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528F5D">
      <w:pPr>
        <w:rPr>
          <w:rFonts w:hint="eastAsia" w:ascii="宋体" w:hAnsi="宋体" w:eastAsia="宋体" w:cs="宋体"/>
          <w:lang w:eastAsia="zh-CN"/>
        </w:rPr>
      </w:pPr>
      <w:r>
        <w:rPr>
          <w:rFonts w:hint="eastAsia" w:ascii="宋体" w:hAnsi="宋体" w:eastAsia="宋体" w:cs="宋体"/>
          <w:lang w:eastAsia="zh-CN"/>
        </w:rPr>
        <w:drawing>
          <wp:inline distT="0" distB="0" distL="114300" distR="114300">
            <wp:extent cx="6112510" cy="8875395"/>
            <wp:effectExtent l="0" t="0" r="2540" b="1905"/>
            <wp:docPr id="5" name="图片 5" descr="大成咨询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大成咨询_01"/>
                    <pic:cNvPicPr>
                      <a:picLocks noChangeAspect="1"/>
                    </pic:cNvPicPr>
                  </pic:nvPicPr>
                  <pic:blipFill>
                    <a:blip r:embed="rId28"/>
                    <a:srcRect l="4024" t="-214" r="3217" b="5061"/>
                    <a:stretch>
                      <a:fillRect/>
                    </a:stretch>
                  </pic:blipFill>
                  <pic:spPr>
                    <a:xfrm>
                      <a:off x="0" y="0"/>
                      <a:ext cx="6112510" cy="8875395"/>
                    </a:xfrm>
                    <a:prstGeom prst="rect">
                      <a:avLst/>
                    </a:prstGeom>
                  </pic:spPr>
                </pic:pic>
              </a:graphicData>
            </a:graphic>
          </wp:inline>
        </w:drawing>
      </w:r>
    </w:p>
    <w:p w14:paraId="7DBB83FC">
      <w:pPr>
        <w:rPr>
          <w:rFonts w:hint="eastAsia" w:ascii="宋体" w:hAnsi="宋体" w:eastAsia="宋体" w:cs="宋体"/>
        </w:rPr>
      </w:pPr>
    </w:p>
    <w:p w14:paraId="29AA81A9">
      <w:pPr>
        <w:rPr>
          <w:rFonts w:hint="eastAsia" w:ascii="宋体" w:hAnsi="宋体" w:eastAsia="宋体" w:cs="宋体"/>
          <w:lang w:eastAsia="zh-CN"/>
        </w:rPr>
      </w:pPr>
      <w:r>
        <w:rPr>
          <w:rFonts w:hint="eastAsia" w:ascii="宋体" w:hAnsi="宋体" w:eastAsia="宋体" w:cs="宋体"/>
          <w:lang w:eastAsia="zh-CN"/>
        </w:rPr>
        <w:drawing>
          <wp:inline distT="0" distB="0" distL="114300" distR="114300">
            <wp:extent cx="2341880" cy="1881505"/>
            <wp:effectExtent l="0" t="0" r="1270" b="4445"/>
            <wp:docPr id="2" name="图片 2" descr="bdaccb15-cb73-42e1-9112-d40e7f7ea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bdaccb15-cb73-42e1-9112-d40e7f7ea165"/>
                    <pic:cNvPicPr>
                      <a:picLocks noChangeAspect="1"/>
                    </pic:cNvPicPr>
                  </pic:nvPicPr>
                  <pic:blipFill>
                    <a:blip r:embed="rId29"/>
                    <a:stretch>
                      <a:fillRect/>
                    </a:stretch>
                  </pic:blipFill>
                  <pic:spPr>
                    <a:xfrm>
                      <a:off x="0" y="0"/>
                      <a:ext cx="2341880" cy="1881505"/>
                    </a:xfrm>
                    <a:prstGeom prst="rect">
                      <a:avLst/>
                    </a:prstGeom>
                  </pic:spPr>
                </pic:pic>
              </a:graphicData>
            </a:graphic>
          </wp:inline>
        </w:drawing>
      </w:r>
    </w:p>
    <w:p w14:paraId="1BEAF68F">
      <w:pPr>
        <w:rPr>
          <w:rFonts w:hint="eastAsia" w:ascii="宋体" w:hAnsi="宋体" w:eastAsia="宋体" w:cs="宋体"/>
        </w:rPr>
      </w:pPr>
    </w:p>
    <w:p w14:paraId="0A7C61FB">
      <w:pPr>
        <w:rPr>
          <w:rFonts w:hint="eastAsia" w:ascii="宋体" w:hAnsi="宋体" w:eastAsia="宋体" w:cs="宋体"/>
        </w:rPr>
      </w:pPr>
    </w:p>
    <w:p w14:paraId="7E750882">
      <w:pPr>
        <w:rPr>
          <w:rFonts w:hint="eastAsia" w:ascii="宋体" w:hAnsi="宋体" w:eastAsia="宋体" w:cs="宋体"/>
        </w:rPr>
      </w:pPr>
    </w:p>
    <w:p w14:paraId="075C1FF6">
      <w:pPr>
        <w:rPr>
          <w:rFonts w:hint="eastAsia" w:ascii="宋体" w:hAnsi="宋体" w:eastAsia="宋体" w:cs="宋体"/>
        </w:rPr>
      </w:pPr>
    </w:p>
    <w:p w14:paraId="721A65E1">
      <w:pPr>
        <w:rPr>
          <w:rFonts w:hint="eastAsia" w:ascii="宋体" w:hAnsi="宋体" w:eastAsia="宋体" w:cs="宋体"/>
        </w:rPr>
      </w:pPr>
    </w:p>
    <w:p w14:paraId="60EC44CD">
      <w:pPr>
        <w:jc w:val="center"/>
        <w:rPr>
          <w:rFonts w:hint="eastAsia" w:ascii="宋体" w:hAnsi="宋体" w:eastAsia="宋体" w:cs="宋体"/>
          <w:b/>
          <w:bCs/>
          <w:sz w:val="84"/>
          <w:szCs w:val="84"/>
          <w:lang w:val="en-US" w:eastAsia="zh-CN"/>
        </w:rPr>
      </w:pPr>
      <w:r>
        <w:rPr>
          <w:rFonts w:hint="eastAsia" w:ascii="宋体" w:hAnsi="宋体" w:eastAsia="宋体" w:cs="宋体"/>
          <w:b/>
          <w:bCs/>
          <w:sz w:val="84"/>
          <w:szCs w:val="84"/>
          <w:lang w:val="en-US" w:eastAsia="zh-CN"/>
        </w:rPr>
        <w:t>招 标 文 件</w:t>
      </w:r>
    </w:p>
    <w:p w14:paraId="1BC9B078">
      <w:pPr>
        <w:rPr>
          <w:rFonts w:hint="eastAsia" w:ascii="宋体" w:hAnsi="宋体" w:eastAsia="宋体" w:cs="宋体"/>
        </w:rPr>
      </w:pPr>
    </w:p>
    <w:p w14:paraId="47F77663">
      <w:pPr>
        <w:rPr>
          <w:rFonts w:hint="eastAsia" w:ascii="宋体" w:hAnsi="宋体" w:eastAsia="宋体" w:cs="宋体"/>
        </w:rPr>
      </w:pPr>
    </w:p>
    <w:p w14:paraId="6DC5EEE2">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sz w:val="28"/>
          <w:szCs w:val="28"/>
          <w:lang w:val="en-US" w:eastAsia="zh-CN"/>
        </w:rPr>
      </w:pPr>
      <w:r>
        <w:rPr>
          <w:rFonts w:hint="eastAsia" w:ascii="宋体" w:hAnsi="宋体" w:eastAsia="宋体" w:cs="宋体"/>
          <w:b/>
          <w:bCs/>
          <w:sz w:val="28"/>
          <w:szCs w:val="28"/>
          <w:lang w:val="en-US" w:eastAsia="zh-CN"/>
        </w:rPr>
        <w:t>项目名称：平顶山市妇幼保健院病房楼改造及设备购置（二）项目急诊科设备</w:t>
      </w:r>
    </w:p>
    <w:p w14:paraId="15B8A659">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项目编号：</w:t>
      </w:r>
      <w:r>
        <w:rPr>
          <w:rFonts w:hint="eastAsia" w:ascii="宋体" w:hAnsi="宋体" w:cs="宋体"/>
          <w:b/>
          <w:bCs/>
          <w:color w:val="auto"/>
          <w:sz w:val="28"/>
          <w:szCs w:val="28"/>
          <w:highlight w:val="none"/>
          <w:lang w:val="en-US" w:eastAsia="zh-CN"/>
        </w:rPr>
        <w:t>平采招标-2026-133</w:t>
      </w:r>
    </w:p>
    <w:p w14:paraId="542DE26C">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sz w:val="28"/>
          <w:szCs w:val="28"/>
          <w:lang w:val="en-US" w:eastAsia="zh-CN"/>
        </w:rPr>
      </w:pPr>
    </w:p>
    <w:p w14:paraId="15D49414">
      <w:pPr>
        <w:rPr>
          <w:rFonts w:hint="eastAsia" w:ascii="宋体" w:hAnsi="宋体" w:eastAsia="宋体" w:cs="宋体"/>
          <w:lang w:val="en-US" w:eastAsia="zh-CN"/>
        </w:rPr>
      </w:pPr>
    </w:p>
    <w:p w14:paraId="35636B5A">
      <w:pPr>
        <w:rPr>
          <w:rFonts w:hint="eastAsia" w:ascii="宋体" w:hAnsi="宋体" w:eastAsia="宋体" w:cs="宋体"/>
          <w:lang w:val="en-US" w:eastAsia="zh-CN"/>
        </w:rPr>
      </w:pPr>
    </w:p>
    <w:p w14:paraId="409D1923">
      <w:pPr>
        <w:rPr>
          <w:rFonts w:hint="eastAsia" w:ascii="宋体" w:hAnsi="宋体" w:eastAsia="宋体" w:cs="宋体"/>
          <w:lang w:val="en-US" w:eastAsia="zh-CN"/>
        </w:rPr>
      </w:pPr>
    </w:p>
    <w:p w14:paraId="5225A25C">
      <w:pPr>
        <w:rPr>
          <w:rFonts w:hint="eastAsia" w:ascii="宋体" w:hAnsi="宋体" w:eastAsia="宋体" w:cs="宋体"/>
          <w:lang w:val="en-US" w:eastAsia="zh-CN"/>
        </w:rPr>
      </w:pPr>
    </w:p>
    <w:p w14:paraId="6164E074">
      <w:pPr>
        <w:rPr>
          <w:rFonts w:hint="eastAsia" w:ascii="宋体" w:hAnsi="宋体" w:eastAsia="宋体" w:cs="宋体"/>
          <w:lang w:val="en-US" w:eastAsia="zh-CN"/>
        </w:rPr>
      </w:pPr>
    </w:p>
    <w:p w14:paraId="4B39C3B5">
      <w:pPr>
        <w:rPr>
          <w:rFonts w:hint="eastAsia" w:ascii="宋体" w:hAnsi="宋体" w:eastAsia="宋体" w:cs="宋体"/>
          <w:lang w:val="en-US" w:eastAsia="zh-CN"/>
        </w:rPr>
      </w:pPr>
    </w:p>
    <w:p w14:paraId="6A6B8236">
      <w:pPr>
        <w:rPr>
          <w:rFonts w:hint="eastAsia" w:ascii="宋体" w:hAnsi="宋体" w:eastAsia="宋体" w:cs="宋体"/>
          <w:lang w:val="en-US" w:eastAsia="zh-CN"/>
        </w:rPr>
      </w:pPr>
    </w:p>
    <w:p w14:paraId="6AB76ACE">
      <w:pPr>
        <w:rPr>
          <w:rFonts w:hint="eastAsia" w:ascii="宋体" w:hAnsi="宋体" w:eastAsia="宋体" w:cs="宋体"/>
          <w:lang w:val="en-US" w:eastAsia="zh-CN"/>
        </w:rPr>
      </w:pPr>
    </w:p>
    <w:p w14:paraId="57DC22D8">
      <w:pPr>
        <w:rPr>
          <w:rFonts w:hint="eastAsia" w:ascii="宋体" w:hAnsi="宋体" w:eastAsia="宋体" w:cs="宋体"/>
          <w:lang w:val="en-US" w:eastAsia="zh-CN"/>
        </w:rPr>
      </w:pPr>
    </w:p>
    <w:p w14:paraId="40F13FA1">
      <w:pPr>
        <w:rPr>
          <w:rFonts w:hint="eastAsia" w:ascii="宋体" w:hAnsi="宋体" w:eastAsia="宋体" w:cs="宋体"/>
          <w:lang w:val="en-US" w:eastAsia="zh-CN"/>
        </w:rPr>
      </w:pPr>
    </w:p>
    <w:p w14:paraId="5F3658A8">
      <w:pPr>
        <w:rPr>
          <w:rFonts w:hint="eastAsia" w:ascii="宋体" w:hAnsi="宋体" w:eastAsia="宋体" w:cs="宋体"/>
          <w:lang w:val="en-US" w:eastAsia="zh-CN"/>
        </w:rPr>
      </w:pPr>
    </w:p>
    <w:p w14:paraId="5F968BF8">
      <w:pPr>
        <w:keepNext w:val="0"/>
        <w:keepLines w:val="0"/>
        <w:pageBreakBefore w:val="0"/>
        <w:widowControl w:val="0"/>
        <w:kinsoku/>
        <w:wordWrap/>
        <w:overflowPunct/>
        <w:topLinePunct w:val="0"/>
        <w:autoSpaceDE/>
        <w:autoSpaceDN/>
        <w:bidi w:val="0"/>
        <w:adjustRightInd/>
        <w:snapToGrid/>
        <w:spacing w:line="480" w:lineRule="auto"/>
        <w:ind w:firstLine="1928" w:firstLineChars="600"/>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采购人：平顶山市妇幼保健院</w:t>
      </w:r>
    </w:p>
    <w:p w14:paraId="4FBD6FBF">
      <w:pPr>
        <w:keepNext w:val="0"/>
        <w:keepLines w:val="0"/>
        <w:pageBreakBefore w:val="0"/>
        <w:widowControl w:val="0"/>
        <w:kinsoku/>
        <w:wordWrap/>
        <w:overflowPunct/>
        <w:topLinePunct w:val="0"/>
        <w:autoSpaceDE/>
        <w:autoSpaceDN/>
        <w:bidi w:val="0"/>
        <w:adjustRightInd/>
        <w:snapToGrid/>
        <w:spacing w:line="480" w:lineRule="auto"/>
        <w:ind w:firstLine="1928" w:firstLineChars="600"/>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采购代理机构：大成工程咨询有限公司</w:t>
      </w:r>
    </w:p>
    <w:p w14:paraId="11DD0AED">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highlight w:val="none"/>
        </w:rPr>
      </w:pPr>
      <w:r>
        <w:rPr>
          <w:rFonts w:hint="eastAsia" w:ascii="宋体" w:hAnsi="宋体" w:eastAsia="宋体" w:cs="宋体"/>
          <w:b/>
          <w:bCs/>
          <w:sz w:val="32"/>
          <w:szCs w:val="32"/>
          <w:highlight w:val="none"/>
          <w:lang w:val="en-US" w:eastAsia="zh-CN"/>
        </w:rPr>
        <w:t>二O二六年八月</w:t>
      </w:r>
    </w:p>
    <w:p w14:paraId="4A501864">
      <w:pPr>
        <w:jc w:val="center"/>
        <w:rPr>
          <w:rFonts w:hint="eastAsia" w:ascii="宋体" w:hAnsi="宋体" w:eastAsia="宋体" w:cs="宋体"/>
          <w:bCs/>
          <w:sz w:val="48"/>
          <w:szCs w:val="21"/>
        </w:rPr>
      </w:pPr>
    </w:p>
    <w:p w14:paraId="0C652BA6">
      <w:pPr>
        <w:jc w:val="center"/>
        <w:rPr>
          <w:rFonts w:hint="eastAsia" w:ascii="宋体" w:hAnsi="宋体" w:eastAsia="宋体" w:cs="宋体"/>
          <w:bCs/>
          <w:sz w:val="48"/>
          <w:szCs w:val="21"/>
        </w:rPr>
      </w:pPr>
      <w:r>
        <w:rPr>
          <w:rFonts w:hint="eastAsia" w:ascii="宋体" w:hAnsi="宋体" w:eastAsia="宋体" w:cs="宋体"/>
          <w:bCs/>
          <w:sz w:val="48"/>
          <w:szCs w:val="21"/>
        </w:rPr>
        <w:t>目  录</w:t>
      </w:r>
    </w:p>
    <w:p w14:paraId="304CBF86">
      <w:pPr>
        <w:jc w:val="center"/>
        <w:rPr>
          <w:rFonts w:hint="eastAsia" w:ascii="宋体" w:hAnsi="宋体" w:eastAsia="宋体" w:cs="宋体"/>
          <w:bCs/>
          <w:sz w:val="48"/>
          <w:szCs w:val="21"/>
        </w:rPr>
      </w:pPr>
    </w:p>
    <w:p w14:paraId="15EDEB8B">
      <w:pPr>
        <w:pStyle w:val="19"/>
      </w:pPr>
      <w:r>
        <w:rPr>
          <w:rFonts w:hint="eastAsia" w:ascii="宋体" w:hAnsi="宋体" w:eastAsia="宋体" w:cs="宋体"/>
          <w:b/>
          <w:bCs/>
          <w:sz w:val="28"/>
          <w:szCs w:val="21"/>
        </w:rPr>
        <w:fldChar w:fldCharType="begin"/>
      </w:r>
      <w:r>
        <w:rPr>
          <w:rFonts w:hint="eastAsia" w:ascii="宋体" w:hAnsi="宋体" w:eastAsia="宋体" w:cs="宋体"/>
          <w:b/>
          <w:bCs/>
          <w:sz w:val="28"/>
          <w:szCs w:val="21"/>
        </w:rPr>
        <w:instrText xml:space="preserve">TOC \o "1-1" \h \u </w:instrText>
      </w:r>
      <w:r>
        <w:rPr>
          <w:rFonts w:hint="eastAsia" w:ascii="宋体" w:hAnsi="宋体" w:eastAsia="宋体" w:cs="宋体"/>
          <w:b/>
          <w:bCs/>
          <w:sz w:val="28"/>
          <w:szCs w:val="21"/>
        </w:rPr>
        <w:fldChar w:fldCharType="separate"/>
      </w:r>
      <w:r>
        <w:rPr>
          <w:rFonts w:hint="eastAsia" w:ascii="宋体" w:hAnsi="宋体" w:eastAsia="宋体" w:cs="宋体"/>
          <w:bCs/>
          <w:szCs w:val="21"/>
        </w:rPr>
        <w:fldChar w:fldCharType="begin"/>
      </w:r>
      <w:r>
        <w:rPr>
          <w:rFonts w:hint="eastAsia" w:ascii="宋体" w:hAnsi="宋体" w:eastAsia="宋体" w:cs="宋体"/>
          <w:bCs/>
          <w:szCs w:val="21"/>
        </w:rPr>
        <w:instrText xml:space="preserve"> HYPERLINK \l _Toc27101 </w:instrText>
      </w:r>
      <w:r>
        <w:rPr>
          <w:rFonts w:hint="eastAsia" w:ascii="宋体" w:hAnsi="宋体" w:eastAsia="宋体" w:cs="宋体"/>
          <w:bCs/>
          <w:szCs w:val="21"/>
        </w:rPr>
        <w:fldChar w:fldCharType="separate"/>
      </w:r>
      <w:r>
        <w:rPr>
          <w:rFonts w:hint="eastAsia" w:ascii="宋体" w:hAnsi="宋体" w:eastAsia="宋体" w:cs="宋体"/>
          <w:szCs w:val="36"/>
        </w:rPr>
        <w:t>第一章  招标公告</w:t>
      </w:r>
      <w:r>
        <w:tab/>
      </w:r>
      <w:r>
        <w:fldChar w:fldCharType="begin"/>
      </w:r>
      <w:r>
        <w:instrText xml:space="preserve"> PAGEREF _Toc27101 \h </w:instrText>
      </w:r>
      <w:r>
        <w:fldChar w:fldCharType="separate"/>
      </w:r>
      <w:r>
        <w:t>1</w:t>
      </w:r>
      <w:r>
        <w:fldChar w:fldCharType="end"/>
      </w:r>
      <w:r>
        <w:rPr>
          <w:rFonts w:hint="eastAsia" w:ascii="宋体" w:hAnsi="宋体" w:eastAsia="宋体" w:cs="宋体"/>
          <w:bCs/>
          <w:szCs w:val="21"/>
        </w:rPr>
        <w:fldChar w:fldCharType="end"/>
      </w:r>
    </w:p>
    <w:p w14:paraId="7DD0E63B">
      <w:pPr>
        <w:pStyle w:val="19"/>
      </w:pPr>
      <w:r>
        <w:rPr>
          <w:rFonts w:hint="eastAsia" w:ascii="宋体" w:hAnsi="宋体" w:eastAsia="宋体" w:cs="宋体"/>
          <w:bCs/>
          <w:szCs w:val="21"/>
        </w:rPr>
        <w:fldChar w:fldCharType="begin"/>
      </w:r>
      <w:r>
        <w:rPr>
          <w:rFonts w:hint="eastAsia" w:ascii="宋体" w:hAnsi="宋体" w:eastAsia="宋体" w:cs="宋体"/>
          <w:bCs/>
          <w:szCs w:val="21"/>
        </w:rPr>
        <w:instrText xml:space="preserve"> HYPERLINK \l _Toc4340 </w:instrText>
      </w:r>
      <w:r>
        <w:rPr>
          <w:rFonts w:hint="eastAsia" w:ascii="宋体" w:hAnsi="宋体" w:eastAsia="宋体" w:cs="宋体"/>
          <w:bCs/>
          <w:szCs w:val="21"/>
        </w:rPr>
        <w:fldChar w:fldCharType="separate"/>
      </w:r>
      <w:r>
        <w:rPr>
          <w:rFonts w:hint="eastAsia" w:ascii="宋体" w:hAnsi="宋体" w:eastAsia="宋体" w:cs="宋体"/>
          <w:bCs/>
          <w:szCs w:val="32"/>
        </w:rPr>
        <w:t>第二章 供应商须知</w:t>
      </w:r>
      <w:r>
        <w:tab/>
      </w:r>
      <w:r>
        <w:fldChar w:fldCharType="begin"/>
      </w:r>
      <w:r>
        <w:instrText xml:space="preserve"> PAGEREF _Toc4340 \h </w:instrText>
      </w:r>
      <w:r>
        <w:fldChar w:fldCharType="separate"/>
      </w:r>
      <w:r>
        <w:t>6</w:t>
      </w:r>
      <w:r>
        <w:fldChar w:fldCharType="end"/>
      </w:r>
      <w:r>
        <w:rPr>
          <w:rFonts w:hint="eastAsia" w:ascii="宋体" w:hAnsi="宋体" w:eastAsia="宋体" w:cs="宋体"/>
          <w:bCs/>
          <w:szCs w:val="21"/>
        </w:rPr>
        <w:fldChar w:fldCharType="end"/>
      </w:r>
    </w:p>
    <w:p w14:paraId="21386D24">
      <w:pPr>
        <w:pStyle w:val="19"/>
      </w:pPr>
      <w:r>
        <w:rPr>
          <w:rFonts w:hint="eastAsia" w:ascii="宋体" w:hAnsi="宋体" w:eastAsia="宋体" w:cs="宋体"/>
          <w:bCs/>
          <w:szCs w:val="21"/>
        </w:rPr>
        <w:fldChar w:fldCharType="begin"/>
      </w:r>
      <w:r>
        <w:rPr>
          <w:rFonts w:hint="eastAsia" w:ascii="宋体" w:hAnsi="宋体" w:eastAsia="宋体" w:cs="宋体"/>
          <w:bCs/>
          <w:szCs w:val="21"/>
        </w:rPr>
        <w:instrText xml:space="preserve"> HYPERLINK \l _Toc2966 </w:instrText>
      </w:r>
      <w:r>
        <w:rPr>
          <w:rFonts w:hint="eastAsia" w:ascii="宋体" w:hAnsi="宋体" w:eastAsia="宋体" w:cs="宋体"/>
          <w:bCs/>
          <w:szCs w:val="21"/>
        </w:rPr>
        <w:fldChar w:fldCharType="separate"/>
      </w:r>
      <w:r>
        <w:rPr>
          <w:rFonts w:hint="eastAsia" w:ascii="宋体" w:hAnsi="宋体" w:eastAsia="宋体" w:cs="宋体"/>
          <w:szCs w:val="36"/>
        </w:rPr>
        <w:t>第三章 评标办法</w:t>
      </w:r>
      <w:r>
        <w:tab/>
      </w:r>
      <w:r>
        <w:fldChar w:fldCharType="begin"/>
      </w:r>
      <w:r>
        <w:instrText xml:space="preserve"> PAGEREF _Toc2966 \h </w:instrText>
      </w:r>
      <w:r>
        <w:fldChar w:fldCharType="separate"/>
      </w:r>
      <w:r>
        <w:t>23</w:t>
      </w:r>
      <w:r>
        <w:fldChar w:fldCharType="end"/>
      </w:r>
      <w:r>
        <w:rPr>
          <w:rFonts w:hint="eastAsia" w:ascii="宋体" w:hAnsi="宋体" w:eastAsia="宋体" w:cs="宋体"/>
          <w:bCs/>
          <w:szCs w:val="21"/>
        </w:rPr>
        <w:fldChar w:fldCharType="end"/>
      </w:r>
    </w:p>
    <w:p w14:paraId="680082AC">
      <w:pPr>
        <w:pStyle w:val="19"/>
      </w:pPr>
      <w:r>
        <w:rPr>
          <w:rFonts w:hint="eastAsia" w:ascii="宋体" w:hAnsi="宋体" w:eastAsia="宋体" w:cs="宋体"/>
          <w:bCs/>
          <w:szCs w:val="21"/>
        </w:rPr>
        <w:fldChar w:fldCharType="begin"/>
      </w:r>
      <w:r>
        <w:rPr>
          <w:rFonts w:hint="eastAsia" w:ascii="宋体" w:hAnsi="宋体" w:eastAsia="宋体" w:cs="宋体"/>
          <w:bCs/>
          <w:szCs w:val="21"/>
        </w:rPr>
        <w:instrText xml:space="preserve"> HYPERLINK \l _Toc18924 </w:instrText>
      </w:r>
      <w:r>
        <w:rPr>
          <w:rFonts w:hint="eastAsia" w:ascii="宋体" w:hAnsi="宋体" w:eastAsia="宋体" w:cs="宋体"/>
          <w:bCs/>
          <w:szCs w:val="21"/>
        </w:rPr>
        <w:fldChar w:fldCharType="separate"/>
      </w:r>
      <w:r>
        <w:rPr>
          <w:rFonts w:hint="eastAsia" w:ascii="宋体" w:hAnsi="宋体" w:eastAsia="宋体" w:cs="宋体"/>
          <w:bCs/>
          <w:kern w:val="0"/>
          <w:szCs w:val="36"/>
        </w:rPr>
        <w:t xml:space="preserve">第四章 </w:t>
      </w:r>
      <w:r>
        <w:rPr>
          <w:rFonts w:hint="eastAsia" w:ascii="宋体" w:hAnsi="宋体" w:eastAsia="宋体" w:cs="宋体"/>
          <w:kern w:val="44"/>
          <w:szCs w:val="36"/>
        </w:rPr>
        <w:t>货物需求及技术要求</w:t>
      </w:r>
      <w:r>
        <w:tab/>
      </w:r>
      <w:r>
        <w:fldChar w:fldCharType="begin"/>
      </w:r>
      <w:r>
        <w:instrText xml:space="preserve"> PAGEREF _Toc18924 \h </w:instrText>
      </w:r>
      <w:r>
        <w:fldChar w:fldCharType="separate"/>
      </w:r>
      <w:r>
        <w:t>34</w:t>
      </w:r>
      <w:r>
        <w:fldChar w:fldCharType="end"/>
      </w:r>
      <w:r>
        <w:rPr>
          <w:rFonts w:hint="eastAsia" w:ascii="宋体" w:hAnsi="宋体" w:eastAsia="宋体" w:cs="宋体"/>
          <w:bCs/>
          <w:szCs w:val="21"/>
        </w:rPr>
        <w:fldChar w:fldCharType="end"/>
      </w:r>
    </w:p>
    <w:p w14:paraId="78EBEDF1">
      <w:pPr>
        <w:pStyle w:val="19"/>
      </w:pPr>
      <w:r>
        <w:rPr>
          <w:rFonts w:hint="eastAsia" w:ascii="宋体" w:hAnsi="宋体" w:eastAsia="宋体" w:cs="宋体"/>
          <w:bCs/>
          <w:szCs w:val="21"/>
        </w:rPr>
        <w:fldChar w:fldCharType="begin"/>
      </w:r>
      <w:r>
        <w:rPr>
          <w:rFonts w:hint="eastAsia" w:ascii="宋体" w:hAnsi="宋体" w:eastAsia="宋体" w:cs="宋体"/>
          <w:bCs/>
          <w:szCs w:val="21"/>
        </w:rPr>
        <w:instrText xml:space="preserve"> HYPERLINK \l _Toc19047 </w:instrText>
      </w:r>
      <w:r>
        <w:rPr>
          <w:rFonts w:hint="eastAsia" w:ascii="宋体" w:hAnsi="宋体" w:eastAsia="宋体" w:cs="宋体"/>
          <w:bCs/>
          <w:szCs w:val="21"/>
        </w:rPr>
        <w:fldChar w:fldCharType="separate"/>
      </w:r>
      <w:r>
        <w:rPr>
          <w:rFonts w:hint="eastAsia" w:ascii="宋体" w:hAnsi="宋体" w:eastAsia="宋体" w:cs="宋体"/>
          <w:kern w:val="44"/>
          <w:szCs w:val="36"/>
        </w:rPr>
        <w:t>第五章 合同条款</w:t>
      </w:r>
      <w:r>
        <w:tab/>
      </w:r>
      <w:r>
        <w:fldChar w:fldCharType="begin"/>
      </w:r>
      <w:r>
        <w:instrText xml:space="preserve"> PAGEREF _Toc19047 \h </w:instrText>
      </w:r>
      <w:r>
        <w:fldChar w:fldCharType="separate"/>
      </w:r>
      <w:r>
        <w:t>49</w:t>
      </w:r>
      <w:r>
        <w:fldChar w:fldCharType="end"/>
      </w:r>
      <w:r>
        <w:rPr>
          <w:rFonts w:hint="eastAsia" w:ascii="宋体" w:hAnsi="宋体" w:eastAsia="宋体" w:cs="宋体"/>
          <w:bCs/>
          <w:szCs w:val="21"/>
        </w:rPr>
        <w:fldChar w:fldCharType="end"/>
      </w:r>
    </w:p>
    <w:p w14:paraId="5F32D346">
      <w:pPr>
        <w:pStyle w:val="19"/>
      </w:pPr>
      <w:r>
        <w:rPr>
          <w:rFonts w:hint="eastAsia" w:ascii="宋体" w:hAnsi="宋体" w:eastAsia="宋体" w:cs="宋体"/>
          <w:bCs/>
          <w:szCs w:val="21"/>
        </w:rPr>
        <w:fldChar w:fldCharType="begin"/>
      </w:r>
      <w:r>
        <w:rPr>
          <w:rFonts w:hint="eastAsia" w:ascii="宋体" w:hAnsi="宋体" w:eastAsia="宋体" w:cs="宋体"/>
          <w:bCs/>
          <w:szCs w:val="21"/>
        </w:rPr>
        <w:instrText xml:space="preserve"> HYPERLINK \l _Toc1010 </w:instrText>
      </w:r>
      <w:r>
        <w:rPr>
          <w:rFonts w:hint="eastAsia" w:ascii="宋体" w:hAnsi="宋体" w:eastAsia="宋体" w:cs="宋体"/>
          <w:bCs/>
          <w:szCs w:val="21"/>
        </w:rPr>
        <w:fldChar w:fldCharType="separate"/>
      </w:r>
      <w:r>
        <w:rPr>
          <w:rFonts w:hint="eastAsia" w:ascii="宋体" w:hAnsi="宋体" w:eastAsia="宋体" w:cs="宋体"/>
          <w:kern w:val="0"/>
          <w:szCs w:val="36"/>
        </w:rPr>
        <w:t>第六章 投标文件格式</w:t>
      </w:r>
      <w:r>
        <w:tab/>
      </w:r>
      <w:r>
        <w:fldChar w:fldCharType="begin"/>
      </w:r>
      <w:r>
        <w:instrText xml:space="preserve"> PAGEREF _Toc1010 \h </w:instrText>
      </w:r>
      <w:r>
        <w:fldChar w:fldCharType="separate"/>
      </w:r>
      <w:r>
        <w:t>69</w:t>
      </w:r>
      <w:r>
        <w:fldChar w:fldCharType="end"/>
      </w:r>
      <w:r>
        <w:rPr>
          <w:rFonts w:hint="eastAsia" w:ascii="宋体" w:hAnsi="宋体" w:eastAsia="宋体" w:cs="宋体"/>
          <w:bCs/>
          <w:szCs w:val="21"/>
        </w:rPr>
        <w:fldChar w:fldCharType="end"/>
      </w:r>
    </w:p>
    <w:p w14:paraId="5C0DE624">
      <w:pPr>
        <w:spacing w:line="360" w:lineRule="auto"/>
        <w:rPr>
          <w:rFonts w:hint="eastAsia" w:ascii="宋体" w:hAnsi="宋体" w:eastAsia="宋体" w:cs="宋体"/>
          <w:b/>
          <w:bCs/>
          <w:sz w:val="28"/>
          <w:szCs w:val="21"/>
        </w:rPr>
      </w:pPr>
      <w:r>
        <w:rPr>
          <w:rFonts w:hint="eastAsia" w:ascii="宋体" w:hAnsi="宋体" w:eastAsia="宋体" w:cs="宋体"/>
          <w:bCs/>
          <w:szCs w:val="21"/>
        </w:rPr>
        <w:fldChar w:fldCharType="end"/>
      </w:r>
    </w:p>
    <w:p w14:paraId="233BEDE7">
      <w:pPr>
        <w:widowControl/>
        <w:spacing w:before="100" w:beforeAutospacing="1" w:after="100" w:afterAutospacing="1" w:line="360" w:lineRule="auto"/>
        <w:jc w:val="center"/>
        <w:rPr>
          <w:rFonts w:hint="eastAsia" w:ascii="宋体" w:hAnsi="宋体" w:eastAsia="宋体" w:cs="宋体"/>
          <w:b/>
          <w:sz w:val="36"/>
          <w:szCs w:val="36"/>
        </w:rPr>
        <w:sectPr>
          <w:headerReference r:id="rId3" w:type="default"/>
          <w:footerReference r:id="rId4" w:type="default"/>
          <w:type w:val="nextColumn"/>
          <w:pgSz w:w="11906" w:h="16838"/>
          <w:pgMar w:top="1440" w:right="1134" w:bottom="1440" w:left="1134" w:header="851" w:footer="992" w:gutter="0"/>
          <w:cols w:space="720" w:num="1"/>
          <w:docGrid w:linePitch="312" w:charSpace="0"/>
        </w:sectPr>
      </w:pPr>
    </w:p>
    <w:p w14:paraId="1104E976">
      <w:pPr>
        <w:widowControl/>
        <w:spacing w:before="100" w:beforeAutospacing="1" w:after="100" w:afterAutospacing="1" w:line="360" w:lineRule="auto"/>
        <w:jc w:val="center"/>
        <w:outlineLvl w:val="0"/>
        <w:rPr>
          <w:rFonts w:hint="eastAsia" w:ascii="宋体" w:hAnsi="宋体" w:eastAsia="宋体" w:cs="宋体"/>
          <w:b/>
          <w:sz w:val="36"/>
          <w:szCs w:val="36"/>
        </w:rPr>
      </w:pPr>
      <w:bookmarkStart w:id="0" w:name="_Toc27101"/>
      <w:bookmarkStart w:id="1" w:name="_Toc20274"/>
      <w:r>
        <w:rPr>
          <w:rFonts w:hint="eastAsia" w:ascii="宋体" w:hAnsi="宋体" w:eastAsia="宋体" w:cs="宋体"/>
          <w:b/>
          <w:sz w:val="36"/>
          <w:szCs w:val="36"/>
        </w:rPr>
        <w:t>第一章  招标公告</w:t>
      </w:r>
      <w:bookmarkEnd w:id="0"/>
      <w:bookmarkEnd w:id="1"/>
    </w:p>
    <w:p w14:paraId="16E29453">
      <w:pPr>
        <w:spacing w:line="360" w:lineRule="auto"/>
        <w:ind w:left="2326" w:leftChars="349" w:hanging="1593" w:hangingChars="496"/>
        <w:jc w:val="left"/>
        <w:rPr>
          <w:rFonts w:hint="eastAsia" w:ascii="宋体" w:hAnsi="宋体" w:eastAsia="宋体" w:cs="宋体"/>
          <w:b/>
          <w:sz w:val="32"/>
          <w:szCs w:val="32"/>
        </w:rPr>
      </w:pPr>
      <w:bookmarkStart w:id="2" w:name="_Toc22878_WPSOffice_Level2"/>
      <w:bookmarkStart w:id="3" w:name="_Toc2099_WPSOffice_Level2"/>
      <w:r>
        <w:rPr>
          <w:rFonts w:hint="eastAsia" w:ascii="宋体" w:hAnsi="宋体" w:eastAsia="宋体" w:cs="宋体"/>
          <w:b/>
          <w:sz w:val="32"/>
          <w:szCs w:val="32"/>
          <w:highlight w:val="none"/>
          <w:lang w:eastAsia="zh-CN"/>
        </w:rPr>
        <w:t>【平公资采2026891号】</w:t>
      </w:r>
      <w:r>
        <w:rPr>
          <w:rFonts w:hint="eastAsia" w:ascii="宋体" w:hAnsi="宋体" w:eastAsia="宋体" w:cs="宋体"/>
          <w:b/>
          <w:sz w:val="32"/>
          <w:szCs w:val="32"/>
          <w:lang w:eastAsia="zh-CN"/>
        </w:rPr>
        <w:t>平顶山市妇幼保健院病房楼改造及设备购置（二）项目急诊科设备</w:t>
      </w:r>
      <w:r>
        <w:rPr>
          <w:rFonts w:hint="eastAsia" w:ascii="宋体" w:hAnsi="宋体" w:cs="宋体"/>
          <w:b/>
          <w:sz w:val="32"/>
          <w:szCs w:val="32"/>
          <w:lang w:val="en-US" w:eastAsia="zh-CN"/>
        </w:rPr>
        <w:t>-</w:t>
      </w:r>
      <w:r>
        <w:rPr>
          <w:rFonts w:hint="eastAsia" w:ascii="宋体" w:hAnsi="宋体" w:eastAsia="宋体" w:cs="宋体"/>
          <w:b/>
          <w:sz w:val="32"/>
          <w:szCs w:val="32"/>
        </w:rPr>
        <w:t>公开招标公告</w:t>
      </w:r>
      <w:bookmarkEnd w:id="2"/>
      <w:bookmarkEnd w:id="3"/>
    </w:p>
    <w:p w14:paraId="501C431C">
      <w:pPr>
        <w:spacing w:line="500" w:lineRule="exact"/>
        <w:rPr>
          <w:rFonts w:hint="eastAsia" w:ascii="宋体" w:hAnsi="宋体" w:eastAsia="宋体" w:cs="宋体"/>
          <w:bCs/>
          <w:spacing w:val="4"/>
          <w:sz w:val="24"/>
          <w:szCs w:val="24"/>
        </w:rPr>
      </w:pPr>
      <w:r>
        <w:rPr>
          <w:rFonts w:hint="eastAsia" w:ascii="宋体" w:hAnsi="宋体" w:eastAsia="宋体" w:cs="宋体"/>
          <w:bCs/>
          <w:spacing w:val="4"/>
          <w:sz w:val="24"/>
          <w:szCs w:val="24"/>
        </w:rPr>
        <w:t xml:space="preserve"> </w:t>
      </w:r>
      <w:r>
        <w:rPr>
          <w:rFonts w:hint="eastAsia" w:ascii="宋体" w:hAnsi="宋体" w:eastAsia="宋体" w:cs="宋体"/>
          <w:b/>
          <w:bCs w:val="0"/>
          <w:spacing w:val="4"/>
          <w:sz w:val="24"/>
          <w:szCs w:val="24"/>
        </w:rPr>
        <w:t>项目概况</w:t>
      </w:r>
    </w:p>
    <w:p w14:paraId="5D97790E">
      <w:pPr>
        <w:spacing w:line="500" w:lineRule="exact"/>
        <w:ind w:firstLine="496" w:firstLineChars="200"/>
        <w:rPr>
          <w:rFonts w:hint="eastAsia" w:ascii="宋体" w:hAnsi="宋体" w:eastAsia="宋体" w:cs="宋体"/>
          <w:bCs/>
          <w:spacing w:val="4"/>
          <w:sz w:val="24"/>
          <w:szCs w:val="24"/>
          <w:highlight w:val="none"/>
          <w:lang w:eastAsia="zh-CN"/>
        </w:rPr>
      </w:pPr>
      <w:bookmarkStart w:id="4" w:name="_Toc433616809"/>
      <w:bookmarkStart w:id="5" w:name="_Toc433614773"/>
      <w:r>
        <w:rPr>
          <w:rFonts w:hint="eastAsia" w:ascii="宋体" w:hAnsi="宋体" w:eastAsia="宋体" w:cs="宋体"/>
          <w:bCs/>
          <w:spacing w:val="4"/>
          <w:sz w:val="24"/>
          <w:szCs w:val="24"/>
          <w:lang w:eastAsia="zh-CN"/>
        </w:rPr>
        <w:t>平顶山市妇幼保健院病房楼改造及设备购置（二）项目急诊科设备招标项目的潜在投标人应在《全国公共资源交易平台(河南省.平顶山市)》公共资源交易系统获取招标文件，并于</w:t>
      </w:r>
      <w:r>
        <w:rPr>
          <w:rFonts w:hint="eastAsia" w:ascii="宋体" w:hAnsi="宋体" w:cs="宋体"/>
          <w:bCs/>
          <w:spacing w:val="4"/>
          <w:sz w:val="24"/>
          <w:szCs w:val="24"/>
          <w:highlight w:val="none"/>
          <w:lang w:val="en-US" w:eastAsia="zh-CN"/>
        </w:rPr>
        <w:t>2026</w:t>
      </w:r>
      <w:r>
        <w:rPr>
          <w:rFonts w:hint="eastAsia" w:ascii="宋体" w:hAnsi="宋体" w:eastAsia="宋体" w:cs="宋体"/>
          <w:bCs/>
          <w:spacing w:val="4"/>
          <w:sz w:val="24"/>
          <w:szCs w:val="24"/>
          <w:highlight w:val="none"/>
          <w:lang w:eastAsia="zh-CN"/>
        </w:rPr>
        <w:t>年</w:t>
      </w:r>
      <w:r>
        <w:rPr>
          <w:rFonts w:hint="eastAsia" w:ascii="宋体" w:hAnsi="宋体" w:cs="宋体"/>
          <w:bCs/>
          <w:spacing w:val="4"/>
          <w:sz w:val="24"/>
          <w:szCs w:val="24"/>
          <w:highlight w:val="none"/>
          <w:lang w:val="en-US" w:eastAsia="zh-CN"/>
        </w:rPr>
        <w:t>09</w:t>
      </w:r>
      <w:r>
        <w:rPr>
          <w:rFonts w:hint="eastAsia" w:ascii="宋体" w:hAnsi="宋体" w:eastAsia="宋体" w:cs="宋体"/>
          <w:bCs/>
          <w:spacing w:val="4"/>
          <w:sz w:val="24"/>
          <w:szCs w:val="24"/>
          <w:highlight w:val="none"/>
          <w:lang w:eastAsia="zh-CN"/>
        </w:rPr>
        <w:t>月</w:t>
      </w:r>
      <w:r>
        <w:rPr>
          <w:rFonts w:hint="eastAsia" w:ascii="宋体" w:hAnsi="宋体" w:cs="宋体"/>
          <w:bCs/>
          <w:spacing w:val="4"/>
          <w:sz w:val="24"/>
          <w:szCs w:val="24"/>
          <w:highlight w:val="none"/>
          <w:lang w:val="en-US" w:eastAsia="zh-CN"/>
        </w:rPr>
        <w:t>16</w:t>
      </w:r>
      <w:r>
        <w:rPr>
          <w:rFonts w:hint="eastAsia" w:ascii="宋体" w:hAnsi="宋体" w:eastAsia="宋体" w:cs="宋体"/>
          <w:bCs/>
          <w:spacing w:val="4"/>
          <w:sz w:val="24"/>
          <w:szCs w:val="24"/>
          <w:highlight w:val="none"/>
          <w:lang w:eastAsia="zh-CN"/>
        </w:rPr>
        <w:t>日</w:t>
      </w:r>
      <w:r>
        <w:rPr>
          <w:rFonts w:hint="eastAsia" w:ascii="宋体" w:hAnsi="宋体" w:cs="宋体"/>
          <w:bCs/>
          <w:spacing w:val="4"/>
          <w:sz w:val="24"/>
          <w:szCs w:val="24"/>
          <w:highlight w:val="none"/>
          <w:lang w:val="en-US" w:eastAsia="zh-CN"/>
        </w:rPr>
        <w:t>09</w:t>
      </w:r>
      <w:r>
        <w:rPr>
          <w:rFonts w:hint="eastAsia" w:ascii="宋体" w:hAnsi="宋体" w:eastAsia="宋体" w:cs="宋体"/>
          <w:bCs/>
          <w:spacing w:val="4"/>
          <w:sz w:val="24"/>
          <w:szCs w:val="24"/>
          <w:highlight w:val="none"/>
          <w:lang w:eastAsia="zh-CN"/>
        </w:rPr>
        <w:t>时</w:t>
      </w:r>
      <w:r>
        <w:rPr>
          <w:rFonts w:hint="eastAsia" w:ascii="宋体" w:hAnsi="宋体" w:cs="宋体"/>
          <w:bCs/>
          <w:spacing w:val="4"/>
          <w:sz w:val="24"/>
          <w:szCs w:val="24"/>
          <w:highlight w:val="none"/>
          <w:lang w:val="en-US" w:eastAsia="zh-CN"/>
        </w:rPr>
        <w:t>00</w:t>
      </w:r>
      <w:r>
        <w:rPr>
          <w:rFonts w:hint="eastAsia" w:ascii="宋体" w:hAnsi="宋体" w:eastAsia="宋体" w:cs="宋体"/>
          <w:bCs/>
          <w:spacing w:val="4"/>
          <w:sz w:val="24"/>
          <w:szCs w:val="24"/>
          <w:highlight w:val="none"/>
          <w:lang w:eastAsia="zh-CN"/>
        </w:rPr>
        <w:t>分（北京时间）前递交投标文件。</w:t>
      </w:r>
    </w:p>
    <w:p w14:paraId="6EEAA8E4">
      <w:pPr>
        <w:spacing w:line="500" w:lineRule="exact"/>
        <w:rPr>
          <w:rFonts w:hint="eastAsia" w:ascii="宋体" w:hAnsi="宋体" w:eastAsia="宋体" w:cs="宋体"/>
          <w:b/>
          <w:spacing w:val="4"/>
          <w:sz w:val="24"/>
          <w:szCs w:val="24"/>
          <w:highlight w:val="none"/>
        </w:rPr>
      </w:pPr>
      <w:r>
        <w:rPr>
          <w:rFonts w:hint="eastAsia" w:ascii="宋体" w:hAnsi="宋体" w:eastAsia="宋体" w:cs="宋体"/>
          <w:b/>
          <w:spacing w:val="4"/>
          <w:sz w:val="24"/>
          <w:szCs w:val="24"/>
          <w:highlight w:val="none"/>
        </w:rPr>
        <w:t xml:space="preserve">一、项目基本情况 </w:t>
      </w:r>
    </w:p>
    <w:p w14:paraId="443920CB">
      <w:pPr>
        <w:spacing w:line="500" w:lineRule="exact"/>
        <w:ind w:firstLine="496" w:firstLineChars="200"/>
        <w:rPr>
          <w:rFonts w:hint="eastAsia" w:ascii="宋体" w:hAnsi="宋体" w:eastAsia="宋体" w:cs="宋体"/>
          <w:bCs/>
          <w:color w:val="auto"/>
          <w:spacing w:val="4"/>
          <w:sz w:val="24"/>
          <w:szCs w:val="24"/>
          <w:highlight w:val="none"/>
          <w:lang w:eastAsia="zh-CN"/>
        </w:rPr>
      </w:pPr>
      <w:r>
        <w:rPr>
          <w:rFonts w:hint="eastAsia" w:ascii="宋体" w:hAnsi="宋体" w:eastAsia="宋体" w:cs="宋体"/>
          <w:bCs/>
          <w:color w:val="auto"/>
          <w:spacing w:val="4"/>
          <w:sz w:val="24"/>
          <w:szCs w:val="24"/>
          <w:highlight w:val="none"/>
          <w:lang w:eastAsia="zh-CN"/>
        </w:rPr>
        <w:t>1、项目编号：</w:t>
      </w:r>
      <w:r>
        <w:rPr>
          <w:rFonts w:hint="eastAsia" w:ascii="宋体" w:hAnsi="宋体" w:eastAsia="宋体" w:cs="宋体"/>
          <w:bCs/>
          <w:color w:val="auto"/>
          <w:spacing w:val="4"/>
          <w:sz w:val="24"/>
          <w:szCs w:val="24"/>
          <w:highlight w:val="none"/>
          <w:lang w:val="en-US" w:eastAsia="zh-CN"/>
        </w:rPr>
        <w:t>平采招标-2026-133；</w:t>
      </w:r>
    </w:p>
    <w:p w14:paraId="1CB6E527">
      <w:pPr>
        <w:spacing w:line="500" w:lineRule="exact"/>
        <w:ind w:firstLine="496" w:firstLineChars="200"/>
        <w:rPr>
          <w:rFonts w:hint="eastAsia" w:ascii="宋体" w:hAnsi="宋体" w:eastAsia="宋体" w:cs="宋体"/>
          <w:bCs/>
          <w:color w:val="auto"/>
          <w:spacing w:val="4"/>
          <w:sz w:val="24"/>
          <w:szCs w:val="24"/>
          <w:highlight w:val="none"/>
          <w:lang w:eastAsia="zh-CN"/>
        </w:rPr>
      </w:pPr>
      <w:r>
        <w:rPr>
          <w:rFonts w:hint="eastAsia" w:ascii="宋体" w:hAnsi="宋体" w:eastAsia="宋体" w:cs="宋体"/>
          <w:bCs/>
          <w:color w:val="auto"/>
          <w:spacing w:val="4"/>
          <w:sz w:val="24"/>
          <w:szCs w:val="24"/>
          <w:highlight w:val="none"/>
          <w:lang w:eastAsia="zh-CN"/>
        </w:rPr>
        <w:t xml:space="preserve">2、项目名称：平顶山市妇幼保健院病房楼改造及设备购置（二）项目急诊科设备； </w:t>
      </w:r>
    </w:p>
    <w:p w14:paraId="21E1A58B">
      <w:pPr>
        <w:spacing w:line="500" w:lineRule="exact"/>
        <w:ind w:firstLine="496" w:firstLineChars="200"/>
        <w:rPr>
          <w:rFonts w:hint="eastAsia" w:ascii="宋体" w:hAnsi="宋体" w:eastAsia="宋体" w:cs="宋体"/>
          <w:bCs/>
          <w:color w:val="auto"/>
          <w:spacing w:val="4"/>
          <w:sz w:val="24"/>
          <w:szCs w:val="24"/>
          <w:highlight w:val="none"/>
          <w:lang w:eastAsia="zh-CN"/>
        </w:rPr>
      </w:pPr>
      <w:r>
        <w:rPr>
          <w:rFonts w:hint="eastAsia" w:ascii="宋体" w:hAnsi="宋体" w:eastAsia="宋体" w:cs="宋体"/>
          <w:bCs/>
          <w:color w:val="auto"/>
          <w:spacing w:val="4"/>
          <w:sz w:val="24"/>
          <w:szCs w:val="24"/>
          <w:highlight w:val="none"/>
          <w:lang w:eastAsia="zh-CN"/>
        </w:rPr>
        <w:t xml:space="preserve">3、采购方式：公开招标 </w:t>
      </w:r>
    </w:p>
    <w:p w14:paraId="340403CC">
      <w:pPr>
        <w:spacing w:line="500" w:lineRule="exact"/>
        <w:ind w:firstLine="496" w:firstLineChars="200"/>
        <w:rPr>
          <w:rFonts w:hint="eastAsia" w:ascii="宋体" w:hAnsi="宋体" w:eastAsia="宋体" w:cs="宋体"/>
          <w:bCs/>
          <w:color w:val="auto"/>
          <w:spacing w:val="4"/>
          <w:sz w:val="24"/>
          <w:szCs w:val="24"/>
          <w:highlight w:val="none"/>
          <w:lang w:eastAsia="zh-CN"/>
        </w:rPr>
      </w:pPr>
      <w:r>
        <w:rPr>
          <w:rFonts w:hint="eastAsia" w:ascii="宋体" w:hAnsi="宋体" w:eastAsia="宋体" w:cs="宋体"/>
          <w:bCs/>
          <w:color w:val="auto"/>
          <w:spacing w:val="4"/>
          <w:sz w:val="24"/>
          <w:szCs w:val="24"/>
          <w:highlight w:val="none"/>
          <w:lang w:eastAsia="zh-CN"/>
        </w:rPr>
        <w:t>4、预算金额：</w:t>
      </w:r>
      <w:r>
        <w:rPr>
          <w:rFonts w:hint="eastAsia" w:ascii="宋体" w:hAnsi="宋体" w:eastAsia="宋体" w:cs="宋体"/>
          <w:bCs/>
          <w:color w:val="auto"/>
          <w:spacing w:val="4"/>
          <w:sz w:val="24"/>
          <w:szCs w:val="24"/>
          <w:highlight w:val="none"/>
          <w:lang w:val="en-US" w:eastAsia="zh-CN"/>
        </w:rPr>
        <w:t>689100.0</w:t>
      </w:r>
      <w:r>
        <w:rPr>
          <w:rFonts w:hint="eastAsia" w:ascii="宋体" w:hAnsi="宋体" w:cs="宋体"/>
          <w:bCs/>
          <w:color w:val="auto"/>
          <w:spacing w:val="4"/>
          <w:sz w:val="24"/>
          <w:szCs w:val="24"/>
          <w:highlight w:val="none"/>
          <w:lang w:val="en-US" w:eastAsia="zh-CN"/>
        </w:rPr>
        <w:t>0</w:t>
      </w:r>
      <w:r>
        <w:rPr>
          <w:rFonts w:hint="eastAsia" w:ascii="宋体" w:hAnsi="宋体" w:eastAsia="宋体" w:cs="宋体"/>
          <w:bCs/>
          <w:color w:val="auto"/>
          <w:spacing w:val="4"/>
          <w:sz w:val="24"/>
          <w:szCs w:val="24"/>
          <w:highlight w:val="none"/>
          <w:lang w:eastAsia="zh-CN"/>
        </w:rPr>
        <w:t xml:space="preserve">元 </w:t>
      </w:r>
    </w:p>
    <w:p w14:paraId="6B0A1C1C">
      <w:pPr>
        <w:spacing w:line="500" w:lineRule="exact"/>
        <w:ind w:firstLine="992" w:firstLineChars="400"/>
        <w:rPr>
          <w:rFonts w:hint="eastAsia" w:ascii="宋体" w:hAnsi="宋体" w:eastAsia="宋体" w:cs="宋体"/>
          <w:bCs/>
          <w:color w:val="auto"/>
          <w:spacing w:val="4"/>
          <w:sz w:val="24"/>
          <w:szCs w:val="24"/>
          <w:highlight w:val="none"/>
          <w:lang w:eastAsia="zh-CN"/>
        </w:rPr>
      </w:pPr>
      <w:r>
        <w:rPr>
          <w:rFonts w:hint="eastAsia" w:ascii="宋体" w:hAnsi="宋体" w:eastAsia="宋体" w:cs="宋体"/>
          <w:bCs/>
          <w:color w:val="auto"/>
          <w:spacing w:val="4"/>
          <w:sz w:val="24"/>
          <w:szCs w:val="24"/>
          <w:highlight w:val="none"/>
          <w:lang w:eastAsia="zh-CN"/>
        </w:rPr>
        <w:t>最高限价：</w:t>
      </w:r>
      <w:r>
        <w:rPr>
          <w:rFonts w:hint="eastAsia" w:ascii="宋体" w:hAnsi="宋体" w:eastAsia="宋体" w:cs="宋体"/>
          <w:bCs/>
          <w:color w:val="auto"/>
          <w:spacing w:val="4"/>
          <w:sz w:val="24"/>
          <w:szCs w:val="24"/>
          <w:highlight w:val="none"/>
          <w:lang w:val="en-US" w:eastAsia="zh-CN"/>
        </w:rPr>
        <w:t>689100.00</w:t>
      </w:r>
      <w:r>
        <w:rPr>
          <w:rFonts w:hint="eastAsia" w:ascii="宋体" w:hAnsi="宋体" w:eastAsia="宋体" w:cs="宋体"/>
          <w:bCs/>
          <w:color w:val="auto"/>
          <w:spacing w:val="4"/>
          <w:sz w:val="24"/>
          <w:szCs w:val="24"/>
          <w:highlight w:val="none"/>
          <w:lang w:eastAsia="zh-CN"/>
        </w:rPr>
        <w:t xml:space="preserve">元 </w:t>
      </w:r>
    </w:p>
    <w:tbl>
      <w:tblPr>
        <w:tblStyle w:val="25"/>
        <w:tblW w:w="476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2"/>
        <w:gridCol w:w="2229"/>
        <w:gridCol w:w="3380"/>
        <w:gridCol w:w="1672"/>
        <w:gridCol w:w="1483"/>
      </w:tblGrid>
      <w:tr w14:paraId="76C66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632" w:type="dxa"/>
            <w:noWrap w:val="0"/>
            <w:vAlign w:val="center"/>
          </w:tcPr>
          <w:p w14:paraId="57E49436">
            <w:pPr>
              <w:keepNext w:val="0"/>
              <w:keepLines w:val="0"/>
              <w:pageBreakBefore w:val="0"/>
              <w:widowControl w:val="0"/>
              <w:kinsoku/>
              <w:wordWrap/>
              <w:overflowPunct/>
              <w:topLinePunct w:val="0"/>
              <w:autoSpaceDE w:val="0"/>
              <w:autoSpaceDN w:val="0"/>
              <w:bidi w:val="0"/>
              <w:adjustRightInd w:val="0"/>
              <w:spacing w:line="360" w:lineRule="auto"/>
              <w:ind w:left="0" w:leftChars="0" w:firstLine="0" w:firstLineChars="0"/>
              <w:jc w:val="center"/>
              <w:textAlignment w:val="auto"/>
              <w:outlineLvl w:val="9"/>
              <w:rPr>
                <w:rFonts w:hint="eastAsia" w:ascii="宋体" w:hAnsi="宋体" w:eastAsia="宋体" w:cs="宋体"/>
                <w:b w:val="0"/>
                <w:bCs w:val="0"/>
                <w:color w:val="auto"/>
                <w:sz w:val="24"/>
                <w:szCs w:val="24"/>
                <w:highlight w:val="none"/>
                <w:shd w:val="clear" w:color="auto" w:fill="FFFFFF"/>
                <w:vertAlign w:val="baseline"/>
                <w:lang w:val="en-US" w:eastAsia="zh-CN" w:bidi="ar-SA"/>
              </w:rPr>
            </w:pPr>
            <w:r>
              <w:rPr>
                <w:rFonts w:hint="eastAsia" w:ascii="宋体" w:hAnsi="宋体" w:eastAsia="宋体" w:cs="宋体"/>
                <w:b w:val="0"/>
                <w:bCs w:val="0"/>
                <w:color w:val="auto"/>
                <w:sz w:val="24"/>
                <w:szCs w:val="24"/>
                <w:highlight w:val="none"/>
                <w:shd w:val="clear" w:color="auto" w:fill="FFFFFF"/>
                <w:vertAlign w:val="baseline"/>
                <w:lang w:val="en-US" w:eastAsia="zh-CN" w:bidi="ar-SA"/>
              </w:rPr>
              <w:t>序号</w:t>
            </w:r>
          </w:p>
        </w:tc>
        <w:tc>
          <w:tcPr>
            <w:tcW w:w="2229" w:type="dxa"/>
            <w:noWrap w:val="0"/>
            <w:vAlign w:val="center"/>
          </w:tcPr>
          <w:p w14:paraId="736EBF3C">
            <w:pPr>
              <w:keepNext w:val="0"/>
              <w:keepLines w:val="0"/>
              <w:pageBreakBefore w:val="0"/>
              <w:widowControl w:val="0"/>
              <w:kinsoku/>
              <w:wordWrap/>
              <w:overflowPunct/>
              <w:topLinePunct w:val="0"/>
              <w:autoSpaceDE w:val="0"/>
              <w:autoSpaceDN w:val="0"/>
              <w:bidi w:val="0"/>
              <w:adjustRightInd w:val="0"/>
              <w:spacing w:line="360" w:lineRule="auto"/>
              <w:ind w:left="0" w:leftChars="0" w:firstLine="0" w:firstLineChars="0"/>
              <w:jc w:val="center"/>
              <w:textAlignment w:val="auto"/>
              <w:outlineLvl w:val="9"/>
              <w:rPr>
                <w:rFonts w:hint="eastAsia" w:ascii="宋体" w:hAnsi="宋体" w:eastAsia="宋体" w:cs="宋体"/>
                <w:b w:val="0"/>
                <w:bCs w:val="0"/>
                <w:color w:val="auto"/>
                <w:sz w:val="24"/>
                <w:szCs w:val="24"/>
                <w:highlight w:val="none"/>
                <w:shd w:val="clear" w:color="auto" w:fill="FFFFFF"/>
                <w:vertAlign w:val="baseline"/>
                <w:lang w:val="en-US" w:eastAsia="zh-CN" w:bidi="ar-SA"/>
              </w:rPr>
            </w:pPr>
            <w:r>
              <w:rPr>
                <w:rFonts w:hint="eastAsia" w:ascii="宋体" w:hAnsi="宋体" w:eastAsia="宋体" w:cs="宋体"/>
                <w:b w:val="0"/>
                <w:bCs w:val="0"/>
                <w:color w:val="auto"/>
                <w:sz w:val="24"/>
                <w:szCs w:val="24"/>
                <w:highlight w:val="none"/>
                <w:shd w:val="clear" w:color="auto" w:fill="FFFFFF"/>
                <w:vertAlign w:val="baseline"/>
                <w:lang w:val="en-US" w:eastAsia="zh-CN" w:bidi="ar-SA"/>
              </w:rPr>
              <w:t>包号</w:t>
            </w:r>
          </w:p>
        </w:tc>
        <w:tc>
          <w:tcPr>
            <w:tcW w:w="3380" w:type="dxa"/>
            <w:noWrap w:val="0"/>
            <w:vAlign w:val="center"/>
          </w:tcPr>
          <w:p w14:paraId="42D0A98E">
            <w:pPr>
              <w:keepNext w:val="0"/>
              <w:keepLines w:val="0"/>
              <w:pageBreakBefore w:val="0"/>
              <w:widowControl w:val="0"/>
              <w:kinsoku/>
              <w:wordWrap/>
              <w:overflowPunct/>
              <w:topLinePunct w:val="0"/>
              <w:autoSpaceDE w:val="0"/>
              <w:autoSpaceDN w:val="0"/>
              <w:bidi w:val="0"/>
              <w:adjustRightInd w:val="0"/>
              <w:spacing w:line="360" w:lineRule="auto"/>
              <w:ind w:left="0" w:leftChars="0" w:firstLine="0" w:firstLineChars="0"/>
              <w:jc w:val="center"/>
              <w:textAlignment w:val="auto"/>
              <w:outlineLvl w:val="9"/>
              <w:rPr>
                <w:rFonts w:hint="eastAsia" w:ascii="宋体" w:hAnsi="宋体" w:eastAsia="宋体" w:cs="宋体"/>
                <w:b w:val="0"/>
                <w:bCs w:val="0"/>
                <w:color w:val="auto"/>
                <w:sz w:val="24"/>
                <w:szCs w:val="24"/>
                <w:highlight w:val="none"/>
                <w:shd w:val="clear" w:color="auto" w:fill="FFFFFF"/>
                <w:vertAlign w:val="baseline"/>
                <w:lang w:val="en-US" w:eastAsia="zh-CN" w:bidi="ar-SA"/>
              </w:rPr>
            </w:pPr>
            <w:r>
              <w:rPr>
                <w:rFonts w:hint="eastAsia" w:ascii="宋体" w:hAnsi="宋体" w:eastAsia="宋体" w:cs="宋体"/>
                <w:b w:val="0"/>
                <w:bCs w:val="0"/>
                <w:color w:val="auto"/>
                <w:sz w:val="24"/>
                <w:szCs w:val="24"/>
                <w:highlight w:val="none"/>
                <w:shd w:val="clear" w:color="auto" w:fill="FFFFFF"/>
                <w:vertAlign w:val="baseline"/>
                <w:lang w:val="en-US" w:eastAsia="zh-CN" w:bidi="ar-SA"/>
              </w:rPr>
              <w:t>包名称</w:t>
            </w:r>
          </w:p>
        </w:tc>
        <w:tc>
          <w:tcPr>
            <w:tcW w:w="1672" w:type="dxa"/>
            <w:noWrap w:val="0"/>
            <w:vAlign w:val="center"/>
          </w:tcPr>
          <w:p w14:paraId="0945F032">
            <w:pPr>
              <w:keepNext w:val="0"/>
              <w:keepLines w:val="0"/>
              <w:pageBreakBefore w:val="0"/>
              <w:widowControl w:val="0"/>
              <w:kinsoku/>
              <w:wordWrap/>
              <w:overflowPunct/>
              <w:topLinePunct w:val="0"/>
              <w:autoSpaceDE w:val="0"/>
              <w:autoSpaceDN w:val="0"/>
              <w:bidi w:val="0"/>
              <w:adjustRightInd w:val="0"/>
              <w:spacing w:line="360" w:lineRule="auto"/>
              <w:ind w:left="0" w:leftChars="0" w:firstLine="0" w:firstLineChars="0"/>
              <w:jc w:val="center"/>
              <w:textAlignment w:val="auto"/>
              <w:outlineLvl w:val="9"/>
              <w:rPr>
                <w:rFonts w:hint="eastAsia" w:ascii="宋体" w:hAnsi="宋体" w:eastAsia="宋体" w:cs="宋体"/>
                <w:b w:val="0"/>
                <w:bCs w:val="0"/>
                <w:color w:val="auto"/>
                <w:sz w:val="24"/>
                <w:szCs w:val="24"/>
                <w:highlight w:val="none"/>
                <w:shd w:val="clear" w:color="auto" w:fill="FFFFFF"/>
                <w:vertAlign w:val="baseline"/>
                <w:lang w:val="en-US" w:eastAsia="zh-CN" w:bidi="ar-SA"/>
              </w:rPr>
            </w:pPr>
            <w:r>
              <w:rPr>
                <w:rFonts w:hint="eastAsia" w:ascii="宋体" w:hAnsi="宋体" w:eastAsia="宋体" w:cs="宋体"/>
                <w:b w:val="0"/>
                <w:bCs w:val="0"/>
                <w:color w:val="auto"/>
                <w:sz w:val="24"/>
                <w:szCs w:val="24"/>
                <w:highlight w:val="none"/>
                <w:shd w:val="clear" w:color="auto" w:fill="FFFFFF"/>
                <w:vertAlign w:val="baseline"/>
                <w:lang w:val="en-US" w:eastAsia="zh-CN" w:bidi="ar-SA"/>
              </w:rPr>
              <w:t>包预算（元）</w:t>
            </w:r>
          </w:p>
        </w:tc>
        <w:tc>
          <w:tcPr>
            <w:tcW w:w="1483" w:type="dxa"/>
            <w:noWrap w:val="0"/>
            <w:vAlign w:val="center"/>
          </w:tcPr>
          <w:p w14:paraId="26CF6593">
            <w:pPr>
              <w:keepNext w:val="0"/>
              <w:keepLines w:val="0"/>
              <w:pageBreakBefore w:val="0"/>
              <w:widowControl w:val="0"/>
              <w:kinsoku/>
              <w:wordWrap/>
              <w:overflowPunct/>
              <w:topLinePunct w:val="0"/>
              <w:autoSpaceDE w:val="0"/>
              <w:autoSpaceDN w:val="0"/>
              <w:bidi w:val="0"/>
              <w:adjustRightInd w:val="0"/>
              <w:spacing w:line="360" w:lineRule="auto"/>
              <w:ind w:left="0" w:leftChars="0" w:firstLine="0" w:firstLineChars="0"/>
              <w:jc w:val="center"/>
              <w:textAlignment w:val="auto"/>
              <w:outlineLvl w:val="9"/>
              <w:rPr>
                <w:rFonts w:hint="eastAsia" w:ascii="宋体" w:hAnsi="宋体" w:eastAsia="宋体" w:cs="宋体"/>
                <w:b w:val="0"/>
                <w:bCs w:val="0"/>
                <w:color w:val="auto"/>
                <w:sz w:val="24"/>
                <w:szCs w:val="24"/>
                <w:highlight w:val="none"/>
                <w:shd w:val="clear" w:color="auto" w:fill="FFFFFF"/>
                <w:vertAlign w:val="baseline"/>
                <w:lang w:val="en-US" w:eastAsia="zh-CN" w:bidi="ar-SA"/>
              </w:rPr>
            </w:pPr>
            <w:r>
              <w:rPr>
                <w:rFonts w:hint="eastAsia" w:ascii="宋体" w:hAnsi="宋体" w:eastAsia="宋体" w:cs="宋体"/>
                <w:b w:val="0"/>
                <w:bCs w:val="0"/>
                <w:color w:val="auto"/>
                <w:sz w:val="24"/>
                <w:szCs w:val="24"/>
                <w:highlight w:val="none"/>
                <w:shd w:val="clear" w:color="auto" w:fill="FFFFFF"/>
                <w:vertAlign w:val="baseline"/>
                <w:lang w:val="en-US" w:eastAsia="zh-CN" w:bidi="ar-SA"/>
              </w:rPr>
              <w:t>包最高限价（元）</w:t>
            </w:r>
          </w:p>
        </w:tc>
      </w:tr>
      <w:tr w14:paraId="4A134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32" w:type="dxa"/>
            <w:noWrap w:val="0"/>
            <w:vAlign w:val="center"/>
          </w:tcPr>
          <w:p w14:paraId="452E7053">
            <w:pPr>
              <w:keepNext w:val="0"/>
              <w:keepLines w:val="0"/>
              <w:pageBreakBefore w:val="0"/>
              <w:widowControl w:val="0"/>
              <w:kinsoku/>
              <w:wordWrap/>
              <w:overflowPunct/>
              <w:topLinePunct w:val="0"/>
              <w:autoSpaceDE w:val="0"/>
              <w:autoSpaceDN w:val="0"/>
              <w:bidi w:val="0"/>
              <w:adjustRightInd w:val="0"/>
              <w:spacing w:line="360" w:lineRule="auto"/>
              <w:ind w:left="0" w:leftChars="0" w:firstLine="0" w:firstLineChars="0"/>
              <w:jc w:val="center"/>
              <w:textAlignment w:val="auto"/>
              <w:outlineLvl w:val="9"/>
              <w:rPr>
                <w:rFonts w:hint="eastAsia" w:ascii="宋体" w:hAnsi="宋体" w:eastAsia="宋体" w:cs="宋体"/>
                <w:b w:val="0"/>
                <w:bCs w:val="0"/>
                <w:color w:val="auto"/>
                <w:sz w:val="24"/>
                <w:szCs w:val="24"/>
                <w:highlight w:val="none"/>
                <w:shd w:val="clear" w:color="auto" w:fill="FFFFFF"/>
                <w:vertAlign w:val="baseline"/>
                <w:lang w:val="en-US" w:eastAsia="zh-CN" w:bidi="ar-SA"/>
              </w:rPr>
            </w:pPr>
            <w:r>
              <w:rPr>
                <w:rFonts w:hint="eastAsia" w:ascii="宋体" w:hAnsi="宋体" w:eastAsia="宋体" w:cs="宋体"/>
                <w:b w:val="0"/>
                <w:bCs w:val="0"/>
                <w:color w:val="auto"/>
                <w:sz w:val="24"/>
                <w:szCs w:val="24"/>
                <w:highlight w:val="none"/>
                <w:shd w:val="clear" w:color="auto" w:fill="FFFFFF"/>
                <w:vertAlign w:val="baseline"/>
                <w:lang w:val="en-US" w:eastAsia="zh-CN" w:bidi="ar-SA"/>
              </w:rPr>
              <w:t>1</w:t>
            </w:r>
          </w:p>
        </w:tc>
        <w:tc>
          <w:tcPr>
            <w:tcW w:w="2229" w:type="dxa"/>
            <w:noWrap w:val="0"/>
            <w:vAlign w:val="center"/>
          </w:tcPr>
          <w:p w14:paraId="19B3DB8C">
            <w:pPr>
              <w:keepNext w:val="0"/>
              <w:keepLines w:val="0"/>
              <w:pageBreakBefore w:val="0"/>
              <w:widowControl w:val="0"/>
              <w:kinsoku/>
              <w:wordWrap/>
              <w:overflowPunct/>
              <w:topLinePunct w:val="0"/>
              <w:autoSpaceDE w:val="0"/>
              <w:autoSpaceDN w:val="0"/>
              <w:bidi w:val="0"/>
              <w:adjustRightInd w:val="0"/>
              <w:spacing w:line="360" w:lineRule="auto"/>
              <w:ind w:left="0" w:leftChars="0" w:firstLine="0" w:firstLineChars="0"/>
              <w:jc w:val="center"/>
              <w:textAlignment w:val="auto"/>
              <w:outlineLvl w:val="9"/>
              <w:rPr>
                <w:rFonts w:hint="eastAsia" w:ascii="宋体" w:hAnsi="宋体" w:eastAsia="宋体" w:cs="宋体"/>
                <w:b w:val="0"/>
                <w:bCs w:val="0"/>
                <w:color w:val="auto"/>
                <w:sz w:val="24"/>
                <w:szCs w:val="24"/>
                <w:highlight w:val="none"/>
                <w:shd w:val="clear" w:color="auto" w:fill="FFFFFF"/>
                <w:vertAlign w:val="baseline"/>
                <w:lang w:val="en-US" w:eastAsia="zh-CN" w:bidi="ar-SA"/>
              </w:rPr>
            </w:pPr>
            <w:r>
              <w:rPr>
                <w:rFonts w:hint="eastAsia" w:ascii="宋体" w:hAnsi="宋体" w:eastAsia="宋体" w:cs="宋体"/>
                <w:b w:val="0"/>
                <w:bCs w:val="0"/>
                <w:color w:val="auto"/>
                <w:sz w:val="24"/>
                <w:szCs w:val="24"/>
                <w:highlight w:val="none"/>
                <w:shd w:val="clear" w:color="auto" w:fill="FFFFFF"/>
                <w:vertAlign w:val="baseline"/>
                <w:lang w:val="en-US" w:eastAsia="zh-CN" w:bidi="ar-SA"/>
              </w:rPr>
              <w:t>平公资采2026891号-1</w:t>
            </w:r>
          </w:p>
        </w:tc>
        <w:tc>
          <w:tcPr>
            <w:tcW w:w="3380" w:type="dxa"/>
            <w:noWrap w:val="0"/>
            <w:vAlign w:val="center"/>
          </w:tcPr>
          <w:p w14:paraId="56A0A700">
            <w:pPr>
              <w:keepNext w:val="0"/>
              <w:keepLines w:val="0"/>
              <w:pageBreakBefore w:val="0"/>
              <w:widowControl w:val="0"/>
              <w:kinsoku/>
              <w:wordWrap/>
              <w:overflowPunct/>
              <w:topLinePunct w:val="0"/>
              <w:autoSpaceDE w:val="0"/>
              <w:autoSpaceDN w:val="0"/>
              <w:bidi w:val="0"/>
              <w:adjustRightInd w:val="0"/>
              <w:spacing w:line="360" w:lineRule="auto"/>
              <w:ind w:left="0" w:leftChars="0" w:firstLine="0" w:firstLineChars="0"/>
              <w:jc w:val="center"/>
              <w:textAlignment w:val="auto"/>
              <w:outlineLvl w:val="9"/>
              <w:rPr>
                <w:rFonts w:hint="eastAsia" w:ascii="宋体" w:hAnsi="宋体" w:eastAsia="宋体" w:cs="宋体"/>
                <w:b w:val="0"/>
                <w:bCs w:val="0"/>
                <w:color w:val="auto"/>
                <w:sz w:val="24"/>
                <w:szCs w:val="24"/>
                <w:highlight w:val="none"/>
                <w:shd w:val="clear" w:color="auto" w:fill="FFFFFF"/>
                <w:vertAlign w:val="baseline"/>
                <w:lang w:val="en-US" w:eastAsia="zh-CN" w:bidi="ar-SA"/>
              </w:rPr>
            </w:pPr>
            <w:r>
              <w:rPr>
                <w:rFonts w:hint="eastAsia" w:ascii="宋体" w:hAnsi="宋体" w:eastAsia="宋体" w:cs="宋体"/>
                <w:b w:val="0"/>
                <w:bCs w:val="0"/>
                <w:color w:val="auto"/>
                <w:sz w:val="24"/>
                <w:szCs w:val="24"/>
                <w:highlight w:val="none"/>
                <w:shd w:val="clear" w:color="auto" w:fill="FFFFFF"/>
                <w:vertAlign w:val="baseline"/>
                <w:lang w:val="en-US" w:eastAsia="zh-CN" w:bidi="ar-SA"/>
              </w:rPr>
              <w:t>平顶山市妇幼保健院病房楼改造及设备购置（二）项目急诊科设备</w:t>
            </w:r>
          </w:p>
        </w:tc>
        <w:tc>
          <w:tcPr>
            <w:tcW w:w="1672" w:type="dxa"/>
            <w:noWrap w:val="0"/>
            <w:vAlign w:val="center"/>
          </w:tcPr>
          <w:p w14:paraId="4B28A392">
            <w:pPr>
              <w:keepNext w:val="0"/>
              <w:keepLines w:val="0"/>
              <w:pageBreakBefore w:val="0"/>
              <w:widowControl w:val="0"/>
              <w:kinsoku/>
              <w:wordWrap/>
              <w:overflowPunct/>
              <w:topLinePunct w:val="0"/>
              <w:autoSpaceDE w:val="0"/>
              <w:autoSpaceDN w:val="0"/>
              <w:bidi w:val="0"/>
              <w:adjustRightInd w:val="0"/>
              <w:spacing w:line="360" w:lineRule="auto"/>
              <w:ind w:left="0" w:leftChars="0" w:firstLine="0" w:firstLineChars="0"/>
              <w:jc w:val="center"/>
              <w:textAlignment w:val="auto"/>
              <w:outlineLvl w:val="9"/>
              <w:rPr>
                <w:rFonts w:hint="default" w:ascii="宋体" w:hAnsi="宋体" w:eastAsia="宋体" w:cs="宋体"/>
                <w:b w:val="0"/>
                <w:bCs w:val="0"/>
                <w:color w:val="auto"/>
                <w:sz w:val="24"/>
                <w:szCs w:val="24"/>
                <w:highlight w:val="none"/>
                <w:shd w:val="clear" w:color="auto" w:fill="FFFFFF"/>
                <w:vertAlign w:val="baseline"/>
                <w:lang w:val="en-US" w:eastAsia="zh-CN" w:bidi="ar-SA"/>
              </w:rPr>
            </w:pPr>
            <w:r>
              <w:rPr>
                <w:rFonts w:hint="eastAsia" w:ascii="宋体" w:hAnsi="宋体" w:eastAsia="宋体" w:cs="宋体"/>
                <w:b w:val="0"/>
                <w:bCs w:val="0"/>
                <w:color w:val="auto"/>
                <w:sz w:val="24"/>
                <w:szCs w:val="24"/>
                <w:highlight w:val="none"/>
                <w:shd w:val="clear" w:color="auto" w:fill="FFFFFF"/>
                <w:vertAlign w:val="baseline"/>
                <w:lang w:val="en-US" w:eastAsia="zh-CN" w:bidi="ar-SA"/>
              </w:rPr>
              <w:t>689100.00</w:t>
            </w:r>
          </w:p>
        </w:tc>
        <w:tc>
          <w:tcPr>
            <w:tcW w:w="1483" w:type="dxa"/>
            <w:noWrap w:val="0"/>
            <w:vAlign w:val="center"/>
          </w:tcPr>
          <w:p w14:paraId="61338DE0">
            <w:pPr>
              <w:keepNext w:val="0"/>
              <w:keepLines w:val="0"/>
              <w:pageBreakBefore w:val="0"/>
              <w:widowControl w:val="0"/>
              <w:kinsoku/>
              <w:wordWrap/>
              <w:overflowPunct/>
              <w:topLinePunct w:val="0"/>
              <w:autoSpaceDE w:val="0"/>
              <w:autoSpaceDN w:val="0"/>
              <w:bidi w:val="0"/>
              <w:adjustRightInd w:val="0"/>
              <w:spacing w:line="360" w:lineRule="auto"/>
              <w:ind w:left="0" w:leftChars="0" w:firstLine="0" w:firstLineChars="0"/>
              <w:jc w:val="center"/>
              <w:textAlignment w:val="auto"/>
              <w:outlineLvl w:val="9"/>
              <w:rPr>
                <w:rFonts w:hint="eastAsia" w:ascii="宋体" w:hAnsi="宋体" w:eastAsia="宋体" w:cs="宋体"/>
                <w:b w:val="0"/>
                <w:bCs w:val="0"/>
                <w:color w:val="auto"/>
                <w:sz w:val="24"/>
                <w:szCs w:val="24"/>
                <w:highlight w:val="none"/>
                <w:shd w:val="clear" w:color="auto" w:fill="FFFFFF"/>
                <w:vertAlign w:val="baseline"/>
                <w:lang w:val="en-US" w:eastAsia="zh-CN" w:bidi="ar-SA"/>
              </w:rPr>
            </w:pPr>
            <w:r>
              <w:rPr>
                <w:rFonts w:hint="eastAsia" w:ascii="宋体" w:hAnsi="宋体" w:eastAsia="宋体" w:cs="宋体"/>
                <w:color w:val="auto"/>
                <w:kern w:val="0"/>
                <w:sz w:val="24"/>
                <w:szCs w:val="24"/>
                <w:highlight w:val="none"/>
                <w:u w:val="none"/>
                <w:lang w:val="en-US" w:eastAsia="zh-CN"/>
              </w:rPr>
              <w:t xml:space="preserve">689100.00 </w:t>
            </w:r>
          </w:p>
        </w:tc>
      </w:tr>
    </w:tbl>
    <w:p w14:paraId="4A46B1BB">
      <w:pPr>
        <w:spacing w:line="500" w:lineRule="exact"/>
        <w:ind w:firstLine="744" w:firstLineChars="300"/>
        <w:rPr>
          <w:rFonts w:hint="eastAsia" w:ascii="宋体" w:hAnsi="宋体" w:eastAsia="宋体" w:cs="宋体"/>
          <w:bCs/>
          <w:color w:val="auto"/>
          <w:spacing w:val="4"/>
          <w:sz w:val="24"/>
          <w:szCs w:val="24"/>
          <w:highlight w:val="none"/>
          <w:lang w:eastAsia="zh-CN"/>
        </w:rPr>
      </w:pPr>
      <w:r>
        <w:rPr>
          <w:rFonts w:hint="eastAsia" w:ascii="宋体" w:hAnsi="宋体" w:eastAsia="宋体" w:cs="宋体"/>
          <w:bCs/>
          <w:color w:val="auto"/>
          <w:spacing w:val="4"/>
          <w:sz w:val="24"/>
          <w:szCs w:val="24"/>
          <w:highlight w:val="none"/>
          <w:lang w:eastAsia="zh-CN"/>
        </w:rPr>
        <w:t>5、采购需求（包括但不限于标的的名称、数量、简要技术需求或服务要求等）</w:t>
      </w:r>
    </w:p>
    <w:p w14:paraId="203990DE">
      <w:pPr>
        <w:spacing w:line="500" w:lineRule="exact"/>
        <w:ind w:firstLine="744" w:firstLineChars="300"/>
        <w:rPr>
          <w:rFonts w:hint="eastAsia" w:ascii="宋体" w:hAnsi="宋体" w:eastAsia="宋体" w:cs="宋体"/>
          <w:bCs/>
          <w:color w:val="auto"/>
          <w:spacing w:val="4"/>
          <w:sz w:val="24"/>
          <w:szCs w:val="24"/>
          <w:highlight w:val="none"/>
          <w:lang w:eastAsia="zh-CN"/>
        </w:rPr>
      </w:pPr>
      <w:r>
        <w:rPr>
          <w:rFonts w:hint="eastAsia" w:ascii="宋体" w:hAnsi="宋体" w:eastAsia="宋体" w:cs="宋体"/>
          <w:bCs/>
          <w:color w:val="auto"/>
          <w:spacing w:val="4"/>
          <w:sz w:val="24"/>
          <w:szCs w:val="24"/>
          <w:highlight w:val="none"/>
          <w:lang w:eastAsia="zh-CN"/>
        </w:rPr>
        <w:t>5.1采购范围：平顶山市妇幼保健院病房楼改造及设备购置（二）项目急诊科设备的采购、安装、调试、验收、培训、质保期内外服务、与货物有关的运输和保险及其他伴随服务等（具体参数及要求详见招标文件）</w:t>
      </w:r>
    </w:p>
    <w:p w14:paraId="61CA71CE">
      <w:pPr>
        <w:spacing w:line="500" w:lineRule="exact"/>
        <w:ind w:firstLine="744" w:firstLineChars="300"/>
        <w:rPr>
          <w:rFonts w:hint="eastAsia" w:ascii="宋体" w:hAnsi="宋体" w:eastAsia="宋体" w:cs="宋体"/>
          <w:bCs/>
          <w:color w:val="auto"/>
          <w:spacing w:val="4"/>
          <w:sz w:val="24"/>
          <w:szCs w:val="24"/>
          <w:highlight w:val="none"/>
          <w:lang w:eastAsia="zh-CN"/>
        </w:rPr>
      </w:pPr>
      <w:r>
        <w:rPr>
          <w:rFonts w:hint="eastAsia" w:ascii="宋体" w:hAnsi="宋体" w:eastAsia="宋体" w:cs="宋体"/>
          <w:bCs/>
          <w:color w:val="auto"/>
          <w:spacing w:val="4"/>
          <w:sz w:val="24"/>
          <w:szCs w:val="24"/>
          <w:highlight w:val="none"/>
          <w:lang w:eastAsia="zh-CN"/>
        </w:rPr>
        <w:t>5.2资金来源：财政资金，已落实</w:t>
      </w:r>
    </w:p>
    <w:p w14:paraId="0CBD02A6">
      <w:pPr>
        <w:spacing w:line="500" w:lineRule="exact"/>
        <w:ind w:firstLine="744" w:firstLineChars="300"/>
        <w:rPr>
          <w:rFonts w:hint="eastAsia" w:ascii="宋体" w:hAnsi="宋体" w:eastAsia="宋体" w:cs="宋体"/>
          <w:bCs/>
          <w:color w:val="auto"/>
          <w:spacing w:val="4"/>
          <w:sz w:val="24"/>
          <w:szCs w:val="24"/>
          <w:highlight w:val="none"/>
          <w:lang w:eastAsia="zh-CN"/>
        </w:rPr>
      </w:pPr>
      <w:r>
        <w:rPr>
          <w:rFonts w:hint="eastAsia" w:ascii="宋体" w:hAnsi="宋体" w:eastAsia="宋体" w:cs="宋体"/>
          <w:bCs/>
          <w:color w:val="auto"/>
          <w:spacing w:val="4"/>
          <w:sz w:val="24"/>
          <w:szCs w:val="24"/>
          <w:highlight w:val="none"/>
          <w:lang w:eastAsia="zh-CN"/>
        </w:rPr>
        <w:t>5.3交货地点：采购人指定地点</w:t>
      </w:r>
    </w:p>
    <w:p w14:paraId="350614C1">
      <w:pPr>
        <w:spacing w:line="500" w:lineRule="exact"/>
        <w:ind w:firstLine="744" w:firstLineChars="300"/>
        <w:rPr>
          <w:rFonts w:hint="eastAsia" w:ascii="宋体" w:hAnsi="宋体" w:eastAsia="宋体" w:cs="宋体"/>
          <w:bCs/>
          <w:color w:val="auto"/>
          <w:spacing w:val="4"/>
          <w:sz w:val="24"/>
          <w:szCs w:val="24"/>
          <w:highlight w:val="none"/>
          <w:lang w:eastAsia="zh-CN"/>
        </w:rPr>
      </w:pPr>
      <w:r>
        <w:rPr>
          <w:rFonts w:hint="eastAsia" w:ascii="宋体" w:hAnsi="宋体" w:eastAsia="宋体" w:cs="宋体"/>
          <w:bCs/>
          <w:color w:val="auto"/>
          <w:spacing w:val="4"/>
          <w:sz w:val="24"/>
          <w:szCs w:val="24"/>
          <w:highlight w:val="none"/>
          <w:lang w:eastAsia="zh-CN"/>
        </w:rPr>
        <w:t>5.4质量要求：达到国家相关行业标准</w:t>
      </w:r>
    </w:p>
    <w:p w14:paraId="17CFAF83">
      <w:pPr>
        <w:spacing w:line="500" w:lineRule="exact"/>
        <w:ind w:firstLine="744" w:firstLineChars="300"/>
        <w:rPr>
          <w:rFonts w:hint="eastAsia" w:ascii="宋体" w:hAnsi="宋体" w:eastAsia="宋体" w:cs="宋体"/>
          <w:bCs/>
          <w:color w:val="auto"/>
          <w:spacing w:val="4"/>
          <w:sz w:val="24"/>
          <w:szCs w:val="24"/>
          <w:highlight w:val="none"/>
          <w:lang w:eastAsia="zh-CN"/>
        </w:rPr>
      </w:pPr>
      <w:r>
        <w:rPr>
          <w:rFonts w:hint="eastAsia" w:ascii="宋体" w:hAnsi="宋体" w:eastAsia="宋体" w:cs="宋体"/>
          <w:bCs/>
          <w:color w:val="auto"/>
          <w:spacing w:val="4"/>
          <w:sz w:val="24"/>
          <w:szCs w:val="24"/>
          <w:highlight w:val="none"/>
          <w:lang w:eastAsia="zh-CN"/>
        </w:rPr>
        <w:t>5.</w:t>
      </w:r>
      <w:r>
        <w:rPr>
          <w:rFonts w:hint="eastAsia" w:ascii="宋体" w:hAnsi="宋体" w:eastAsia="宋体" w:cs="宋体"/>
          <w:bCs/>
          <w:color w:val="auto"/>
          <w:spacing w:val="4"/>
          <w:sz w:val="24"/>
          <w:szCs w:val="24"/>
          <w:highlight w:val="none"/>
          <w:lang w:val="en-US" w:eastAsia="zh-CN"/>
        </w:rPr>
        <w:t>5</w:t>
      </w:r>
      <w:r>
        <w:rPr>
          <w:rFonts w:hint="eastAsia" w:ascii="宋体" w:hAnsi="宋体" w:eastAsia="宋体" w:cs="宋体"/>
          <w:bCs/>
          <w:color w:val="auto"/>
          <w:spacing w:val="4"/>
          <w:sz w:val="24"/>
          <w:szCs w:val="24"/>
          <w:highlight w:val="none"/>
          <w:lang w:eastAsia="zh-CN"/>
        </w:rPr>
        <w:t>供货及安装期：自合同签订后 30 日历天（包括供货、安装、调试、验收等实施工作，使设备进入良好运行阶段）；</w:t>
      </w:r>
    </w:p>
    <w:p w14:paraId="76484AD0">
      <w:pPr>
        <w:spacing w:line="500" w:lineRule="exact"/>
        <w:ind w:firstLine="744" w:firstLineChars="300"/>
        <w:rPr>
          <w:rFonts w:hint="eastAsia" w:ascii="宋体" w:hAnsi="宋体" w:eastAsia="宋体" w:cs="宋体"/>
          <w:bCs/>
          <w:color w:val="auto"/>
          <w:spacing w:val="4"/>
          <w:sz w:val="24"/>
          <w:szCs w:val="24"/>
          <w:highlight w:val="none"/>
          <w:lang w:eastAsia="zh-CN"/>
        </w:rPr>
      </w:pPr>
      <w:r>
        <w:rPr>
          <w:rFonts w:hint="eastAsia" w:ascii="宋体" w:hAnsi="宋体" w:eastAsia="宋体" w:cs="宋体"/>
          <w:bCs/>
          <w:color w:val="auto"/>
          <w:spacing w:val="4"/>
          <w:sz w:val="24"/>
          <w:szCs w:val="24"/>
          <w:highlight w:val="none"/>
          <w:lang w:eastAsia="zh-CN"/>
        </w:rPr>
        <w:t>6、合同履行期限：详见招标文件；</w:t>
      </w:r>
    </w:p>
    <w:p w14:paraId="5DFD4555">
      <w:pPr>
        <w:spacing w:line="500" w:lineRule="exact"/>
        <w:ind w:firstLine="744" w:firstLineChars="300"/>
        <w:rPr>
          <w:rFonts w:hint="eastAsia" w:ascii="宋体" w:hAnsi="宋体" w:eastAsia="宋体" w:cs="宋体"/>
          <w:bCs/>
          <w:color w:val="auto"/>
          <w:spacing w:val="4"/>
          <w:sz w:val="24"/>
          <w:szCs w:val="24"/>
          <w:highlight w:val="none"/>
          <w:lang w:eastAsia="zh-CN"/>
        </w:rPr>
      </w:pPr>
      <w:r>
        <w:rPr>
          <w:rFonts w:hint="eastAsia" w:ascii="宋体" w:hAnsi="宋体" w:eastAsia="宋体" w:cs="宋体"/>
          <w:bCs/>
          <w:color w:val="auto"/>
          <w:spacing w:val="4"/>
          <w:sz w:val="24"/>
          <w:szCs w:val="24"/>
          <w:highlight w:val="none"/>
          <w:lang w:eastAsia="zh-CN"/>
        </w:rPr>
        <w:t>7、本项目是否接受联合体投标：否；</w:t>
      </w:r>
    </w:p>
    <w:p w14:paraId="0FA8DF16">
      <w:pPr>
        <w:spacing w:line="500" w:lineRule="exact"/>
        <w:ind w:firstLine="744" w:firstLineChars="300"/>
        <w:rPr>
          <w:rFonts w:hint="eastAsia" w:ascii="宋体" w:hAnsi="宋体" w:eastAsia="宋体" w:cs="宋体"/>
          <w:bCs/>
          <w:color w:val="auto"/>
          <w:spacing w:val="4"/>
          <w:sz w:val="24"/>
          <w:szCs w:val="24"/>
          <w:highlight w:val="none"/>
          <w:lang w:eastAsia="zh-CN"/>
        </w:rPr>
      </w:pPr>
      <w:r>
        <w:rPr>
          <w:rFonts w:hint="eastAsia" w:ascii="宋体" w:hAnsi="宋体" w:eastAsia="宋体" w:cs="宋体"/>
          <w:bCs/>
          <w:color w:val="auto"/>
          <w:spacing w:val="4"/>
          <w:sz w:val="24"/>
          <w:szCs w:val="24"/>
          <w:highlight w:val="none"/>
          <w:lang w:eastAsia="zh-CN"/>
        </w:rPr>
        <w:t>8、是否接受进口产品：</w:t>
      </w:r>
      <w:r>
        <w:rPr>
          <w:rFonts w:hint="eastAsia" w:ascii="宋体" w:hAnsi="宋体" w:eastAsia="宋体" w:cs="宋体"/>
          <w:bCs/>
          <w:color w:val="auto"/>
          <w:spacing w:val="4"/>
          <w:sz w:val="24"/>
          <w:szCs w:val="24"/>
          <w:highlight w:val="none"/>
          <w:lang w:val="en-US" w:eastAsia="zh-CN"/>
        </w:rPr>
        <w:t>否</w:t>
      </w:r>
      <w:bookmarkEnd w:id="4"/>
      <w:bookmarkEnd w:id="5"/>
      <w:bookmarkStart w:id="6" w:name="_Toc433812940"/>
      <w:r>
        <w:rPr>
          <w:rFonts w:hint="eastAsia" w:ascii="宋体" w:hAnsi="宋体" w:eastAsia="宋体" w:cs="宋体"/>
          <w:bCs/>
          <w:color w:val="auto"/>
          <w:spacing w:val="4"/>
          <w:sz w:val="24"/>
          <w:szCs w:val="24"/>
          <w:highlight w:val="none"/>
          <w:lang w:eastAsia="zh-CN"/>
        </w:rPr>
        <w:t>；</w:t>
      </w:r>
    </w:p>
    <w:p w14:paraId="58CBBF26">
      <w:pPr>
        <w:spacing w:line="500" w:lineRule="exact"/>
        <w:ind w:firstLine="744" w:firstLineChars="300"/>
        <w:rPr>
          <w:rFonts w:hint="eastAsia" w:ascii="宋体" w:hAnsi="宋体" w:eastAsia="宋体" w:cs="宋体"/>
          <w:bCs/>
          <w:color w:val="auto"/>
          <w:spacing w:val="4"/>
          <w:sz w:val="24"/>
          <w:szCs w:val="24"/>
          <w:highlight w:val="none"/>
          <w:lang w:val="en-US" w:eastAsia="zh-CN"/>
        </w:rPr>
      </w:pPr>
      <w:r>
        <w:rPr>
          <w:rFonts w:hint="eastAsia" w:ascii="宋体" w:hAnsi="宋体" w:eastAsia="宋体" w:cs="宋体"/>
          <w:bCs/>
          <w:color w:val="auto"/>
          <w:spacing w:val="4"/>
          <w:sz w:val="24"/>
          <w:szCs w:val="24"/>
          <w:highlight w:val="none"/>
          <w:lang w:val="en-US" w:eastAsia="zh-CN"/>
        </w:rPr>
        <w:t>9、是否专门面向中小企业：否。</w:t>
      </w:r>
    </w:p>
    <w:p w14:paraId="0AAD890F">
      <w:pPr>
        <w:spacing w:line="500" w:lineRule="exact"/>
        <w:rPr>
          <w:rFonts w:hint="eastAsia" w:ascii="宋体" w:hAnsi="宋体" w:eastAsia="宋体" w:cs="宋体"/>
          <w:b/>
          <w:spacing w:val="4"/>
          <w:sz w:val="24"/>
          <w:szCs w:val="24"/>
          <w:highlight w:val="none"/>
        </w:rPr>
      </w:pPr>
      <w:r>
        <w:rPr>
          <w:rFonts w:hint="eastAsia" w:ascii="宋体" w:hAnsi="宋体" w:eastAsia="宋体" w:cs="宋体"/>
          <w:b/>
          <w:spacing w:val="4"/>
          <w:sz w:val="24"/>
          <w:szCs w:val="24"/>
          <w:highlight w:val="none"/>
        </w:rPr>
        <w:t>二、申请人资格要求：</w:t>
      </w:r>
      <w:bookmarkEnd w:id="6"/>
    </w:p>
    <w:p w14:paraId="2D3FBE31">
      <w:pPr>
        <w:spacing w:line="500" w:lineRule="exact"/>
        <w:ind w:firstLine="496" w:firstLineChars="200"/>
        <w:rPr>
          <w:rFonts w:hint="eastAsia" w:ascii="宋体" w:hAnsi="宋体" w:eastAsia="宋体" w:cs="宋体"/>
          <w:bCs/>
          <w:spacing w:val="4"/>
          <w:sz w:val="24"/>
          <w:szCs w:val="24"/>
          <w:highlight w:val="none"/>
        </w:rPr>
      </w:pPr>
      <w:r>
        <w:rPr>
          <w:rFonts w:hint="eastAsia" w:ascii="宋体" w:hAnsi="宋体" w:eastAsia="宋体" w:cs="宋体"/>
          <w:bCs/>
          <w:spacing w:val="4"/>
          <w:sz w:val="24"/>
          <w:szCs w:val="24"/>
          <w:highlight w:val="none"/>
        </w:rPr>
        <w:t>1、满足《中华人民共和国政府采购法》第二十二条规定；</w:t>
      </w:r>
    </w:p>
    <w:p w14:paraId="05FE81DB">
      <w:pPr>
        <w:spacing w:line="500" w:lineRule="exact"/>
        <w:ind w:firstLine="496" w:firstLineChars="200"/>
        <w:rPr>
          <w:rFonts w:hint="eastAsia" w:ascii="宋体" w:hAnsi="宋体" w:eastAsia="宋体" w:cs="宋体"/>
          <w:bCs/>
          <w:spacing w:val="4"/>
          <w:sz w:val="24"/>
          <w:szCs w:val="24"/>
          <w:highlight w:val="none"/>
        </w:rPr>
      </w:pPr>
      <w:r>
        <w:rPr>
          <w:rFonts w:hint="eastAsia" w:ascii="宋体" w:hAnsi="宋体" w:eastAsia="宋体" w:cs="宋体"/>
          <w:bCs/>
          <w:spacing w:val="4"/>
          <w:sz w:val="24"/>
          <w:szCs w:val="24"/>
          <w:highlight w:val="none"/>
          <w:lang w:val="en-US" w:eastAsia="zh-CN"/>
        </w:rPr>
        <w:t>2、</w:t>
      </w:r>
      <w:r>
        <w:rPr>
          <w:rFonts w:hint="eastAsia" w:ascii="宋体" w:hAnsi="宋体" w:eastAsia="宋体" w:cs="宋体"/>
          <w:bCs/>
          <w:spacing w:val="4"/>
          <w:sz w:val="24"/>
          <w:szCs w:val="24"/>
          <w:highlight w:val="none"/>
        </w:rPr>
        <w:t>落实政府采购政策满足的资格要求：本项目非专门面向中小企业采购。供应商为中小微企业、监狱企业、残疾人福利性单位，落实中小企业价格评审优惠政策；中小企业划型标准请依据工信部联企业（2011）300 号文件之规定。</w:t>
      </w:r>
    </w:p>
    <w:p w14:paraId="2024703B">
      <w:pPr>
        <w:spacing w:line="500" w:lineRule="exact"/>
        <w:ind w:firstLine="496" w:firstLineChars="200"/>
        <w:rPr>
          <w:rFonts w:hint="eastAsia" w:ascii="宋体" w:hAnsi="宋体" w:eastAsia="宋体" w:cs="宋体"/>
          <w:bCs/>
          <w:spacing w:val="4"/>
          <w:sz w:val="24"/>
          <w:szCs w:val="24"/>
          <w:highlight w:val="none"/>
        </w:rPr>
      </w:pPr>
      <w:r>
        <w:rPr>
          <w:rFonts w:hint="eastAsia" w:ascii="宋体" w:hAnsi="宋体" w:eastAsia="宋体" w:cs="宋体"/>
          <w:bCs/>
          <w:spacing w:val="4"/>
          <w:sz w:val="24"/>
          <w:szCs w:val="24"/>
          <w:highlight w:val="none"/>
          <w:lang w:val="en-US" w:eastAsia="zh-CN"/>
        </w:rPr>
        <w:t>3</w:t>
      </w:r>
      <w:r>
        <w:rPr>
          <w:rFonts w:hint="eastAsia" w:ascii="宋体" w:hAnsi="宋体" w:eastAsia="宋体" w:cs="宋体"/>
          <w:bCs/>
          <w:spacing w:val="4"/>
          <w:sz w:val="24"/>
          <w:szCs w:val="24"/>
          <w:highlight w:val="none"/>
        </w:rPr>
        <w:t xml:space="preserve">、本项目的特定资格要求 </w:t>
      </w:r>
    </w:p>
    <w:p w14:paraId="4C0DACD2">
      <w:pPr>
        <w:spacing w:line="500" w:lineRule="exact"/>
        <w:ind w:firstLine="496" w:firstLineChars="200"/>
        <w:rPr>
          <w:rFonts w:hint="eastAsia" w:ascii="宋体" w:hAnsi="宋体" w:eastAsia="宋体" w:cs="宋体"/>
          <w:bCs/>
          <w:color w:val="1D41D5"/>
          <w:spacing w:val="4"/>
          <w:sz w:val="24"/>
          <w:szCs w:val="24"/>
          <w:highlight w:val="none"/>
          <w:lang w:eastAsia="zh-CN"/>
        </w:rPr>
      </w:pPr>
      <w:r>
        <w:rPr>
          <w:rFonts w:hint="eastAsia" w:ascii="宋体" w:hAnsi="宋体" w:eastAsia="宋体" w:cs="宋体"/>
          <w:bCs/>
          <w:color w:val="auto"/>
          <w:spacing w:val="4"/>
          <w:sz w:val="24"/>
          <w:szCs w:val="24"/>
          <w:highlight w:val="none"/>
          <w:lang w:val="en-US" w:eastAsia="zh-CN"/>
        </w:rPr>
        <w:t>3</w:t>
      </w:r>
      <w:r>
        <w:rPr>
          <w:rFonts w:hint="eastAsia" w:ascii="宋体" w:hAnsi="宋体" w:eastAsia="宋体" w:cs="宋体"/>
          <w:bCs/>
          <w:color w:val="auto"/>
          <w:spacing w:val="4"/>
          <w:sz w:val="24"/>
          <w:szCs w:val="24"/>
          <w:highlight w:val="none"/>
          <w:lang w:eastAsia="zh-CN"/>
        </w:rPr>
        <w:t>.1 供应商须为具有独立法人资格的产品</w:t>
      </w:r>
      <w:r>
        <w:rPr>
          <w:rFonts w:hint="eastAsia" w:ascii="宋体" w:hAnsi="宋体" w:eastAsia="宋体" w:cs="宋体"/>
          <w:bCs/>
          <w:color w:val="auto"/>
          <w:spacing w:val="4"/>
          <w:sz w:val="24"/>
          <w:szCs w:val="24"/>
          <w:highlight w:val="none"/>
          <w:lang w:val="en-US" w:eastAsia="zh-CN"/>
        </w:rPr>
        <w:t>制造商</w:t>
      </w:r>
      <w:r>
        <w:rPr>
          <w:rFonts w:hint="eastAsia" w:ascii="宋体" w:hAnsi="宋体" w:eastAsia="宋体" w:cs="宋体"/>
          <w:bCs/>
          <w:color w:val="auto"/>
          <w:spacing w:val="4"/>
          <w:sz w:val="24"/>
          <w:szCs w:val="24"/>
          <w:highlight w:val="none"/>
          <w:lang w:eastAsia="zh-CN"/>
        </w:rPr>
        <w:t>或代理商（经销商），具有独立承担民事责任的能力(提供有效的法人营业执照)；</w:t>
      </w:r>
    </w:p>
    <w:p w14:paraId="100D4EC1">
      <w:pPr>
        <w:spacing w:line="500" w:lineRule="exact"/>
        <w:ind w:firstLine="512"/>
        <w:rPr>
          <w:rFonts w:hint="eastAsia" w:ascii="宋体" w:hAnsi="宋体" w:eastAsia="宋体" w:cs="宋体"/>
          <w:bCs/>
          <w:spacing w:val="4"/>
          <w:sz w:val="24"/>
          <w:szCs w:val="24"/>
          <w:highlight w:val="none"/>
        </w:rPr>
      </w:pPr>
      <w:r>
        <w:rPr>
          <w:rFonts w:hint="eastAsia" w:ascii="宋体" w:hAnsi="宋体" w:eastAsia="宋体" w:cs="宋体"/>
          <w:bCs/>
          <w:spacing w:val="4"/>
          <w:sz w:val="24"/>
          <w:szCs w:val="24"/>
          <w:highlight w:val="none"/>
          <w:lang w:val="en-US" w:eastAsia="zh-CN"/>
        </w:rPr>
        <w:t>3.2</w:t>
      </w:r>
      <w:r>
        <w:rPr>
          <w:rFonts w:hint="eastAsia" w:ascii="宋体" w:hAnsi="宋体" w:eastAsia="宋体" w:cs="宋体"/>
          <w:bCs/>
          <w:spacing w:val="4"/>
          <w:sz w:val="24"/>
          <w:szCs w:val="24"/>
          <w:highlight w:val="none"/>
        </w:rPr>
        <w:t>具有良好的商业信誉和健全的财务会计制度（须提供20</w:t>
      </w:r>
      <w:r>
        <w:rPr>
          <w:rFonts w:hint="eastAsia" w:ascii="宋体" w:hAnsi="宋体" w:eastAsia="宋体" w:cs="宋体"/>
          <w:bCs/>
          <w:spacing w:val="4"/>
          <w:sz w:val="24"/>
          <w:szCs w:val="24"/>
          <w:highlight w:val="none"/>
          <w:lang w:val="en-US" w:eastAsia="zh-CN"/>
        </w:rPr>
        <w:t>23</w:t>
      </w:r>
      <w:r>
        <w:rPr>
          <w:rFonts w:hint="eastAsia" w:ascii="宋体" w:hAnsi="宋体" w:eastAsia="宋体" w:cs="宋体"/>
          <w:bCs/>
          <w:spacing w:val="4"/>
          <w:sz w:val="24"/>
          <w:szCs w:val="24"/>
          <w:highlight w:val="none"/>
        </w:rPr>
        <w:t>至20</w:t>
      </w:r>
      <w:r>
        <w:rPr>
          <w:rFonts w:hint="eastAsia" w:ascii="宋体" w:hAnsi="宋体" w:eastAsia="宋体" w:cs="宋体"/>
          <w:bCs/>
          <w:spacing w:val="4"/>
          <w:sz w:val="24"/>
          <w:szCs w:val="24"/>
          <w:highlight w:val="none"/>
          <w:lang w:val="en-US" w:eastAsia="zh-CN"/>
        </w:rPr>
        <w:t>25</w:t>
      </w:r>
      <w:r>
        <w:rPr>
          <w:rFonts w:hint="eastAsia" w:ascii="宋体" w:hAnsi="宋体" w:eastAsia="宋体" w:cs="宋体"/>
          <w:bCs/>
          <w:spacing w:val="4"/>
          <w:sz w:val="24"/>
          <w:szCs w:val="24"/>
          <w:highlight w:val="none"/>
        </w:rPr>
        <w:t>年度经会计师事务所或审计机构审计的财务会计</w:t>
      </w:r>
      <w:r>
        <w:rPr>
          <w:rFonts w:hint="eastAsia" w:ascii="宋体" w:hAnsi="宋体" w:eastAsia="宋体" w:cs="宋体"/>
          <w:bCs/>
          <w:spacing w:val="4"/>
          <w:sz w:val="24"/>
          <w:szCs w:val="24"/>
          <w:highlight w:val="none"/>
          <w:lang w:val="en-US" w:eastAsia="zh-CN"/>
        </w:rPr>
        <w:t>报告</w:t>
      </w:r>
      <w:r>
        <w:rPr>
          <w:rFonts w:hint="eastAsia" w:ascii="宋体" w:hAnsi="宋体" w:eastAsia="宋体" w:cs="宋体"/>
          <w:bCs/>
          <w:spacing w:val="4"/>
          <w:sz w:val="24"/>
          <w:szCs w:val="24"/>
          <w:highlight w:val="none"/>
        </w:rPr>
        <w:t xml:space="preserve">，如供应商为新成立企业，提供自注册年度后的经审计的财务会计报表）；      </w:t>
      </w:r>
    </w:p>
    <w:p w14:paraId="147C029E">
      <w:pPr>
        <w:spacing w:line="500" w:lineRule="exact"/>
        <w:ind w:firstLine="512"/>
        <w:rPr>
          <w:rFonts w:hint="eastAsia" w:ascii="宋体" w:hAnsi="宋体" w:eastAsia="宋体" w:cs="宋体"/>
          <w:bCs/>
          <w:spacing w:val="4"/>
          <w:sz w:val="24"/>
          <w:szCs w:val="24"/>
          <w:highlight w:val="none"/>
        </w:rPr>
      </w:pPr>
      <w:r>
        <w:rPr>
          <w:rFonts w:hint="eastAsia" w:ascii="宋体" w:hAnsi="宋体" w:eastAsia="宋体" w:cs="宋体"/>
          <w:bCs/>
          <w:spacing w:val="4"/>
          <w:sz w:val="24"/>
          <w:szCs w:val="24"/>
          <w:highlight w:val="none"/>
          <w:lang w:val="en-US" w:eastAsia="zh-CN"/>
        </w:rPr>
        <w:t>3.3</w:t>
      </w:r>
      <w:r>
        <w:rPr>
          <w:rFonts w:hint="eastAsia" w:ascii="宋体" w:hAnsi="宋体" w:eastAsia="宋体" w:cs="宋体"/>
          <w:bCs/>
          <w:spacing w:val="4"/>
          <w:sz w:val="24"/>
          <w:szCs w:val="24"/>
          <w:highlight w:val="none"/>
        </w:rPr>
        <w:t>具有履行合同所必需的设备和专业技术能力（提供20</w:t>
      </w:r>
      <w:r>
        <w:rPr>
          <w:rFonts w:hint="eastAsia" w:ascii="宋体" w:hAnsi="宋体" w:eastAsia="宋体" w:cs="宋体"/>
          <w:bCs/>
          <w:spacing w:val="4"/>
          <w:sz w:val="24"/>
          <w:szCs w:val="24"/>
          <w:highlight w:val="none"/>
          <w:lang w:val="en-US" w:eastAsia="zh-CN"/>
        </w:rPr>
        <w:t>23</w:t>
      </w:r>
      <w:r>
        <w:rPr>
          <w:rFonts w:hint="eastAsia" w:ascii="宋体" w:hAnsi="宋体" w:eastAsia="宋体" w:cs="宋体"/>
          <w:bCs/>
          <w:spacing w:val="4"/>
          <w:sz w:val="24"/>
          <w:szCs w:val="24"/>
          <w:highlight w:val="none"/>
        </w:rPr>
        <w:t>年</w:t>
      </w:r>
      <w:r>
        <w:rPr>
          <w:rFonts w:hint="eastAsia" w:ascii="宋体" w:hAnsi="宋体" w:eastAsia="宋体" w:cs="宋体"/>
          <w:bCs/>
          <w:spacing w:val="4"/>
          <w:sz w:val="24"/>
          <w:szCs w:val="24"/>
          <w:highlight w:val="none"/>
          <w:lang w:val="en-US" w:eastAsia="zh-CN"/>
        </w:rPr>
        <w:t>1</w:t>
      </w:r>
      <w:r>
        <w:rPr>
          <w:rFonts w:hint="eastAsia" w:ascii="宋体" w:hAnsi="宋体" w:eastAsia="宋体" w:cs="宋体"/>
          <w:bCs/>
          <w:spacing w:val="4"/>
          <w:sz w:val="24"/>
          <w:szCs w:val="24"/>
          <w:highlight w:val="none"/>
        </w:rPr>
        <w:t>月以来承担过得类似项目业绩至少一份）；</w:t>
      </w:r>
    </w:p>
    <w:p w14:paraId="621C29D9">
      <w:pPr>
        <w:spacing w:line="500" w:lineRule="exact"/>
        <w:ind w:firstLine="512"/>
        <w:rPr>
          <w:rFonts w:hint="eastAsia" w:ascii="宋体" w:hAnsi="宋体" w:eastAsia="宋体" w:cs="宋体"/>
          <w:bCs/>
          <w:spacing w:val="4"/>
          <w:sz w:val="24"/>
          <w:szCs w:val="24"/>
          <w:highlight w:val="none"/>
        </w:rPr>
      </w:pPr>
      <w:r>
        <w:rPr>
          <w:rFonts w:hint="eastAsia" w:ascii="宋体" w:hAnsi="宋体" w:eastAsia="宋体" w:cs="宋体"/>
          <w:bCs/>
          <w:spacing w:val="4"/>
          <w:sz w:val="24"/>
          <w:szCs w:val="24"/>
          <w:highlight w:val="none"/>
          <w:lang w:val="en-US" w:eastAsia="zh-CN"/>
        </w:rPr>
        <w:t>3.4</w:t>
      </w:r>
      <w:r>
        <w:rPr>
          <w:rFonts w:hint="eastAsia" w:ascii="宋体" w:hAnsi="宋体" w:eastAsia="宋体" w:cs="宋体"/>
          <w:bCs/>
          <w:spacing w:val="4"/>
          <w:sz w:val="24"/>
          <w:szCs w:val="24"/>
          <w:highlight w:val="none"/>
        </w:rPr>
        <w:t>有依法缴纳税收和社会保障资金的良好记录（供应商须提供20</w:t>
      </w:r>
      <w:r>
        <w:rPr>
          <w:rFonts w:hint="eastAsia" w:ascii="宋体" w:hAnsi="宋体" w:eastAsia="宋体" w:cs="宋体"/>
          <w:bCs/>
          <w:spacing w:val="4"/>
          <w:sz w:val="24"/>
          <w:szCs w:val="24"/>
          <w:highlight w:val="none"/>
          <w:lang w:val="en-US" w:eastAsia="zh-CN"/>
        </w:rPr>
        <w:t>26</w:t>
      </w:r>
      <w:r>
        <w:rPr>
          <w:rFonts w:hint="eastAsia" w:ascii="宋体" w:hAnsi="宋体" w:eastAsia="宋体" w:cs="宋体"/>
          <w:bCs/>
          <w:spacing w:val="4"/>
          <w:sz w:val="24"/>
          <w:szCs w:val="24"/>
          <w:highlight w:val="none"/>
        </w:rPr>
        <w:t>年1月以来连续</w:t>
      </w:r>
      <w:r>
        <w:rPr>
          <w:rFonts w:hint="eastAsia" w:ascii="宋体" w:hAnsi="宋体" w:eastAsia="宋体" w:cs="宋体"/>
          <w:bCs/>
          <w:spacing w:val="4"/>
          <w:sz w:val="24"/>
          <w:szCs w:val="24"/>
          <w:highlight w:val="none"/>
          <w:lang w:eastAsia="zh-CN"/>
        </w:rPr>
        <w:t>三个月</w:t>
      </w:r>
      <w:r>
        <w:rPr>
          <w:rFonts w:hint="eastAsia" w:ascii="宋体" w:hAnsi="宋体" w:eastAsia="宋体" w:cs="宋体"/>
          <w:bCs/>
          <w:spacing w:val="4"/>
          <w:sz w:val="24"/>
          <w:szCs w:val="24"/>
          <w:highlight w:val="none"/>
        </w:rPr>
        <w:t>依法缴纳税收证明及社保证明，依法免税或不需要缴纳社会保障资金的供应商，应提供相应证明文件）；</w:t>
      </w:r>
    </w:p>
    <w:p w14:paraId="1A67787F">
      <w:pPr>
        <w:spacing w:line="500" w:lineRule="exact"/>
        <w:ind w:firstLine="512"/>
        <w:rPr>
          <w:rFonts w:hint="eastAsia" w:ascii="宋体" w:hAnsi="宋体" w:eastAsia="宋体" w:cs="宋体"/>
          <w:bCs/>
          <w:spacing w:val="4"/>
          <w:sz w:val="24"/>
          <w:szCs w:val="24"/>
          <w:highlight w:val="none"/>
        </w:rPr>
      </w:pPr>
      <w:r>
        <w:rPr>
          <w:rFonts w:hint="eastAsia" w:ascii="宋体" w:hAnsi="宋体" w:eastAsia="宋体" w:cs="宋体"/>
          <w:bCs/>
          <w:spacing w:val="4"/>
          <w:sz w:val="24"/>
          <w:szCs w:val="24"/>
          <w:highlight w:val="none"/>
          <w:lang w:val="en-US" w:eastAsia="zh-CN"/>
        </w:rPr>
        <w:t>3.5</w:t>
      </w:r>
      <w:r>
        <w:rPr>
          <w:rFonts w:hint="eastAsia" w:ascii="宋体" w:hAnsi="宋体" w:eastAsia="宋体" w:cs="宋体"/>
          <w:bCs/>
          <w:spacing w:val="4"/>
          <w:sz w:val="24"/>
          <w:szCs w:val="24"/>
          <w:highlight w:val="none"/>
        </w:rPr>
        <w:t>参加政府采购活动前三年内，在经营活动中没有重大违法记录（提供承诺书）；</w:t>
      </w:r>
    </w:p>
    <w:p w14:paraId="0404B2AA">
      <w:pPr>
        <w:spacing w:line="500" w:lineRule="exact"/>
        <w:ind w:firstLine="512"/>
        <w:rPr>
          <w:rFonts w:hint="eastAsia" w:ascii="宋体" w:hAnsi="宋体" w:eastAsia="宋体" w:cs="宋体"/>
          <w:bCs/>
          <w:spacing w:val="4"/>
          <w:sz w:val="24"/>
          <w:szCs w:val="24"/>
          <w:highlight w:val="none"/>
        </w:rPr>
      </w:pPr>
      <w:r>
        <w:rPr>
          <w:rFonts w:hint="eastAsia" w:ascii="宋体" w:hAnsi="宋体" w:eastAsia="宋体" w:cs="宋体"/>
          <w:bCs/>
          <w:spacing w:val="4"/>
          <w:sz w:val="24"/>
          <w:szCs w:val="24"/>
          <w:highlight w:val="none"/>
          <w:lang w:val="en-US" w:eastAsia="zh-CN"/>
        </w:rPr>
        <w:t>3.6</w:t>
      </w:r>
      <w:r>
        <w:rPr>
          <w:rFonts w:hint="eastAsia" w:ascii="宋体" w:hAnsi="宋体" w:eastAsia="宋体" w:cs="宋体"/>
          <w:bCs/>
          <w:spacing w:val="4"/>
          <w:sz w:val="24"/>
          <w:szCs w:val="24"/>
          <w:highlight w:val="none"/>
        </w:rPr>
        <w:t>法律、行政法规规定的其他条件；</w:t>
      </w:r>
    </w:p>
    <w:p w14:paraId="2AC1CCF4">
      <w:pPr>
        <w:spacing w:line="500" w:lineRule="exact"/>
        <w:ind w:firstLine="496" w:firstLineChars="200"/>
        <w:rPr>
          <w:rFonts w:hint="eastAsia" w:ascii="宋体" w:hAnsi="宋体" w:eastAsia="宋体" w:cs="宋体"/>
          <w:bCs/>
          <w:color w:val="auto"/>
          <w:spacing w:val="4"/>
          <w:sz w:val="24"/>
          <w:szCs w:val="24"/>
          <w:highlight w:val="none"/>
          <w:lang w:eastAsia="zh-CN"/>
        </w:rPr>
      </w:pPr>
      <w:r>
        <w:rPr>
          <w:rFonts w:hint="eastAsia" w:ascii="宋体" w:hAnsi="宋体" w:eastAsia="宋体" w:cs="宋体"/>
          <w:bCs/>
          <w:color w:val="auto"/>
          <w:spacing w:val="4"/>
          <w:sz w:val="24"/>
          <w:szCs w:val="24"/>
          <w:highlight w:val="none"/>
          <w:lang w:val="en-US" w:eastAsia="zh-CN"/>
        </w:rPr>
        <w:t>3.7</w:t>
      </w:r>
      <w:r>
        <w:rPr>
          <w:rFonts w:hint="eastAsia" w:ascii="宋体" w:hAnsi="宋体" w:eastAsia="宋体" w:cs="宋体"/>
          <w:bCs/>
          <w:color w:val="auto"/>
          <w:spacing w:val="4"/>
          <w:sz w:val="24"/>
          <w:szCs w:val="24"/>
          <w:highlight w:val="none"/>
          <w:lang w:eastAsia="zh-CN"/>
        </w:rPr>
        <w:t>投标货物必须符合国家标准、行业标准和专业标准等相关标准，并符合《医疗器械监督管理条例》相关规定，取得医疗器械注册证或医疗器械产品相关备案凭证（非医疗器械可不提供）</w:t>
      </w:r>
      <w:r>
        <w:rPr>
          <w:rFonts w:hint="eastAsia" w:ascii="宋体" w:hAnsi="宋体" w:eastAsia="宋体" w:cs="宋体"/>
          <w:bCs/>
          <w:color w:val="auto"/>
          <w:spacing w:val="4"/>
          <w:sz w:val="24"/>
          <w:szCs w:val="24"/>
          <w:highlight w:val="none"/>
        </w:rPr>
        <w:t>；</w:t>
      </w:r>
    </w:p>
    <w:p w14:paraId="5F19AD5A">
      <w:pPr>
        <w:spacing w:line="500" w:lineRule="exact"/>
        <w:ind w:firstLine="496" w:firstLineChars="200"/>
        <w:rPr>
          <w:rFonts w:hint="eastAsia" w:ascii="宋体" w:hAnsi="宋体" w:eastAsia="宋体" w:cs="宋体"/>
          <w:bCs/>
          <w:color w:val="auto"/>
          <w:spacing w:val="4"/>
          <w:sz w:val="24"/>
          <w:szCs w:val="24"/>
          <w:highlight w:val="none"/>
        </w:rPr>
      </w:pPr>
      <w:r>
        <w:rPr>
          <w:rFonts w:hint="eastAsia" w:ascii="宋体" w:hAnsi="宋体" w:eastAsia="宋体" w:cs="宋体"/>
          <w:bCs/>
          <w:color w:val="auto"/>
          <w:spacing w:val="4"/>
          <w:sz w:val="24"/>
          <w:szCs w:val="24"/>
          <w:highlight w:val="none"/>
          <w:lang w:val="en-US" w:eastAsia="zh-CN"/>
        </w:rPr>
        <w:t>3.8</w:t>
      </w:r>
      <w:r>
        <w:rPr>
          <w:rFonts w:hint="eastAsia" w:ascii="宋体" w:hAnsi="宋体" w:eastAsia="宋体" w:cs="宋体"/>
          <w:bCs/>
          <w:color w:val="auto"/>
          <w:spacing w:val="4"/>
          <w:sz w:val="24"/>
          <w:szCs w:val="24"/>
          <w:highlight w:val="none"/>
          <w:lang w:eastAsia="zh-CN"/>
        </w:rPr>
        <w:t>投标人为制造商须具有医疗器械生产许可证；投标人为代理商（经销商）须具有医疗器械经营许可证或医疗器械经营备案凭证（非医疗器械可不提供）</w:t>
      </w:r>
      <w:r>
        <w:rPr>
          <w:rFonts w:hint="eastAsia" w:ascii="宋体" w:hAnsi="宋体" w:eastAsia="宋体" w:cs="宋体"/>
          <w:bCs/>
          <w:color w:val="auto"/>
          <w:spacing w:val="4"/>
          <w:sz w:val="24"/>
          <w:szCs w:val="24"/>
          <w:highlight w:val="none"/>
        </w:rPr>
        <w:t>；</w:t>
      </w:r>
    </w:p>
    <w:p w14:paraId="383D8611">
      <w:pPr>
        <w:spacing w:line="500" w:lineRule="exact"/>
        <w:ind w:firstLine="496" w:firstLineChars="200"/>
        <w:rPr>
          <w:rFonts w:hint="eastAsia" w:ascii="宋体" w:hAnsi="宋体" w:eastAsia="宋体" w:cs="宋体"/>
          <w:bCs/>
          <w:spacing w:val="4"/>
          <w:sz w:val="24"/>
          <w:szCs w:val="24"/>
          <w:highlight w:val="none"/>
        </w:rPr>
      </w:pPr>
      <w:r>
        <w:rPr>
          <w:rFonts w:hint="eastAsia" w:ascii="宋体" w:hAnsi="宋体" w:eastAsia="宋体" w:cs="宋体"/>
          <w:bCs/>
          <w:spacing w:val="4"/>
          <w:sz w:val="24"/>
          <w:szCs w:val="24"/>
          <w:highlight w:val="none"/>
          <w:lang w:val="en-US" w:eastAsia="zh-CN"/>
        </w:rPr>
        <w:t>3.9</w:t>
      </w:r>
      <w:r>
        <w:rPr>
          <w:rFonts w:hint="eastAsia" w:ascii="宋体" w:hAnsi="宋体" w:eastAsia="宋体" w:cs="宋体"/>
          <w:bCs/>
          <w:spacing w:val="4"/>
          <w:sz w:val="24"/>
          <w:szCs w:val="24"/>
          <w:highlight w:val="none"/>
        </w:rPr>
        <w:t>单位负责人为同一人或存在控股、管理关系的不同单位，不得同时参加本项目的投标【提供加盖供应商公章的“国家企业信用信息公示系统”中公示的公司信息、 股东（或投资人）信息的截图】；</w:t>
      </w:r>
    </w:p>
    <w:p w14:paraId="419A8466">
      <w:pPr>
        <w:spacing w:line="500" w:lineRule="exact"/>
        <w:ind w:firstLine="496" w:firstLineChars="200"/>
        <w:rPr>
          <w:rFonts w:hint="eastAsia" w:ascii="宋体" w:hAnsi="宋体" w:eastAsia="宋体" w:cs="宋体"/>
          <w:bCs/>
          <w:spacing w:val="4"/>
          <w:sz w:val="24"/>
          <w:szCs w:val="24"/>
          <w:highlight w:val="none"/>
        </w:rPr>
      </w:pPr>
      <w:r>
        <w:rPr>
          <w:rFonts w:hint="eastAsia" w:ascii="宋体" w:hAnsi="宋体" w:eastAsia="宋体" w:cs="宋体"/>
          <w:bCs/>
          <w:spacing w:val="4"/>
          <w:sz w:val="24"/>
          <w:szCs w:val="24"/>
          <w:highlight w:val="none"/>
          <w:lang w:val="en-US" w:eastAsia="zh-CN"/>
        </w:rPr>
        <w:t>3</w:t>
      </w:r>
      <w:r>
        <w:rPr>
          <w:rFonts w:hint="eastAsia" w:ascii="宋体" w:hAnsi="宋体" w:eastAsia="宋体" w:cs="宋体"/>
          <w:bCs/>
          <w:spacing w:val="4"/>
          <w:sz w:val="24"/>
          <w:szCs w:val="24"/>
          <w:highlight w:val="none"/>
        </w:rPr>
        <w:t>.</w:t>
      </w:r>
      <w:r>
        <w:rPr>
          <w:rFonts w:hint="eastAsia" w:ascii="宋体" w:hAnsi="宋体" w:eastAsia="宋体" w:cs="宋体"/>
          <w:bCs/>
          <w:spacing w:val="4"/>
          <w:sz w:val="24"/>
          <w:szCs w:val="24"/>
          <w:highlight w:val="none"/>
          <w:lang w:val="en-US" w:eastAsia="zh-CN"/>
        </w:rPr>
        <w:t>10</w:t>
      </w:r>
      <w:r>
        <w:rPr>
          <w:rFonts w:hint="eastAsia" w:ascii="宋体" w:hAnsi="宋体" w:eastAsia="宋体" w:cs="宋体"/>
          <w:bCs/>
          <w:spacing w:val="4"/>
          <w:sz w:val="24"/>
          <w:szCs w:val="24"/>
          <w:highlight w:val="none"/>
        </w:rPr>
        <w:t>供应商须提供“中国执行信息公开网”网站的“失信被执行人”、“信用中国”网站的“重大税收违法失信主体”、“中国政府采购网”网站的“政府采购严重违法失信行为记录名单”查询结果页面截图。上述信用信息应在招标公告发布后进行查询，若未按要求提供或有不良记录，执行财库【2016】125号文；</w:t>
      </w:r>
    </w:p>
    <w:p w14:paraId="32256852">
      <w:pPr>
        <w:spacing w:line="500" w:lineRule="exact"/>
        <w:ind w:firstLine="496" w:firstLineChars="200"/>
        <w:rPr>
          <w:rFonts w:hint="eastAsia" w:ascii="宋体" w:hAnsi="宋体" w:eastAsia="宋体" w:cs="宋体"/>
          <w:bCs/>
          <w:spacing w:val="4"/>
          <w:sz w:val="24"/>
          <w:szCs w:val="24"/>
          <w:highlight w:val="none"/>
        </w:rPr>
      </w:pPr>
      <w:r>
        <w:rPr>
          <w:rFonts w:hint="eastAsia" w:ascii="宋体" w:hAnsi="宋体" w:eastAsia="宋体" w:cs="宋体"/>
          <w:bCs/>
          <w:spacing w:val="4"/>
          <w:sz w:val="24"/>
          <w:szCs w:val="24"/>
          <w:highlight w:val="none"/>
          <w:lang w:val="en-US" w:eastAsia="zh-CN"/>
        </w:rPr>
        <w:t>3</w:t>
      </w:r>
      <w:r>
        <w:rPr>
          <w:rFonts w:hint="eastAsia" w:ascii="宋体" w:hAnsi="宋体" w:eastAsia="宋体" w:cs="宋体"/>
          <w:bCs/>
          <w:spacing w:val="4"/>
          <w:sz w:val="24"/>
          <w:szCs w:val="24"/>
          <w:highlight w:val="none"/>
        </w:rPr>
        <w:t>.</w:t>
      </w:r>
      <w:r>
        <w:rPr>
          <w:rFonts w:hint="eastAsia" w:ascii="宋体" w:hAnsi="宋体" w:eastAsia="宋体" w:cs="宋体"/>
          <w:bCs/>
          <w:spacing w:val="4"/>
          <w:sz w:val="24"/>
          <w:szCs w:val="24"/>
          <w:highlight w:val="none"/>
          <w:lang w:val="en-US" w:eastAsia="zh-CN"/>
        </w:rPr>
        <w:t>11</w:t>
      </w:r>
      <w:r>
        <w:rPr>
          <w:rFonts w:hint="eastAsia" w:ascii="宋体" w:hAnsi="宋体" w:eastAsia="宋体" w:cs="宋体"/>
          <w:bCs/>
          <w:spacing w:val="4"/>
          <w:sz w:val="24"/>
          <w:szCs w:val="24"/>
          <w:highlight w:val="none"/>
        </w:rPr>
        <w:t>本项目不允许分包或转包；本项目采用资格后审。</w:t>
      </w:r>
    </w:p>
    <w:p w14:paraId="1B039981">
      <w:pPr>
        <w:spacing w:line="500" w:lineRule="exact"/>
        <w:rPr>
          <w:rFonts w:hint="eastAsia" w:ascii="宋体" w:hAnsi="宋体" w:eastAsia="宋体" w:cs="宋体"/>
          <w:b/>
          <w:spacing w:val="4"/>
          <w:sz w:val="24"/>
          <w:szCs w:val="24"/>
          <w:highlight w:val="none"/>
        </w:rPr>
      </w:pPr>
      <w:bookmarkStart w:id="7" w:name="_Toc433616812"/>
      <w:bookmarkStart w:id="8" w:name="_Toc433812942"/>
      <w:bookmarkStart w:id="9" w:name="_Toc7038_WPSOffice_Level2"/>
      <w:bookmarkStart w:id="10" w:name="_Toc433614776"/>
      <w:bookmarkStart w:id="11" w:name="_Toc2540_WPSOffice_Level2"/>
      <w:r>
        <w:rPr>
          <w:rFonts w:hint="eastAsia" w:ascii="宋体" w:hAnsi="宋体" w:eastAsia="宋体" w:cs="宋体"/>
          <w:b/>
          <w:spacing w:val="4"/>
          <w:sz w:val="24"/>
          <w:szCs w:val="24"/>
          <w:highlight w:val="none"/>
          <w:lang w:val="en-US" w:eastAsia="zh-CN"/>
        </w:rPr>
        <w:t>三、获取采购文件</w:t>
      </w:r>
    </w:p>
    <w:p w14:paraId="5C697A4F">
      <w:pPr>
        <w:spacing w:line="500" w:lineRule="exact"/>
        <w:ind w:firstLine="496" w:firstLineChars="200"/>
        <w:rPr>
          <w:rFonts w:hint="eastAsia" w:ascii="宋体" w:hAnsi="宋体" w:eastAsia="宋体" w:cs="宋体"/>
          <w:bCs/>
          <w:spacing w:val="4"/>
          <w:sz w:val="24"/>
          <w:szCs w:val="24"/>
          <w:highlight w:val="none"/>
          <w:lang w:val="en-US" w:eastAsia="zh-CN"/>
        </w:rPr>
      </w:pPr>
      <w:r>
        <w:rPr>
          <w:rFonts w:hint="eastAsia" w:ascii="宋体" w:hAnsi="宋体" w:eastAsia="宋体" w:cs="宋体"/>
          <w:bCs/>
          <w:spacing w:val="4"/>
          <w:sz w:val="24"/>
          <w:szCs w:val="24"/>
          <w:highlight w:val="none"/>
          <w:lang w:val="en-US" w:eastAsia="zh-CN"/>
        </w:rPr>
        <w:t>1、时间：2026年</w:t>
      </w:r>
      <w:r>
        <w:rPr>
          <w:rFonts w:hint="eastAsia" w:ascii="宋体" w:hAnsi="宋体" w:cs="宋体"/>
          <w:bCs/>
          <w:spacing w:val="4"/>
          <w:sz w:val="24"/>
          <w:szCs w:val="24"/>
          <w:highlight w:val="none"/>
          <w:lang w:val="en-US" w:eastAsia="zh-CN"/>
        </w:rPr>
        <w:t>08</w:t>
      </w:r>
      <w:r>
        <w:rPr>
          <w:rFonts w:hint="eastAsia" w:ascii="宋体" w:hAnsi="宋体" w:eastAsia="宋体" w:cs="宋体"/>
          <w:bCs/>
          <w:spacing w:val="4"/>
          <w:sz w:val="24"/>
          <w:szCs w:val="24"/>
          <w:highlight w:val="none"/>
          <w:lang w:val="en-US" w:eastAsia="zh-CN"/>
        </w:rPr>
        <w:t>月</w:t>
      </w:r>
      <w:r>
        <w:rPr>
          <w:rFonts w:hint="eastAsia" w:ascii="宋体" w:hAnsi="宋体" w:cs="宋体"/>
          <w:bCs/>
          <w:spacing w:val="4"/>
          <w:sz w:val="24"/>
          <w:szCs w:val="24"/>
          <w:highlight w:val="none"/>
          <w:lang w:val="en-US" w:eastAsia="zh-CN"/>
        </w:rPr>
        <w:t>21</w:t>
      </w:r>
      <w:r>
        <w:rPr>
          <w:rFonts w:hint="eastAsia" w:ascii="宋体" w:hAnsi="宋体" w:eastAsia="宋体" w:cs="宋体"/>
          <w:bCs/>
          <w:spacing w:val="4"/>
          <w:sz w:val="24"/>
          <w:szCs w:val="24"/>
          <w:highlight w:val="none"/>
          <w:lang w:val="en-US" w:eastAsia="zh-CN"/>
        </w:rPr>
        <w:t>日至2026年</w:t>
      </w:r>
      <w:r>
        <w:rPr>
          <w:rFonts w:hint="eastAsia" w:ascii="宋体" w:hAnsi="宋体" w:cs="宋体"/>
          <w:bCs/>
          <w:spacing w:val="4"/>
          <w:sz w:val="24"/>
          <w:szCs w:val="24"/>
          <w:highlight w:val="none"/>
          <w:lang w:val="en-US" w:eastAsia="zh-CN"/>
        </w:rPr>
        <w:t>09</w:t>
      </w:r>
      <w:r>
        <w:rPr>
          <w:rFonts w:hint="eastAsia" w:ascii="宋体" w:hAnsi="宋体" w:eastAsia="宋体" w:cs="宋体"/>
          <w:bCs/>
          <w:spacing w:val="4"/>
          <w:sz w:val="24"/>
          <w:szCs w:val="24"/>
          <w:highlight w:val="none"/>
          <w:lang w:val="en-US" w:eastAsia="zh-CN"/>
        </w:rPr>
        <w:t>月</w:t>
      </w:r>
      <w:r>
        <w:rPr>
          <w:rFonts w:hint="eastAsia" w:ascii="宋体" w:hAnsi="宋体" w:cs="宋体"/>
          <w:bCs/>
          <w:spacing w:val="4"/>
          <w:sz w:val="24"/>
          <w:szCs w:val="24"/>
          <w:highlight w:val="none"/>
          <w:lang w:val="en-US" w:eastAsia="zh-CN"/>
        </w:rPr>
        <w:t>15</w:t>
      </w:r>
      <w:r>
        <w:rPr>
          <w:rFonts w:hint="eastAsia" w:ascii="宋体" w:hAnsi="宋体" w:eastAsia="宋体" w:cs="宋体"/>
          <w:bCs/>
          <w:spacing w:val="4"/>
          <w:sz w:val="24"/>
          <w:szCs w:val="24"/>
          <w:highlight w:val="none"/>
          <w:lang w:val="en-US" w:eastAsia="zh-CN"/>
        </w:rPr>
        <w:t>日，每天上午00：00至12:00，下午12:00至23:59（北京时间，法定节假日除外。）</w:t>
      </w:r>
    </w:p>
    <w:p w14:paraId="63810876">
      <w:pPr>
        <w:spacing w:line="500" w:lineRule="exact"/>
        <w:ind w:firstLine="496" w:firstLineChars="200"/>
        <w:rPr>
          <w:rFonts w:hint="eastAsia" w:ascii="宋体" w:hAnsi="宋体" w:eastAsia="宋体" w:cs="宋体"/>
          <w:bCs/>
          <w:spacing w:val="4"/>
          <w:sz w:val="24"/>
          <w:szCs w:val="24"/>
          <w:highlight w:val="none"/>
          <w:lang w:val="en-US" w:eastAsia="zh-CN"/>
        </w:rPr>
      </w:pPr>
      <w:r>
        <w:rPr>
          <w:rFonts w:hint="eastAsia" w:ascii="宋体" w:hAnsi="宋体" w:eastAsia="宋体" w:cs="宋体"/>
          <w:bCs/>
          <w:spacing w:val="4"/>
          <w:sz w:val="24"/>
          <w:szCs w:val="24"/>
          <w:highlight w:val="none"/>
          <w:lang w:val="en-US" w:eastAsia="zh-CN"/>
        </w:rPr>
        <w:t>2、地点：平顶山市公共资源交易公共服务平台（http://ggzy.pds.gov.cn/）</w:t>
      </w:r>
    </w:p>
    <w:p w14:paraId="36CDF1F7">
      <w:pPr>
        <w:spacing w:line="500" w:lineRule="exact"/>
        <w:ind w:firstLine="496" w:firstLineChars="200"/>
        <w:rPr>
          <w:rFonts w:hint="eastAsia" w:ascii="宋体" w:hAnsi="宋体" w:eastAsia="宋体" w:cs="宋体"/>
          <w:bCs/>
          <w:spacing w:val="4"/>
          <w:sz w:val="24"/>
          <w:szCs w:val="24"/>
          <w:highlight w:val="none"/>
          <w:lang w:val="en-US" w:eastAsia="zh-CN"/>
        </w:rPr>
      </w:pPr>
      <w:r>
        <w:rPr>
          <w:rFonts w:hint="eastAsia" w:ascii="宋体" w:hAnsi="宋体" w:eastAsia="宋体" w:cs="宋体"/>
          <w:bCs/>
          <w:spacing w:val="4"/>
          <w:sz w:val="24"/>
          <w:szCs w:val="24"/>
          <w:highlight w:val="none"/>
          <w:lang w:val="en-US" w:eastAsia="zh-CN"/>
        </w:rPr>
        <w:t>3、方式：本项目只接受网上下载招标文件，不接受其它形式。潜在供应商报名需凭CA数字证书通过全国公共资源交易平台（河南省·平顶山市）电子交易系统（http://ggzy.pds.gov.cn/）“交易主体登录”入口进入交易系统进行下载。具体操作请查看以下链接：</w:t>
      </w:r>
    </w:p>
    <w:p w14:paraId="3DC7B80D">
      <w:pPr>
        <w:spacing w:line="500" w:lineRule="exact"/>
        <w:ind w:firstLine="496" w:firstLineChars="200"/>
        <w:rPr>
          <w:rFonts w:hint="eastAsia" w:ascii="宋体" w:hAnsi="宋体" w:eastAsia="宋体" w:cs="宋体"/>
          <w:bCs/>
          <w:spacing w:val="4"/>
          <w:sz w:val="24"/>
          <w:szCs w:val="24"/>
          <w:highlight w:val="none"/>
          <w:lang w:val="en-US" w:eastAsia="zh-CN"/>
        </w:rPr>
      </w:pPr>
      <w:r>
        <w:rPr>
          <w:rFonts w:hint="eastAsia" w:ascii="宋体" w:hAnsi="宋体" w:eastAsia="宋体" w:cs="宋体"/>
          <w:bCs/>
          <w:spacing w:val="4"/>
          <w:sz w:val="24"/>
          <w:szCs w:val="24"/>
          <w:highlight w:val="none"/>
          <w:lang w:val="en-US" w:eastAsia="zh-CN"/>
        </w:rPr>
        <w:t>链接地址：http://ggzy.pds.gov.cn/fwzn/11020.jhtml</w:t>
      </w:r>
    </w:p>
    <w:p w14:paraId="639906B6">
      <w:pPr>
        <w:spacing w:line="500" w:lineRule="exact"/>
        <w:ind w:firstLine="496" w:firstLineChars="200"/>
        <w:rPr>
          <w:rFonts w:hint="eastAsia" w:ascii="宋体" w:hAnsi="宋体" w:eastAsia="宋体" w:cs="宋体"/>
          <w:bCs/>
          <w:spacing w:val="4"/>
          <w:sz w:val="24"/>
          <w:szCs w:val="24"/>
          <w:highlight w:val="none"/>
          <w:lang w:val="en-US" w:eastAsia="zh-CN"/>
        </w:rPr>
      </w:pPr>
      <w:r>
        <w:rPr>
          <w:rFonts w:hint="eastAsia" w:ascii="宋体" w:hAnsi="宋体" w:eastAsia="宋体" w:cs="宋体"/>
          <w:bCs/>
          <w:spacing w:val="4"/>
          <w:sz w:val="24"/>
          <w:szCs w:val="24"/>
          <w:highlight w:val="none"/>
          <w:lang w:val="en-US" w:eastAsia="zh-CN"/>
        </w:rPr>
        <w:t>办理CA证书：http://ggzy.pds.gov.cn/tzgg/10814.jhtml</w:t>
      </w:r>
    </w:p>
    <w:p w14:paraId="4F0D1482">
      <w:pPr>
        <w:spacing w:line="500" w:lineRule="exact"/>
        <w:ind w:firstLine="496" w:firstLineChars="200"/>
        <w:rPr>
          <w:rFonts w:hint="eastAsia" w:ascii="宋体" w:hAnsi="宋体" w:eastAsia="宋体" w:cs="宋体"/>
          <w:bCs/>
          <w:spacing w:val="4"/>
          <w:sz w:val="24"/>
          <w:szCs w:val="24"/>
          <w:highlight w:val="none"/>
          <w:lang w:val="en-US" w:eastAsia="zh-CN"/>
        </w:rPr>
      </w:pPr>
      <w:r>
        <w:rPr>
          <w:rFonts w:hint="eastAsia" w:ascii="宋体" w:hAnsi="宋体" w:eastAsia="宋体" w:cs="宋体"/>
          <w:bCs/>
          <w:spacing w:val="4"/>
          <w:sz w:val="24"/>
          <w:szCs w:val="24"/>
          <w:highlight w:val="none"/>
          <w:lang w:val="en-US" w:eastAsia="zh-CN"/>
        </w:rPr>
        <w:t>4、售价：0元</w:t>
      </w:r>
    </w:p>
    <w:p w14:paraId="77259018">
      <w:pPr>
        <w:spacing w:line="500" w:lineRule="exact"/>
        <w:rPr>
          <w:rFonts w:hint="eastAsia" w:ascii="宋体" w:hAnsi="宋体" w:eastAsia="宋体" w:cs="宋体"/>
          <w:b/>
          <w:spacing w:val="4"/>
          <w:sz w:val="24"/>
          <w:szCs w:val="24"/>
          <w:highlight w:val="none"/>
          <w:lang w:val="en-US" w:eastAsia="zh-CN"/>
        </w:rPr>
      </w:pPr>
      <w:r>
        <w:rPr>
          <w:rFonts w:hint="eastAsia" w:ascii="宋体" w:hAnsi="宋体" w:eastAsia="宋体" w:cs="宋体"/>
          <w:b/>
          <w:spacing w:val="4"/>
          <w:sz w:val="24"/>
          <w:szCs w:val="24"/>
          <w:highlight w:val="none"/>
          <w:lang w:val="en-US" w:eastAsia="zh-CN"/>
        </w:rPr>
        <w:t>四、投标截止时间及地点</w:t>
      </w:r>
    </w:p>
    <w:p w14:paraId="1CE2C058">
      <w:pPr>
        <w:spacing w:line="500" w:lineRule="exact"/>
        <w:ind w:firstLine="512"/>
        <w:rPr>
          <w:rFonts w:hint="eastAsia" w:ascii="宋体" w:hAnsi="宋体" w:eastAsia="宋体" w:cs="宋体"/>
          <w:bCs/>
          <w:color w:val="auto"/>
          <w:spacing w:val="4"/>
          <w:sz w:val="24"/>
          <w:szCs w:val="24"/>
          <w:highlight w:val="none"/>
          <w:lang w:eastAsia="zh-CN"/>
        </w:rPr>
      </w:pPr>
      <w:r>
        <w:rPr>
          <w:rFonts w:hint="eastAsia" w:ascii="宋体" w:hAnsi="宋体" w:eastAsia="宋体" w:cs="宋体"/>
          <w:bCs/>
          <w:spacing w:val="4"/>
          <w:sz w:val="24"/>
          <w:szCs w:val="24"/>
          <w:highlight w:val="none"/>
          <w:lang w:val="en-US" w:eastAsia="zh-CN"/>
        </w:rPr>
        <w:t>1.时</w:t>
      </w:r>
      <w:r>
        <w:rPr>
          <w:rFonts w:hint="eastAsia" w:ascii="宋体" w:hAnsi="宋体" w:eastAsia="宋体" w:cs="宋体"/>
          <w:bCs/>
          <w:color w:val="auto"/>
          <w:spacing w:val="4"/>
          <w:sz w:val="24"/>
          <w:szCs w:val="24"/>
          <w:highlight w:val="none"/>
          <w:lang w:val="en-US" w:eastAsia="zh-CN"/>
        </w:rPr>
        <w:t>间：</w:t>
      </w:r>
      <w:r>
        <w:rPr>
          <w:rFonts w:hint="eastAsia" w:ascii="宋体" w:hAnsi="宋体" w:eastAsia="宋体" w:cs="宋体"/>
          <w:bCs/>
          <w:spacing w:val="4"/>
          <w:sz w:val="24"/>
          <w:szCs w:val="24"/>
          <w:highlight w:val="none"/>
        </w:rPr>
        <w:t xml:space="preserve"> 202</w:t>
      </w:r>
      <w:r>
        <w:rPr>
          <w:rFonts w:hint="eastAsia" w:ascii="宋体" w:hAnsi="宋体" w:eastAsia="宋体" w:cs="宋体"/>
          <w:bCs/>
          <w:spacing w:val="4"/>
          <w:sz w:val="24"/>
          <w:szCs w:val="24"/>
          <w:highlight w:val="none"/>
          <w:lang w:val="en-US" w:eastAsia="zh-CN"/>
        </w:rPr>
        <w:t>6</w:t>
      </w:r>
      <w:r>
        <w:rPr>
          <w:rFonts w:hint="eastAsia" w:ascii="宋体" w:hAnsi="宋体" w:eastAsia="宋体" w:cs="宋体"/>
          <w:bCs/>
          <w:spacing w:val="4"/>
          <w:sz w:val="24"/>
          <w:szCs w:val="24"/>
          <w:highlight w:val="none"/>
        </w:rPr>
        <w:t>年</w:t>
      </w:r>
      <w:r>
        <w:rPr>
          <w:rFonts w:hint="eastAsia" w:ascii="宋体" w:hAnsi="宋体" w:cs="宋体"/>
          <w:bCs/>
          <w:spacing w:val="4"/>
          <w:sz w:val="24"/>
          <w:szCs w:val="24"/>
          <w:highlight w:val="none"/>
          <w:lang w:val="en-US" w:eastAsia="zh-CN"/>
        </w:rPr>
        <w:t>09</w:t>
      </w:r>
      <w:r>
        <w:rPr>
          <w:rFonts w:hint="eastAsia" w:ascii="宋体" w:hAnsi="宋体" w:eastAsia="宋体" w:cs="宋体"/>
          <w:bCs/>
          <w:spacing w:val="4"/>
          <w:sz w:val="24"/>
          <w:szCs w:val="24"/>
          <w:highlight w:val="none"/>
        </w:rPr>
        <w:t>月</w:t>
      </w:r>
      <w:r>
        <w:rPr>
          <w:rFonts w:hint="eastAsia" w:ascii="宋体" w:hAnsi="宋体" w:cs="宋体"/>
          <w:bCs/>
          <w:spacing w:val="4"/>
          <w:sz w:val="24"/>
          <w:szCs w:val="24"/>
          <w:highlight w:val="none"/>
          <w:lang w:val="en-US" w:eastAsia="zh-CN"/>
        </w:rPr>
        <w:t>16</w:t>
      </w:r>
      <w:r>
        <w:rPr>
          <w:rFonts w:hint="eastAsia" w:ascii="宋体" w:hAnsi="宋体" w:eastAsia="宋体" w:cs="宋体"/>
          <w:bCs/>
          <w:spacing w:val="4"/>
          <w:sz w:val="24"/>
          <w:szCs w:val="24"/>
          <w:highlight w:val="none"/>
        </w:rPr>
        <w:t>日</w:t>
      </w:r>
      <w:r>
        <w:rPr>
          <w:rFonts w:hint="eastAsia" w:ascii="宋体" w:hAnsi="宋体" w:cs="宋体"/>
          <w:bCs/>
          <w:spacing w:val="4"/>
          <w:sz w:val="24"/>
          <w:szCs w:val="24"/>
          <w:highlight w:val="none"/>
          <w:lang w:val="en-US" w:eastAsia="zh-CN"/>
        </w:rPr>
        <w:t>09</w:t>
      </w:r>
      <w:r>
        <w:rPr>
          <w:rFonts w:hint="eastAsia" w:ascii="宋体" w:hAnsi="宋体" w:eastAsia="宋体" w:cs="宋体"/>
          <w:bCs/>
          <w:spacing w:val="4"/>
          <w:sz w:val="24"/>
          <w:szCs w:val="24"/>
          <w:highlight w:val="none"/>
        </w:rPr>
        <w:t>时</w:t>
      </w:r>
      <w:r>
        <w:rPr>
          <w:rFonts w:hint="eastAsia" w:ascii="宋体" w:hAnsi="宋体" w:cs="宋体"/>
          <w:bCs/>
          <w:spacing w:val="4"/>
          <w:sz w:val="24"/>
          <w:szCs w:val="24"/>
          <w:highlight w:val="none"/>
          <w:lang w:val="en-US" w:eastAsia="zh-CN"/>
        </w:rPr>
        <w:t>00</w:t>
      </w:r>
      <w:r>
        <w:rPr>
          <w:rFonts w:hint="eastAsia" w:ascii="宋体" w:hAnsi="宋体" w:eastAsia="宋体" w:cs="宋体"/>
          <w:bCs/>
          <w:spacing w:val="4"/>
          <w:sz w:val="24"/>
          <w:szCs w:val="24"/>
          <w:highlight w:val="none"/>
        </w:rPr>
        <w:t>分</w:t>
      </w:r>
      <w:r>
        <w:rPr>
          <w:rFonts w:hint="eastAsia" w:ascii="宋体" w:hAnsi="宋体" w:eastAsia="宋体" w:cs="宋体"/>
          <w:bCs/>
          <w:spacing w:val="4"/>
          <w:sz w:val="24"/>
          <w:szCs w:val="24"/>
          <w:highlight w:val="none"/>
          <w:lang w:eastAsia="zh-CN"/>
        </w:rPr>
        <w:t>（</w:t>
      </w:r>
      <w:r>
        <w:rPr>
          <w:rFonts w:hint="eastAsia" w:ascii="宋体" w:hAnsi="宋体" w:eastAsia="宋体" w:cs="宋体"/>
          <w:bCs/>
          <w:spacing w:val="4"/>
          <w:sz w:val="24"/>
          <w:szCs w:val="24"/>
          <w:highlight w:val="none"/>
          <w:lang w:val="en-US" w:eastAsia="zh-CN"/>
        </w:rPr>
        <w:t>北京时间</w:t>
      </w:r>
      <w:r>
        <w:rPr>
          <w:rFonts w:hint="eastAsia" w:ascii="宋体" w:hAnsi="宋体" w:eastAsia="宋体" w:cs="宋体"/>
          <w:bCs/>
          <w:spacing w:val="4"/>
          <w:sz w:val="24"/>
          <w:szCs w:val="24"/>
          <w:highlight w:val="none"/>
          <w:lang w:eastAsia="zh-CN"/>
        </w:rPr>
        <w:t>）</w:t>
      </w:r>
    </w:p>
    <w:p w14:paraId="43E55975">
      <w:pPr>
        <w:spacing w:line="500" w:lineRule="exact"/>
        <w:ind w:firstLine="512"/>
        <w:rPr>
          <w:rFonts w:hint="eastAsia" w:ascii="宋体" w:hAnsi="宋体" w:eastAsia="宋体" w:cs="宋体"/>
          <w:bCs/>
          <w:color w:val="auto"/>
          <w:spacing w:val="4"/>
          <w:sz w:val="24"/>
          <w:szCs w:val="24"/>
          <w:highlight w:val="none"/>
        </w:rPr>
      </w:pPr>
      <w:r>
        <w:rPr>
          <w:rFonts w:hint="eastAsia" w:ascii="宋体" w:hAnsi="宋体" w:eastAsia="宋体" w:cs="宋体"/>
          <w:bCs/>
          <w:color w:val="auto"/>
          <w:spacing w:val="4"/>
          <w:sz w:val="24"/>
          <w:szCs w:val="24"/>
          <w:highlight w:val="none"/>
          <w:lang w:val="en-US" w:eastAsia="zh-CN"/>
        </w:rPr>
        <w:t>2.地点：全国公共资源交易平台（河南省·平顶山市）电子交易系统</w:t>
      </w:r>
    </w:p>
    <w:p w14:paraId="38FC9FDD">
      <w:pPr>
        <w:spacing w:line="500" w:lineRule="exact"/>
        <w:rPr>
          <w:rFonts w:hint="eastAsia" w:ascii="宋体" w:hAnsi="宋体" w:eastAsia="宋体" w:cs="宋体"/>
          <w:b/>
          <w:color w:val="auto"/>
          <w:spacing w:val="4"/>
          <w:sz w:val="24"/>
          <w:szCs w:val="24"/>
          <w:highlight w:val="none"/>
          <w:lang w:val="en-US" w:eastAsia="zh-CN"/>
        </w:rPr>
      </w:pPr>
      <w:r>
        <w:rPr>
          <w:rFonts w:hint="eastAsia" w:ascii="宋体" w:hAnsi="宋体" w:eastAsia="宋体" w:cs="宋体"/>
          <w:b/>
          <w:color w:val="auto"/>
          <w:spacing w:val="4"/>
          <w:sz w:val="24"/>
          <w:szCs w:val="24"/>
          <w:highlight w:val="none"/>
          <w:lang w:val="en-US" w:eastAsia="zh-CN"/>
        </w:rPr>
        <w:t>五、开标时间及地点</w:t>
      </w:r>
    </w:p>
    <w:p w14:paraId="43262A40">
      <w:pPr>
        <w:spacing w:line="500" w:lineRule="exact"/>
        <w:ind w:firstLine="512"/>
        <w:rPr>
          <w:rFonts w:hint="eastAsia" w:ascii="宋体" w:hAnsi="宋体" w:eastAsia="宋体" w:cs="宋体"/>
          <w:bCs/>
          <w:color w:val="auto"/>
          <w:spacing w:val="4"/>
          <w:sz w:val="24"/>
          <w:szCs w:val="24"/>
          <w:highlight w:val="none"/>
        </w:rPr>
      </w:pPr>
      <w:r>
        <w:rPr>
          <w:rFonts w:hint="eastAsia" w:ascii="宋体" w:hAnsi="宋体" w:eastAsia="宋体" w:cs="宋体"/>
          <w:bCs/>
          <w:color w:val="auto"/>
          <w:spacing w:val="4"/>
          <w:sz w:val="24"/>
          <w:szCs w:val="24"/>
          <w:highlight w:val="none"/>
          <w:lang w:val="en-US" w:eastAsia="zh-CN"/>
        </w:rPr>
        <w:t>1.时间：</w:t>
      </w:r>
      <w:r>
        <w:rPr>
          <w:rFonts w:hint="eastAsia" w:ascii="宋体" w:hAnsi="宋体" w:eastAsia="宋体" w:cs="宋体"/>
          <w:bCs/>
          <w:spacing w:val="4"/>
          <w:sz w:val="24"/>
          <w:szCs w:val="24"/>
          <w:highlight w:val="none"/>
        </w:rPr>
        <w:t xml:space="preserve"> 2026年</w:t>
      </w:r>
      <w:r>
        <w:rPr>
          <w:rFonts w:hint="eastAsia" w:ascii="宋体" w:hAnsi="宋体" w:cs="宋体"/>
          <w:bCs/>
          <w:spacing w:val="4"/>
          <w:sz w:val="24"/>
          <w:szCs w:val="24"/>
          <w:highlight w:val="none"/>
          <w:lang w:val="en-US" w:eastAsia="zh-CN"/>
        </w:rPr>
        <w:t>09</w:t>
      </w:r>
      <w:r>
        <w:rPr>
          <w:rFonts w:hint="eastAsia" w:ascii="宋体" w:hAnsi="宋体" w:eastAsia="宋体" w:cs="宋体"/>
          <w:bCs/>
          <w:spacing w:val="4"/>
          <w:sz w:val="24"/>
          <w:szCs w:val="24"/>
          <w:highlight w:val="none"/>
        </w:rPr>
        <w:t>月</w:t>
      </w:r>
      <w:r>
        <w:rPr>
          <w:rFonts w:hint="eastAsia" w:ascii="宋体" w:hAnsi="宋体" w:cs="宋体"/>
          <w:bCs/>
          <w:spacing w:val="4"/>
          <w:sz w:val="24"/>
          <w:szCs w:val="24"/>
          <w:highlight w:val="none"/>
          <w:lang w:val="en-US" w:eastAsia="zh-CN"/>
        </w:rPr>
        <w:t>16</w:t>
      </w:r>
      <w:r>
        <w:rPr>
          <w:rFonts w:hint="eastAsia" w:ascii="宋体" w:hAnsi="宋体" w:eastAsia="宋体" w:cs="宋体"/>
          <w:bCs/>
          <w:spacing w:val="4"/>
          <w:sz w:val="24"/>
          <w:szCs w:val="24"/>
          <w:highlight w:val="none"/>
        </w:rPr>
        <w:t>日</w:t>
      </w:r>
      <w:r>
        <w:rPr>
          <w:rFonts w:hint="eastAsia" w:ascii="宋体" w:hAnsi="宋体" w:cs="宋体"/>
          <w:bCs/>
          <w:spacing w:val="4"/>
          <w:sz w:val="24"/>
          <w:szCs w:val="24"/>
          <w:highlight w:val="none"/>
          <w:lang w:val="en-US" w:eastAsia="zh-CN"/>
        </w:rPr>
        <w:t>09</w:t>
      </w:r>
      <w:r>
        <w:rPr>
          <w:rFonts w:hint="eastAsia" w:ascii="宋体" w:hAnsi="宋体" w:eastAsia="宋体" w:cs="宋体"/>
          <w:bCs/>
          <w:spacing w:val="4"/>
          <w:sz w:val="24"/>
          <w:szCs w:val="24"/>
          <w:highlight w:val="none"/>
        </w:rPr>
        <w:t>时</w:t>
      </w:r>
      <w:r>
        <w:rPr>
          <w:rFonts w:hint="eastAsia" w:ascii="宋体" w:hAnsi="宋体" w:cs="宋体"/>
          <w:bCs/>
          <w:spacing w:val="4"/>
          <w:sz w:val="24"/>
          <w:szCs w:val="24"/>
          <w:highlight w:val="none"/>
          <w:lang w:val="en-US" w:eastAsia="zh-CN"/>
        </w:rPr>
        <w:t>00</w:t>
      </w:r>
      <w:r>
        <w:rPr>
          <w:rFonts w:hint="eastAsia" w:ascii="宋体" w:hAnsi="宋体" w:eastAsia="宋体" w:cs="宋体"/>
          <w:bCs/>
          <w:spacing w:val="4"/>
          <w:sz w:val="24"/>
          <w:szCs w:val="24"/>
          <w:highlight w:val="none"/>
        </w:rPr>
        <w:t>分（北京时间）</w:t>
      </w:r>
    </w:p>
    <w:p w14:paraId="27618C87">
      <w:pPr>
        <w:spacing w:line="500" w:lineRule="exact"/>
        <w:ind w:firstLine="512"/>
        <w:rPr>
          <w:rFonts w:hint="eastAsia" w:ascii="宋体" w:hAnsi="宋体" w:eastAsia="宋体" w:cs="宋体"/>
          <w:bCs/>
          <w:spacing w:val="4"/>
          <w:sz w:val="24"/>
          <w:szCs w:val="24"/>
          <w:highlight w:val="none"/>
        </w:rPr>
      </w:pPr>
      <w:r>
        <w:rPr>
          <w:rFonts w:hint="eastAsia" w:ascii="宋体" w:hAnsi="宋体" w:eastAsia="宋体" w:cs="宋体"/>
          <w:bCs/>
          <w:spacing w:val="4"/>
          <w:sz w:val="24"/>
          <w:szCs w:val="24"/>
          <w:highlight w:val="none"/>
          <w:lang w:val="en-US" w:eastAsia="zh-CN"/>
        </w:rPr>
        <w:t>2.地点：全国公共资源交易平台（河南省·平顶山市）电子交易系统</w:t>
      </w:r>
    </w:p>
    <w:p w14:paraId="6A7A0517">
      <w:pPr>
        <w:spacing w:line="500" w:lineRule="exact"/>
        <w:rPr>
          <w:rFonts w:hint="eastAsia" w:ascii="宋体" w:hAnsi="宋体" w:eastAsia="宋体" w:cs="宋体"/>
          <w:b/>
          <w:spacing w:val="4"/>
          <w:sz w:val="24"/>
          <w:szCs w:val="24"/>
          <w:lang w:val="en-US" w:eastAsia="zh-CN"/>
        </w:rPr>
      </w:pPr>
      <w:r>
        <w:rPr>
          <w:rFonts w:hint="eastAsia" w:ascii="宋体" w:hAnsi="宋体" w:eastAsia="宋体" w:cs="宋体"/>
          <w:b/>
          <w:spacing w:val="4"/>
          <w:sz w:val="24"/>
          <w:szCs w:val="24"/>
          <w:lang w:val="en-US" w:eastAsia="zh-CN"/>
        </w:rPr>
        <w:t>六、发布公告的媒介及招标公告期限</w:t>
      </w:r>
    </w:p>
    <w:p w14:paraId="1C160485">
      <w:pPr>
        <w:spacing w:line="500" w:lineRule="exact"/>
        <w:ind w:firstLine="512"/>
        <w:rPr>
          <w:rFonts w:hint="eastAsia" w:ascii="宋体" w:hAnsi="宋体" w:eastAsia="宋体" w:cs="宋体"/>
          <w:bCs/>
          <w:spacing w:val="4"/>
          <w:sz w:val="24"/>
          <w:szCs w:val="24"/>
        </w:rPr>
      </w:pPr>
      <w:r>
        <w:rPr>
          <w:rFonts w:hint="eastAsia" w:ascii="宋体" w:hAnsi="宋体" w:eastAsia="宋体" w:cs="宋体"/>
          <w:bCs/>
          <w:spacing w:val="4"/>
          <w:sz w:val="24"/>
          <w:szCs w:val="24"/>
          <w:lang w:val="en-US" w:eastAsia="zh-CN"/>
        </w:rPr>
        <w:t>本次招标公告在《河南省政府采购网》、《平顶山市政府采购网》、《全国公共资源交易平台（河南省·平顶山市）》、《中国招标投标公共服务平台》上发布。招标公告期限为</w:t>
      </w:r>
      <w:r>
        <w:rPr>
          <w:rFonts w:hint="eastAsia" w:ascii="宋体" w:hAnsi="宋体" w:cs="宋体"/>
          <w:bCs/>
          <w:spacing w:val="4"/>
          <w:sz w:val="24"/>
          <w:szCs w:val="24"/>
          <w:lang w:val="en-US" w:eastAsia="zh-CN"/>
        </w:rPr>
        <w:t>五</w:t>
      </w:r>
      <w:r>
        <w:rPr>
          <w:rFonts w:hint="eastAsia" w:ascii="宋体" w:hAnsi="宋体" w:eastAsia="宋体" w:cs="宋体"/>
          <w:bCs/>
          <w:spacing w:val="4"/>
          <w:sz w:val="24"/>
          <w:szCs w:val="24"/>
          <w:lang w:val="en-US" w:eastAsia="zh-CN"/>
        </w:rPr>
        <w:t>个工作日。 </w:t>
      </w:r>
    </w:p>
    <w:p w14:paraId="7F042E19">
      <w:pPr>
        <w:spacing w:line="500" w:lineRule="exact"/>
        <w:rPr>
          <w:rFonts w:hint="eastAsia" w:ascii="宋体" w:hAnsi="宋体" w:eastAsia="宋体" w:cs="宋体"/>
          <w:b/>
          <w:spacing w:val="4"/>
          <w:sz w:val="24"/>
          <w:szCs w:val="24"/>
          <w:lang w:val="en-US" w:eastAsia="zh-CN"/>
        </w:rPr>
      </w:pPr>
      <w:r>
        <w:rPr>
          <w:rFonts w:hint="eastAsia" w:ascii="宋体" w:hAnsi="宋体" w:eastAsia="宋体" w:cs="宋体"/>
          <w:b/>
          <w:spacing w:val="4"/>
          <w:sz w:val="24"/>
          <w:szCs w:val="24"/>
          <w:lang w:val="en-US" w:eastAsia="zh-CN"/>
        </w:rPr>
        <w:t>七、其他补充事宜</w:t>
      </w:r>
    </w:p>
    <w:p w14:paraId="161E6EB0">
      <w:pPr>
        <w:spacing w:line="500" w:lineRule="exact"/>
        <w:ind w:firstLine="512"/>
        <w:rPr>
          <w:rFonts w:hint="eastAsia" w:ascii="宋体" w:hAnsi="宋体" w:eastAsia="宋体" w:cs="宋体"/>
          <w:bCs/>
          <w:spacing w:val="4"/>
          <w:sz w:val="24"/>
          <w:szCs w:val="24"/>
          <w:lang w:val="en-US" w:eastAsia="zh-CN"/>
        </w:rPr>
      </w:pPr>
      <w:r>
        <w:rPr>
          <w:rFonts w:hint="eastAsia" w:ascii="宋体" w:hAnsi="宋体" w:eastAsia="宋体" w:cs="宋体"/>
          <w:bCs/>
          <w:spacing w:val="4"/>
          <w:sz w:val="24"/>
          <w:szCs w:val="24"/>
          <w:lang w:val="en-US" w:eastAsia="zh-CN"/>
        </w:rPr>
        <w:t>1、本次开标全面实行在线“不见面”开标，投标人远程在线解密投标文件，不再到开标现场，投标人开标前应仔细阅读《“不见面”开标注意事项及操作流程》）。</w:t>
      </w:r>
    </w:p>
    <w:p w14:paraId="2E9DED12">
      <w:pPr>
        <w:spacing w:line="500" w:lineRule="exact"/>
        <w:ind w:firstLine="512"/>
        <w:rPr>
          <w:rFonts w:hint="eastAsia" w:ascii="宋体" w:hAnsi="宋体" w:eastAsia="宋体" w:cs="宋体"/>
          <w:bCs/>
          <w:spacing w:val="4"/>
          <w:sz w:val="24"/>
          <w:szCs w:val="24"/>
          <w:lang w:val="en-US" w:eastAsia="zh-CN"/>
        </w:rPr>
      </w:pPr>
      <w:r>
        <w:rPr>
          <w:rFonts w:hint="eastAsia" w:ascii="宋体" w:hAnsi="宋体" w:eastAsia="宋体" w:cs="宋体"/>
          <w:bCs/>
          <w:spacing w:val="4"/>
          <w:sz w:val="24"/>
          <w:szCs w:val="24"/>
          <w:lang w:val="en-US" w:eastAsia="zh-CN"/>
        </w:rPr>
        <w:t>2、投标人或其他利害关系人如有异议，请按中华人民共和国财政部令第94号《政府采购质疑和投诉办法》的相关规定，在规定时间内，向采购人、采购代理机构、政府采购监督部门提出质疑、投诉等事宜。逾期未提交或未按照要求提交的质疑、投诉将不予受理。该公告已同步至“平顶山市公共资源交易中心微信公众号”，可通过公众号中的服务栏目进行查阅”。</w:t>
      </w:r>
    </w:p>
    <w:p w14:paraId="79116569">
      <w:pPr>
        <w:spacing w:line="500" w:lineRule="exact"/>
        <w:ind w:firstLine="512"/>
        <w:rPr>
          <w:rFonts w:hint="eastAsia" w:ascii="宋体" w:hAnsi="宋体" w:eastAsia="宋体" w:cs="宋体"/>
          <w:bCs/>
          <w:spacing w:val="4"/>
          <w:sz w:val="24"/>
          <w:szCs w:val="24"/>
          <w:lang w:val="en-US" w:eastAsia="zh-CN"/>
        </w:rPr>
      </w:pPr>
      <w:r>
        <w:rPr>
          <w:rFonts w:hint="eastAsia" w:ascii="宋体" w:hAnsi="宋体" w:eastAsia="宋体" w:cs="宋体"/>
          <w:bCs/>
          <w:spacing w:val="4"/>
          <w:sz w:val="24"/>
          <w:szCs w:val="24"/>
          <w:lang w:val="en-US" w:eastAsia="zh-CN"/>
        </w:rPr>
        <w:t>3、监督单位：平顶山市财政局</w:t>
      </w:r>
    </w:p>
    <w:p w14:paraId="2A8CDC97">
      <w:pPr>
        <w:spacing w:line="500" w:lineRule="exact"/>
        <w:ind w:firstLine="850" w:firstLineChars="343"/>
        <w:rPr>
          <w:rFonts w:hint="eastAsia" w:ascii="宋体" w:hAnsi="宋体" w:eastAsia="宋体" w:cs="宋体"/>
          <w:bCs/>
          <w:spacing w:val="4"/>
          <w:sz w:val="24"/>
          <w:szCs w:val="24"/>
          <w:lang w:val="en-US" w:eastAsia="zh-CN"/>
        </w:rPr>
      </w:pPr>
      <w:r>
        <w:rPr>
          <w:rFonts w:hint="eastAsia" w:ascii="宋体" w:hAnsi="宋体" w:eastAsia="宋体" w:cs="宋体"/>
          <w:bCs/>
          <w:spacing w:val="4"/>
          <w:sz w:val="24"/>
          <w:szCs w:val="24"/>
          <w:lang w:val="en-US" w:eastAsia="zh-CN"/>
        </w:rPr>
        <w:t xml:space="preserve">联系人及联系方式：0375-2627595 </w:t>
      </w:r>
    </w:p>
    <w:p w14:paraId="4D90C0E4">
      <w:pPr>
        <w:spacing w:line="500" w:lineRule="exact"/>
        <w:ind w:firstLine="850" w:firstLineChars="343"/>
        <w:rPr>
          <w:rFonts w:hint="eastAsia" w:ascii="宋体" w:hAnsi="宋体" w:eastAsia="宋体" w:cs="宋体"/>
          <w:bCs/>
          <w:spacing w:val="4"/>
          <w:sz w:val="24"/>
          <w:szCs w:val="24"/>
          <w:lang w:val="en-US" w:eastAsia="zh-CN"/>
        </w:rPr>
      </w:pPr>
      <w:r>
        <w:rPr>
          <w:rFonts w:hint="eastAsia" w:ascii="宋体" w:hAnsi="宋体" w:eastAsia="宋体" w:cs="宋体"/>
          <w:bCs/>
          <w:spacing w:val="4"/>
          <w:sz w:val="24"/>
          <w:szCs w:val="24"/>
          <w:lang w:val="en-US" w:eastAsia="zh-CN"/>
        </w:rPr>
        <w:t>监督部门：平顶山市卫生健康委员会</w:t>
      </w:r>
    </w:p>
    <w:p w14:paraId="72571277">
      <w:pPr>
        <w:spacing w:line="500" w:lineRule="exact"/>
        <w:ind w:firstLine="850" w:firstLineChars="343"/>
        <w:rPr>
          <w:rFonts w:hint="eastAsia" w:ascii="宋体" w:hAnsi="宋体" w:eastAsia="宋体" w:cs="宋体"/>
          <w:bCs/>
          <w:spacing w:val="4"/>
          <w:sz w:val="24"/>
          <w:szCs w:val="24"/>
          <w:lang w:val="en-US" w:eastAsia="zh-CN"/>
        </w:rPr>
      </w:pPr>
      <w:r>
        <w:rPr>
          <w:rFonts w:hint="eastAsia" w:ascii="宋体" w:hAnsi="宋体" w:eastAsia="宋体" w:cs="宋体"/>
          <w:bCs/>
          <w:spacing w:val="4"/>
          <w:sz w:val="24"/>
          <w:szCs w:val="24"/>
          <w:lang w:val="en-US" w:eastAsia="zh-CN"/>
        </w:rPr>
        <w:t>统一社会信用代码：11410400MB1632093J</w:t>
      </w:r>
    </w:p>
    <w:p w14:paraId="6008C774">
      <w:pPr>
        <w:spacing w:line="500" w:lineRule="exact"/>
        <w:ind w:firstLine="850" w:firstLineChars="343"/>
        <w:rPr>
          <w:rFonts w:hint="eastAsia" w:ascii="宋体" w:hAnsi="宋体" w:eastAsia="宋体" w:cs="宋体"/>
          <w:bCs/>
          <w:spacing w:val="4"/>
          <w:sz w:val="24"/>
          <w:szCs w:val="24"/>
          <w:lang w:val="en-US" w:eastAsia="zh-CN"/>
        </w:rPr>
      </w:pPr>
      <w:r>
        <w:rPr>
          <w:rFonts w:hint="eastAsia" w:ascii="宋体" w:hAnsi="宋体" w:eastAsia="宋体" w:cs="宋体"/>
          <w:bCs/>
          <w:spacing w:val="4"/>
          <w:sz w:val="24"/>
          <w:szCs w:val="24"/>
          <w:lang w:val="en-US" w:eastAsia="zh-CN"/>
        </w:rPr>
        <w:t>联系人：易先生</w:t>
      </w:r>
    </w:p>
    <w:p w14:paraId="2B3E5C2F">
      <w:pPr>
        <w:spacing w:line="500" w:lineRule="exact"/>
        <w:ind w:firstLine="850" w:firstLineChars="343"/>
        <w:rPr>
          <w:rFonts w:hint="eastAsia" w:ascii="宋体" w:hAnsi="宋体" w:eastAsia="宋体" w:cs="宋体"/>
          <w:bCs/>
          <w:spacing w:val="4"/>
          <w:sz w:val="24"/>
          <w:szCs w:val="24"/>
          <w:lang w:val="en-US" w:eastAsia="zh-CN"/>
        </w:rPr>
      </w:pPr>
      <w:r>
        <w:rPr>
          <w:rFonts w:hint="eastAsia" w:ascii="宋体" w:hAnsi="宋体" w:eastAsia="宋体" w:cs="宋体"/>
          <w:bCs/>
          <w:spacing w:val="4"/>
          <w:sz w:val="24"/>
          <w:szCs w:val="24"/>
          <w:lang w:val="en-US" w:eastAsia="zh-CN"/>
        </w:rPr>
        <w:t>电话：0375-4976018</w:t>
      </w:r>
    </w:p>
    <w:p w14:paraId="733C5E51">
      <w:pPr>
        <w:spacing w:line="500" w:lineRule="exact"/>
        <w:rPr>
          <w:rFonts w:hint="eastAsia" w:ascii="宋体" w:hAnsi="宋体" w:eastAsia="宋体" w:cs="宋体"/>
          <w:b/>
          <w:spacing w:val="4"/>
          <w:sz w:val="24"/>
          <w:szCs w:val="24"/>
          <w:lang w:val="en-US" w:eastAsia="zh-CN"/>
        </w:rPr>
      </w:pPr>
      <w:r>
        <w:rPr>
          <w:rFonts w:hint="eastAsia" w:ascii="宋体" w:hAnsi="宋体" w:eastAsia="宋体" w:cs="宋体"/>
          <w:b/>
          <w:spacing w:val="4"/>
          <w:sz w:val="24"/>
          <w:szCs w:val="24"/>
          <w:lang w:val="en-US" w:eastAsia="zh-CN"/>
        </w:rPr>
        <w:t>八、凡对本次招标提出询问，请按照以下方式联系</w:t>
      </w:r>
    </w:p>
    <w:p w14:paraId="36433F6B">
      <w:pPr>
        <w:spacing w:line="500" w:lineRule="exact"/>
        <w:ind w:firstLine="512"/>
        <w:rPr>
          <w:rFonts w:hint="eastAsia" w:ascii="宋体" w:hAnsi="宋体" w:eastAsia="宋体" w:cs="宋体"/>
          <w:bCs/>
          <w:spacing w:val="4"/>
          <w:sz w:val="24"/>
          <w:szCs w:val="24"/>
        </w:rPr>
      </w:pPr>
      <w:r>
        <w:rPr>
          <w:rFonts w:hint="eastAsia" w:ascii="宋体" w:hAnsi="宋体" w:eastAsia="宋体" w:cs="宋体"/>
          <w:bCs/>
          <w:spacing w:val="4"/>
          <w:sz w:val="24"/>
          <w:szCs w:val="24"/>
          <w:lang w:val="en-US" w:eastAsia="zh-CN"/>
        </w:rPr>
        <w:t>1. 采购人信息</w:t>
      </w:r>
    </w:p>
    <w:p w14:paraId="6EB19C8F">
      <w:pPr>
        <w:spacing w:line="500" w:lineRule="exact"/>
        <w:ind w:firstLine="512"/>
        <w:rPr>
          <w:rFonts w:hint="eastAsia" w:ascii="宋体" w:hAnsi="宋体" w:eastAsia="宋体" w:cs="宋体"/>
          <w:bCs/>
          <w:spacing w:val="4"/>
          <w:sz w:val="24"/>
          <w:szCs w:val="24"/>
        </w:rPr>
      </w:pPr>
      <w:r>
        <w:rPr>
          <w:rFonts w:hint="eastAsia" w:ascii="宋体" w:hAnsi="宋体" w:eastAsia="宋体" w:cs="宋体"/>
          <w:bCs/>
          <w:spacing w:val="4"/>
          <w:sz w:val="24"/>
          <w:szCs w:val="24"/>
          <w:lang w:val="en-US" w:eastAsia="zh-CN"/>
        </w:rPr>
        <w:t>采购人：平顶山市妇幼保健院</w:t>
      </w:r>
    </w:p>
    <w:p w14:paraId="21BA20F5">
      <w:pPr>
        <w:spacing w:line="500" w:lineRule="exact"/>
        <w:ind w:firstLine="512"/>
        <w:rPr>
          <w:rFonts w:hint="eastAsia" w:ascii="宋体" w:hAnsi="宋体" w:eastAsia="宋体" w:cs="宋体"/>
          <w:bCs/>
          <w:spacing w:val="4"/>
          <w:sz w:val="24"/>
          <w:szCs w:val="24"/>
        </w:rPr>
      </w:pPr>
      <w:r>
        <w:rPr>
          <w:rFonts w:hint="eastAsia" w:ascii="宋体" w:hAnsi="宋体" w:eastAsia="宋体" w:cs="宋体"/>
          <w:bCs/>
          <w:spacing w:val="4"/>
          <w:sz w:val="24"/>
          <w:szCs w:val="24"/>
          <w:lang w:val="en-US" w:eastAsia="zh-CN"/>
        </w:rPr>
        <w:t>联系人：徐先生</w:t>
      </w:r>
    </w:p>
    <w:p w14:paraId="3301E5FC">
      <w:pPr>
        <w:spacing w:line="500" w:lineRule="exact"/>
        <w:ind w:firstLine="512"/>
        <w:rPr>
          <w:rFonts w:hint="eastAsia" w:ascii="宋体" w:hAnsi="宋体" w:eastAsia="宋体" w:cs="宋体"/>
          <w:bCs/>
          <w:spacing w:val="4"/>
          <w:sz w:val="24"/>
          <w:szCs w:val="24"/>
          <w:lang w:val="en-US"/>
        </w:rPr>
      </w:pPr>
      <w:r>
        <w:rPr>
          <w:rFonts w:hint="eastAsia" w:ascii="宋体" w:hAnsi="宋体" w:eastAsia="宋体" w:cs="宋体"/>
          <w:bCs/>
          <w:spacing w:val="4"/>
          <w:sz w:val="24"/>
          <w:szCs w:val="24"/>
          <w:lang w:val="en-US" w:eastAsia="zh-CN"/>
        </w:rPr>
        <w:t>联系电话：0375-8917516</w:t>
      </w:r>
    </w:p>
    <w:p w14:paraId="6F96127D">
      <w:pPr>
        <w:spacing w:line="500" w:lineRule="exact"/>
        <w:ind w:firstLine="512"/>
        <w:rPr>
          <w:rFonts w:hint="eastAsia" w:ascii="宋体" w:hAnsi="宋体" w:eastAsia="宋体" w:cs="宋体"/>
          <w:bCs/>
          <w:spacing w:val="4"/>
          <w:sz w:val="24"/>
          <w:szCs w:val="24"/>
        </w:rPr>
      </w:pPr>
      <w:r>
        <w:rPr>
          <w:rFonts w:hint="eastAsia" w:ascii="宋体" w:hAnsi="宋体" w:eastAsia="宋体" w:cs="宋体"/>
          <w:bCs/>
          <w:spacing w:val="4"/>
          <w:sz w:val="24"/>
          <w:szCs w:val="24"/>
          <w:lang w:val="en-US" w:eastAsia="zh-CN"/>
        </w:rPr>
        <w:t>联系地址：平顶山市湛河区开源路南段28号</w:t>
      </w:r>
    </w:p>
    <w:p w14:paraId="0DF500B5">
      <w:pPr>
        <w:spacing w:line="500" w:lineRule="exact"/>
        <w:ind w:firstLine="512"/>
        <w:rPr>
          <w:rFonts w:hint="eastAsia" w:ascii="宋体" w:hAnsi="宋体" w:eastAsia="宋体" w:cs="宋体"/>
          <w:bCs/>
          <w:spacing w:val="4"/>
          <w:sz w:val="24"/>
          <w:szCs w:val="24"/>
        </w:rPr>
      </w:pPr>
      <w:r>
        <w:rPr>
          <w:rFonts w:hint="eastAsia" w:ascii="宋体" w:hAnsi="宋体" w:eastAsia="宋体" w:cs="宋体"/>
          <w:bCs/>
          <w:spacing w:val="4"/>
          <w:sz w:val="24"/>
          <w:szCs w:val="24"/>
          <w:lang w:val="en-US" w:eastAsia="zh-CN"/>
        </w:rPr>
        <w:t>2.采购代理机构信息</w:t>
      </w:r>
    </w:p>
    <w:p w14:paraId="20CC06A8">
      <w:pPr>
        <w:spacing w:line="500" w:lineRule="exact"/>
        <w:ind w:firstLine="512"/>
        <w:rPr>
          <w:rFonts w:hint="eastAsia" w:ascii="宋体" w:hAnsi="宋体" w:eastAsia="宋体" w:cs="宋体"/>
          <w:bCs/>
          <w:spacing w:val="4"/>
          <w:sz w:val="24"/>
          <w:szCs w:val="24"/>
          <w:lang w:val="en-US" w:eastAsia="zh-CN"/>
        </w:rPr>
      </w:pPr>
      <w:r>
        <w:rPr>
          <w:rFonts w:hint="eastAsia" w:ascii="宋体" w:hAnsi="宋体" w:eastAsia="宋体" w:cs="宋体"/>
          <w:bCs/>
          <w:spacing w:val="4"/>
          <w:sz w:val="24"/>
          <w:szCs w:val="24"/>
          <w:lang w:val="en-US" w:eastAsia="zh-CN"/>
        </w:rPr>
        <w:t>代理机构：大成工程咨询有限公司</w:t>
      </w:r>
    </w:p>
    <w:p w14:paraId="1B6F9062">
      <w:pPr>
        <w:spacing w:line="500" w:lineRule="exact"/>
        <w:ind w:firstLine="512"/>
        <w:rPr>
          <w:rFonts w:hint="eastAsia" w:ascii="宋体" w:hAnsi="宋体" w:eastAsia="宋体" w:cs="宋体"/>
          <w:bCs/>
          <w:spacing w:val="4"/>
          <w:sz w:val="24"/>
          <w:szCs w:val="24"/>
          <w:lang w:val="en-US" w:eastAsia="zh-CN"/>
        </w:rPr>
      </w:pPr>
      <w:r>
        <w:rPr>
          <w:rFonts w:hint="eastAsia" w:ascii="宋体" w:hAnsi="宋体" w:eastAsia="宋体" w:cs="宋体"/>
          <w:bCs/>
          <w:spacing w:val="4"/>
          <w:sz w:val="24"/>
          <w:szCs w:val="24"/>
          <w:lang w:val="en-US" w:eastAsia="zh-CN"/>
        </w:rPr>
        <w:t>联系人：高女士</w:t>
      </w:r>
    </w:p>
    <w:p w14:paraId="3C52820B">
      <w:pPr>
        <w:spacing w:line="500" w:lineRule="exact"/>
        <w:ind w:firstLine="512"/>
        <w:rPr>
          <w:rFonts w:hint="eastAsia" w:ascii="宋体" w:hAnsi="宋体" w:eastAsia="宋体" w:cs="宋体"/>
          <w:bCs/>
          <w:spacing w:val="4"/>
          <w:sz w:val="24"/>
          <w:szCs w:val="24"/>
          <w:lang w:val="en-US" w:eastAsia="zh-CN"/>
        </w:rPr>
      </w:pPr>
      <w:r>
        <w:rPr>
          <w:rFonts w:hint="eastAsia" w:ascii="宋体" w:hAnsi="宋体" w:eastAsia="宋体" w:cs="宋体"/>
          <w:bCs/>
          <w:spacing w:val="4"/>
          <w:sz w:val="24"/>
          <w:szCs w:val="24"/>
          <w:lang w:val="en-US" w:eastAsia="zh-CN"/>
        </w:rPr>
        <w:t>地址：郑州市经三路15号广汇国贸A区1202室（经三路与纬五路交汇处）</w:t>
      </w:r>
    </w:p>
    <w:p w14:paraId="4ECAEDD7">
      <w:pPr>
        <w:spacing w:line="500" w:lineRule="exact"/>
        <w:ind w:firstLine="512"/>
        <w:rPr>
          <w:rFonts w:hint="eastAsia" w:ascii="宋体" w:hAnsi="宋体" w:eastAsia="宋体" w:cs="宋体"/>
          <w:bCs/>
          <w:spacing w:val="4"/>
          <w:sz w:val="24"/>
          <w:szCs w:val="24"/>
          <w:lang w:val="en-US" w:eastAsia="zh-CN"/>
        </w:rPr>
      </w:pPr>
      <w:r>
        <w:rPr>
          <w:rFonts w:hint="eastAsia" w:ascii="宋体" w:hAnsi="宋体" w:eastAsia="宋体" w:cs="宋体"/>
          <w:bCs/>
          <w:spacing w:val="4"/>
          <w:sz w:val="24"/>
          <w:szCs w:val="24"/>
          <w:lang w:val="en-US" w:eastAsia="zh-CN"/>
        </w:rPr>
        <w:t>联系电话： 13837518880</w:t>
      </w:r>
    </w:p>
    <w:p w14:paraId="206B9E29">
      <w:pPr>
        <w:spacing w:line="500" w:lineRule="exact"/>
        <w:ind w:firstLine="512"/>
        <w:rPr>
          <w:rFonts w:hint="eastAsia" w:ascii="宋体" w:hAnsi="宋体" w:eastAsia="宋体" w:cs="宋体"/>
          <w:bCs/>
          <w:spacing w:val="4"/>
          <w:sz w:val="24"/>
          <w:szCs w:val="24"/>
        </w:rPr>
      </w:pPr>
      <w:r>
        <w:rPr>
          <w:rFonts w:hint="eastAsia" w:ascii="宋体" w:hAnsi="宋体" w:eastAsia="宋体" w:cs="宋体"/>
          <w:bCs/>
          <w:spacing w:val="4"/>
          <w:sz w:val="24"/>
          <w:szCs w:val="24"/>
          <w:lang w:val="en-US" w:eastAsia="zh-CN"/>
        </w:rPr>
        <w:t> </w:t>
      </w:r>
    </w:p>
    <w:p w14:paraId="1D30BD8A">
      <w:pPr>
        <w:spacing w:line="500" w:lineRule="exact"/>
        <w:ind w:firstLine="512"/>
        <w:jc w:val="right"/>
        <w:rPr>
          <w:rFonts w:hint="eastAsia" w:ascii="宋体" w:hAnsi="宋体" w:eastAsia="宋体" w:cs="宋体"/>
          <w:bCs/>
          <w:spacing w:val="4"/>
          <w:sz w:val="24"/>
          <w:szCs w:val="24"/>
          <w:highlight w:val="none"/>
        </w:rPr>
      </w:pPr>
      <w:r>
        <w:rPr>
          <w:rFonts w:hint="eastAsia" w:ascii="宋体" w:hAnsi="宋体" w:eastAsia="宋体" w:cs="宋体"/>
          <w:bCs/>
          <w:spacing w:val="4"/>
          <w:sz w:val="24"/>
          <w:szCs w:val="24"/>
          <w:highlight w:val="none"/>
          <w:lang w:val="en-US" w:eastAsia="zh-CN"/>
        </w:rPr>
        <w:t>2026年</w:t>
      </w:r>
      <w:r>
        <w:rPr>
          <w:rFonts w:hint="eastAsia" w:ascii="宋体" w:hAnsi="宋体" w:cs="宋体"/>
          <w:bCs/>
          <w:spacing w:val="4"/>
          <w:sz w:val="24"/>
          <w:szCs w:val="24"/>
          <w:highlight w:val="none"/>
          <w:lang w:val="en-US" w:eastAsia="zh-CN"/>
        </w:rPr>
        <w:t>08</w:t>
      </w:r>
      <w:r>
        <w:rPr>
          <w:rFonts w:hint="eastAsia" w:ascii="宋体" w:hAnsi="宋体" w:eastAsia="宋体" w:cs="宋体"/>
          <w:bCs/>
          <w:spacing w:val="4"/>
          <w:sz w:val="24"/>
          <w:szCs w:val="24"/>
          <w:highlight w:val="none"/>
          <w:lang w:val="en-US" w:eastAsia="zh-CN"/>
        </w:rPr>
        <w:t>月</w:t>
      </w:r>
      <w:r>
        <w:rPr>
          <w:rFonts w:hint="eastAsia" w:ascii="宋体" w:hAnsi="宋体" w:cs="宋体"/>
          <w:bCs/>
          <w:spacing w:val="4"/>
          <w:sz w:val="24"/>
          <w:szCs w:val="24"/>
          <w:highlight w:val="none"/>
          <w:lang w:val="en-US" w:eastAsia="zh-CN"/>
        </w:rPr>
        <w:t>20</w:t>
      </w:r>
      <w:r>
        <w:rPr>
          <w:rFonts w:hint="eastAsia" w:ascii="宋体" w:hAnsi="宋体" w:eastAsia="宋体" w:cs="宋体"/>
          <w:bCs/>
          <w:spacing w:val="4"/>
          <w:sz w:val="24"/>
          <w:szCs w:val="24"/>
          <w:highlight w:val="none"/>
          <w:lang w:val="en-US" w:eastAsia="zh-CN"/>
        </w:rPr>
        <w:t>日</w:t>
      </w:r>
    </w:p>
    <w:p w14:paraId="2B16B35A">
      <w:pPr>
        <w:pStyle w:val="22"/>
        <w:rPr>
          <w:rFonts w:hint="eastAsia" w:ascii="宋体" w:hAnsi="宋体" w:eastAsia="宋体" w:cs="宋体"/>
          <w:b/>
          <w:spacing w:val="4"/>
          <w:sz w:val="24"/>
          <w:szCs w:val="24"/>
        </w:rPr>
      </w:pPr>
    </w:p>
    <w:p w14:paraId="3F07F475">
      <w:pPr>
        <w:pStyle w:val="23"/>
        <w:rPr>
          <w:rFonts w:hint="eastAsia" w:ascii="宋体" w:hAnsi="宋体" w:eastAsia="宋体" w:cs="宋体"/>
          <w:b/>
          <w:spacing w:val="4"/>
          <w:sz w:val="24"/>
          <w:szCs w:val="24"/>
        </w:rPr>
      </w:pPr>
    </w:p>
    <w:p w14:paraId="39EE1079">
      <w:pPr>
        <w:rPr>
          <w:rFonts w:hint="eastAsia" w:ascii="宋体" w:hAnsi="宋体" w:eastAsia="宋体" w:cs="宋体"/>
          <w:b/>
          <w:spacing w:val="4"/>
          <w:sz w:val="24"/>
          <w:szCs w:val="24"/>
        </w:rPr>
      </w:pPr>
    </w:p>
    <w:p w14:paraId="0E2CA783">
      <w:pPr>
        <w:rPr>
          <w:rFonts w:hint="eastAsia" w:ascii="宋体" w:hAnsi="宋体" w:eastAsia="宋体" w:cs="宋体"/>
          <w:b/>
          <w:spacing w:val="4"/>
          <w:sz w:val="24"/>
          <w:szCs w:val="24"/>
        </w:rPr>
      </w:pPr>
    </w:p>
    <w:p w14:paraId="67D766E5">
      <w:pPr>
        <w:rPr>
          <w:rFonts w:hint="eastAsia" w:ascii="宋体" w:hAnsi="宋体" w:eastAsia="宋体" w:cs="宋体"/>
          <w:b/>
          <w:spacing w:val="4"/>
          <w:sz w:val="24"/>
          <w:szCs w:val="24"/>
        </w:rPr>
      </w:pPr>
    </w:p>
    <w:p w14:paraId="448547BD">
      <w:pPr>
        <w:rPr>
          <w:rFonts w:hint="eastAsia" w:ascii="宋体" w:hAnsi="宋体" w:eastAsia="宋体" w:cs="宋体"/>
          <w:b/>
          <w:spacing w:val="4"/>
          <w:sz w:val="24"/>
          <w:szCs w:val="24"/>
        </w:rPr>
      </w:pPr>
    </w:p>
    <w:p w14:paraId="3F4875BA">
      <w:pPr>
        <w:rPr>
          <w:rFonts w:hint="eastAsia" w:ascii="宋体" w:hAnsi="宋体" w:eastAsia="宋体" w:cs="宋体"/>
          <w:b/>
          <w:spacing w:val="4"/>
          <w:sz w:val="24"/>
          <w:szCs w:val="24"/>
        </w:rPr>
      </w:pPr>
    </w:p>
    <w:p w14:paraId="2FE657F2">
      <w:pPr>
        <w:rPr>
          <w:rFonts w:hint="eastAsia" w:ascii="宋体" w:hAnsi="宋体" w:eastAsia="宋体" w:cs="宋体"/>
          <w:b/>
          <w:spacing w:val="4"/>
          <w:sz w:val="24"/>
          <w:szCs w:val="24"/>
        </w:rPr>
      </w:pPr>
    </w:p>
    <w:p w14:paraId="2FBBBCBC">
      <w:pPr>
        <w:rPr>
          <w:rFonts w:hint="eastAsia" w:ascii="宋体" w:hAnsi="宋体" w:eastAsia="宋体" w:cs="宋体"/>
          <w:b/>
          <w:spacing w:val="4"/>
          <w:sz w:val="24"/>
          <w:szCs w:val="24"/>
        </w:rPr>
      </w:pPr>
    </w:p>
    <w:p w14:paraId="580973B3">
      <w:pPr>
        <w:rPr>
          <w:rFonts w:hint="eastAsia" w:ascii="宋体" w:hAnsi="宋体" w:eastAsia="宋体" w:cs="宋体"/>
          <w:b/>
          <w:spacing w:val="4"/>
          <w:sz w:val="24"/>
          <w:szCs w:val="24"/>
        </w:rPr>
      </w:pPr>
    </w:p>
    <w:p w14:paraId="3471428B">
      <w:pPr>
        <w:rPr>
          <w:rFonts w:hint="eastAsia" w:ascii="宋体" w:hAnsi="宋体" w:eastAsia="宋体" w:cs="宋体"/>
          <w:b/>
          <w:spacing w:val="4"/>
          <w:sz w:val="24"/>
          <w:szCs w:val="24"/>
        </w:rPr>
      </w:pPr>
    </w:p>
    <w:p w14:paraId="3AF282F8">
      <w:pPr>
        <w:rPr>
          <w:rFonts w:hint="eastAsia" w:ascii="宋体" w:hAnsi="宋体" w:eastAsia="宋体" w:cs="宋体"/>
          <w:b/>
          <w:spacing w:val="4"/>
          <w:sz w:val="24"/>
          <w:szCs w:val="24"/>
        </w:rPr>
      </w:pPr>
    </w:p>
    <w:p w14:paraId="01DB63ED">
      <w:pPr>
        <w:rPr>
          <w:rFonts w:hint="eastAsia" w:ascii="宋体" w:hAnsi="宋体" w:eastAsia="宋体" w:cs="宋体"/>
          <w:b/>
          <w:spacing w:val="4"/>
          <w:sz w:val="24"/>
          <w:szCs w:val="24"/>
        </w:rPr>
      </w:pPr>
    </w:p>
    <w:p w14:paraId="0C23D241">
      <w:pPr>
        <w:rPr>
          <w:rFonts w:hint="eastAsia" w:ascii="宋体" w:hAnsi="宋体" w:eastAsia="宋体" w:cs="宋体"/>
          <w:b/>
          <w:spacing w:val="4"/>
          <w:sz w:val="24"/>
          <w:szCs w:val="24"/>
        </w:rPr>
      </w:pPr>
    </w:p>
    <w:p w14:paraId="55D6E131">
      <w:pPr>
        <w:rPr>
          <w:rFonts w:hint="eastAsia" w:ascii="宋体" w:hAnsi="宋体" w:eastAsia="宋体" w:cs="宋体"/>
          <w:b/>
          <w:spacing w:val="4"/>
          <w:sz w:val="24"/>
          <w:szCs w:val="24"/>
        </w:rPr>
      </w:pPr>
    </w:p>
    <w:p w14:paraId="02247A4D">
      <w:pPr>
        <w:rPr>
          <w:rFonts w:hint="eastAsia" w:ascii="宋体" w:hAnsi="宋体" w:eastAsia="宋体" w:cs="宋体"/>
          <w:b/>
          <w:spacing w:val="4"/>
          <w:sz w:val="24"/>
          <w:szCs w:val="24"/>
        </w:rPr>
      </w:pPr>
    </w:p>
    <w:p w14:paraId="27057DA9">
      <w:pPr>
        <w:rPr>
          <w:rFonts w:hint="eastAsia" w:ascii="宋体" w:hAnsi="宋体" w:eastAsia="宋体" w:cs="宋体"/>
          <w:b/>
          <w:spacing w:val="4"/>
          <w:sz w:val="24"/>
          <w:szCs w:val="24"/>
        </w:rPr>
      </w:pPr>
    </w:p>
    <w:p w14:paraId="637A3F58">
      <w:pPr>
        <w:rPr>
          <w:rFonts w:hint="eastAsia" w:ascii="宋体" w:hAnsi="宋体" w:eastAsia="宋体" w:cs="宋体"/>
          <w:b/>
          <w:spacing w:val="4"/>
          <w:sz w:val="24"/>
          <w:szCs w:val="24"/>
        </w:rPr>
      </w:pPr>
    </w:p>
    <w:p w14:paraId="5E08A042">
      <w:pPr>
        <w:rPr>
          <w:rFonts w:hint="eastAsia" w:ascii="宋体" w:hAnsi="宋体" w:eastAsia="宋体" w:cs="宋体"/>
          <w:b/>
          <w:spacing w:val="4"/>
          <w:sz w:val="24"/>
          <w:szCs w:val="24"/>
        </w:rPr>
      </w:pPr>
    </w:p>
    <w:p w14:paraId="04D85CA1">
      <w:pPr>
        <w:rPr>
          <w:rFonts w:hint="eastAsia" w:ascii="宋体" w:hAnsi="宋体" w:eastAsia="宋体" w:cs="宋体"/>
          <w:b/>
          <w:spacing w:val="4"/>
          <w:sz w:val="24"/>
          <w:szCs w:val="24"/>
        </w:rPr>
      </w:pPr>
    </w:p>
    <w:p w14:paraId="6D8DD0A0">
      <w:pPr>
        <w:rPr>
          <w:rFonts w:hint="eastAsia" w:ascii="宋体" w:hAnsi="宋体" w:eastAsia="宋体" w:cs="宋体"/>
          <w:b/>
          <w:spacing w:val="4"/>
          <w:sz w:val="24"/>
          <w:szCs w:val="24"/>
        </w:rPr>
      </w:pPr>
    </w:p>
    <w:p w14:paraId="4A29F7A8">
      <w:pPr>
        <w:rPr>
          <w:rFonts w:hint="eastAsia" w:ascii="宋体" w:hAnsi="宋体" w:eastAsia="宋体" w:cs="宋体"/>
          <w:b/>
          <w:spacing w:val="4"/>
          <w:sz w:val="24"/>
          <w:szCs w:val="24"/>
        </w:rPr>
      </w:pPr>
    </w:p>
    <w:p w14:paraId="670643E6">
      <w:pPr>
        <w:rPr>
          <w:rFonts w:hint="eastAsia" w:ascii="宋体" w:hAnsi="宋体" w:eastAsia="宋体" w:cs="宋体"/>
          <w:b/>
          <w:spacing w:val="4"/>
          <w:sz w:val="24"/>
          <w:szCs w:val="24"/>
        </w:rPr>
      </w:pPr>
    </w:p>
    <w:p w14:paraId="5EB4A8CB">
      <w:pPr>
        <w:rPr>
          <w:rFonts w:hint="eastAsia" w:ascii="宋体" w:hAnsi="宋体" w:eastAsia="宋体" w:cs="宋体"/>
          <w:b/>
          <w:spacing w:val="4"/>
          <w:sz w:val="24"/>
          <w:szCs w:val="24"/>
        </w:rPr>
      </w:pPr>
    </w:p>
    <w:p w14:paraId="21A23F84">
      <w:pPr>
        <w:rPr>
          <w:rFonts w:hint="eastAsia" w:ascii="宋体" w:hAnsi="宋体" w:eastAsia="宋体" w:cs="宋体"/>
          <w:b/>
          <w:spacing w:val="4"/>
          <w:sz w:val="24"/>
          <w:szCs w:val="24"/>
        </w:rPr>
      </w:pPr>
    </w:p>
    <w:p w14:paraId="3902090A">
      <w:pPr>
        <w:rPr>
          <w:rFonts w:hint="eastAsia" w:ascii="宋体" w:hAnsi="宋体" w:eastAsia="宋体" w:cs="宋体"/>
          <w:b/>
          <w:spacing w:val="4"/>
          <w:sz w:val="24"/>
          <w:szCs w:val="24"/>
        </w:rPr>
      </w:pPr>
    </w:p>
    <w:p w14:paraId="05B61B60">
      <w:pPr>
        <w:rPr>
          <w:rFonts w:hint="eastAsia" w:ascii="宋体" w:hAnsi="宋体" w:eastAsia="宋体" w:cs="宋体"/>
          <w:b/>
          <w:spacing w:val="4"/>
          <w:sz w:val="24"/>
          <w:szCs w:val="24"/>
        </w:rPr>
      </w:pPr>
    </w:p>
    <w:p w14:paraId="3D9F72AA">
      <w:pPr>
        <w:rPr>
          <w:rFonts w:hint="eastAsia" w:ascii="宋体" w:hAnsi="宋体" w:eastAsia="宋体" w:cs="宋体"/>
          <w:b/>
          <w:spacing w:val="4"/>
          <w:sz w:val="24"/>
          <w:szCs w:val="24"/>
        </w:rPr>
      </w:pPr>
    </w:p>
    <w:p w14:paraId="502A7739">
      <w:pPr>
        <w:rPr>
          <w:rFonts w:hint="eastAsia" w:ascii="宋体" w:hAnsi="宋体" w:eastAsia="宋体" w:cs="宋体"/>
          <w:b/>
          <w:spacing w:val="4"/>
          <w:sz w:val="24"/>
          <w:szCs w:val="24"/>
        </w:rPr>
      </w:pPr>
    </w:p>
    <w:p w14:paraId="65904C19">
      <w:pPr>
        <w:rPr>
          <w:rFonts w:hint="eastAsia" w:ascii="宋体" w:hAnsi="宋体" w:eastAsia="宋体" w:cs="宋体"/>
          <w:b/>
          <w:spacing w:val="4"/>
          <w:sz w:val="24"/>
          <w:szCs w:val="24"/>
        </w:rPr>
      </w:pPr>
    </w:p>
    <w:p w14:paraId="17DDB8D9">
      <w:pPr>
        <w:rPr>
          <w:rFonts w:hint="eastAsia" w:ascii="宋体" w:hAnsi="宋体" w:eastAsia="宋体" w:cs="宋体"/>
          <w:b/>
          <w:spacing w:val="4"/>
          <w:sz w:val="24"/>
          <w:szCs w:val="24"/>
        </w:rPr>
      </w:pPr>
    </w:p>
    <w:p w14:paraId="4C7BBB41">
      <w:pPr>
        <w:rPr>
          <w:rFonts w:hint="eastAsia" w:ascii="宋体" w:hAnsi="宋体" w:eastAsia="宋体" w:cs="宋体"/>
          <w:b/>
          <w:spacing w:val="4"/>
          <w:sz w:val="24"/>
          <w:szCs w:val="24"/>
        </w:rPr>
      </w:pPr>
    </w:p>
    <w:p w14:paraId="69F275AE">
      <w:pPr>
        <w:rPr>
          <w:rFonts w:hint="eastAsia" w:ascii="宋体" w:hAnsi="宋体" w:eastAsia="宋体" w:cs="宋体"/>
          <w:b/>
          <w:spacing w:val="4"/>
          <w:sz w:val="24"/>
          <w:szCs w:val="24"/>
        </w:rPr>
      </w:pPr>
    </w:p>
    <w:p w14:paraId="01F2F9CD">
      <w:pPr>
        <w:rPr>
          <w:rFonts w:hint="eastAsia" w:ascii="宋体" w:hAnsi="宋体" w:eastAsia="宋体" w:cs="宋体"/>
          <w:b/>
          <w:spacing w:val="4"/>
          <w:sz w:val="24"/>
          <w:szCs w:val="24"/>
        </w:rPr>
      </w:pPr>
    </w:p>
    <w:p w14:paraId="6C6CA0FC">
      <w:pPr>
        <w:rPr>
          <w:rFonts w:hint="eastAsia" w:ascii="宋体" w:hAnsi="宋体" w:eastAsia="宋体" w:cs="宋体"/>
          <w:b/>
          <w:spacing w:val="4"/>
          <w:sz w:val="24"/>
          <w:szCs w:val="24"/>
        </w:rPr>
      </w:pPr>
    </w:p>
    <w:p w14:paraId="348EA8BC">
      <w:pPr>
        <w:rPr>
          <w:rFonts w:hint="eastAsia" w:ascii="宋体" w:hAnsi="宋体" w:eastAsia="宋体" w:cs="宋体"/>
          <w:b/>
          <w:spacing w:val="4"/>
          <w:sz w:val="24"/>
          <w:szCs w:val="24"/>
        </w:rPr>
      </w:pPr>
    </w:p>
    <w:p w14:paraId="24CE7C93">
      <w:pPr>
        <w:spacing w:line="360" w:lineRule="auto"/>
        <w:rPr>
          <w:rFonts w:hint="eastAsia" w:ascii="宋体" w:hAnsi="宋体" w:eastAsia="宋体" w:cs="宋体"/>
          <w:b/>
          <w:spacing w:val="4"/>
          <w:sz w:val="24"/>
          <w:szCs w:val="24"/>
        </w:rPr>
      </w:pPr>
    </w:p>
    <w:bookmarkEnd w:id="7"/>
    <w:bookmarkEnd w:id="8"/>
    <w:bookmarkEnd w:id="9"/>
    <w:bookmarkEnd w:id="10"/>
    <w:bookmarkEnd w:id="11"/>
    <w:p w14:paraId="6E3FD883">
      <w:pPr>
        <w:spacing w:line="480" w:lineRule="auto"/>
        <w:jc w:val="center"/>
        <w:outlineLvl w:val="0"/>
        <w:rPr>
          <w:rFonts w:hint="eastAsia" w:ascii="宋体" w:hAnsi="宋体" w:eastAsia="宋体" w:cs="宋体"/>
          <w:b/>
          <w:bCs/>
          <w:sz w:val="56"/>
          <w:szCs w:val="56"/>
        </w:rPr>
      </w:pPr>
      <w:bookmarkStart w:id="12" w:name="_Toc4340"/>
      <w:bookmarkStart w:id="13" w:name="_Toc32665"/>
      <w:r>
        <w:rPr>
          <w:rFonts w:hint="eastAsia" w:ascii="宋体" w:hAnsi="宋体" w:eastAsia="宋体" w:cs="宋体"/>
          <w:b/>
          <w:bCs/>
          <w:sz w:val="36"/>
          <w:szCs w:val="32"/>
        </w:rPr>
        <w:t>第二章 供应商须知</w:t>
      </w:r>
      <w:bookmarkEnd w:id="12"/>
      <w:bookmarkEnd w:id="13"/>
      <w:bookmarkStart w:id="14" w:name="_Toc152045528"/>
      <w:bookmarkStart w:id="15" w:name="_Toc152042304"/>
      <w:bookmarkStart w:id="16" w:name="_Toc144974496"/>
    </w:p>
    <w:p w14:paraId="2EEF868B">
      <w:pPr>
        <w:autoSpaceDE w:val="0"/>
        <w:autoSpaceDN w:val="0"/>
        <w:adjustRightInd w:val="0"/>
        <w:spacing w:line="440" w:lineRule="exact"/>
        <w:jc w:val="center"/>
        <w:outlineLvl w:val="1"/>
        <w:rPr>
          <w:rFonts w:hint="eastAsia" w:ascii="宋体" w:hAnsi="宋体" w:eastAsia="宋体" w:cs="宋体"/>
          <w:b/>
          <w:sz w:val="24"/>
          <w:szCs w:val="24"/>
        </w:rPr>
      </w:pPr>
      <w:bookmarkStart w:id="17" w:name="_Toc19569"/>
      <w:r>
        <w:rPr>
          <w:rFonts w:hint="eastAsia" w:ascii="宋体" w:hAnsi="宋体" w:eastAsia="宋体" w:cs="宋体"/>
          <w:b/>
          <w:sz w:val="24"/>
          <w:szCs w:val="24"/>
        </w:rPr>
        <w:t>供应商须知前附表</w:t>
      </w:r>
      <w:bookmarkEnd w:id="14"/>
      <w:bookmarkEnd w:id="15"/>
      <w:bookmarkEnd w:id="16"/>
      <w:bookmarkEnd w:id="17"/>
    </w:p>
    <w:tbl>
      <w:tblPr>
        <w:tblStyle w:val="24"/>
        <w:tblW w:w="98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9"/>
        <w:gridCol w:w="2444"/>
        <w:gridCol w:w="6483"/>
      </w:tblGrid>
      <w:tr w14:paraId="05F5A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9" w:type="dxa"/>
            <w:noWrap w:val="0"/>
            <w:vAlign w:val="center"/>
          </w:tcPr>
          <w:p w14:paraId="55BFDA77">
            <w:pPr>
              <w:jc w:val="center"/>
              <w:rPr>
                <w:rFonts w:hint="eastAsia" w:ascii="宋体" w:hAnsi="宋体" w:eastAsia="宋体" w:cs="宋体"/>
                <w:sz w:val="21"/>
                <w:szCs w:val="21"/>
              </w:rPr>
            </w:pPr>
            <w:r>
              <w:rPr>
                <w:rFonts w:hint="eastAsia" w:ascii="宋体" w:hAnsi="宋体" w:eastAsia="宋体" w:cs="宋体"/>
                <w:sz w:val="21"/>
                <w:szCs w:val="21"/>
              </w:rPr>
              <w:t>序号</w:t>
            </w:r>
          </w:p>
        </w:tc>
        <w:tc>
          <w:tcPr>
            <w:tcW w:w="2444" w:type="dxa"/>
            <w:noWrap w:val="0"/>
            <w:vAlign w:val="center"/>
          </w:tcPr>
          <w:p w14:paraId="2A3FA06C">
            <w:pPr>
              <w:jc w:val="center"/>
              <w:rPr>
                <w:rFonts w:hint="eastAsia" w:ascii="宋体" w:hAnsi="宋体" w:eastAsia="宋体" w:cs="宋体"/>
                <w:sz w:val="21"/>
                <w:szCs w:val="21"/>
              </w:rPr>
            </w:pPr>
            <w:r>
              <w:rPr>
                <w:rFonts w:hint="eastAsia" w:ascii="宋体" w:hAnsi="宋体" w:eastAsia="宋体" w:cs="宋体"/>
                <w:sz w:val="21"/>
                <w:szCs w:val="21"/>
              </w:rPr>
              <w:t>名  称</w:t>
            </w:r>
          </w:p>
        </w:tc>
        <w:tc>
          <w:tcPr>
            <w:tcW w:w="6483" w:type="dxa"/>
            <w:noWrap w:val="0"/>
            <w:vAlign w:val="center"/>
          </w:tcPr>
          <w:p w14:paraId="0383EEAC">
            <w:pPr>
              <w:jc w:val="center"/>
              <w:rPr>
                <w:rFonts w:hint="eastAsia" w:ascii="宋体" w:hAnsi="宋体" w:eastAsia="宋体" w:cs="宋体"/>
                <w:sz w:val="21"/>
                <w:szCs w:val="21"/>
              </w:rPr>
            </w:pPr>
            <w:r>
              <w:rPr>
                <w:rFonts w:hint="eastAsia" w:ascii="宋体" w:hAnsi="宋体" w:eastAsia="宋体" w:cs="宋体"/>
                <w:sz w:val="21"/>
                <w:szCs w:val="21"/>
              </w:rPr>
              <w:t>内  容</w:t>
            </w:r>
          </w:p>
        </w:tc>
      </w:tr>
      <w:tr w14:paraId="74156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9" w:type="dxa"/>
            <w:noWrap w:val="0"/>
            <w:vAlign w:val="center"/>
          </w:tcPr>
          <w:p w14:paraId="203BE8B8">
            <w:pPr>
              <w:spacing w:line="360" w:lineRule="auto"/>
              <w:jc w:val="center"/>
              <w:rPr>
                <w:rFonts w:hint="eastAsia" w:ascii="宋体" w:hAnsi="宋体" w:eastAsia="宋体" w:cs="宋体"/>
                <w:sz w:val="21"/>
                <w:szCs w:val="21"/>
              </w:rPr>
            </w:pPr>
            <w:r>
              <w:rPr>
                <w:rFonts w:hint="eastAsia" w:ascii="宋体" w:hAnsi="宋体" w:eastAsia="宋体" w:cs="宋体"/>
                <w:sz w:val="21"/>
                <w:szCs w:val="21"/>
              </w:rPr>
              <w:t>1.1.2</w:t>
            </w:r>
          </w:p>
        </w:tc>
        <w:tc>
          <w:tcPr>
            <w:tcW w:w="2444" w:type="dxa"/>
            <w:noWrap w:val="0"/>
            <w:vAlign w:val="center"/>
          </w:tcPr>
          <w:p w14:paraId="116CCCAC">
            <w:pPr>
              <w:spacing w:line="360" w:lineRule="auto"/>
              <w:jc w:val="center"/>
              <w:rPr>
                <w:rFonts w:hint="eastAsia" w:ascii="宋体" w:hAnsi="宋体" w:eastAsia="宋体" w:cs="宋体"/>
                <w:sz w:val="21"/>
                <w:szCs w:val="21"/>
              </w:rPr>
            </w:pPr>
            <w:r>
              <w:rPr>
                <w:rFonts w:hint="eastAsia" w:ascii="宋体" w:hAnsi="宋体" w:eastAsia="宋体" w:cs="宋体"/>
                <w:sz w:val="21"/>
                <w:szCs w:val="21"/>
              </w:rPr>
              <w:t>采购人</w:t>
            </w:r>
          </w:p>
        </w:tc>
        <w:tc>
          <w:tcPr>
            <w:tcW w:w="6483" w:type="dxa"/>
            <w:noWrap w:val="0"/>
            <w:vAlign w:val="center"/>
          </w:tcPr>
          <w:p w14:paraId="586D2924">
            <w:pPr>
              <w:spacing w:line="360" w:lineRule="auto"/>
              <w:rPr>
                <w:rFonts w:hint="eastAsia" w:ascii="宋体" w:hAnsi="宋体" w:eastAsia="宋体" w:cs="宋体"/>
                <w:sz w:val="21"/>
                <w:szCs w:val="21"/>
                <w:lang w:eastAsia="zh-CN"/>
              </w:rPr>
            </w:pPr>
            <w:r>
              <w:rPr>
                <w:rFonts w:hint="eastAsia" w:ascii="宋体" w:hAnsi="宋体" w:eastAsia="宋体" w:cs="宋体"/>
                <w:sz w:val="21"/>
                <w:szCs w:val="21"/>
              </w:rPr>
              <w:t>采购人：</w:t>
            </w:r>
            <w:r>
              <w:rPr>
                <w:rFonts w:hint="eastAsia" w:ascii="宋体" w:hAnsi="宋体" w:eastAsia="宋体" w:cs="宋体"/>
                <w:sz w:val="21"/>
                <w:szCs w:val="21"/>
                <w:lang w:eastAsia="zh-CN"/>
              </w:rPr>
              <w:t>平顶山市妇幼保健院</w:t>
            </w:r>
          </w:p>
          <w:p w14:paraId="5FA3FC7F">
            <w:pPr>
              <w:spacing w:line="360" w:lineRule="auto"/>
              <w:rPr>
                <w:rFonts w:hint="eastAsia" w:ascii="宋体" w:hAnsi="宋体" w:eastAsia="宋体" w:cs="宋体"/>
                <w:sz w:val="21"/>
                <w:szCs w:val="21"/>
                <w:lang w:eastAsia="zh-CN"/>
              </w:rPr>
            </w:pPr>
            <w:r>
              <w:rPr>
                <w:rFonts w:hint="eastAsia" w:ascii="宋体" w:hAnsi="宋体" w:eastAsia="宋体" w:cs="宋体"/>
                <w:sz w:val="21"/>
                <w:szCs w:val="21"/>
              </w:rPr>
              <w:t>联系人：</w:t>
            </w:r>
            <w:r>
              <w:rPr>
                <w:rFonts w:hint="eastAsia" w:ascii="宋体" w:hAnsi="宋体" w:eastAsia="宋体" w:cs="宋体"/>
                <w:sz w:val="21"/>
                <w:szCs w:val="21"/>
                <w:lang w:eastAsia="zh-CN"/>
              </w:rPr>
              <w:t>徐先生</w:t>
            </w:r>
          </w:p>
          <w:p w14:paraId="6B51302A">
            <w:pPr>
              <w:spacing w:line="360" w:lineRule="auto"/>
              <w:rPr>
                <w:rFonts w:hint="eastAsia" w:ascii="宋体" w:hAnsi="宋体" w:eastAsia="宋体" w:cs="宋体"/>
                <w:sz w:val="21"/>
                <w:szCs w:val="21"/>
              </w:rPr>
            </w:pPr>
            <w:r>
              <w:rPr>
                <w:rFonts w:hint="eastAsia" w:ascii="宋体" w:hAnsi="宋体" w:eastAsia="宋体" w:cs="宋体"/>
                <w:sz w:val="21"/>
                <w:szCs w:val="21"/>
              </w:rPr>
              <w:t>地址：</w:t>
            </w:r>
            <w:r>
              <w:rPr>
                <w:rFonts w:hint="eastAsia" w:ascii="宋体" w:hAnsi="宋体" w:eastAsia="宋体" w:cs="宋体"/>
                <w:sz w:val="21"/>
                <w:szCs w:val="21"/>
                <w:lang w:eastAsia="zh-CN"/>
              </w:rPr>
              <w:t>平顶山市湛河区开源路南段28号</w:t>
            </w:r>
            <w:r>
              <w:rPr>
                <w:rFonts w:hint="eastAsia" w:ascii="宋体" w:hAnsi="宋体" w:eastAsia="宋体" w:cs="宋体"/>
                <w:sz w:val="21"/>
                <w:szCs w:val="21"/>
              </w:rPr>
              <w:t xml:space="preserve"> </w:t>
            </w:r>
          </w:p>
          <w:p w14:paraId="3E045DD1">
            <w:pPr>
              <w:spacing w:line="360" w:lineRule="auto"/>
              <w:rPr>
                <w:rFonts w:hint="eastAsia" w:ascii="宋体" w:hAnsi="宋体" w:eastAsia="宋体" w:cs="宋体"/>
                <w:sz w:val="21"/>
                <w:szCs w:val="21"/>
                <w:lang w:eastAsia="zh-CN"/>
              </w:rPr>
            </w:pPr>
            <w:r>
              <w:rPr>
                <w:rFonts w:hint="eastAsia" w:ascii="宋体" w:hAnsi="宋体" w:eastAsia="宋体" w:cs="宋体"/>
                <w:sz w:val="21"/>
                <w:szCs w:val="21"/>
              </w:rPr>
              <w:t>联系电话：</w:t>
            </w:r>
            <w:r>
              <w:rPr>
                <w:rFonts w:hint="eastAsia" w:ascii="宋体" w:hAnsi="宋体" w:eastAsia="宋体" w:cs="宋体"/>
                <w:sz w:val="21"/>
                <w:szCs w:val="21"/>
                <w:lang w:eastAsia="zh-CN"/>
              </w:rPr>
              <w:t>0375-8917516</w:t>
            </w:r>
          </w:p>
        </w:tc>
      </w:tr>
      <w:tr w14:paraId="7A976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9" w:type="dxa"/>
            <w:noWrap w:val="0"/>
            <w:vAlign w:val="center"/>
          </w:tcPr>
          <w:p w14:paraId="242901A4">
            <w:pPr>
              <w:spacing w:line="360" w:lineRule="auto"/>
              <w:jc w:val="center"/>
              <w:rPr>
                <w:rFonts w:hint="eastAsia" w:ascii="宋体" w:hAnsi="宋体" w:eastAsia="宋体" w:cs="宋体"/>
                <w:sz w:val="21"/>
                <w:szCs w:val="21"/>
              </w:rPr>
            </w:pPr>
            <w:r>
              <w:rPr>
                <w:rFonts w:hint="eastAsia" w:ascii="宋体" w:hAnsi="宋体" w:eastAsia="宋体" w:cs="宋体"/>
                <w:sz w:val="21"/>
                <w:szCs w:val="21"/>
              </w:rPr>
              <w:t>1.1.3</w:t>
            </w:r>
          </w:p>
        </w:tc>
        <w:tc>
          <w:tcPr>
            <w:tcW w:w="2444" w:type="dxa"/>
            <w:noWrap w:val="0"/>
            <w:vAlign w:val="center"/>
          </w:tcPr>
          <w:p w14:paraId="5EE811E6">
            <w:pPr>
              <w:spacing w:line="360" w:lineRule="auto"/>
              <w:jc w:val="center"/>
              <w:rPr>
                <w:rFonts w:hint="eastAsia" w:ascii="宋体" w:hAnsi="宋体" w:eastAsia="宋体" w:cs="宋体"/>
                <w:sz w:val="21"/>
                <w:szCs w:val="21"/>
              </w:rPr>
            </w:pPr>
            <w:r>
              <w:rPr>
                <w:rFonts w:hint="eastAsia" w:ascii="宋体" w:hAnsi="宋体" w:eastAsia="宋体" w:cs="宋体"/>
                <w:sz w:val="21"/>
                <w:szCs w:val="21"/>
              </w:rPr>
              <w:t>采购代理机构</w:t>
            </w:r>
          </w:p>
        </w:tc>
        <w:tc>
          <w:tcPr>
            <w:tcW w:w="6483" w:type="dxa"/>
            <w:noWrap w:val="0"/>
            <w:vAlign w:val="center"/>
          </w:tcPr>
          <w:p w14:paraId="36954C1A">
            <w:pPr>
              <w:spacing w:line="360" w:lineRule="auto"/>
              <w:rPr>
                <w:rFonts w:hint="eastAsia" w:ascii="宋体" w:hAnsi="宋体" w:eastAsia="宋体" w:cs="宋体"/>
                <w:sz w:val="21"/>
                <w:szCs w:val="21"/>
              </w:rPr>
            </w:pPr>
            <w:r>
              <w:rPr>
                <w:rFonts w:hint="eastAsia" w:ascii="宋体" w:hAnsi="宋体" w:eastAsia="宋体" w:cs="宋体"/>
                <w:sz w:val="21"/>
                <w:szCs w:val="21"/>
              </w:rPr>
              <w:t>代理机构：大成工程咨询有限公司</w:t>
            </w:r>
          </w:p>
          <w:p w14:paraId="5A599900">
            <w:pPr>
              <w:spacing w:line="360" w:lineRule="auto"/>
              <w:rPr>
                <w:rFonts w:hint="eastAsia" w:ascii="宋体" w:hAnsi="宋体" w:eastAsia="宋体" w:cs="宋体"/>
                <w:sz w:val="21"/>
                <w:szCs w:val="21"/>
              </w:rPr>
            </w:pPr>
            <w:r>
              <w:rPr>
                <w:rFonts w:hint="eastAsia" w:ascii="宋体" w:hAnsi="宋体" w:eastAsia="宋体" w:cs="宋体"/>
                <w:sz w:val="21"/>
                <w:szCs w:val="21"/>
              </w:rPr>
              <w:t>联系人：高女士</w:t>
            </w:r>
          </w:p>
          <w:p w14:paraId="152C809F">
            <w:pPr>
              <w:spacing w:line="360" w:lineRule="auto"/>
              <w:rPr>
                <w:rFonts w:hint="eastAsia" w:ascii="宋体" w:hAnsi="宋体" w:eastAsia="宋体" w:cs="宋体"/>
                <w:sz w:val="21"/>
                <w:szCs w:val="21"/>
              </w:rPr>
            </w:pPr>
            <w:r>
              <w:rPr>
                <w:rFonts w:hint="eastAsia" w:ascii="宋体" w:hAnsi="宋体" w:eastAsia="宋体" w:cs="宋体"/>
                <w:sz w:val="21"/>
                <w:szCs w:val="21"/>
              </w:rPr>
              <w:t>地址：郑州市经三路15号广汇国贸A区1202室（经三路与纬五路交汇处）</w:t>
            </w:r>
          </w:p>
          <w:p w14:paraId="1338EC15">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rPr>
              <w:t>联系电话：</w:t>
            </w:r>
            <w:r>
              <w:rPr>
                <w:rFonts w:hint="eastAsia" w:ascii="宋体" w:hAnsi="宋体" w:eastAsia="宋体" w:cs="宋体"/>
                <w:sz w:val="21"/>
                <w:szCs w:val="21"/>
                <w:lang w:val="en-US" w:eastAsia="zh-CN"/>
              </w:rPr>
              <w:t>13837518880</w:t>
            </w:r>
          </w:p>
        </w:tc>
      </w:tr>
      <w:tr w14:paraId="4C4F0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9" w:type="dxa"/>
            <w:noWrap w:val="0"/>
            <w:vAlign w:val="center"/>
          </w:tcPr>
          <w:p w14:paraId="0B986687">
            <w:pPr>
              <w:spacing w:line="360" w:lineRule="auto"/>
              <w:rPr>
                <w:rFonts w:hint="eastAsia" w:ascii="宋体" w:hAnsi="宋体" w:eastAsia="宋体" w:cs="宋体"/>
                <w:sz w:val="21"/>
                <w:szCs w:val="21"/>
              </w:rPr>
            </w:pPr>
            <w:r>
              <w:rPr>
                <w:rFonts w:hint="eastAsia" w:ascii="宋体" w:hAnsi="宋体" w:eastAsia="宋体" w:cs="宋体"/>
                <w:sz w:val="21"/>
                <w:szCs w:val="21"/>
              </w:rPr>
              <w:t>1.1.4</w:t>
            </w:r>
          </w:p>
        </w:tc>
        <w:tc>
          <w:tcPr>
            <w:tcW w:w="2444" w:type="dxa"/>
            <w:noWrap w:val="0"/>
            <w:vAlign w:val="bottom"/>
          </w:tcPr>
          <w:p w14:paraId="297A46A6">
            <w:pPr>
              <w:spacing w:line="360" w:lineRule="auto"/>
              <w:jc w:val="center"/>
              <w:rPr>
                <w:rFonts w:hint="eastAsia" w:ascii="宋体" w:hAnsi="宋体" w:eastAsia="宋体" w:cs="宋体"/>
                <w:sz w:val="21"/>
                <w:szCs w:val="21"/>
              </w:rPr>
            </w:pPr>
            <w:r>
              <w:rPr>
                <w:rFonts w:hint="eastAsia" w:ascii="宋体" w:hAnsi="宋体" w:eastAsia="宋体" w:cs="宋体"/>
                <w:sz w:val="21"/>
                <w:szCs w:val="21"/>
              </w:rPr>
              <w:t>项目名称</w:t>
            </w:r>
          </w:p>
        </w:tc>
        <w:tc>
          <w:tcPr>
            <w:tcW w:w="6483" w:type="dxa"/>
            <w:noWrap w:val="0"/>
            <w:vAlign w:val="bottom"/>
          </w:tcPr>
          <w:p w14:paraId="0AE2FC5B">
            <w:pPr>
              <w:spacing w:line="360" w:lineRule="auto"/>
              <w:rPr>
                <w:rFonts w:hint="eastAsia" w:ascii="宋体" w:hAnsi="宋体" w:eastAsia="宋体" w:cs="宋体"/>
                <w:bCs/>
                <w:sz w:val="21"/>
                <w:szCs w:val="21"/>
                <w:lang w:eastAsia="zh-CN"/>
              </w:rPr>
            </w:pPr>
            <w:r>
              <w:rPr>
                <w:rFonts w:hint="eastAsia" w:ascii="宋体" w:hAnsi="宋体" w:eastAsia="宋体" w:cs="宋体"/>
                <w:bCs/>
                <w:sz w:val="21"/>
                <w:szCs w:val="21"/>
                <w:lang w:eastAsia="zh-CN"/>
              </w:rPr>
              <w:t>平顶山市妇幼保健院病房楼改造及设备购置（二）项目急诊科设备</w:t>
            </w:r>
          </w:p>
        </w:tc>
      </w:tr>
      <w:tr w14:paraId="7CFDB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9" w:type="dxa"/>
            <w:noWrap w:val="0"/>
            <w:vAlign w:val="center"/>
          </w:tcPr>
          <w:p w14:paraId="7BCA3581">
            <w:pPr>
              <w:spacing w:line="360" w:lineRule="auto"/>
              <w:jc w:val="center"/>
              <w:rPr>
                <w:rFonts w:hint="eastAsia" w:ascii="宋体" w:hAnsi="宋体" w:eastAsia="宋体" w:cs="宋体"/>
                <w:sz w:val="21"/>
                <w:szCs w:val="21"/>
              </w:rPr>
            </w:pPr>
            <w:r>
              <w:rPr>
                <w:rFonts w:hint="eastAsia" w:ascii="宋体" w:hAnsi="宋体" w:eastAsia="宋体" w:cs="宋体"/>
                <w:sz w:val="21"/>
                <w:szCs w:val="21"/>
              </w:rPr>
              <w:t>1.1.5</w:t>
            </w:r>
          </w:p>
        </w:tc>
        <w:tc>
          <w:tcPr>
            <w:tcW w:w="2444" w:type="dxa"/>
            <w:noWrap w:val="0"/>
            <w:vAlign w:val="center"/>
          </w:tcPr>
          <w:p w14:paraId="0C3AD942">
            <w:pPr>
              <w:spacing w:line="360" w:lineRule="auto"/>
              <w:jc w:val="center"/>
              <w:rPr>
                <w:rFonts w:hint="eastAsia" w:ascii="宋体" w:hAnsi="宋体" w:eastAsia="宋体" w:cs="宋体"/>
                <w:sz w:val="21"/>
                <w:szCs w:val="21"/>
              </w:rPr>
            </w:pPr>
            <w:r>
              <w:rPr>
                <w:rFonts w:hint="eastAsia" w:ascii="宋体" w:hAnsi="宋体" w:eastAsia="宋体" w:cs="宋体"/>
                <w:sz w:val="21"/>
                <w:szCs w:val="21"/>
              </w:rPr>
              <w:t>资金来源及落实</w:t>
            </w:r>
          </w:p>
          <w:p w14:paraId="5FBEFCFA">
            <w:pPr>
              <w:spacing w:line="360" w:lineRule="auto"/>
              <w:jc w:val="center"/>
              <w:rPr>
                <w:rFonts w:hint="eastAsia" w:ascii="宋体" w:hAnsi="宋体" w:eastAsia="宋体" w:cs="宋体"/>
                <w:sz w:val="21"/>
                <w:szCs w:val="21"/>
              </w:rPr>
            </w:pPr>
            <w:r>
              <w:rPr>
                <w:rFonts w:hint="eastAsia" w:ascii="宋体" w:hAnsi="宋体" w:eastAsia="宋体" w:cs="宋体"/>
                <w:sz w:val="21"/>
                <w:szCs w:val="21"/>
              </w:rPr>
              <w:t>情况</w:t>
            </w:r>
          </w:p>
        </w:tc>
        <w:tc>
          <w:tcPr>
            <w:tcW w:w="6483" w:type="dxa"/>
            <w:noWrap w:val="0"/>
            <w:vAlign w:val="center"/>
          </w:tcPr>
          <w:p w14:paraId="29E1406D">
            <w:pPr>
              <w:spacing w:line="360" w:lineRule="auto"/>
              <w:rPr>
                <w:rFonts w:hint="eastAsia" w:ascii="宋体" w:hAnsi="宋体" w:eastAsia="宋体" w:cs="宋体"/>
                <w:sz w:val="21"/>
                <w:szCs w:val="21"/>
              </w:rPr>
            </w:pPr>
            <w:r>
              <w:rPr>
                <w:rFonts w:hint="eastAsia" w:ascii="宋体" w:hAnsi="宋体" w:eastAsia="宋体" w:cs="宋体"/>
                <w:sz w:val="21"/>
                <w:szCs w:val="21"/>
                <w:lang w:eastAsia="zh-CN"/>
              </w:rPr>
              <w:t>财政资金</w:t>
            </w:r>
            <w:r>
              <w:rPr>
                <w:rFonts w:hint="eastAsia" w:ascii="宋体" w:hAnsi="宋体" w:eastAsia="宋体" w:cs="宋体"/>
                <w:sz w:val="21"/>
                <w:szCs w:val="21"/>
              </w:rPr>
              <w:t>，已落实</w:t>
            </w:r>
          </w:p>
        </w:tc>
      </w:tr>
      <w:tr w14:paraId="08E82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9" w:type="dxa"/>
            <w:noWrap w:val="0"/>
            <w:vAlign w:val="center"/>
          </w:tcPr>
          <w:p w14:paraId="5897CFF9">
            <w:pPr>
              <w:spacing w:line="360" w:lineRule="auto"/>
              <w:jc w:val="center"/>
              <w:rPr>
                <w:rFonts w:hint="eastAsia" w:ascii="宋体" w:hAnsi="宋体" w:eastAsia="宋体" w:cs="宋体"/>
                <w:sz w:val="21"/>
                <w:szCs w:val="21"/>
              </w:rPr>
            </w:pPr>
            <w:r>
              <w:rPr>
                <w:rFonts w:hint="eastAsia" w:ascii="宋体" w:hAnsi="宋体" w:eastAsia="宋体" w:cs="宋体"/>
                <w:sz w:val="21"/>
                <w:szCs w:val="21"/>
              </w:rPr>
              <w:t>1.2.1</w:t>
            </w:r>
          </w:p>
        </w:tc>
        <w:tc>
          <w:tcPr>
            <w:tcW w:w="2444" w:type="dxa"/>
            <w:noWrap w:val="0"/>
            <w:vAlign w:val="center"/>
          </w:tcPr>
          <w:p w14:paraId="4FDB6EEE">
            <w:pPr>
              <w:spacing w:line="360" w:lineRule="auto"/>
              <w:rPr>
                <w:rFonts w:hint="eastAsia" w:ascii="宋体" w:hAnsi="宋体" w:eastAsia="宋体" w:cs="宋体"/>
                <w:sz w:val="21"/>
                <w:szCs w:val="21"/>
              </w:rPr>
            </w:pP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采购</w:t>
            </w:r>
            <w:r>
              <w:rPr>
                <w:rFonts w:hint="eastAsia" w:ascii="宋体" w:hAnsi="宋体" w:eastAsia="宋体" w:cs="宋体"/>
                <w:sz w:val="21"/>
                <w:szCs w:val="21"/>
              </w:rPr>
              <w:t>范围</w:t>
            </w:r>
          </w:p>
        </w:tc>
        <w:tc>
          <w:tcPr>
            <w:tcW w:w="6483" w:type="dxa"/>
            <w:noWrap w:val="0"/>
            <w:vAlign w:val="center"/>
          </w:tcPr>
          <w:p w14:paraId="69635F21">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平顶山市妇幼保健院病房楼改造及设备购置（二）项目急诊科设备的采购、安装、调试、验收、培训、质保期内外服务、与货物有关的运输和保险及其他伴随服务等（具体参数及要求详见招标文件）</w:t>
            </w:r>
          </w:p>
        </w:tc>
      </w:tr>
      <w:tr w14:paraId="7E896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9" w:type="dxa"/>
            <w:noWrap w:val="0"/>
            <w:vAlign w:val="center"/>
          </w:tcPr>
          <w:p w14:paraId="376ED5D6">
            <w:pPr>
              <w:spacing w:line="360" w:lineRule="auto"/>
              <w:jc w:val="center"/>
              <w:rPr>
                <w:rFonts w:hint="eastAsia" w:ascii="宋体" w:hAnsi="宋体" w:eastAsia="宋体" w:cs="宋体"/>
                <w:sz w:val="21"/>
                <w:szCs w:val="21"/>
              </w:rPr>
            </w:pPr>
            <w:r>
              <w:rPr>
                <w:rFonts w:hint="eastAsia" w:ascii="宋体" w:hAnsi="宋体" w:eastAsia="宋体" w:cs="宋体"/>
                <w:sz w:val="21"/>
                <w:szCs w:val="21"/>
              </w:rPr>
              <w:t>1.2.2</w:t>
            </w:r>
          </w:p>
        </w:tc>
        <w:tc>
          <w:tcPr>
            <w:tcW w:w="2444" w:type="dxa"/>
            <w:noWrap w:val="0"/>
            <w:vAlign w:val="center"/>
          </w:tcPr>
          <w:p w14:paraId="038456BA">
            <w:pPr>
              <w:spacing w:line="360" w:lineRule="auto"/>
              <w:jc w:val="center"/>
              <w:rPr>
                <w:rFonts w:hint="eastAsia" w:ascii="宋体" w:hAnsi="宋体" w:eastAsia="宋体" w:cs="宋体"/>
                <w:bCs/>
                <w:spacing w:val="4"/>
                <w:sz w:val="21"/>
                <w:szCs w:val="21"/>
              </w:rPr>
            </w:pPr>
            <w:r>
              <w:rPr>
                <w:rFonts w:hint="eastAsia" w:ascii="宋体" w:hAnsi="宋体" w:eastAsia="宋体" w:cs="宋体"/>
                <w:bCs/>
                <w:spacing w:val="4"/>
                <w:sz w:val="21"/>
                <w:szCs w:val="21"/>
              </w:rPr>
              <w:t>供货及安装期</w:t>
            </w:r>
          </w:p>
        </w:tc>
        <w:tc>
          <w:tcPr>
            <w:tcW w:w="6483" w:type="dxa"/>
            <w:noWrap w:val="0"/>
            <w:vAlign w:val="center"/>
          </w:tcPr>
          <w:p w14:paraId="246B7407">
            <w:pPr>
              <w:autoSpaceDE w:val="0"/>
              <w:autoSpaceDN w:val="0"/>
              <w:adjustRightInd w:val="0"/>
              <w:spacing w:line="460" w:lineRule="exact"/>
              <w:jc w:val="left"/>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自合同签订后 30 日历天（包括供货、安装、调试、验收等实施工作，使设备进入良好运行阶段）</w:t>
            </w:r>
          </w:p>
        </w:tc>
      </w:tr>
      <w:tr w14:paraId="1A254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9" w:type="dxa"/>
            <w:noWrap w:val="0"/>
            <w:vAlign w:val="center"/>
          </w:tcPr>
          <w:p w14:paraId="355411A7">
            <w:pPr>
              <w:spacing w:line="360" w:lineRule="auto"/>
              <w:jc w:val="center"/>
              <w:rPr>
                <w:rFonts w:hint="eastAsia" w:ascii="宋体" w:hAnsi="宋体" w:eastAsia="宋体" w:cs="宋体"/>
                <w:sz w:val="21"/>
                <w:szCs w:val="21"/>
                <w:lang w:eastAsia="zh-CN"/>
              </w:rPr>
            </w:pPr>
            <w:r>
              <w:rPr>
                <w:rFonts w:hint="eastAsia" w:ascii="宋体" w:hAnsi="宋体" w:eastAsia="宋体" w:cs="宋体"/>
                <w:sz w:val="21"/>
                <w:szCs w:val="21"/>
              </w:rPr>
              <w:t>1.2.</w:t>
            </w:r>
            <w:r>
              <w:rPr>
                <w:rFonts w:hint="eastAsia" w:ascii="宋体" w:hAnsi="宋体" w:cs="宋体"/>
                <w:sz w:val="21"/>
                <w:szCs w:val="21"/>
                <w:lang w:val="en-US" w:eastAsia="zh-CN"/>
              </w:rPr>
              <w:t>3</w:t>
            </w:r>
          </w:p>
        </w:tc>
        <w:tc>
          <w:tcPr>
            <w:tcW w:w="2444" w:type="dxa"/>
            <w:noWrap w:val="0"/>
            <w:vAlign w:val="center"/>
          </w:tcPr>
          <w:p w14:paraId="74B117FF">
            <w:pPr>
              <w:spacing w:line="360" w:lineRule="auto"/>
              <w:jc w:val="center"/>
              <w:rPr>
                <w:rFonts w:hint="eastAsia" w:ascii="宋体" w:hAnsi="宋体" w:eastAsia="宋体" w:cs="宋体"/>
                <w:sz w:val="21"/>
                <w:szCs w:val="21"/>
              </w:rPr>
            </w:pPr>
            <w:r>
              <w:rPr>
                <w:rFonts w:hint="eastAsia" w:ascii="宋体" w:hAnsi="宋体" w:eastAsia="宋体" w:cs="宋体"/>
                <w:sz w:val="21"/>
                <w:szCs w:val="21"/>
                <w:lang w:val="en-US" w:eastAsia="zh-CN"/>
              </w:rPr>
              <w:t>交货</w:t>
            </w:r>
            <w:r>
              <w:rPr>
                <w:rFonts w:hint="eastAsia" w:ascii="宋体" w:hAnsi="宋体" w:eastAsia="宋体" w:cs="宋体"/>
                <w:sz w:val="21"/>
                <w:szCs w:val="21"/>
              </w:rPr>
              <w:t>地点</w:t>
            </w:r>
          </w:p>
        </w:tc>
        <w:tc>
          <w:tcPr>
            <w:tcW w:w="6483" w:type="dxa"/>
            <w:noWrap w:val="0"/>
            <w:vAlign w:val="center"/>
          </w:tcPr>
          <w:p w14:paraId="01AFE5F0">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采购人指定地点</w:t>
            </w:r>
          </w:p>
        </w:tc>
      </w:tr>
      <w:tr w14:paraId="30DE1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9" w:type="dxa"/>
            <w:noWrap w:val="0"/>
            <w:vAlign w:val="center"/>
          </w:tcPr>
          <w:p w14:paraId="7337F3CA">
            <w:pPr>
              <w:spacing w:line="360" w:lineRule="auto"/>
              <w:jc w:val="center"/>
              <w:rPr>
                <w:rFonts w:hint="eastAsia" w:ascii="宋体" w:hAnsi="宋体" w:eastAsia="宋体" w:cs="宋体"/>
                <w:sz w:val="21"/>
                <w:szCs w:val="21"/>
                <w:lang w:eastAsia="zh-CN"/>
              </w:rPr>
            </w:pPr>
            <w:r>
              <w:rPr>
                <w:rFonts w:hint="eastAsia" w:ascii="宋体" w:hAnsi="宋体" w:eastAsia="宋体" w:cs="宋体"/>
                <w:sz w:val="21"/>
                <w:szCs w:val="21"/>
              </w:rPr>
              <w:t>1.2.</w:t>
            </w:r>
            <w:r>
              <w:rPr>
                <w:rFonts w:hint="eastAsia" w:ascii="宋体" w:hAnsi="宋体" w:cs="宋体"/>
                <w:sz w:val="21"/>
                <w:szCs w:val="21"/>
                <w:lang w:val="en-US" w:eastAsia="zh-CN"/>
              </w:rPr>
              <w:t>4</w:t>
            </w:r>
          </w:p>
        </w:tc>
        <w:tc>
          <w:tcPr>
            <w:tcW w:w="2444" w:type="dxa"/>
            <w:noWrap w:val="0"/>
            <w:vAlign w:val="center"/>
          </w:tcPr>
          <w:p w14:paraId="62B67B8F">
            <w:pPr>
              <w:spacing w:line="360" w:lineRule="auto"/>
              <w:jc w:val="center"/>
              <w:rPr>
                <w:rFonts w:hint="eastAsia" w:ascii="宋体" w:hAnsi="宋体" w:eastAsia="宋体" w:cs="宋体"/>
                <w:sz w:val="21"/>
                <w:szCs w:val="21"/>
              </w:rPr>
            </w:pPr>
            <w:r>
              <w:rPr>
                <w:rFonts w:hint="eastAsia" w:ascii="宋体" w:hAnsi="宋体" w:eastAsia="宋体" w:cs="宋体"/>
                <w:sz w:val="21"/>
                <w:szCs w:val="21"/>
              </w:rPr>
              <w:t>质量要求</w:t>
            </w:r>
          </w:p>
        </w:tc>
        <w:tc>
          <w:tcPr>
            <w:tcW w:w="6483" w:type="dxa"/>
            <w:noWrap w:val="0"/>
            <w:vAlign w:val="center"/>
          </w:tcPr>
          <w:p w14:paraId="6B2CCD39">
            <w:pPr>
              <w:spacing w:line="360" w:lineRule="auto"/>
              <w:rPr>
                <w:rFonts w:hint="eastAsia" w:ascii="宋体" w:hAnsi="宋体" w:eastAsia="宋体" w:cs="宋体"/>
                <w:sz w:val="21"/>
                <w:szCs w:val="21"/>
              </w:rPr>
            </w:pPr>
            <w:r>
              <w:rPr>
                <w:rFonts w:hint="eastAsia" w:ascii="宋体" w:hAnsi="宋体" w:eastAsia="宋体" w:cs="宋体"/>
                <w:sz w:val="21"/>
                <w:szCs w:val="21"/>
              </w:rPr>
              <w:t>达到国家相关行业标准</w:t>
            </w:r>
          </w:p>
        </w:tc>
      </w:tr>
      <w:tr w14:paraId="57F0E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9" w:type="dxa"/>
            <w:noWrap w:val="0"/>
            <w:vAlign w:val="center"/>
          </w:tcPr>
          <w:p w14:paraId="4A2A86E4">
            <w:pPr>
              <w:spacing w:line="360" w:lineRule="auto"/>
              <w:jc w:val="center"/>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3</w:t>
            </w:r>
          </w:p>
        </w:tc>
        <w:tc>
          <w:tcPr>
            <w:tcW w:w="2444" w:type="dxa"/>
            <w:noWrap w:val="0"/>
            <w:vAlign w:val="center"/>
          </w:tcPr>
          <w:p w14:paraId="112FD8DD">
            <w:pPr>
              <w:spacing w:line="360" w:lineRule="auto"/>
              <w:jc w:val="center"/>
              <w:rPr>
                <w:rFonts w:hint="eastAsia" w:ascii="宋体" w:hAnsi="宋体" w:eastAsia="宋体" w:cs="宋体"/>
                <w:sz w:val="21"/>
                <w:szCs w:val="21"/>
              </w:rPr>
            </w:pPr>
            <w:r>
              <w:rPr>
                <w:rFonts w:hint="eastAsia" w:ascii="宋体" w:hAnsi="宋体" w:eastAsia="宋体" w:cs="宋体"/>
                <w:sz w:val="21"/>
                <w:szCs w:val="21"/>
              </w:rPr>
              <w:t>供应商资格要求</w:t>
            </w:r>
          </w:p>
        </w:tc>
        <w:tc>
          <w:tcPr>
            <w:tcW w:w="6483" w:type="dxa"/>
            <w:noWrap w:val="0"/>
            <w:vAlign w:val="center"/>
          </w:tcPr>
          <w:p w14:paraId="5CEDC4F6">
            <w:pPr>
              <w:spacing w:line="500" w:lineRule="exact"/>
              <w:rPr>
                <w:rFonts w:hint="eastAsia" w:ascii="宋体" w:hAnsi="宋体" w:eastAsia="宋体" w:cs="宋体"/>
                <w:bCs/>
                <w:spacing w:val="4"/>
                <w:sz w:val="21"/>
                <w:szCs w:val="21"/>
              </w:rPr>
            </w:pPr>
            <w:r>
              <w:rPr>
                <w:rFonts w:hint="eastAsia" w:ascii="宋体" w:hAnsi="宋体" w:eastAsia="宋体" w:cs="宋体"/>
                <w:bCs/>
                <w:spacing w:val="4"/>
                <w:sz w:val="21"/>
                <w:szCs w:val="21"/>
              </w:rPr>
              <w:t>1、满足《中华人民共和国政府采购法》第二十二条规定；</w:t>
            </w:r>
          </w:p>
          <w:p w14:paraId="742D1E51">
            <w:pPr>
              <w:spacing w:line="500" w:lineRule="exact"/>
              <w:rPr>
                <w:rFonts w:hint="eastAsia" w:ascii="宋体" w:hAnsi="宋体" w:eastAsia="宋体" w:cs="宋体"/>
                <w:bCs/>
                <w:spacing w:val="4"/>
                <w:sz w:val="21"/>
                <w:szCs w:val="21"/>
              </w:rPr>
            </w:pPr>
            <w:r>
              <w:rPr>
                <w:rFonts w:hint="eastAsia" w:ascii="宋体" w:hAnsi="宋体" w:eastAsia="宋体" w:cs="宋体"/>
                <w:bCs/>
                <w:spacing w:val="4"/>
                <w:sz w:val="21"/>
                <w:szCs w:val="21"/>
                <w:lang w:val="en-US" w:eastAsia="zh-CN"/>
              </w:rPr>
              <w:t>2、</w:t>
            </w:r>
            <w:r>
              <w:rPr>
                <w:rFonts w:hint="eastAsia" w:ascii="宋体" w:hAnsi="宋体" w:eastAsia="宋体" w:cs="宋体"/>
                <w:bCs/>
                <w:spacing w:val="4"/>
                <w:sz w:val="21"/>
                <w:szCs w:val="21"/>
              </w:rPr>
              <w:t>落实政府采购政策满足的资格要求：本项目非专门面向中小企业采购。供应商为中小微企业、监狱企业、残疾人福利性单位，落实中小企业价格评审优惠政策；中小企业划型标准请依据工信部联企业（2011）300 号文件之规定。</w:t>
            </w:r>
          </w:p>
          <w:p w14:paraId="6D4B9BB8">
            <w:pPr>
              <w:spacing w:line="500" w:lineRule="exact"/>
              <w:rPr>
                <w:rFonts w:hint="eastAsia" w:ascii="宋体" w:hAnsi="宋体" w:eastAsia="宋体" w:cs="宋体"/>
                <w:bCs/>
                <w:spacing w:val="4"/>
                <w:sz w:val="21"/>
                <w:szCs w:val="21"/>
              </w:rPr>
            </w:pPr>
            <w:r>
              <w:rPr>
                <w:rFonts w:hint="eastAsia" w:ascii="宋体" w:hAnsi="宋体" w:eastAsia="宋体" w:cs="宋体"/>
                <w:bCs/>
                <w:spacing w:val="4"/>
                <w:sz w:val="21"/>
                <w:szCs w:val="21"/>
                <w:lang w:val="en-US" w:eastAsia="zh-CN"/>
              </w:rPr>
              <w:t>3</w:t>
            </w:r>
            <w:r>
              <w:rPr>
                <w:rFonts w:hint="eastAsia" w:ascii="宋体" w:hAnsi="宋体" w:eastAsia="宋体" w:cs="宋体"/>
                <w:bCs/>
                <w:spacing w:val="4"/>
                <w:sz w:val="21"/>
                <w:szCs w:val="21"/>
              </w:rPr>
              <w:t xml:space="preserve">、本项目的特定资格要求 </w:t>
            </w:r>
          </w:p>
          <w:p w14:paraId="0892D8DB">
            <w:pPr>
              <w:spacing w:line="500" w:lineRule="exact"/>
              <w:rPr>
                <w:rFonts w:hint="eastAsia" w:ascii="宋体" w:hAnsi="宋体" w:eastAsia="宋体" w:cs="宋体"/>
                <w:bCs/>
                <w:color w:val="1D41D5"/>
                <w:spacing w:val="4"/>
                <w:sz w:val="21"/>
                <w:szCs w:val="21"/>
                <w:highlight w:val="none"/>
                <w:lang w:eastAsia="zh-CN"/>
              </w:rPr>
            </w:pPr>
            <w:r>
              <w:rPr>
                <w:rFonts w:hint="eastAsia" w:ascii="宋体" w:hAnsi="宋体" w:eastAsia="宋体" w:cs="宋体"/>
                <w:bCs/>
                <w:color w:val="auto"/>
                <w:spacing w:val="4"/>
                <w:sz w:val="21"/>
                <w:szCs w:val="21"/>
                <w:highlight w:val="none"/>
                <w:lang w:val="en-US" w:eastAsia="zh-CN"/>
              </w:rPr>
              <w:t>3</w:t>
            </w:r>
            <w:r>
              <w:rPr>
                <w:rFonts w:hint="eastAsia" w:ascii="宋体" w:hAnsi="宋体" w:eastAsia="宋体" w:cs="宋体"/>
                <w:bCs/>
                <w:color w:val="auto"/>
                <w:spacing w:val="4"/>
                <w:sz w:val="21"/>
                <w:szCs w:val="21"/>
                <w:highlight w:val="none"/>
                <w:lang w:eastAsia="zh-CN"/>
              </w:rPr>
              <w:t>.1 供应商须为具有独立法人资格的产品</w:t>
            </w:r>
            <w:r>
              <w:rPr>
                <w:rFonts w:hint="eastAsia" w:ascii="宋体" w:hAnsi="宋体" w:eastAsia="宋体" w:cs="宋体"/>
                <w:bCs/>
                <w:color w:val="auto"/>
                <w:spacing w:val="4"/>
                <w:sz w:val="21"/>
                <w:szCs w:val="21"/>
                <w:highlight w:val="none"/>
                <w:lang w:val="en-US" w:eastAsia="zh-CN"/>
              </w:rPr>
              <w:t>制造商</w:t>
            </w:r>
            <w:r>
              <w:rPr>
                <w:rFonts w:hint="eastAsia" w:ascii="宋体" w:hAnsi="宋体" w:eastAsia="宋体" w:cs="宋体"/>
                <w:bCs/>
                <w:color w:val="auto"/>
                <w:spacing w:val="4"/>
                <w:sz w:val="21"/>
                <w:szCs w:val="21"/>
                <w:highlight w:val="none"/>
                <w:lang w:eastAsia="zh-CN"/>
              </w:rPr>
              <w:t>或代理商（经销商），具有独立承担民事责任的能力(提供有效的法人营业执照)；</w:t>
            </w:r>
          </w:p>
          <w:p w14:paraId="4FEE17FE">
            <w:pPr>
              <w:spacing w:line="500" w:lineRule="exact"/>
              <w:rPr>
                <w:rFonts w:hint="eastAsia" w:ascii="宋体" w:hAnsi="宋体" w:eastAsia="宋体" w:cs="宋体"/>
                <w:bCs/>
                <w:spacing w:val="4"/>
                <w:sz w:val="21"/>
                <w:szCs w:val="21"/>
                <w:highlight w:val="none"/>
              </w:rPr>
            </w:pPr>
            <w:r>
              <w:rPr>
                <w:rFonts w:hint="eastAsia" w:ascii="宋体" w:hAnsi="宋体" w:eastAsia="宋体" w:cs="宋体"/>
                <w:bCs/>
                <w:spacing w:val="4"/>
                <w:sz w:val="21"/>
                <w:szCs w:val="21"/>
                <w:highlight w:val="none"/>
                <w:lang w:val="en-US" w:eastAsia="zh-CN"/>
              </w:rPr>
              <w:t>3.2</w:t>
            </w:r>
            <w:r>
              <w:rPr>
                <w:rFonts w:hint="eastAsia" w:ascii="宋体" w:hAnsi="宋体" w:eastAsia="宋体" w:cs="宋体"/>
                <w:bCs/>
                <w:spacing w:val="4"/>
                <w:sz w:val="21"/>
                <w:szCs w:val="21"/>
                <w:highlight w:val="none"/>
              </w:rPr>
              <w:t>具有良好的商业信誉和健全的财务会计制度（须提供20</w:t>
            </w:r>
            <w:r>
              <w:rPr>
                <w:rFonts w:hint="eastAsia" w:ascii="宋体" w:hAnsi="宋体" w:eastAsia="宋体" w:cs="宋体"/>
                <w:bCs/>
                <w:spacing w:val="4"/>
                <w:sz w:val="21"/>
                <w:szCs w:val="21"/>
                <w:highlight w:val="none"/>
                <w:lang w:val="en-US" w:eastAsia="zh-CN"/>
              </w:rPr>
              <w:t>23</w:t>
            </w:r>
            <w:r>
              <w:rPr>
                <w:rFonts w:hint="eastAsia" w:ascii="宋体" w:hAnsi="宋体" w:eastAsia="宋体" w:cs="宋体"/>
                <w:bCs/>
                <w:spacing w:val="4"/>
                <w:sz w:val="21"/>
                <w:szCs w:val="21"/>
                <w:highlight w:val="none"/>
              </w:rPr>
              <w:t>至20</w:t>
            </w:r>
            <w:r>
              <w:rPr>
                <w:rFonts w:hint="eastAsia" w:ascii="宋体" w:hAnsi="宋体" w:eastAsia="宋体" w:cs="宋体"/>
                <w:bCs/>
                <w:spacing w:val="4"/>
                <w:sz w:val="21"/>
                <w:szCs w:val="21"/>
                <w:highlight w:val="none"/>
                <w:lang w:val="en-US" w:eastAsia="zh-CN"/>
              </w:rPr>
              <w:t>25</w:t>
            </w:r>
            <w:r>
              <w:rPr>
                <w:rFonts w:hint="eastAsia" w:ascii="宋体" w:hAnsi="宋体" w:eastAsia="宋体" w:cs="宋体"/>
                <w:bCs/>
                <w:spacing w:val="4"/>
                <w:sz w:val="21"/>
                <w:szCs w:val="21"/>
                <w:highlight w:val="none"/>
              </w:rPr>
              <w:t>年度经会计师事务所或审计机构审计的财务会计</w:t>
            </w:r>
            <w:r>
              <w:rPr>
                <w:rFonts w:hint="eastAsia" w:ascii="宋体" w:hAnsi="宋体" w:eastAsia="宋体" w:cs="宋体"/>
                <w:bCs/>
                <w:spacing w:val="4"/>
                <w:sz w:val="21"/>
                <w:szCs w:val="21"/>
                <w:highlight w:val="none"/>
                <w:lang w:val="en-US" w:eastAsia="zh-CN"/>
              </w:rPr>
              <w:t>报告</w:t>
            </w:r>
            <w:r>
              <w:rPr>
                <w:rFonts w:hint="eastAsia" w:ascii="宋体" w:hAnsi="宋体" w:eastAsia="宋体" w:cs="宋体"/>
                <w:bCs/>
                <w:spacing w:val="4"/>
                <w:sz w:val="21"/>
                <w:szCs w:val="21"/>
                <w:highlight w:val="none"/>
              </w:rPr>
              <w:t xml:space="preserve">，如供应商为新成立企业，提供自注册年度后的经审计的财务会计报表）；      </w:t>
            </w:r>
          </w:p>
          <w:p w14:paraId="681B5854">
            <w:pPr>
              <w:spacing w:line="500" w:lineRule="exact"/>
              <w:rPr>
                <w:rFonts w:hint="eastAsia" w:ascii="宋体" w:hAnsi="宋体" w:eastAsia="宋体" w:cs="宋体"/>
                <w:bCs/>
                <w:spacing w:val="4"/>
                <w:sz w:val="21"/>
                <w:szCs w:val="21"/>
                <w:highlight w:val="none"/>
              </w:rPr>
            </w:pPr>
            <w:r>
              <w:rPr>
                <w:rFonts w:hint="eastAsia" w:ascii="宋体" w:hAnsi="宋体" w:eastAsia="宋体" w:cs="宋体"/>
                <w:bCs/>
                <w:spacing w:val="4"/>
                <w:sz w:val="21"/>
                <w:szCs w:val="21"/>
                <w:highlight w:val="none"/>
                <w:lang w:val="en-US" w:eastAsia="zh-CN"/>
              </w:rPr>
              <w:t>3.3</w:t>
            </w:r>
            <w:r>
              <w:rPr>
                <w:rFonts w:hint="eastAsia" w:ascii="宋体" w:hAnsi="宋体" w:eastAsia="宋体" w:cs="宋体"/>
                <w:bCs/>
                <w:spacing w:val="4"/>
                <w:sz w:val="21"/>
                <w:szCs w:val="21"/>
                <w:highlight w:val="none"/>
              </w:rPr>
              <w:t>具有履行合同所必需的设备和专业技术能力（提供20</w:t>
            </w:r>
            <w:r>
              <w:rPr>
                <w:rFonts w:hint="eastAsia" w:ascii="宋体" w:hAnsi="宋体" w:eastAsia="宋体" w:cs="宋体"/>
                <w:bCs/>
                <w:spacing w:val="4"/>
                <w:sz w:val="21"/>
                <w:szCs w:val="21"/>
                <w:highlight w:val="none"/>
                <w:lang w:val="en-US" w:eastAsia="zh-CN"/>
              </w:rPr>
              <w:t>23</w:t>
            </w:r>
            <w:r>
              <w:rPr>
                <w:rFonts w:hint="eastAsia" w:ascii="宋体" w:hAnsi="宋体" w:eastAsia="宋体" w:cs="宋体"/>
                <w:bCs/>
                <w:spacing w:val="4"/>
                <w:sz w:val="21"/>
                <w:szCs w:val="21"/>
                <w:highlight w:val="none"/>
              </w:rPr>
              <w:t>年</w:t>
            </w:r>
            <w:r>
              <w:rPr>
                <w:rFonts w:hint="eastAsia" w:ascii="宋体" w:hAnsi="宋体" w:eastAsia="宋体" w:cs="宋体"/>
                <w:bCs/>
                <w:spacing w:val="4"/>
                <w:sz w:val="21"/>
                <w:szCs w:val="21"/>
                <w:highlight w:val="none"/>
                <w:lang w:val="en-US" w:eastAsia="zh-CN"/>
              </w:rPr>
              <w:t>1</w:t>
            </w:r>
            <w:r>
              <w:rPr>
                <w:rFonts w:hint="eastAsia" w:ascii="宋体" w:hAnsi="宋体" w:eastAsia="宋体" w:cs="宋体"/>
                <w:bCs/>
                <w:spacing w:val="4"/>
                <w:sz w:val="21"/>
                <w:szCs w:val="21"/>
                <w:highlight w:val="none"/>
              </w:rPr>
              <w:t>月以来承担过得类似项目业绩至少一份）；</w:t>
            </w:r>
          </w:p>
          <w:p w14:paraId="335AF280">
            <w:pPr>
              <w:spacing w:line="500" w:lineRule="exact"/>
              <w:rPr>
                <w:rFonts w:hint="eastAsia" w:ascii="宋体" w:hAnsi="宋体" w:eastAsia="宋体" w:cs="宋体"/>
                <w:bCs/>
                <w:spacing w:val="4"/>
                <w:sz w:val="21"/>
                <w:szCs w:val="21"/>
                <w:highlight w:val="none"/>
              </w:rPr>
            </w:pPr>
            <w:r>
              <w:rPr>
                <w:rFonts w:hint="eastAsia" w:ascii="宋体" w:hAnsi="宋体" w:eastAsia="宋体" w:cs="宋体"/>
                <w:bCs/>
                <w:spacing w:val="4"/>
                <w:sz w:val="21"/>
                <w:szCs w:val="21"/>
                <w:highlight w:val="none"/>
                <w:lang w:val="en-US" w:eastAsia="zh-CN"/>
              </w:rPr>
              <w:t>3.4</w:t>
            </w:r>
            <w:r>
              <w:rPr>
                <w:rFonts w:hint="eastAsia" w:ascii="宋体" w:hAnsi="宋体" w:eastAsia="宋体" w:cs="宋体"/>
                <w:bCs/>
                <w:spacing w:val="4"/>
                <w:sz w:val="21"/>
                <w:szCs w:val="21"/>
                <w:highlight w:val="none"/>
              </w:rPr>
              <w:t>有依法缴纳税收和社会保障资金的良好记录（供应商须提供20</w:t>
            </w:r>
            <w:r>
              <w:rPr>
                <w:rFonts w:hint="eastAsia" w:ascii="宋体" w:hAnsi="宋体" w:eastAsia="宋体" w:cs="宋体"/>
                <w:bCs/>
                <w:spacing w:val="4"/>
                <w:sz w:val="21"/>
                <w:szCs w:val="21"/>
                <w:highlight w:val="none"/>
                <w:lang w:val="en-US" w:eastAsia="zh-CN"/>
              </w:rPr>
              <w:t>26</w:t>
            </w:r>
            <w:r>
              <w:rPr>
                <w:rFonts w:hint="eastAsia" w:ascii="宋体" w:hAnsi="宋体" w:eastAsia="宋体" w:cs="宋体"/>
                <w:bCs/>
                <w:spacing w:val="4"/>
                <w:sz w:val="21"/>
                <w:szCs w:val="21"/>
                <w:highlight w:val="none"/>
              </w:rPr>
              <w:t>年1月以来连续</w:t>
            </w:r>
            <w:r>
              <w:rPr>
                <w:rFonts w:hint="eastAsia" w:ascii="宋体" w:hAnsi="宋体" w:eastAsia="宋体" w:cs="宋体"/>
                <w:bCs/>
                <w:spacing w:val="4"/>
                <w:sz w:val="21"/>
                <w:szCs w:val="21"/>
                <w:highlight w:val="none"/>
                <w:lang w:eastAsia="zh-CN"/>
              </w:rPr>
              <w:t>三个月</w:t>
            </w:r>
            <w:r>
              <w:rPr>
                <w:rFonts w:hint="eastAsia" w:ascii="宋体" w:hAnsi="宋体" w:eastAsia="宋体" w:cs="宋体"/>
                <w:bCs/>
                <w:spacing w:val="4"/>
                <w:sz w:val="21"/>
                <w:szCs w:val="21"/>
                <w:highlight w:val="none"/>
              </w:rPr>
              <w:t>依法缴纳税收证明及社保证明，依法免税或不需要缴纳社会保障资金的供应商，应提供相应证明文件）；</w:t>
            </w:r>
          </w:p>
          <w:p w14:paraId="043638C3">
            <w:pPr>
              <w:spacing w:line="500" w:lineRule="exact"/>
              <w:rPr>
                <w:rFonts w:hint="eastAsia" w:ascii="宋体" w:hAnsi="宋体" w:eastAsia="宋体" w:cs="宋体"/>
                <w:bCs/>
                <w:spacing w:val="4"/>
                <w:sz w:val="21"/>
                <w:szCs w:val="21"/>
                <w:highlight w:val="none"/>
              </w:rPr>
            </w:pPr>
            <w:r>
              <w:rPr>
                <w:rFonts w:hint="eastAsia" w:ascii="宋体" w:hAnsi="宋体" w:eastAsia="宋体" w:cs="宋体"/>
                <w:bCs/>
                <w:spacing w:val="4"/>
                <w:sz w:val="21"/>
                <w:szCs w:val="21"/>
                <w:highlight w:val="none"/>
                <w:lang w:val="en-US" w:eastAsia="zh-CN"/>
              </w:rPr>
              <w:t>3.5</w:t>
            </w:r>
            <w:r>
              <w:rPr>
                <w:rFonts w:hint="eastAsia" w:ascii="宋体" w:hAnsi="宋体" w:eastAsia="宋体" w:cs="宋体"/>
                <w:bCs/>
                <w:spacing w:val="4"/>
                <w:sz w:val="21"/>
                <w:szCs w:val="21"/>
                <w:highlight w:val="none"/>
              </w:rPr>
              <w:t>参加政府采购活动前三年内，在经营活动中没有重大违法记录（提供承诺书）；</w:t>
            </w:r>
          </w:p>
          <w:p w14:paraId="0B1BA70D">
            <w:pPr>
              <w:spacing w:line="500" w:lineRule="exact"/>
              <w:rPr>
                <w:rFonts w:hint="eastAsia" w:ascii="宋体" w:hAnsi="宋体" w:eastAsia="宋体" w:cs="宋体"/>
                <w:bCs/>
                <w:spacing w:val="4"/>
                <w:sz w:val="21"/>
                <w:szCs w:val="21"/>
                <w:highlight w:val="none"/>
              </w:rPr>
            </w:pPr>
            <w:r>
              <w:rPr>
                <w:rFonts w:hint="eastAsia" w:ascii="宋体" w:hAnsi="宋体" w:eastAsia="宋体" w:cs="宋体"/>
                <w:bCs/>
                <w:spacing w:val="4"/>
                <w:sz w:val="21"/>
                <w:szCs w:val="21"/>
                <w:highlight w:val="none"/>
                <w:lang w:val="en-US" w:eastAsia="zh-CN"/>
              </w:rPr>
              <w:t>3.6</w:t>
            </w:r>
            <w:r>
              <w:rPr>
                <w:rFonts w:hint="eastAsia" w:ascii="宋体" w:hAnsi="宋体" w:eastAsia="宋体" w:cs="宋体"/>
                <w:bCs/>
                <w:spacing w:val="4"/>
                <w:sz w:val="21"/>
                <w:szCs w:val="21"/>
                <w:highlight w:val="none"/>
              </w:rPr>
              <w:t>法律、行政法规规定的其他条件；</w:t>
            </w:r>
          </w:p>
          <w:p w14:paraId="31D64017">
            <w:pPr>
              <w:spacing w:line="500" w:lineRule="exact"/>
              <w:rPr>
                <w:rFonts w:hint="eastAsia" w:ascii="宋体" w:hAnsi="宋体" w:eastAsia="宋体" w:cs="宋体"/>
                <w:bCs/>
                <w:color w:val="auto"/>
                <w:spacing w:val="4"/>
                <w:sz w:val="21"/>
                <w:szCs w:val="21"/>
                <w:highlight w:val="none"/>
              </w:rPr>
            </w:pPr>
            <w:r>
              <w:rPr>
                <w:rFonts w:hint="eastAsia" w:ascii="宋体" w:hAnsi="宋体" w:eastAsia="宋体" w:cs="宋体"/>
                <w:bCs/>
                <w:color w:val="auto"/>
                <w:spacing w:val="4"/>
                <w:sz w:val="21"/>
                <w:szCs w:val="21"/>
                <w:highlight w:val="none"/>
                <w:lang w:val="en-US" w:eastAsia="zh-CN"/>
              </w:rPr>
              <w:t>3.7</w:t>
            </w:r>
            <w:r>
              <w:rPr>
                <w:rFonts w:hint="eastAsia" w:ascii="宋体" w:hAnsi="宋体" w:eastAsia="宋体" w:cs="宋体"/>
                <w:bCs/>
                <w:color w:val="auto"/>
                <w:spacing w:val="4"/>
                <w:sz w:val="21"/>
                <w:szCs w:val="21"/>
                <w:highlight w:val="none"/>
                <w:lang w:eastAsia="zh-CN"/>
              </w:rPr>
              <w:t>投标货物必须符合国家标准、行业标准和专业标准等相关标准，并符合《医疗器械监督管理条例》相关规定，取得医疗器械注册证或医疗器械产品相关备案凭证（非医疗器械可不提供）</w:t>
            </w:r>
            <w:r>
              <w:rPr>
                <w:rFonts w:hint="eastAsia" w:ascii="宋体" w:hAnsi="宋体" w:eastAsia="宋体" w:cs="宋体"/>
                <w:bCs/>
                <w:color w:val="auto"/>
                <w:spacing w:val="4"/>
                <w:sz w:val="21"/>
                <w:szCs w:val="21"/>
                <w:highlight w:val="none"/>
              </w:rPr>
              <w:t>；</w:t>
            </w:r>
          </w:p>
          <w:p w14:paraId="4EB31088">
            <w:pPr>
              <w:spacing w:line="500" w:lineRule="exact"/>
              <w:rPr>
                <w:rFonts w:hint="eastAsia" w:ascii="宋体" w:hAnsi="宋体" w:eastAsia="宋体" w:cs="宋体"/>
                <w:bCs/>
                <w:color w:val="auto"/>
                <w:spacing w:val="4"/>
                <w:sz w:val="21"/>
                <w:szCs w:val="21"/>
                <w:highlight w:val="none"/>
              </w:rPr>
            </w:pPr>
            <w:r>
              <w:rPr>
                <w:rFonts w:hint="eastAsia" w:ascii="宋体" w:hAnsi="宋体" w:eastAsia="宋体" w:cs="宋体"/>
                <w:bCs/>
                <w:color w:val="auto"/>
                <w:spacing w:val="4"/>
                <w:sz w:val="21"/>
                <w:szCs w:val="21"/>
                <w:highlight w:val="none"/>
                <w:lang w:val="en-US" w:eastAsia="zh-CN"/>
              </w:rPr>
              <w:t>3.8</w:t>
            </w:r>
            <w:r>
              <w:rPr>
                <w:rFonts w:hint="eastAsia" w:ascii="宋体" w:hAnsi="宋体" w:eastAsia="宋体" w:cs="宋体"/>
                <w:bCs/>
                <w:color w:val="auto"/>
                <w:spacing w:val="4"/>
                <w:sz w:val="21"/>
                <w:szCs w:val="21"/>
                <w:highlight w:val="none"/>
                <w:lang w:eastAsia="zh-CN"/>
              </w:rPr>
              <w:t>投标人为制造商须具有医疗器械生产许可证；投标人为代理商（经销商）须具有医疗器械经营许可证或医疗器械经营备案凭证（非医疗器械可不提供）</w:t>
            </w:r>
            <w:r>
              <w:rPr>
                <w:rFonts w:hint="eastAsia" w:ascii="宋体" w:hAnsi="宋体" w:eastAsia="宋体" w:cs="宋体"/>
                <w:bCs/>
                <w:color w:val="auto"/>
                <w:spacing w:val="4"/>
                <w:sz w:val="21"/>
                <w:szCs w:val="21"/>
                <w:highlight w:val="none"/>
              </w:rPr>
              <w:t>；</w:t>
            </w:r>
          </w:p>
          <w:p w14:paraId="0292D1EC">
            <w:pPr>
              <w:spacing w:line="500" w:lineRule="exact"/>
              <w:rPr>
                <w:rFonts w:hint="eastAsia" w:ascii="宋体" w:hAnsi="宋体" w:eastAsia="宋体" w:cs="宋体"/>
                <w:bCs/>
                <w:spacing w:val="4"/>
                <w:sz w:val="21"/>
                <w:szCs w:val="21"/>
              </w:rPr>
            </w:pPr>
            <w:r>
              <w:rPr>
                <w:rFonts w:hint="eastAsia" w:ascii="宋体" w:hAnsi="宋体" w:eastAsia="宋体" w:cs="宋体"/>
                <w:bCs/>
                <w:spacing w:val="4"/>
                <w:sz w:val="21"/>
                <w:szCs w:val="21"/>
                <w:highlight w:val="none"/>
                <w:lang w:val="en-US" w:eastAsia="zh-CN"/>
              </w:rPr>
              <w:t>3.9</w:t>
            </w:r>
            <w:r>
              <w:rPr>
                <w:rFonts w:hint="eastAsia" w:ascii="宋体" w:hAnsi="宋体" w:eastAsia="宋体" w:cs="宋体"/>
                <w:bCs/>
                <w:spacing w:val="4"/>
                <w:sz w:val="21"/>
                <w:szCs w:val="21"/>
                <w:highlight w:val="none"/>
              </w:rPr>
              <w:t>单位负责人为同一人或存在控股、管理关系的不同单位，不得同时参加本项目的投标【提供加盖供应商</w:t>
            </w:r>
            <w:r>
              <w:rPr>
                <w:rFonts w:hint="eastAsia" w:ascii="宋体" w:hAnsi="宋体" w:eastAsia="宋体" w:cs="宋体"/>
                <w:bCs/>
                <w:spacing w:val="4"/>
                <w:sz w:val="21"/>
                <w:szCs w:val="21"/>
              </w:rPr>
              <w:t>公章的“国家企业信用信息公示系统”中公示的公司信息、 股东（或投资人）信息的截图】；</w:t>
            </w:r>
          </w:p>
          <w:p w14:paraId="0F1881F8">
            <w:pPr>
              <w:spacing w:line="500" w:lineRule="exact"/>
              <w:rPr>
                <w:rFonts w:hint="eastAsia" w:ascii="宋体" w:hAnsi="宋体" w:eastAsia="宋体" w:cs="宋体"/>
                <w:bCs/>
                <w:spacing w:val="4"/>
                <w:sz w:val="21"/>
                <w:szCs w:val="21"/>
              </w:rPr>
            </w:pPr>
            <w:r>
              <w:rPr>
                <w:rFonts w:hint="eastAsia" w:ascii="宋体" w:hAnsi="宋体" w:eastAsia="宋体" w:cs="宋体"/>
                <w:bCs/>
                <w:spacing w:val="4"/>
                <w:sz w:val="21"/>
                <w:szCs w:val="21"/>
                <w:lang w:val="en-US" w:eastAsia="zh-CN"/>
              </w:rPr>
              <w:t>3</w:t>
            </w:r>
            <w:r>
              <w:rPr>
                <w:rFonts w:hint="eastAsia" w:ascii="宋体" w:hAnsi="宋体" w:eastAsia="宋体" w:cs="宋体"/>
                <w:bCs/>
                <w:spacing w:val="4"/>
                <w:sz w:val="21"/>
                <w:szCs w:val="21"/>
              </w:rPr>
              <w:t>.</w:t>
            </w:r>
            <w:r>
              <w:rPr>
                <w:rFonts w:hint="eastAsia" w:ascii="宋体" w:hAnsi="宋体" w:eastAsia="宋体" w:cs="宋体"/>
                <w:bCs/>
                <w:spacing w:val="4"/>
                <w:sz w:val="21"/>
                <w:szCs w:val="21"/>
                <w:lang w:val="en-US" w:eastAsia="zh-CN"/>
              </w:rPr>
              <w:t>10</w:t>
            </w:r>
            <w:r>
              <w:rPr>
                <w:rFonts w:hint="eastAsia" w:ascii="宋体" w:hAnsi="宋体" w:eastAsia="宋体" w:cs="宋体"/>
                <w:bCs/>
                <w:spacing w:val="4"/>
                <w:sz w:val="21"/>
                <w:szCs w:val="21"/>
              </w:rPr>
              <w:t>供应商须提供“中国执行信息公开网”网站的“失信被执行人”、“信用中国”网站的“重大税收违法失信主体”、“中国政府采购网”网站的“政府采购严重违法失信行为记录名单”查询结果页面截图。上述信用信息应在招标公告发布后进行查询，若未按要求提供或有不良记录，执行财库【2016】125号文；</w:t>
            </w:r>
          </w:p>
          <w:p w14:paraId="3A3AC1E3">
            <w:pPr>
              <w:spacing w:line="500" w:lineRule="exact"/>
              <w:rPr>
                <w:rFonts w:hint="eastAsia" w:ascii="宋体" w:hAnsi="宋体" w:eastAsia="宋体" w:cs="宋体"/>
                <w:sz w:val="21"/>
                <w:szCs w:val="21"/>
              </w:rPr>
            </w:pPr>
            <w:r>
              <w:rPr>
                <w:rFonts w:hint="eastAsia" w:ascii="宋体" w:hAnsi="宋体" w:eastAsia="宋体" w:cs="宋体"/>
                <w:bCs/>
                <w:spacing w:val="4"/>
                <w:sz w:val="21"/>
                <w:szCs w:val="21"/>
                <w:lang w:val="en-US" w:eastAsia="zh-CN"/>
              </w:rPr>
              <w:t>3</w:t>
            </w:r>
            <w:r>
              <w:rPr>
                <w:rFonts w:hint="eastAsia" w:ascii="宋体" w:hAnsi="宋体" w:eastAsia="宋体" w:cs="宋体"/>
                <w:bCs/>
                <w:spacing w:val="4"/>
                <w:sz w:val="21"/>
                <w:szCs w:val="21"/>
              </w:rPr>
              <w:t>.</w:t>
            </w:r>
            <w:r>
              <w:rPr>
                <w:rFonts w:hint="eastAsia" w:ascii="宋体" w:hAnsi="宋体" w:eastAsia="宋体" w:cs="宋体"/>
                <w:bCs/>
                <w:spacing w:val="4"/>
                <w:sz w:val="21"/>
                <w:szCs w:val="21"/>
                <w:lang w:val="en-US" w:eastAsia="zh-CN"/>
              </w:rPr>
              <w:t>11</w:t>
            </w:r>
            <w:r>
              <w:rPr>
                <w:rFonts w:hint="eastAsia" w:ascii="宋体" w:hAnsi="宋体" w:eastAsia="宋体" w:cs="宋体"/>
                <w:bCs/>
                <w:spacing w:val="4"/>
                <w:sz w:val="21"/>
                <w:szCs w:val="21"/>
              </w:rPr>
              <w:t>本项目不允许分包或转包；本项目采用资格后审。</w:t>
            </w:r>
          </w:p>
        </w:tc>
      </w:tr>
      <w:tr w14:paraId="45417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9" w:type="dxa"/>
            <w:noWrap w:val="0"/>
            <w:vAlign w:val="center"/>
          </w:tcPr>
          <w:p w14:paraId="5835D7C8">
            <w:pPr>
              <w:spacing w:line="360" w:lineRule="auto"/>
              <w:jc w:val="center"/>
              <w:rPr>
                <w:rFonts w:hint="eastAsia" w:ascii="宋体" w:hAnsi="宋体" w:eastAsia="宋体" w:cs="宋体"/>
                <w:sz w:val="21"/>
                <w:szCs w:val="21"/>
                <w:lang w:eastAsia="zh-CN"/>
              </w:rPr>
            </w:pPr>
            <w:r>
              <w:rPr>
                <w:rFonts w:hint="eastAsia" w:ascii="宋体" w:hAnsi="宋体" w:eastAsia="宋体" w:cs="宋体"/>
                <w:sz w:val="21"/>
                <w:szCs w:val="21"/>
              </w:rPr>
              <w:t>1.4.</w:t>
            </w:r>
            <w:r>
              <w:rPr>
                <w:rFonts w:hint="eastAsia" w:ascii="宋体" w:hAnsi="宋体" w:eastAsia="宋体" w:cs="宋体"/>
                <w:sz w:val="21"/>
                <w:szCs w:val="21"/>
                <w:lang w:val="en-US" w:eastAsia="zh-CN"/>
              </w:rPr>
              <w:t>1</w:t>
            </w:r>
          </w:p>
        </w:tc>
        <w:tc>
          <w:tcPr>
            <w:tcW w:w="2444" w:type="dxa"/>
            <w:noWrap w:val="0"/>
            <w:vAlign w:val="center"/>
          </w:tcPr>
          <w:p w14:paraId="6D2B271B">
            <w:pPr>
              <w:spacing w:line="360" w:lineRule="auto"/>
              <w:jc w:val="center"/>
              <w:rPr>
                <w:rFonts w:hint="eastAsia" w:ascii="宋体" w:hAnsi="宋体" w:eastAsia="宋体" w:cs="宋体"/>
                <w:sz w:val="21"/>
                <w:szCs w:val="21"/>
              </w:rPr>
            </w:pPr>
            <w:r>
              <w:rPr>
                <w:rFonts w:hint="eastAsia" w:ascii="宋体" w:hAnsi="宋体" w:eastAsia="宋体" w:cs="宋体"/>
                <w:sz w:val="21"/>
                <w:szCs w:val="21"/>
              </w:rPr>
              <w:t>是否接受联合体</w:t>
            </w:r>
          </w:p>
          <w:p w14:paraId="5E1D3361">
            <w:pPr>
              <w:spacing w:line="360" w:lineRule="auto"/>
              <w:jc w:val="center"/>
              <w:rPr>
                <w:rFonts w:hint="eastAsia" w:ascii="宋体" w:hAnsi="宋体" w:eastAsia="宋体" w:cs="宋体"/>
                <w:sz w:val="21"/>
                <w:szCs w:val="21"/>
              </w:rPr>
            </w:pPr>
            <w:r>
              <w:rPr>
                <w:rFonts w:hint="eastAsia" w:ascii="宋体" w:hAnsi="宋体" w:eastAsia="宋体" w:cs="宋体"/>
                <w:sz w:val="21"/>
                <w:szCs w:val="21"/>
              </w:rPr>
              <w:t>投标</w:t>
            </w:r>
          </w:p>
        </w:tc>
        <w:tc>
          <w:tcPr>
            <w:tcW w:w="6483" w:type="dxa"/>
            <w:noWrap w:val="0"/>
            <w:vAlign w:val="center"/>
          </w:tcPr>
          <w:p w14:paraId="41AD2FF8">
            <w:pPr>
              <w:spacing w:line="360" w:lineRule="auto"/>
              <w:rPr>
                <w:rFonts w:hint="eastAsia" w:ascii="宋体" w:hAnsi="宋体" w:eastAsia="宋体" w:cs="宋体"/>
                <w:sz w:val="21"/>
                <w:szCs w:val="21"/>
              </w:rPr>
            </w:pPr>
            <w:r>
              <w:rPr>
                <w:rFonts w:hint="eastAsia" w:ascii="宋体" w:hAnsi="宋体" w:eastAsia="宋体" w:cs="宋体"/>
                <w:sz w:val="21"/>
                <w:szCs w:val="21"/>
              </w:rPr>
              <w:sym w:font="Wingdings 2" w:char="0052"/>
            </w:r>
            <w:r>
              <w:rPr>
                <w:rFonts w:hint="eastAsia" w:ascii="宋体" w:hAnsi="宋体" w:eastAsia="宋体" w:cs="宋体"/>
                <w:sz w:val="21"/>
                <w:szCs w:val="21"/>
              </w:rPr>
              <w:t>不接受</w:t>
            </w:r>
          </w:p>
          <w:p w14:paraId="6E3362E0">
            <w:pPr>
              <w:spacing w:line="360" w:lineRule="auto"/>
              <w:rPr>
                <w:rFonts w:hint="eastAsia" w:ascii="宋体" w:hAnsi="宋体" w:eastAsia="宋体" w:cs="宋体"/>
                <w:sz w:val="21"/>
                <w:szCs w:val="21"/>
              </w:rPr>
            </w:pPr>
            <w:r>
              <w:rPr>
                <w:rFonts w:hint="eastAsia" w:ascii="宋体" w:hAnsi="宋体" w:eastAsia="宋体" w:cs="宋体"/>
                <w:sz w:val="21"/>
                <w:szCs w:val="21"/>
              </w:rPr>
              <w:t>□接受</w:t>
            </w:r>
          </w:p>
        </w:tc>
      </w:tr>
      <w:tr w14:paraId="2949C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9" w:type="dxa"/>
            <w:noWrap w:val="0"/>
            <w:vAlign w:val="center"/>
          </w:tcPr>
          <w:p w14:paraId="4E8171D8">
            <w:pPr>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5.1</w:t>
            </w:r>
          </w:p>
        </w:tc>
        <w:tc>
          <w:tcPr>
            <w:tcW w:w="2444" w:type="dxa"/>
            <w:noWrap w:val="0"/>
            <w:vAlign w:val="center"/>
          </w:tcPr>
          <w:p w14:paraId="0228E176">
            <w:pPr>
              <w:spacing w:line="360" w:lineRule="auto"/>
              <w:jc w:val="center"/>
              <w:rPr>
                <w:rFonts w:hint="eastAsia" w:ascii="宋体" w:hAnsi="宋体" w:eastAsia="宋体" w:cs="宋体"/>
                <w:sz w:val="21"/>
                <w:szCs w:val="21"/>
              </w:rPr>
            </w:pPr>
            <w:r>
              <w:rPr>
                <w:rFonts w:hint="eastAsia" w:ascii="宋体" w:hAnsi="宋体" w:eastAsia="宋体" w:cs="宋体"/>
                <w:sz w:val="21"/>
                <w:szCs w:val="21"/>
              </w:rPr>
              <w:t>踏勘现场及答疑</w:t>
            </w:r>
          </w:p>
        </w:tc>
        <w:tc>
          <w:tcPr>
            <w:tcW w:w="6483" w:type="dxa"/>
            <w:noWrap w:val="0"/>
            <w:vAlign w:val="center"/>
          </w:tcPr>
          <w:p w14:paraId="5D6BE834">
            <w:pPr>
              <w:spacing w:line="360" w:lineRule="auto"/>
              <w:rPr>
                <w:rFonts w:hint="eastAsia" w:ascii="宋体" w:hAnsi="宋体" w:eastAsia="宋体" w:cs="宋体"/>
                <w:sz w:val="21"/>
                <w:szCs w:val="21"/>
              </w:rPr>
            </w:pPr>
            <w:r>
              <w:rPr>
                <w:rFonts w:hint="eastAsia" w:ascii="宋体" w:hAnsi="宋体" w:eastAsia="宋体" w:cs="宋体"/>
                <w:sz w:val="21"/>
                <w:szCs w:val="21"/>
              </w:rPr>
              <w:sym w:font="Wingdings 2" w:char="0052"/>
            </w:r>
            <w:r>
              <w:rPr>
                <w:rFonts w:hint="eastAsia" w:ascii="宋体" w:hAnsi="宋体" w:eastAsia="宋体" w:cs="宋体"/>
                <w:sz w:val="21"/>
                <w:szCs w:val="21"/>
              </w:rPr>
              <w:t>不组织</w:t>
            </w:r>
          </w:p>
          <w:p w14:paraId="6BD0ACE6">
            <w:pPr>
              <w:spacing w:line="360" w:lineRule="auto"/>
              <w:rPr>
                <w:rFonts w:hint="eastAsia" w:ascii="宋体" w:hAnsi="宋体" w:eastAsia="宋体" w:cs="宋体"/>
                <w:sz w:val="21"/>
                <w:szCs w:val="21"/>
              </w:rPr>
            </w:pPr>
            <w:r>
              <w:rPr>
                <w:rFonts w:hint="eastAsia" w:ascii="宋体" w:hAnsi="宋体" w:eastAsia="宋体" w:cs="宋体"/>
                <w:sz w:val="21"/>
                <w:szCs w:val="21"/>
              </w:rPr>
              <w:t>□组织</w:t>
            </w:r>
          </w:p>
        </w:tc>
      </w:tr>
      <w:tr w14:paraId="69A3C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9" w:type="dxa"/>
            <w:noWrap w:val="0"/>
            <w:vAlign w:val="center"/>
          </w:tcPr>
          <w:p w14:paraId="7E6CEB57">
            <w:pPr>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6.1</w:t>
            </w:r>
          </w:p>
        </w:tc>
        <w:tc>
          <w:tcPr>
            <w:tcW w:w="2444" w:type="dxa"/>
            <w:noWrap w:val="0"/>
            <w:vAlign w:val="center"/>
          </w:tcPr>
          <w:p w14:paraId="241196B7">
            <w:pPr>
              <w:spacing w:line="360" w:lineRule="auto"/>
              <w:jc w:val="center"/>
              <w:rPr>
                <w:rFonts w:hint="eastAsia" w:ascii="宋体" w:hAnsi="宋体" w:eastAsia="宋体" w:cs="宋体"/>
                <w:sz w:val="21"/>
                <w:szCs w:val="21"/>
              </w:rPr>
            </w:pPr>
            <w:r>
              <w:rPr>
                <w:rFonts w:hint="eastAsia" w:ascii="宋体" w:hAnsi="宋体" w:eastAsia="宋体" w:cs="宋体"/>
                <w:sz w:val="21"/>
                <w:szCs w:val="21"/>
              </w:rPr>
              <w:t>投标预备会</w:t>
            </w:r>
          </w:p>
        </w:tc>
        <w:tc>
          <w:tcPr>
            <w:tcW w:w="6483" w:type="dxa"/>
            <w:noWrap w:val="0"/>
            <w:vAlign w:val="center"/>
          </w:tcPr>
          <w:p w14:paraId="6CA01675">
            <w:pPr>
              <w:spacing w:line="360" w:lineRule="auto"/>
              <w:rPr>
                <w:rFonts w:hint="eastAsia" w:ascii="宋体" w:hAnsi="宋体" w:eastAsia="宋体" w:cs="宋体"/>
                <w:sz w:val="21"/>
                <w:szCs w:val="21"/>
              </w:rPr>
            </w:pPr>
            <w:r>
              <w:rPr>
                <w:rFonts w:hint="eastAsia" w:ascii="宋体" w:hAnsi="宋体" w:eastAsia="宋体" w:cs="宋体"/>
                <w:sz w:val="21"/>
                <w:szCs w:val="21"/>
              </w:rPr>
              <w:sym w:font="Wingdings 2" w:char="0052"/>
            </w:r>
            <w:r>
              <w:rPr>
                <w:rFonts w:hint="eastAsia" w:ascii="宋体" w:hAnsi="宋体" w:eastAsia="宋体" w:cs="宋体"/>
                <w:sz w:val="21"/>
                <w:szCs w:val="21"/>
              </w:rPr>
              <w:t>不召开</w:t>
            </w:r>
          </w:p>
          <w:p w14:paraId="45BB4F58">
            <w:pPr>
              <w:spacing w:line="360" w:lineRule="auto"/>
              <w:rPr>
                <w:rFonts w:hint="eastAsia" w:ascii="宋体" w:hAnsi="宋体" w:eastAsia="宋体" w:cs="宋体"/>
                <w:sz w:val="21"/>
                <w:szCs w:val="21"/>
              </w:rPr>
            </w:pPr>
            <w:r>
              <w:rPr>
                <w:rFonts w:hint="eastAsia" w:ascii="宋体" w:hAnsi="宋体" w:eastAsia="宋体" w:cs="宋体"/>
                <w:sz w:val="21"/>
                <w:szCs w:val="21"/>
              </w:rPr>
              <w:t>□召开</w:t>
            </w:r>
          </w:p>
        </w:tc>
      </w:tr>
      <w:tr w14:paraId="121EA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9" w:type="dxa"/>
            <w:noWrap w:val="0"/>
            <w:vAlign w:val="center"/>
          </w:tcPr>
          <w:p w14:paraId="6CA9CED5">
            <w:pPr>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7.1</w:t>
            </w:r>
          </w:p>
        </w:tc>
        <w:tc>
          <w:tcPr>
            <w:tcW w:w="2444" w:type="dxa"/>
            <w:noWrap w:val="0"/>
            <w:vAlign w:val="center"/>
          </w:tcPr>
          <w:p w14:paraId="3CB355DF">
            <w:pPr>
              <w:spacing w:line="360" w:lineRule="auto"/>
              <w:jc w:val="center"/>
              <w:rPr>
                <w:rFonts w:hint="eastAsia" w:ascii="宋体" w:hAnsi="宋体" w:eastAsia="宋体" w:cs="宋体"/>
                <w:sz w:val="21"/>
                <w:szCs w:val="21"/>
              </w:rPr>
            </w:pPr>
            <w:r>
              <w:rPr>
                <w:rFonts w:hint="eastAsia" w:ascii="宋体" w:hAnsi="宋体" w:eastAsia="宋体" w:cs="宋体"/>
                <w:sz w:val="21"/>
                <w:szCs w:val="21"/>
              </w:rPr>
              <w:t>商务、技术偏离</w:t>
            </w:r>
          </w:p>
        </w:tc>
        <w:tc>
          <w:tcPr>
            <w:tcW w:w="6483" w:type="dxa"/>
            <w:noWrap w:val="0"/>
            <w:vAlign w:val="center"/>
          </w:tcPr>
          <w:p w14:paraId="545A4967">
            <w:pPr>
              <w:spacing w:line="360" w:lineRule="auto"/>
              <w:rPr>
                <w:rFonts w:hint="eastAsia" w:ascii="宋体" w:hAnsi="宋体" w:eastAsia="宋体" w:cs="宋体"/>
                <w:sz w:val="21"/>
                <w:szCs w:val="21"/>
              </w:rPr>
            </w:pPr>
            <w:r>
              <w:rPr>
                <w:rFonts w:hint="eastAsia" w:ascii="宋体" w:hAnsi="宋体" w:eastAsia="宋体" w:cs="宋体"/>
                <w:sz w:val="21"/>
                <w:szCs w:val="21"/>
              </w:rPr>
              <w:t>□不允许负偏差</w:t>
            </w:r>
          </w:p>
          <w:p w14:paraId="786F127B">
            <w:pPr>
              <w:spacing w:line="360" w:lineRule="auto"/>
              <w:rPr>
                <w:rFonts w:hint="eastAsia" w:ascii="宋体" w:hAnsi="宋体" w:eastAsia="宋体" w:cs="宋体"/>
                <w:sz w:val="21"/>
                <w:szCs w:val="21"/>
              </w:rPr>
            </w:pPr>
            <w:r>
              <w:rPr>
                <w:rFonts w:hint="eastAsia" w:ascii="宋体" w:hAnsi="宋体" w:eastAsia="宋体" w:cs="宋体"/>
                <w:sz w:val="21"/>
                <w:szCs w:val="21"/>
              </w:rPr>
              <w:sym w:font="Wingdings 2" w:char="0052"/>
            </w:r>
            <w:r>
              <w:rPr>
                <w:rFonts w:hint="eastAsia" w:ascii="宋体" w:hAnsi="宋体" w:eastAsia="宋体" w:cs="宋体"/>
                <w:sz w:val="21"/>
                <w:szCs w:val="21"/>
              </w:rPr>
              <w:t>允许</w:t>
            </w:r>
          </w:p>
        </w:tc>
      </w:tr>
      <w:tr w14:paraId="42D82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jc w:val="center"/>
        </w:trPr>
        <w:tc>
          <w:tcPr>
            <w:tcW w:w="939" w:type="dxa"/>
            <w:noWrap w:val="0"/>
            <w:vAlign w:val="center"/>
          </w:tcPr>
          <w:p w14:paraId="16AC5BDB">
            <w:pPr>
              <w:spacing w:line="360" w:lineRule="auto"/>
              <w:jc w:val="center"/>
              <w:rPr>
                <w:rFonts w:hint="eastAsia" w:ascii="宋体" w:hAnsi="宋体" w:eastAsia="宋体" w:cs="宋体"/>
                <w:sz w:val="21"/>
                <w:szCs w:val="21"/>
              </w:rPr>
            </w:pPr>
            <w:r>
              <w:rPr>
                <w:rFonts w:hint="eastAsia" w:ascii="宋体" w:hAnsi="宋体" w:eastAsia="宋体" w:cs="宋体"/>
                <w:sz w:val="21"/>
                <w:szCs w:val="21"/>
              </w:rPr>
              <w:t>2.1</w:t>
            </w:r>
          </w:p>
        </w:tc>
        <w:tc>
          <w:tcPr>
            <w:tcW w:w="2444" w:type="dxa"/>
            <w:noWrap w:val="0"/>
            <w:vAlign w:val="center"/>
          </w:tcPr>
          <w:p w14:paraId="7EB00EC6">
            <w:pPr>
              <w:spacing w:line="360" w:lineRule="auto"/>
              <w:jc w:val="center"/>
              <w:rPr>
                <w:rFonts w:hint="eastAsia" w:ascii="宋体" w:hAnsi="宋体" w:eastAsia="宋体" w:cs="宋体"/>
                <w:sz w:val="21"/>
                <w:szCs w:val="21"/>
              </w:rPr>
            </w:pPr>
            <w:r>
              <w:rPr>
                <w:rFonts w:hint="eastAsia" w:ascii="宋体" w:hAnsi="宋体" w:eastAsia="宋体" w:cs="宋体"/>
                <w:sz w:val="21"/>
                <w:szCs w:val="21"/>
              </w:rPr>
              <w:t>构成招标文件的</w:t>
            </w:r>
          </w:p>
          <w:p w14:paraId="67B4E541">
            <w:pPr>
              <w:spacing w:line="360" w:lineRule="auto"/>
              <w:jc w:val="center"/>
              <w:rPr>
                <w:rFonts w:hint="eastAsia" w:ascii="宋体" w:hAnsi="宋体" w:eastAsia="宋体" w:cs="宋体"/>
                <w:sz w:val="21"/>
                <w:szCs w:val="21"/>
              </w:rPr>
            </w:pPr>
            <w:r>
              <w:rPr>
                <w:rFonts w:hint="eastAsia" w:ascii="宋体" w:hAnsi="宋体" w:eastAsia="宋体" w:cs="宋体"/>
                <w:sz w:val="21"/>
                <w:szCs w:val="21"/>
              </w:rPr>
              <w:t>其他材料</w:t>
            </w:r>
          </w:p>
        </w:tc>
        <w:tc>
          <w:tcPr>
            <w:tcW w:w="6483" w:type="dxa"/>
            <w:noWrap w:val="0"/>
            <w:vAlign w:val="center"/>
          </w:tcPr>
          <w:p w14:paraId="03208620">
            <w:pPr>
              <w:spacing w:line="360" w:lineRule="auto"/>
              <w:rPr>
                <w:rFonts w:hint="eastAsia" w:ascii="宋体" w:hAnsi="宋体" w:eastAsia="宋体" w:cs="宋体"/>
                <w:sz w:val="21"/>
                <w:szCs w:val="21"/>
              </w:rPr>
            </w:pPr>
            <w:r>
              <w:rPr>
                <w:rFonts w:hint="eastAsia" w:ascii="宋体" w:hAnsi="宋体" w:eastAsia="宋体" w:cs="宋体"/>
                <w:sz w:val="21"/>
                <w:szCs w:val="21"/>
              </w:rPr>
              <w:t>与本项目有关的解答、澄清、修改与补充等</w:t>
            </w:r>
          </w:p>
        </w:tc>
      </w:tr>
      <w:tr w14:paraId="0E9DE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39" w:type="dxa"/>
            <w:noWrap w:val="0"/>
            <w:vAlign w:val="center"/>
          </w:tcPr>
          <w:p w14:paraId="307F8AE8">
            <w:pPr>
              <w:spacing w:line="360" w:lineRule="auto"/>
              <w:jc w:val="center"/>
              <w:rPr>
                <w:rFonts w:hint="eastAsia" w:ascii="宋体" w:hAnsi="宋体" w:eastAsia="宋体" w:cs="宋体"/>
                <w:sz w:val="21"/>
                <w:szCs w:val="21"/>
              </w:rPr>
            </w:pPr>
            <w:r>
              <w:rPr>
                <w:rFonts w:hint="eastAsia" w:ascii="宋体" w:hAnsi="宋体" w:eastAsia="宋体" w:cs="宋体"/>
                <w:sz w:val="21"/>
                <w:szCs w:val="21"/>
              </w:rPr>
              <w:t>2.2.1</w:t>
            </w:r>
          </w:p>
        </w:tc>
        <w:tc>
          <w:tcPr>
            <w:tcW w:w="2444" w:type="dxa"/>
            <w:noWrap w:val="0"/>
            <w:vAlign w:val="center"/>
          </w:tcPr>
          <w:p w14:paraId="3A667D62">
            <w:pPr>
              <w:spacing w:line="360" w:lineRule="auto"/>
              <w:jc w:val="center"/>
              <w:rPr>
                <w:rFonts w:hint="eastAsia" w:ascii="宋体" w:hAnsi="宋体" w:eastAsia="宋体" w:cs="宋体"/>
                <w:sz w:val="21"/>
                <w:szCs w:val="21"/>
              </w:rPr>
            </w:pPr>
            <w:r>
              <w:rPr>
                <w:rFonts w:hint="eastAsia" w:ascii="宋体" w:hAnsi="宋体" w:eastAsia="宋体" w:cs="宋体"/>
                <w:sz w:val="21"/>
                <w:szCs w:val="21"/>
              </w:rPr>
              <w:t>供应商要求澄清招标文件的截止时间</w:t>
            </w:r>
          </w:p>
        </w:tc>
        <w:tc>
          <w:tcPr>
            <w:tcW w:w="6483" w:type="dxa"/>
            <w:noWrap w:val="0"/>
            <w:vAlign w:val="center"/>
          </w:tcPr>
          <w:p w14:paraId="27ADE2AD">
            <w:pPr>
              <w:spacing w:line="360" w:lineRule="auto"/>
              <w:rPr>
                <w:rFonts w:hint="eastAsia" w:ascii="宋体" w:hAnsi="宋体" w:eastAsia="宋体" w:cs="宋体"/>
                <w:sz w:val="21"/>
                <w:szCs w:val="21"/>
              </w:rPr>
            </w:pPr>
            <w:r>
              <w:rPr>
                <w:rFonts w:hint="eastAsia" w:ascii="宋体" w:hAnsi="宋体" w:eastAsia="宋体" w:cs="宋体"/>
                <w:sz w:val="21"/>
                <w:szCs w:val="21"/>
              </w:rPr>
              <w:t>按招标文件规定的投标文件截止前17日前</w:t>
            </w:r>
          </w:p>
        </w:tc>
      </w:tr>
      <w:tr w14:paraId="7D09C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939" w:type="dxa"/>
            <w:noWrap w:val="0"/>
            <w:vAlign w:val="center"/>
          </w:tcPr>
          <w:p w14:paraId="783DA873">
            <w:pPr>
              <w:spacing w:line="360" w:lineRule="auto"/>
              <w:jc w:val="center"/>
              <w:rPr>
                <w:rFonts w:hint="eastAsia" w:ascii="宋体" w:hAnsi="宋体" w:eastAsia="宋体" w:cs="宋体"/>
                <w:sz w:val="21"/>
                <w:szCs w:val="21"/>
              </w:rPr>
            </w:pPr>
            <w:r>
              <w:rPr>
                <w:rFonts w:hint="eastAsia" w:ascii="宋体" w:hAnsi="宋体" w:eastAsia="宋体" w:cs="宋体"/>
                <w:sz w:val="21"/>
                <w:szCs w:val="21"/>
              </w:rPr>
              <w:t>2.2.2</w:t>
            </w:r>
          </w:p>
        </w:tc>
        <w:tc>
          <w:tcPr>
            <w:tcW w:w="2444" w:type="dxa"/>
            <w:noWrap w:val="0"/>
            <w:vAlign w:val="center"/>
          </w:tcPr>
          <w:p w14:paraId="1F0F9232">
            <w:pPr>
              <w:spacing w:line="360" w:lineRule="auto"/>
              <w:jc w:val="center"/>
              <w:rPr>
                <w:rFonts w:hint="eastAsia" w:ascii="宋体" w:hAnsi="宋体" w:eastAsia="宋体" w:cs="宋体"/>
                <w:sz w:val="21"/>
                <w:szCs w:val="21"/>
              </w:rPr>
            </w:pPr>
            <w:r>
              <w:rPr>
                <w:rFonts w:hint="eastAsia" w:ascii="宋体" w:hAnsi="宋体" w:eastAsia="宋体" w:cs="宋体"/>
                <w:sz w:val="21"/>
                <w:szCs w:val="21"/>
              </w:rPr>
              <w:t>投标截止时间</w:t>
            </w:r>
          </w:p>
        </w:tc>
        <w:tc>
          <w:tcPr>
            <w:tcW w:w="6483" w:type="dxa"/>
            <w:noWrap w:val="0"/>
            <w:vAlign w:val="center"/>
          </w:tcPr>
          <w:p w14:paraId="23F58DC8">
            <w:pPr>
              <w:spacing w:line="360" w:lineRule="auto"/>
              <w:rPr>
                <w:rFonts w:hint="eastAsia" w:ascii="宋体" w:hAnsi="宋体" w:eastAsia="宋体" w:cs="宋体"/>
                <w:sz w:val="21"/>
                <w:szCs w:val="21"/>
                <w:highlight w:val="none"/>
              </w:rPr>
            </w:pPr>
            <w:r>
              <w:rPr>
                <w:rFonts w:hint="eastAsia" w:ascii="宋体" w:hAnsi="宋体" w:eastAsia="宋体" w:cs="宋体"/>
                <w:b/>
                <w:sz w:val="21"/>
                <w:szCs w:val="21"/>
                <w:highlight w:val="none"/>
                <w:u w:val="single"/>
              </w:rPr>
              <w:t>20</w:t>
            </w:r>
            <w:r>
              <w:rPr>
                <w:rFonts w:hint="eastAsia" w:ascii="宋体" w:hAnsi="宋体" w:eastAsia="宋体" w:cs="宋体"/>
                <w:b/>
                <w:sz w:val="21"/>
                <w:szCs w:val="21"/>
                <w:highlight w:val="none"/>
                <w:u w:val="single"/>
                <w:lang w:val="en-US" w:eastAsia="zh-CN"/>
              </w:rPr>
              <w:t>26</w:t>
            </w:r>
            <w:r>
              <w:rPr>
                <w:rFonts w:hint="eastAsia" w:ascii="宋体" w:hAnsi="宋体" w:eastAsia="宋体" w:cs="宋体"/>
                <w:b/>
                <w:sz w:val="21"/>
                <w:szCs w:val="21"/>
                <w:highlight w:val="none"/>
              </w:rPr>
              <w:t>年</w:t>
            </w:r>
            <w:r>
              <w:rPr>
                <w:rFonts w:hint="eastAsia" w:ascii="宋体" w:hAnsi="宋体" w:eastAsia="宋体" w:cs="宋体"/>
                <w:b/>
                <w:sz w:val="21"/>
                <w:szCs w:val="21"/>
                <w:highlight w:val="none"/>
                <w:u w:val="single"/>
                <w:lang w:val="en-US" w:eastAsia="zh-CN"/>
              </w:rPr>
              <w:t xml:space="preserve"> </w:t>
            </w:r>
            <w:r>
              <w:rPr>
                <w:rFonts w:hint="eastAsia" w:ascii="宋体" w:hAnsi="宋体" w:cs="宋体"/>
                <w:b/>
                <w:sz w:val="21"/>
                <w:szCs w:val="21"/>
                <w:highlight w:val="none"/>
                <w:u w:val="single"/>
                <w:lang w:val="en-US" w:eastAsia="zh-CN"/>
              </w:rPr>
              <w:t>09</w:t>
            </w:r>
            <w:r>
              <w:rPr>
                <w:rFonts w:hint="eastAsia" w:ascii="宋体" w:hAnsi="宋体" w:eastAsia="宋体" w:cs="宋体"/>
                <w:b/>
                <w:sz w:val="21"/>
                <w:szCs w:val="21"/>
                <w:highlight w:val="none"/>
                <w:u w:val="single"/>
                <w:lang w:val="en-US" w:eastAsia="zh-CN"/>
              </w:rPr>
              <w:t xml:space="preserve"> </w:t>
            </w:r>
            <w:r>
              <w:rPr>
                <w:rFonts w:hint="eastAsia" w:ascii="宋体" w:hAnsi="宋体" w:eastAsia="宋体" w:cs="宋体"/>
                <w:b/>
                <w:sz w:val="21"/>
                <w:szCs w:val="21"/>
                <w:highlight w:val="none"/>
              </w:rPr>
              <w:t>月</w:t>
            </w:r>
            <w:r>
              <w:rPr>
                <w:rFonts w:hint="eastAsia" w:ascii="宋体" w:hAnsi="宋体" w:eastAsia="宋体" w:cs="宋体"/>
                <w:b/>
                <w:sz w:val="21"/>
                <w:szCs w:val="21"/>
                <w:highlight w:val="none"/>
                <w:u w:val="single"/>
                <w:lang w:val="en-US" w:eastAsia="zh-CN"/>
              </w:rPr>
              <w:t xml:space="preserve"> </w:t>
            </w:r>
            <w:r>
              <w:rPr>
                <w:rFonts w:hint="eastAsia" w:ascii="宋体" w:hAnsi="宋体" w:cs="宋体"/>
                <w:b/>
                <w:sz w:val="21"/>
                <w:szCs w:val="21"/>
                <w:highlight w:val="none"/>
                <w:u w:val="single"/>
                <w:lang w:val="en-US" w:eastAsia="zh-CN"/>
              </w:rPr>
              <w:t>16</w:t>
            </w:r>
            <w:r>
              <w:rPr>
                <w:rFonts w:hint="eastAsia" w:ascii="宋体" w:hAnsi="宋体" w:eastAsia="宋体" w:cs="宋体"/>
                <w:b/>
                <w:sz w:val="21"/>
                <w:szCs w:val="21"/>
                <w:highlight w:val="none"/>
                <w:u w:val="single"/>
                <w:lang w:val="en-US" w:eastAsia="zh-CN"/>
              </w:rPr>
              <w:t xml:space="preserve"> </w:t>
            </w:r>
            <w:r>
              <w:rPr>
                <w:rFonts w:hint="eastAsia" w:ascii="宋体" w:hAnsi="宋体" w:eastAsia="宋体" w:cs="宋体"/>
                <w:b/>
                <w:sz w:val="21"/>
                <w:szCs w:val="21"/>
                <w:highlight w:val="none"/>
              </w:rPr>
              <w:t>日</w:t>
            </w:r>
            <w:r>
              <w:rPr>
                <w:rFonts w:hint="eastAsia" w:ascii="宋体" w:hAnsi="宋体" w:eastAsia="宋体" w:cs="宋体"/>
                <w:b/>
                <w:sz w:val="21"/>
                <w:szCs w:val="21"/>
                <w:highlight w:val="none"/>
                <w:u w:val="single"/>
                <w:lang w:val="en-US" w:eastAsia="zh-CN"/>
              </w:rPr>
              <w:t xml:space="preserve"> </w:t>
            </w:r>
            <w:r>
              <w:rPr>
                <w:rFonts w:hint="eastAsia" w:ascii="宋体" w:hAnsi="宋体" w:cs="宋体"/>
                <w:b/>
                <w:sz w:val="21"/>
                <w:szCs w:val="21"/>
                <w:highlight w:val="none"/>
                <w:u w:val="single"/>
                <w:lang w:val="en-US" w:eastAsia="zh-CN"/>
              </w:rPr>
              <w:t>09</w:t>
            </w:r>
            <w:r>
              <w:rPr>
                <w:rFonts w:hint="eastAsia" w:ascii="宋体" w:hAnsi="宋体" w:eastAsia="宋体" w:cs="宋体"/>
                <w:b/>
                <w:sz w:val="21"/>
                <w:szCs w:val="21"/>
                <w:highlight w:val="none"/>
                <w:u w:val="single"/>
                <w:lang w:val="en-US" w:eastAsia="zh-CN"/>
              </w:rPr>
              <w:t xml:space="preserve">  </w:t>
            </w:r>
            <w:r>
              <w:rPr>
                <w:rFonts w:hint="eastAsia" w:ascii="宋体" w:hAnsi="宋体" w:eastAsia="宋体" w:cs="宋体"/>
                <w:b/>
                <w:sz w:val="21"/>
                <w:szCs w:val="21"/>
                <w:highlight w:val="none"/>
              </w:rPr>
              <w:t>时</w:t>
            </w:r>
            <w:r>
              <w:rPr>
                <w:rFonts w:hint="eastAsia" w:ascii="宋体" w:hAnsi="宋体" w:eastAsia="宋体" w:cs="宋体"/>
                <w:b/>
                <w:sz w:val="21"/>
                <w:szCs w:val="21"/>
                <w:highlight w:val="none"/>
                <w:u w:val="single"/>
                <w:lang w:val="en-US" w:eastAsia="zh-CN"/>
              </w:rPr>
              <w:t xml:space="preserve">  </w:t>
            </w:r>
            <w:r>
              <w:rPr>
                <w:rFonts w:hint="eastAsia" w:ascii="宋体" w:hAnsi="宋体" w:cs="宋体"/>
                <w:b/>
                <w:sz w:val="21"/>
                <w:szCs w:val="21"/>
                <w:highlight w:val="none"/>
                <w:u w:val="single"/>
                <w:lang w:val="en-US" w:eastAsia="zh-CN"/>
              </w:rPr>
              <w:t>00</w:t>
            </w:r>
            <w:r>
              <w:rPr>
                <w:rFonts w:hint="eastAsia" w:ascii="宋体" w:hAnsi="宋体" w:eastAsia="宋体" w:cs="宋体"/>
                <w:b/>
                <w:sz w:val="21"/>
                <w:szCs w:val="21"/>
                <w:highlight w:val="none"/>
                <w:u w:val="single"/>
                <w:lang w:val="en-US" w:eastAsia="zh-CN"/>
              </w:rPr>
              <w:t xml:space="preserve">  </w:t>
            </w:r>
            <w:r>
              <w:rPr>
                <w:rFonts w:hint="eastAsia" w:ascii="宋体" w:hAnsi="宋体" w:eastAsia="宋体" w:cs="宋体"/>
                <w:b/>
                <w:sz w:val="21"/>
                <w:szCs w:val="21"/>
                <w:highlight w:val="none"/>
                <w:lang w:val="en-US" w:eastAsia="zh-CN"/>
              </w:rPr>
              <w:t>分</w:t>
            </w:r>
            <w:r>
              <w:rPr>
                <w:rFonts w:hint="eastAsia" w:ascii="宋体" w:hAnsi="宋体" w:eastAsia="宋体" w:cs="宋体"/>
                <w:sz w:val="21"/>
                <w:szCs w:val="21"/>
                <w:highlight w:val="none"/>
              </w:rPr>
              <w:t>（北京时间）</w:t>
            </w:r>
          </w:p>
        </w:tc>
      </w:tr>
      <w:tr w14:paraId="59A3B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9" w:type="dxa"/>
            <w:noWrap w:val="0"/>
            <w:vAlign w:val="center"/>
          </w:tcPr>
          <w:p w14:paraId="373944D4">
            <w:pPr>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3.3.1</w:t>
            </w:r>
          </w:p>
        </w:tc>
        <w:tc>
          <w:tcPr>
            <w:tcW w:w="2444" w:type="dxa"/>
            <w:noWrap w:val="0"/>
            <w:vAlign w:val="center"/>
          </w:tcPr>
          <w:p w14:paraId="2CFE6E1D">
            <w:pPr>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投标有效期</w:t>
            </w:r>
          </w:p>
        </w:tc>
        <w:tc>
          <w:tcPr>
            <w:tcW w:w="6483" w:type="dxa"/>
            <w:noWrap w:val="0"/>
            <w:vAlign w:val="center"/>
          </w:tcPr>
          <w:p w14:paraId="6FF85085">
            <w:pPr>
              <w:spacing w:line="360" w:lineRule="auto"/>
              <w:rPr>
                <w:rFonts w:hint="eastAsia" w:ascii="宋体" w:hAnsi="宋体" w:eastAsia="宋体" w:cs="宋体"/>
                <w:sz w:val="21"/>
                <w:szCs w:val="21"/>
              </w:rPr>
            </w:pPr>
            <w:r>
              <w:rPr>
                <w:rFonts w:hint="eastAsia" w:ascii="宋体" w:hAnsi="宋体" w:eastAsia="宋体" w:cs="宋体"/>
                <w:sz w:val="21"/>
                <w:szCs w:val="21"/>
              </w:rPr>
              <w:t>开标后60日历天</w:t>
            </w:r>
          </w:p>
        </w:tc>
      </w:tr>
      <w:tr w14:paraId="1938B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9" w:type="dxa"/>
            <w:noWrap w:val="0"/>
            <w:vAlign w:val="center"/>
          </w:tcPr>
          <w:p w14:paraId="38107466">
            <w:pPr>
              <w:spacing w:line="360" w:lineRule="auto"/>
              <w:jc w:val="center"/>
              <w:rPr>
                <w:rFonts w:hint="eastAsia" w:ascii="宋体" w:hAnsi="宋体" w:eastAsia="宋体" w:cs="宋体"/>
                <w:sz w:val="21"/>
                <w:szCs w:val="21"/>
              </w:rPr>
            </w:pPr>
            <w:r>
              <w:rPr>
                <w:rFonts w:hint="eastAsia" w:ascii="宋体" w:hAnsi="宋体" w:eastAsia="宋体" w:cs="宋体"/>
                <w:sz w:val="21"/>
                <w:szCs w:val="21"/>
              </w:rPr>
              <w:t>3.4.1</w:t>
            </w:r>
          </w:p>
        </w:tc>
        <w:tc>
          <w:tcPr>
            <w:tcW w:w="2444" w:type="dxa"/>
            <w:noWrap w:val="0"/>
            <w:vAlign w:val="center"/>
          </w:tcPr>
          <w:p w14:paraId="412E7D2F">
            <w:pPr>
              <w:spacing w:line="360" w:lineRule="auto"/>
              <w:jc w:val="center"/>
              <w:rPr>
                <w:rFonts w:hint="eastAsia" w:ascii="宋体" w:hAnsi="宋体" w:eastAsia="宋体" w:cs="宋体"/>
                <w:sz w:val="21"/>
                <w:szCs w:val="21"/>
              </w:rPr>
            </w:pPr>
            <w:r>
              <w:rPr>
                <w:rFonts w:hint="eastAsia" w:ascii="宋体" w:hAnsi="宋体" w:eastAsia="宋体" w:cs="宋体"/>
                <w:sz w:val="21"/>
                <w:szCs w:val="21"/>
              </w:rPr>
              <w:t>投标保证金</w:t>
            </w:r>
          </w:p>
        </w:tc>
        <w:tc>
          <w:tcPr>
            <w:tcW w:w="6483" w:type="dxa"/>
            <w:noWrap w:val="0"/>
            <w:vAlign w:val="center"/>
          </w:tcPr>
          <w:p w14:paraId="433B8826">
            <w:pPr>
              <w:spacing w:line="360" w:lineRule="auto"/>
              <w:rPr>
                <w:rFonts w:hint="eastAsia" w:ascii="宋体" w:hAnsi="宋体" w:eastAsia="宋体" w:cs="宋体"/>
                <w:sz w:val="21"/>
                <w:szCs w:val="21"/>
              </w:rPr>
            </w:pPr>
            <w:r>
              <w:rPr>
                <w:rFonts w:hint="eastAsia" w:ascii="宋体" w:hAnsi="宋体" w:eastAsia="宋体" w:cs="宋体"/>
                <w:sz w:val="21"/>
                <w:szCs w:val="21"/>
              </w:rPr>
              <w:t>根据豫财购〔2019〕4号“降低供应商参与政府采购活动交易成本(六)取消政府采购投标保证金。自2019年8月1日起,在全省政府采购货物和服务招标投标活动中,不再向供应商收取投标保证金。</w:t>
            </w:r>
          </w:p>
        </w:tc>
      </w:tr>
      <w:tr w14:paraId="5265A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9" w:type="dxa"/>
            <w:noWrap w:val="0"/>
            <w:vAlign w:val="center"/>
          </w:tcPr>
          <w:p w14:paraId="67C94AA0">
            <w:pPr>
              <w:spacing w:line="360" w:lineRule="auto"/>
              <w:jc w:val="center"/>
              <w:rPr>
                <w:rFonts w:hint="eastAsia" w:ascii="宋体" w:hAnsi="宋体" w:eastAsia="宋体" w:cs="宋体"/>
                <w:sz w:val="21"/>
                <w:szCs w:val="21"/>
              </w:rPr>
            </w:pPr>
            <w:r>
              <w:rPr>
                <w:rFonts w:hint="eastAsia" w:ascii="宋体" w:hAnsi="宋体" w:eastAsia="宋体" w:cs="宋体"/>
                <w:sz w:val="21"/>
                <w:szCs w:val="21"/>
              </w:rPr>
              <w:t>3.7.3</w:t>
            </w:r>
          </w:p>
        </w:tc>
        <w:tc>
          <w:tcPr>
            <w:tcW w:w="2444" w:type="dxa"/>
            <w:noWrap w:val="0"/>
            <w:vAlign w:val="center"/>
          </w:tcPr>
          <w:p w14:paraId="5B66C67A">
            <w:pPr>
              <w:spacing w:line="360" w:lineRule="auto"/>
              <w:rPr>
                <w:rFonts w:hint="eastAsia" w:ascii="宋体" w:hAnsi="宋体" w:eastAsia="宋体" w:cs="宋体"/>
                <w:sz w:val="21"/>
                <w:szCs w:val="21"/>
              </w:rPr>
            </w:pPr>
            <w:r>
              <w:rPr>
                <w:rFonts w:hint="eastAsia" w:ascii="宋体" w:hAnsi="宋体" w:eastAsia="宋体" w:cs="宋体"/>
                <w:sz w:val="21"/>
                <w:szCs w:val="21"/>
                <w:lang w:val="zh-CN"/>
              </w:rPr>
              <w:t>电子化投标文件的签章要求</w:t>
            </w:r>
          </w:p>
        </w:tc>
        <w:tc>
          <w:tcPr>
            <w:tcW w:w="6483" w:type="dxa"/>
            <w:noWrap w:val="0"/>
            <w:vAlign w:val="center"/>
          </w:tcPr>
          <w:p w14:paraId="3BB7BE3F">
            <w:pPr>
              <w:spacing w:line="360" w:lineRule="auto"/>
              <w:rPr>
                <w:rFonts w:hint="eastAsia" w:ascii="宋体" w:hAnsi="宋体" w:eastAsia="宋体" w:cs="宋体"/>
                <w:sz w:val="21"/>
                <w:szCs w:val="21"/>
              </w:rPr>
            </w:pPr>
            <w:r>
              <w:rPr>
                <w:rFonts w:hint="eastAsia" w:ascii="宋体" w:hAnsi="宋体" w:eastAsia="宋体" w:cs="宋体"/>
                <w:sz w:val="21"/>
                <w:szCs w:val="21"/>
              </w:rPr>
              <w:t>电子化投标文件的签章</w:t>
            </w:r>
          </w:p>
          <w:p w14:paraId="76E917DE">
            <w:pPr>
              <w:spacing w:line="360" w:lineRule="auto"/>
              <w:rPr>
                <w:rFonts w:hint="eastAsia" w:ascii="宋体" w:hAnsi="宋体" w:eastAsia="宋体" w:cs="宋体"/>
                <w:sz w:val="21"/>
                <w:szCs w:val="21"/>
              </w:rPr>
            </w:pPr>
            <w:r>
              <w:rPr>
                <w:rFonts w:hint="eastAsia" w:ascii="宋体" w:hAnsi="宋体" w:eastAsia="宋体" w:cs="宋体"/>
                <w:sz w:val="21"/>
                <w:szCs w:val="21"/>
              </w:rPr>
              <w:t>1、供应商在生成电子化投标文件后，应对电子化投标文件进行签章，未进行签章的视为无效投标。</w:t>
            </w:r>
          </w:p>
          <w:p w14:paraId="1D915CD7">
            <w:pPr>
              <w:spacing w:line="360" w:lineRule="auto"/>
              <w:rPr>
                <w:rFonts w:hint="eastAsia" w:ascii="宋体" w:hAnsi="宋体" w:eastAsia="宋体" w:cs="宋体"/>
                <w:sz w:val="21"/>
                <w:szCs w:val="21"/>
              </w:rPr>
            </w:pPr>
            <w:r>
              <w:rPr>
                <w:rFonts w:hint="eastAsia" w:ascii="宋体" w:hAnsi="宋体" w:eastAsia="宋体" w:cs="宋体"/>
                <w:sz w:val="21"/>
                <w:szCs w:val="21"/>
              </w:rPr>
              <w:t>2、投标文件中要求法定代表人或授权委托人签字或盖章的，供应商在进行电子化投标文件签章时，以签盖法定代表人签章为准。电子化投标文件具体制作教材请供应商通过CA证书登录平顶山市公共资源电子化交易系统在右上角“组建下载”中查看。</w:t>
            </w:r>
          </w:p>
        </w:tc>
      </w:tr>
      <w:tr w14:paraId="24AB3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9" w:type="dxa"/>
            <w:noWrap w:val="0"/>
            <w:vAlign w:val="center"/>
          </w:tcPr>
          <w:p w14:paraId="61F9F501">
            <w:pPr>
              <w:spacing w:line="360" w:lineRule="auto"/>
              <w:jc w:val="center"/>
              <w:rPr>
                <w:rFonts w:hint="eastAsia" w:ascii="宋体" w:hAnsi="宋体" w:eastAsia="宋体" w:cs="宋体"/>
                <w:sz w:val="21"/>
                <w:szCs w:val="21"/>
              </w:rPr>
            </w:pPr>
            <w:r>
              <w:rPr>
                <w:rFonts w:hint="eastAsia" w:ascii="宋体" w:hAnsi="宋体" w:eastAsia="宋体" w:cs="宋体"/>
                <w:sz w:val="21"/>
                <w:szCs w:val="21"/>
              </w:rPr>
              <w:t>3.7.4</w:t>
            </w:r>
          </w:p>
        </w:tc>
        <w:tc>
          <w:tcPr>
            <w:tcW w:w="2444" w:type="dxa"/>
            <w:noWrap w:val="0"/>
            <w:vAlign w:val="center"/>
          </w:tcPr>
          <w:p w14:paraId="21827C24">
            <w:pPr>
              <w:spacing w:line="360" w:lineRule="auto"/>
              <w:rPr>
                <w:rFonts w:hint="eastAsia" w:ascii="宋体" w:hAnsi="宋体" w:eastAsia="宋体" w:cs="宋体"/>
                <w:sz w:val="21"/>
                <w:szCs w:val="21"/>
              </w:rPr>
            </w:pPr>
            <w:r>
              <w:rPr>
                <w:rFonts w:hint="eastAsia" w:ascii="宋体" w:hAnsi="宋体" w:eastAsia="宋体" w:cs="宋体"/>
                <w:sz w:val="21"/>
                <w:szCs w:val="21"/>
              </w:rPr>
              <w:t>电子化投标文件的格式及上传投标</w:t>
            </w:r>
          </w:p>
        </w:tc>
        <w:tc>
          <w:tcPr>
            <w:tcW w:w="6483" w:type="dxa"/>
            <w:noWrap w:val="0"/>
            <w:vAlign w:val="center"/>
          </w:tcPr>
          <w:p w14:paraId="1695921B">
            <w:pPr>
              <w:spacing w:line="360" w:lineRule="auto"/>
              <w:rPr>
                <w:rFonts w:hint="eastAsia" w:ascii="宋体" w:hAnsi="宋体" w:eastAsia="宋体" w:cs="宋体"/>
                <w:sz w:val="21"/>
                <w:szCs w:val="21"/>
              </w:rPr>
            </w:pPr>
            <w:r>
              <w:rPr>
                <w:rFonts w:hint="eastAsia" w:ascii="宋体" w:hAnsi="宋体" w:eastAsia="宋体" w:cs="宋体"/>
                <w:sz w:val="21"/>
                <w:szCs w:val="21"/>
              </w:rPr>
              <w:t>1、投标人所上传的电子化投标文件，应是通过中心投标文件制作系统制作的，经过签章和加密后生成的电子版投标文件。生成的电子版投标文件包含用于投标文件上传的主文件（项目文件格式为：xxx公司_ 项目名称.file）和用于应急补救的投标文件备份文件（项目文件格式为：xxx公司_ 项目名称.bin），备份文件主要用于电子化开标出现技术问题后的补救，请投标人随身携带。</w:t>
            </w:r>
          </w:p>
          <w:p w14:paraId="0B66859B">
            <w:pPr>
              <w:spacing w:line="360" w:lineRule="auto"/>
              <w:rPr>
                <w:rFonts w:hint="eastAsia" w:ascii="宋体" w:hAnsi="宋体" w:eastAsia="宋体" w:cs="宋体"/>
                <w:sz w:val="21"/>
                <w:szCs w:val="21"/>
              </w:rPr>
            </w:pPr>
            <w:r>
              <w:rPr>
                <w:rFonts w:hint="eastAsia" w:ascii="宋体" w:hAnsi="宋体" w:eastAsia="宋体" w:cs="宋体"/>
                <w:sz w:val="21"/>
                <w:szCs w:val="21"/>
              </w:rPr>
              <w:t>2、电子化投标文件应在投标截止时间前成功上传至平顶山市公共资源电子化交易系统。至投标截止时间止，仍未上传成功的电子化投标文件将不予接收。</w:t>
            </w:r>
          </w:p>
          <w:p w14:paraId="190FDBE8">
            <w:pPr>
              <w:spacing w:line="360" w:lineRule="auto"/>
              <w:rPr>
                <w:rFonts w:hint="eastAsia" w:ascii="宋体" w:hAnsi="宋体" w:eastAsia="宋体" w:cs="宋体"/>
                <w:sz w:val="21"/>
                <w:szCs w:val="21"/>
              </w:rPr>
            </w:pPr>
            <w:r>
              <w:rPr>
                <w:rFonts w:hint="eastAsia" w:ascii="宋体" w:hAnsi="宋体" w:eastAsia="宋体" w:cs="宋体"/>
                <w:b/>
                <w:bCs/>
                <w:sz w:val="21"/>
                <w:szCs w:val="21"/>
              </w:rPr>
              <w:t>注：如按照电子化投标操作教材制作完成的电子化投标文件无法上传的，投标人应在投标截止时间前尽早的联系中心技术人员，以便有充分的时间进行处理。投标人应充分考虑到处理技术问题和上传数据等工作所需的时间问题，投标文件未在投标截止时间前成功上传的，其投标文件不予接收。</w:t>
            </w:r>
          </w:p>
        </w:tc>
      </w:tr>
      <w:tr w14:paraId="30360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9" w:type="dxa"/>
            <w:noWrap w:val="0"/>
            <w:vAlign w:val="center"/>
          </w:tcPr>
          <w:p w14:paraId="497E5F58">
            <w:pPr>
              <w:spacing w:line="360" w:lineRule="auto"/>
              <w:jc w:val="center"/>
              <w:rPr>
                <w:rFonts w:hint="eastAsia" w:ascii="宋体" w:hAnsi="宋体" w:eastAsia="宋体" w:cs="宋体"/>
                <w:sz w:val="21"/>
                <w:szCs w:val="21"/>
                <w:highlight w:val="yellow"/>
              </w:rPr>
            </w:pPr>
            <w:r>
              <w:rPr>
                <w:rFonts w:hint="eastAsia" w:ascii="宋体" w:hAnsi="宋体" w:eastAsia="宋体" w:cs="宋体"/>
                <w:sz w:val="21"/>
                <w:szCs w:val="21"/>
              </w:rPr>
              <w:t>4.1.1</w:t>
            </w:r>
          </w:p>
        </w:tc>
        <w:tc>
          <w:tcPr>
            <w:tcW w:w="2444" w:type="dxa"/>
            <w:noWrap w:val="0"/>
            <w:vAlign w:val="center"/>
          </w:tcPr>
          <w:p w14:paraId="08FF0440">
            <w:pPr>
              <w:spacing w:line="360" w:lineRule="auto"/>
              <w:jc w:val="center"/>
              <w:rPr>
                <w:rFonts w:hint="eastAsia" w:ascii="宋体" w:hAnsi="宋体" w:eastAsia="宋体" w:cs="宋体"/>
                <w:sz w:val="21"/>
                <w:szCs w:val="21"/>
              </w:rPr>
            </w:pPr>
            <w:r>
              <w:rPr>
                <w:rFonts w:hint="eastAsia" w:ascii="宋体" w:hAnsi="宋体" w:eastAsia="宋体" w:cs="宋体"/>
                <w:sz w:val="21"/>
                <w:szCs w:val="21"/>
              </w:rPr>
              <w:t>投标文件备份份数</w:t>
            </w:r>
          </w:p>
        </w:tc>
        <w:tc>
          <w:tcPr>
            <w:tcW w:w="6483" w:type="dxa"/>
            <w:noWrap w:val="0"/>
            <w:vAlign w:val="center"/>
          </w:tcPr>
          <w:p w14:paraId="387918F4">
            <w:pPr>
              <w:spacing w:line="500" w:lineRule="exact"/>
              <w:rPr>
                <w:rFonts w:hint="eastAsia" w:ascii="宋体" w:hAnsi="宋体" w:eastAsia="宋体" w:cs="宋体"/>
                <w:bCs/>
                <w:kern w:val="0"/>
                <w:sz w:val="21"/>
                <w:szCs w:val="21"/>
              </w:rPr>
            </w:pPr>
            <w:r>
              <w:rPr>
                <w:rFonts w:hint="eastAsia" w:ascii="宋体" w:hAnsi="宋体" w:eastAsia="宋体" w:cs="宋体"/>
                <w:bCs/>
                <w:kern w:val="0"/>
                <w:sz w:val="21"/>
                <w:szCs w:val="21"/>
              </w:rPr>
              <w:t>壹份。（用于应急补救的投标文件备份文件（项目文件格式为：xxx公司</w:t>
            </w:r>
            <w:r>
              <w:rPr>
                <w:rFonts w:hint="eastAsia" w:ascii="宋体" w:hAnsi="宋体" w:eastAsia="宋体" w:cs="宋体"/>
                <w:bCs/>
                <w:kern w:val="0"/>
                <w:sz w:val="21"/>
                <w:szCs w:val="21"/>
                <w:u w:val="single"/>
                <w:lang w:val="en-US" w:eastAsia="zh-CN"/>
              </w:rPr>
              <w:t xml:space="preserve">      </w:t>
            </w:r>
            <w:r>
              <w:rPr>
                <w:rFonts w:hint="eastAsia" w:ascii="宋体" w:hAnsi="宋体" w:eastAsia="宋体" w:cs="宋体"/>
                <w:bCs/>
                <w:kern w:val="0"/>
                <w:sz w:val="21"/>
                <w:szCs w:val="21"/>
              </w:rPr>
              <w:t>项目名称.bin），备份文件主要用于电子化开标出现技术问题后的补救，请投标人随身携带。）</w:t>
            </w:r>
          </w:p>
        </w:tc>
      </w:tr>
      <w:tr w14:paraId="4F548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9" w:type="dxa"/>
            <w:noWrap w:val="0"/>
            <w:vAlign w:val="center"/>
          </w:tcPr>
          <w:p w14:paraId="4B44D23E">
            <w:pPr>
              <w:spacing w:line="360" w:lineRule="auto"/>
              <w:jc w:val="center"/>
              <w:rPr>
                <w:rFonts w:hint="eastAsia" w:ascii="宋体" w:hAnsi="宋体" w:eastAsia="宋体" w:cs="宋体"/>
                <w:sz w:val="21"/>
                <w:szCs w:val="21"/>
              </w:rPr>
            </w:pPr>
            <w:r>
              <w:rPr>
                <w:rFonts w:hint="eastAsia" w:ascii="宋体" w:hAnsi="宋体" w:eastAsia="宋体" w:cs="宋体"/>
                <w:sz w:val="21"/>
                <w:szCs w:val="21"/>
              </w:rPr>
              <w:t>4.1.2</w:t>
            </w:r>
          </w:p>
        </w:tc>
        <w:tc>
          <w:tcPr>
            <w:tcW w:w="2444" w:type="dxa"/>
            <w:noWrap w:val="0"/>
            <w:vAlign w:val="center"/>
          </w:tcPr>
          <w:p w14:paraId="11D174CB">
            <w:pPr>
              <w:spacing w:line="360" w:lineRule="auto"/>
              <w:jc w:val="center"/>
              <w:rPr>
                <w:rFonts w:hint="eastAsia" w:ascii="宋体" w:hAnsi="宋体" w:eastAsia="宋体" w:cs="宋体"/>
                <w:sz w:val="21"/>
                <w:szCs w:val="21"/>
              </w:rPr>
            </w:pPr>
            <w:r>
              <w:rPr>
                <w:rFonts w:hint="eastAsia" w:ascii="宋体" w:hAnsi="宋体" w:eastAsia="宋体" w:cs="宋体"/>
                <w:sz w:val="21"/>
                <w:szCs w:val="21"/>
              </w:rPr>
              <w:t>电子文档包装封套上写明</w:t>
            </w:r>
          </w:p>
        </w:tc>
        <w:tc>
          <w:tcPr>
            <w:tcW w:w="6483" w:type="dxa"/>
            <w:noWrap w:val="0"/>
            <w:vAlign w:val="center"/>
          </w:tcPr>
          <w:p w14:paraId="2F826A06">
            <w:pPr>
              <w:spacing w:line="360" w:lineRule="auto"/>
              <w:rPr>
                <w:rFonts w:hint="eastAsia" w:ascii="宋体" w:hAnsi="宋体" w:eastAsia="宋体" w:cs="宋体"/>
                <w:sz w:val="21"/>
                <w:szCs w:val="21"/>
              </w:rPr>
            </w:pPr>
            <w:r>
              <w:rPr>
                <w:rFonts w:hint="eastAsia" w:ascii="宋体" w:hAnsi="宋体" w:eastAsia="宋体" w:cs="宋体"/>
                <w:sz w:val="21"/>
                <w:szCs w:val="21"/>
                <w:lang w:val="en-US" w:eastAsia="zh-CN"/>
              </w:rPr>
              <w:t>不适用</w:t>
            </w:r>
          </w:p>
        </w:tc>
      </w:tr>
      <w:tr w14:paraId="042C8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939" w:type="dxa"/>
            <w:noWrap w:val="0"/>
            <w:vAlign w:val="center"/>
          </w:tcPr>
          <w:p w14:paraId="35B8A8DA">
            <w:pPr>
              <w:spacing w:line="360" w:lineRule="auto"/>
              <w:jc w:val="center"/>
              <w:rPr>
                <w:rFonts w:hint="eastAsia" w:ascii="宋体" w:hAnsi="宋体" w:eastAsia="宋体" w:cs="宋体"/>
                <w:sz w:val="21"/>
                <w:szCs w:val="21"/>
              </w:rPr>
            </w:pPr>
            <w:r>
              <w:rPr>
                <w:rFonts w:hint="eastAsia" w:ascii="宋体" w:hAnsi="宋体" w:eastAsia="宋体" w:cs="宋体"/>
                <w:sz w:val="21"/>
                <w:szCs w:val="21"/>
              </w:rPr>
              <w:t>4.2.2</w:t>
            </w:r>
          </w:p>
        </w:tc>
        <w:tc>
          <w:tcPr>
            <w:tcW w:w="2444" w:type="dxa"/>
            <w:noWrap w:val="0"/>
            <w:vAlign w:val="center"/>
          </w:tcPr>
          <w:p w14:paraId="751F602F">
            <w:pPr>
              <w:spacing w:line="360" w:lineRule="auto"/>
              <w:jc w:val="center"/>
              <w:rPr>
                <w:rFonts w:hint="eastAsia" w:ascii="宋体" w:hAnsi="宋体" w:eastAsia="宋体" w:cs="宋体"/>
                <w:sz w:val="21"/>
                <w:szCs w:val="21"/>
              </w:rPr>
            </w:pPr>
            <w:r>
              <w:rPr>
                <w:rFonts w:hint="eastAsia" w:ascii="宋体" w:hAnsi="宋体" w:eastAsia="宋体" w:cs="宋体"/>
                <w:sz w:val="21"/>
                <w:szCs w:val="21"/>
              </w:rPr>
              <w:t>递交投标文件</w:t>
            </w:r>
            <w:r>
              <w:rPr>
                <w:rFonts w:hint="eastAsia" w:ascii="宋体" w:hAnsi="宋体" w:cs="宋体"/>
                <w:sz w:val="21"/>
                <w:szCs w:val="21"/>
                <w:lang w:val="en-US" w:eastAsia="zh-CN"/>
              </w:rPr>
              <w:t>截止时</w:t>
            </w:r>
            <w:r>
              <w:rPr>
                <w:rFonts w:hint="eastAsia" w:ascii="宋体" w:hAnsi="宋体" w:eastAsia="宋体" w:cs="宋体"/>
                <w:sz w:val="21"/>
                <w:szCs w:val="21"/>
              </w:rPr>
              <w:t>间</w:t>
            </w:r>
          </w:p>
          <w:p w14:paraId="3E47B32D">
            <w:pPr>
              <w:spacing w:line="360" w:lineRule="auto"/>
              <w:jc w:val="center"/>
              <w:rPr>
                <w:rFonts w:hint="eastAsia" w:ascii="宋体" w:hAnsi="宋体" w:eastAsia="宋体" w:cs="宋体"/>
                <w:sz w:val="21"/>
                <w:szCs w:val="21"/>
              </w:rPr>
            </w:pPr>
            <w:r>
              <w:rPr>
                <w:rFonts w:hint="eastAsia" w:ascii="宋体" w:hAnsi="宋体" w:eastAsia="宋体" w:cs="宋体"/>
                <w:sz w:val="21"/>
                <w:szCs w:val="21"/>
              </w:rPr>
              <w:t>和地点</w:t>
            </w:r>
          </w:p>
        </w:tc>
        <w:tc>
          <w:tcPr>
            <w:tcW w:w="6483" w:type="dxa"/>
            <w:noWrap w:val="0"/>
            <w:vAlign w:val="center"/>
          </w:tcPr>
          <w:p w14:paraId="611301F5">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递交时间：</w:t>
            </w:r>
            <w:r>
              <w:rPr>
                <w:rFonts w:hint="eastAsia" w:ascii="宋体" w:hAnsi="宋体" w:eastAsia="宋体" w:cs="宋体"/>
                <w:sz w:val="21"/>
                <w:szCs w:val="21"/>
                <w:highlight w:val="none"/>
                <w:u w:val="single"/>
              </w:rPr>
              <w:t xml:space="preserve"> </w:t>
            </w:r>
            <w:r>
              <w:rPr>
                <w:rFonts w:hint="eastAsia" w:ascii="宋体" w:hAnsi="宋体" w:eastAsia="宋体" w:cs="宋体"/>
                <w:b/>
                <w:sz w:val="21"/>
                <w:szCs w:val="21"/>
                <w:highlight w:val="none"/>
                <w:u w:val="single"/>
              </w:rPr>
              <w:t>20</w:t>
            </w:r>
            <w:r>
              <w:rPr>
                <w:rFonts w:hint="eastAsia" w:ascii="宋体" w:hAnsi="宋体" w:eastAsia="宋体" w:cs="宋体"/>
                <w:b/>
                <w:sz w:val="21"/>
                <w:szCs w:val="21"/>
                <w:highlight w:val="none"/>
                <w:u w:val="single"/>
                <w:lang w:val="en-US" w:eastAsia="zh-CN"/>
              </w:rPr>
              <w:t>26</w:t>
            </w:r>
            <w:r>
              <w:rPr>
                <w:rFonts w:hint="eastAsia" w:ascii="宋体" w:hAnsi="宋体" w:eastAsia="宋体" w:cs="宋体"/>
                <w:b/>
                <w:sz w:val="21"/>
                <w:szCs w:val="21"/>
                <w:highlight w:val="none"/>
              </w:rPr>
              <w:t>年</w:t>
            </w:r>
            <w:r>
              <w:rPr>
                <w:rFonts w:hint="eastAsia" w:ascii="宋体" w:hAnsi="宋体" w:eastAsia="宋体" w:cs="宋体"/>
                <w:b/>
                <w:sz w:val="21"/>
                <w:szCs w:val="21"/>
                <w:highlight w:val="none"/>
                <w:u w:val="single"/>
                <w:lang w:val="en-US" w:eastAsia="zh-CN"/>
              </w:rPr>
              <w:t xml:space="preserve"> </w:t>
            </w:r>
            <w:r>
              <w:rPr>
                <w:rFonts w:hint="eastAsia" w:ascii="宋体" w:hAnsi="宋体" w:cs="宋体"/>
                <w:b/>
                <w:sz w:val="21"/>
                <w:szCs w:val="21"/>
                <w:highlight w:val="none"/>
                <w:u w:val="single"/>
                <w:lang w:val="en-US" w:eastAsia="zh-CN"/>
              </w:rPr>
              <w:t>09</w:t>
            </w:r>
            <w:r>
              <w:rPr>
                <w:rFonts w:hint="eastAsia" w:ascii="宋体" w:hAnsi="宋体" w:eastAsia="宋体" w:cs="宋体"/>
                <w:b/>
                <w:sz w:val="21"/>
                <w:szCs w:val="21"/>
                <w:highlight w:val="none"/>
                <w:u w:val="single"/>
                <w:lang w:val="en-US" w:eastAsia="zh-CN"/>
              </w:rPr>
              <w:t xml:space="preserve"> </w:t>
            </w:r>
            <w:r>
              <w:rPr>
                <w:rFonts w:hint="eastAsia" w:ascii="宋体" w:hAnsi="宋体" w:eastAsia="宋体" w:cs="宋体"/>
                <w:b/>
                <w:sz w:val="21"/>
                <w:szCs w:val="21"/>
                <w:highlight w:val="none"/>
              </w:rPr>
              <w:t>月</w:t>
            </w:r>
            <w:r>
              <w:rPr>
                <w:rFonts w:hint="eastAsia" w:ascii="宋体" w:hAnsi="宋体" w:eastAsia="宋体" w:cs="宋体"/>
                <w:b/>
                <w:sz w:val="21"/>
                <w:szCs w:val="21"/>
                <w:highlight w:val="none"/>
                <w:u w:val="single"/>
                <w:lang w:val="en-US" w:eastAsia="zh-CN"/>
              </w:rPr>
              <w:t xml:space="preserve">  </w:t>
            </w:r>
            <w:r>
              <w:rPr>
                <w:rFonts w:hint="eastAsia" w:ascii="宋体" w:hAnsi="宋体" w:cs="宋体"/>
                <w:b/>
                <w:sz w:val="21"/>
                <w:szCs w:val="21"/>
                <w:highlight w:val="none"/>
                <w:u w:val="single"/>
                <w:lang w:val="en-US" w:eastAsia="zh-CN"/>
              </w:rPr>
              <w:t>16</w:t>
            </w:r>
            <w:r>
              <w:rPr>
                <w:rFonts w:hint="eastAsia" w:ascii="宋体" w:hAnsi="宋体" w:eastAsia="宋体" w:cs="宋体"/>
                <w:b/>
                <w:sz w:val="21"/>
                <w:szCs w:val="21"/>
                <w:highlight w:val="none"/>
                <w:u w:val="single"/>
                <w:lang w:val="en-US" w:eastAsia="zh-CN"/>
              </w:rPr>
              <w:t xml:space="preserve"> </w:t>
            </w:r>
            <w:r>
              <w:rPr>
                <w:rFonts w:hint="eastAsia" w:ascii="宋体" w:hAnsi="宋体" w:eastAsia="宋体" w:cs="宋体"/>
                <w:b/>
                <w:sz w:val="21"/>
                <w:szCs w:val="21"/>
                <w:highlight w:val="none"/>
              </w:rPr>
              <w:t>日</w:t>
            </w:r>
            <w:r>
              <w:rPr>
                <w:rFonts w:hint="eastAsia" w:ascii="宋体" w:hAnsi="宋体" w:eastAsia="宋体" w:cs="宋体"/>
                <w:b/>
                <w:sz w:val="21"/>
                <w:szCs w:val="21"/>
                <w:highlight w:val="none"/>
                <w:u w:val="single"/>
                <w:lang w:val="en-US" w:eastAsia="zh-CN"/>
              </w:rPr>
              <w:t xml:space="preserve"> </w:t>
            </w:r>
            <w:r>
              <w:rPr>
                <w:rFonts w:hint="eastAsia" w:ascii="宋体" w:hAnsi="宋体" w:cs="宋体"/>
                <w:b/>
                <w:sz w:val="21"/>
                <w:szCs w:val="21"/>
                <w:highlight w:val="none"/>
                <w:u w:val="single"/>
                <w:lang w:val="en-US" w:eastAsia="zh-CN"/>
              </w:rPr>
              <w:t>09</w:t>
            </w:r>
            <w:r>
              <w:rPr>
                <w:rFonts w:hint="eastAsia" w:ascii="宋体" w:hAnsi="宋体" w:eastAsia="宋体" w:cs="宋体"/>
                <w:b/>
                <w:sz w:val="21"/>
                <w:szCs w:val="21"/>
                <w:highlight w:val="none"/>
                <w:u w:val="single"/>
                <w:lang w:val="en-US" w:eastAsia="zh-CN"/>
              </w:rPr>
              <w:t xml:space="preserve">  </w:t>
            </w:r>
            <w:r>
              <w:rPr>
                <w:rFonts w:hint="eastAsia" w:ascii="宋体" w:hAnsi="宋体" w:eastAsia="宋体" w:cs="宋体"/>
                <w:b/>
                <w:sz w:val="21"/>
                <w:szCs w:val="21"/>
                <w:highlight w:val="none"/>
              </w:rPr>
              <w:t>时</w:t>
            </w:r>
            <w:r>
              <w:rPr>
                <w:rFonts w:hint="eastAsia" w:ascii="宋体" w:hAnsi="宋体" w:eastAsia="宋体" w:cs="宋体"/>
                <w:b/>
                <w:sz w:val="21"/>
                <w:szCs w:val="21"/>
                <w:highlight w:val="none"/>
                <w:u w:val="single"/>
                <w:lang w:val="en-US" w:eastAsia="zh-CN"/>
              </w:rPr>
              <w:t xml:space="preserve">  </w:t>
            </w:r>
            <w:r>
              <w:rPr>
                <w:rFonts w:hint="eastAsia" w:ascii="宋体" w:hAnsi="宋体" w:cs="宋体"/>
                <w:b/>
                <w:sz w:val="21"/>
                <w:szCs w:val="21"/>
                <w:highlight w:val="none"/>
                <w:u w:val="single"/>
                <w:lang w:val="en-US" w:eastAsia="zh-CN"/>
              </w:rPr>
              <w:t>00</w:t>
            </w:r>
            <w:r>
              <w:rPr>
                <w:rFonts w:hint="eastAsia" w:ascii="宋体" w:hAnsi="宋体" w:eastAsia="宋体" w:cs="宋体"/>
                <w:b/>
                <w:sz w:val="21"/>
                <w:szCs w:val="21"/>
                <w:highlight w:val="none"/>
                <w:u w:val="single"/>
                <w:lang w:val="en-US" w:eastAsia="zh-CN"/>
              </w:rPr>
              <w:t xml:space="preserve">  </w:t>
            </w:r>
            <w:r>
              <w:rPr>
                <w:rFonts w:hint="eastAsia" w:ascii="宋体" w:hAnsi="宋体" w:eastAsia="宋体" w:cs="宋体"/>
                <w:b/>
                <w:sz w:val="21"/>
                <w:szCs w:val="21"/>
                <w:highlight w:val="none"/>
                <w:lang w:val="en-US" w:eastAsia="zh-CN"/>
              </w:rPr>
              <w:t>分</w:t>
            </w:r>
            <w:r>
              <w:rPr>
                <w:rFonts w:hint="eastAsia" w:ascii="宋体" w:hAnsi="宋体" w:eastAsia="宋体" w:cs="宋体"/>
                <w:sz w:val="21"/>
                <w:szCs w:val="21"/>
                <w:highlight w:val="none"/>
              </w:rPr>
              <w:t>（北京时间）</w:t>
            </w:r>
          </w:p>
          <w:p w14:paraId="10404ED6">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递交地点：平顶山市公共资源交易中心</w:t>
            </w:r>
            <w:r>
              <w:rPr>
                <w:rFonts w:hint="eastAsia" w:ascii="宋体" w:hAnsi="宋体" w:eastAsia="宋体" w:cs="宋体"/>
                <w:sz w:val="21"/>
                <w:szCs w:val="21"/>
                <w:highlight w:val="none"/>
                <w:lang w:eastAsia="zh-CN"/>
              </w:rPr>
              <w:t>电子系统中</w:t>
            </w:r>
          </w:p>
        </w:tc>
      </w:tr>
      <w:tr w14:paraId="2AF66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9" w:type="dxa"/>
            <w:noWrap w:val="0"/>
            <w:vAlign w:val="center"/>
          </w:tcPr>
          <w:p w14:paraId="05678B4D">
            <w:pPr>
              <w:spacing w:line="360" w:lineRule="auto"/>
              <w:jc w:val="center"/>
              <w:rPr>
                <w:rFonts w:hint="eastAsia" w:ascii="宋体" w:hAnsi="宋体" w:eastAsia="宋体" w:cs="宋体"/>
                <w:sz w:val="21"/>
                <w:szCs w:val="21"/>
              </w:rPr>
            </w:pPr>
            <w:r>
              <w:rPr>
                <w:rFonts w:hint="eastAsia" w:ascii="宋体" w:hAnsi="宋体" w:eastAsia="宋体" w:cs="宋体"/>
                <w:sz w:val="21"/>
                <w:szCs w:val="21"/>
              </w:rPr>
              <w:t>5.1.1</w:t>
            </w:r>
          </w:p>
        </w:tc>
        <w:tc>
          <w:tcPr>
            <w:tcW w:w="2444" w:type="dxa"/>
            <w:noWrap w:val="0"/>
            <w:vAlign w:val="center"/>
          </w:tcPr>
          <w:p w14:paraId="288E8A3D">
            <w:pPr>
              <w:spacing w:line="360" w:lineRule="auto"/>
              <w:jc w:val="center"/>
              <w:rPr>
                <w:rFonts w:hint="eastAsia" w:ascii="宋体" w:hAnsi="宋体" w:eastAsia="宋体" w:cs="宋体"/>
                <w:sz w:val="21"/>
                <w:szCs w:val="21"/>
              </w:rPr>
            </w:pPr>
            <w:r>
              <w:rPr>
                <w:rFonts w:hint="eastAsia" w:ascii="宋体" w:hAnsi="宋体" w:eastAsia="宋体" w:cs="宋体"/>
                <w:sz w:val="21"/>
                <w:szCs w:val="21"/>
              </w:rPr>
              <w:t>开标时间和地点</w:t>
            </w:r>
          </w:p>
        </w:tc>
        <w:tc>
          <w:tcPr>
            <w:tcW w:w="6483" w:type="dxa"/>
            <w:noWrap w:val="0"/>
            <w:vAlign w:val="center"/>
          </w:tcPr>
          <w:p w14:paraId="40099862">
            <w:pPr>
              <w:spacing w:line="360" w:lineRule="auto"/>
              <w:jc w:val="left"/>
              <w:rPr>
                <w:rFonts w:hint="eastAsia" w:ascii="宋体" w:hAnsi="宋体" w:eastAsia="宋体" w:cs="宋体"/>
                <w:sz w:val="21"/>
                <w:szCs w:val="21"/>
              </w:rPr>
            </w:pPr>
            <w:r>
              <w:rPr>
                <w:rFonts w:hint="eastAsia" w:ascii="宋体" w:hAnsi="宋体" w:eastAsia="宋体" w:cs="宋体"/>
                <w:sz w:val="21"/>
                <w:szCs w:val="21"/>
              </w:rPr>
              <w:t>开标时间：同投标截止时间。</w:t>
            </w:r>
          </w:p>
          <w:p w14:paraId="3A5AADED">
            <w:pPr>
              <w:spacing w:line="360" w:lineRule="auto"/>
              <w:jc w:val="left"/>
              <w:rPr>
                <w:rFonts w:hint="eastAsia" w:ascii="宋体" w:hAnsi="宋体" w:eastAsia="宋体" w:cs="宋体"/>
                <w:sz w:val="21"/>
                <w:szCs w:val="21"/>
              </w:rPr>
            </w:pPr>
            <w:r>
              <w:rPr>
                <w:rFonts w:hint="eastAsia" w:ascii="宋体" w:hAnsi="宋体" w:eastAsia="宋体" w:cs="宋体"/>
                <w:sz w:val="21"/>
                <w:szCs w:val="21"/>
              </w:rPr>
              <w:t>开标地点：同投标文件接收地点。</w:t>
            </w:r>
          </w:p>
        </w:tc>
      </w:tr>
      <w:tr w14:paraId="11109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9" w:type="dxa"/>
            <w:noWrap w:val="0"/>
            <w:vAlign w:val="center"/>
          </w:tcPr>
          <w:p w14:paraId="5A00A50C">
            <w:pPr>
              <w:spacing w:line="360" w:lineRule="auto"/>
              <w:jc w:val="center"/>
              <w:rPr>
                <w:rFonts w:hint="eastAsia" w:ascii="宋体" w:hAnsi="宋体" w:eastAsia="宋体" w:cs="宋体"/>
                <w:sz w:val="21"/>
                <w:szCs w:val="21"/>
              </w:rPr>
            </w:pPr>
            <w:r>
              <w:rPr>
                <w:rFonts w:hint="eastAsia" w:ascii="宋体" w:hAnsi="宋体" w:eastAsia="宋体" w:cs="宋体"/>
                <w:sz w:val="21"/>
                <w:szCs w:val="21"/>
              </w:rPr>
              <w:t>5.1.2</w:t>
            </w:r>
          </w:p>
        </w:tc>
        <w:tc>
          <w:tcPr>
            <w:tcW w:w="2444" w:type="dxa"/>
            <w:noWrap w:val="0"/>
            <w:vAlign w:val="center"/>
          </w:tcPr>
          <w:p w14:paraId="34A81755">
            <w:pPr>
              <w:autoSpaceDE w:val="0"/>
              <w:autoSpaceDN w:val="0"/>
              <w:adjustRightInd w:val="0"/>
              <w:spacing w:line="500" w:lineRule="exact"/>
              <w:jc w:val="center"/>
              <w:rPr>
                <w:rFonts w:hint="eastAsia" w:ascii="宋体" w:hAnsi="宋体" w:eastAsia="宋体" w:cs="宋体"/>
                <w:sz w:val="21"/>
                <w:szCs w:val="21"/>
              </w:rPr>
            </w:pPr>
            <w:r>
              <w:rPr>
                <w:rFonts w:hint="eastAsia" w:ascii="宋体" w:hAnsi="宋体" w:eastAsia="宋体" w:cs="宋体"/>
                <w:sz w:val="21"/>
                <w:szCs w:val="21"/>
              </w:rPr>
              <w:t>供应商代表出席开标会</w:t>
            </w:r>
          </w:p>
        </w:tc>
        <w:tc>
          <w:tcPr>
            <w:tcW w:w="6483" w:type="dxa"/>
            <w:noWrap w:val="0"/>
            <w:vAlign w:val="center"/>
          </w:tcPr>
          <w:p w14:paraId="6EE4DE51">
            <w:pPr>
              <w:spacing w:line="360" w:lineRule="auto"/>
              <w:rPr>
                <w:rFonts w:hint="eastAsia" w:ascii="宋体" w:hAnsi="宋体" w:eastAsia="宋体" w:cs="宋体"/>
                <w:sz w:val="21"/>
                <w:szCs w:val="21"/>
              </w:rPr>
            </w:pPr>
            <w:r>
              <w:rPr>
                <w:rFonts w:hint="eastAsia" w:ascii="宋体" w:hAnsi="宋体" w:eastAsia="宋体" w:cs="宋体"/>
                <w:sz w:val="21"/>
                <w:szCs w:val="21"/>
              </w:rPr>
              <w:t>投标人采用网上远程异地解密，用CA证书登录平顶山市公共资源交易中心业务系统，进入本项目开标大厅点击解密来完成投标文件的解密工作。</w:t>
            </w:r>
          </w:p>
        </w:tc>
      </w:tr>
      <w:tr w14:paraId="0C406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9" w:type="dxa"/>
            <w:noWrap w:val="0"/>
            <w:vAlign w:val="center"/>
          </w:tcPr>
          <w:p w14:paraId="5381CD19">
            <w:pPr>
              <w:spacing w:line="360" w:lineRule="auto"/>
              <w:jc w:val="center"/>
              <w:rPr>
                <w:rFonts w:hint="eastAsia" w:ascii="宋体" w:hAnsi="宋体" w:eastAsia="宋体" w:cs="宋体"/>
                <w:sz w:val="21"/>
                <w:szCs w:val="21"/>
              </w:rPr>
            </w:pPr>
            <w:r>
              <w:rPr>
                <w:rFonts w:hint="eastAsia" w:ascii="宋体" w:hAnsi="宋体" w:eastAsia="宋体" w:cs="宋体"/>
                <w:sz w:val="21"/>
                <w:szCs w:val="21"/>
              </w:rPr>
              <w:t>5.2</w:t>
            </w:r>
          </w:p>
        </w:tc>
        <w:tc>
          <w:tcPr>
            <w:tcW w:w="2444" w:type="dxa"/>
            <w:noWrap w:val="0"/>
            <w:vAlign w:val="center"/>
          </w:tcPr>
          <w:p w14:paraId="7A14C8BB">
            <w:pPr>
              <w:spacing w:line="360" w:lineRule="auto"/>
              <w:jc w:val="center"/>
              <w:rPr>
                <w:rFonts w:hint="eastAsia" w:ascii="宋体" w:hAnsi="宋体" w:eastAsia="宋体" w:cs="宋体"/>
                <w:sz w:val="21"/>
                <w:szCs w:val="21"/>
              </w:rPr>
            </w:pPr>
            <w:r>
              <w:rPr>
                <w:rFonts w:hint="eastAsia" w:ascii="宋体" w:hAnsi="宋体" w:eastAsia="宋体" w:cs="宋体"/>
                <w:sz w:val="21"/>
                <w:szCs w:val="21"/>
              </w:rPr>
              <w:t>电子化项目开标、解密、唱标、评标</w:t>
            </w:r>
          </w:p>
        </w:tc>
        <w:tc>
          <w:tcPr>
            <w:tcW w:w="6483" w:type="dxa"/>
            <w:noWrap w:val="0"/>
            <w:vAlign w:val="center"/>
          </w:tcPr>
          <w:p w14:paraId="7A26DAD8">
            <w:pPr>
              <w:spacing w:line="360" w:lineRule="auto"/>
              <w:jc w:val="left"/>
              <w:rPr>
                <w:rFonts w:hint="eastAsia" w:ascii="宋体" w:hAnsi="宋体" w:eastAsia="宋体" w:cs="宋体"/>
                <w:sz w:val="21"/>
                <w:szCs w:val="21"/>
              </w:rPr>
            </w:pPr>
            <w:r>
              <w:rPr>
                <w:rFonts w:hint="eastAsia" w:ascii="宋体" w:hAnsi="宋体" w:eastAsia="宋体" w:cs="宋体"/>
                <w:sz w:val="21"/>
                <w:szCs w:val="21"/>
              </w:rPr>
              <w:t>1、电子化投标文件采用双重加密方式。开标时，首先由投标人使用CA证书，在规定时间内对其电子化投标文件进行首次解密，投标人解密完成后，再由中介服务机构使用CA证书对投标文件进行再次解密。</w:t>
            </w:r>
          </w:p>
          <w:p w14:paraId="62F4E4B9">
            <w:pPr>
              <w:spacing w:line="360" w:lineRule="auto"/>
              <w:jc w:val="left"/>
              <w:rPr>
                <w:rFonts w:hint="eastAsia" w:ascii="宋体" w:hAnsi="宋体" w:eastAsia="宋体" w:cs="宋体"/>
                <w:sz w:val="21"/>
                <w:szCs w:val="21"/>
              </w:rPr>
            </w:pPr>
            <w:r>
              <w:rPr>
                <w:rFonts w:hint="eastAsia" w:ascii="宋体" w:hAnsi="宋体" w:eastAsia="宋体" w:cs="宋体"/>
                <w:sz w:val="21"/>
                <w:szCs w:val="21"/>
              </w:rPr>
              <w:t>2、电子化投标文件解密异常的处理</w:t>
            </w:r>
          </w:p>
          <w:p w14:paraId="75DB41C4">
            <w:pPr>
              <w:spacing w:line="360" w:lineRule="auto"/>
              <w:jc w:val="left"/>
              <w:rPr>
                <w:rFonts w:hint="eastAsia" w:ascii="宋体" w:hAnsi="宋体" w:eastAsia="宋体" w:cs="宋体"/>
                <w:sz w:val="21"/>
                <w:szCs w:val="21"/>
              </w:rPr>
            </w:pPr>
            <w:r>
              <w:rPr>
                <w:rFonts w:hint="eastAsia" w:ascii="宋体" w:hAnsi="宋体" w:eastAsia="宋体" w:cs="宋体"/>
                <w:sz w:val="21"/>
                <w:szCs w:val="21"/>
              </w:rPr>
              <w:t>如出现投标人的电子投标文件无法解密的情况，投标人应及时联系中介服务机构说明。投标文件解密异常，按以下步骤进行处理：</w:t>
            </w:r>
          </w:p>
          <w:p w14:paraId="13219752">
            <w:pPr>
              <w:spacing w:line="360" w:lineRule="auto"/>
              <w:jc w:val="left"/>
              <w:rPr>
                <w:rFonts w:hint="eastAsia" w:ascii="宋体" w:hAnsi="宋体" w:eastAsia="宋体" w:cs="宋体"/>
                <w:sz w:val="21"/>
                <w:szCs w:val="21"/>
              </w:rPr>
            </w:pPr>
            <w:r>
              <w:rPr>
                <w:rFonts w:hint="eastAsia" w:ascii="宋体" w:hAnsi="宋体" w:eastAsia="宋体" w:cs="宋体"/>
                <w:sz w:val="21"/>
                <w:szCs w:val="21"/>
              </w:rPr>
              <w:t>①首先由技术人员进行问题排查。</w:t>
            </w:r>
          </w:p>
          <w:p w14:paraId="03C3C6F2">
            <w:pPr>
              <w:spacing w:line="360" w:lineRule="auto"/>
              <w:jc w:val="left"/>
              <w:rPr>
                <w:rFonts w:hint="eastAsia" w:ascii="宋体" w:hAnsi="宋体" w:eastAsia="宋体" w:cs="宋体"/>
                <w:sz w:val="21"/>
                <w:szCs w:val="21"/>
              </w:rPr>
            </w:pPr>
            <w:r>
              <w:rPr>
                <w:rFonts w:hint="eastAsia" w:ascii="宋体" w:hAnsi="宋体" w:eastAsia="宋体" w:cs="宋体"/>
                <w:sz w:val="21"/>
                <w:szCs w:val="21"/>
              </w:rPr>
              <w:t>②经技术人员排查后，是投标人文件自身问题导致投标文件无法解密的，该投标文件将不予接收、解密和唱标，开标会议继续进行。</w:t>
            </w:r>
          </w:p>
          <w:p w14:paraId="407D4AF0">
            <w:pPr>
              <w:spacing w:line="360" w:lineRule="auto"/>
              <w:jc w:val="left"/>
              <w:rPr>
                <w:rFonts w:hint="eastAsia" w:ascii="宋体" w:hAnsi="宋体" w:eastAsia="宋体" w:cs="宋体"/>
                <w:sz w:val="21"/>
                <w:szCs w:val="21"/>
              </w:rPr>
            </w:pPr>
            <w:r>
              <w:rPr>
                <w:rFonts w:hint="eastAsia" w:ascii="宋体" w:hAnsi="宋体" w:eastAsia="宋体" w:cs="宋体"/>
                <w:sz w:val="21"/>
                <w:szCs w:val="21"/>
              </w:rPr>
              <w:t>③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14:paraId="73CF5A1C">
            <w:pPr>
              <w:spacing w:line="360" w:lineRule="auto"/>
              <w:jc w:val="left"/>
              <w:rPr>
                <w:rFonts w:hint="eastAsia" w:ascii="宋体" w:hAnsi="宋体" w:eastAsia="宋体" w:cs="宋体"/>
                <w:sz w:val="21"/>
                <w:szCs w:val="21"/>
              </w:rPr>
            </w:pPr>
            <w:r>
              <w:rPr>
                <w:rFonts w:hint="eastAsia" w:ascii="宋体" w:hAnsi="宋体" w:eastAsia="宋体" w:cs="宋体"/>
                <w:sz w:val="21"/>
                <w:szCs w:val="21"/>
              </w:rPr>
              <w:t>3、待所有投标人投标文件解密完成后，由中介服务机构操作，对所有已解密投标文件进行唱标。</w:t>
            </w:r>
          </w:p>
          <w:p w14:paraId="3C66C388">
            <w:pPr>
              <w:spacing w:line="360" w:lineRule="auto"/>
              <w:jc w:val="left"/>
              <w:rPr>
                <w:rFonts w:hint="eastAsia" w:ascii="宋体" w:hAnsi="宋体" w:eastAsia="宋体" w:cs="宋体"/>
                <w:sz w:val="21"/>
                <w:szCs w:val="21"/>
              </w:rPr>
            </w:pPr>
            <w:r>
              <w:rPr>
                <w:rFonts w:hint="eastAsia" w:ascii="宋体" w:hAnsi="宋体" w:eastAsia="宋体" w:cs="宋体"/>
                <w:sz w:val="21"/>
                <w:szCs w:val="21"/>
              </w:rPr>
              <w:t>4、评标时，评标委员会对电子化投标文件有质疑的，将通过电子化交易系统对投标人发起质疑。质疑回复内容确认后，投标人的回复文件必须以经过投标人和其法定代表人签章的PDF格式文件为准，并通过电子化交易系统提交至评标委员会。</w:t>
            </w:r>
          </w:p>
          <w:p w14:paraId="38E647B3">
            <w:pPr>
              <w:spacing w:line="360" w:lineRule="auto"/>
              <w:jc w:val="left"/>
              <w:rPr>
                <w:rFonts w:hint="eastAsia" w:ascii="宋体" w:hAnsi="宋体" w:eastAsia="宋体" w:cs="宋体"/>
                <w:sz w:val="21"/>
                <w:szCs w:val="21"/>
              </w:rPr>
            </w:pPr>
            <w:r>
              <w:rPr>
                <w:rFonts w:hint="eastAsia" w:ascii="宋体" w:hAnsi="宋体" w:eastAsia="宋体" w:cs="宋体"/>
                <w:sz w:val="21"/>
                <w:szCs w:val="21"/>
              </w:rPr>
              <w:t>5、如评标委员会对需要回复的投标人回复内容有异议的，经过几次回复仍不清楚的，需在监督下进行免提电话进行质疑。</w:t>
            </w:r>
          </w:p>
          <w:p w14:paraId="00B2125E">
            <w:pPr>
              <w:spacing w:line="360" w:lineRule="auto"/>
              <w:jc w:val="left"/>
              <w:rPr>
                <w:rFonts w:hint="eastAsia" w:ascii="宋体" w:hAnsi="宋体" w:eastAsia="宋体" w:cs="宋体"/>
                <w:sz w:val="21"/>
                <w:szCs w:val="21"/>
              </w:rPr>
            </w:pPr>
            <w:r>
              <w:rPr>
                <w:rFonts w:hint="eastAsia" w:ascii="宋体" w:hAnsi="宋体" w:eastAsia="宋体" w:cs="宋体"/>
                <w:sz w:val="21"/>
                <w:szCs w:val="21"/>
              </w:rPr>
              <w:t>6、评标时如因系统异常、停电、电脑病毒、网络堵塞等原因无法正常进行的，由技术人员排查解决，短时间无法解决的，经监督部门同意后，暂停评标活动，待问题解决后继续评标。</w:t>
            </w:r>
          </w:p>
        </w:tc>
      </w:tr>
      <w:tr w14:paraId="760B7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9" w:type="dxa"/>
            <w:noWrap w:val="0"/>
            <w:vAlign w:val="center"/>
          </w:tcPr>
          <w:p w14:paraId="087DB79D">
            <w:pPr>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5.3</w:t>
            </w:r>
          </w:p>
        </w:tc>
        <w:tc>
          <w:tcPr>
            <w:tcW w:w="2444" w:type="dxa"/>
            <w:noWrap w:val="0"/>
            <w:vAlign w:val="center"/>
          </w:tcPr>
          <w:p w14:paraId="538BB7A5">
            <w:pPr>
              <w:spacing w:line="36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付款方式</w:t>
            </w:r>
          </w:p>
        </w:tc>
        <w:tc>
          <w:tcPr>
            <w:tcW w:w="6483" w:type="dxa"/>
            <w:noWrap w:val="0"/>
            <w:vAlign w:val="center"/>
          </w:tcPr>
          <w:p w14:paraId="2FBC195D">
            <w:pPr>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签署合同后支付预付款 50%，设备安装调试验收完毕及完工验收后一次性支付合同总金额的50%。</w:t>
            </w:r>
          </w:p>
        </w:tc>
      </w:tr>
      <w:tr w14:paraId="7DE61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9" w:type="dxa"/>
            <w:noWrap w:val="0"/>
            <w:vAlign w:val="center"/>
          </w:tcPr>
          <w:p w14:paraId="33CC58B0">
            <w:pPr>
              <w:spacing w:line="360" w:lineRule="auto"/>
              <w:jc w:val="center"/>
              <w:rPr>
                <w:rFonts w:hint="eastAsia" w:ascii="宋体" w:hAnsi="宋体" w:eastAsia="宋体" w:cs="宋体"/>
                <w:sz w:val="21"/>
                <w:szCs w:val="21"/>
              </w:rPr>
            </w:pPr>
            <w:r>
              <w:rPr>
                <w:rFonts w:hint="eastAsia" w:ascii="宋体" w:hAnsi="宋体" w:eastAsia="宋体" w:cs="宋体"/>
                <w:sz w:val="21"/>
                <w:szCs w:val="21"/>
              </w:rPr>
              <w:t>6.1.1</w:t>
            </w:r>
          </w:p>
        </w:tc>
        <w:tc>
          <w:tcPr>
            <w:tcW w:w="2444" w:type="dxa"/>
            <w:noWrap w:val="0"/>
            <w:vAlign w:val="center"/>
          </w:tcPr>
          <w:p w14:paraId="2E286910">
            <w:pPr>
              <w:spacing w:line="360" w:lineRule="auto"/>
              <w:jc w:val="center"/>
              <w:rPr>
                <w:rFonts w:hint="eastAsia" w:ascii="宋体" w:hAnsi="宋体" w:eastAsia="宋体" w:cs="宋体"/>
                <w:sz w:val="21"/>
                <w:szCs w:val="21"/>
              </w:rPr>
            </w:pPr>
            <w:r>
              <w:rPr>
                <w:rFonts w:hint="eastAsia" w:ascii="宋体" w:hAnsi="宋体" w:eastAsia="宋体" w:cs="宋体"/>
                <w:sz w:val="21"/>
                <w:szCs w:val="21"/>
              </w:rPr>
              <w:t>评标委员会的组建</w:t>
            </w:r>
          </w:p>
        </w:tc>
        <w:tc>
          <w:tcPr>
            <w:tcW w:w="6483" w:type="dxa"/>
            <w:noWrap w:val="0"/>
            <w:vAlign w:val="center"/>
          </w:tcPr>
          <w:p w14:paraId="25AC93E3">
            <w:pPr>
              <w:spacing w:line="360" w:lineRule="auto"/>
              <w:jc w:val="left"/>
              <w:rPr>
                <w:rFonts w:hint="eastAsia" w:ascii="宋体" w:hAnsi="宋体" w:eastAsia="宋体" w:cs="宋体"/>
                <w:sz w:val="21"/>
                <w:szCs w:val="21"/>
              </w:rPr>
            </w:pPr>
            <w:r>
              <w:rPr>
                <w:rFonts w:hint="eastAsia" w:ascii="宋体" w:hAnsi="宋体" w:eastAsia="宋体" w:cs="宋体"/>
                <w:sz w:val="21"/>
                <w:szCs w:val="21"/>
              </w:rPr>
              <w:t>评标委员会构成：</w:t>
            </w:r>
            <w:r>
              <w:rPr>
                <w:rFonts w:hint="eastAsia" w:ascii="宋体" w:hAnsi="宋体" w:eastAsia="宋体" w:cs="宋体"/>
                <w:sz w:val="21"/>
                <w:szCs w:val="21"/>
                <w:lang w:val="zh-CN"/>
              </w:rPr>
              <w:t>由采购人代表</w:t>
            </w:r>
            <w:r>
              <w:rPr>
                <w:rFonts w:hint="eastAsia" w:ascii="宋体" w:hAnsi="宋体" w:eastAsia="宋体" w:cs="宋体"/>
                <w:sz w:val="21"/>
                <w:szCs w:val="21"/>
                <w:lang w:val="en-US" w:eastAsia="zh-CN"/>
              </w:rPr>
              <w:t>及</w:t>
            </w:r>
            <w:r>
              <w:rPr>
                <w:rFonts w:hint="eastAsia" w:ascii="宋体" w:hAnsi="宋体" w:eastAsia="宋体" w:cs="宋体"/>
                <w:sz w:val="21"/>
                <w:szCs w:val="21"/>
              </w:rPr>
              <w:t>相关技术、经济专家</w:t>
            </w:r>
            <w:r>
              <w:rPr>
                <w:rFonts w:hint="eastAsia" w:ascii="宋体" w:hAnsi="宋体" w:eastAsia="宋体" w:cs="宋体"/>
                <w:sz w:val="21"/>
                <w:szCs w:val="21"/>
                <w:lang w:val="en-US" w:eastAsia="zh-CN"/>
              </w:rPr>
              <w:t>5</w:t>
            </w:r>
            <w:r>
              <w:rPr>
                <w:rFonts w:hint="eastAsia" w:ascii="宋体" w:hAnsi="宋体" w:eastAsia="宋体" w:cs="宋体"/>
                <w:sz w:val="21"/>
                <w:szCs w:val="21"/>
              </w:rPr>
              <w:t>人以上单数组成。</w:t>
            </w:r>
          </w:p>
          <w:p w14:paraId="6DA72E63">
            <w:pPr>
              <w:spacing w:line="360" w:lineRule="auto"/>
              <w:jc w:val="left"/>
              <w:rPr>
                <w:rFonts w:hint="eastAsia" w:ascii="宋体" w:hAnsi="宋体" w:eastAsia="宋体" w:cs="宋体"/>
                <w:sz w:val="21"/>
                <w:szCs w:val="21"/>
              </w:rPr>
            </w:pPr>
            <w:r>
              <w:rPr>
                <w:rFonts w:hint="eastAsia" w:ascii="宋体" w:hAnsi="宋体" w:eastAsia="宋体" w:cs="宋体"/>
                <w:sz w:val="21"/>
                <w:szCs w:val="21"/>
              </w:rPr>
              <w:t>评标专家确定方式:由</w:t>
            </w:r>
            <w:r>
              <w:rPr>
                <w:rFonts w:hint="eastAsia" w:ascii="宋体" w:hAnsi="宋体" w:eastAsia="宋体" w:cs="宋体"/>
                <w:sz w:val="21"/>
                <w:szCs w:val="21"/>
                <w:lang w:eastAsia="zh-CN"/>
              </w:rPr>
              <w:t>采购人</w:t>
            </w:r>
            <w:r>
              <w:rPr>
                <w:rFonts w:hint="eastAsia" w:ascii="宋体" w:hAnsi="宋体" w:eastAsia="宋体" w:cs="宋体"/>
                <w:sz w:val="21"/>
                <w:szCs w:val="21"/>
              </w:rPr>
              <w:t>从相关评标专家库中随机抽取。</w:t>
            </w:r>
          </w:p>
          <w:p w14:paraId="698C2731">
            <w:pPr>
              <w:spacing w:line="360" w:lineRule="auto"/>
              <w:jc w:val="left"/>
              <w:rPr>
                <w:rFonts w:hint="eastAsia" w:ascii="宋体" w:hAnsi="宋体" w:eastAsia="宋体" w:cs="宋体"/>
                <w:sz w:val="21"/>
                <w:szCs w:val="21"/>
              </w:rPr>
            </w:pPr>
            <w:r>
              <w:rPr>
                <w:rFonts w:hint="eastAsia" w:ascii="宋体" w:hAnsi="宋体" w:eastAsia="宋体" w:cs="宋体"/>
                <w:sz w:val="21"/>
                <w:szCs w:val="21"/>
                <w:lang w:val="zh-CN"/>
              </w:rPr>
              <w:t>上述规定为一组评标专家组成方式，根据项目标段数量和评标工作量，可由多组专家完成评审，但采购人指定地点只能由一组专家评审。</w:t>
            </w:r>
          </w:p>
        </w:tc>
      </w:tr>
      <w:tr w14:paraId="4E36F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9" w:type="dxa"/>
            <w:noWrap w:val="0"/>
            <w:vAlign w:val="center"/>
          </w:tcPr>
          <w:p w14:paraId="4CF52D34">
            <w:pPr>
              <w:spacing w:line="360" w:lineRule="auto"/>
              <w:jc w:val="center"/>
              <w:rPr>
                <w:rFonts w:hint="eastAsia" w:ascii="宋体" w:hAnsi="宋体" w:eastAsia="宋体" w:cs="宋体"/>
                <w:sz w:val="21"/>
                <w:szCs w:val="21"/>
              </w:rPr>
            </w:pPr>
            <w:r>
              <w:rPr>
                <w:rFonts w:hint="eastAsia" w:ascii="宋体" w:hAnsi="宋体" w:eastAsia="宋体" w:cs="宋体"/>
                <w:sz w:val="21"/>
                <w:szCs w:val="21"/>
              </w:rPr>
              <w:t>7.1</w:t>
            </w:r>
          </w:p>
        </w:tc>
        <w:tc>
          <w:tcPr>
            <w:tcW w:w="2444" w:type="dxa"/>
            <w:noWrap w:val="0"/>
            <w:vAlign w:val="center"/>
          </w:tcPr>
          <w:p w14:paraId="408BE6FE">
            <w:pPr>
              <w:spacing w:line="360" w:lineRule="auto"/>
              <w:jc w:val="center"/>
              <w:rPr>
                <w:rFonts w:hint="eastAsia" w:ascii="宋体" w:hAnsi="宋体" w:eastAsia="宋体" w:cs="宋体"/>
                <w:sz w:val="21"/>
                <w:szCs w:val="21"/>
              </w:rPr>
            </w:pPr>
            <w:r>
              <w:rPr>
                <w:rFonts w:hint="eastAsia" w:ascii="宋体" w:hAnsi="宋体" w:eastAsia="宋体" w:cs="宋体"/>
                <w:sz w:val="21"/>
                <w:szCs w:val="21"/>
              </w:rPr>
              <w:t>是否授权评标委会</w:t>
            </w:r>
          </w:p>
          <w:p w14:paraId="3737F072">
            <w:pPr>
              <w:spacing w:line="360" w:lineRule="auto"/>
              <w:jc w:val="center"/>
              <w:rPr>
                <w:rFonts w:hint="eastAsia" w:ascii="宋体" w:hAnsi="宋体" w:eastAsia="宋体" w:cs="宋体"/>
                <w:sz w:val="21"/>
                <w:szCs w:val="21"/>
              </w:rPr>
            </w:pPr>
            <w:r>
              <w:rPr>
                <w:rFonts w:hint="eastAsia" w:ascii="宋体" w:hAnsi="宋体" w:eastAsia="宋体" w:cs="宋体"/>
                <w:sz w:val="21"/>
                <w:szCs w:val="21"/>
              </w:rPr>
              <w:t>确定中标人</w:t>
            </w:r>
          </w:p>
        </w:tc>
        <w:tc>
          <w:tcPr>
            <w:tcW w:w="6483" w:type="dxa"/>
            <w:noWrap w:val="0"/>
            <w:vAlign w:val="center"/>
          </w:tcPr>
          <w:p w14:paraId="6637C037">
            <w:pPr>
              <w:spacing w:line="360" w:lineRule="auto"/>
              <w:rPr>
                <w:rFonts w:hint="eastAsia" w:ascii="宋体" w:hAnsi="宋体" w:eastAsia="宋体" w:cs="宋体"/>
                <w:sz w:val="21"/>
                <w:szCs w:val="21"/>
              </w:rPr>
            </w:pPr>
            <w:r>
              <w:rPr>
                <w:rFonts w:hint="eastAsia" w:ascii="宋体" w:hAnsi="宋体" w:eastAsia="宋体" w:cs="宋体"/>
                <w:sz w:val="21"/>
                <w:szCs w:val="21"/>
              </w:rPr>
              <w:t>□是</w:t>
            </w:r>
          </w:p>
          <w:p w14:paraId="20CEC0BD">
            <w:pPr>
              <w:spacing w:line="360" w:lineRule="auto"/>
              <w:rPr>
                <w:rFonts w:hint="eastAsia" w:ascii="宋体" w:hAnsi="宋体" w:eastAsia="宋体" w:cs="宋体"/>
                <w:sz w:val="21"/>
                <w:szCs w:val="21"/>
              </w:rPr>
            </w:pPr>
            <w:r>
              <w:rPr>
                <w:rFonts w:hint="eastAsia" w:ascii="宋体" w:hAnsi="宋体" w:eastAsia="宋体" w:cs="宋体"/>
                <w:sz w:val="21"/>
                <w:szCs w:val="21"/>
              </w:rPr>
              <w:sym w:font="Wingdings 2" w:char="0052"/>
            </w:r>
            <w:r>
              <w:rPr>
                <w:rFonts w:hint="eastAsia" w:ascii="宋体" w:hAnsi="宋体" w:eastAsia="宋体" w:cs="宋体"/>
                <w:sz w:val="21"/>
                <w:szCs w:val="21"/>
              </w:rPr>
              <w:t>否，推荐的中标候选人数：推荐3名中标候选人。</w:t>
            </w:r>
          </w:p>
        </w:tc>
      </w:tr>
      <w:tr w14:paraId="38041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939" w:type="dxa"/>
            <w:noWrap w:val="0"/>
            <w:vAlign w:val="center"/>
          </w:tcPr>
          <w:p w14:paraId="5F3BD48A">
            <w:pPr>
              <w:spacing w:line="360" w:lineRule="auto"/>
              <w:jc w:val="center"/>
              <w:rPr>
                <w:rFonts w:hint="eastAsia" w:ascii="宋体" w:hAnsi="宋体" w:eastAsia="宋体" w:cs="宋体"/>
                <w:sz w:val="21"/>
                <w:szCs w:val="21"/>
              </w:rPr>
            </w:pPr>
            <w:r>
              <w:rPr>
                <w:rFonts w:hint="eastAsia" w:ascii="宋体" w:hAnsi="宋体" w:eastAsia="宋体" w:cs="宋体"/>
                <w:sz w:val="21"/>
                <w:szCs w:val="21"/>
              </w:rPr>
              <w:t>7.3.1</w:t>
            </w:r>
          </w:p>
        </w:tc>
        <w:tc>
          <w:tcPr>
            <w:tcW w:w="2444" w:type="dxa"/>
            <w:noWrap w:val="0"/>
            <w:vAlign w:val="center"/>
          </w:tcPr>
          <w:p w14:paraId="66E21C4E">
            <w:pPr>
              <w:spacing w:line="360" w:lineRule="auto"/>
              <w:ind w:firstLine="525" w:firstLineChars="250"/>
              <w:rPr>
                <w:rFonts w:hint="eastAsia" w:ascii="宋体" w:hAnsi="宋体" w:eastAsia="宋体" w:cs="宋体"/>
                <w:sz w:val="21"/>
                <w:szCs w:val="21"/>
              </w:rPr>
            </w:pPr>
            <w:r>
              <w:rPr>
                <w:rFonts w:hint="eastAsia" w:ascii="宋体" w:hAnsi="宋体" w:eastAsia="宋体" w:cs="宋体"/>
                <w:sz w:val="21"/>
                <w:szCs w:val="21"/>
              </w:rPr>
              <w:t>履约担保</w:t>
            </w:r>
          </w:p>
        </w:tc>
        <w:tc>
          <w:tcPr>
            <w:tcW w:w="6483" w:type="dxa"/>
            <w:noWrap w:val="0"/>
            <w:vAlign w:val="center"/>
          </w:tcPr>
          <w:p w14:paraId="3D1AD88F">
            <w:pPr>
              <w:spacing w:line="360" w:lineRule="auto"/>
              <w:rPr>
                <w:rFonts w:hint="eastAsia" w:ascii="宋体" w:hAnsi="宋体" w:eastAsia="宋体" w:cs="宋体"/>
                <w:sz w:val="21"/>
                <w:szCs w:val="21"/>
              </w:rPr>
            </w:pPr>
            <w:r>
              <w:rPr>
                <w:rFonts w:hint="eastAsia" w:ascii="宋体" w:hAnsi="宋体" w:eastAsia="宋体" w:cs="宋体"/>
                <w:sz w:val="21"/>
                <w:szCs w:val="21"/>
              </w:rPr>
              <w:t>以双方签合同时为准</w:t>
            </w:r>
          </w:p>
        </w:tc>
      </w:tr>
      <w:tr w14:paraId="6ED72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939" w:type="dxa"/>
            <w:noWrap w:val="0"/>
            <w:vAlign w:val="center"/>
          </w:tcPr>
          <w:p w14:paraId="34B1BF2E">
            <w:pPr>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8.1</w:t>
            </w:r>
          </w:p>
        </w:tc>
        <w:tc>
          <w:tcPr>
            <w:tcW w:w="2444" w:type="dxa"/>
            <w:noWrap w:val="0"/>
            <w:vAlign w:val="center"/>
          </w:tcPr>
          <w:p w14:paraId="0AADF0E8">
            <w:pPr>
              <w:spacing w:line="360" w:lineRule="auto"/>
              <w:rPr>
                <w:rFonts w:hint="eastAsia" w:ascii="宋体" w:hAnsi="宋体" w:eastAsia="宋体" w:cs="宋体"/>
                <w:sz w:val="21"/>
                <w:szCs w:val="21"/>
              </w:rPr>
            </w:pPr>
            <w:r>
              <w:rPr>
                <w:rFonts w:hint="eastAsia" w:ascii="宋体" w:hAnsi="宋体" w:eastAsia="宋体" w:cs="宋体"/>
                <w:sz w:val="21"/>
                <w:szCs w:val="21"/>
              </w:rPr>
              <w:t>政采领域优化营商环境相关政策</w:t>
            </w:r>
          </w:p>
        </w:tc>
        <w:tc>
          <w:tcPr>
            <w:tcW w:w="6483" w:type="dxa"/>
            <w:noWrap w:val="0"/>
            <w:vAlign w:val="center"/>
          </w:tcPr>
          <w:p w14:paraId="127DB05A">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一、落实四个“一 日办”精神：</w:t>
            </w:r>
          </w:p>
          <w:p w14:paraId="7FAC3C12">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按照《平顶山市财政局关于压减政府采购各环节时限 进一步优化 政府采购营商环境的通知》  (平财购〔2021〕34 号) 通知，落实四个 “一 日办”精神：</w:t>
            </w:r>
          </w:p>
          <w:p w14:paraId="19B3EE27">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 在评审结束后 1 日内确定采购结果，同时对中标单位发出中标 或成交通知书，并在网上进行公告；</w:t>
            </w:r>
          </w:p>
          <w:p w14:paraId="71C21819">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(2)中标或成交通知书发出后，1 日内与中标或成交供应商签订合同， 合同签订当日完成合同备案工作；</w:t>
            </w:r>
          </w:p>
          <w:p w14:paraId="2097D0B7">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 政府采购项目供应商履约完成后，采购人应在供应商提出验收 申请 1 个工作日内完成验收，同时在平顶山市政府采购网发布验收结 果公告；</w:t>
            </w:r>
          </w:p>
          <w:p w14:paraId="45763CE5">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 验收合格具备付款条件的项目，采购人要在 1 个工作日内按照 合同约定支付项目资金。注：签合同需法定代表人携带本人身份证 (如为授权委托人，则携带法定代表人授权委托书及本人身份证) 、单位公章、合同纸质版本一 式六份及合同电子版。</w:t>
            </w:r>
          </w:p>
          <w:p w14:paraId="7889A150">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二、维护企业在政府采购活动中的知情权</w:t>
            </w:r>
          </w:p>
          <w:p w14:paraId="31869CA4">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采用公开招标采购方式的政府采购项目，在公告中标结果的同时， 对未通过资格审查的投标人，采购人或者采购代理机构应告知其未通 过的原因；采用综合评分法评审的，还应当告知未中标人本人的评审 得分与排序。采用竞争性谈判、竞争性磋商、询价、单一来源采购方 式的政府采购项目，对供应商未实质性响应的文件按无效响应处理 的，采购人或者采购代理机构应当告知供应商原因。</w:t>
            </w:r>
          </w:p>
          <w:p w14:paraId="4EF2C4C6">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三、提供中小企业声明函格式</w:t>
            </w:r>
          </w:p>
          <w:p w14:paraId="068C15D4">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在采购文件中，采购代理机构应按照财政部、工信部印发的《政 府采购促进中小企业发展管理办法》的通知精神 (财库〔2020〕46 号) 提供中小企业声明函格式。</w:t>
            </w:r>
          </w:p>
          <w:p w14:paraId="3CD76262">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根据《政府采购促进中小企业发展管理办法》  (财库〔2020〕46</w:t>
            </w:r>
          </w:p>
          <w:p w14:paraId="5F0F11FC">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号) 第四条：在政府采购活动中，供应商提供的货物、工程或者服务 符合下列情形的，享受本办法规定的中小企业扶持政策：</w:t>
            </w:r>
          </w:p>
          <w:p w14:paraId="661EECEA">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(一) 在货物采购项目中，货物由中小企业制造，即货物由中小 企业生产且使用该中小企业商号或者注册商标；</w:t>
            </w:r>
          </w:p>
          <w:p w14:paraId="3D4C5CB3">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(二) 在工程采购项目中，工程由中小企业承建，即工程 施工单位为中小企业；</w:t>
            </w:r>
          </w:p>
          <w:p w14:paraId="42B589FD">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(三) 在服务采购项目中，服务由中小企业承接，即提供 服务的人员为中小企业依照《中华人民共和国劳动合同法》订立劳动 合同的从业人员。</w:t>
            </w:r>
          </w:p>
          <w:p w14:paraId="4B72D0E4">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(四) 在货物采购项目中，供应商提供的货物既有中小企业制造货物，也有大型企业制造货物的，不享受本办法规定的中小企业扶持政策。</w:t>
            </w:r>
          </w:p>
          <w:p w14:paraId="237C5277">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以联合体形式参加政府采购活动，联合体各方均为中小企业的，联合体视同中小企业。其中，联合体各方均为小微企业的，联合体视同小微企业。</w:t>
            </w:r>
          </w:p>
          <w:p w14:paraId="099F701A">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四、推广政府采购合同融资</w:t>
            </w:r>
          </w:p>
          <w:p w14:paraId="3DC6B236">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要求采购人和代理机构将“政府采购合同融资告知函”写入招标 文件，鼓励中标供应商凭借采购合同申请贷款，助力解决中小企业融 资难、融资贵的问题。</w:t>
            </w:r>
          </w:p>
          <w:p w14:paraId="6485CEBF">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五、落实预留采购份额</w:t>
            </w:r>
          </w:p>
          <w:p w14:paraId="7230C71A">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采购人应当按照财政部、工信部印发的《政府采购促进中小企业 发展管理办法》的通知精神 (财库〔2020〕46 号) 组织评估本部门及 所属单位政府采购项目，统筹制定面向中小企业预留采购份额的具体 方案，对适宜由中小企业提供的采购项目和采购包，预留采购份额专 门面向中小企业采购，并在政府采购预算中单独列示。采购限额标准 以上，200 万元以下的货物和服务采购项目、400 万元以下的工程采 购项目，适宜由中小企业提供的，采购单位应当专门面向中小企业采 购。超过 200 万元的货物和服务采购项目、超过 400 万元的工程采购 项目中适宜由中小企业提供的，预留该部分采购项目预算总额的 30% 以上专门面向中小企业采购，其中预留给小微企业的比例不低于 60%。 确实不适宜由中小企业提供的，应当参照《政府采购促进中小企业发 展管理办法》第六条在采购文件中说明理由。按照平顶山市财政局出 台的《平顶山市财政局关于进一步加大政府采购支持中小企业力度的 通知》  (平财购〔2022〕8 号) 的规定：超过 400 万元的工程采购项 目中适宜由中小企业提供的，采购人在坚持公开公正、公平竞争原则 和统一质量标准的前提下，2022 年下半年面向中小企业的预留份额由 30%以上阶段性提高至 40%以上，其中预留给小微企业的比例不低于  60%。</w:t>
            </w:r>
          </w:p>
          <w:p w14:paraId="121F938C">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六、落实价格评审优惠政策</w:t>
            </w:r>
          </w:p>
          <w:p w14:paraId="69500996">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对于未预留份额专门面向中小企业采购的采购项目，以及预留份 额项目中的非预留部分采购包，采购人、采购代理机构应当对符合《政 府采购促进中小企业发展管理办法》 (财库〔2020〕46 号) 规定的小 微企业报价给予6%— 10% (工程项目为 3%—5%) 的扣除，用扣除后的</w:t>
            </w:r>
          </w:p>
          <w:p w14:paraId="7D9B9009">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价格参加评审。大中型企业与小微企业组成联合体或者大中型企业向小微企业分包的 (联合协议或者分包意向协议约定小微企业的合同份 额应占合同总金额的 30%以上)，给予联合体或大中型企业 2%—3%(工 程项目为 1%—2%) 的价格扣除优惠，用扣除后的价格参加评审。按照 平顶山市财政局出台的《平顶山市财政局关于进一步加大政府采购支 持中小企业力度的通知》  (平财购〔2022〕8 号) 的规定：采购人在 货物和服务采购项目中，  对于经主管预算单位统筹后未预留份额专 门面向中小企业的采购项目，以及预留份额项目中的非预留部分采购 包，给予小微企业 10%—20%的价格扣除优惠。大中型企业与小微企业 组成联合体或者大中型企业向小微企业分包的 (联合协议或者分包意 向协议约定小微企业的合同份额应占合同总金额的 30%以上) ，给予 联合体或大中型企业 4%—6%的价格扣除优惠，用扣除后的价格参加评 审。鼓励采购人结合采购标的相关行业平均利润率、市场竞争状况等 从高选择价格扣除比例和评审优惠幅度，支持中小企业发展。上述政</w:t>
            </w:r>
          </w:p>
          <w:p w14:paraId="59AA7D03">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策应当在评审办法中注明确定值。</w:t>
            </w:r>
          </w:p>
          <w:p w14:paraId="470F4FC5">
            <w:pPr>
              <w:spacing w:line="360" w:lineRule="auto"/>
              <w:rPr>
                <w:rFonts w:hint="eastAsia" w:ascii="宋体" w:hAnsi="宋体" w:eastAsia="宋体" w:cs="宋体"/>
                <w:sz w:val="21"/>
                <w:szCs w:val="21"/>
                <w:lang w:val="en-US" w:eastAsia="zh-CN"/>
              </w:rPr>
            </w:pPr>
            <w:r>
              <w:rPr>
                <w:rFonts w:hint="eastAsia" w:ascii="宋体" w:hAnsi="宋体" w:cs="宋体"/>
                <w:sz w:val="21"/>
                <w:szCs w:val="21"/>
                <w:lang w:val="en-US" w:eastAsia="zh-CN"/>
              </w:rPr>
              <w:t>七</w:t>
            </w:r>
            <w:r>
              <w:rPr>
                <w:rFonts w:hint="eastAsia" w:ascii="宋体" w:hAnsi="宋体" w:eastAsia="宋体" w:cs="宋体"/>
                <w:sz w:val="21"/>
                <w:szCs w:val="21"/>
                <w:lang w:val="en-US" w:eastAsia="zh-CN"/>
              </w:rPr>
              <w:t>、采购人在政府采购活动中，不得采购46家美国企业（不包括在华美资企业）生产的产品。</w:t>
            </w:r>
          </w:p>
          <w:p w14:paraId="11826212">
            <w:pPr>
              <w:spacing w:line="360" w:lineRule="auto"/>
              <w:rPr>
                <w:rFonts w:hint="eastAsia" w:ascii="宋体" w:hAnsi="宋体" w:eastAsia="宋体" w:cs="宋体"/>
                <w:sz w:val="21"/>
                <w:szCs w:val="21"/>
                <w:lang w:val="en-US" w:eastAsia="zh-CN"/>
              </w:rPr>
            </w:pPr>
            <w:r>
              <w:rPr>
                <w:rFonts w:hint="eastAsia" w:ascii="宋体" w:hAnsi="宋体" w:cs="宋体"/>
                <w:sz w:val="21"/>
                <w:szCs w:val="21"/>
                <w:lang w:val="en-US" w:eastAsia="zh-CN"/>
              </w:rPr>
              <w:t>八</w:t>
            </w:r>
            <w:r>
              <w:rPr>
                <w:rFonts w:hint="eastAsia" w:ascii="宋体" w:hAnsi="宋体" w:eastAsia="宋体" w:cs="宋体"/>
                <w:sz w:val="21"/>
                <w:szCs w:val="21"/>
                <w:lang w:val="en-US" w:eastAsia="zh-CN"/>
              </w:rPr>
              <w:t>、政府采购活动中既有本国产品又有非本国产品参与竞争的，对本国产品给予20%的价格扣除，用扣除后的价格参与评审。当采购项目或采购包中含有多种产品，采购人、采购代理机构应当在采购文件中明确要求供应商在其投标（响应）文件中，对其提供的符合本国产品标准的产品成本之和占其提供的全部产品成本之和比例是否达到80%作出承诺，该比例达到80%以上，依法对其全部产品总报价给予20%的价格扣除，未达到80%，不享受价格评审优惠。当涉及政府采购政策叠加适用，统一在原报价的基础上进行价格扣除。</w:t>
            </w:r>
          </w:p>
          <w:p w14:paraId="716DCE62">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九. 参加政府采购活动，应当出具《中小企业声明函》，否则不得享受相关中小企业扶持政策。任何单位和个人不得要求供应商提供《中小企业声明函》之外的中小企业身份证明文件。</w:t>
            </w:r>
          </w:p>
          <w:p w14:paraId="6296F240">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十.根据财库〔2014〕68号《财政部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提供由省级以上监狱管理局、戒毒管理局(含新疆生产建设兵团)出具的属于监狱企业的证明文件，不再提供《中小微企业声明函》。</w:t>
            </w:r>
          </w:p>
          <w:p w14:paraId="5B116345">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十一.残疾人福利性单位视同小型或微型企业（投标人若为残疾人福利性单位，须按规定提供《残疾人福利性单位声明函》，并对其真实性负责；）</w:t>
            </w:r>
          </w:p>
        </w:tc>
      </w:tr>
      <w:tr w14:paraId="4616B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939" w:type="dxa"/>
            <w:noWrap w:val="0"/>
            <w:vAlign w:val="center"/>
          </w:tcPr>
          <w:p w14:paraId="438DA110">
            <w:pPr>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9.1</w:t>
            </w:r>
          </w:p>
        </w:tc>
        <w:tc>
          <w:tcPr>
            <w:tcW w:w="2444" w:type="dxa"/>
            <w:noWrap w:val="0"/>
            <w:vAlign w:val="center"/>
          </w:tcPr>
          <w:p w14:paraId="11C41877">
            <w:pPr>
              <w:spacing w:line="360" w:lineRule="auto"/>
              <w:rPr>
                <w:rFonts w:hint="eastAsia" w:ascii="宋体" w:hAnsi="宋体" w:eastAsia="宋体" w:cs="宋体"/>
                <w:sz w:val="21"/>
                <w:szCs w:val="21"/>
              </w:rPr>
            </w:pPr>
            <w:r>
              <w:rPr>
                <w:rFonts w:hint="eastAsia" w:ascii="宋体" w:hAnsi="宋体" w:eastAsia="宋体" w:cs="宋体"/>
                <w:sz w:val="21"/>
                <w:szCs w:val="21"/>
              </w:rPr>
              <w:t>专家特别注意</w:t>
            </w:r>
          </w:p>
          <w:p w14:paraId="491F5451">
            <w:pPr>
              <w:spacing w:line="360" w:lineRule="auto"/>
              <w:rPr>
                <w:rFonts w:hint="eastAsia" w:ascii="宋体" w:hAnsi="宋体" w:eastAsia="宋体" w:cs="宋体"/>
                <w:sz w:val="21"/>
                <w:szCs w:val="21"/>
              </w:rPr>
            </w:pPr>
            <w:r>
              <w:rPr>
                <w:rFonts w:hint="eastAsia" w:ascii="宋体" w:hAnsi="宋体" w:eastAsia="宋体" w:cs="宋体"/>
                <w:sz w:val="21"/>
                <w:szCs w:val="21"/>
              </w:rPr>
              <w:t>“四方信用评价”</w:t>
            </w:r>
          </w:p>
          <w:p w14:paraId="44CC03B4">
            <w:pPr>
              <w:spacing w:line="360" w:lineRule="auto"/>
              <w:rPr>
                <w:rFonts w:hint="eastAsia" w:ascii="宋体" w:hAnsi="宋体" w:eastAsia="宋体" w:cs="宋体"/>
                <w:sz w:val="21"/>
                <w:szCs w:val="21"/>
              </w:rPr>
            </w:pPr>
            <w:r>
              <w:rPr>
                <w:rFonts w:hint="eastAsia" w:ascii="宋体" w:hAnsi="宋体" w:eastAsia="宋体" w:cs="宋体"/>
                <w:sz w:val="21"/>
                <w:szCs w:val="21"/>
              </w:rPr>
              <w:t>须知（采购人、代</w:t>
            </w:r>
          </w:p>
          <w:p w14:paraId="4515E39B">
            <w:pPr>
              <w:spacing w:line="360" w:lineRule="auto"/>
              <w:rPr>
                <w:rFonts w:hint="eastAsia" w:ascii="宋体" w:hAnsi="宋体" w:eastAsia="宋体" w:cs="宋体"/>
                <w:sz w:val="21"/>
                <w:szCs w:val="21"/>
              </w:rPr>
            </w:pPr>
            <w:r>
              <w:rPr>
                <w:rFonts w:hint="eastAsia" w:ascii="宋体" w:hAnsi="宋体" w:eastAsia="宋体" w:cs="宋体"/>
                <w:sz w:val="21"/>
                <w:szCs w:val="21"/>
              </w:rPr>
              <w:t>理机构、本项目评</w:t>
            </w:r>
          </w:p>
          <w:p w14:paraId="4658B10D">
            <w:pPr>
              <w:spacing w:line="360" w:lineRule="auto"/>
              <w:rPr>
                <w:rFonts w:hint="eastAsia" w:ascii="宋体" w:hAnsi="宋体" w:eastAsia="宋体" w:cs="宋体"/>
                <w:sz w:val="21"/>
                <w:szCs w:val="21"/>
              </w:rPr>
            </w:pPr>
            <w:r>
              <w:rPr>
                <w:rFonts w:hint="eastAsia" w:ascii="宋体" w:hAnsi="宋体" w:eastAsia="宋体" w:cs="宋体"/>
                <w:sz w:val="21"/>
                <w:szCs w:val="21"/>
              </w:rPr>
              <w:t>审专家、本项目中</w:t>
            </w:r>
          </w:p>
          <w:p w14:paraId="0EE2ED72">
            <w:pPr>
              <w:spacing w:line="360" w:lineRule="auto"/>
              <w:rPr>
                <w:rFonts w:hint="eastAsia" w:ascii="宋体" w:hAnsi="宋体" w:eastAsia="宋体" w:cs="宋体"/>
                <w:sz w:val="21"/>
                <w:szCs w:val="21"/>
              </w:rPr>
            </w:pPr>
            <w:r>
              <w:rPr>
                <w:rFonts w:hint="eastAsia" w:ascii="宋体" w:hAnsi="宋体" w:eastAsia="宋体" w:cs="宋体"/>
                <w:sz w:val="21"/>
                <w:szCs w:val="21"/>
              </w:rPr>
              <w:t>标供应商）</w:t>
            </w:r>
          </w:p>
        </w:tc>
        <w:tc>
          <w:tcPr>
            <w:tcW w:w="6483" w:type="dxa"/>
            <w:noWrap w:val="0"/>
            <w:vAlign w:val="center"/>
          </w:tcPr>
          <w:p w14:paraId="1A307E2B">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《河南省政府采购网》目前已增加“四方信用评价”功能。请</w:t>
            </w:r>
          </w:p>
          <w:p w14:paraId="2453032A">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本项目采购人、代理机构、本项目评审专家、本项目中标供应商，</w:t>
            </w:r>
          </w:p>
          <w:p w14:paraId="2A73784C">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按照评价时间节点按时完成评价工作。</w:t>
            </w:r>
          </w:p>
          <w:p w14:paraId="4840D499">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时间节点在评审结束后的五个工作日内。如果超期未评价，系统会</w:t>
            </w:r>
          </w:p>
          <w:p w14:paraId="731248EE">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默认超期不让评价。注：请各方注意时间，避免因超期未评价影响</w:t>
            </w:r>
          </w:p>
          <w:p w14:paraId="3FE5B448">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自身信用！</w:t>
            </w:r>
          </w:p>
          <w:p w14:paraId="2008FD5B">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1.采购人、采购代理机构应当在评审工作结束后五个工作日内对评</w:t>
            </w:r>
          </w:p>
          <w:p w14:paraId="731E8455">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审专家进行评价。</w:t>
            </w:r>
          </w:p>
          <w:p w14:paraId="18711733">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2.采购人、评审专家、供应商应当在评审工作结束后五个工作日内</w:t>
            </w:r>
          </w:p>
          <w:p w14:paraId="3FA9EAF0">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对代理机构进行评价。</w:t>
            </w:r>
          </w:p>
          <w:p w14:paraId="2C32DA5F">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3.采购人应当在合同履约完成后对中标供应商进行评价。</w:t>
            </w:r>
          </w:p>
          <w:p w14:paraId="0A7B72B8">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4.中标供应商应当在合同履约完成后对采购人进行评价。</w:t>
            </w:r>
          </w:p>
        </w:tc>
      </w:tr>
      <w:tr w14:paraId="1BEAE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39" w:type="dxa"/>
            <w:noWrap w:val="0"/>
            <w:vAlign w:val="center"/>
          </w:tcPr>
          <w:p w14:paraId="37ADAD9B">
            <w:pPr>
              <w:spacing w:line="360" w:lineRule="auto"/>
              <w:jc w:val="center"/>
              <w:rPr>
                <w:rFonts w:hint="eastAsia" w:ascii="宋体" w:hAnsi="宋体" w:eastAsia="宋体" w:cs="宋体"/>
                <w:sz w:val="21"/>
                <w:szCs w:val="21"/>
              </w:rPr>
            </w:pPr>
            <w:r>
              <w:rPr>
                <w:rFonts w:hint="eastAsia" w:ascii="宋体" w:hAnsi="宋体" w:eastAsia="宋体" w:cs="宋体"/>
                <w:sz w:val="21"/>
                <w:szCs w:val="21"/>
              </w:rPr>
              <w:t>10</w:t>
            </w:r>
          </w:p>
        </w:tc>
        <w:tc>
          <w:tcPr>
            <w:tcW w:w="2444" w:type="dxa"/>
            <w:noWrap w:val="0"/>
            <w:vAlign w:val="center"/>
          </w:tcPr>
          <w:p w14:paraId="253A84C1">
            <w:pPr>
              <w:spacing w:line="360" w:lineRule="auto"/>
              <w:ind w:firstLine="630" w:firstLineChars="300"/>
              <w:rPr>
                <w:rFonts w:hint="eastAsia" w:ascii="宋体" w:hAnsi="宋体" w:eastAsia="宋体" w:cs="宋体"/>
                <w:sz w:val="21"/>
                <w:szCs w:val="21"/>
              </w:rPr>
            </w:pPr>
            <w:r>
              <w:rPr>
                <w:rFonts w:hint="eastAsia" w:ascii="宋体" w:hAnsi="宋体" w:eastAsia="宋体" w:cs="宋体"/>
                <w:sz w:val="21"/>
                <w:szCs w:val="21"/>
              </w:rPr>
              <w:t>其他</w:t>
            </w:r>
          </w:p>
        </w:tc>
        <w:tc>
          <w:tcPr>
            <w:tcW w:w="6483" w:type="dxa"/>
            <w:noWrap w:val="0"/>
            <w:vAlign w:val="center"/>
          </w:tcPr>
          <w:p w14:paraId="57A16DC0">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1、</w:t>
            </w:r>
            <w:r>
              <w:rPr>
                <w:rFonts w:hint="eastAsia" w:ascii="宋体" w:hAnsi="宋体" w:eastAsia="宋体" w:cs="宋体"/>
                <w:b/>
                <w:bCs/>
                <w:sz w:val="21"/>
                <w:szCs w:val="21"/>
                <w:highlight w:val="none"/>
              </w:rPr>
              <w:t>本项目设采购人最高投标限价</w:t>
            </w:r>
            <w:r>
              <w:rPr>
                <w:rFonts w:hint="eastAsia" w:ascii="宋体" w:hAnsi="宋体" w:eastAsia="宋体" w:cs="宋体"/>
                <w:b/>
                <w:bCs/>
                <w:sz w:val="21"/>
                <w:szCs w:val="21"/>
                <w:highlight w:val="none"/>
                <w:u w:val="single"/>
                <w:lang w:val="en-US" w:eastAsia="zh-CN"/>
              </w:rPr>
              <w:t>689100.00</w:t>
            </w:r>
            <w:r>
              <w:rPr>
                <w:rFonts w:hint="eastAsia" w:ascii="宋体" w:hAnsi="宋体" w:eastAsia="宋体" w:cs="宋体"/>
                <w:b/>
                <w:bCs/>
                <w:sz w:val="21"/>
                <w:szCs w:val="21"/>
                <w:highlight w:val="none"/>
              </w:rPr>
              <w:t>元，</w:t>
            </w:r>
            <w:r>
              <w:rPr>
                <w:rFonts w:hint="eastAsia" w:ascii="宋体" w:hAnsi="宋体" w:eastAsia="宋体" w:cs="宋体"/>
                <w:b/>
                <w:bCs/>
                <w:kern w:val="0"/>
                <w:sz w:val="21"/>
                <w:szCs w:val="21"/>
                <w:highlight w:val="none"/>
              </w:rPr>
              <w:t>超出采购人最高投标限价</w:t>
            </w:r>
            <w:r>
              <w:rPr>
                <w:rFonts w:hint="eastAsia" w:ascii="宋体" w:hAnsi="宋体" w:eastAsia="宋体" w:cs="宋体"/>
                <w:b/>
                <w:bCs/>
                <w:kern w:val="0"/>
                <w:sz w:val="21"/>
                <w:szCs w:val="21"/>
                <w:highlight w:val="none"/>
                <w:lang w:eastAsia="zh-CN"/>
              </w:rPr>
              <w:t>、</w:t>
            </w:r>
            <w:r>
              <w:rPr>
                <w:rFonts w:hint="eastAsia" w:ascii="宋体" w:hAnsi="宋体" w:eastAsia="宋体" w:cs="宋体"/>
                <w:b/>
                <w:bCs/>
                <w:kern w:val="0"/>
                <w:sz w:val="21"/>
                <w:szCs w:val="21"/>
                <w:highlight w:val="none"/>
                <w:lang w:val="en-US" w:eastAsia="zh-CN"/>
              </w:rPr>
              <w:t>产品单价控制价</w:t>
            </w:r>
            <w:r>
              <w:rPr>
                <w:rFonts w:hint="eastAsia" w:ascii="宋体" w:hAnsi="宋体" w:eastAsia="宋体" w:cs="宋体"/>
                <w:b/>
                <w:bCs/>
                <w:kern w:val="0"/>
                <w:sz w:val="21"/>
                <w:szCs w:val="21"/>
                <w:highlight w:val="none"/>
              </w:rPr>
              <w:t>的其投标将被否决</w:t>
            </w:r>
            <w:r>
              <w:rPr>
                <w:rFonts w:hint="eastAsia" w:ascii="宋体" w:hAnsi="宋体" w:eastAsia="宋体" w:cs="宋体"/>
                <w:sz w:val="21"/>
                <w:szCs w:val="21"/>
                <w:highlight w:val="none"/>
              </w:rPr>
              <w:t>。</w:t>
            </w:r>
          </w:p>
          <w:tbl>
            <w:tblPr>
              <w:tblStyle w:val="24"/>
              <w:tblW w:w="6037"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48"/>
              <w:gridCol w:w="2109"/>
              <w:gridCol w:w="570"/>
              <w:gridCol w:w="705"/>
              <w:gridCol w:w="1200"/>
              <w:gridCol w:w="1005"/>
            </w:tblGrid>
            <w:tr w14:paraId="55CE0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448" w:type="dxa"/>
                  <w:tcBorders>
                    <w:top w:val="single" w:color="000000" w:sz="4" w:space="0"/>
                    <w:left w:val="single" w:color="000000" w:sz="4" w:space="0"/>
                    <w:bottom w:val="single" w:color="000000" w:sz="4" w:space="0"/>
                    <w:right w:val="single" w:color="000000" w:sz="4" w:space="0"/>
                  </w:tcBorders>
                  <w:shd w:val="clear" w:color="auto" w:fill="D9E1F2"/>
                  <w:vAlign w:val="center"/>
                </w:tcPr>
                <w:p w14:paraId="7C2307DE">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序号</w:t>
                  </w:r>
                </w:p>
              </w:tc>
              <w:tc>
                <w:tcPr>
                  <w:tcW w:w="2109" w:type="dxa"/>
                  <w:tcBorders>
                    <w:top w:val="single" w:color="000000" w:sz="4" w:space="0"/>
                    <w:left w:val="single" w:color="000000" w:sz="4" w:space="0"/>
                    <w:bottom w:val="single" w:color="000000" w:sz="4" w:space="0"/>
                    <w:right w:val="single" w:color="000000" w:sz="4" w:space="0"/>
                  </w:tcBorders>
                  <w:shd w:val="clear" w:color="auto" w:fill="D9E1F2"/>
                  <w:vAlign w:val="center"/>
                </w:tcPr>
                <w:p w14:paraId="5B7B3622">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设备名称</w:t>
                  </w:r>
                </w:p>
              </w:tc>
              <w:tc>
                <w:tcPr>
                  <w:tcW w:w="570" w:type="dxa"/>
                  <w:tcBorders>
                    <w:top w:val="single" w:color="000000" w:sz="4" w:space="0"/>
                    <w:left w:val="single" w:color="000000" w:sz="4" w:space="0"/>
                    <w:bottom w:val="single" w:color="000000" w:sz="4" w:space="0"/>
                    <w:right w:val="single" w:color="000000" w:sz="4" w:space="0"/>
                  </w:tcBorders>
                  <w:shd w:val="clear" w:color="auto" w:fill="D9E1F2"/>
                  <w:vAlign w:val="center"/>
                </w:tcPr>
                <w:p w14:paraId="0295D434">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单位</w:t>
                  </w:r>
                </w:p>
              </w:tc>
              <w:tc>
                <w:tcPr>
                  <w:tcW w:w="705" w:type="dxa"/>
                  <w:tcBorders>
                    <w:top w:val="single" w:color="000000" w:sz="4" w:space="0"/>
                    <w:left w:val="single" w:color="000000" w:sz="4" w:space="0"/>
                    <w:bottom w:val="single" w:color="000000" w:sz="4" w:space="0"/>
                    <w:right w:val="single" w:color="000000" w:sz="4" w:space="0"/>
                  </w:tcBorders>
                  <w:shd w:val="clear" w:color="auto" w:fill="D9E1F2"/>
                  <w:vAlign w:val="center"/>
                </w:tcPr>
                <w:p w14:paraId="4ED5C355">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数量</w:t>
                  </w:r>
                </w:p>
              </w:tc>
              <w:tc>
                <w:tcPr>
                  <w:tcW w:w="1200" w:type="dxa"/>
                  <w:tcBorders>
                    <w:top w:val="single" w:color="000000" w:sz="4" w:space="0"/>
                    <w:left w:val="single" w:color="000000" w:sz="4" w:space="0"/>
                    <w:bottom w:val="single" w:color="000000" w:sz="4" w:space="0"/>
                    <w:right w:val="single" w:color="000000" w:sz="4" w:space="0"/>
                  </w:tcBorders>
                  <w:shd w:val="clear" w:color="auto" w:fill="D9E1F2"/>
                  <w:vAlign w:val="center"/>
                </w:tcPr>
                <w:p w14:paraId="0C20C7D4">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单价控制价（元）</w:t>
                  </w:r>
                </w:p>
              </w:tc>
              <w:tc>
                <w:tcPr>
                  <w:tcW w:w="1005" w:type="dxa"/>
                  <w:tcBorders>
                    <w:top w:val="single" w:color="000000" w:sz="4" w:space="0"/>
                    <w:left w:val="single" w:color="000000" w:sz="4" w:space="0"/>
                    <w:bottom w:val="single" w:color="000000" w:sz="4" w:space="0"/>
                    <w:right w:val="single" w:color="000000" w:sz="4" w:space="0"/>
                  </w:tcBorders>
                  <w:shd w:val="clear" w:color="auto" w:fill="D9E1F2"/>
                  <w:vAlign w:val="center"/>
                </w:tcPr>
                <w:p w14:paraId="71EDCF8C">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小计（元）</w:t>
                  </w:r>
                </w:p>
              </w:tc>
            </w:tr>
            <w:tr w14:paraId="7CB08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1114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2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DACD4">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电动式心肺复苏机</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3812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台</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C647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0A3C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160000</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5813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160000</w:t>
                  </w:r>
                </w:p>
              </w:tc>
            </w:tr>
            <w:tr w14:paraId="7D0E2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FE87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2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6ADC2">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呼吸机</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F2F3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台</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C540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9563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200000</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EF81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200000</w:t>
                  </w:r>
                </w:p>
              </w:tc>
            </w:tr>
            <w:tr w14:paraId="7F5EA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5266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w:t>
                  </w:r>
                </w:p>
              </w:tc>
              <w:tc>
                <w:tcPr>
                  <w:tcW w:w="2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E2969">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除颤监护仪</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1E8F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台</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A3E7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4F6D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50000</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C9BF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100000</w:t>
                  </w:r>
                </w:p>
              </w:tc>
            </w:tr>
            <w:tr w14:paraId="285D4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A42C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2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4B2AA">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可视喉镜（成人/儿童兼用）</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C910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套</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CBEE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437D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40000</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6707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80000</w:t>
                  </w:r>
                </w:p>
              </w:tc>
            </w:tr>
            <w:tr w14:paraId="22BC2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744A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w:t>
                  </w:r>
                </w:p>
              </w:tc>
              <w:tc>
                <w:tcPr>
                  <w:tcW w:w="2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A0A1D">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胎心监护仪</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41D7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台</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12A6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39FF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30000</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0B5A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30000</w:t>
                  </w:r>
                </w:p>
              </w:tc>
            </w:tr>
            <w:tr w14:paraId="06C6F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0FF5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w:t>
                  </w:r>
                </w:p>
              </w:tc>
              <w:tc>
                <w:tcPr>
                  <w:tcW w:w="2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8DAD9">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指夹式脉搏血氧仪</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B7F7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8A9E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97D6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1000</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9F37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2000</w:t>
                  </w:r>
                </w:p>
              </w:tc>
            </w:tr>
            <w:tr w14:paraId="14152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689F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w:t>
                  </w:r>
                </w:p>
              </w:tc>
              <w:tc>
                <w:tcPr>
                  <w:tcW w:w="2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7286A">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成人多功能综合模拟人</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1422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套</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6601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B6E8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10000</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4AFF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10000</w:t>
                  </w:r>
                </w:p>
              </w:tc>
            </w:tr>
            <w:tr w14:paraId="61D43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A3464">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8</w:t>
                  </w:r>
                </w:p>
              </w:tc>
              <w:tc>
                <w:tcPr>
                  <w:tcW w:w="2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D3C0A">
                  <w:pPr>
                    <w:keepNext w:val="0"/>
                    <w:keepLines w:val="0"/>
                    <w:widowControl/>
                    <w:suppressLineNumbers w:val="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产科多功能综合模拟人（分娩/急救/检查）</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36C73">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套</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B1CF4">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B78B3">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10000</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C1795">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10000</w:t>
                  </w:r>
                </w:p>
              </w:tc>
            </w:tr>
            <w:tr w14:paraId="612A0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757B2">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9</w:t>
                  </w:r>
                </w:p>
              </w:tc>
              <w:tc>
                <w:tcPr>
                  <w:tcW w:w="2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A9142">
                  <w:pPr>
                    <w:keepNext w:val="0"/>
                    <w:keepLines w:val="0"/>
                    <w:widowControl/>
                    <w:suppressLineNumbers w:val="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新生儿多功能综合模拟人</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F3332">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套</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AAE39">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768AD">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10000</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15E65">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10000</w:t>
                  </w:r>
                </w:p>
              </w:tc>
            </w:tr>
            <w:tr w14:paraId="04F1B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40D32">
                  <w:pPr>
                    <w:keepNext w:val="0"/>
                    <w:keepLines w:val="0"/>
                    <w:widowControl/>
                    <w:suppressLineNumbers w:val="0"/>
                    <w:jc w:val="center"/>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eastAsia="宋体" w:cs="宋体"/>
                      <w:i w:val="0"/>
                      <w:iCs w:val="0"/>
                      <w:color w:val="000000"/>
                      <w:kern w:val="0"/>
                      <w:sz w:val="22"/>
                      <w:szCs w:val="22"/>
                      <w:highlight w:val="none"/>
                      <w:u w:val="none"/>
                      <w:lang w:val="en-US" w:eastAsia="zh-CN" w:bidi="ar"/>
                    </w:rPr>
                    <w:t>10</w:t>
                  </w:r>
                </w:p>
              </w:tc>
              <w:tc>
                <w:tcPr>
                  <w:tcW w:w="2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76620">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洗胃模拟人</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B865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套</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9F58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5B7C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10000</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D803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10000</w:t>
                  </w:r>
                </w:p>
              </w:tc>
            </w:tr>
            <w:tr w14:paraId="553F2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C220F">
                  <w:pPr>
                    <w:keepNext w:val="0"/>
                    <w:keepLines w:val="0"/>
                    <w:widowControl/>
                    <w:suppressLineNumbers w:val="0"/>
                    <w:jc w:val="center"/>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eastAsia="宋体" w:cs="宋体"/>
                      <w:i w:val="0"/>
                      <w:iCs w:val="0"/>
                      <w:color w:val="000000"/>
                      <w:kern w:val="0"/>
                      <w:sz w:val="22"/>
                      <w:szCs w:val="22"/>
                      <w:highlight w:val="none"/>
                      <w:u w:val="none"/>
                      <w:lang w:val="en-US" w:eastAsia="zh-CN" w:bidi="ar"/>
                    </w:rPr>
                    <w:t>11</w:t>
                  </w:r>
                </w:p>
              </w:tc>
              <w:tc>
                <w:tcPr>
                  <w:tcW w:w="2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8DA7A">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z w:val="22"/>
                      <w:szCs w:val="22"/>
                      <w:highlight w:val="none"/>
                      <w:u w:val="none"/>
                    </w:rPr>
                    <w:t>急救上车担架（高度可调型）</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DCC5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台</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2BC0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E824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33000</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E970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33000</w:t>
                  </w:r>
                </w:p>
              </w:tc>
            </w:tr>
            <w:tr w14:paraId="73BC2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D1175">
                  <w:pPr>
                    <w:keepNext w:val="0"/>
                    <w:keepLines w:val="0"/>
                    <w:widowControl/>
                    <w:suppressLineNumbers w:val="0"/>
                    <w:jc w:val="center"/>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eastAsia="宋体" w:cs="宋体"/>
                      <w:i w:val="0"/>
                      <w:iCs w:val="0"/>
                      <w:color w:val="000000"/>
                      <w:kern w:val="0"/>
                      <w:sz w:val="22"/>
                      <w:szCs w:val="22"/>
                      <w:highlight w:val="none"/>
                      <w:u w:val="none"/>
                      <w:lang w:val="en-US" w:eastAsia="zh-CN" w:bidi="ar"/>
                    </w:rPr>
                    <w:t>12</w:t>
                  </w:r>
                </w:p>
              </w:tc>
              <w:tc>
                <w:tcPr>
                  <w:tcW w:w="2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A2DFC">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履带式下楼担架车</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0467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台</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F8EB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2A81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15000</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D3EC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15000</w:t>
                  </w:r>
                </w:p>
              </w:tc>
            </w:tr>
            <w:tr w14:paraId="3C57B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D19F9">
                  <w:pPr>
                    <w:keepNext w:val="0"/>
                    <w:keepLines w:val="0"/>
                    <w:widowControl/>
                    <w:suppressLineNumbers w:val="0"/>
                    <w:jc w:val="center"/>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eastAsia="宋体" w:cs="宋体"/>
                      <w:i w:val="0"/>
                      <w:iCs w:val="0"/>
                      <w:color w:val="000000"/>
                      <w:kern w:val="0"/>
                      <w:sz w:val="22"/>
                      <w:szCs w:val="22"/>
                      <w:highlight w:val="none"/>
                      <w:u w:val="none"/>
                      <w:lang w:val="en-US" w:eastAsia="zh-CN" w:bidi="ar"/>
                    </w:rPr>
                    <w:t>13</w:t>
                  </w:r>
                </w:p>
              </w:tc>
              <w:tc>
                <w:tcPr>
                  <w:tcW w:w="2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E28BA">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医用转运平车</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9322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辆</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F3F5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C5C2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8300</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A476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16600</w:t>
                  </w:r>
                </w:p>
              </w:tc>
            </w:tr>
            <w:tr w14:paraId="4F0AE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A793E">
                  <w:pPr>
                    <w:keepNext w:val="0"/>
                    <w:keepLines w:val="0"/>
                    <w:widowControl/>
                    <w:suppressLineNumbers w:val="0"/>
                    <w:jc w:val="center"/>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eastAsia="宋体" w:cs="宋体"/>
                      <w:i w:val="0"/>
                      <w:iCs w:val="0"/>
                      <w:color w:val="000000"/>
                      <w:kern w:val="0"/>
                      <w:sz w:val="22"/>
                      <w:szCs w:val="22"/>
                      <w:highlight w:val="none"/>
                      <w:u w:val="none"/>
                      <w:lang w:val="en-US" w:eastAsia="zh-CN" w:bidi="ar"/>
                    </w:rPr>
                    <w:t>14</w:t>
                  </w:r>
                </w:p>
              </w:tc>
              <w:tc>
                <w:tcPr>
                  <w:tcW w:w="2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FDE64">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z w:val="22"/>
                      <w:szCs w:val="22"/>
                      <w:highlight w:val="none"/>
                      <w:u w:val="none"/>
                    </w:rPr>
                    <w:t>多功能急救车（抢救车/药品管理车）</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9225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辆</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C402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5A3A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5000</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7281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5000</w:t>
                  </w:r>
                </w:p>
              </w:tc>
            </w:tr>
            <w:tr w14:paraId="264F5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D25FB">
                  <w:pPr>
                    <w:keepNext w:val="0"/>
                    <w:keepLines w:val="0"/>
                    <w:widowControl/>
                    <w:suppressLineNumbers w:val="0"/>
                    <w:jc w:val="center"/>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eastAsia="宋体" w:cs="宋体"/>
                      <w:i w:val="0"/>
                      <w:iCs w:val="0"/>
                      <w:color w:val="000000"/>
                      <w:kern w:val="0"/>
                      <w:sz w:val="22"/>
                      <w:szCs w:val="22"/>
                      <w:highlight w:val="none"/>
                      <w:u w:val="none"/>
                      <w:lang w:val="en-US" w:eastAsia="zh-CN" w:bidi="ar"/>
                    </w:rPr>
                    <w:t>15</w:t>
                  </w:r>
                </w:p>
              </w:tc>
              <w:tc>
                <w:tcPr>
                  <w:tcW w:w="2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BF71B">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z w:val="22"/>
                      <w:szCs w:val="22"/>
                      <w:highlight w:val="none"/>
                      <w:u w:val="none"/>
                    </w:rPr>
                    <w:t>医用轮椅</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0983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辆</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16F3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41B0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2000</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35CF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4000</w:t>
                  </w:r>
                </w:p>
              </w:tc>
            </w:tr>
            <w:tr w14:paraId="794EB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0DC80">
                  <w:pPr>
                    <w:keepNext w:val="0"/>
                    <w:keepLines w:val="0"/>
                    <w:widowControl/>
                    <w:suppressLineNumbers w:val="0"/>
                    <w:jc w:val="center"/>
                    <w:textAlignment w:val="center"/>
                    <w:rPr>
                      <w:rFonts w:hint="default" w:ascii="宋体" w:hAnsi="宋体" w:eastAsia="宋体" w:cs="宋体"/>
                      <w:i w:val="0"/>
                      <w:iCs w:val="0"/>
                      <w:color w:val="000000"/>
                      <w:sz w:val="22"/>
                      <w:szCs w:val="22"/>
                      <w:highlight w:val="none"/>
                      <w:u w:val="none"/>
                      <w:lang w:val="en-US"/>
                    </w:rPr>
                  </w:pPr>
                  <w:r>
                    <w:rPr>
                      <w:rFonts w:hint="eastAsia" w:ascii="宋体" w:hAnsi="宋体" w:eastAsia="宋体" w:cs="宋体"/>
                      <w:i w:val="0"/>
                      <w:iCs w:val="0"/>
                      <w:color w:val="000000"/>
                      <w:kern w:val="0"/>
                      <w:sz w:val="22"/>
                      <w:szCs w:val="22"/>
                      <w:highlight w:val="none"/>
                      <w:u w:val="none"/>
                      <w:lang w:val="en-US" w:eastAsia="zh-CN" w:bidi="ar"/>
                    </w:rPr>
                    <w:t>16</w:t>
                  </w:r>
                </w:p>
              </w:tc>
              <w:tc>
                <w:tcPr>
                  <w:tcW w:w="2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1FC82">
                  <w:pPr>
                    <w:keepNext w:val="0"/>
                    <w:keepLines w:val="0"/>
                    <w:widowControl/>
                    <w:suppressLineNumbers w:val="0"/>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sz w:val="22"/>
                      <w:szCs w:val="22"/>
                      <w:highlight w:val="none"/>
                      <w:u w:val="none"/>
                    </w:rPr>
                    <w:t>移动式医用空气消毒机</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F381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台</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E803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00C2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3500</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2E80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3500</w:t>
                  </w:r>
                </w:p>
              </w:tc>
            </w:tr>
            <w:tr w14:paraId="6134A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0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3EBEC9">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合计</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B8376">
                  <w:pPr>
                    <w:keepNext w:val="0"/>
                    <w:keepLines w:val="0"/>
                    <w:widowControl/>
                    <w:suppressLineNumbers w:val="0"/>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689100</w:t>
                  </w:r>
                </w:p>
              </w:tc>
            </w:tr>
          </w:tbl>
          <w:p w14:paraId="4B889632">
            <w:pPr>
              <w:spacing w:line="360" w:lineRule="auto"/>
              <w:rPr>
                <w:rFonts w:hint="eastAsia" w:ascii="宋体" w:hAnsi="宋体" w:eastAsia="宋体" w:cs="宋体"/>
                <w:sz w:val="21"/>
                <w:szCs w:val="21"/>
                <w:highlight w:val="none"/>
              </w:rPr>
            </w:pPr>
          </w:p>
          <w:p w14:paraId="2311A243">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2、招标代理服务费以中标金额为计算基数，根据《河南省招标代理服务收费指导意见》（豫招协[2023]002号）的规定计算。规定的支付方式向中标人收取，在中标人领取中标通知书时向采购代理机构缴纳。此费用由供应商综合考虑到投标报价中，不再单独列项。</w:t>
            </w:r>
          </w:p>
          <w:p w14:paraId="4CDB8E90">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3、开标前需在“河南省政府采购网”完成供应商注册，以备中标</w:t>
            </w:r>
          </w:p>
          <w:p w14:paraId="28A9A147">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后合同公示能够提取到供应商相关信息。</w:t>
            </w:r>
          </w:p>
          <w:p w14:paraId="23B052A8">
            <w:pPr>
              <w:spacing w:line="360" w:lineRule="auto"/>
              <w:rPr>
                <w:rFonts w:hint="eastAsia" w:ascii="宋体" w:hAnsi="宋体" w:eastAsia="宋体" w:cs="宋体"/>
                <w:b/>
                <w:bCs/>
                <w:color w:val="auto"/>
                <w:kern w:val="0"/>
                <w:sz w:val="22"/>
                <w:szCs w:val="22"/>
                <w:highlight w:val="none"/>
                <w:lang w:val="en-US" w:eastAsia="zh-CN"/>
              </w:rPr>
            </w:pPr>
            <w:r>
              <w:rPr>
                <w:rFonts w:hint="eastAsia" w:ascii="宋体" w:hAnsi="宋体" w:eastAsia="宋体" w:cs="宋体"/>
                <w:b/>
                <w:bCs/>
                <w:sz w:val="21"/>
                <w:szCs w:val="21"/>
                <w:highlight w:val="none"/>
                <w:lang w:val="en-US" w:eastAsia="zh-CN"/>
              </w:rPr>
              <w:t>4、本项目采购标的所属行业：</w:t>
            </w:r>
            <w:r>
              <w:rPr>
                <w:rFonts w:hint="eastAsia" w:ascii="宋体" w:hAnsi="宋体" w:eastAsia="宋体" w:cs="宋体"/>
                <w:b/>
                <w:bCs/>
                <w:color w:val="auto"/>
                <w:kern w:val="0"/>
                <w:sz w:val="22"/>
                <w:szCs w:val="22"/>
                <w:highlight w:val="none"/>
                <w:lang w:val="en-US" w:eastAsia="zh-CN"/>
              </w:rPr>
              <w:t>工业</w:t>
            </w:r>
          </w:p>
          <w:p w14:paraId="0B73899F">
            <w:pPr>
              <w:keepNext w:val="0"/>
              <w:keepLines w:val="0"/>
              <w:pageBreakBefore w:val="0"/>
              <w:kinsoku/>
              <w:wordWrap/>
              <w:overflowPunct/>
              <w:topLinePunct w:val="0"/>
              <w:autoSpaceDE/>
              <w:autoSpaceDN/>
              <w:bidi w:val="0"/>
              <w:adjustRightInd w:val="0"/>
              <w:snapToGrid/>
              <w:spacing w:line="360" w:lineRule="auto"/>
              <w:ind w:left="0" w:leftChars="0" w:right="0" w:rightChars="0" w:firstLine="0" w:firstLineChars="0"/>
              <w:jc w:val="both"/>
              <w:textAlignment w:val="baseline"/>
              <w:rPr>
                <w:rFonts w:hint="eastAsia" w:ascii="宋体" w:hAnsi="宋体" w:eastAsia="宋体" w:cs="宋体"/>
                <w:b w:val="0"/>
                <w:bCs w:val="0"/>
                <w:i w:val="0"/>
                <w:iCs w:val="0"/>
                <w:color w:val="auto"/>
                <w:kern w:val="0"/>
                <w:sz w:val="21"/>
                <w:szCs w:val="21"/>
                <w:highlight w:val="none"/>
                <w:lang w:eastAsia="zh-CN"/>
              </w:rPr>
            </w:pPr>
            <w:r>
              <w:rPr>
                <w:rFonts w:hint="eastAsia" w:cs="宋体"/>
                <w:color w:val="auto"/>
                <w:kern w:val="0"/>
                <w:sz w:val="21"/>
                <w:szCs w:val="21"/>
                <w:highlight w:val="none"/>
                <w:lang w:val="en-US" w:eastAsia="zh-CN"/>
              </w:rPr>
              <w:t>5</w:t>
            </w:r>
            <w:r>
              <w:rPr>
                <w:rFonts w:hint="eastAsia" w:ascii="宋体" w:hAnsi="宋体" w:eastAsia="宋体" w:cs="宋体"/>
                <w:color w:val="auto"/>
                <w:kern w:val="0"/>
                <w:sz w:val="21"/>
                <w:szCs w:val="21"/>
                <w:highlight w:val="none"/>
                <w:lang w:val="en-US" w:eastAsia="zh-CN"/>
              </w:rPr>
              <w:t>.本项目核心产品为：</w:t>
            </w:r>
            <w:r>
              <w:rPr>
                <w:rFonts w:hint="eastAsia" w:ascii="宋体" w:hAnsi="宋体" w:eastAsia="宋体" w:cs="宋体"/>
                <w:b/>
                <w:bCs/>
                <w:i w:val="0"/>
                <w:iCs w:val="0"/>
                <w:color w:val="000000"/>
                <w:kern w:val="0"/>
                <w:sz w:val="22"/>
                <w:szCs w:val="22"/>
                <w:highlight w:val="none"/>
                <w:u w:val="none"/>
                <w:lang w:val="en-US" w:eastAsia="zh-CN" w:bidi="ar"/>
              </w:rPr>
              <w:t>电动式心肺复苏机、呼吸机</w:t>
            </w:r>
            <w:r>
              <w:rPr>
                <w:rFonts w:hint="eastAsia" w:cs="宋体"/>
                <w:b/>
                <w:bCs/>
                <w:i w:val="0"/>
                <w:iCs w:val="0"/>
                <w:color w:val="auto"/>
                <w:kern w:val="0"/>
                <w:sz w:val="21"/>
                <w:szCs w:val="21"/>
                <w:highlight w:val="none"/>
                <w:lang w:val="en-US" w:eastAsia="zh-CN"/>
              </w:rPr>
              <w:t>。</w:t>
            </w:r>
          </w:p>
          <w:p w14:paraId="288A03C6">
            <w:pPr>
              <w:spacing w:line="360" w:lineRule="auto"/>
              <w:rPr>
                <w:rFonts w:hint="default" w:ascii="宋体" w:hAnsi="宋体" w:eastAsia="宋体" w:cs="宋体"/>
                <w:b/>
                <w:bCs/>
                <w:color w:val="auto"/>
                <w:kern w:val="0"/>
                <w:sz w:val="22"/>
                <w:szCs w:val="22"/>
                <w:highlight w:val="none"/>
                <w:lang w:val="en-US" w:eastAsia="zh-CN"/>
              </w:rPr>
            </w:pPr>
            <w:r>
              <w:rPr>
                <w:rFonts w:hint="eastAsia" w:cs="宋体"/>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.同品牌问题：</w:t>
            </w:r>
            <w:r>
              <w:rPr>
                <w:rFonts w:hint="eastAsia" w:ascii="宋体" w:hAnsi="宋体" w:eastAsia="宋体" w:cs="宋体"/>
                <w:color w:val="auto"/>
                <w:sz w:val="21"/>
                <w:szCs w:val="21"/>
                <w:highlight w:val="none"/>
              </w:rPr>
              <w:t>使用综合评分法的采购项目，提供相同品牌产品且通过资格审查、符合性审查的不同</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参加同一合同项下投标的，按一家</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计算，评审后得分最高的同品牌</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获得中标人推荐资格；</w:t>
            </w:r>
            <w:r>
              <w:rPr>
                <w:rFonts w:hint="eastAsia" w:ascii="宋体" w:hAnsi="宋体" w:eastAsia="宋体" w:cs="宋体"/>
                <w:kern w:val="0"/>
                <w:sz w:val="22"/>
                <w:szCs w:val="22"/>
              </w:rPr>
              <w:t>评审得分相同的，投标报价低的获得中标人推荐资格；得分且投标报价相同的，</w:t>
            </w:r>
            <w:r>
              <w:rPr>
                <w:rFonts w:hint="eastAsia" w:ascii="宋体" w:hAnsi="宋体" w:eastAsia="宋体" w:cs="宋体"/>
                <w:color w:val="auto"/>
                <w:sz w:val="21"/>
                <w:szCs w:val="21"/>
                <w:highlight w:val="none"/>
              </w:rPr>
              <w:t>由采购人或者采购人委托评标委员会按照招标文件规定的方式确定一个</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获得中标人推荐资格，招标文件未规定的采取随机抽取方式确定，其他同品牌</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不作为中标候选人。</w:t>
            </w:r>
          </w:p>
          <w:p w14:paraId="2309A35E">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构成本招标文件的各个组成文件应互为解释，互为说明；如有不明确或不一致，构成合同文件组成内容的，以合同文件约定内容为准，且以专用合同条款约定的合同文件优先顺序解释；除招标文件中有特别规定外，仅适用于招标投标阶段的规定， 按招标公告、供应商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采购人负责解释。</w:t>
            </w:r>
          </w:p>
        </w:tc>
      </w:tr>
    </w:tbl>
    <w:p w14:paraId="323302E1">
      <w:pPr>
        <w:pStyle w:val="3"/>
        <w:numPr>
          <w:ilvl w:val="0"/>
          <w:numId w:val="0"/>
        </w:numPr>
        <w:spacing w:before="0" w:after="0" w:line="460" w:lineRule="exact"/>
        <w:jc w:val="left"/>
        <w:rPr>
          <w:rFonts w:hint="eastAsia" w:ascii="宋体" w:hAnsi="宋体" w:eastAsia="宋体" w:cs="宋体"/>
          <w:b/>
          <w:sz w:val="24"/>
          <w:szCs w:val="24"/>
        </w:rPr>
      </w:pPr>
      <w:bookmarkStart w:id="18" w:name="_Toc13442"/>
      <w:bookmarkStart w:id="19" w:name="_Toc28385"/>
      <w:bookmarkStart w:id="20" w:name="_Toc26355"/>
      <w:bookmarkStart w:id="21" w:name="_Toc6323"/>
      <w:bookmarkStart w:id="22" w:name="_Toc291089182"/>
      <w:r>
        <w:rPr>
          <w:rFonts w:hint="eastAsia" w:ascii="宋体" w:hAnsi="宋体" w:eastAsia="宋体" w:cs="宋体"/>
          <w:b/>
          <w:sz w:val="24"/>
          <w:szCs w:val="24"/>
        </w:rPr>
        <w:t>1.总则</w:t>
      </w:r>
      <w:bookmarkEnd w:id="18"/>
      <w:bookmarkEnd w:id="19"/>
      <w:bookmarkEnd w:id="20"/>
      <w:bookmarkEnd w:id="21"/>
      <w:bookmarkEnd w:id="22"/>
    </w:p>
    <w:p w14:paraId="4CD49EAA">
      <w:pPr>
        <w:pStyle w:val="4"/>
        <w:numPr>
          <w:ilvl w:val="0"/>
          <w:numId w:val="0"/>
        </w:numPr>
        <w:spacing w:before="0" w:after="0" w:line="460" w:lineRule="exact"/>
        <w:rPr>
          <w:rFonts w:hint="eastAsia" w:ascii="宋体" w:hAnsi="宋体" w:eastAsia="宋体" w:cs="宋体"/>
          <w:b/>
          <w:sz w:val="24"/>
          <w:szCs w:val="24"/>
        </w:rPr>
      </w:pPr>
      <w:bookmarkStart w:id="23" w:name="_Toc291089183"/>
      <w:bookmarkStart w:id="24" w:name="_Toc26414"/>
      <w:bookmarkStart w:id="25" w:name="_Toc19860"/>
      <w:bookmarkStart w:id="26" w:name="_Toc247639840"/>
      <w:bookmarkStart w:id="27" w:name="_Toc9871"/>
      <w:bookmarkStart w:id="28" w:name="_Toc8644"/>
      <w:bookmarkStart w:id="29" w:name="_Toc706"/>
      <w:r>
        <w:rPr>
          <w:rFonts w:hint="eastAsia" w:ascii="宋体" w:hAnsi="宋体" w:eastAsia="宋体" w:cs="宋体"/>
          <w:b/>
          <w:sz w:val="24"/>
          <w:szCs w:val="24"/>
        </w:rPr>
        <w:t>1.1 项目概况</w:t>
      </w:r>
      <w:bookmarkEnd w:id="23"/>
      <w:bookmarkEnd w:id="24"/>
      <w:bookmarkEnd w:id="25"/>
      <w:bookmarkEnd w:id="26"/>
      <w:bookmarkEnd w:id="27"/>
      <w:bookmarkEnd w:id="28"/>
      <w:bookmarkEnd w:id="29"/>
    </w:p>
    <w:p w14:paraId="6EDDE725">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1.1.1 根据《中华人民共和国政府采购法》、《中华人民共和国政府采购法实施条例》等有关法律、法规和规章的规定，本招标项目已具备招标条件，现对本项目进行招标。</w:t>
      </w:r>
    </w:p>
    <w:p w14:paraId="7A544FF5">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1.1.2 本招标项目采购人：</w:t>
      </w:r>
      <w:r>
        <w:rPr>
          <w:rFonts w:hint="eastAsia" w:ascii="宋体" w:hAnsi="宋体" w:eastAsia="宋体" w:cs="宋体"/>
          <w:bCs/>
          <w:spacing w:val="4"/>
          <w:sz w:val="24"/>
          <w:szCs w:val="24"/>
          <w:lang w:eastAsia="zh-CN"/>
        </w:rPr>
        <w:t>平顶山市妇幼保健院</w:t>
      </w:r>
      <w:r>
        <w:rPr>
          <w:rFonts w:hint="eastAsia" w:ascii="宋体" w:hAnsi="宋体" w:eastAsia="宋体" w:cs="宋体"/>
          <w:kern w:val="0"/>
          <w:sz w:val="24"/>
          <w:szCs w:val="24"/>
        </w:rPr>
        <w:t>。</w:t>
      </w:r>
    </w:p>
    <w:p w14:paraId="0921ABAE">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1.1.3 本招标项目采购代理机构：大成工程咨询有限公司。</w:t>
      </w:r>
    </w:p>
    <w:p w14:paraId="3B760C13">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1.1.4 本招标项目名称：</w:t>
      </w:r>
      <w:r>
        <w:rPr>
          <w:rFonts w:hint="eastAsia" w:ascii="宋体" w:hAnsi="宋体" w:eastAsia="宋体" w:cs="宋体"/>
          <w:kern w:val="0"/>
          <w:sz w:val="24"/>
          <w:szCs w:val="24"/>
          <w:lang w:eastAsia="zh-CN"/>
        </w:rPr>
        <w:t>平顶山市妇幼保健院病房楼改造及设备购置（二）项目急诊科设备</w:t>
      </w:r>
      <w:r>
        <w:rPr>
          <w:rFonts w:hint="eastAsia" w:ascii="宋体" w:hAnsi="宋体" w:eastAsia="宋体" w:cs="宋体"/>
          <w:kern w:val="0"/>
          <w:sz w:val="24"/>
          <w:szCs w:val="24"/>
        </w:rPr>
        <w:t>。</w:t>
      </w:r>
    </w:p>
    <w:p w14:paraId="68E8E9FA">
      <w:pPr>
        <w:autoSpaceDE w:val="0"/>
        <w:autoSpaceDN w:val="0"/>
        <w:adjustRightInd w:val="0"/>
        <w:spacing w:line="460" w:lineRule="exact"/>
        <w:ind w:firstLine="616" w:firstLineChars="257"/>
        <w:jc w:val="left"/>
        <w:rPr>
          <w:rFonts w:hint="eastAsia" w:ascii="宋体" w:hAnsi="宋体" w:eastAsia="宋体" w:cs="宋体"/>
          <w:kern w:val="0"/>
          <w:sz w:val="24"/>
          <w:szCs w:val="24"/>
          <w:highlight w:val="yellow"/>
        </w:rPr>
      </w:pPr>
      <w:r>
        <w:rPr>
          <w:rFonts w:hint="eastAsia" w:ascii="宋体" w:hAnsi="宋体" w:eastAsia="宋体" w:cs="宋体"/>
          <w:kern w:val="0"/>
          <w:sz w:val="24"/>
          <w:szCs w:val="24"/>
        </w:rPr>
        <w:t>1.1.5本招标项目的资金来源及落实情况：</w:t>
      </w:r>
      <w:r>
        <w:rPr>
          <w:rFonts w:hint="eastAsia" w:ascii="宋体" w:hAnsi="宋体" w:eastAsia="宋体" w:cs="宋体"/>
          <w:kern w:val="0"/>
          <w:sz w:val="24"/>
          <w:szCs w:val="24"/>
          <w:lang w:eastAsia="zh-CN"/>
        </w:rPr>
        <w:t>财政资金</w:t>
      </w:r>
      <w:r>
        <w:rPr>
          <w:rFonts w:hint="eastAsia" w:ascii="宋体" w:hAnsi="宋体" w:eastAsia="宋体" w:cs="宋体"/>
          <w:sz w:val="24"/>
          <w:szCs w:val="24"/>
        </w:rPr>
        <w:t>，已落实</w:t>
      </w:r>
      <w:r>
        <w:rPr>
          <w:rFonts w:hint="eastAsia" w:ascii="宋体" w:hAnsi="宋体" w:eastAsia="宋体" w:cs="宋体"/>
          <w:kern w:val="0"/>
          <w:sz w:val="24"/>
          <w:szCs w:val="24"/>
          <w:highlight w:val="none"/>
        </w:rPr>
        <w:t>。</w:t>
      </w:r>
    </w:p>
    <w:p w14:paraId="58AB4572">
      <w:pPr>
        <w:pStyle w:val="4"/>
        <w:numPr>
          <w:ilvl w:val="0"/>
          <w:numId w:val="0"/>
        </w:numPr>
        <w:spacing w:before="0" w:after="0" w:line="460" w:lineRule="exact"/>
        <w:rPr>
          <w:rFonts w:hint="eastAsia" w:ascii="宋体" w:hAnsi="宋体" w:eastAsia="宋体" w:cs="宋体"/>
          <w:b/>
          <w:sz w:val="24"/>
          <w:szCs w:val="24"/>
        </w:rPr>
      </w:pPr>
      <w:bookmarkStart w:id="30" w:name="_Toc25092"/>
      <w:bookmarkStart w:id="31" w:name="_Toc14695"/>
      <w:bookmarkStart w:id="32" w:name="_Toc247639842"/>
      <w:bookmarkStart w:id="33" w:name="_Toc291089185"/>
      <w:bookmarkStart w:id="34" w:name="_Toc24873"/>
      <w:bookmarkStart w:id="35" w:name="_Toc6855"/>
      <w:bookmarkStart w:id="36" w:name="_Toc15710"/>
      <w:r>
        <w:rPr>
          <w:rFonts w:hint="eastAsia" w:ascii="宋体" w:hAnsi="宋体" w:eastAsia="宋体" w:cs="宋体"/>
          <w:b/>
          <w:sz w:val="24"/>
          <w:szCs w:val="24"/>
        </w:rPr>
        <w:t xml:space="preserve">1.2 </w:t>
      </w:r>
      <w:r>
        <w:rPr>
          <w:rFonts w:hint="eastAsia" w:ascii="宋体" w:hAnsi="宋体" w:eastAsia="宋体" w:cs="宋体"/>
          <w:b/>
          <w:sz w:val="24"/>
          <w:szCs w:val="24"/>
          <w:lang w:val="en-US" w:eastAsia="zh-CN"/>
        </w:rPr>
        <w:t>采购</w:t>
      </w:r>
      <w:r>
        <w:rPr>
          <w:rFonts w:hint="eastAsia" w:ascii="宋体" w:hAnsi="宋体" w:eastAsia="宋体" w:cs="宋体"/>
          <w:b/>
          <w:sz w:val="24"/>
          <w:szCs w:val="24"/>
        </w:rPr>
        <w:t>范围、供货及安装期、交货地点和质量要求</w:t>
      </w:r>
      <w:bookmarkEnd w:id="30"/>
      <w:bookmarkEnd w:id="31"/>
      <w:bookmarkEnd w:id="32"/>
      <w:bookmarkEnd w:id="33"/>
      <w:bookmarkEnd w:id="34"/>
      <w:bookmarkEnd w:id="35"/>
      <w:bookmarkEnd w:id="36"/>
    </w:p>
    <w:p w14:paraId="2577BE80">
      <w:pPr>
        <w:autoSpaceDE w:val="0"/>
        <w:autoSpaceDN w:val="0"/>
        <w:adjustRightInd w:val="0"/>
        <w:spacing w:line="460" w:lineRule="exact"/>
        <w:ind w:firstLine="616" w:firstLineChars="257"/>
        <w:jc w:val="left"/>
        <w:rPr>
          <w:rFonts w:hint="eastAsia" w:ascii="宋体" w:hAnsi="宋体" w:eastAsia="宋体" w:cs="宋体"/>
          <w:kern w:val="0"/>
          <w:sz w:val="24"/>
          <w:szCs w:val="24"/>
          <w:highlight w:val="none"/>
        </w:rPr>
      </w:pPr>
      <w:r>
        <w:rPr>
          <w:rFonts w:hint="eastAsia" w:ascii="宋体" w:hAnsi="宋体" w:eastAsia="宋体" w:cs="宋体"/>
          <w:kern w:val="0"/>
          <w:sz w:val="24"/>
          <w:szCs w:val="24"/>
        </w:rPr>
        <w:t>1.2.1 本次</w:t>
      </w:r>
      <w:r>
        <w:rPr>
          <w:rFonts w:hint="eastAsia" w:ascii="宋体" w:hAnsi="宋体" w:eastAsia="宋体" w:cs="宋体"/>
          <w:kern w:val="0"/>
          <w:sz w:val="24"/>
          <w:szCs w:val="24"/>
          <w:lang w:val="en-US" w:eastAsia="zh-CN"/>
        </w:rPr>
        <w:t>采购</w:t>
      </w:r>
      <w:r>
        <w:rPr>
          <w:rFonts w:hint="eastAsia" w:ascii="宋体" w:hAnsi="宋体" w:eastAsia="宋体" w:cs="宋体"/>
          <w:kern w:val="0"/>
          <w:sz w:val="24"/>
          <w:szCs w:val="24"/>
        </w:rPr>
        <w:t>范围：平顶山市妇幼保健院病房楼改造及设备购置（二）项目急诊科设备的采购、安装、调试、验收、培训、质保期内外服务、与货物有关的运输和保险及其他伴随服务等（具体参数及要求详见招标文件）</w:t>
      </w:r>
      <w:r>
        <w:rPr>
          <w:rFonts w:hint="eastAsia" w:ascii="宋体" w:hAnsi="宋体" w:eastAsia="宋体" w:cs="宋体"/>
          <w:kern w:val="0"/>
          <w:sz w:val="24"/>
          <w:szCs w:val="24"/>
          <w:highlight w:val="none"/>
        </w:rPr>
        <w:t>。</w:t>
      </w:r>
    </w:p>
    <w:p w14:paraId="2EA2D2BA">
      <w:pPr>
        <w:autoSpaceDE w:val="0"/>
        <w:autoSpaceDN w:val="0"/>
        <w:adjustRightInd w:val="0"/>
        <w:spacing w:line="460" w:lineRule="exact"/>
        <w:ind w:firstLine="616" w:firstLineChars="257"/>
        <w:jc w:val="left"/>
        <w:rPr>
          <w:rFonts w:hint="eastAsia" w:ascii="宋体" w:hAnsi="宋体" w:eastAsia="宋体" w:cs="宋体"/>
          <w:kern w:val="0"/>
          <w:sz w:val="24"/>
          <w:szCs w:val="24"/>
          <w:lang w:eastAsia="zh-CN"/>
        </w:rPr>
      </w:pPr>
      <w:r>
        <w:rPr>
          <w:rFonts w:hint="eastAsia" w:ascii="宋体" w:hAnsi="宋体" w:eastAsia="宋体" w:cs="宋体"/>
          <w:kern w:val="0"/>
          <w:sz w:val="24"/>
          <w:szCs w:val="24"/>
        </w:rPr>
        <w:t>1.2.2 本项目的供货及安装期：</w:t>
      </w:r>
      <w:r>
        <w:rPr>
          <w:rFonts w:hint="eastAsia" w:ascii="宋体" w:hAnsi="宋体" w:eastAsia="宋体" w:cs="宋体"/>
          <w:kern w:val="0"/>
          <w:sz w:val="24"/>
          <w:szCs w:val="24"/>
          <w:lang w:eastAsia="zh-CN"/>
        </w:rPr>
        <w:t>自合同签订后 30 日历天（包括供货、安装、调试、验收等实施工作，使设备进入良好运行阶段）。</w:t>
      </w:r>
    </w:p>
    <w:p w14:paraId="3CBD4B17">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1.2.</w:t>
      </w:r>
      <w:r>
        <w:rPr>
          <w:rFonts w:hint="eastAsia" w:ascii="宋体" w:hAnsi="宋体" w:cs="宋体"/>
          <w:kern w:val="0"/>
          <w:sz w:val="24"/>
          <w:szCs w:val="24"/>
          <w:lang w:val="en-US" w:eastAsia="zh-CN"/>
        </w:rPr>
        <w:t>3</w:t>
      </w:r>
      <w:r>
        <w:rPr>
          <w:rFonts w:hint="eastAsia" w:ascii="宋体" w:hAnsi="宋体" w:eastAsia="宋体" w:cs="宋体"/>
          <w:kern w:val="0"/>
          <w:sz w:val="24"/>
          <w:szCs w:val="24"/>
        </w:rPr>
        <w:t xml:space="preserve"> 本项目的交货地点：</w:t>
      </w:r>
      <w:r>
        <w:rPr>
          <w:rFonts w:hint="eastAsia" w:ascii="宋体" w:hAnsi="宋体" w:eastAsia="宋体" w:cs="宋体"/>
          <w:kern w:val="0"/>
          <w:sz w:val="24"/>
          <w:szCs w:val="24"/>
          <w:lang w:val="en-US" w:eastAsia="zh-CN"/>
        </w:rPr>
        <w:t>采购人</w:t>
      </w:r>
      <w:r>
        <w:rPr>
          <w:rFonts w:hint="eastAsia" w:ascii="宋体" w:hAnsi="宋体" w:eastAsia="宋体" w:cs="宋体"/>
          <w:kern w:val="0"/>
          <w:sz w:val="24"/>
          <w:szCs w:val="24"/>
        </w:rPr>
        <w:t>指定地点。</w:t>
      </w:r>
    </w:p>
    <w:p w14:paraId="17D6408F">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1.2.</w:t>
      </w:r>
      <w:r>
        <w:rPr>
          <w:rFonts w:hint="eastAsia" w:ascii="宋体" w:hAnsi="宋体" w:cs="宋体"/>
          <w:kern w:val="0"/>
          <w:sz w:val="24"/>
          <w:szCs w:val="24"/>
          <w:lang w:val="en-US" w:eastAsia="zh-CN"/>
        </w:rPr>
        <w:t>4</w:t>
      </w:r>
      <w:r>
        <w:rPr>
          <w:rFonts w:hint="eastAsia" w:ascii="宋体" w:hAnsi="宋体" w:eastAsia="宋体" w:cs="宋体"/>
          <w:kern w:val="0"/>
          <w:sz w:val="24"/>
          <w:szCs w:val="24"/>
        </w:rPr>
        <w:t>本项目的</w:t>
      </w:r>
      <w:r>
        <w:rPr>
          <w:rFonts w:hint="eastAsia" w:ascii="宋体" w:hAnsi="宋体" w:eastAsia="宋体" w:cs="宋体"/>
          <w:kern w:val="0"/>
          <w:sz w:val="24"/>
          <w:szCs w:val="24"/>
          <w:lang w:eastAsia="zh-CN"/>
        </w:rPr>
        <w:t>质量要求：达到国家相关行业标准</w:t>
      </w:r>
      <w:r>
        <w:rPr>
          <w:rFonts w:hint="eastAsia" w:ascii="宋体" w:hAnsi="宋体" w:eastAsia="宋体" w:cs="宋体"/>
          <w:kern w:val="0"/>
          <w:sz w:val="24"/>
          <w:szCs w:val="24"/>
        </w:rPr>
        <w:t>。</w:t>
      </w:r>
    </w:p>
    <w:p w14:paraId="712C50BE">
      <w:pPr>
        <w:pStyle w:val="4"/>
        <w:numPr>
          <w:ilvl w:val="0"/>
          <w:numId w:val="0"/>
        </w:numPr>
        <w:spacing w:before="0" w:after="0" w:line="460" w:lineRule="exact"/>
        <w:rPr>
          <w:rFonts w:hint="eastAsia" w:ascii="宋体" w:hAnsi="宋体" w:eastAsia="宋体" w:cs="宋体"/>
          <w:b/>
          <w:sz w:val="24"/>
          <w:szCs w:val="24"/>
        </w:rPr>
      </w:pPr>
      <w:bookmarkStart w:id="37" w:name="_Toc291089184"/>
      <w:bookmarkStart w:id="38" w:name="_Toc247639841"/>
      <w:bookmarkStart w:id="39" w:name="_Toc3613"/>
      <w:bookmarkStart w:id="40" w:name="_Toc5369"/>
      <w:bookmarkStart w:id="41" w:name="_Toc12327"/>
      <w:bookmarkStart w:id="42" w:name="_Toc21093"/>
      <w:bookmarkStart w:id="43" w:name="_Toc14124"/>
      <w:r>
        <w:rPr>
          <w:rFonts w:hint="eastAsia" w:ascii="宋体" w:hAnsi="宋体" w:eastAsia="宋体" w:cs="宋体"/>
          <w:b/>
          <w:sz w:val="24"/>
          <w:szCs w:val="24"/>
        </w:rPr>
        <w:t xml:space="preserve">1.3 </w:t>
      </w:r>
      <w:bookmarkEnd w:id="37"/>
      <w:bookmarkEnd w:id="38"/>
      <w:r>
        <w:rPr>
          <w:rFonts w:hint="eastAsia" w:ascii="宋体" w:hAnsi="宋体" w:eastAsia="宋体" w:cs="宋体"/>
          <w:b/>
          <w:sz w:val="24"/>
          <w:szCs w:val="24"/>
        </w:rPr>
        <w:t>定义及解释</w:t>
      </w:r>
      <w:bookmarkEnd w:id="39"/>
      <w:bookmarkEnd w:id="40"/>
      <w:bookmarkEnd w:id="41"/>
      <w:bookmarkEnd w:id="42"/>
      <w:bookmarkEnd w:id="43"/>
    </w:p>
    <w:p w14:paraId="24C38B65">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1.3.1 采购人：合同签约的发包人。</w:t>
      </w:r>
    </w:p>
    <w:p w14:paraId="157C7A6C">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1.3.2 采购代理机构：大成工程咨询有限公司。</w:t>
      </w:r>
    </w:p>
    <w:p w14:paraId="44E2DE24">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1.3.3 供应商：指响应招标、参加投标竞争的具有独立法人资格的</w:t>
      </w:r>
      <w:r>
        <w:rPr>
          <w:rFonts w:hint="eastAsia" w:ascii="宋体" w:hAnsi="宋体" w:eastAsia="宋体" w:cs="宋体"/>
          <w:kern w:val="0"/>
          <w:sz w:val="24"/>
          <w:szCs w:val="24"/>
          <w:lang w:val="en-US" w:eastAsia="zh-CN"/>
        </w:rPr>
        <w:t>投标人</w:t>
      </w:r>
      <w:r>
        <w:rPr>
          <w:rFonts w:hint="eastAsia" w:ascii="宋体" w:hAnsi="宋体" w:eastAsia="宋体" w:cs="宋体"/>
          <w:kern w:val="0"/>
          <w:sz w:val="24"/>
          <w:szCs w:val="24"/>
        </w:rPr>
        <w:t>。</w:t>
      </w:r>
    </w:p>
    <w:p w14:paraId="59C62C37">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1.3.4 招标文件：指本文件及答疑文件、补充文件。</w:t>
      </w:r>
    </w:p>
    <w:p w14:paraId="2427C588">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1.3.5 投标文件：指</w:t>
      </w:r>
      <w:r>
        <w:rPr>
          <w:rFonts w:hint="eastAsia" w:ascii="宋体" w:hAnsi="宋体" w:eastAsia="宋体" w:cs="宋体"/>
          <w:kern w:val="0"/>
          <w:sz w:val="24"/>
          <w:szCs w:val="24"/>
          <w:lang w:val="en-US" w:eastAsia="zh-CN"/>
        </w:rPr>
        <w:t>投标人</w:t>
      </w:r>
      <w:r>
        <w:rPr>
          <w:rFonts w:hint="eastAsia" w:ascii="宋体" w:hAnsi="宋体" w:eastAsia="宋体" w:cs="宋体"/>
          <w:kern w:val="0"/>
          <w:sz w:val="24"/>
          <w:szCs w:val="24"/>
        </w:rPr>
        <w:t>响应招标文件要求提交的文件。</w:t>
      </w:r>
    </w:p>
    <w:p w14:paraId="3B7D1BDE">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1.3.6 中标人：指中标的</w:t>
      </w:r>
      <w:r>
        <w:rPr>
          <w:rFonts w:hint="eastAsia" w:ascii="宋体" w:hAnsi="宋体" w:eastAsia="宋体" w:cs="宋体"/>
          <w:kern w:val="0"/>
          <w:sz w:val="24"/>
          <w:szCs w:val="24"/>
          <w:lang w:val="en-US" w:eastAsia="zh-CN"/>
        </w:rPr>
        <w:t>供应商</w:t>
      </w:r>
      <w:r>
        <w:rPr>
          <w:rFonts w:hint="eastAsia" w:ascii="宋体" w:hAnsi="宋体" w:eastAsia="宋体" w:cs="宋体"/>
          <w:kern w:val="0"/>
          <w:sz w:val="24"/>
          <w:szCs w:val="24"/>
        </w:rPr>
        <w:t>，合同签约的承包人。</w:t>
      </w:r>
    </w:p>
    <w:p w14:paraId="6DF45CD7">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1.3.7 货物：指供应商按照招标文件规定，向采购人提供的所有货物，包括机械设备、仪器仪表、材料、专用工具、备品备件、消耗品、图纸、手册及其它有关技术资料。</w:t>
      </w:r>
    </w:p>
    <w:p w14:paraId="47AF2764">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1.3.8 服务：指供应商按招标文件规定，向采购人提供的全部服务。例如设计、安装、调试、性能试验、验收、培训及保证期内外的售后服务等全过程服务。</w:t>
      </w:r>
    </w:p>
    <w:p w14:paraId="4105635E">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1.3.9 原产地：指所提供的货物品牌首次注册的国家或地区，这些国家与地区均与中华人民共和国有正常的贸易往来。</w:t>
      </w:r>
    </w:p>
    <w:p w14:paraId="4A9AFFE8">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1.3.10 评标委员会：是指依照《中华人民共和国政府采购法》、《中华人民共和国政府采购法实施条例》和国家七部委颁布的《评标委员会和评标方法暂行规定》组建的专门负责本次招标项目评标工作的临时机构。 </w:t>
      </w:r>
    </w:p>
    <w:p w14:paraId="0E94F6D6">
      <w:pPr>
        <w:pStyle w:val="4"/>
        <w:numPr>
          <w:ilvl w:val="0"/>
          <w:numId w:val="0"/>
        </w:numPr>
        <w:spacing w:before="0" w:after="0" w:line="460" w:lineRule="exact"/>
        <w:rPr>
          <w:rFonts w:hint="eastAsia" w:ascii="宋体" w:hAnsi="宋体" w:eastAsia="宋体" w:cs="宋体"/>
          <w:sz w:val="24"/>
          <w:szCs w:val="24"/>
        </w:rPr>
      </w:pPr>
      <w:bookmarkStart w:id="44" w:name="_Toc247639843"/>
      <w:bookmarkStart w:id="45" w:name="_Toc291089186"/>
      <w:bookmarkStart w:id="46" w:name="_Toc18016"/>
      <w:bookmarkStart w:id="47" w:name="_Toc26107"/>
      <w:bookmarkStart w:id="48" w:name="_Toc25723"/>
      <w:bookmarkStart w:id="49" w:name="_Toc26605"/>
      <w:bookmarkStart w:id="50" w:name="_Toc6206"/>
      <w:r>
        <w:rPr>
          <w:rFonts w:hint="eastAsia" w:ascii="宋体" w:hAnsi="宋体" w:eastAsia="宋体" w:cs="宋体"/>
          <w:b/>
          <w:sz w:val="24"/>
          <w:szCs w:val="24"/>
        </w:rPr>
        <w:t xml:space="preserve">1.4 </w:t>
      </w:r>
      <w:bookmarkEnd w:id="44"/>
      <w:bookmarkEnd w:id="45"/>
      <w:r>
        <w:rPr>
          <w:rFonts w:hint="eastAsia" w:ascii="宋体" w:hAnsi="宋体" w:eastAsia="宋体" w:cs="宋体"/>
          <w:b/>
          <w:sz w:val="24"/>
          <w:szCs w:val="24"/>
        </w:rPr>
        <w:t>合格的供应商</w:t>
      </w:r>
      <w:bookmarkEnd w:id="46"/>
      <w:bookmarkEnd w:id="47"/>
      <w:bookmarkEnd w:id="48"/>
      <w:bookmarkEnd w:id="49"/>
      <w:bookmarkEnd w:id="50"/>
    </w:p>
    <w:p w14:paraId="2CE2E3DA">
      <w:pPr>
        <w:pStyle w:val="35"/>
        <w:spacing w:line="460" w:lineRule="exact"/>
        <w:rPr>
          <w:rFonts w:hint="eastAsia" w:ascii="宋体" w:hAnsi="宋体" w:eastAsia="宋体" w:cs="宋体"/>
          <w:sz w:val="24"/>
          <w:szCs w:val="24"/>
        </w:rPr>
      </w:pPr>
      <w:r>
        <w:rPr>
          <w:rFonts w:hint="eastAsia" w:ascii="宋体" w:hAnsi="宋体" w:eastAsia="宋体" w:cs="宋体"/>
          <w:sz w:val="24"/>
          <w:szCs w:val="24"/>
        </w:rPr>
        <w:t>1.4.1供应商资格要求：见供应商须知前附表。</w:t>
      </w:r>
    </w:p>
    <w:p w14:paraId="03E4EBD4">
      <w:pPr>
        <w:pStyle w:val="35"/>
        <w:spacing w:line="460" w:lineRule="exact"/>
        <w:rPr>
          <w:rFonts w:hint="eastAsia" w:ascii="宋体" w:hAnsi="宋体" w:eastAsia="宋体" w:cs="宋体"/>
          <w:sz w:val="24"/>
          <w:szCs w:val="24"/>
        </w:rPr>
      </w:pPr>
      <w:r>
        <w:rPr>
          <w:rFonts w:hint="eastAsia" w:ascii="宋体" w:hAnsi="宋体" w:eastAsia="宋体" w:cs="宋体"/>
          <w:sz w:val="24"/>
          <w:szCs w:val="24"/>
        </w:rPr>
        <w:t>1.4.2 是否接受联合体投标：见供应商须知前附表。</w:t>
      </w:r>
    </w:p>
    <w:p w14:paraId="0BEEF27C">
      <w:pPr>
        <w:pStyle w:val="4"/>
        <w:numPr>
          <w:ilvl w:val="0"/>
          <w:numId w:val="0"/>
        </w:numPr>
        <w:spacing w:before="0" w:after="0" w:line="460" w:lineRule="exact"/>
        <w:rPr>
          <w:rFonts w:hint="eastAsia" w:ascii="宋体" w:hAnsi="宋体" w:eastAsia="宋体" w:cs="宋体"/>
          <w:b/>
          <w:sz w:val="24"/>
          <w:szCs w:val="24"/>
        </w:rPr>
      </w:pPr>
      <w:bookmarkStart w:id="51" w:name="_Toc9965"/>
      <w:bookmarkStart w:id="52" w:name="_Toc13735"/>
      <w:bookmarkStart w:id="53" w:name="_Toc22881"/>
      <w:bookmarkStart w:id="54" w:name="_Toc19079"/>
      <w:bookmarkStart w:id="55" w:name="_Toc11412"/>
      <w:bookmarkStart w:id="56" w:name="_Toc247639844"/>
      <w:bookmarkStart w:id="57" w:name="_Toc291089187"/>
      <w:r>
        <w:rPr>
          <w:rFonts w:hint="eastAsia" w:ascii="宋体" w:hAnsi="宋体" w:eastAsia="宋体" w:cs="宋体"/>
          <w:b/>
          <w:sz w:val="24"/>
          <w:szCs w:val="24"/>
        </w:rPr>
        <w:t>1.5 合格设备和服务</w:t>
      </w:r>
      <w:bookmarkEnd w:id="51"/>
      <w:bookmarkEnd w:id="52"/>
      <w:bookmarkEnd w:id="53"/>
      <w:bookmarkEnd w:id="54"/>
      <w:bookmarkEnd w:id="55"/>
    </w:p>
    <w:p w14:paraId="7F537473">
      <w:pPr>
        <w:pStyle w:val="35"/>
        <w:spacing w:line="460" w:lineRule="exact"/>
        <w:rPr>
          <w:rFonts w:hint="eastAsia" w:ascii="宋体" w:hAnsi="宋体" w:eastAsia="宋体" w:cs="宋体"/>
          <w:sz w:val="24"/>
          <w:szCs w:val="24"/>
        </w:rPr>
      </w:pPr>
      <w:r>
        <w:rPr>
          <w:rFonts w:hint="eastAsia" w:ascii="宋体" w:hAnsi="宋体" w:eastAsia="宋体" w:cs="宋体"/>
          <w:sz w:val="24"/>
          <w:szCs w:val="24"/>
        </w:rPr>
        <w:t>1.5.1 供应商所投货物须为符合招标文件要求的产品，且所投货物的所有部件均为全新的、未使用过的各项手续证书齐全的合格产品。</w:t>
      </w:r>
    </w:p>
    <w:p w14:paraId="23A507AF">
      <w:pPr>
        <w:pStyle w:val="35"/>
        <w:spacing w:line="460" w:lineRule="exact"/>
        <w:rPr>
          <w:rFonts w:hint="eastAsia" w:ascii="宋体" w:hAnsi="宋体" w:eastAsia="宋体" w:cs="宋体"/>
          <w:sz w:val="24"/>
          <w:szCs w:val="24"/>
        </w:rPr>
      </w:pPr>
      <w:r>
        <w:rPr>
          <w:rFonts w:hint="eastAsia" w:ascii="宋体" w:hAnsi="宋体" w:eastAsia="宋体" w:cs="宋体"/>
          <w:sz w:val="24"/>
          <w:szCs w:val="24"/>
        </w:rPr>
        <w:t>1.5.2 中标人对合同义务负全责；对本项目供货范围内的货物采购、安装、调试全面负责；对货物的质量、使用性能、技术培训及售后服务（含质保期内外）全面负责；对与采购人供货设备的交接及验收（含第三方验收）全面负责。</w:t>
      </w:r>
    </w:p>
    <w:p w14:paraId="62AB1A3F">
      <w:pPr>
        <w:pStyle w:val="35"/>
        <w:spacing w:line="460" w:lineRule="exact"/>
        <w:rPr>
          <w:rFonts w:hint="eastAsia" w:ascii="宋体" w:hAnsi="宋体" w:eastAsia="宋体" w:cs="宋体"/>
          <w:sz w:val="24"/>
          <w:szCs w:val="24"/>
        </w:rPr>
      </w:pPr>
      <w:r>
        <w:rPr>
          <w:rFonts w:hint="eastAsia" w:ascii="宋体" w:hAnsi="宋体" w:eastAsia="宋体" w:cs="宋体"/>
          <w:sz w:val="24"/>
          <w:szCs w:val="24"/>
        </w:rPr>
        <w:t>1.5.</w:t>
      </w:r>
      <w:r>
        <w:rPr>
          <w:rFonts w:hint="eastAsia" w:ascii="宋体" w:hAnsi="宋体" w:eastAsia="宋体" w:cs="宋体"/>
          <w:sz w:val="24"/>
          <w:szCs w:val="24"/>
          <w:lang w:val="en-US" w:eastAsia="zh-CN"/>
        </w:rPr>
        <w:t>3</w:t>
      </w:r>
      <w:r>
        <w:rPr>
          <w:rFonts w:hint="eastAsia" w:ascii="宋体" w:hAnsi="宋体" w:eastAsia="宋体" w:cs="宋体"/>
          <w:sz w:val="24"/>
          <w:szCs w:val="24"/>
        </w:rPr>
        <w:t xml:space="preserve"> 现场服务</w:t>
      </w:r>
    </w:p>
    <w:p w14:paraId="55BAD034">
      <w:pPr>
        <w:pStyle w:val="35"/>
        <w:spacing w:line="460" w:lineRule="exact"/>
        <w:rPr>
          <w:rFonts w:hint="eastAsia" w:ascii="宋体" w:hAnsi="宋体" w:eastAsia="宋体" w:cs="宋体"/>
          <w:sz w:val="24"/>
          <w:szCs w:val="24"/>
        </w:rPr>
      </w:pPr>
      <w:r>
        <w:rPr>
          <w:rFonts w:hint="eastAsia" w:ascii="宋体" w:hAnsi="宋体" w:eastAsia="宋体" w:cs="宋体"/>
          <w:sz w:val="24"/>
          <w:szCs w:val="24"/>
        </w:rPr>
        <w:t>（1）中标人（或设备制造商）负责货物的安装。在安装调试阶段制造商应派有经验的技术人员到现场指导安装和调试。</w:t>
      </w:r>
    </w:p>
    <w:p w14:paraId="2A1A5F54">
      <w:pPr>
        <w:pStyle w:val="35"/>
        <w:spacing w:line="460" w:lineRule="exact"/>
        <w:rPr>
          <w:rFonts w:hint="eastAsia" w:ascii="宋体" w:hAnsi="宋体" w:eastAsia="宋体" w:cs="宋体"/>
          <w:sz w:val="24"/>
          <w:szCs w:val="24"/>
        </w:rPr>
      </w:pPr>
      <w:r>
        <w:rPr>
          <w:rFonts w:hint="eastAsia" w:ascii="宋体" w:hAnsi="宋体" w:eastAsia="宋体" w:cs="宋体"/>
          <w:sz w:val="24"/>
          <w:szCs w:val="24"/>
        </w:rPr>
        <w:t>（2）安装工作应严格按照国家有关规范施工。在设备安装、调试阶段，应和监理、主体施工单位密切配合，做好施工管理。</w:t>
      </w:r>
    </w:p>
    <w:p w14:paraId="28047054">
      <w:pPr>
        <w:pStyle w:val="35"/>
        <w:spacing w:line="460" w:lineRule="exact"/>
        <w:rPr>
          <w:rFonts w:hint="eastAsia" w:ascii="宋体" w:hAnsi="宋体" w:eastAsia="宋体" w:cs="宋体"/>
          <w:sz w:val="24"/>
          <w:szCs w:val="24"/>
        </w:rPr>
      </w:pPr>
      <w:r>
        <w:rPr>
          <w:rFonts w:hint="eastAsia" w:ascii="宋体" w:hAnsi="宋体" w:eastAsia="宋体" w:cs="宋体"/>
          <w:sz w:val="24"/>
          <w:szCs w:val="24"/>
        </w:rPr>
        <w:t>（3）中标人应具有完善的售后服务保障，并在投标文件中明确并承诺售后服务。</w:t>
      </w:r>
    </w:p>
    <w:p w14:paraId="56E93C3B">
      <w:pPr>
        <w:pStyle w:val="35"/>
        <w:spacing w:line="460" w:lineRule="exact"/>
        <w:rPr>
          <w:rFonts w:hint="eastAsia" w:ascii="宋体" w:hAnsi="宋体" w:eastAsia="宋体" w:cs="宋体"/>
          <w:sz w:val="24"/>
          <w:szCs w:val="24"/>
        </w:rPr>
      </w:pPr>
      <w:r>
        <w:rPr>
          <w:rFonts w:hint="eastAsia" w:ascii="宋体" w:hAnsi="宋体" w:eastAsia="宋体" w:cs="宋体"/>
          <w:sz w:val="24"/>
          <w:szCs w:val="24"/>
        </w:rPr>
        <w:t>（4）中标人应有对成品的保护措施及安全施工措施。</w:t>
      </w:r>
    </w:p>
    <w:p w14:paraId="01865A9C">
      <w:pPr>
        <w:pStyle w:val="4"/>
        <w:numPr>
          <w:ilvl w:val="0"/>
          <w:numId w:val="0"/>
        </w:numPr>
        <w:spacing w:before="0" w:after="0" w:line="460" w:lineRule="exact"/>
        <w:rPr>
          <w:rFonts w:hint="eastAsia" w:ascii="宋体" w:hAnsi="宋体" w:eastAsia="宋体" w:cs="宋体"/>
          <w:b/>
          <w:sz w:val="24"/>
          <w:szCs w:val="24"/>
        </w:rPr>
      </w:pPr>
      <w:bookmarkStart w:id="58" w:name="_Toc6775"/>
      <w:bookmarkStart w:id="59" w:name="_Toc13540"/>
      <w:bookmarkStart w:id="60" w:name="_Toc22712"/>
      <w:bookmarkStart w:id="61" w:name="_Toc5930"/>
      <w:bookmarkStart w:id="62" w:name="_Toc21993"/>
      <w:r>
        <w:rPr>
          <w:rFonts w:hint="eastAsia" w:ascii="宋体" w:hAnsi="宋体" w:eastAsia="宋体" w:cs="宋体"/>
          <w:b/>
          <w:sz w:val="24"/>
          <w:szCs w:val="24"/>
        </w:rPr>
        <w:t>1.6费用承担</w:t>
      </w:r>
      <w:bookmarkEnd w:id="56"/>
      <w:bookmarkEnd w:id="57"/>
      <w:r>
        <w:rPr>
          <w:rFonts w:hint="eastAsia" w:ascii="宋体" w:hAnsi="宋体" w:eastAsia="宋体" w:cs="宋体"/>
          <w:b/>
          <w:sz w:val="24"/>
          <w:szCs w:val="24"/>
        </w:rPr>
        <w:t>和招标代理服务费</w:t>
      </w:r>
      <w:bookmarkEnd w:id="58"/>
      <w:bookmarkEnd w:id="59"/>
      <w:bookmarkEnd w:id="60"/>
      <w:bookmarkEnd w:id="61"/>
      <w:bookmarkEnd w:id="62"/>
    </w:p>
    <w:p w14:paraId="4E21A56F">
      <w:pPr>
        <w:autoSpaceDE w:val="0"/>
        <w:autoSpaceDN w:val="0"/>
        <w:adjustRightInd w:val="0"/>
        <w:spacing w:line="460" w:lineRule="exact"/>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1.6.1 供应商承担其投标文件编制与递交所涉及的一切费用。在任何情况下采购人采购代理机构对上述费用均不承担任何责任和义务。</w:t>
      </w:r>
    </w:p>
    <w:p w14:paraId="16AA43E5">
      <w:pPr>
        <w:autoSpaceDE w:val="0"/>
        <w:autoSpaceDN w:val="0"/>
        <w:adjustRightInd w:val="0"/>
        <w:spacing w:line="460" w:lineRule="exact"/>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1.6.2 招标代理服务费以中标金额为计算基数，根据《河南省招标代理服务收费指导意见》（豫招协[2023]002号）的规定计算。规定的支付方式向中标人收取，在中标人领取中标通知书时向采购代理机构缴纳。此费用由供应商综合考虑到投标报价中，不再单独列项</w:t>
      </w:r>
      <w:r>
        <w:rPr>
          <w:rFonts w:hint="eastAsia" w:ascii="宋体" w:hAnsi="宋体" w:eastAsia="宋体" w:cs="宋体"/>
          <w:sz w:val="24"/>
          <w:szCs w:val="24"/>
        </w:rPr>
        <w:t>。</w:t>
      </w:r>
    </w:p>
    <w:p w14:paraId="0953A7CA">
      <w:pPr>
        <w:pStyle w:val="4"/>
        <w:numPr>
          <w:ilvl w:val="0"/>
          <w:numId w:val="0"/>
        </w:numPr>
        <w:spacing w:before="0" w:after="0" w:line="460" w:lineRule="exact"/>
        <w:rPr>
          <w:rFonts w:hint="eastAsia" w:ascii="宋体" w:hAnsi="宋体" w:eastAsia="宋体" w:cs="宋体"/>
          <w:b/>
          <w:sz w:val="24"/>
          <w:szCs w:val="24"/>
        </w:rPr>
      </w:pPr>
      <w:bookmarkStart w:id="63" w:name="_Toc17114"/>
      <w:bookmarkStart w:id="64" w:name="_Toc1198"/>
      <w:bookmarkStart w:id="65" w:name="_Toc30526"/>
      <w:bookmarkStart w:id="66" w:name="_Toc18479"/>
      <w:bookmarkStart w:id="67" w:name="_Toc11922"/>
      <w:bookmarkStart w:id="68" w:name="_Toc291089188"/>
      <w:bookmarkStart w:id="69" w:name="_Toc247639845"/>
      <w:r>
        <w:rPr>
          <w:rFonts w:hint="eastAsia" w:ascii="宋体" w:hAnsi="宋体" w:eastAsia="宋体" w:cs="宋体"/>
          <w:b/>
          <w:sz w:val="24"/>
          <w:szCs w:val="24"/>
        </w:rPr>
        <w:t>1.7 保密</w:t>
      </w:r>
      <w:bookmarkEnd w:id="63"/>
      <w:bookmarkEnd w:id="64"/>
      <w:bookmarkEnd w:id="65"/>
      <w:bookmarkEnd w:id="66"/>
      <w:bookmarkEnd w:id="67"/>
      <w:bookmarkEnd w:id="68"/>
      <w:bookmarkEnd w:id="69"/>
    </w:p>
    <w:p w14:paraId="584303CB">
      <w:pPr>
        <w:autoSpaceDE w:val="0"/>
        <w:autoSpaceDN w:val="0"/>
        <w:adjustRightInd w:val="0"/>
        <w:spacing w:line="460" w:lineRule="exact"/>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参与招标投标活动的各方应对招标文件和投标文件中的商业和技术等秘密保密，违者应对由此造成的后果承担法律责任。</w:t>
      </w:r>
    </w:p>
    <w:p w14:paraId="2DA909AA">
      <w:pPr>
        <w:pStyle w:val="4"/>
        <w:numPr>
          <w:ilvl w:val="0"/>
          <w:numId w:val="0"/>
        </w:numPr>
        <w:spacing w:before="0" w:after="0" w:line="460" w:lineRule="exact"/>
        <w:rPr>
          <w:rFonts w:hint="eastAsia" w:ascii="宋体" w:hAnsi="宋体" w:eastAsia="宋体" w:cs="宋体"/>
          <w:b/>
          <w:sz w:val="24"/>
          <w:szCs w:val="24"/>
        </w:rPr>
      </w:pPr>
      <w:bookmarkStart w:id="70" w:name="_Toc247639846"/>
      <w:bookmarkStart w:id="71" w:name="_Toc291089189"/>
      <w:bookmarkStart w:id="72" w:name="_Toc21769"/>
      <w:bookmarkStart w:id="73" w:name="_Toc23327"/>
      <w:bookmarkStart w:id="74" w:name="_Toc26062"/>
      <w:bookmarkStart w:id="75" w:name="_Toc31378"/>
      <w:bookmarkStart w:id="76" w:name="_Toc20900"/>
      <w:r>
        <w:rPr>
          <w:rFonts w:hint="eastAsia" w:ascii="宋体" w:hAnsi="宋体" w:eastAsia="宋体" w:cs="宋体"/>
          <w:b/>
          <w:sz w:val="24"/>
          <w:szCs w:val="24"/>
        </w:rPr>
        <w:t>1.8 语言文字</w:t>
      </w:r>
      <w:bookmarkEnd w:id="70"/>
      <w:bookmarkEnd w:id="71"/>
      <w:r>
        <w:rPr>
          <w:rFonts w:hint="eastAsia" w:ascii="宋体" w:hAnsi="宋体" w:eastAsia="宋体" w:cs="宋体"/>
          <w:b/>
          <w:sz w:val="24"/>
          <w:szCs w:val="24"/>
        </w:rPr>
        <w:t>和计量</w:t>
      </w:r>
      <w:bookmarkEnd w:id="72"/>
      <w:bookmarkEnd w:id="73"/>
      <w:bookmarkEnd w:id="74"/>
      <w:bookmarkEnd w:id="75"/>
      <w:bookmarkEnd w:id="76"/>
    </w:p>
    <w:p w14:paraId="187E6ADE">
      <w:pPr>
        <w:autoSpaceDE w:val="0"/>
        <w:autoSpaceDN w:val="0"/>
        <w:adjustRightInd w:val="0"/>
        <w:spacing w:line="460" w:lineRule="exact"/>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1.8.1 除专用术语外，与招标投标有关的语言均使用中文。必要时专用术语应附有中文注释。</w:t>
      </w:r>
    </w:p>
    <w:p w14:paraId="07C9A855">
      <w:pPr>
        <w:autoSpaceDE w:val="0"/>
        <w:autoSpaceDN w:val="0"/>
        <w:adjustRightInd w:val="0"/>
        <w:spacing w:line="460" w:lineRule="exact"/>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1.8.2 所有计量均采用中华人民共和国法定计量单位。</w:t>
      </w:r>
    </w:p>
    <w:p w14:paraId="33CF0354">
      <w:pPr>
        <w:pStyle w:val="4"/>
        <w:numPr>
          <w:ilvl w:val="0"/>
          <w:numId w:val="0"/>
        </w:numPr>
        <w:spacing w:before="0" w:after="0" w:line="460" w:lineRule="exact"/>
        <w:rPr>
          <w:rFonts w:hint="eastAsia" w:ascii="宋体" w:hAnsi="宋体" w:eastAsia="宋体" w:cs="宋体"/>
          <w:b/>
          <w:sz w:val="24"/>
          <w:szCs w:val="24"/>
        </w:rPr>
      </w:pPr>
      <w:bookmarkStart w:id="77" w:name="_Toc291089190"/>
      <w:bookmarkStart w:id="78" w:name="_Toc247639847"/>
      <w:bookmarkStart w:id="79" w:name="_Toc11605"/>
      <w:bookmarkStart w:id="80" w:name="_Toc14990"/>
      <w:bookmarkStart w:id="81" w:name="_Toc4694"/>
      <w:bookmarkStart w:id="82" w:name="_Toc14328"/>
      <w:bookmarkStart w:id="83" w:name="_Toc31135"/>
      <w:r>
        <w:rPr>
          <w:rFonts w:hint="eastAsia" w:ascii="宋体" w:hAnsi="宋体" w:eastAsia="宋体" w:cs="宋体"/>
          <w:b/>
          <w:sz w:val="24"/>
          <w:szCs w:val="24"/>
        </w:rPr>
        <w:t xml:space="preserve">1.9 </w:t>
      </w:r>
      <w:bookmarkEnd w:id="77"/>
      <w:bookmarkEnd w:id="78"/>
      <w:r>
        <w:rPr>
          <w:rFonts w:hint="eastAsia" w:ascii="宋体" w:hAnsi="宋体" w:eastAsia="宋体" w:cs="宋体"/>
          <w:b/>
          <w:sz w:val="24"/>
          <w:szCs w:val="24"/>
        </w:rPr>
        <w:t>保证</w:t>
      </w:r>
      <w:bookmarkEnd w:id="79"/>
      <w:bookmarkEnd w:id="80"/>
      <w:bookmarkEnd w:id="81"/>
      <w:bookmarkEnd w:id="82"/>
      <w:bookmarkEnd w:id="83"/>
    </w:p>
    <w:p w14:paraId="5AF0E778">
      <w:pPr>
        <w:pStyle w:val="35"/>
        <w:spacing w:line="460" w:lineRule="exact"/>
        <w:rPr>
          <w:rFonts w:hint="eastAsia" w:ascii="宋体" w:hAnsi="宋体" w:eastAsia="宋体" w:cs="宋体"/>
          <w:sz w:val="24"/>
          <w:szCs w:val="24"/>
        </w:rPr>
      </w:pPr>
      <w:r>
        <w:rPr>
          <w:rFonts w:hint="eastAsia" w:ascii="宋体" w:hAnsi="宋体" w:eastAsia="宋体" w:cs="宋体"/>
          <w:sz w:val="24"/>
          <w:szCs w:val="24"/>
        </w:rPr>
        <w:t>供应商应保证在投标文件中所提交的资料和数据是真实的。在施工期间如遇交叉施工本项目中标人必须服务采购人安排为其他单位提供方便。在项目后期的扩容中标方应提供相应的配合和技术支持。</w:t>
      </w:r>
    </w:p>
    <w:p w14:paraId="2C8DA1F3">
      <w:pPr>
        <w:pStyle w:val="4"/>
        <w:numPr>
          <w:ilvl w:val="0"/>
          <w:numId w:val="0"/>
        </w:numPr>
        <w:spacing w:before="0" w:after="0" w:line="460" w:lineRule="exact"/>
        <w:rPr>
          <w:rFonts w:hint="eastAsia" w:ascii="宋体" w:hAnsi="宋体" w:eastAsia="宋体" w:cs="宋体"/>
          <w:b/>
          <w:sz w:val="24"/>
          <w:szCs w:val="24"/>
        </w:rPr>
      </w:pPr>
      <w:bookmarkStart w:id="84" w:name="_Toc6563"/>
      <w:bookmarkStart w:id="85" w:name="_Toc17674"/>
      <w:bookmarkStart w:id="86" w:name="_Toc27245"/>
      <w:bookmarkStart w:id="87" w:name="_Toc291089191"/>
      <w:bookmarkStart w:id="88" w:name="_Toc247639848"/>
      <w:bookmarkStart w:id="89" w:name="_Toc3496"/>
      <w:bookmarkStart w:id="90" w:name="_Toc24213"/>
      <w:r>
        <w:rPr>
          <w:rFonts w:hint="eastAsia" w:ascii="宋体" w:hAnsi="宋体" w:eastAsia="宋体" w:cs="宋体"/>
          <w:b/>
          <w:sz w:val="24"/>
          <w:szCs w:val="24"/>
        </w:rPr>
        <w:t>1.10 踏勘现场</w:t>
      </w:r>
      <w:bookmarkEnd w:id="84"/>
      <w:bookmarkEnd w:id="85"/>
      <w:bookmarkEnd w:id="86"/>
      <w:bookmarkEnd w:id="87"/>
      <w:bookmarkEnd w:id="88"/>
      <w:bookmarkEnd w:id="89"/>
      <w:bookmarkEnd w:id="90"/>
    </w:p>
    <w:p w14:paraId="0F9DB6B8">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1.10.1 供应商按须知前附表规定自行组织踏勘现场，采购人将提供必要的协助。</w:t>
      </w:r>
    </w:p>
    <w:p w14:paraId="74BB4FA9">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1.10.2 供应商踏勘现场发生的费用自理。</w:t>
      </w:r>
    </w:p>
    <w:p w14:paraId="44E2F890">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1.10.3 除采购人的原因外，供应商自行负责在踏勘现场中所发生的人员伤亡和财产损失。</w:t>
      </w:r>
    </w:p>
    <w:p w14:paraId="0727D03F">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1.10.4 采购人在踏勘现场中介绍的场地和相关的周边环境情况，供供应商在编制投标文件时参考，采购人不对供应商据此作出的判断和决策负责。</w:t>
      </w:r>
    </w:p>
    <w:p w14:paraId="7395E1BD">
      <w:pPr>
        <w:pStyle w:val="4"/>
        <w:numPr>
          <w:ilvl w:val="0"/>
          <w:numId w:val="0"/>
        </w:numPr>
        <w:spacing w:before="0" w:after="0" w:line="460" w:lineRule="exact"/>
        <w:rPr>
          <w:rFonts w:hint="eastAsia" w:ascii="宋体" w:hAnsi="宋体" w:eastAsia="宋体" w:cs="宋体"/>
          <w:b/>
          <w:sz w:val="24"/>
          <w:szCs w:val="24"/>
          <w:lang w:val="en-US" w:eastAsia="zh-CN"/>
        </w:rPr>
      </w:pPr>
      <w:bookmarkStart w:id="91" w:name="_Toc8295"/>
      <w:bookmarkStart w:id="92" w:name="_Toc2271"/>
      <w:bookmarkStart w:id="93" w:name="_Toc291089192"/>
      <w:bookmarkStart w:id="94" w:name="_Toc11996"/>
      <w:bookmarkStart w:id="95" w:name="_Toc247639849"/>
      <w:bookmarkStart w:id="96" w:name="_Toc16829"/>
      <w:bookmarkStart w:id="97" w:name="_Toc3061"/>
      <w:r>
        <w:rPr>
          <w:rFonts w:hint="eastAsia" w:ascii="宋体" w:hAnsi="宋体" w:eastAsia="宋体" w:cs="宋体"/>
          <w:b/>
          <w:sz w:val="24"/>
          <w:szCs w:val="24"/>
        </w:rPr>
        <w:t>1.11 投标预备会</w:t>
      </w:r>
      <w:bookmarkEnd w:id="91"/>
      <w:bookmarkEnd w:id="92"/>
      <w:bookmarkEnd w:id="93"/>
      <w:bookmarkEnd w:id="94"/>
      <w:bookmarkEnd w:id="95"/>
      <w:bookmarkEnd w:id="96"/>
      <w:r>
        <w:rPr>
          <w:rFonts w:hint="eastAsia" w:ascii="宋体" w:hAnsi="宋体" w:eastAsia="宋体" w:cs="宋体"/>
          <w:b/>
          <w:sz w:val="24"/>
          <w:szCs w:val="24"/>
          <w:lang w:val="en-US" w:eastAsia="zh-CN"/>
        </w:rPr>
        <w:t>(不适用)</w:t>
      </w:r>
      <w:bookmarkEnd w:id="97"/>
    </w:p>
    <w:p w14:paraId="31C85052">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1.11.1 供应商须知前附表规定召开投标预备会的，采购人按供应商须知前附表规定的时间和地点召开投标预备会，澄清供应商提出的问题。</w:t>
      </w:r>
    </w:p>
    <w:p w14:paraId="746B5B01">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1.11.2 供应商应在供应商须知前附表规定的时间前，以书面形式将提出的问题送达采购人，以便采购人在会议期间澄清。</w:t>
      </w:r>
    </w:p>
    <w:p w14:paraId="60FF2A18">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1.11.3 投标预备会后，采购人在供应商须知前附表规定的时间内，将对供应商所提问题的澄清，以书面方式通知所有购买招标文件的供应商。该澄清内容为招标文件的组成部分。</w:t>
      </w:r>
    </w:p>
    <w:p w14:paraId="2B18B74B">
      <w:pPr>
        <w:pStyle w:val="4"/>
        <w:numPr>
          <w:ilvl w:val="0"/>
          <w:numId w:val="0"/>
        </w:numPr>
        <w:spacing w:before="0" w:after="0" w:line="460" w:lineRule="exact"/>
        <w:rPr>
          <w:rFonts w:hint="eastAsia" w:ascii="宋体" w:hAnsi="宋体" w:eastAsia="宋体" w:cs="宋体"/>
          <w:b/>
          <w:sz w:val="24"/>
          <w:szCs w:val="24"/>
        </w:rPr>
      </w:pPr>
      <w:bookmarkStart w:id="98" w:name="_Toc26430"/>
      <w:bookmarkStart w:id="99" w:name="_Toc21030"/>
      <w:bookmarkStart w:id="100" w:name="_Toc16100"/>
      <w:bookmarkStart w:id="101" w:name="_Toc291089194"/>
      <w:bookmarkStart w:id="102" w:name="_Toc14994"/>
      <w:bookmarkStart w:id="103" w:name="_Toc247639851"/>
      <w:bookmarkStart w:id="104" w:name="_Toc30978"/>
      <w:r>
        <w:rPr>
          <w:rFonts w:hint="eastAsia" w:ascii="宋体" w:hAnsi="宋体" w:eastAsia="宋体" w:cs="宋体"/>
          <w:b/>
          <w:sz w:val="24"/>
          <w:szCs w:val="24"/>
        </w:rPr>
        <w:t>1.12 商务、技术偏离</w:t>
      </w:r>
      <w:bookmarkEnd w:id="98"/>
      <w:bookmarkEnd w:id="99"/>
      <w:bookmarkEnd w:id="100"/>
      <w:bookmarkEnd w:id="101"/>
      <w:bookmarkEnd w:id="102"/>
      <w:bookmarkEnd w:id="103"/>
      <w:bookmarkEnd w:id="104"/>
    </w:p>
    <w:p w14:paraId="70BD6AD5">
      <w:pPr>
        <w:autoSpaceDE w:val="0"/>
        <w:autoSpaceDN w:val="0"/>
        <w:adjustRightInd w:val="0"/>
        <w:spacing w:line="460" w:lineRule="exact"/>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如果供应商不能响应招标文件商务、技术条款中的某项要求（实质性不响应招标文件商务</w:t>
      </w: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技术</w:t>
      </w:r>
      <w:r>
        <w:rPr>
          <w:rFonts w:hint="eastAsia" w:ascii="宋体" w:hAnsi="宋体" w:eastAsia="宋体" w:cs="宋体"/>
          <w:kern w:val="0"/>
          <w:sz w:val="24"/>
          <w:szCs w:val="24"/>
        </w:rPr>
        <w:t>要求的内容除外），供应商应按招标文件第六章投标文件格式认真填写《商务偏离表》和《技术参数偏离表》说明偏离情况。</w:t>
      </w:r>
    </w:p>
    <w:p w14:paraId="017A45A1">
      <w:pPr>
        <w:pStyle w:val="3"/>
        <w:numPr>
          <w:ilvl w:val="0"/>
          <w:numId w:val="0"/>
        </w:numPr>
        <w:spacing w:before="0" w:after="0" w:line="460" w:lineRule="exact"/>
        <w:jc w:val="left"/>
        <w:rPr>
          <w:rFonts w:hint="eastAsia" w:ascii="宋体" w:hAnsi="宋体" w:eastAsia="宋体" w:cs="宋体"/>
          <w:b/>
          <w:sz w:val="24"/>
          <w:szCs w:val="24"/>
        </w:rPr>
      </w:pPr>
      <w:bookmarkStart w:id="105" w:name="_Toc291089195"/>
      <w:bookmarkStart w:id="106" w:name="_Toc8085"/>
      <w:bookmarkStart w:id="107" w:name="_Toc247639852"/>
      <w:bookmarkStart w:id="108" w:name="_Toc17764"/>
      <w:bookmarkStart w:id="109" w:name="_Toc9734"/>
      <w:bookmarkStart w:id="110" w:name="_Toc18081"/>
      <w:r>
        <w:rPr>
          <w:rFonts w:hint="eastAsia" w:ascii="宋体" w:hAnsi="宋体" w:eastAsia="宋体" w:cs="宋体"/>
          <w:b/>
          <w:sz w:val="24"/>
          <w:szCs w:val="24"/>
        </w:rPr>
        <w:t>2. 招标文件</w:t>
      </w:r>
      <w:bookmarkEnd w:id="105"/>
      <w:bookmarkEnd w:id="106"/>
      <w:bookmarkEnd w:id="107"/>
      <w:bookmarkEnd w:id="108"/>
      <w:bookmarkEnd w:id="109"/>
      <w:bookmarkEnd w:id="110"/>
    </w:p>
    <w:p w14:paraId="71DCE5FC">
      <w:pPr>
        <w:pStyle w:val="4"/>
        <w:numPr>
          <w:ilvl w:val="0"/>
          <w:numId w:val="0"/>
        </w:numPr>
        <w:spacing w:before="0" w:after="0" w:line="460" w:lineRule="exact"/>
        <w:rPr>
          <w:rFonts w:hint="eastAsia" w:ascii="宋体" w:hAnsi="宋体" w:eastAsia="宋体" w:cs="宋体"/>
          <w:b/>
          <w:sz w:val="24"/>
          <w:szCs w:val="24"/>
        </w:rPr>
      </w:pPr>
      <w:bookmarkStart w:id="111" w:name="_Toc513"/>
      <w:bookmarkStart w:id="112" w:name="_Toc442"/>
      <w:bookmarkStart w:id="113" w:name="_Toc8837"/>
      <w:bookmarkStart w:id="114" w:name="_Toc27938"/>
      <w:bookmarkStart w:id="115" w:name="_Toc291089196"/>
      <w:bookmarkStart w:id="116" w:name="_Toc32181"/>
      <w:bookmarkStart w:id="117" w:name="_Toc247639853"/>
      <w:r>
        <w:rPr>
          <w:rFonts w:hint="eastAsia" w:ascii="宋体" w:hAnsi="宋体" w:eastAsia="宋体" w:cs="宋体"/>
          <w:b/>
          <w:sz w:val="24"/>
          <w:szCs w:val="24"/>
        </w:rPr>
        <w:t>2.1 招标文件的组成</w:t>
      </w:r>
      <w:bookmarkEnd w:id="111"/>
      <w:bookmarkEnd w:id="112"/>
      <w:bookmarkEnd w:id="113"/>
      <w:bookmarkEnd w:id="114"/>
      <w:bookmarkEnd w:id="115"/>
      <w:bookmarkEnd w:id="116"/>
      <w:bookmarkEnd w:id="117"/>
    </w:p>
    <w:p w14:paraId="488ACDA4">
      <w:pPr>
        <w:tabs>
          <w:tab w:val="left" w:pos="1260"/>
        </w:tabs>
        <w:autoSpaceDE w:val="0"/>
        <w:autoSpaceDN w:val="0"/>
        <w:adjustRightInd w:val="0"/>
        <w:spacing w:line="460" w:lineRule="exact"/>
        <w:ind w:firstLine="240" w:firstLineChars="1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（1）招标公告；</w:t>
      </w:r>
    </w:p>
    <w:p w14:paraId="21D5D0B9">
      <w:pPr>
        <w:tabs>
          <w:tab w:val="left" w:pos="1260"/>
        </w:tabs>
        <w:autoSpaceDE w:val="0"/>
        <w:autoSpaceDN w:val="0"/>
        <w:adjustRightInd w:val="0"/>
        <w:spacing w:line="460" w:lineRule="exact"/>
        <w:ind w:firstLine="240" w:firstLineChars="1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（2）供应商须知；</w:t>
      </w:r>
    </w:p>
    <w:p w14:paraId="54511116">
      <w:pPr>
        <w:tabs>
          <w:tab w:val="left" w:pos="1260"/>
        </w:tabs>
        <w:autoSpaceDE w:val="0"/>
        <w:autoSpaceDN w:val="0"/>
        <w:adjustRightInd w:val="0"/>
        <w:spacing w:line="460" w:lineRule="exact"/>
        <w:ind w:firstLine="240" w:firstLineChars="1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（3）评标办法；</w:t>
      </w:r>
    </w:p>
    <w:p w14:paraId="7F306F7A">
      <w:pPr>
        <w:tabs>
          <w:tab w:val="left" w:pos="1260"/>
        </w:tabs>
        <w:autoSpaceDE w:val="0"/>
        <w:autoSpaceDN w:val="0"/>
        <w:adjustRightInd w:val="0"/>
        <w:spacing w:line="460" w:lineRule="exact"/>
        <w:ind w:firstLine="240" w:firstLineChars="1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（4）货物需求及技术要求；</w:t>
      </w:r>
    </w:p>
    <w:p w14:paraId="7F597CCF">
      <w:pPr>
        <w:tabs>
          <w:tab w:val="left" w:pos="1260"/>
        </w:tabs>
        <w:autoSpaceDE w:val="0"/>
        <w:autoSpaceDN w:val="0"/>
        <w:adjustRightInd w:val="0"/>
        <w:spacing w:line="460" w:lineRule="exact"/>
        <w:ind w:firstLine="240" w:firstLineChars="1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（5）合同格式及合同条款；</w:t>
      </w:r>
    </w:p>
    <w:p w14:paraId="5979A8CA">
      <w:pPr>
        <w:tabs>
          <w:tab w:val="left" w:pos="1260"/>
        </w:tabs>
        <w:autoSpaceDE w:val="0"/>
        <w:autoSpaceDN w:val="0"/>
        <w:adjustRightInd w:val="0"/>
        <w:spacing w:line="460" w:lineRule="exact"/>
        <w:ind w:firstLine="240" w:firstLineChars="1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（6）投标文件格式；</w:t>
      </w:r>
    </w:p>
    <w:p w14:paraId="53E3AB1F">
      <w:pPr>
        <w:autoSpaceDE w:val="0"/>
        <w:autoSpaceDN w:val="0"/>
        <w:adjustRightInd w:val="0"/>
        <w:spacing w:line="460" w:lineRule="exact"/>
        <w:ind w:firstLine="321" w:firstLineChars="134"/>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根据本章第1.10 款、第2.2 款和第2.3 款对招标文件所作的澄清、修改，构成招标文件的组成部分。</w:t>
      </w:r>
    </w:p>
    <w:p w14:paraId="11A007EB">
      <w:pPr>
        <w:pStyle w:val="4"/>
        <w:numPr>
          <w:ilvl w:val="0"/>
          <w:numId w:val="0"/>
        </w:numPr>
        <w:spacing w:before="0" w:after="0" w:line="460" w:lineRule="exact"/>
        <w:rPr>
          <w:rFonts w:hint="eastAsia" w:ascii="宋体" w:hAnsi="宋体" w:eastAsia="宋体" w:cs="宋体"/>
          <w:b/>
          <w:sz w:val="24"/>
          <w:szCs w:val="24"/>
          <w:highlight w:val="none"/>
        </w:rPr>
      </w:pPr>
      <w:bookmarkStart w:id="118" w:name="_Toc291089197"/>
      <w:bookmarkStart w:id="119" w:name="_Toc7647"/>
      <w:bookmarkStart w:id="120" w:name="_Toc15054"/>
      <w:bookmarkStart w:id="121" w:name="_Toc15344"/>
      <w:bookmarkStart w:id="122" w:name="_Toc3563"/>
      <w:bookmarkStart w:id="123" w:name="_Toc247639854"/>
      <w:bookmarkStart w:id="124" w:name="_Toc28839"/>
      <w:r>
        <w:rPr>
          <w:rFonts w:hint="eastAsia" w:ascii="宋体" w:hAnsi="宋体" w:eastAsia="宋体" w:cs="宋体"/>
          <w:b/>
          <w:sz w:val="24"/>
          <w:szCs w:val="24"/>
          <w:highlight w:val="none"/>
        </w:rPr>
        <w:t>2.2 招标文件的澄清</w:t>
      </w:r>
      <w:bookmarkEnd w:id="118"/>
      <w:bookmarkEnd w:id="119"/>
      <w:bookmarkEnd w:id="120"/>
      <w:bookmarkEnd w:id="121"/>
      <w:bookmarkEnd w:id="122"/>
      <w:bookmarkEnd w:id="123"/>
      <w:bookmarkEnd w:id="124"/>
    </w:p>
    <w:p w14:paraId="485A1B45">
      <w:pPr>
        <w:autoSpaceDE w:val="0"/>
        <w:autoSpaceDN w:val="0"/>
        <w:adjustRightInd w:val="0"/>
        <w:spacing w:line="460" w:lineRule="exact"/>
        <w:ind w:firstLine="616" w:firstLineChars="257"/>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2.2.1 供应商应仔细阅读和检查招标文件的全部内容。如发现缺页或附件不全，应及时向采购人提出，以便补齐。如有疑问，应在供应商须知前附表规定的时间前在电子交易系统中，要求采购人对招标文件予以澄清。</w:t>
      </w:r>
    </w:p>
    <w:p w14:paraId="12B1D590">
      <w:pPr>
        <w:autoSpaceDE w:val="0"/>
        <w:autoSpaceDN w:val="0"/>
        <w:adjustRightInd w:val="0"/>
        <w:spacing w:line="460" w:lineRule="exact"/>
        <w:ind w:firstLine="616" w:firstLineChars="257"/>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2.2.2 招标文件的澄清将在供应商须知前附表规定的投标截止时间15日前以电子档形式在电子交易系统中发出，但不指明澄清问题的来源。如果澄清发出的时间距投标截止时间不足15日，相应延长投标截止时间。</w:t>
      </w:r>
    </w:p>
    <w:p w14:paraId="6C36064D">
      <w:pPr>
        <w:autoSpaceDE w:val="0"/>
        <w:autoSpaceDN w:val="0"/>
        <w:adjustRightInd w:val="0"/>
        <w:spacing w:line="460" w:lineRule="exact"/>
        <w:ind w:firstLine="616" w:firstLineChars="257"/>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2.2.3供应商在参与本项目采购活动期间应及时关注电子交易系统网站，获取相关澄清信息（如果有）。</w:t>
      </w:r>
    </w:p>
    <w:p w14:paraId="22CE40BF">
      <w:pPr>
        <w:pStyle w:val="4"/>
        <w:numPr>
          <w:ilvl w:val="0"/>
          <w:numId w:val="0"/>
        </w:numPr>
        <w:spacing w:before="0" w:after="0" w:line="460" w:lineRule="exact"/>
        <w:rPr>
          <w:rFonts w:hint="eastAsia" w:ascii="宋体" w:hAnsi="宋体" w:eastAsia="宋体" w:cs="宋体"/>
          <w:b/>
          <w:sz w:val="24"/>
          <w:szCs w:val="24"/>
          <w:highlight w:val="none"/>
        </w:rPr>
      </w:pPr>
      <w:bookmarkStart w:id="125" w:name="_Toc32564"/>
      <w:bookmarkStart w:id="126" w:name="_Toc2229"/>
      <w:bookmarkStart w:id="127" w:name="_Toc5433"/>
      <w:bookmarkStart w:id="128" w:name="_Toc20919"/>
      <w:bookmarkStart w:id="129" w:name="_Toc247639855"/>
      <w:bookmarkStart w:id="130" w:name="_Toc9315"/>
      <w:bookmarkStart w:id="131" w:name="_Toc291089198"/>
      <w:r>
        <w:rPr>
          <w:rFonts w:hint="eastAsia" w:ascii="宋体" w:hAnsi="宋体" w:eastAsia="宋体" w:cs="宋体"/>
          <w:b/>
          <w:sz w:val="24"/>
          <w:szCs w:val="24"/>
          <w:highlight w:val="none"/>
        </w:rPr>
        <w:t>2.3 招标文件的修改</w:t>
      </w:r>
      <w:bookmarkEnd w:id="125"/>
      <w:bookmarkEnd w:id="126"/>
      <w:bookmarkEnd w:id="127"/>
      <w:bookmarkEnd w:id="128"/>
      <w:bookmarkEnd w:id="129"/>
      <w:bookmarkEnd w:id="130"/>
      <w:bookmarkEnd w:id="131"/>
    </w:p>
    <w:p w14:paraId="26EBAC8E">
      <w:pPr>
        <w:autoSpaceDE w:val="0"/>
        <w:autoSpaceDN w:val="0"/>
        <w:adjustRightInd w:val="0"/>
        <w:spacing w:line="460" w:lineRule="exact"/>
        <w:ind w:firstLine="616" w:firstLineChars="257"/>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2.3.1 在投标截止时间15日前，采购人可以在电子交易系统中修改招标文。如果修改招标文件的时间距投标截止时间不足15日，相应延长投标截止时间。</w:t>
      </w:r>
    </w:p>
    <w:p w14:paraId="76DFBD96">
      <w:pPr>
        <w:autoSpaceDE w:val="0"/>
        <w:autoSpaceDN w:val="0"/>
        <w:adjustRightInd w:val="0"/>
        <w:spacing w:line="460" w:lineRule="exact"/>
        <w:ind w:firstLine="616" w:firstLineChars="257"/>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2.3.2供应商在参与本项目采购活动期间应及时关注电子交易系统网站，获取相关修改信息（如果有）。</w:t>
      </w:r>
    </w:p>
    <w:p w14:paraId="1B34ADFE">
      <w:pPr>
        <w:pStyle w:val="3"/>
        <w:numPr>
          <w:ilvl w:val="0"/>
          <w:numId w:val="0"/>
        </w:numPr>
        <w:spacing w:before="0" w:after="0" w:line="460" w:lineRule="exact"/>
        <w:jc w:val="left"/>
        <w:rPr>
          <w:rFonts w:hint="eastAsia" w:ascii="宋体" w:hAnsi="宋体" w:eastAsia="宋体" w:cs="宋体"/>
          <w:b/>
          <w:sz w:val="24"/>
          <w:szCs w:val="24"/>
          <w:highlight w:val="none"/>
        </w:rPr>
      </w:pPr>
      <w:bookmarkStart w:id="132" w:name="_Toc12532"/>
      <w:bookmarkStart w:id="133" w:name="_Toc23874"/>
      <w:bookmarkStart w:id="134" w:name="_Toc30269"/>
      <w:bookmarkStart w:id="135" w:name="_Toc291089199"/>
      <w:bookmarkStart w:id="136" w:name="_Toc247639856"/>
      <w:bookmarkStart w:id="137" w:name="_Toc3214"/>
      <w:r>
        <w:rPr>
          <w:rFonts w:hint="eastAsia" w:ascii="宋体" w:hAnsi="宋体" w:eastAsia="宋体" w:cs="宋体"/>
          <w:b/>
          <w:sz w:val="24"/>
          <w:szCs w:val="24"/>
          <w:highlight w:val="none"/>
        </w:rPr>
        <w:t>3. 投标文件</w:t>
      </w:r>
      <w:bookmarkEnd w:id="132"/>
      <w:bookmarkEnd w:id="133"/>
      <w:bookmarkEnd w:id="134"/>
      <w:bookmarkEnd w:id="135"/>
      <w:bookmarkEnd w:id="136"/>
      <w:bookmarkEnd w:id="137"/>
    </w:p>
    <w:p w14:paraId="700CDBA4">
      <w:pPr>
        <w:pStyle w:val="4"/>
        <w:numPr>
          <w:ilvl w:val="0"/>
          <w:numId w:val="0"/>
        </w:numPr>
        <w:spacing w:before="0" w:after="0" w:line="460" w:lineRule="exact"/>
        <w:rPr>
          <w:rFonts w:hint="eastAsia" w:ascii="宋体" w:hAnsi="宋体" w:eastAsia="宋体" w:cs="宋体"/>
          <w:b/>
          <w:sz w:val="24"/>
          <w:szCs w:val="24"/>
          <w:highlight w:val="none"/>
        </w:rPr>
      </w:pPr>
      <w:bookmarkStart w:id="138" w:name="_Toc24174"/>
      <w:bookmarkStart w:id="139" w:name="_Toc247639857"/>
      <w:bookmarkStart w:id="140" w:name="_Toc26916"/>
      <w:bookmarkStart w:id="141" w:name="_Toc8003"/>
      <w:bookmarkStart w:id="142" w:name="_Toc16689"/>
      <w:bookmarkStart w:id="143" w:name="_Toc291089200"/>
      <w:bookmarkStart w:id="144" w:name="_Toc4838"/>
      <w:r>
        <w:rPr>
          <w:rFonts w:hint="eastAsia" w:ascii="宋体" w:hAnsi="宋体" w:eastAsia="宋体" w:cs="宋体"/>
          <w:b/>
          <w:sz w:val="24"/>
          <w:szCs w:val="24"/>
          <w:highlight w:val="none"/>
        </w:rPr>
        <w:t>3.1 投标文件的组成</w:t>
      </w:r>
      <w:bookmarkEnd w:id="138"/>
      <w:bookmarkEnd w:id="139"/>
      <w:bookmarkEnd w:id="140"/>
      <w:bookmarkEnd w:id="141"/>
      <w:bookmarkEnd w:id="142"/>
      <w:bookmarkEnd w:id="143"/>
      <w:bookmarkEnd w:id="144"/>
    </w:p>
    <w:p w14:paraId="7C2AFDD6">
      <w:pPr>
        <w:autoSpaceDE w:val="0"/>
        <w:autoSpaceDN w:val="0"/>
        <w:adjustRightInd w:val="0"/>
        <w:spacing w:line="460" w:lineRule="exact"/>
        <w:ind w:firstLine="616" w:firstLineChars="257"/>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3.1.1 投标文件应包括下列内容：</w:t>
      </w:r>
    </w:p>
    <w:p w14:paraId="77B4229F">
      <w:pPr>
        <w:autoSpaceDE w:val="0"/>
        <w:autoSpaceDN w:val="0"/>
        <w:adjustRightInd w:val="0"/>
        <w:spacing w:line="460" w:lineRule="exact"/>
        <w:ind w:firstLine="616" w:firstLineChars="257"/>
        <w:jc w:val="left"/>
        <w:rPr>
          <w:rFonts w:hint="eastAsia" w:ascii="宋体" w:hAnsi="宋体" w:eastAsia="宋体" w:cs="宋体"/>
          <w:kern w:val="0"/>
          <w:sz w:val="24"/>
          <w:szCs w:val="24"/>
          <w:highlight w:val="none"/>
        </w:rPr>
      </w:pPr>
      <w:bookmarkStart w:id="145" w:name="_Toc247639858"/>
      <w:bookmarkStart w:id="146" w:name="_Toc291089201"/>
      <w:r>
        <w:rPr>
          <w:rFonts w:hint="eastAsia" w:ascii="宋体" w:hAnsi="宋体" w:eastAsia="宋体" w:cs="宋体"/>
          <w:kern w:val="0"/>
          <w:sz w:val="24"/>
          <w:szCs w:val="24"/>
          <w:highlight w:val="none"/>
        </w:rPr>
        <w:t>（1）投标函；</w:t>
      </w:r>
    </w:p>
    <w:p w14:paraId="4CAEA22F">
      <w:pPr>
        <w:autoSpaceDE w:val="0"/>
        <w:autoSpaceDN w:val="0"/>
        <w:adjustRightInd w:val="0"/>
        <w:spacing w:line="460" w:lineRule="exact"/>
        <w:ind w:firstLine="616" w:firstLineChars="257"/>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（2）投标函附录；</w:t>
      </w:r>
    </w:p>
    <w:p w14:paraId="020DA24F">
      <w:pPr>
        <w:autoSpaceDE w:val="0"/>
        <w:autoSpaceDN w:val="0"/>
        <w:adjustRightInd w:val="0"/>
        <w:spacing w:line="460" w:lineRule="exact"/>
        <w:ind w:firstLine="616" w:firstLineChars="257"/>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（3）法定代表人授权书及法定代表人身份证明；</w:t>
      </w:r>
    </w:p>
    <w:p w14:paraId="7FC40BF2">
      <w:pPr>
        <w:autoSpaceDE w:val="0"/>
        <w:autoSpaceDN w:val="0"/>
        <w:adjustRightInd w:val="0"/>
        <w:spacing w:line="460" w:lineRule="exact"/>
        <w:ind w:firstLine="616" w:firstLineChars="257"/>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（4）货物报价明细表；        </w:t>
      </w:r>
    </w:p>
    <w:p w14:paraId="5D3131DC">
      <w:pPr>
        <w:autoSpaceDE w:val="0"/>
        <w:autoSpaceDN w:val="0"/>
        <w:adjustRightInd w:val="0"/>
        <w:spacing w:line="460" w:lineRule="exact"/>
        <w:ind w:firstLine="616" w:firstLineChars="257"/>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（5）设备质量保证书；</w:t>
      </w:r>
    </w:p>
    <w:p w14:paraId="51C4CFDE">
      <w:pPr>
        <w:autoSpaceDE w:val="0"/>
        <w:autoSpaceDN w:val="0"/>
        <w:adjustRightInd w:val="0"/>
        <w:spacing w:line="460" w:lineRule="exact"/>
        <w:ind w:firstLine="616" w:firstLineChars="257"/>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（6）主要部件及材料单价、产地来源表；</w:t>
      </w:r>
    </w:p>
    <w:p w14:paraId="7047E52B">
      <w:pPr>
        <w:autoSpaceDE w:val="0"/>
        <w:autoSpaceDN w:val="0"/>
        <w:adjustRightInd w:val="0"/>
        <w:spacing w:line="460" w:lineRule="exact"/>
        <w:ind w:firstLine="616" w:firstLineChars="257"/>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（7）技术参数偏离表；</w:t>
      </w:r>
    </w:p>
    <w:p w14:paraId="200605DF">
      <w:pPr>
        <w:autoSpaceDE w:val="0"/>
        <w:autoSpaceDN w:val="0"/>
        <w:adjustRightInd w:val="0"/>
        <w:spacing w:line="460" w:lineRule="exact"/>
        <w:ind w:firstLine="616" w:firstLineChars="257"/>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（8）商务偏离表；</w:t>
      </w:r>
    </w:p>
    <w:p w14:paraId="76AF94A7">
      <w:pPr>
        <w:autoSpaceDE w:val="0"/>
        <w:autoSpaceDN w:val="0"/>
        <w:adjustRightInd w:val="0"/>
        <w:spacing w:line="460" w:lineRule="exact"/>
        <w:ind w:firstLine="616" w:firstLineChars="257"/>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（9）随机易损件、备品备件、专用工具明细表；</w:t>
      </w:r>
    </w:p>
    <w:p w14:paraId="06DCC446">
      <w:pPr>
        <w:autoSpaceDE w:val="0"/>
        <w:autoSpaceDN w:val="0"/>
        <w:adjustRightInd w:val="0"/>
        <w:spacing w:line="460" w:lineRule="exact"/>
        <w:ind w:firstLine="616" w:firstLineChars="257"/>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（10）用于本项目安装人员名单；</w:t>
      </w:r>
    </w:p>
    <w:p w14:paraId="2FF0C74E">
      <w:pPr>
        <w:autoSpaceDE w:val="0"/>
        <w:autoSpaceDN w:val="0"/>
        <w:adjustRightInd w:val="0"/>
        <w:spacing w:line="460" w:lineRule="exact"/>
        <w:ind w:firstLine="616" w:firstLineChars="257"/>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（11）类似业绩；</w:t>
      </w:r>
    </w:p>
    <w:p w14:paraId="2FF9EAD8">
      <w:pPr>
        <w:autoSpaceDE w:val="0"/>
        <w:autoSpaceDN w:val="0"/>
        <w:adjustRightInd w:val="0"/>
        <w:spacing w:line="460" w:lineRule="exact"/>
        <w:ind w:firstLine="616" w:firstLineChars="257"/>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（12）产品技术参数；</w:t>
      </w:r>
    </w:p>
    <w:p w14:paraId="74DEA06E">
      <w:pPr>
        <w:autoSpaceDE w:val="0"/>
        <w:autoSpaceDN w:val="0"/>
        <w:adjustRightInd w:val="0"/>
        <w:spacing w:line="460" w:lineRule="exact"/>
        <w:ind w:firstLine="616" w:firstLineChars="257"/>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（13）产品相关证书；</w:t>
      </w:r>
    </w:p>
    <w:p w14:paraId="68C6B038">
      <w:pPr>
        <w:autoSpaceDE w:val="0"/>
        <w:autoSpaceDN w:val="0"/>
        <w:adjustRightInd w:val="0"/>
        <w:spacing w:line="460" w:lineRule="exact"/>
        <w:ind w:firstLine="616" w:firstLineChars="257"/>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（14）制造商或代理商</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lang w:val="en-US" w:eastAsia="zh-CN"/>
        </w:rPr>
        <w:t>经销商</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的资格文件；</w:t>
      </w:r>
    </w:p>
    <w:p w14:paraId="23161DCA">
      <w:pPr>
        <w:autoSpaceDE w:val="0"/>
        <w:autoSpaceDN w:val="0"/>
        <w:adjustRightInd w:val="0"/>
        <w:spacing w:line="460" w:lineRule="exact"/>
        <w:ind w:firstLine="616" w:firstLineChars="257"/>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（15）方案；</w:t>
      </w:r>
    </w:p>
    <w:p w14:paraId="47664C45">
      <w:pPr>
        <w:autoSpaceDE w:val="0"/>
        <w:autoSpaceDN w:val="0"/>
        <w:adjustRightInd w:val="0"/>
        <w:spacing w:line="460" w:lineRule="exact"/>
        <w:ind w:firstLine="616" w:firstLineChars="257"/>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（16）服务承诺；</w:t>
      </w:r>
    </w:p>
    <w:p w14:paraId="71B708DB">
      <w:pPr>
        <w:autoSpaceDE w:val="0"/>
        <w:autoSpaceDN w:val="0"/>
        <w:adjustRightInd w:val="0"/>
        <w:spacing w:line="460" w:lineRule="exact"/>
        <w:ind w:firstLine="616" w:firstLineChars="257"/>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（17）供应商认为有利于其投标的其它资料。</w:t>
      </w:r>
    </w:p>
    <w:p w14:paraId="50E3DB92">
      <w:pPr>
        <w:pStyle w:val="4"/>
        <w:numPr>
          <w:ilvl w:val="0"/>
          <w:numId w:val="0"/>
        </w:numPr>
        <w:spacing w:before="0" w:after="0" w:line="460" w:lineRule="exact"/>
        <w:rPr>
          <w:rFonts w:hint="eastAsia" w:ascii="宋体" w:hAnsi="宋体" w:eastAsia="宋体" w:cs="宋体"/>
          <w:b/>
          <w:sz w:val="24"/>
          <w:szCs w:val="24"/>
          <w:highlight w:val="none"/>
        </w:rPr>
      </w:pPr>
      <w:bookmarkStart w:id="147" w:name="_Toc3262"/>
      <w:r>
        <w:rPr>
          <w:rFonts w:hint="eastAsia" w:ascii="宋体" w:hAnsi="宋体" w:eastAsia="宋体" w:cs="宋体"/>
          <w:b/>
          <w:sz w:val="24"/>
          <w:szCs w:val="24"/>
          <w:highlight w:val="none"/>
        </w:rPr>
        <w:t>3.2 投标报价</w:t>
      </w:r>
      <w:bookmarkEnd w:id="145"/>
      <w:bookmarkEnd w:id="146"/>
      <w:bookmarkEnd w:id="147"/>
    </w:p>
    <w:p w14:paraId="17B7A44F">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3.2.1 供应商的投标报价包含最终验收合格正式交付采购人使用前及质保期内所发生的一切费用（包括关税及其它相关税费、安装及安装配合费、检验验收费用等），且供应商只能提出一个不变价格，采购人不接受任何选择价，合同实施时以人民币支付。</w:t>
      </w:r>
    </w:p>
    <w:p w14:paraId="79E922AD">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3.2.2 系统安装完毕、报有关部门的验收费用由供应商承担。</w:t>
      </w:r>
    </w:p>
    <w:p w14:paraId="79E04FE8">
      <w:pPr>
        <w:autoSpaceDE w:val="0"/>
        <w:autoSpaceDN w:val="0"/>
        <w:adjustRightInd w:val="0"/>
        <w:spacing w:line="460" w:lineRule="exact"/>
        <w:ind w:firstLine="600" w:firstLineChars="250"/>
        <w:jc w:val="left"/>
        <w:rPr>
          <w:rFonts w:hint="eastAsia" w:ascii="宋体" w:hAnsi="宋体" w:eastAsia="宋体" w:cs="宋体"/>
          <w:kern w:val="0"/>
          <w:sz w:val="24"/>
          <w:szCs w:val="24"/>
        </w:rPr>
      </w:pPr>
      <w:r>
        <w:rPr>
          <w:rFonts w:hint="eastAsia" w:ascii="宋体" w:hAnsi="宋体" w:eastAsia="宋体" w:cs="宋体"/>
          <w:kern w:val="0"/>
          <w:sz w:val="24"/>
          <w:szCs w:val="24"/>
        </w:rPr>
        <w:t>3.2.3 安装、调试系统过程中使用的水电费用，由供应商承担。</w:t>
      </w:r>
    </w:p>
    <w:p w14:paraId="0A564BE3">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3.2.</w:t>
      </w:r>
      <w:r>
        <w:rPr>
          <w:rFonts w:hint="eastAsia" w:ascii="宋体" w:hAnsi="宋体" w:cs="宋体"/>
          <w:kern w:val="0"/>
          <w:sz w:val="24"/>
          <w:szCs w:val="24"/>
          <w:lang w:val="en-US" w:eastAsia="zh-CN"/>
        </w:rPr>
        <w:t>4</w:t>
      </w:r>
      <w:r>
        <w:rPr>
          <w:rFonts w:hint="eastAsia" w:ascii="宋体" w:hAnsi="宋体" w:eastAsia="宋体" w:cs="宋体"/>
          <w:kern w:val="0"/>
          <w:sz w:val="24"/>
          <w:szCs w:val="24"/>
        </w:rPr>
        <w:t xml:space="preserve"> 供应商应按招标文件第六章投标文件格式填写相关报价表格，列清各项货物的价格。</w:t>
      </w:r>
    </w:p>
    <w:p w14:paraId="36A5BB98">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3.2.</w:t>
      </w:r>
      <w:r>
        <w:rPr>
          <w:rFonts w:hint="eastAsia" w:ascii="宋体" w:hAnsi="宋体" w:cs="宋体"/>
          <w:kern w:val="0"/>
          <w:sz w:val="24"/>
          <w:szCs w:val="24"/>
          <w:lang w:val="en-US" w:eastAsia="zh-CN"/>
        </w:rPr>
        <w:t>5</w:t>
      </w:r>
      <w:r>
        <w:rPr>
          <w:rFonts w:hint="eastAsia" w:ascii="宋体" w:hAnsi="宋体" w:eastAsia="宋体" w:cs="宋体"/>
          <w:kern w:val="0"/>
          <w:sz w:val="24"/>
          <w:szCs w:val="24"/>
        </w:rPr>
        <w:t>供应商在《投标货物报价明细表》中提出的价格在整个合同实施期间是固定的，不因任何原因而改变。</w:t>
      </w:r>
    </w:p>
    <w:p w14:paraId="0FB85235">
      <w:pPr>
        <w:pStyle w:val="4"/>
        <w:numPr>
          <w:ilvl w:val="0"/>
          <w:numId w:val="0"/>
        </w:numPr>
        <w:spacing w:before="0" w:after="0" w:line="460" w:lineRule="exact"/>
        <w:rPr>
          <w:rFonts w:hint="eastAsia" w:ascii="宋体" w:hAnsi="宋体" w:eastAsia="宋体" w:cs="宋体"/>
          <w:b/>
          <w:sz w:val="24"/>
          <w:szCs w:val="24"/>
        </w:rPr>
      </w:pPr>
      <w:bookmarkStart w:id="148" w:name="_Toc6927"/>
      <w:bookmarkStart w:id="149" w:name="_Toc28159"/>
      <w:bookmarkStart w:id="150" w:name="_Toc11696"/>
      <w:bookmarkStart w:id="151" w:name="_Toc291089202"/>
      <w:bookmarkStart w:id="152" w:name="_Toc247639859"/>
      <w:bookmarkStart w:id="153" w:name="_Toc23463"/>
      <w:bookmarkStart w:id="154" w:name="_Toc31685"/>
      <w:r>
        <w:rPr>
          <w:rFonts w:hint="eastAsia" w:ascii="宋体" w:hAnsi="宋体" w:eastAsia="宋体" w:cs="宋体"/>
          <w:b/>
          <w:sz w:val="24"/>
          <w:szCs w:val="24"/>
        </w:rPr>
        <w:t>3.3 投标有效期</w:t>
      </w:r>
      <w:bookmarkEnd w:id="148"/>
      <w:bookmarkEnd w:id="149"/>
      <w:bookmarkEnd w:id="150"/>
      <w:bookmarkEnd w:id="151"/>
      <w:bookmarkEnd w:id="152"/>
      <w:bookmarkEnd w:id="153"/>
      <w:bookmarkEnd w:id="154"/>
    </w:p>
    <w:p w14:paraId="49BFC26E">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3.3.1 在供应商须知前附表规定的投标有效期内，供应商不得要求撤销或修改其投标文件。</w:t>
      </w:r>
    </w:p>
    <w:p w14:paraId="5481B24A">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3.3.2 出现特殊情况需要延长投标有效期的，采购人以书面形式通知所有供应商延长投标有效期。供应商同意延长的，不得要求或被允许修改或撤销其投标文件；供应商拒绝延长的，其投标失效。</w:t>
      </w:r>
    </w:p>
    <w:p w14:paraId="44C6A4E8">
      <w:pPr>
        <w:pStyle w:val="4"/>
        <w:numPr>
          <w:ilvl w:val="0"/>
          <w:numId w:val="0"/>
        </w:numPr>
        <w:spacing w:before="0" w:after="0" w:line="460" w:lineRule="exact"/>
        <w:rPr>
          <w:rFonts w:hint="eastAsia" w:ascii="宋体" w:hAnsi="宋体" w:eastAsia="宋体" w:cs="宋体"/>
          <w:b/>
          <w:sz w:val="24"/>
          <w:szCs w:val="24"/>
        </w:rPr>
      </w:pPr>
      <w:bookmarkStart w:id="155" w:name="_Toc27593"/>
      <w:bookmarkStart w:id="156" w:name="_Toc22172"/>
      <w:bookmarkStart w:id="157" w:name="_Toc20066"/>
      <w:bookmarkStart w:id="158" w:name="_Toc247639860"/>
      <w:bookmarkStart w:id="159" w:name="_Toc30777"/>
      <w:bookmarkStart w:id="160" w:name="_Toc291089203"/>
      <w:bookmarkStart w:id="161" w:name="_Toc31395"/>
      <w:r>
        <w:rPr>
          <w:rFonts w:hint="eastAsia" w:ascii="宋体" w:hAnsi="宋体" w:eastAsia="宋体" w:cs="宋体"/>
          <w:b/>
          <w:sz w:val="24"/>
          <w:szCs w:val="24"/>
        </w:rPr>
        <w:t>3.4 投标保证金</w:t>
      </w:r>
      <w:bookmarkEnd w:id="155"/>
      <w:bookmarkEnd w:id="156"/>
      <w:bookmarkEnd w:id="157"/>
      <w:bookmarkEnd w:id="158"/>
      <w:bookmarkEnd w:id="159"/>
      <w:bookmarkEnd w:id="160"/>
      <w:r>
        <w:rPr>
          <w:rFonts w:hint="eastAsia" w:ascii="宋体" w:hAnsi="宋体" w:eastAsia="宋体" w:cs="宋体"/>
          <w:b/>
          <w:sz w:val="24"/>
          <w:szCs w:val="24"/>
        </w:rPr>
        <w:t>（不适用）</w:t>
      </w:r>
      <w:bookmarkEnd w:id="161"/>
    </w:p>
    <w:p w14:paraId="0E2D81B1">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3.4.1 供应商在递交投标文件的同时，应按供应商须知前附表规定的金额、担保形式和第六章“投标文件格式”规定的投标保证金格式递交投标保证金，并作为其投标文件的组成部分。</w:t>
      </w:r>
    </w:p>
    <w:p w14:paraId="0415FBD7">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3.4.2 供应商不按本章第3.4.1 项要求提交投标保证金的，其投标文件将被否决。</w:t>
      </w:r>
    </w:p>
    <w:p w14:paraId="6345EEF9">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3.4.3 未中标供应商的投标保证金将在成交通知书发出后五日内无息退还；中标供应商的投标保证金于签订采购合同后五日内无息退还。</w:t>
      </w:r>
    </w:p>
    <w:p w14:paraId="3A55A95C">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3.4.4 有下列情形之一的，投标保证金将不予退还：</w:t>
      </w:r>
    </w:p>
    <w:p w14:paraId="385F2D4F">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（1）供应商在规定的投标有效期内撤销或修改其投标文件；</w:t>
      </w:r>
    </w:p>
    <w:p w14:paraId="17FD8832">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（2）中标人在收到中标通知书后，无正当理由拒签合同协议书或未按招标文件规定提交履约担保。</w:t>
      </w:r>
    </w:p>
    <w:p w14:paraId="23906230">
      <w:pPr>
        <w:pStyle w:val="4"/>
        <w:numPr>
          <w:ilvl w:val="0"/>
          <w:numId w:val="0"/>
        </w:numPr>
        <w:spacing w:before="0" w:after="0" w:line="460" w:lineRule="exact"/>
        <w:rPr>
          <w:rFonts w:hint="eastAsia" w:ascii="宋体" w:hAnsi="宋体" w:eastAsia="宋体" w:cs="宋体"/>
          <w:b/>
          <w:sz w:val="24"/>
          <w:szCs w:val="24"/>
        </w:rPr>
      </w:pPr>
      <w:bookmarkStart w:id="162" w:name="_Toc247639861"/>
      <w:bookmarkStart w:id="163" w:name="_Toc291089204"/>
      <w:bookmarkStart w:id="164" w:name="_Toc27174"/>
      <w:bookmarkStart w:id="165" w:name="_Toc8281"/>
      <w:bookmarkStart w:id="166" w:name="_Toc11818"/>
      <w:bookmarkStart w:id="167" w:name="_Toc25604"/>
      <w:bookmarkStart w:id="168" w:name="_Toc21775"/>
      <w:r>
        <w:rPr>
          <w:rFonts w:hint="eastAsia" w:ascii="宋体" w:hAnsi="宋体" w:eastAsia="宋体" w:cs="宋体"/>
          <w:b/>
          <w:sz w:val="24"/>
          <w:szCs w:val="24"/>
        </w:rPr>
        <w:t xml:space="preserve">3.5 </w:t>
      </w:r>
      <w:bookmarkEnd w:id="162"/>
      <w:bookmarkEnd w:id="163"/>
      <w:r>
        <w:rPr>
          <w:rFonts w:hint="eastAsia" w:ascii="宋体" w:hAnsi="宋体" w:eastAsia="宋体" w:cs="宋体"/>
          <w:b/>
          <w:sz w:val="24"/>
          <w:szCs w:val="24"/>
        </w:rPr>
        <w:t>投标货物合格文件</w:t>
      </w:r>
      <w:bookmarkEnd w:id="164"/>
      <w:bookmarkEnd w:id="165"/>
      <w:bookmarkEnd w:id="166"/>
      <w:bookmarkEnd w:id="167"/>
      <w:bookmarkEnd w:id="168"/>
    </w:p>
    <w:p w14:paraId="5696C1AC">
      <w:pPr>
        <w:pStyle w:val="35"/>
        <w:spacing w:line="460" w:lineRule="exact"/>
        <w:rPr>
          <w:rFonts w:hint="eastAsia" w:ascii="宋体" w:hAnsi="宋体" w:eastAsia="宋体" w:cs="宋体"/>
          <w:sz w:val="24"/>
          <w:szCs w:val="24"/>
        </w:rPr>
      </w:pPr>
      <w:r>
        <w:rPr>
          <w:rFonts w:hint="eastAsia" w:ascii="宋体" w:hAnsi="宋体" w:eastAsia="宋体" w:cs="宋体"/>
          <w:sz w:val="24"/>
          <w:szCs w:val="24"/>
        </w:rPr>
        <w:t>供应商须提供有关投标货物符合招标文件要求的证明文件</w:t>
      </w:r>
    </w:p>
    <w:p w14:paraId="6B597FEF">
      <w:pPr>
        <w:pStyle w:val="4"/>
        <w:numPr>
          <w:ilvl w:val="0"/>
          <w:numId w:val="0"/>
        </w:numPr>
        <w:spacing w:before="0" w:after="0" w:line="460" w:lineRule="exact"/>
        <w:rPr>
          <w:rFonts w:hint="eastAsia" w:ascii="宋体" w:hAnsi="宋体" w:eastAsia="宋体" w:cs="宋体"/>
          <w:b/>
          <w:sz w:val="24"/>
          <w:szCs w:val="24"/>
        </w:rPr>
      </w:pPr>
      <w:bookmarkStart w:id="169" w:name="_Toc30973"/>
      <w:bookmarkStart w:id="170" w:name="_Toc28313"/>
      <w:bookmarkStart w:id="171" w:name="_Toc22648"/>
      <w:bookmarkStart w:id="172" w:name="_Toc247639862"/>
      <w:bookmarkStart w:id="173" w:name="_Toc6106"/>
      <w:bookmarkStart w:id="174" w:name="_Toc291089205"/>
      <w:bookmarkStart w:id="175" w:name="_Toc18289"/>
      <w:r>
        <w:rPr>
          <w:rFonts w:hint="eastAsia" w:ascii="宋体" w:hAnsi="宋体" w:eastAsia="宋体" w:cs="宋体"/>
          <w:b/>
          <w:sz w:val="24"/>
          <w:szCs w:val="24"/>
        </w:rPr>
        <w:t>3.6 备选投标方案</w:t>
      </w:r>
      <w:bookmarkEnd w:id="169"/>
      <w:bookmarkEnd w:id="170"/>
      <w:bookmarkEnd w:id="171"/>
      <w:bookmarkEnd w:id="172"/>
      <w:bookmarkEnd w:id="173"/>
      <w:bookmarkEnd w:id="174"/>
      <w:bookmarkEnd w:id="175"/>
    </w:p>
    <w:p w14:paraId="19C3224D">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除供应商须知前附表另有规定外，供应商不得递交备选投标方案。允许供应商递交备选投标方案的，只有中标人所递交的备选投标方案方可予以考虑。评标委员会认为中标人的备选投标方案优于其按照招标文件要求编制的投标方案的，采购人可以接受该备选投标方案。</w:t>
      </w:r>
    </w:p>
    <w:p w14:paraId="4BCC4B72">
      <w:pPr>
        <w:pStyle w:val="4"/>
        <w:numPr>
          <w:ilvl w:val="0"/>
          <w:numId w:val="0"/>
        </w:numPr>
        <w:spacing w:before="0" w:after="0" w:line="460" w:lineRule="exact"/>
        <w:rPr>
          <w:rFonts w:hint="eastAsia" w:ascii="宋体" w:hAnsi="宋体" w:eastAsia="宋体" w:cs="宋体"/>
          <w:b/>
          <w:sz w:val="24"/>
          <w:szCs w:val="24"/>
        </w:rPr>
      </w:pPr>
      <w:bookmarkStart w:id="176" w:name="_Toc28287"/>
      <w:bookmarkStart w:id="177" w:name="_Toc20130"/>
      <w:bookmarkStart w:id="178" w:name="_Toc20102"/>
      <w:bookmarkStart w:id="179" w:name="_Toc247639863"/>
      <w:bookmarkStart w:id="180" w:name="_Toc27871"/>
      <w:bookmarkStart w:id="181" w:name="_Toc19440"/>
      <w:bookmarkStart w:id="182" w:name="_Toc291089206"/>
      <w:r>
        <w:rPr>
          <w:rFonts w:hint="eastAsia" w:ascii="宋体" w:hAnsi="宋体" w:eastAsia="宋体" w:cs="宋体"/>
          <w:b/>
          <w:sz w:val="24"/>
          <w:szCs w:val="24"/>
        </w:rPr>
        <w:t>3.7 投标文件的编制</w:t>
      </w:r>
      <w:bookmarkEnd w:id="176"/>
      <w:bookmarkEnd w:id="177"/>
      <w:bookmarkEnd w:id="178"/>
      <w:bookmarkEnd w:id="179"/>
      <w:bookmarkEnd w:id="180"/>
      <w:bookmarkEnd w:id="181"/>
      <w:bookmarkEnd w:id="182"/>
    </w:p>
    <w:p w14:paraId="3CD3448F">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3.7.1 投标文件应按第六章“投标文件格式”进行编写，如有必要，可以增加附页，作为投标文件的组成部分。其中，投标函附录在满足招标文件实质性要求的基础上，可以提出比招标文件要求更有利于采购人的承诺。</w:t>
      </w:r>
    </w:p>
    <w:p w14:paraId="4FD4EBF0">
      <w:pPr>
        <w:autoSpaceDE w:val="0"/>
        <w:autoSpaceDN w:val="0"/>
        <w:adjustRightInd w:val="0"/>
        <w:spacing w:line="460" w:lineRule="exact"/>
        <w:ind w:firstLine="616" w:firstLineChars="257"/>
        <w:jc w:val="left"/>
        <w:rPr>
          <w:rFonts w:hint="eastAsia" w:ascii="宋体" w:hAnsi="宋体" w:eastAsia="宋体" w:cs="宋体"/>
          <w:color w:val="auto"/>
          <w:kern w:val="0"/>
          <w:sz w:val="24"/>
          <w:szCs w:val="24"/>
          <w:highlight w:val="none"/>
        </w:rPr>
      </w:pPr>
      <w:r>
        <w:rPr>
          <w:rFonts w:hint="eastAsia" w:ascii="宋体" w:hAnsi="宋体" w:eastAsia="宋体" w:cs="宋体"/>
          <w:kern w:val="0"/>
          <w:sz w:val="24"/>
          <w:szCs w:val="24"/>
        </w:rPr>
        <w:t>3.7.2 投标文件应当对招标文件有关</w:t>
      </w:r>
      <w:r>
        <w:rPr>
          <w:rFonts w:hint="eastAsia" w:ascii="宋体" w:hAnsi="宋体" w:eastAsia="宋体" w:cs="宋体"/>
          <w:color w:val="auto"/>
          <w:kern w:val="0"/>
          <w:sz w:val="24"/>
          <w:szCs w:val="24"/>
          <w:highlight w:val="none"/>
        </w:rPr>
        <w:t>投标有效期、</w:t>
      </w:r>
      <w:r>
        <w:rPr>
          <w:rFonts w:hint="eastAsia" w:ascii="宋体" w:hAnsi="宋体" w:eastAsia="宋体" w:cs="宋体"/>
          <w:color w:val="auto"/>
          <w:kern w:val="0"/>
          <w:sz w:val="24"/>
          <w:szCs w:val="24"/>
          <w:highlight w:val="none"/>
          <w:lang w:val="en-US" w:eastAsia="zh-CN"/>
        </w:rPr>
        <w:t>供货及安装期、</w:t>
      </w:r>
      <w:r>
        <w:rPr>
          <w:rFonts w:hint="eastAsia" w:ascii="宋体" w:hAnsi="宋体" w:eastAsia="宋体" w:cs="宋体"/>
          <w:color w:val="auto"/>
          <w:kern w:val="0"/>
          <w:sz w:val="24"/>
          <w:szCs w:val="24"/>
          <w:highlight w:val="none"/>
        </w:rPr>
        <w:t>质量要求、</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范围等实质性内容作出响应。</w:t>
      </w:r>
    </w:p>
    <w:p w14:paraId="1D1FB070">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3.7.3电子化投标文件的签章：见供应商须知前附表。</w:t>
      </w:r>
    </w:p>
    <w:p w14:paraId="2782D3DD">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3.7.4投标文件格式及递交方式：见供应商须知前附表。</w:t>
      </w:r>
    </w:p>
    <w:p w14:paraId="5CF4B235">
      <w:pPr>
        <w:pStyle w:val="3"/>
        <w:numPr>
          <w:ilvl w:val="0"/>
          <w:numId w:val="0"/>
        </w:numPr>
        <w:spacing w:before="0" w:after="0" w:line="460" w:lineRule="exact"/>
        <w:jc w:val="left"/>
        <w:rPr>
          <w:rFonts w:hint="eastAsia" w:ascii="宋体" w:hAnsi="宋体" w:eastAsia="宋体" w:cs="宋体"/>
          <w:b/>
          <w:sz w:val="24"/>
          <w:szCs w:val="24"/>
        </w:rPr>
      </w:pPr>
      <w:bookmarkStart w:id="183" w:name="_Toc247639864"/>
      <w:bookmarkStart w:id="184" w:name="_Toc291089207"/>
      <w:bookmarkStart w:id="185" w:name="_Toc655"/>
      <w:bookmarkStart w:id="186" w:name="_Toc28677"/>
      <w:bookmarkStart w:id="187" w:name="_Toc10069"/>
      <w:bookmarkStart w:id="188" w:name="_Toc2191"/>
      <w:r>
        <w:rPr>
          <w:rFonts w:hint="eastAsia" w:ascii="宋体" w:hAnsi="宋体" w:eastAsia="宋体" w:cs="宋体"/>
          <w:b/>
          <w:sz w:val="24"/>
          <w:szCs w:val="24"/>
        </w:rPr>
        <w:t>4. 投标</w:t>
      </w:r>
      <w:bookmarkEnd w:id="183"/>
      <w:bookmarkEnd w:id="184"/>
      <w:bookmarkEnd w:id="185"/>
      <w:bookmarkEnd w:id="186"/>
      <w:bookmarkEnd w:id="187"/>
      <w:bookmarkEnd w:id="188"/>
    </w:p>
    <w:p w14:paraId="5937B58C">
      <w:pPr>
        <w:pStyle w:val="4"/>
        <w:numPr>
          <w:ilvl w:val="0"/>
          <w:numId w:val="0"/>
        </w:numPr>
        <w:spacing w:before="0" w:after="0" w:line="460" w:lineRule="exact"/>
        <w:rPr>
          <w:rFonts w:hint="eastAsia" w:ascii="宋体" w:hAnsi="宋体" w:eastAsia="宋体" w:cs="宋体"/>
          <w:b/>
          <w:sz w:val="24"/>
          <w:szCs w:val="24"/>
        </w:rPr>
      </w:pPr>
      <w:bookmarkStart w:id="189" w:name="_Toc30337"/>
      <w:bookmarkStart w:id="190" w:name="_Toc247639865"/>
      <w:bookmarkStart w:id="191" w:name="_Toc30370"/>
      <w:bookmarkStart w:id="192" w:name="_Toc12936"/>
      <w:bookmarkStart w:id="193" w:name="_Toc291089208"/>
      <w:bookmarkStart w:id="194" w:name="_Toc3602"/>
      <w:bookmarkStart w:id="195" w:name="_Toc28455"/>
      <w:r>
        <w:rPr>
          <w:rFonts w:hint="eastAsia" w:ascii="宋体" w:hAnsi="宋体" w:eastAsia="宋体" w:cs="宋体"/>
          <w:b/>
          <w:sz w:val="24"/>
          <w:szCs w:val="24"/>
        </w:rPr>
        <w:t>4.1 投标文件的密封和标记</w:t>
      </w:r>
      <w:bookmarkEnd w:id="189"/>
      <w:bookmarkEnd w:id="190"/>
      <w:bookmarkEnd w:id="191"/>
      <w:bookmarkEnd w:id="192"/>
      <w:bookmarkEnd w:id="193"/>
      <w:bookmarkEnd w:id="194"/>
      <w:bookmarkEnd w:id="195"/>
    </w:p>
    <w:p w14:paraId="145A2B69">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4.1.1加密电子投标文件应在招标文件规定的投标截止时间（开标时间）之前成功提交至《全国公共资源交易平台(河南省▪平顶山市)》公共资源交易系统（http://221.176.192.166:8080/ggzy/）。投标人应充分考虑并预留技术处理和上传数据所需时间。</w:t>
      </w:r>
    </w:p>
    <w:p w14:paraId="69096938">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4.1.2 投标人对同一项目多个标段进行投标的，加密电子投标文件应按标段分别提交。</w:t>
      </w:r>
    </w:p>
    <w:p w14:paraId="64F75258">
      <w:pPr>
        <w:pStyle w:val="4"/>
        <w:numPr>
          <w:ilvl w:val="0"/>
          <w:numId w:val="0"/>
        </w:numPr>
        <w:spacing w:before="0" w:after="0" w:line="460" w:lineRule="exact"/>
        <w:rPr>
          <w:rFonts w:hint="eastAsia" w:ascii="宋体" w:hAnsi="宋体" w:eastAsia="宋体" w:cs="宋体"/>
          <w:b/>
          <w:sz w:val="24"/>
          <w:szCs w:val="24"/>
        </w:rPr>
      </w:pPr>
      <w:bookmarkStart w:id="196" w:name="_Toc11921"/>
      <w:bookmarkStart w:id="197" w:name="_Toc9646"/>
      <w:bookmarkStart w:id="198" w:name="_Toc2720"/>
      <w:bookmarkStart w:id="199" w:name="_Toc291089209"/>
      <w:bookmarkStart w:id="200" w:name="_Toc247639866"/>
      <w:bookmarkStart w:id="201" w:name="_Toc15961"/>
      <w:bookmarkStart w:id="202" w:name="_Toc21073"/>
      <w:r>
        <w:rPr>
          <w:rFonts w:hint="eastAsia" w:ascii="宋体" w:hAnsi="宋体" w:eastAsia="宋体" w:cs="宋体"/>
          <w:b/>
          <w:sz w:val="24"/>
          <w:szCs w:val="24"/>
        </w:rPr>
        <w:t xml:space="preserve">4.2 </w:t>
      </w:r>
      <w:bookmarkEnd w:id="196"/>
      <w:bookmarkEnd w:id="197"/>
      <w:bookmarkEnd w:id="198"/>
      <w:bookmarkEnd w:id="199"/>
      <w:bookmarkEnd w:id="200"/>
      <w:bookmarkEnd w:id="201"/>
      <w:r>
        <w:rPr>
          <w:rFonts w:hint="eastAsia" w:ascii="宋体" w:hAnsi="宋体" w:eastAsia="宋体" w:cs="宋体"/>
          <w:b/>
          <w:sz w:val="24"/>
          <w:szCs w:val="24"/>
        </w:rPr>
        <w:t>投标文件的修改与撤回</w:t>
      </w:r>
      <w:bookmarkEnd w:id="202"/>
    </w:p>
    <w:p w14:paraId="71742562">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4.2.1在投标须知前附表规定的投标截止时间前，投标人可以修改或撤回已提交的投标文件，但需在电子交易系统中提交法定代表人或授权委托人签署的申请。</w:t>
      </w:r>
    </w:p>
    <w:p w14:paraId="5D5D1561">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4.3.3 修改的内容为投标文件的组成部分。修改的投标文件应按照本章第3条、第4条规定进行编制、密封、标记和递交，并标明“修改”字样。</w:t>
      </w:r>
    </w:p>
    <w:p w14:paraId="64093612">
      <w:pPr>
        <w:pStyle w:val="3"/>
        <w:numPr>
          <w:ilvl w:val="0"/>
          <w:numId w:val="0"/>
        </w:numPr>
        <w:spacing w:before="0" w:after="0" w:line="460" w:lineRule="exact"/>
        <w:jc w:val="left"/>
        <w:rPr>
          <w:rFonts w:hint="eastAsia" w:ascii="宋体" w:hAnsi="宋体" w:eastAsia="宋体" w:cs="宋体"/>
          <w:b/>
          <w:sz w:val="24"/>
          <w:szCs w:val="24"/>
        </w:rPr>
      </w:pPr>
      <w:bookmarkStart w:id="203" w:name="_Toc12980"/>
      <w:bookmarkStart w:id="204" w:name="_Toc247639868"/>
      <w:bookmarkStart w:id="205" w:name="_Toc19771"/>
      <w:bookmarkStart w:id="206" w:name="_Toc26637"/>
      <w:bookmarkStart w:id="207" w:name="_Toc7769"/>
      <w:bookmarkStart w:id="208" w:name="_Toc291089211"/>
      <w:r>
        <w:rPr>
          <w:rFonts w:hint="eastAsia" w:ascii="宋体" w:hAnsi="宋体" w:eastAsia="宋体" w:cs="宋体"/>
          <w:b/>
          <w:sz w:val="24"/>
          <w:szCs w:val="24"/>
        </w:rPr>
        <w:t>5. 开标</w:t>
      </w:r>
      <w:bookmarkEnd w:id="203"/>
      <w:bookmarkEnd w:id="204"/>
      <w:bookmarkEnd w:id="205"/>
      <w:bookmarkEnd w:id="206"/>
      <w:bookmarkEnd w:id="207"/>
      <w:bookmarkEnd w:id="208"/>
    </w:p>
    <w:p w14:paraId="632E6263">
      <w:pPr>
        <w:pStyle w:val="4"/>
        <w:numPr>
          <w:ilvl w:val="0"/>
          <w:numId w:val="0"/>
        </w:numPr>
        <w:spacing w:before="0" w:after="0" w:line="460" w:lineRule="exact"/>
        <w:rPr>
          <w:rFonts w:hint="eastAsia" w:ascii="宋体" w:hAnsi="宋体" w:eastAsia="宋体" w:cs="宋体"/>
          <w:b/>
          <w:sz w:val="24"/>
          <w:szCs w:val="24"/>
        </w:rPr>
      </w:pPr>
      <w:bookmarkStart w:id="209" w:name="_Toc32693"/>
      <w:bookmarkStart w:id="210" w:name="_Toc31494"/>
      <w:bookmarkStart w:id="211" w:name="_Toc247639869"/>
      <w:bookmarkStart w:id="212" w:name="_Toc3079"/>
      <w:bookmarkStart w:id="213" w:name="_Toc31210"/>
      <w:bookmarkStart w:id="214" w:name="_Toc291089212"/>
      <w:bookmarkStart w:id="215" w:name="_Toc23937"/>
      <w:r>
        <w:rPr>
          <w:rFonts w:hint="eastAsia" w:ascii="宋体" w:hAnsi="宋体" w:eastAsia="宋体" w:cs="宋体"/>
          <w:b/>
          <w:sz w:val="24"/>
          <w:szCs w:val="24"/>
        </w:rPr>
        <w:t>5.1 开标时间和地点</w:t>
      </w:r>
      <w:bookmarkEnd w:id="209"/>
      <w:bookmarkEnd w:id="210"/>
      <w:bookmarkEnd w:id="211"/>
      <w:bookmarkEnd w:id="212"/>
      <w:bookmarkEnd w:id="213"/>
      <w:bookmarkEnd w:id="214"/>
      <w:bookmarkEnd w:id="215"/>
    </w:p>
    <w:p w14:paraId="468928FD">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项目实行在线“不见面”开标，投标人远程在线解密投标文件，不再到开标现场，投标人开标前应在《全国公共资源交易平台(河南省▪平顶山市)》仔细阅读《“不见面”开标注意事项及操作流程》。</w:t>
      </w:r>
    </w:p>
    <w:p w14:paraId="154544DE">
      <w:pPr>
        <w:pStyle w:val="4"/>
        <w:numPr>
          <w:ilvl w:val="0"/>
          <w:numId w:val="0"/>
        </w:numPr>
        <w:spacing w:before="0" w:after="0" w:line="460" w:lineRule="exact"/>
        <w:rPr>
          <w:rFonts w:hint="eastAsia" w:ascii="宋体" w:hAnsi="宋体" w:eastAsia="宋体" w:cs="宋体"/>
          <w:b/>
          <w:sz w:val="24"/>
          <w:szCs w:val="24"/>
        </w:rPr>
      </w:pPr>
      <w:bookmarkStart w:id="216" w:name="_Toc18817"/>
      <w:bookmarkStart w:id="217" w:name="_Toc247639870"/>
      <w:bookmarkStart w:id="218" w:name="_Toc22190"/>
      <w:bookmarkStart w:id="219" w:name="_Toc291089213"/>
      <w:bookmarkStart w:id="220" w:name="_Toc27976"/>
      <w:bookmarkStart w:id="221" w:name="_Toc15731"/>
      <w:bookmarkStart w:id="222" w:name="_Toc27456"/>
      <w:r>
        <w:rPr>
          <w:rFonts w:hint="eastAsia" w:ascii="宋体" w:hAnsi="宋体" w:eastAsia="宋体" w:cs="宋体"/>
          <w:b/>
          <w:sz w:val="24"/>
          <w:szCs w:val="24"/>
        </w:rPr>
        <w:t xml:space="preserve">5.2 </w:t>
      </w:r>
      <w:bookmarkEnd w:id="216"/>
      <w:bookmarkEnd w:id="217"/>
      <w:bookmarkEnd w:id="218"/>
      <w:bookmarkEnd w:id="219"/>
      <w:bookmarkEnd w:id="220"/>
      <w:bookmarkEnd w:id="221"/>
      <w:r>
        <w:rPr>
          <w:rFonts w:hint="eastAsia" w:ascii="宋体" w:hAnsi="宋体" w:eastAsia="宋体" w:cs="宋体"/>
          <w:b/>
          <w:sz w:val="24"/>
          <w:szCs w:val="24"/>
        </w:rPr>
        <w:t>电子化项目开标、解密、唱标</w:t>
      </w:r>
      <w:bookmarkEnd w:id="222"/>
    </w:p>
    <w:p w14:paraId="04FBE418">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5.2.1电子化投标文件采用双重加密方式。开标时，首先由投标人使用CA证书，在规定时间内对其电子化投标文件进行首次解密，投标人解密完成后，再由中介服务机构使用CA证书对投标文件进行再次解密。</w:t>
      </w:r>
    </w:p>
    <w:p w14:paraId="21F95177">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5.2.2电子化投标文件解密异常的处理</w:t>
      </w:r>
    </w:p>
    <w:p w14:paraId="009027E2">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如出现投标人的电子投标文件无法解密的情况，投标人应及时联系中介服务机构说明。投标文件解密异常，按以下步骤进行处理：</w:t>
      </w:r>
    </w:p>
    <w:p w14:paraId="01902E30">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①首先由技术人员进行问题排查。</w:t>
      </w:r>
    </w:p>
    <w:p w14:paraId="07ED568F">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②经技术人员排查后，是投标人文件自身问题导致投标文件无法解密的，该投标文件将不予接收、解密和唱标，开标会议继续进行。</w:t>
      </w:r>
    </w:p>
    <w:p w14:paraId="0CE053D4">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③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14:paraId="4A4C157E">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5.2.3待所有投标人投标文件解密完成后，由中介服务机构操作，对所有已解密投标文件进行唱标。</w:t>
      </w:r>
      <w:bookmarkStart w:id="223" w:name="_Toc247639871"/>
    </w:p>
    <w:p w14:paraId="515ED771">
      <w:pPr>
        <w:pStyle w:val="4"/>
        <w:numPr>
          <w:ilvl w:val="0"/>
          <w:numId w:val="0"/>
        </w:numPr>
        <w:spacing w:before="0" w:after="0" w:line="460" w:lineRule="exact"/>
        <w:rPr>
          <w:rFonts w:hint="eastAsia" w:ascii="宋体" w:hAnsi="宋体" w:eastAsia="宋体" w:cs="宋体"/>
          <w:b/>
          <w:sz w:val="24"/>
          <w:szCs w:val="24"/>
        </w:rPr>
      </w:pPr>
      <w:bookmarkStart w:id="224" w:name="_Toc2231"/>
      <w:bookmarkStart w:id="225" w:name="_Toc28174"/>
      <w:bookmarkStart w:id="226" w:name="_Toc291089214"/>
      <w:bookmarkStart w:id="227" w:name="_Toc8163"/>
      <w:bookmarkStart w:id="228" w:name="_Toc9371"/>
      <w:bookmarkStart w:id="229" w:name="_Toc32686"/>
      <w:r>
        <w:rPr>
          <w:rFonts w:hint="eastAsia" w:ascii="宋体" w:hAnsi="宋体" w:eastAsia="宋体" w:cs="宋体"/>
          <w:b/>
          <w:sz w:val="24"/>
          <w:szCs w:val="24"/>
        </w:rPr>
        <w:t>5.3 开标异议</w:t>
      </w:r>
      <w:bookmarkEnd w:id="224"/>
      <w:bookmarkEnd w:id="225"/>
    </w:p>
    <w:p w14:paraId="6B4BC747">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投标人对开标有异议的，应当在电子交易系统中提出，招标人或招标代理机构在电子交易系统中作出答复。</w:t>
      </w:r>
    </w:p>
    <w:p w14:paraId="41804070">
      <w:pPr>
        <w:pStyle w:val="3"/>
        <w:numPr>
          <w:ilvl w:val="0"/>
          <w:numId w:val="0"/>
        </w:numPr>
        <w:spacing w:before="0" w:after="0" w:line="460" w:lineRule="exact"/>
        <w:jc w:val="left"/>
        <w:rPr>
          <w:rFonts w:hint="eastAsia" w:ascii="宋体" w:hAnsi="宋体" w:eastAsia="宋体" w:cs="宋体"/>
          <w:b/>
          <w:sz w:val="24"/>
          <w:szCs w:val="24"/>
        </w:rPr>
      </w:pPr>
      <w:bookmarkStart w:id="230" w:name="_Toc15971"/>
      <w:r>
        <w:rPr>
          <w:rFonts w:hint="eastAsia" w:ascii="宋体" w:hAnsi="宋体" w:eastAsia="宋体" w:cs="宋体"/>
          <w:b/>
          <w:sz w:val="24"/>
          <w:szCs w:val="24"/>
        </w:rPr>
        <w:t>6. 评标</w:t>
      </w:r>
      <w:bookmarkEnd w:id="223"/>
      <w:bookmarkEnd w:id="226"/>
      <w:bookmarkEnd w:id="227"/>
      <w:bookmarkEnd w:id="228"/>
      <w:bookmarkEnd w:id="229"/>
      <w:bookmarkEnd w:id="230"/>
    </w:p>
    <w:p w14:paraId="21E720C9">
      <w:pPr>
        <w:pStyle w:val="4"/>
        <w:numPr>
          <w:ilvl w:val="0"/>
          <w:numId w:val="0"/>
        </w:numPr>
        <w:spacing w:before="0" w:after="0" w:line="460" w:lineRule="exact"/>
        <w:rPr>
          <w:rFonts w:hint="eastAsia" w:ascii="宋体" w:hAnsi="宋体" w:eastAsia="宋体" w:cs="宋体"/>
          <w:b/>
          <w:sz w:val="24"/>
          <w:szCs w:val="24"/>
        </w:rPr>
      </w:pPr>
      <w:bookmarkStart w:id="231" w:name="_Toc5129"/>
      <w:bookmarkStart w:id="232" w:name="_Toc291089215"/>
      <w:bookmarkStart w:id="233" w:name="_Toc2456"/>
      <w:bookmarkStart w:id="234" w:name="_Toc247639872"/>
      <w:bookmarkStart w:id="235" w:name="_Toc23526"/>
      <w:bookmarkStart w:id="236" w:name="_Toc1853"/>
      <w:bookmarkStart w:id="237" w:name="_Toc18157"/>
      <w:r>
        <w:rPr>
          <w:rFonts w:hint="eastAsia" w:ascii="宋体" w:hAnsi="宋体" w:eastAsia="宋体" w:cs="宋体"/>
          <w:b/>
          <w:sz w:val="24"/>
          <w:szCs w:val="24"/>
        </w:rPr>
        <w:t>6.1 评标委员会</w:t>
      </w:r>
      <w:bookmarkEnd w:id="231"/>
      <w:bookmarkEnd w:id="232"/>
      <w:bookmarkEnd w:id="233"/>
      <w:bookmarkEnd w:id="234"/>
      <w:bookmarkEnd w:id="235"/>
      <w:bookmarkEnd w:id="236"/>
      <w:bookmarkEnd w:id="237"/>
    </w:p>
    <w:p w14:paraId="3065FA59">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6.1.1 评标由采购人依法组建的评标委员会负责。评标委员会由采购人代表，以及相关技术、经济等方面的专家组成。评标委员会成员人数以及技术、经济等方面专家的确定方式见供应商须知前附表。</w:t>
      </w:r>
    </w:p>
    <w:p w14:paraId="63FDC099">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6.1.2 评标委员会成员有下列情形之一的，应当回避：</w:t>
      </w:r>
    </w:p>
    <w:p w14:paraId="43276F17">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（1）采购人或供应商的主要负责人的近亲属；</w:t>
      </w:r>
    </w:p>
    <w:p w14:paraId="2817700A">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（2）项目主管部门或者行政监督部门的人员；</w:t>
      </w:r>
    </w:p>
    <w:p w14:paraId="24C38C90">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（3）与供应商有经济利益关系，可能影响对投标公正评审的；</w:t>
      </w:r>
    </w:p>
    <w:p w14:paraId="20C2D10A">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（4）曾因在招标、评标以及其他与招标投标有关活动中从事违法行为而受过行政处罚或刑事处罚的。</w:t>
      </w:r>
    </w:p>
    <w:p w14:paraId="2CF5AF6A">
      <w:pPr>
        <w:pStyle w:val="4"/>
        <w:numPr>
          <w:ilvl w:val="0"/>
          <w:numId w:val="0"/>
        </w:numPr>
        <w:spacing w:before="0" w:after="0" w:line="460" w:lineRule="exact"/>
        <w:rPr>
          <w:rFonts w:hint="eastAsia" w:ascii="宋体" w:hAnsi="宋体" w:eastAsia="宋体" w:cs="宋体"/>
          <w:b/>
          <w:sz w:val="24"/>
          <w:szCs w:val="24"/>
        </w:rPr>
      </w:pPr>
      <w:bookmarkStart w:id="238" w:name="_Toc23014"/>
      <w:bookmarkStart w:id="239" w:name="_Toc24590"/>
      <w:bookmarkStart w:id="240" w:name="_Toc10878"/>
      <w:bookmarkStart w:id="241" w:name="_Toc5983"/>
      <w:bookmarkStart w:id="242" w:name="_Toc27153"/>
      <w:bookmarkStart w:id="243" w:name="_Toc291089216"/>
      <w:bookmarkStart w:id="244" w:name="_Toc247639873"/>
      <w:r>
        <w:rPr>
          <w:rFonts w:hint="eastAsia" w:ascii="宋体" w:hAnsi="宋体" w:eastAsia="宋体" w:cs="宋体"/>
          <w:b/>
          <w:sz w:val="24"/>
          <w:szCs w:val="24"/>
        </w:rPr>
        <w:t>6.2 评标原则</w:t>
      </w:r>
      <w:bookmarkEnd w:id="238"/>
      <w:bookmarkEnd w:id="239"/>
      <w:bookmarkEnd w:id="240"/>
      <w:bookmarkEnd w:id="241"/>
      <w:bookmarkEnd w:id="242"/>
      <w:bookmarkEnd w:id="243"/>
      <w:bookmarkEnd w:id="244"/>
    </w:p>
    <w:p w14:paraId="6B9A5F06">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评标活动遵循公平、公正、科学和择优的原则。</w:t>
      </w:r>
    </w:p>
    <w:p w14:paraId="13C160BB">
      <w:pPr>
        <w:pStyle w:val="4"/>
        <w:numPr>
          <w:ilvl w:val="0"/>
          <w:numId w:val="0"/>
        </w:numPr>
        <w:spacing w:before="0" w:after="0" w:line="460" w:lineRule="exact"/>
        <w:rPr>
          <w:rFonts w:hint="eastAsia" w:ascii="宋体" w:hAnsi="宋体" w:eastAsia="宋体" w:cs="宋体"/>
          <w:b/>
          <w:sz w:val="24"/>
          <w:szCs w:val="24"/>
        </w:rPr>
      </w:pPr>
      <w:bookmarkStart w:id="245" w:name="_Toc291089217"/>
      <w:bookmarkStart w:id="246" w:name="_Toc17243"/>
      <w:bookmarkStart w:id="247" w:name="_Toc849"/>
      <w:bookmarkStart w:id="248" w:name="_Toc11866"/>
      <w:bookmarkStart w:id="249" w:name="_Toc6716"/>
      <w:bookmarkStart w:id="250" w:name="_Toc31086"/>
      <w:bookmarkStart w:id="251" w:name="_Toc247639874"/>
      <w:r>
        <w:rPr>
          <w:rFonts w:hint="eastAsia" w:ascii="宋体" w:hAnsi="宋体" w:eastAsia="宋体" w:cs="宋体"/>
          <w:b/>
          <w:sz w:val="24"/>
          <w:szCs w:val="24"/>
        </w:rPr>
        <w:t>6.3 评标</w:t>
      </w:r>
      <w:bookmarkEnd w:id="245"/>
      <w:bookmarkEnd w:id="246"/>
      <w:bookmarkEnd w:id="247"/>
      <w:bookmarkEnd w:id="248"/>
      <w:bookmarkEnd w:id="249"/>
      <w:bookmarkEnd w:id="250"/>
      <w:bookmarkEnd w:id="251"/>
    </w:p>
    <w:p w14:paraId="1215A3F7">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6.3.1评标委员会按照第三章“评标办法”规定的方法、评审因素、标准和程序对投标文件进行评审。第三章“评标办法”没有规定的方法、评审因素和标准，不作为评标依据。</w:t>
      </w:r>
    </w:p>
    <w:p w14:paraId="6248FB92">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6.3.2评标时，评标委员会对电子化投标文件有质疑的，将通过电子化交易系统对供应商发起质疑。质疑回复内容确认后，供应商的回复文件必须以经过供应商和其法定代表人签章的PDF格式文件为准，并通过电子化交易系统提交至评标委员会。</w:t>
      </w:r>
    </w:p>
    <w:p w14:paraId="3D437610">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6.3.3如评标委员会对需要回复的供应商回复内容有异议的，经过几次回复仍不清楚的，需在监督下进行免提电话进行质疑。</w:t>
      </w:r>
    </w:p>
    <w:p w14:paraId="004C9586">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6.3.4评标时如因系统异常、停电、电脑病毒、网络堵塞等原因无法正常进行的，由技术人员排查解决，短时间无法解决的，经监督部门同意后，暂停评标活动，待问题解决后继续评标。</w:t>
      </w:r>
    </w:p>
    <w:p w14:paraId="23202667">
      <w:pPr>
        <w:pStyle w:val="3"/>
        <w:numPr>
          <w:ilvl w:val="0"/>
          <w:numId w:val="0"/>
        </w:numPr>
        <w:spacing w:before="0" w:after="0" w:line="460" w:lineRule="exact"/>
        <w:jc w:val="left"/>
        <w:rPr>
          <w:rFonts w:hint="eastAsia" w:ascii="宋体" w:hAnsi="宋体" w:eastAsia="宋体" w:cs="宋体"/>
          <w:b/>
          <w:sz w:val="24"/>
          <w:szCs w:val="24"/>
        </w:rPr>
      </w:pPr>
      <w:bookmarkStart w:id="252" w:name="_Toc291089219"/>
      <w:bookmarkStart w:id="253" w:name="_Toc8345"/>
      <w:bookmarkStart w:id="254" w:name="_Toc19878"/>
      <w:bookmarkStart w:id="255" w:name="_Toc12348"/>
      <w:bookmarkStart w:id="256" w:name="_Toc247639875"/>
      <w:bookmarkStart w:id="257" w:name="_Toc30379"/>
      <w:r>
        <w:rPr>
          <w:rFonts w:hint="eastAsia" w:ascii="宋体" w:hAnsi="宋体" w:eastAsia="宋体" w:cs="宋体"/>
          <w:b/>
          <w:sz w:val="24"/>
          <w:szCs w:val="24"/>
        </w:rPr>
        <w:t>7. 合同授予</w:t>
      </w:r>
      <w:bookmarkEnd w:id="252"/>
      <w:bookmarkEnd w:id="253"/>
      <w:bookmarkEnd w:id="254"/>
      <w:bookmarkEnd w:id="255"/>
      <w:bookmarkEnd w:id="256"/>
      <w:bookmarkEnd w:id="257"/>
    </w:p>
    <w:p w14:paraId="33B4F6C2">
      <w:pPr>
        <w:pStyle w:val="4"/>
        <w:numPr>
          <w:ilvl w:val="0"/>
          <w:numId w:val="0"/>
        </w:numPr>
        <w:spacing w:before="0" w:after="0" w:line="460" w:lineRule="exact"/>
        <w:rPr>
          <w:rFonts w:hint="eastAsia" w:ascii="宋体" w:hAnsi="宋体" w:eastAsia="宋体" w:cs="宋体"/>
          <w:b/>
          <w:sz w:val="24"/>
          <w:szCs w:val="24"/>
        </w:rPr>
      </w:pPr>
      <w:bookmarkStart w:id="258" w:name="_Toc291089220"/>
      <w:bookmarkStart w:id="259" w:name="_Toc31715"/>
      <w:bookmarkStart w:id="260" w:name="_Toc31721"/>
      <w:bookmarkStart w:id="261" w:name="_Toc22913"/>
      <w:bookmarkStart w:id="262" w:name="_Toc11239"/>
      <w:bookmarkStart w:id="263" w:name="_Toc247639876"/>
      <w:bookmarkStart w:id="264" w:name="_Toc8036"/>
      <w:r>
        <w:rPr>
          <w:rFonts w:hint="eastAsia" w:ascii="宋体" w:hAnsi="宋体" w:eastAsia="宋体" w:cs="宋体"/>
          <w:b/>
          <w:sz w:val="24"/>
          <w:szCs w:val="24"/>
        </w:rPr>
        <w:t>7.1 定标方式</w:t>
      </w:r>
      <w:bookmarkEnd w:id="258"/>
      <w:bookmarkEnd w:id="259"/>
      <w:bookmarkEnd w:id="260"/>
      <w:bookmarkEnd w:id="261"/>
      <w:bookmarkEnd w:id="262"/>
      <w:bookmarkEnd w:id="263"/>
      <w:bookmarkEnd w:id="264"/>
    </w:p>
    <w:p w14:paraId="3384254C">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除供应商须知前附表规定评标委员会直接确定中标人外，采购人依据评标委员会推荐的中标候选人确定中标人，评标委员会推荐中标候选人的人数见供应商须知前附表。</w:t>
      </w:r>
    </w:p>
    <w:p w14:paraId="2D090D6B">
      <w:pPr>
        <w:pStyle w:val="4"/>
        <w:numPr>
          <w:ilvl w:val="0"/>
          <w:numId w:val="0"/>
        </w:numPr>
        <w:spacing w:before="0" w:after="0" w:line="460" w:lineRule="exact"/>
        <w:rPr>
          <w:rFonts w:hint="eastAsia" w:ascii="宋体" w:hAnsi="宋体" w:eastAsia="宋体" w:cs="宋体"/>
          <w:b/>
          <w:sz w:val="24"/>
          <w:szCs w:val="24"/>
        </w:rPr>
      </w:pPr>
      <w:bookmarkStart w:id="265" w:name="_Toc23524"/>
      <w:bookmarkStart w:id="266" w:name="_Toc26197"/>
      <w:bookmarkStart w:id="267" w:name="_Toc247639877"/>
      <w:bookmarkStart w:id="268" w:name="_Toc291089221"/>
      <w:bookmarkStart w:id="269" w:name="_Toc14246"/>
      <w:bookmarkStart w:id="270" w:name="_Toc14459"/>
      <w:bookmarkStart w:id="271" w:name="_Toc29832"/>
      <w:r>
        <w:rPr>
          <w:rFonts w:hint="eastAsia" w:ascii="宋体" w:hAnsi="宋体" w:eastAsia="宋体" w:cs="宋体"/>
          <w:b/>
          <w:sz w:val="24"/>
          <w:szCs w:val="24"/>
        </w:rPr>
        <w:t>7.2 中标通知</w:t>
      </w:r>
      <w:bookmarkEnd w:id="265"/>
      <w:bookmarkEnd w:id="266"/>
      <w:bookmarkEnd w:id="267"/>
      <w:bookmarkEnd w:id="268"/>
      <w:bookmarkEnd w:id="269"/>
      <w:bookmarkEnd w:id="270"/>
      <w:bookmarkEnd w:id="271"/>
    </w:p>
    <w:p w14:paraId="4B6FB2B4">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在本章第3.3 款规定的投标有效期内，采购人以书面形式向中标人发出中标通知书。</w:t>
      </w:r>
    </w:p>
    <w:p w14:paraId="16AF4A3A">
      <w:pPr>
        <w:pStyle w:val="4"/>
        <w:numPr>
          <w:ilvl w:val="0"/>
          <w:numId w:val="0"/>
        </w:numPr>
        <w:spacing w:before="0" w:after="0" w:line="460" w:lineRule="exact"/>
        <w:rPr>
          <w:rFonts w:hint="eastAsia" w:ascii="宋体" w:hAnsi="宋体" w:eastAsia="宋体" w:cs="宋体"/>
          <w:b/>
          <w:sz w:val="24"/>
          <w:szCs w:val="24"/>
        </w:rPr>
      </w:pPr>
      <w:bookmarkStart w:id="272" w:name="_Toc247639878"/>
      <w:bookmarkStart w:id="273" w:name="_Toc1381"/>
      <w:bookmarkStart w:id="274" w:name="_Toc291089222"/>
      <w:bookmarkStart w:id="275" w:name="_Toc27455"/>
      <w:bookmarkStart w:id="276" w:name="_Toc15210"/>
      <w:bookmarkStart w:id="277" w:name="_Toc5204"/>
      <w:bookmarkStart w:id="278" w:name="_Toc12394"/>
      <w:r>
        <w:rPr>
          <w:rFonts w:hint="eastAsia" w:ascii="宋体" w:hAnsi="宋体" w:eastAsia="宋体" w:cs="宋体"/>
          <w:b/>
          <w:sz w:val="24"/>
          <w:szCs w:val="24"/>
        </w:rPr>
        <w:t>7.3 履约担保</w:t>
      </w:r>
      <w:bookmarkEnd w:id="272"/>
      <w:bookmarkEnd w:id="273"/>
      <w:bookmarkEnd w:id="274"/>
      <w:bookmarkEnd w:id="275"/>
      <w:bookmarkEnd w:id="276"/>
      <w:bookmarkEnd w:id="277"/>
      <w:r>
        <w:rPr>
          <w:rFonts w:hint="eastAsia" w:ascii="宋体" w:hAnsi="宋体" w:eastAsia="宋体" w:cs="宋体"/>
          <w:b/>
          <w:sz w:val="24"/>
          <w:szCs w:val="24"/>
        </w:rPr>
        <w:t>（以双方签合同时为准）</w:t>
      </w:r>
      <w:bookmarkEnd w:id="278"/>
    </w:p>
    <w:p w14:paraId="4A0E9F94">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7.3.1 在签订合同前，中标人应按供应商须知前附表规定的金额、担保形式和招标文件第五章“合同格式及合同条款”规定的履约担保格式向采购人提交履约担保。</w:t>
      </w:r>
    </w:p>
    <w:p w14:paraId="25A7955B">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7.3.2 中标人不能按本章第7.3.1 项要求提交履约担保的，视为放弃中标，给采购人造成损失的，中标人还应当予以赔偿。</w:t>
      </w:r>
    </w:p>
    <w:p w14:paraId="1E31CC7E">
      <w:pPr>
        <w:pStyle w:val="4"/>
        <w:numPr>
          <w:ilvl w:val="0"/>
          <w:numId w:val="0"/>
        </w:numPr>
        <w:spacing w:before="0" w:after="0" w:line="460" w:lineRule="exact"/>
        <w:rPr>
          <w:rFonts w:hint="eastAsia" w:ascii="宋体" w:hAnsi="宋体" w:eastAsia="宋体" w:cs="宋体"/>
          <w:b/>
          <w:sz w:val="24"/>
          <w:szCs w:val="24"/>
        </w:rPr>
      </w:pPr>
      <w:bookmarkStart w:id="279" w:name="_Toc10445"/>
      <w:bookmarkStart w:id="280" w:name="_Toc13584"/>
      <w:bookmarkStart w:id="281" w:name="_Toc291089223"/>
      <w:bookmarkStart w:id="282" w:name="_Toc25405"/>
      <w:bookmarkStart w:id="283" w:name="_Toc9767"/>
      <w:bookmarkStart w:id="284" w:name="_Toc17188"/>
      <w:bookmarkStart w:id="285" w:name="_Toc247639879"/>
      <w:r>
        <w:rPr>
          <w:rFonts w:hint="eastAsia" w:ascii="宋体" w:hAnsi="宋体" w:eastAsia="宋体" w:cs="宋体"/>
          <w:b/>
          <w:sz w:val="24"/>
          <w:szCs w:val="24"/>
        </w:rPr>
        <w:t>7.4 签订合同</w:t>
      </w:r>
      <w:bookmarkEnd w:id="279"/>
      <w:bookmarkEnd w:id="280"/>
      <w:bookmarkEnd w:id="281"/>
      <w:bookmarkEnd w:id="282"/>
      <w:bookmarkEnd w:id="283"/>
      <w:bookmarkEnd w:id="284"/>
      <w:bookmarkEnd w:id="285"/>
    </w:p>
    <w:p w14:paraId="78A636C1">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7.4.1 采购人和中标人应当自中标通知书发出之日起</w:t>
      </w:r>
      <w:r>
        <w:rPr>
          <w:rFonts w:hint="eastAsia" w:ascii="宋体" w:hAnsi="宋体" w:eastAsia="宋体" w:cs="宋体"/>
          <w:kern w:val="0"/>
          <w:sz w:val="24"/>
          <w:szCs w:val="24"/>
          <w:lang w:val="en-US" w:eastAsia="zh-CN"/>
        </w:rPr>
        <w:t>15</w:t>
      </w:r>
      <w:r>
        <w:rPr>
          <w:rFonts w:hint="eastAsia" w:ascii="宋体" w:hAnsi="宋体" w:eastAsia="宋体" w:cs="宋体"/>
          <w:kern w:val="0"/>
          <w:sz w:val="24"/>
          <w:szCs w:val="24"/>
        </w:rPr>
        <w:t>日内，根据招标文件和中标人的投标文件订立书面合同。中标人无正当理由拒签合同的，采购人取消其中标资格；给采购人造成损失的，中标人还应当予以赔偿。</w:t>
      </w:r>
    </w:p>
    <w:p w14:paraId="26690976">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7.4.2 发出中标通知书后，采购人无正当理由拒签合同的</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给中标人造成损失的，还应当赔偿损失。</w:t>
      </w:r>
    </w:p>
    <w:p w14:paraId="7BE230DA">
      <w:pPr>
        <w:pStyle w:val="3"/>
        <w:numPr>
          <w:ilvl w:val="0"/>
          <w:numId w:val="0"/>
        </w:numPr>
        <w:spacing w:before="0" w:after="0" w:line="460" w:lineRule="exact"/>
        <w:jc w:val="left"/>
        <w:rPr>
          <w:rFonts w:hint="eastAsia" w:ascii="宋体" w:hAnsi="宋体" w:eastAsia="宋体" w:cs="宋体"/>
          <w:b/>
          <w:sz w:val="24"/>
          <w:szCs w:val="24"/>
        </w:rPr>
      </w:pPr>
      <w:bookmarkStart w:id="286" w:name="_Toc1524"/>
      <w:bookmarkStart w:id="287" w:name="_Toc247639880"/>
      <w:bookmarkStart w:id="288" w:name="_Toc6654"/>
      <w:bookmarkStart w:id="289" w:name="_Toc291089224"/>
      <w:bookmarkStart w:id="290" w:name="_Toc20568"/>
      <w:bookmarkStart w:id="291" w:name="_Toc7500"/>
      <w:r>
        <w:rPr>
          <w:rFonts w:hint="eastAsia" w:ascii="宋体" w:hAnsi="宋体" w:eastAsia="宋体" w:cs="宋体"/>
          <w:b/>
          <w:sz w:val="24"/>
          <w:szCs w:val="24"/>
        </w:rPr>
        <w:t>8. 重新招标和不再招标</w:t>
      </w:r>
      <w:bookmarkEnd w:id="286"/>
      <w:bookmarkEnd w:id="287"/>
      <w:bookmarkEnd w:id="288"/>
      <w:bookmarkEnd w:id="289"/>
      <w:bookmarkEnd w:id="290"/>
      <w:bookmarkEnd w:id="291"/>
    </w:p>
    <w:p w14:paraId="6A3C1F4F">
      <w:pPr>
        <w:pStyle w:val="4"/>
        <w:numPr>
          <w:ilvl w:val="0"/>
          <w:numId w:val="0"/>
        </w:numPr>
        <w:spacing w:before="0" w:after="0" w:line="460" w:lineRule="exact"/>
        <w:rPr>
          <w:rFonts w:hint="eastAsia" w:ascii="宋体" w:hAnsi="宋体" w:eastAsia="宋体" w:cs="宋体"/>
          <w:b/>
          <w:sz w:val="24"/>
          <w:szCs w:val="24"/>
        </w:rPr>
      </w:pPr>
      <w:bookmarkStart w:id="292" w:name="_Toc13311"/>
      <w:bookmarkStart w:id="293" w:name="_Toc16575"/>
      <w:bookmarkStart w:id="294" w:name="_Toc25411"/>
      <w:bookmarkStart w:id="295" w:name="_Toc291089225"/>
      <w:bookmarkStart w:id="296" w:name="_Toc1610"/>
      <w:bookmarkStart w:id="297" w:name="_Toc27709"/>
      <w:bookmarkStart w:id="298" w:name="_Toc247639881"/>
      <w:r>
        <w:rPr>
          <w:rFonts w:hint="eastAsia" w:ascii="宋体" w:hAnsi="宋体" w:eastAsia="宋体" w:cs="宋体"/>
          <w:b/>
          <w:sz w:val="24"/>
          <w:szCs w:val="24"/>
        </w:rPr>
        <w:t>8.1 重新招标</w:t>
      </w:r>
      <w:bookmarkEnd w:id="292"/>
      <w:bookmarkEnd w:id="293"/>
      <w:bookmarkEnd w:id="294"/>
      <w:bookmarkEnd w:id="295"/>
      <w:bookmarkEnd w:id="296"/>
      <w:bookmarkEnd w:id="297"/>
      <w:bookmarkEnd w:id="298"/>
    </w:p>
    <w:p w14:paraId="2077089D">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有下列情形之一的，采购人将重新招标：</w:t>
      </w:r>
    </w:p>
    <w:p w14:paraId="675EF13C">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（1）投标截止时间止，供应商少于3 个的；</w:t>
      </w:r>
    </w:p>
    <w:p w14:paraId="2E42460D">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（2）经评标委员会评审后否决所有投标的。</w:t>
      </w:r>
    </w:p>
    <w:p w14:paraId="3E4A98B1">
      <w:pPr>
        <w:pStyle w:val="4"/>
        <w:numPr>
          <w:ilvl w:val="0"/>
          <w:numId w:val="0"/>
        </w:numPr>
        <w:spacing w:before="0" w:after="0" w:line="460" w:lineRule="exact"/>
        <w:rPr>
          <w:rFonts w:hint="eastAsia" w:ascii="宋体" w:hAnsi="宋体" w:eastAsia="宋体" w:cs="宋体"/>
          <w:b/>
          <w:sz w:val="24"/>
          <w:szCs w:val="24"/>
        </w:rPr>
      </w:pPr>
      <w:bookmarkStart w:id="299" w:name="_Toc13366"/>
      <w:bookmarkStart w:id="300" w:name="_Toc14019"/>
      <w:bookmarkStart w:id="301" w:name="_Toc6877"/>
      <w:bookmarkStart w:id="302" w:name="_Toc247639882"/>
      <w:bookmarkStart w:id="303" w:name="_Toc29581"/>
      <w:bookmarkStart w:id="304" w:name="_Toc10850"/>
      <w:bookmarkStart w:id="305" w:name="_Toc291089226"/>
      <w:r>
        <w:rPr>
          <w:rFonts w:hint="eastAsia" w:ascii="宋体" w:hAnsi="宋体" w:eastAsia="宋体" w:cs="宋体"/>
          <w:b/>
          <w:sz w:val="24"/>
          <w:szCs w:val="24"/>
        </w:rPr>
        <w:t>8.2 不再招标</w:t>
      </w:r>
      <w:bookmarkEnd w:id="299"/>
      <w:bookmarkEnd w:id="300"/>
      <w:bookmarkEnd w:id="301"/>
      <w:bookmarkEnd w:id="302"/>
      <w:bookmarkEnd w:id="303"/>
      <w:bookmarkEnd w:id="304"/>
      <w:bookmarkEnd w:id="305"/>
    </w:p>
    <w:p w14:paraId="3E383932">
      <w:pPr>
        <w:autoSpaceDE w:val="0"/>
        <w:autoSpaceDN w:val="0"/>
        <w:adjustRightInd w:val="0"/>
        <w:spacing w:line="460" w:lineRule="exact"/>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重新招标后供应商仍少于3 个或者所有投标被否决的，属于必须审批或核准的项目，经原审批或核准部门批准后不再进行招标。</w:t>
      </w:r>
    </w:p>
    <w:p w14:paraId="0C00536B">
      <w:pPr>
        <w:pStyle w:val="3"/>
        <w:numPr>
          <w:ilvl w:val="0"/>
          <w:numId w:val="0"/>
        </w:numPr>
        <w:spacing w:before="0" w:after="0" w:line="460" w:lineRule="exact"/>
        <w:jc w:val="left"/>
        <w:rPr>
          <w:rFonts w:hint="eastAsia" w:ascii="宋体" w:hAnsi="宋体" w:eastAsia="宋体" w:cs="宋体"/>
          <w:b/>
          <w:sz w:val="24"/>
          <w:szCs w:val="24"/>
        </w:rPr>
      </w:pPr>
      <w:bookmarkStart w:id="306" w:name="_Toc247639883"/>
      <w:bookmarkStart w:id="307" w:name="_Toc22260"/>
      <w:bookmarkStart w:id="308" w:name="_Toc21737"/>
      <w:bookmarkStart w:id="309" w:name="_Toc17884"/>
      <w:bookmarkStart w:id="310" w:name="_Toc291089227"/>
      <w:bookmarkStart w:id="311" w:name="_Toc817"/>
      <w:r>
        <w:rPr>
          <w:rFonts w:hint="eastAsia" w:ascii="宋体" w:hAnsi="宋体" w:eastAsia="宋体" w:cs="宋体"/>
          <w:b/>
          <w:sz w:val="24"/>
          <w:szCs w:val="24"/>
        </w:rPr>
        <w:t>9. 纪律和监督</w:t>
      </w:r>
      <w:bookmarkEnd w:id="306"/>
      <w:bookmarkEnd w:id="307"/>
      <w:bookmarkEnd w:id="308"/>
      <w:bookmarkEnd w:id="309"/>
      <w:bookmarkEnd w:id="310"/>
      <w:bookmarkEnd w:id="311"/>
    </w:p>
    <w:p w14:paraId="79E12F95">
      <w:pPr>
        <w:pStyle w:val="4"/>
        <w:numPr>
          <w:ilvl w:val="0"/>
          <w:numId w:val="0"/>
        </w:numPr>
        <w:spacing w:before="0" w:after="0" w:line="460" w:lineRule="exact"/>
        <w:rPr>
          <w:rFonts w:hint="eastAsia" w:ascii="宋体" w:hAnsi="宋体" w:eastAsia="宋体" w:cs="宋体"/>
          <w:sz w:val="24"/>
          <w:szCs w:val="24"/>
        </w:rPr>
      </w:pPr>
      <w:bookmarkStart w:id="312" w:name="_Toc4063"/>
      <w:bookmarkStart w:id="313" w:name="_Toc31460"/>
      <w:bookmarkStart w:id="314" w:name="_Toc247639884"/>
      <w:bookmarkStart w:id="315" w:name="_Toc291089228"/>
      <w:bookmarkStart w:id="316" w:name="_Toc15426"/>
      <w:bookmarkStart w:id="317" w:name="_Toc1560"/>
      <w:bookmarkStart w:id="318" w:name="_Toc19262"/>
      <w:r>
        <w:rPr>
          <w:rFonts w:hint="eastAsia" w:ascii="宋体" w:hAnsi="宋体" w:eastAsia="宋体" w:cs="宋体"/>
          <w:b/>
          <w:sz w:val="24"/>
          <w:szCs w:val="24"/>
        </w:rPr>
        <w:t>9.1 对采购人的纪律要求</w:t>
      </w:r>
      <w:bookmarkEnd w:id="312"/>
      <w:bookmarkEnd w:id="313"/>
      <w:bookmarkEnd w:id="314"/>
      <w:bookmarkEnd w:id="315"/>
      <w:bookmarkEnd w:id="316"/>
      <w:bookmarkEnd w:id="317"/>
      <w:bookmarkEnd w:id="318"/>
    </w:p>
    <w:p w14:paraId="02658470">
      <w:pPr>
        <w:autoSpaceDE w:val="0"/>
        <w:autoSpaceDN w:val="0"/>
        <w:adjustRightInd w:val="0"/>
        <w:spacing w:line="460" w:lineRule="exact"/>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采购人不得泄漏招标投标活动中应当保密的情况和资料，不得与供应商串通损害国家利益、社会公共利益或者他人合法权益。</w:t>
      </w:r>
      <w:bookmarkStart w:id="319" w:name="_Toc247639885"/>
      <w:bookmarkStart w:id="320" w:name="_Toc291089229"/>
    </w:p>
    <w:p w14:paraId="6D176E97">
      <w:pPr>
        <w:pStyle w:val="4"/>
        <w:numPr>
          <w:ilvl w:val="0"/>
          <w:numId w:val="0"/>
        </w:numPr>
        <w:spacing w:before="0" w:after="0" w:line="460" w:lineRule="exact"/>
        <w:rPr>
          <w:rFonts w:hint="eastAsia" w:ascii="宋体" w:hAnsi="宋体" w:eastAsia="宋体" w:cs="宋体"/>
          <w:b/>
          <w:sz w:val="24"/>
          <w:szCs w:val="24"/>
        </w:rPr>
      </w:pPr>
      <w:bookmarkStart w:id="321" w:name="_Toc7321"/>
      <w:r>
        <w:rPr>
          <w:rFonts w:hint="eastAsia" w:ascii="宋体" w:hAnsi="宋体" w:eastAsia="宋体" w:cs="宋体"/>
          <w:b/>
          <w:sz w:val="24"/>
          <w:szCs w:val="24"/>
        </w:rPr>
        <w:t>9.2 对供应商的纪律要求</w:t>
      </w:r>
      <w:bookmarkEnd w:id="319"/>
      <w:bookmarkEnd w:id="320"/>
      <w:bookmarkEnd w:id="321"/>
    </w:p>
    <w:p w14:paraId="1DFA7423">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供应商不得相互串通投标或者与采购人串通投标，不得向采购人或者评标委员会成员行贿谋取中标，不得以他人名义投标或者以其他方式弄虚作假骗取中标；供应商不得以任何方式干扰、影响评标工作。</w:t>
      </w:r>
    </w:p>
    <w:p w14:paraId="2EB6CBFD">
      <w:pPr>
        <w:pStyle w:val="4"/>
        <w:numPr>
          <w:ilvl w:val="0"/>
          <w:numId w:val="0"/>
        </w:numPr>
        <w:spacing w:before="0" w:after="0" w:line="460" w:lineRule="exact"/>
        <w:rPr>
          <w:rFonts w:hint="eastAsia" w:ascii="宋体" w:hAnsi="宋体" w:eastAsia="宋体" w:cs="宋体"/>
          <w:b/>
          <w:sz w:val="24"/>
          <w:szCs w:val="24"/>
        </w:rPr>
      </w:pPr>
      <w:bookmarkStart w:id="322" w:name="_Toc247639886"/>
      <w:bookmarkStart w:id="323" w:name="_Toc13070"/>
      <w:bookmarkStart w:id="324" w:name="_Toc291089230"/>
      <w:bookmarkStart w:id="325" w:name="_Toc20360"/>
      <w:bookmarkStart w:id="326" w:name="_Toc29670"/>
      <w:bookmarkStart w:id="327" w:name="_Toc7441"/>
      <w:bookmarkStart w:id="328" w:name="_Toc4878"/>
      <w:r>
        <w:rPr>
          <w:rFonts w:hint="eastAsia" w:ascii="宋体" w:hAnsi="宋体" w:eastAsia="宋体" w:cs="宋体"/>
          <w:b/>
          <w:sz w:val="24"/>
          <w:szCs w:val="24"/>
        </w:rPr>
        <w:t>9.3 对评标委员会成员的纪律要求</w:t>
      </w:r>
      <w:bookmarkEnd w:id="322"/>
      <w:bookmarkEnd w:id="323"/>
      <w:bookmarkEnd w:id="324"/>
      <w:bookmarkEnd w:id="325"/>
      <w:bookmarkEnd w:id="326"/>
      <w:bookmarkEnd w:id="327"/>
      <w:bookmarkEnd w:id="328"/>
    </w:p>
    <w:p w14:paraId="4BC9CB8E">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三章“评标办法”没有规定的评审因素和标准进行评标。</w:t>
      </w:r>
    </w:p>
    <w:p w14:paraId="2A5C22C8">
      <w:pPr>
        <w:pStyle w:val="4"/>
        <w:numPr>
          <w:ilvl w:val="0"/>
          <w:numId w:val="0"/>
        </w:numPr>
        <w:spacing w:before="0" w:after="0" w:line="460" w:lineRule="exact"/>
        <w:rPr>
          <w:rFonts w:hint="eastAsia" w:ascii="宋体" w:hAnsi="宋体" w:eastAsia="宋体" w:cs="宋体"/>
          <w:b/>
          <w:sz w:val="24"/>
          <w:szCs w:val="24"/>
        </w:rPr>
      </w:pPr>
      <w:bookmarkStart w:id="329" w:name="_Toc29752"/>
      <w:bookmarkStart w:id="330" w:name="_Toc18975"/>
      <w:bookmarkStart w:id="331" w:name="_Toc22459"/>
      <w:bookmarkStart w:id="332" w:name="_Toc247639887"/>
      <w:bookmarkStart w:id="333" w:name="_Toc291089231"/>
      <w:bookmarkStart w:id="334" w:name="_Toc14783"/>
      <w:bookmarkStart w:id="335" w:name="_Toc1394"/>
      <w:r>
        <w:rPr>
          <w:rFonts w:hint="eastAsia" w:ascii="宋体" w:hAnsi="宋体" w:eastAsia="宋体" w:cs="宋体"/>
          <w:b/>
          <w:sz w:val="24"/>
          <w:szCs w:val="24"/>
        </w:rPr>
        <w:t>9.4 对与评标活动有关的工作人员的纪律要求</w:t>
      </w:r>
      <w:bookmarkEnd w:id="329"/>
      <w:bookmarkEnd w:id="330"/>
      <w:bookmarkEnd w:id="331"/>
      <w:bookmarkEnd w:id="332"/>
      <w:bookmarkEnd w:id="333"/>
      <w:bookmarkEnd w:id="334"/>
      <w:bookmarkEnd w:id="335"/>
    </w:p>
    <w:p w14:paraId="2E528EE3">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44C11E85">
      <w:pPr>
        <w:pStyle w:val="4"/>
        <w:numPr>
          <w:ilvl w:val="0"/>
          <w:numId w:val="0"/>
        </w:numPr>
        <w:spacing w:before="0" w:after="0" w:line="460" w:lineRule="exact"/>
        <w:rPr>
          <w:rFonts w:hint="eastAsia" w:ascii="宋体" w:hAnsi="宋体" w:eastAsia="宋体" w:cs="宋体"/>
          <w:b/>
          <w:sz w:val="24"/>
          <w:szCs w:val="24"/>
        </w:rPr>
      </w:pPr>
      <w:bookmarkStart w:id="336" w:name="_Toc18630"/>
      <w:bookmarkStart w:id="337" w:name="_Toc21251"/>
      <w:bookmarkStart w:id="338" w:name="_Toc4780"/>
      <w:bookmarkStart w:id="339" w:name="_Toc20383"/>
      <w:bookmarkStart w:id="340" w:name="_Toc291089232"/>
      <w:bookmarkStart w:id="341" w:name="_Toc247639888"/>
      <w:bookmarkStart w:id="342" w:name="_Toc13551"/>
      <w:r>
        <w:rPr>
          <w:rFonts w:hint="eastAsia" w:ascii="宋体" w:hAnsi="宋体" w:eastAsia="宋体" w:cs="宋体"/>
          <w:b/>
          <w:sz w:val="24"/>
          <w:szCs w:val="24"/>
        </w:rPr>
        <w:t>9.5 投诉</w:t>
      </w:r>
      <w:bookmarkEnd w:id="336"/>
      <w:bookmarkEnd w:id="337"/>
      <w:bookmarkEnd w:id="338"/>
      <w:bookmarkEnd w:id="339"/>
      <w:bookmarkEnd w:id="340"/>
      <w:bookmarkEnd w:id="341"/>
      <w:bookmarkEnd w:id="342"/>
    </w:p>
    <w:p w14:paraId="7C61593B">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供应商和其他利害关系人认为本次招标活动违反法律、法规和规章规定的，有权向有关行政监督部门投诉。</w:t>
      </w:r>
    </w:p>
    <w:p w14:paraId="6D208CB0">
      <w:pPr>
        <w:pStyle w:val="3"/>
        <w:numPr>
          <w:ilvl w:val="0"/>
          <w:numId w:val="0"/>
        </w:numPr>
        <w:spacing w:before="0" w:after="0" w:line="460" w:lineRule="exact"/>
        <w:jc w:val="left"/>
        <w:rPr>
          <w:rFonts w:hint="eastAsia" w:ascii="宋体" w:hAnsi="宋体" w:eastAsia="宋体" w:cs="宋体"/>
          <w:b/>
          <w:sz w:val="24"/>
          <w:szCs w:val="24"/>
        </w:rPr>
      </w:pPr>
      <w:bookmarkStart w:id="343" w:name="_Toc247639889"/>
      <w:bookmarkStart w:id="344" w:name="_Toc24597"/>
      <w:bookmarkStart w:id="345" w:name="_Toc29482"/>
      <w:bookmarkStart w:id="346" w:name="_Toc10"/>
      <w:bookmarkStart w:id="347" w:name="_Toc291089233"/>
      <w:bookmarkStart w:id="348" w:name="_Toc27256"/>
      <w:bookmarkStart w:id="349" w:name="_Toc9738"/>
      <w:r>
        <w:rPr>
          <w:rFonts w:hint="eastAsia" w:ascii="宋体" w:hAnsi="宋体" w:eastAsia="宋体" w:cs="宋体"/>
          <w:b/>
          <w:sz w:val="24"/>
          <w:szCs w:val="24"/>
        </w:rPr>
        <w:t>10. 需要补充的其他内容</w:t>
      </w:r>
      <w:bookmarkEnd w:id="343"/>
      <w:bookmarkEnd w:id="344"/>
      <w:bookmarkEnd w:id="345"/>
      <w:bookmarkEnd w:id="346"/>
      <w:bookmarkEnd w:id="347"/>
      <w:bookmarkEnd w:id="348"/>
      <w:bookmarkEnd w:id="349"/>
    </w:p>
    <w:p w14:paraId="1D2753EF">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需要补充的其他内容：见供应商须知前附表。</w:t>
      </w:r>
    </w:p>
    <w:p w14:paraId="5158B7B7">
      <w:pPr>
        <w:pStyle w:val="3"/>
        <w:numPr>
          <w:ilvl w:val="0"/>
          <w:numId w:val="0"/>
        </w:numPr>
        <w:spacing w:before="0" w:after="0" w:line="460" w:lineRule="exact"/>
        <w:jc w:val="left"/>
        <w:rPr>
          <w:rFonts w:hint="eastAsia" w:ascii="宋体" w:hAnsi="宋体" w:eastAsia="宋体" w:cs="宋体"/>
          <w:b/>
          <w:sz w:val="24"/>
          <w:szCs w:val="24"/>
          <w:lang w:val="en-US"/>
        </w:rPr>
      </w:pPr>
      <w:bookmarkStart w:id="350" w:name="_Toc20252"/>
      <w:bookmarkStart w:id="351" w:name="_Toc8876"/>
      <w:bookmarkStart w:id="352" w:name="_Toc10537865"/>
      <w:r>
        <w:rPr>
          <w:rFonts w:hint="eastAsia" w:ascii="宋体" w:hAnsi="宋体" w:eastAsia="宋体" w:cs="宋体"/>
          <w:b/>
          <w:sz w:val="24"/>
          <w:szCs w:val="24"/>
          <w:lang w:val="en-US"/>
        </w:rPr>
        <w:t>11.</w:t>
      </w:r>
      <w:r>
        <w:rPr>
          <w:rFonts w:hint="eastAsia" w:ascii="宋体" w:hAnsi="宋体" w:eastAsia="宋体" w:cs="宋体"/>
          <w:b/>
          <w:sz w:val="24"/>
          <w:szCs w:val="24"/>
          <w:lang w:eastAsia="zh-CN"/>
        </w:rPr>
        <w:t>电子招标投标</w:t>
      </w:r>
      <w:bookmarkEnd w:id="350"/>
      <w:bookmarkEnd w:id="351"/>
      <w:bookmarkEnd w:id="352"/>
    </w:p>
    <w:p w14:paraId="5DD73951">
      <w:pPr>
        <w:autoSpaceDE w:val="0"/>
        <w:autoSpaceDN w:val="0"/>
        <w:adjustRightInd w:val="0"/>
        <w:spacing w:line="460" w:lineRule="exact"/>
        <w:ind w:firstLine="616" w:firstLineChars="257"/>
        <w:jc w:val="left"/>
        <w:rPr>
          <w:rFonts w:hint="eastAsia" w:ascii="宋体" w:hAnsi="宋体" w:eastAsia="宋体" w:cs="宋体"/>
          <w:kern w:val="0"/>
          <w:sz w:val="24"/>
          <w:szCs w:val="24"/>
          <w:lang w:val="en-US"/>
        </w:rPr>
      </w:pPr>
      <w:r>
        <w:rPr>
          <w:rFonts w:hint="eastAsia" w:ascii="宋体" w:hAnsi="宋体" w:eastAsia="宋体" w:cs="宋体"/>
          <w:kern w:val="0"/>
          <w:sz w:val="24"/>
          <w:szCs w:val="24"/>
          <w:lang w:val="en-US" w:eastAsia="zh-CN"/>
        </w:rPr>
        <w:t>采用电子招标投标，对投标文件的编制、密封和标记、提交、开标、评标等的具体要求，见投标人须知前附表。</w:t>
      </w:r>
    </w:p>
    <w:p w14:paraId="11CD6C1F">
      <w:pPr>
        <w:pStyle w:val="22"/>
        <w:rPr>
          <w:rFonts w:hint="eastAsia" w:ascii="宋体" w:hAnsi="宋体" w:eastAsia="宋体" w:cs="宋体"/>
        </w:rPr>
        <w:sectPr>
          <w:footerReference r:id="rId5" w:type="default"/>
          <w:pgSz w:w="11906" w:h="16838"/>
          <w:pgMar w:top="1440" w:right="1134" w:bottom="1440" w:left="1134" w:header="851" w:footer="992" w:gutter="0"/>
          <w:pgNumType w:start="1"/>
          <w:cols w:space="720" w:num="1"/>
          <w:docGrid w:linePitch="312" w:charSpace="0"/>
        </w:sectPr>
      </w:pPr>
    </w:p>
    <w:p w14:paraId="3592A652">
      <w:pPr>
        <w:pStyle w:val="2"/>
        <w:numPr>
          <w:ilvl w:val="0"/>
          <w:numId w:val="0"/>
        </w:numPr>
        <w:jc w:val="center"/>
        <w:rPr>
          <w:rFonts w:hint="eastAsia" w:ascii="宋体" w:hAnsi="宋体" w:eastAsia="宋体" w:cs="宋体"/>
          <w:b/>
          <w:sz w:val="36"/>
          <w:szCs w:val="36"/>
        </w:rPr>
      </w:pPr>
      <w:bookmarkStart w:id="353" w:name="_Toc27604"/>
      <w:bookmarkStart w:id="354" w:name="_Toc2966"/>
      <w:r>
        <w:rPr>
          <w:rFonts w:hint="eastAsia" w:ascii="宋体" w:hAnsi="宋体" w:eastAsia="宋体" w:cs="宋体"/>
          <w:b/>
          <w:sz w:val="36"/>
          <w:szCs w:val="36"/>
        </w:rPr>
        <w:t>第三章 评标办法</w:t>
      </w:r>
      <w:bookmarkEnd w:id="353"/>
      <w:bookmarkEnd w:id="354"/>
    </w:p>
    <w:p w14:paraId="65105570">
      <w:pPr>
        <w:spacing w:line="460" w:lineRule="exact"/>
        <w:outlineLvl w:val="1"/>
        <w:rPr>
          <w:rFonts w:hint="eastAsia" w:ascii="宋体" w:hAnsi="宋体" w:eastAsia="宋体" w:cs="宋体"/>
          <w:b/>
          <w:bCs/>
          <w:sz w:val="24"/>
          <w:szCs w:val="24"/>
        </w:rPr>
      </w:pPr>
      <w:bookmarkStart w:id="355" w:name="_Toc1731"/>
      <w:bookmarkStart w:id="356" w:name="_Toc215997485"/>
      <w:bookmarkStart w:id="357" w:name="_Toc20648"/>
      <w:bookmarkStart w:id="358" w:name="_Toc26802"/>
      <w:bookmarkStart w:id="359" w:name="_Toc213513215"/>
      <w:bookmarkStart w:id="360" w:name="_Toc12961"/>
      <w:bookmarkStart w:id="361" w:name="_Toc214938704"/>
      <w:r>
        <w:rPr>
          <w:rFonts w:hint="eastAsia" w:ascii="宋体" w:hAnsi="宋体" w:eastAsia="宋体" w:cs="宋体"/>
          <w:b/>
          <w:bCs/>
          <w:sz w:val="24"/>
          <w:szCs w:val="24"/>
        </w:rPr>
        <w:t>1、评标总则和评标组织机构</w:t>
      </w:r>
      <w:bookmarkEnd w:id="355"/>
      <w:bookmarkEnd w:id="356"/>
      <w:bookmarkEnd w:id="357"/>
      <w:bookmarkEnd w:id="358"/>
      <w:bookmarkEnd w:id="359"/>
      <w:bookmarkEnd w:id="360"/>
      <w:bookmarkEnd w:id="361"/>
    </w:p>
    <w:p w14:paraId="183537D9">
      <w:pPr>
        <w:autoSpaceDE w:val="0"/>
        <w:autoSpaceDN w:val="0"/>
        <w:adjustRightInd w:val="0"/>
        <w:spacing w:line="460" w:lineRule="exact"/>
        <w:ind w:firstLine="616" w:firstLineChars="257"/>
        <w:jc w:val="left"/>
        <w:rPr>
          <w:rFonts w:hint="eastAsia" w:ascii="宋体" w:hAnsi="宋体" w:eastAsia="宋体" w:cs="宋体"/>
          <w:kern w:val="0"/>
          <w:sz w:val="24"/>
          <w:szCs w:val="24"/>
        </w:rPr>
      </w:pPr>
      <w:bookmarkStart w:id="362" w:name="_Toc215997486"/>
      <w:r>
        <w:rPr>
          <w:rFonts w:hint="eastAsia" w:ascii="宋体" w:hAnsi="宋体" w:eastAsia="宋体" w:cs="宋体"/>
          <w:kern w:val="0"/>
          <w:sz w:val="24"/>
          <w:szCs w:val="24"/>
        </w:rPr>
        <w:t>1.1 评标总则</w:t>
      </w:r>
      <w:bookmarkEnd w:id="362"/>
    </w:p>
    <w:p w14:paraId="2BD9744C">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评标工作按照公平、公正、科学合理、严格保密的原则进行。所有参加评标的专家应从实际出发，实事求是，依据本评标办法，对供应商的投标文件进行公平、公正的评价。所有参加评标的专家和工作人员应遵守评标工作纪律。评标活动及其当事人应当接受依法实施的监督。</w:t>
      </w:r>
    </w:p>
    <w:p w14:paraId="26CDD9A0">
      <w:pPr>
        <w:autoSpaceDE w:val="0"/>
        <w:autoSpaceDN w:val="0"/>
        <w:adjustRightInd w:val="0"/>
        <w:spacing w:line="460" w:lineRule="exact"/>
        <w:ind w:firstLine="616" w:firstLineChars="257"/>
        <w:jc w:val="left"/>
        <w:rPr>
          <w:rFonts w:hint="eastAsia" w:ascii="宋体" w:hAnsi="宋体" w:eastAsia="宋体" w:cs="宋体"/>
          <w:kern w:val="0"/>
          <w:sz w:val="24"/>
          <w:szCs w:val="24"/>
        </w:rPr>
      </w:pPr>
      <w:bookmarkStart w:id="363" w:name="_Toc215997487"/>
      <w:r>
        <w:rPr>
          <w:rFonts w:hint="eastAsia" w:ascii="宋体" w:hAnsi="宋体" w:eastAsia="宋体" w:cs="宋体"/>
          <w:kern w:val="0"/>
          <w:sz w:val="24"/>
          <w:szCs w:val="24"/>
        </w:rPr>
        <w:t>1.2 评标组织机构</w:t>
      </w:r>
      <w:bookmarkEnd w:id="363"/>
    </w:p>
    <w:p w14:paraId="28666D8E">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评标工作由按有关规定组成的评标委员会负责。评标委员会设主任1人，由评标委员会推荐产生。</w:t>
      </w:r>
    </w:p>
    <w:p w14:paraId="135FC2E9">
      <w:pPr>
        <w:spacing w:line="460" w:lineRule="exact"/>
        <w:outlineLvl w:val="1"/>
        <w:rPr>
          <w:rFonts w:hint="eastAsia" w:ascii="宋体" w:hAnsi="宋体" w:eastAsia="宋体" w:cs="宋体"/>
          <w:b/>
          <w:bCs/>
          <w:sz w:val="24"/>
          <w:szCs w:val="24"/>
        </w:rPr>
      </w:pPr>
      <w:bookmarkStart w:id="364" w:name="_Toc17655"/>
      <w:bookmarkStart w:id="365" w:name="_Toc215997488"/>
      <w:bookmarkStart w:id="366" w:name="_Toc213513216"/>
      <w:bookmarkStart w:id="367" w:name="_Toc214938705"/>
      <w:bookmarkStart w:id="368" w:name="_Toc7286"/>
      <w:bookmarkStart w:id="369" w:name="_Toc1351"/>
      <w:bookmarkStart w:id="370" w:name="_Toc5916"/>
      <w:r>
        <w:rPr>
          <w:rFonts w:hint="eastAsia" w:ascii="宋体" w:hAnsi="宋体" w:eastAsia="宋体" w:cs="宋体"/>
          <w:b/>
          <w:bCs/>
          <w:sz w:val="24"/>
          <w:szCs w:val="24"/>
        </w:rPr>
        <w:t>2、评标依据</w:t>
      </w:r>
      <w:bookmarkEnd w:id="364"/>
      <w:bookmarkEnd w:id="365"/>
      <w:bookmarkEnd w:id="366"/>
      <w:bookmarkEnd w:id="367"/>
      <w:bookmarkEnd w:id="368"/>
      <w:bookmarkEnd w:id="369"/>
      <w:bookmarkEnd w:id="370"/>
    </w:p>
    <w:p w14:paraId="0A1439D3">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（1）招标文件及其补充通知；</w:t>
      </w:r>
    </w:p>
    <w:p w14:paraId="138DA075">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（2）有效的投标文件及其评标要求澄清的文件；</w:t>
      </w:r>
    </w:p>
    <w:p w14:paraId="7E7DD38E">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（3）《中华人民共和国政府采购法》、《中华人民共和国政府采购法实施条例》、《政府采购货物和服务招标投标管理办法》（财政部令第87号）、《评标委员会和评标方法暂行规定》（12号令）等。</w:t>
      </w:r>
    </w:p>
    <w:p w14:paraId="2E12C286">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（4）本评标办法没有规定的办法和标准不得作为评标的依据。</w:t>
      </w:r>
    </w:p>
    <w:p w14:paraId="1C91BE3F">
      <w:pPr>
        <w:spacing w:line="460" w:lineRule="exact"/>
        <w:outlineLvl w:val="1"/>
        <w:rPr>
          <w:rFonts w:hint="eastAsia" w:ascii="宋体" w:hAnsi="宋体" w:eastAsia="宋体" w:cs="宋体"/>
          <w:b/>
          <w:bCs/>
          <w:sz w:val="24"/>
          <w:szCs w:val="24"/>
        </w:rPr>
      </w:pPr>
      <w:bookmarkStart w:id="371" w:name="_Toc8177"/>
      <w:bookmarkStart w:id="372" w:name="_Toc2052"/>
      <w:bookmarkStart w:id="373" w:name="_Toc3126"/>
      <w:bookmarkStart w:id="374" w:name="_Toc215997489"/>
      <w:bookmarkStart w:id="375" w:name="_Toc214938706"/>
      <w:bookmarkStart w:id="376" w:name="_Toc213513217"/>
      <w:bookmarkStart w:id="377" w:name="_Toc16089"/>
      <w:r>
        <w:rPr>
          <w:rFonts w:hint="eastAsia" w:ascii="宋体" w:hAnsi="宋体" w:eastAsia="宋体" w:cs="宋体"/>
          <w:b/>
          <w:bCs/>
          <w:sz w:val="24"/>
          <w:szCs w:val="24"/>
        </w:rPr>
        <w:t>3 评标原则</w:t>
      </w:r>
      <w:bookmarkEnd w:id="371"/>
      <w:bookmarkEnd w:id="372"/>
      <w:bookmarkEnd w:id="373"/>
      <w:bookmarkEnd w:id="374"/>
      <w:bookmarkEnd w:id="375"/>
      <w:bookmarkEnd w:id="376"/>
      <w:bookmarkEnd w:id="377"/>
    </w:p>
    <w:p w14:paraId="5FB8A440">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3.1 评标工作遵循“公平、公正、科学、择优”的原则。</w:t>
      </w:r>
    </w:p>
    <w:p w14:paraId="4BFF132B">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3.2 质量好、信誉高、价格合理、使用寿命长、技术先进可行。</w:t>
      </w:r>
    </w:p>
    <w:p w14:paraId="3FC65D93">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3.3 评标时，投标报价是评标的重要依据，但不是唯一依据。</w:t>
      </w:r>
    </w:p>
    <w:p w14:paraId="09FCCC53">
      <w:pPr>
        <w:spacing w:line="460" w:lineRule="exact"/>
        <w:outlineLvl w:val="1"/>
        <w:rPr>
          <w:rFonts w:hint="eastAsia" w:ascii="宋体" w:hAnsi="宋体" w:eastAsia="宋体" w:cs="宋体"/>
          <w:b/>
          <w:bCs/>
          <w:sz w:val="24"/>
          <w:szCs w:val="24"/>
        </w:rPr>
      </w:pPr>
      <w:bookmarkStart w:id="378" w:name="_Toc213513218"/>
      <w:bookmarkStart w:id="379" w:name="_Toc215997490"/>
      <w:bookmarkStart w:id="380" w:name="_Toc32722"/>
      <w:bookmarkStart w:id="381" w:name="_Toc26673"/>
      <w:bookmarkStart w:id="382" w:name="_Toc214938707"/>
      <w:bookmarkStart w:id="383" w:name="_Toc24533"/>
      <w:bookmarkStart w:id="384" w:name="_Toc26392"/>
      <w:r>
        <w:rPr>
          <w:rFonts w:hint="eastAsia" w:ascii="宋体" w:hAnsi="宋体" w:eastAsia="宋体" w:cs="宋体"/>
          <w:b/>
          <w:bCs/>
          <w:sz w:val="24"/>
          <w:szCs w:val="24"/>
        </w:rPr>
        <w:t>4 评标过程的保密</w:t>
      </w:r>
      <w:bookmarkEnd w:id="378"/>
      <w:bookmarkEnd w:id="379"/>
      <w:bookmarkEnd w:id="380"/>
      <w:bookmarkEnd w:id="381"/>
      <w:bookmarkEnd w:id="382"/>
      <w:bookmarkEnd w:id="383"/>
      <w:bookmarkEnd w:id="384"/>
    </w:p>
    <w:p w14:paraId="4C8D7966">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4.1  自开标后直到签订合同为止，凡有关投标文件的审查、澄清、评比和决标等信息，对与本过程有关的供应商及其他人员保密。</w:t>
      </w:r>
    </w:p>
    <w:p w14:paraId="05414DFC">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4.2  供应商在投标文件的审查、澄清、评比和决标过程中，对采购人或评标人施加影响和试图获取评标信息的任何行为，都将导致取消其中标资格。</w:t>
      </w:r>
    </w:p>
    <w:p w14:paraId="5188BC3B">
      <w:pPr>
        <w:spacing w:line="460" w:lineRule="exact"/>
        <w:outlineLvl w:val="1"/>
        <w:rPr>
          <w:rFonts w:hint="eastAsia" w:ascii="宋体" w:hAnsi="宋体" w:eastAsia="宋体" w:cs="宋体"/>
          <w:b/>
          <w:bCs/>
          <w:sz w:val="24"/>
          <w:szCs w:val="24"/>
        </w:rPr>
      </w:pPr>
      <w:bookmarkStart w:id="385" w:name="_Toc213513219"/>
      <w:bookmarkStart w:id="386" w:name="_Toc22914"/>
      <w:bookmarkStart w:id="387" w:name="_Toc24808"/>
      <w:bookmarkStart w:id="388" w:name="_Toc11669"/>
      <w:bookmarkStart w:id="389" w:name="_Toc215997491"/>
      <w:bookmarkStart w:id="390" w:name="_Toc214938708"/>
      <w:bookmarkStart w:id="391" w:name="_Toc9311"/>
      <w:r>
        <w:rPr>
          <w:rFonts w:hint="eastAsia" w:ascii="宋体" w:hAnsi="宋体" w:eastAsia="宋体" w:cs="宋体"/>
          <w:b/>
          <w:bCs/>
          <w:sz w:val="24"/>
          <w:szCs w:val="24"/>
        </w:rPr>
        <w:t>5 评标纪律</w:t>
      </w:r>
      <w:bookmarkEnd w:id="385"/>
      <w:bookmarkEnd w:id="386"/>
      <w:bookmarkEnd w:id="387"/>
      <w:bookmarkEnd w:id="388"/>
      <w:bookmarkEnd w:id="389"/>
      <w:bookmarkEnd w:id="390"/>
      <w:bookmarkEnd w:id="391"/>
    </w:p>
    <w:p w14:paraId="6302ED86">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5.1  评标委员应客观、公正地履行职责，严格按照招标文件、评标细则和国家有关规定进行评审，不得随意修改评标办法。</w:t>
      </w:r>
    </w:p>
    <w:p w14:paraId="5428891D">
      <w:pPr>
        <w:pStyle w:val="23"/>
        <w:rPr>
          <w:rFonts w:hint="eastAsia" w:ascii="宋体" w:hAnsi="宋体" w:eastAsia="宋体" w:cs="宋体"/>
        </w:rPr>
        <w:sectPr>
          <w:footerReference r:id="rId6" w:type="default"/>
          <w:pgSz w:w="11906" w:h="16838"/>
          <w:pgMar w:top="1440" w:right="1134" w:bottom="1440" w:left="1134" w:header="851" w:footer="992" w:gutter="0"/>
          <w:pgNumType w:start="23"/>
          <w:cols w:space="720" w:num="1"/>
          <w:docGrid w:linePitch="312" w:charSpace="0"/>
        </w:sectPr>
      </w:pPr>
    </w:p>
    <w:p w14:paraId="5603DA78">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5.2  评标委员会成员对其提出的评审意见承担个人责任。</w:t>
      </w:r>
    </w:p>
    <w:p w14:paraId="770EE9AE">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5.3  自开标后直到签订合同为止，凡有关投标文件的审查、澄清、评比和定标等信息，对与本过程有关的供应商及其他人员保密。</w:t>
      </w:r>
    </w:p>
    <w:p w14:paraId="6DFA423D">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5.4  评标期间实行封闭式管理，所有评标委员会成员及工作人员不得私自离开指定场所。</w:t>
      </w:r>
    </w:p>
    <w:p w14:paraId="0CA54CF1">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5.5  所有评标委员和工作人员不得与任何供应商进行私下接触，不得接受供应商的宴请，不得收受供应商的馈赠或其他好处。</w:t>
      </w:r>
    </w:p>
    <w:p w14:paraId="5CBEEEB8">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5.6  评标过程应接受招标监督部门的监督和质询。</w:t>
      </w:r>
    </w:p>
    <w:p w14:paraId="4AEE2A04">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5.7  评标人员违反评标纪律，一经发现，将按照有关规定给予严肃处理。</w:t>
      </w:r>
    </w:p>
    <w:p w14:paraId="5C58F845">
      <w:pPr>
        <w:spacing w:line="460" w:lineRule="exact"/>
        <w:outlineLvl w:val="1"/>
        <w:rPr>
          <w:rFonts w:hint="eastAsia" w:ascii="宋体" w:hAnsi="宋体" w:eastAsia="宋体" w:cs="宋体"/>
          <w:b/>
          <w:bCs/>
          <w:sz w:val="24"/>
          <w:szCs w:val="24"/>
        </w:rPr>
      </w:pPr>
      <w:bookmarkStart w:id="392" w:name="_Toc16844"/>
      <w:bookmarkStart w:id="393" w:name="_Toc215997492"/>
      <w:bookmarkStart w:id="394" w:name="_Toc214938709"/>
      <w:bookmarkStart w:id="395" w:name="_Toc26411"/>
      <w:bookmarkStart w:id="396" w:name="_Toc213513220"/>
      <w:bookmarkStart w:id="397" w:name="_Toc5159"/>
      <w:bookmarkStart w:id="398" w:name="_Toc22569"/>
      <w:r>
        <w:rPr>
          <w:rFonts w:hint="eastAsia" w:ascii="宋体" w:hAnsi="宋体" w:eastAsia="宋体" w:cs="宋体"/>
          <w:b/>
          <w:bCs/>
          <w:sz w:val="24"/>
          <w:szCs w:val="24"/>
        </w:rPr>
        <w:t>6 评标方法</w:t>
      </w:r>
      <w:bookmarkEnd w:id="392"/>
      <w:bookmarkEnd w:id="393"/>
      <w:bookmarkEnd w:id="394"/>
      <w:bookmarkEnd w:id="395"/>
      <w:bookmarkEnd w:id="396"/>
      <w:bookmarkEnd w:id="397"/>
      <w:bookmarkEnd w:id="398"/>
    </w:p>
    <w:p w14:paraId="386DFDD6">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采用设招标控制价的综合评估法。对进入详细评审的供应商进行评审打分，根据计分结果，排序推荐最大限度地满足招标文件中规定的各项评价因素的3名供应商为中标候选人。</w:t>
      </w:r>
    </w:p>
    <w:p w14:paraId="0C2E8AE0">
      <w:pPr>
        <w:spacing w:line="460" w:lineRule="exact"/>
        <w:outlineLvl w:val="1"/>
        <w:rPr>
          <w:rFonts w:hint="eastAsia" w:ascii="宋体" w:hAnsi="宋体" w:eastAsia="宋体" w:cs="宋体"/>
          <w:b/>
          <w:bCs/>
          <w:sz w:val="24"/>
          <w:szCs w:val="24"/>
        </w:rPr>
      </w:pPr>
      <w:bookmarkStart w:id="399" w:name="_Toc6642"/>
      <w:bookmarkStart w:id="400" w:name="_Toc215997493"/>
      <w:bookmarkStart w:id="401" w:name="_Toc213513221"/>
      <w:bookmarkStart w:id="402" w:name="_Toc17091"/>
      <w:bookmarkStart w:id="403" w:name="_Toc567"/>
      <w:bookmarkStart w:id="404" w:name="_Toc214938710"/>
      <w:bookmarkStart w:id="405" w:name="_Toc14780"/>
      <w:r>
        <w:rPr>
          <w:rFonts w:hint="eastAsia" w:ascii="宋体" w:hAnsi="宋体" w:eastAsia="宋体" w:cs="宋体"/>
          <w:b/>
          <w:bCs/>
          <w:sz w:val="24"/>
          <w:szCs w:val="24"/>
        </w:rPr>
        <w:t>7 评标程序</w:t>
      </w:r>
      <w:bookmarkEnd w:id="399"/>
      <w:bookmarkEnd w:id="400"/>
      <w:bookmarkEnd w:id="401"/>
      <w:bookmarkEnd w:id="402"/>
      <w:bookmarkEnd w:id="403"/>
      <w:bookmarkEnd w:id="404"/>
      <w:bookmarkEnd w:id="405"/>
    </w:p>
    <w:p w14:paraId="556B6F14">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工作准备→资格评审→初步评审→详细评审→评标报告。</w:t>
      </w:r>
    </w:p>
    <w:p w14:paraId="6A008901">
      <w:pPr>
        <w:spacing w:line="460" w:lineRule="exact"/>
        <w:ind w:firstLine="472" w:firstLineChars="196"/>
        <w:rPr>
          <w:rFonts w:hint="eastAsia" w:ascii="宋体" w:hAnsi="宋体" w:eastAsia="宋体" w:cs="宋体"/>
          <w:b/>
          <w:bCs/>
          <w:sz w:val="24"/>
          <w:szCs w:val="24"/>
        </w:rPr>
      </w:pPr>
      <w:bookmarkStart w:id="406" w:name="_Toc215997494"/>
      <w:r>
        <w:rPr>
          <w:rFonts w:hint="eastAsia" w:ascii="宋体" w:hAnsi="宋体" w:eastAsia="宋体" w:cs="宋体"/>
          <w:b/>
          <w:bCs/>
          <w:sz w:val="24"/>
          <w:szCs w:val="24"/>
        </w:rPr>
        <w:t>7.1 工作准备</w:t>
      </w:r>
      <w:bookmarkEnd w:id="406"/>
    </w:p>
    <w:p w14:paraId="71389BCF">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评标委员会成员研究招标文件，熟悉评标办法，掌握评标程序、标准和方法，编制供评标使用的相应表格。</w:t>
      </w:r>
    </w:p>
    <w:p w14:paraId="05C1FA70">
      <w:pPr>
        <w:spacing w:line="460" w:lineRule="exact"/>
        <w:ind w:firstLine="472" w:firstLineChars="196"/>
        <w:rPr>
          <w:rFonts w:hint="eastAsia" w:ascii="宋体" w:hAnsi="宋体" w:eastAsia="宋体" w:cs="宋体"/>
          <w:b/>
          <w:bCs/>
          <w:sz w:val="24"/>
          <w:szCs w:val="24"/>
        </w:rPr>
      </w:pPr>
      <w:bookmarkStart w:id="407" w:name="_Toc215997495"/>
      <w:r>
        <w:rPr>
          <w:rFonts w:hint="eastAsia" w:ascii="宋体" w:hAnsi="宋体" w:eastAsia="宋体" w:cs="宋体"/>
          <w:b/>
          <w:bCs/>
          <w:sz w:val="24"/>
          <w:szCs w:val="24"/>
        </w:rPr>
        <w:t xml:space="preserve">7.2 </w:t>
      </w:r>
      <w:bookmarkEnd w:id="407"/>
      <w:r>
        <w:rPr>
          <w:rFonts w:hint="eastAsia" w:ascii="宋体" w:hAnsi="宋体" w:eastAsia="宋体" w:cs="宋体"/>
          <w:b/>
          <w:bCs/>
          <w:sz w:val="24"/>
          <w:szCs w:val="24"/>
        </w:rPr>
        <w:t>资格审查</w:t>
      </w:r>
    </w:p>
    <w:p w14:paraId="71388BC9">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按照《政府采购货物和服务招标投标管理办法》（财政部令第87号）的规定，公开招标项目</w:t>
      </w:r>
      <w:r>
        <w:rPr>
          <w:rFonts w:hint="eastAsia" w:ascii="宋体" w:hAnsi="宋体" w:eastAsia="宋体" w:cs="宋体"/>
          <w:kern w:val="0"/>
          <w:sz w:val="24"/>
          <w:szCs w:val="24"/>
          <w:lang w:val="en-US" w:eastAsia="zh-CN"/>
        </w:rPr>
        <w:t>电子</w:t>
      </w:r>
      <w:r>
        <w:rPr>
          <w:rFonts w:hint="eastAsia" w:ascii="宋体" w:hAnsi="宋体" w:eastAsia="宋体" w:cs="宋体"/>
          <w:kern w:val="0"/>
          <w:sz w:val="24"/>
          <w:szCs w:val="24"/>
        </w:rPr>
        <w:t>开标结束后，</w:t>
      </w:r>
      <w:r>
        <w:rPr>
          <w:rFonts w:hint="eastAsia" w:ascii="宋体" w:hAnsi="宋体" w:eastAsia="宋体" w:cs="宋体"/>
          <w:b/>
          <w:bCs/>
          <w:kern w:val="0"/>
          <w:sz w:val="24"/>
          <w:szCs w:val="24"/>
        </w:rPr>
        <w:t>采购人或者采购代理机构应当依法对供应商的资格进行审查</w:t>
      </w:r>
      <w:r>
        <w:rPr>
          <w:rFonts w:hint="eastAsia" w:ascii="宋体" w:hAnsi="宋体" w:eastAsia="宋体" w:cs="宋体"/>
          <w:kern w:val="0"/>
          <w:sz w:val="24"/>
          <w:szCs w:val="24"/>
        </w:rPr>
        <w:t>。合格供应商不足3家的，不再进行评标。</w:t>
      </w:r>
    </w:p>
    <w:p w14:paraId="0232D753">
      <w:pPr>
        <w:autoSpaceDE w:val="0"/>
        <w:autoSpaceDN w:val="0"/>
        <w:adjustRightInd w:val="0"/>
        <w:spacing w:line="460" w:lineRule="exact"/>
        <w:ind w:firstLine="616" w:firstLineChars="257"/>
        <w:jc w:val="left"/>
        <w:rPr>
          <w:rFonts w:hint="eastAsia" w:ascii="宋体" w:hAnsi="宋体" w:eastAsia="宋体" w:cs="宋体"/>
          <w:b/>
          <w:bCs/>
          <w:sz w:val="24"/>
          <w:szCs w:val="24"/>
        </w:rPr>
      </w:pPr>
      <w:r>
        <w:rPr>
          <w:rFonts w:hint="eastAsia" w:ascii="宋体" w:hAnsi="宋体" w:eastAsia="宋体" w:cs="宋体"/>
          <w:kern w:val="0"/>
          <w:sz w:val="24"/>
          <w:szCs w:val="24"/>
        </w:rPr>
        <w:t>公开招标数额标准以上的采购项目，投标截止后供应商不足 3 家或者通过资格审查或符合性审查的供应商不足3家的，除采购任务取消情形外，按照以下方式处理：</w:t>
      </w:r>
    </w:p>
    <w:p w14:paraId="21B8C73D">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招标文件存在不合理条款或者招标程序不符合规定的，采购人、采购代理机构改正后依法重新招标；</w:t>
      </w:r>
    </w:p>
    <w:p w14:paraId="1859085C">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招标文件没有不合理条款、招标程序符合规定，需要采用其他采购方式采购的，采购人应当依法报财政部门批准。</w:t>
      </w:r>
    </w:p>
    <w:p w14:paraId="0F2F9403">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投标文件出现下列情形之一的，由资格审查小组审查后按无效投标文件不再进行评审：</w:t>
      </w:r>
    </w:p>
    <w:p w14:paraId="518E68D6">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（1）供应商不符合国家法律法规所规定资格条件；</w:t>
      </w:r>
    </w:p>
    <w:p w14:paraId="78E12AD9">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（2）供应商不符合招标文件规定的资格条件；</w:t>
      </w:r>
      <w:bookmarkStart w:id="408" w:name="_Toc215997496"/>
    </w:p>
    <w:p w14:paraId="057D9E8F">
      <w:pPr>
        <w:spacing w:line="460" w:lineRule="exact"/>
        <w:jc w:val="center"/>
        <w:rPr>
          <w:rFonts w:hint="eastAsia" w:ascii="宋体" w:hAnsi="宋体" w:eastAsia="宋体" w:cs="宋体"/>
          <w:b/>
          <w:sz w:val="24"/>
          <w:szCs w:val="24"/>
        </w:rPr>
        <w:sectPr>
          <w:footerReference r:id="rId7" w:type="default"/>
          <w:pgSz w:w="11906" w:h="16838"/>
          <w:pgMar w:top="1440" w:right="1134" w:bottom="1440" w:left="1134" w:header="851" w:footer="992" w:gutter="0"/>
          <w:pgNumType w:start="24"/>
          <w:cols w:space="720" w:num="1"/>
          <w:docGrid w:linePitch="312" w:charSpace="0"/>
        </w:sectPr>
      </w:pPr>
    </w:p>
    <w:p w14:paraId="25931596">
      <w:pPr>
        <w:spacing w:line="460" w:lineRule="exact"/>
        <w:jc w:val="center"/>
        <w:rPr>
          <w:rFonts w:hint="eastAsia" w:ascii="宋体" w:hAnsi="宋体" w:eastAsia="宋体" w:cs="宋体"/>
          <w:b/>
          <w:sz w:val="24"/>
          <w:szCs w:val="24"/>
        </w:rPr>
      </w:pPr>
      <w:r>
        <w:rPr>
          <w:rFonts w:hint="eastAsia" w:ascii="宋体" w:hAnsi="宋体" w:eastAsia="宋体" w:cs="宋体"/>
          <w:b/>
          <w:sz w:val="24"/>
          <w:szCs w:val="24"/>
        </w:rPr>
        <w:t>资格审查</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986"/>
        <w:gridCol w:w="2791"/>
        <w:gridCol w:w="5123"/>
      </w:tblGrid>
      <w:tr w14:paraId="48314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1826" w:type="dxa"/>
            <w:gridSpan w:val="2"/>
            <w:noWrap w:val="0"/>
            <w:vAlign w:val="center"/>
          </w:tcPr>
          <w:p w14:paraId="01D4ECB4">
            <w:pPr>
              <w:jc w:val="center"/>
              <w:rPr>
                <w:rFonts w:hint="eastAsia" w:ascii="宋体" w:hAnsi="宋体" w:eastAsia="宋体" w:cs="宋体"/>
                <w:b/>
                <w:sz w:val="24"/>
                <w:szCs w:val="24"/>
              </w:rPr>
            </w:pPr>
            <w:r>
              <w:rPr>
                <w:rFonts w:hint="eastAsia" w:ascii="宋体" w:hAnsi="宋体" w:eastAsia="宋体" w:cs="宋体"/>
                <w:b/>
                <w:sz w:val="24"/>
                <w:szCs w:val="24"/>
              </w:rPr>
              <w:t>条款号</w:t>
            </w:r>
          </w:p>
        </w:tc>
        <w:tc>
          <w:tcPr>
            <w:tcW w:w="2791" w:type="dxa"/>
            <w:noWrap w:val="0"/>
            <w:vAlign w:val="center"/>
          </w:tcPr>
          <w:p w14:paraId="748D42B9">
            <w:pPr>
              <w:jc w:val="center"/>
              <w:rPr>
                <w:rFonts w:hint="eastAsia" w:ascii="宋体" w:hAnsi="宋体" w:eastAsia="宋体" w:cs="宋体"/>
                <w:b/>
                <w:sz w:val="24"/>
                <w:szCs w:val="24"/>
              </w:rPr>
            </w:pPr>
            <w:r>
              <w:rPr>
                <w:rFonts w:hint="eastAsia" w:ascii="宋体" w:hAnsi="宋体" w:eastAsia="宋体" w:cs="宋体"/>
                <w:b/>
                <w:sz w:val="24"/>
                <w:szCs w:val="24"/>
              </w:rPr>
              <w:t>评审因素</w:t>
            </w:r>
          </w:p>
        </w:tc>
        <w:tc>
          <w:tcPr>
            <w:tcW w:w="5123" w:type="dxa"/>
            <w:noWrap w:val="0"/>
            <w:vAlign w:val="center"/>
          </w:tcPr>
          <w:p w14:paraId="11E48A74">
            <w:pPr>
              <w:jc w:val="center"/>
              <w:rPr>
                <w:rFonts w:hint="eastAsia" w:ascii="宋体" w:hAnsi="宋体" w:eastAsia="宋体" w:cs="宋体"/>
                <w:b/>
                <w:sz w:val="24"/>
                <w:szCs w:val="24"/>
              </w:rPr>
            </w:pPr>
            <w:r>
              <w:rPr>
                <w:rFonts w:hint="eastAsia" w:ascii="宋体" w:hAnsi="宋体" w:eastAsia="宋体" w:cs="宋体"/>
                <w:b/>
                <w:sz w:val="24"/>
                <w:szCs w:val="24"/>
              </w:rPr>
              <w:t>评审标准</w:t>
            </w:r>
          </w:p>
        </w:tc>
      </w:tr>
      <w:tr w14:paraId="585BE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jc w:val="center"/>
        </w:trPr>
        <w:tc>
          <w:tcPr>
            <w:tcW w:w="840" w:type="dxa"/>
            <w:vMerge w:val="restart"/>
            <w:noWrap w:val="0"/>
            <w:vAlign w:val="center"/>
          </w:tcPr>
          <w:p w14:paraId="40B5FAF2">
            <w:pPr>
              <w:jc w:val="center"/>
              <w:rPr>
                <w:rFonts w:hint="eastAsia" w:ascii="宋体" w:hAnsi="宋体" w:eastAsia="宋体" w:cs="宋体"/>
                <w:sz w:val="24"/>
                <w:szCs w:val="24"/>
              </w:rPr>
            </w:pPr>
            <w:r>
              <w:rPr>
                <w:rFonts w:hint="eastAsia" w:ascii="宋体" w:hAnsi="宋体" w:eastAsia="宋体" w:cs="宋体"/>
                <w:sz w:val="24"/>
                <w:szCs w:val="24"/>
              </w:rPr>
              <w:t>1</w:t>
            </w:r>
          </w:p>
        </w:tc>
        <w:tc>
          <w:tcPr>
            <w:tcW w:w="986" w:type="dxa"/>
            <w:vMerge w:val="restart"/>
            <w:noWrap w:val="0"/>
            <w:vAlign w:val="center"/>
          </w:tcPr>
          <w:p w14:paraId="038F3767">
            <w:pPr>
              <w:ind w:left="120" w:hanging="120" w:hangingChars="50"/>
              <w:rPr>
                <w:rFonts w:hint="eastAsia" w:ascii="宋体" w:hAnsi="宋体" w:eastAsia="宋体" w:cs="宋体"/>
                <w:sz w:val="24"/>
                <w:szCs w:val="24"/>
              </w:rPr>
            </w:pPr>
            <w:r>
              <w:rPr>
                <w:rFonts w:hint="eastAsia" w:ascii="宋体" w:hAnsi="宋体" w:eastAsia="宋体" w:cs="宋体"/>
                <w:sz w:val="24"/>
                <w:szCs w:val="24"/>
              </w:rPr>
              <w:t>资格评审标准</w:t>
            </w:r>
          </w:p>
          <w:p w14:paraId="35061BF2">
            <w:pPr>
              <w:jc w:val="center"/>
              <w:rPr>
                <w:rFonts w:hint="eastAsia" w:ascii="宋体" w:hAnsi="宋体" w:eastAsia="宋体" w:cs="宋体"/>
                <w:sz w:val="24"/>
                <w:szCs w:val="24"/>
              </w:rPr>
            </w:pPr>
          </w:p>
        </w:tc>
        <w:tc>
          <w:tcPr>
            <w:tcW w:w="2791" w:type="dxa"/>
            <w:noWrap w:val="0"/>
            <w:vAlign w:val="center"/>
          </w:tcPr>
          <w:p w14:paraId="75A13F33">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供应商法定代表人身份证明或法定代表人授权委托书</w:t>
            </w:r>
          </w:p>
        </w:tc>
        <w:tc>
          <w:tcPr>
            <w:tcW w:w="5123" w:type="dxa"/>
            <w:noWrap w:val="0"/>
            <w:vAlign w:val="center"/>
          </w:tcPr>
          <w:p w14:paraId="71418DC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具备有效的法定代表人身份证明或法定代表人授权委托书</w:t>
            </w:r>
          </w:p>
        </w:tc>
      </w:tr>
      <w:tr w14:paraId="0A7C4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jc w:val="center"/>
        </w:trPr>
        <w:tc>
          <w:tcPr>
            <w:tcW w:w="840" w:type="dxa"/>
            <w:vMerge w:val="continue"/>
            <w:noWrap w:val="0"/>
            <w:vAlign w:val="center"/>
          </w:tcPr>
          <w:p w14:paraId="1084D604">
            <w:pPr>
              <w:jc w:val="center"/>
              <w:rPr>
                <w:rFonts w:hint="eastAsia" w:ascii="宋体" w:hAnsi="宋体" w:eastAsia="宋体" w:cs="宋体"/>
                <w:sz w:val="24"/>
                <w:szCs w:val="24"/>
              </w:rPr>
            </w:pPr>
          </w:p>
        </w:tc>
        <w:tc>
          <w:tcPr>
            <w:tcW w:w="986" w:type="dxa"/>
            <w:vMerge w:val="continue"/>
            <w:noWrap w:val="0"/>
            <w:vAlign w:val="center"/>
          </w:tcPr>
          <w:p w14:paraId="0D78B025">
            <w:pPr>
              <w:ind w:firstLine="120" w:firstLineChars="50"/>
              <w:rPr>
                <w:rFonts w:hint="eastAsia" w:ascii="宋体" w:hAnsi="宋体" w:eastAsia="宋体" w:cs="宋体"/>
                <w:sz w:val="24"/>
                <w:szCs w:val="24"/>
              </w:rPr>
            </w:pPr>
          </w:p>
        </w:tc>
        <w:tc>
          <w:tcPr>
            <w:tcW w:w="2791" w:type="dxa"/>
            <w:noWrap w:val="0"/>
            <w:vAlign w:val="center"/>
          </w:tcPr>
          <w:p w14:paraId="2318629D">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委托代理人有效身份证</w:t>
            </w:r>
          </w:p>
        </w:tc>
        <w:tc>
          <w:tcPr>
            <w:tcW w:w="5123" w:type="dxa"/>
            <w:noWrap w:val="0"/>
            <w:vAlign w:val="center"/>
          </w:tcPr>
          <w:p w14:paraId="103983F8">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具备委托代理人有效身份证</w:t>
            </w:r>
          </w:p>
        </w:tc>
      </w:tr>
      <w:tr w14:paraId="73E5C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840" w:type="dxa"/>
            <w:vMerge w:val="continue"/>
            <w:noWrap w:val="0"/>
            <w:vAlign w:val="center"/>
          </w:tcPr>
          <w:p w14:paraId="71216FCE">
            <w:pPr>
              <w:jc w:val="center"/>
              <w:rPr>
                <w:rFonts w:hint="eastAsia" w:ascii="宋体" w:hAnsi="宋体" w:eastAsia="宋体" w:cs="宋体"/>
                <w:sz w:val="24"/>
                <w:szCs w:val="24"/>
                <w:highlight w:val="none"/>
              </w:rPr>
            </w:pPr>
          </w:p>
        </w:tc>
        <w:tc>
          <w:tcPr>
            <w:tcW w:w="986" w:type="dxa"/>
            <w:vMerge w:val="continue"/>
            <w:noWrap w:val="0"/>
            <w:vAlign w:val="center"/>
          </w:tcPr>
          <w:p w14:paraId="2D8D8734">
            <w:pPr>
              <w:jc w:val="center"/>
              <w:rPr>
                <w:rFonts w:hint="eastAsia" w:ascii="宋体" w:hAnsi="宋体" w:eastAsia="宋体" w:cs="宋体"/>
                <w:sz w:val="24"/>
                <w:szCs w:val="24"/>
                <w:highlight w:val="none"/>
              </w:rPr>
            </w:pPr>
          </w:p>
        </w:tc>
        <w:tc>
          <w:tcPr>
            <w:tcW w:w="2791" w:type="dxa"/>
            <w:vMerge w:val="restart"/>
            <w:noWrap w:val="0"/>
            <w:vAlign w:val="center"/>
          </w:tcPr>
          <w:p w14:paraId="56D27FAD">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《中华人民共和国政府采购法》第二十二条的</w:t>
            </w:r>
          </w:p>
          <w:p w14:paraId="18E0FFDB">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规定</w:t>
            </w:r>
          </w:p>
        </w:tc>
        <w:tc>
          <w:tcPr>
            <w:tcW w:w="5123" w:type="dxa"/>
            <w:noWrap w:val="0"/>
            <w:vAlign w:val="center"/>
          </w:tcPr>
          <w:p w14:paraId="5D293971">
            <w:pPr>
              <w:spacing w:line="360" w:lineRule="auto"/>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供应商须为具有独立法人资格的产品制造商或代理商（经销商），具有独立承担民事责任的能力(提供有效的法人营业执照)；</w:t>
            </w:r>
          </w:p>
        </w:tc>
      </w:tr>
      <w:tr w14:paraId="67E96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840" w:type="dxa"/>
            <w:vMerge w:val="continue"/>
            <w:noWrap w:val="0"/>
            <w:vAlign w:val="center"/>
          </w:tcPr>
          <w:p w14:paraId="148AD814">
            <w:pPr>
              <w:jc w:val="center"/>
              <w:rPr>
                <w:rFonts w:hint="eastAsia" w:ascii="宋体" w:hAnsi="宋体" w:eastAsia="宋体" w:cs="宋体"/>
                <w:highlight w:val="none"/>
              </w:rPr>
            </w:pPr>
          </w:p>
        </w:tc>
        <w:tc>
          <w:tcPr>
            <w:tcW w:w="986" w:type="dxa"/>
            <w:vMerge w:val="continue"/>
            <w:noWrap w:val="0"/>
            <w:vAlign w:val="center"/>
          </w:tcPr>
          <w:p w14:paraId="4E4C6399">
            <w:pPr>
              <w:jc w:val="center"/>
              <w:rPr>
                <w:rFonts w:hint="eastAsia" w:ascii="宋体" w:hAnsi="宋体" w:eastAsia="宋体" w:cs="宋体"/>
                <w:highlight w:val="none"/>
              </w:rPr>
            </w:pPr>
          </w:p>
        </w:tc>
        <w:tc>
          <w:tcPr>
            <w:tcW w:w="2791" w:type="dxa"/>
            <w:vMerge w:val="continue"/>
            <w:noWrap w:val="0"/>
            <w:vAlign w:val="center"/>
          </w:tcPr>
          <w:p w14:paraId="633C371F">
            <w:pPr>
              <w:spacing w:line="360" w:lineRule="auto"/>
              <w:jc w:val="center"/>
              <w:rPr>
                <w:rFonts w:hint="eastAsia" w:ascii="宋体" w:hAnsi="宋体" w:eastAsia="宋体" w:cs="宋体"/>
                <w:highlight w:val="none"/>
              </w:rPr>
            </w:pPr>
          </w:p>
        </w:tc>
        <w:tc>
          <w:tcPr>
            <w:tcW w:w="5123" w:type="dxa"/>
            <w:noWrap w:val="0"/>
            <w:vAlign w:val="center"/>
          </w:tcPr>
          <w:p w14:paraId="6F2F8CFE">
            <w:pPr>
              <w:spacing w:line="360" w:lineRule="auto"/>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 xml:space="preserve">具有良好的商业信誉和健全的财务会计制度（须提供2023至2025年度经会计师事务所或审计机构审计的财务会计报告，如供应商为新成立企业，提供自注册年度后的经审计的财务会计报表）；       </w:t>
            </w:r>
          </w:p>
        </w:tc>
      </w:tr>
      <w:tr w14:paraId="4D13E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840" w:type="dxa"/>
            <w:vMerge w:val="continue"/>
            <w:noWrap w:val="0"/>
            <w:vAlign w:val="center"/>
          </w:tcPr>
          <w:p w14:paraId="20C011FA">
            <w:pPr>
              <w:jc w:val="center"/>
              <w:rPr>
                <w:rFonts w:hint="eastAsia" w:ascii="宋体" w:hAnsi="宋体" w:eastAsia="宋体" w:cs="宋体"/>
                <w:sz w:val="24"/>
                <w:szCs w:val="24"/>
                <w:highlight w:val="none"/>
              </w:rPr>
            </w:pPr>
          </w:p>
        </w:tc>
        <w:tc>
          <w:tcPr>
            <w:tcW w:w="986" w:type="dxa"/>
            <w:vMerge w:val="continue"/>
            <w:noWrap w:val="0"/>
            <w:vAlign w:val="center"/>
          </w:tcPr>
          <w:p w14:paraId="29367662">
            <w:pPr>
              <w:jc w:val="center"/>
              <w:rPr>
                <w:rFonts w:hint="eastAsia" w:ascii="宋体" w:hAnsi="宋体" w:eastAsia="宋体" w:cs="宋体"/>
                <w:sz w:val="24"/>
                <w:szCs w:val="24"/>
                <w:highlight w:val="none"/>
              </w:rPr>
            </w:pPr>
          </w:p>
        </w:tc>
        <w:tc>
          <w:tcPr>
            <w:tcW w:w="2791" w:type="dxa"/>
            <w:vMerge w:val="continue"/>
            <w:noWrap w:val="0"/>
            <w:vAlign w:val="center"/>
          </w:tcPr>
          <w:p w14:paraId="2669A0DA">
            <w:pPr>
              <w:spacing w:line="360" w:lineRule="auto"/>
              <w:jc w:val="center"/>
              <w:rPr>
                <w:rFonts w:hint="eastAsia" w:ascii="宋体" w:hAnsi="宋体" w:eastAsia="宋体" w:cs="宋体"/>
                <w:sz w:val="24"/>
                <w:szCs w:val="24"/>
                <w:highlight w:val="none"/>
              </w:rPr>
            </w:pPr>
          </w:p>
        </w:tc>
        <w:tc>
          <w:tcPr>
            <w:tcW w:w="5123" w:type="dxa"/>
            <w:noWrap w:val="0"/>
            <w:vAlign w:val="center"/>
          </w:tcPr>
          <w:p w14:paraId="20A3F5D5">
            <w:pPr>
              <w:spacing w:line="360" w:lineRule="auto"/>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具有履行合同所必需的设备和专业技术能力（提供2023年1月以来承担过得类似项目业绩至少一份）；</w:t>
            </w:r>
          </w:p>
        </w:tc>
      </w:tr>
      <w:tr w14:paraId="099ED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840" w:type="dxa"/>
            <w:vMerge w:val="continue"/>
            <w:noWrap w:val="0"/>
            <w:vAlign w:val="center"/>
          </w:tcPr>
          <w:p w14:paraId="4178F9B4">
            <w:pPr>
              <w:jc w:val="center"/>
              <w:rPr>
                <w:rFonts w:hint="eastAsia" w:ascii="宋体" w:hAnsi="宋体" w:eastAsia="宋体" w:cs="宋体"/>
                <w:sz w:val="24"/>
                <w:szCs w:val="24"/>
                <w:highlight w:val="none"/>
              </w:rPr>
            </w:pPr>
          </w:p>
        </w:tc>
        <w:tc>
          <w:tcPr>
            <w:tcW w:w="986" w:type="dxa"/>
            <w:vMerge w:val="continue"/>
            <w:noWrap w:val="0"/>
            <w:vAlign w:val="center"/>
          </w:tcPr>
          <w:p w14:paraId="50BCB17E">
            <w:pPr>
              <w:jc w:val="center"/>
              <w:rPr>
                <w:rFonts w:hint="eastAsia" w:ascii="宋体" w:hAnsi="宋体" w:eastAsia="宋体" w:cs="宋体"/>
                <w:sz w:val="24"/>
                <w:szCs w:val="24"/>
                <w:highlight w:val="none"/>
              </w:rPr>
            </w:pPr>
          </w:p>
        </w:tc>
        <w:tc>
          <w:tcPr>
            <w:tcW w:w="2791" w:type="dxa"/>
            <w:vMerge w:val="continue"/>
            <w:noWrap w:val="0"/>
            <w:vAlign w:val="center"/>
          </w:tcPr>
          <w:p w14:paraId="2E8A880E">
            <w:pPr>
              <w:spacing w:line="360" w:lineRule="auto"/>
              <w:jc w:val="center"/>
              <w:rPr>
                <w:rFonts w:hint="eastAsia" w:ascii="宋体" w:hAnsi="宋体" w:eastAsia="宋体" w:cs="宋体"/>
                <w:sz w:val="24"/>
                <w:szCs w:val="24"/>
                <w:highlight w:val="none"/>
              </w:rPr>
            </w:pPr>
          </w:p>
        </w:tc>
        <w:tc>
          <w:tcPr>
            <w:tcW w:w="5123" w:type="dxa"/>
            <w:noWrap w:val="0"/>
            <w:vAlign w:val="center"/>
          </w:tcPr>
          <w:p w14:paraId="1222BA09">
            <w:pPr>
              <w:spacing w:line="360" w:lineRule="auto"/>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有依法缴纳税收和社会保障资金的良好记录（供应商须提供2026年1月以来连续三个月依法缴纳税收证明及社保证明，依法免税或不需要缴纳社会保障资金的供应商，应提供相应证明文件）；</w:t>
            </w:r>
          </w:p>
        </w:tc>
      </w:tr>
      <w:tr w14:paraId="4C3C0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840" w:type="dxa"/>
            <w:vMerge w:val="continue"/>
            <w:noWrap w:val="0"/>
            <w:vAlign w:val="center"/>
          </w:tcPr>
          <w:p w14:paraId="251586CC">
            <w:pPr>
              <w:jc w:val="center"/>
              <w:rPr>
                <w:rFonts w:hint="eastAsia" w:ascii="宋体" w:hAnsi="宋体" w:eastAsia="宋体" w:cs="宋体"/>
                <w:sz w:val="24"/>
                <w:szCs w:val="24"/>
                <w:highlight w:val="none"/>
              </w:rPr>
            </w:pPr>
          </w:p>
        </w:tc>
        <w:tc>
          <w:tcPr>
            <w:tcW w:w="986" w:type="dxa"/>
            <w:vMerge w:val="continue"/>
            <w:noWrap w:val="0"/>
            <w:vAlign w:val="center"/>
          </w:tcPr>
          <w:p w14:paraId="3DE64BEC">
            <w:pPr>
              <w:jc w:val="center"/>
              <w:rPr>
                <w:rFonts w:hint="eastAsia" w:ascii="宋体" w:hAnsi="宋体" w:eastAsia="宋体" w:cs="宋体"/>
                <w:sz w:val="24"/>
                <w:szCs w:val="24"/>
                <w:highlight w:val="none"/>
              </w:rPr>
            </w:pPr>
          </w:p>
        </w:tc>
        <w:tc>
          <w:tcPr>
            <w:tcW w:w="2791" w:type="dxa"/>
            <w:vMerge w:val="continue"/>
            <w:noWrap w:val="0"/>
            <w:vAlign w:val="center"/>
          </w:tcPr>
          <w:p w14:paraId="5287CB91">
            <w:pPr>
              <w:spacing w:line="360" w:lineRule="auto"/>
              <w:jc w:val="center"/>
              <w:rPr>
                <w:rFonts w:hint="eastAsia" w:ascii="宋体" w:hAnsi="宋体" w:eastAsia="宋体" w:cs="宋体"/>
                <w:sz w:val="24"/>
                <w:szCs w:val="24"/>
                <w:highlight w:val="none"/>
              </w:rPr>
            </w:pPr>
          </w:p>
        </w:tc>
        <w:tc>
          <w:tcPr>
            <w:tcW w:w="5123" w:type="dxa"/>
            <w:noWrap w:val="0"/>
            <w:vAlign w:val="center"/>
          </w:tcPr>
          <w:p w14:paraId="3CEEC766">
            <w:pPr>
              <w:spacing w:line="360" w:lineRule="auto"/>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参加政府采购活动前三年内，在经营活动中没有重大违法记录（提供承诺书）；</w:t>
            </w:r>
          </w:p>
        </w:tc>
      </w:tr>
      <w:tr w14:paraId="3B038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840" w:type="dxa"/>
            <w:vMerge w:val="continue"/>
            <w:noWrap w:val="0"/>
            <w:vAlign w:val="center"/>
          </w:tcPr>
          <w:p w14:paraId="4D36C340">
            <w:pPr>
              <w:jc w:val="center"/>
              <w:rPr>
                <w:rFonts w:hint="eastAsia" w:ascii="宋体" w:hAnsi="宋体" w:eastAsia="宋体" w:cs="宋体"/>
                <w:sz w:val="24"/>
                <w:szCs w:val="24"/>
                <w:highlight w:val="none"/>
              </w:rPr>
            </w:pPr>
          </w:p>
        </w:tc>
        <w:tc>
          <w:tcPr>
            <w:tcW w:w="986" w:type="dxa"/>
            <w:vMerge w:val="continue"/>
            <w:noWrap w:val="0"/>
            <w:vAlign w:val="center"/>
          </w:tcPr>
          <w:p w14:paraId="7B4CB240">
            <w:pPr>
              <w:jc w:val="center"/>
              <w:rPr>
                <w:rFonts w:hint="eastAsia" w:ascii="宋体" w:hAnsi="宋体" w:eastAsia="宋体" w:cs="宋体"/>
                <w:sz w:val="24"/>
                <w:szCs w:val="24"/>
                <w:highlight w:val="none"/>
              </w:rPr>
            </w:pPr>
          </w:p>
        </w:tc>
        <w:tc>
          <w:tcPr>
            <w:tcW w:w="2791" w:type="dxa"/>
            <w:vMerge w:val="continue"/>
            <w:noWrap w:val="0"/>
            <w:vAlign w:val="center"/>
          </w:tcPr>
          <w:p w14:paraId="77AE1348">
            <w:pPr>
              <w:spacing w:line="360" w:lineRule="auto"/>
              <w:jc w:val="center"/>
              <w:rPr>
                <w:rFonts w:hint="eastAsia" w:ascii="宋体" w:hAnsi="宋体" w:eastAsia="宋体" w:cs="宋体"/>
                <w:sz w:val="24"/>
                <w:szCs w:val="24"/>
                <w:highlight w:val="none"/>
              </w:rPr>
            </w:pPr>
          </w:p>
        </w:tc>
        <w:tc>
          <w:tcPr>
            <w:tcW w:w="5123" w:type="dxa"/>
            <w:noWrap w:val="0"/>
            <w:vAlign w:val="center"/>
          </w:tcPr>
          <w:p w14:paraId="5C92EADB">
            <w:pPr>
              <w:spacing w:line="360" w:lineRule="auto"/>
              <w:jc w:val="left"/>
              <w:rPr>
                <w:rFonts w:hint="eastAsia" w:ascii="宋体" w:hAnsi="宋体" w:eastAsia="宋体" w:cs="宋体"/>
                <w:sz w:val="24"/>
                <w:szCs w:val="24"/>
                <w:highlight w:val="none"/>
              </w:rPr>
            </w:pPr>
            <w:r>
              <w:rPr>
                <w:rFonts w:hint="eastAsia" w:ascii="宋体" w:hAnsi="宋体" w:eastAsia="宋体" w:cs="宋体"/>
                <w:bCs/>
                <w:spacing w:val="4"/>
                <w:sz w:val="24"/>
                <w:szCs w:val="24"/>
                <w:highlight w:val="none"/>
                <w:lang w:val="en-US" w:eastAsia="zh-CN"/>
              </w:rPr>
              <w:t>6、</w:t>
            </w:r>
            <w:r>
              <w:rPr>
                <w:rFonts w:hint="eastAsia" w:ascii="宋体" w:hAnsi="宋体" w:eastAsia="宋体" w:cs="宋体"/>
                <w:bCs/>
                <w:spacing w:val="4"/>
                <w:sz w:val="24"/>
                <w:szCs w:val="24"/>
                <w:highlight w:val="none"/>
              </w:rPr>
              <w:t>法律、行政法规规定的其他条件；</w:t>
            </w:r>
          </w:p>
        </w:tc>
      </w:tr>
    </w:tbl>
    <w:p w14:paraId="7AB410DA">
      <w:pPr>
        <w:jc w:val="center"/>
        <w:rPr>
          <w:rFonts w:hint="eastAsia" w:ascii="宋体" w:hAnsi="宋体" w:eastAsia="宋体" w:cs="宋体"/>
          <w:sz w:val="24"/>
          <w:szCs w:val="24"/>
          <w:highlight w:val="none"/>
        </w:rPr>
        <w:sectPr>
          <w:footerReference r:id="rId8" w:type="default"/>
          <w:pgSz w:w="11906" w:h="16838"/>
          <w:pgMar w:top="1440" w:right="1134" w:bottom="1440" w:left="1134" w:header="851" w:footer="992" w:gutter="0"/>
          <w:pgNumType w:start="24"/>
          <w:cols w:space="720" w:num="1"/>
          <w:docGrid w:linePitch="312" w:charSpace="0"/>
        </w:sectPr>
      </w:pP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986"/>
        <w:gridCol w:w="2791"/>
        <w:gridCol w:w="5123"/>
      </w:tblGrid>
      <w:tr w14:paraId="6EE84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840" w:type="dxa"/>
            <w:noWrap w:val="0"/>
            <w:vAlign w:val="center"/>
          </w:tcPr>
          <w:p w14:paraId="7DAB8DBE">
            <w:pPr>
              <w:jc w:val="center"/>
              <w:rPr>
                <w:rFonts w:hint="eastAsia" w:ascii="宋体" w:hAnsi="宋体" w:eastAsia="宋体" w:cs="宋体"/>
                <w:sz w:val="24"/>
                <w:szCs w:val="24"/>
                <w:highlight w:val="none"/>
              </w:rPr>
            </w:pPr>
          </w:p>
        </w:tc>
        <w:tc>
          <w:tcPr>
            <w:tcW w:w="986" w:type="dxa"/>
            <w:noWrap w:val="0"/>
            <w:vAlign w:val="center"/>
          </w:tcPr>
          <w:p w14:paraId="48845395">
            <w:pPr>
              <w:jc w:val="center"/>
              <w:rPr>
                <w:rFonts w:hint="eastAsia" w:ascii="宋体" w:hAnsi="宋体" w:eastAsia="宋体" w:cs="宋体"/>
                <w:sz w:val="24"/>
                <w:szCs w:val="24"/>
                <w:highlight w:val="none"/>
              </w:rPr>
            </w:pPr>
          </w:p>
        </w:tc>
        <w:tc>
          <w:tcPr>
            <w:tcW w:w="2791" w:type="dxa"/>
            <w:noWrap w:val="0"/>
            <w:vAlign w:val="center"/>
          </w:tcPr>
          <w:p w14:paraId="162D84E6">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其   他</w:t>
            </w:r>
          </w:p>
        </w:tc>
        <w:tc>
          <w:tcPr>
            <w:tcW w:w="5123" w:type="dxa"/>
            <w:noWrap w:val="0"/>
            <w:vAlign w:val="center"/>
          </w:tcPr>
          <w:p w14:paraId="6C779284">
            <w:pPr>
              <w:numPr>
                <w:ilvl w:val="0"/>
                <w:numId w:val="0"/>
              </w:numPr>
              <w:spacing w:line="360" w:lineRule="auto"/>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投标货物必须符合国家标准、行业标准和专业标准等相关标准，并符合《医疗器械监督管理条例》相关规定，取得医疗器械注册证或医疗器械产品相关备案凭证（非医疗器械可不提供）；</w:t>
            </w:r>
          </w:p>
          <w:p w14:paraId="37ECCD2B">
            <w:pPr>
              <w:numPr>
                <w:ilvl w:val="0"/>
                <w:numId w:val="0"/>
              </w:numPr>
              <w:spacing w:line="360" w:lineRule="auto"/>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投标人为制造商须具有医疗器械生产许可证；投标人为代理商（经销商）须具有医疗器械经营许可证或医疗器械经营备案凭证（非医疗器械可不提供）；</w:t>
            </w:r>
          </w:p>
          <w:p w14:paraId="25963816">
            <w:pPr>
              <w:numPr>
                <w:ilvl w:val="0"/>
                <w:numId w:val="0"/>
              </w:numPr>
              <w:spacing w:line="360" w:lineRule="auto"/>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单位负责人为同一人或存在控股、管理关系的不同单位，不得同时参加本项目的投标【提供加盖供应商公章的“国家企业信用信息公示系统”中公示的公司信息、 股东（或投资人）信息的截图】；</w:t>
            </w:r>
          </w:p>
          <w:p w14:paraId="1673A1D4">
            <w:pPr>
              <w:numPr>
                <w:ilvl w:val="0"/>
                <w:numId w:val="0"/>
              </w:numPr>
              <w:spacing w:line="360" w:lineRule="auto"/>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供应商须提供“中国执行信息公开网”网站的“失信被执行人”、“信用中国”网站的“重大税收违法失信主体”、“中国政府采购网”网站的“政府采购严重违法失信行为记录名单”查询结果页面截图。上述信用信息应在招标公告发布后进行查询，若未按要求提供或有不良记录，执行财库【2016】125号文；</w:t>
            </w:r>
          </w:p>
          <w:p w14:paraId="4C74923B">
            <w:pPr>
              <w:numPr>
                <w:ilvl w:val="0"/>
                <w:numId w:val="0"/>
              </w:numPr>
              <w:spacing w:line="360" w:lineRule="auto"/>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本项目不允许分包或转包；本项目采用资格后审。</w:t>
            </w:r>
          </w:p>
        </w:tc>
      </w:tr>
    </w:tbl>
    <w:p w14:paraId="6FAC4856">
      <w:pPr>
        <w:spacing w:line="460" w:lineRule="exact"/>
        <w:jc w:val="left"/>
        <w:rPr>
          <w:rFonts w:hint="eastAsia" w:ascii="宋体" w:hAnsi="宋体" w:eastAsia="宋体" w:cs="宋体"/>
          <w:b/>
          <w:sz w:val="24"/>
          <w:szCs w:val="24"/>
        </w:rPr>
        <w:sectPr>
          <w:footerReference r:id="rId9" w:type="default"/>
          <w:pgSz w:w="11906" w:h="16838"/>
          <w:pgMar w:top="1440" w:right="1134" w:bottom="1440" w:left="1134" w:header="851" w:footer="992" w:gutter="0"/>
          <w:pgNumType w:fmt="decimal" w:start="1"/>
          <w:cols w:space="720" w:num="1"/>
          <w:docGrid w:linePitch="312" w:charSpace="0"/>
        </w:sectPr>
      </w:pPr>
    </w:p>
    <w:p w14:paraId="4D4F8DFA">
      <w:pPr>
        <w:spacing w:line="460" w:lineRule="exact"/>
        <w:jc w:val="left"/>
        <w:rPr>
          <w:rFonts w:hint="eastAsia" w:ascii="宋体" w:hAnsi="宋体" w:eastAsia="宋体" w:cs="宋体"/>
          <w:sz w:val="24"/>
          <w:szCs w:val="24"/>
        </w:rPr>
      </w:pPr>
      <w:r>
        <w:rPr>
          <w:rFonts w:hint="eastAsia" w:ascii="宋体" w:hAnsi="宋体" w:eastAsia="宋体" w:cs="宋体"/>
          <w:b/>
          <w:sz w:val="24"/>
          <w:szCs w:val="24"/>
        </w:rPr>
        <w:t>注：以上资格评审项不再提交原件，供应商应在投标文件中附加盖</w:t>
      </w:r>
      <w:r>
        <w:rPr>
          <w:rFonts w:hint="eastAsia" w:ascii="宋体" w:hAnsi="宋体" w:eastAsia="宋体" w:cs="宋体"/>
          <w:b/>
          <w:sz w:val="24"/>
          <w:szCs w:val="24"/>
          <w:lang w:val="en-US" w:eastAsia="zh-CN"/>
        </w:rPr>
        <w:t>单位电子</w:t>
      </w:r>
      <w:r>
        <w:rPr>
          <w:rFonts w:hint="eastAsia" w:ascii="宋体" w:hAnsi="宋体" w:eastAsia="宋体" w:cs="宋体"/>
          <w:b/>
          <w:sz w:val="24"/>
          <w:szCs w:val="24"/>
        </w:rPr>
        <w:t>公章的相关证书、证件扫描件。</w:t>
      </w:r>
    </w:p>
    <w:p w14:paraId="51522123">
      <w:pPr>
        <w:spacing w:line="460" w:lineRule="exact"/>
        <w:ind w:firstLine="472" w:firstLineChars="196"/>
        <w:rPr>
          <w:rFonts w:hint="eastAsia" w:ascii="宋体" w:hAnsi="宋体" w:eastAsia="宋体" w:cs="宋体"/>
          <w:b/>
          <w:bCs/>
          <w:sz w:val="24"/>
          <w:szCs w:val="24"/>
        </w:rPr>
      </w:pPr>
      <w:r>
        <w:rPr>
          <w:rFonts w:hint="eastAsia" w:ascii="宋体" w:hAnsi="宋体" w:eastAsia="宋体" w:cs="宋体"/>
          <w:b/>
          <w:bCs/>
          <w:sz w:val="24"/>
          <w:szCs w:val="24"/>
        </w:rPr>
        <w:t>7.3初步评审及投标文件的澄清</w:t>
      </w:r>
      <w:bookmarkEnd w:id="408"/>
    </w:p>
    <w:p w14:paraId="7438C2F5">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在熟悉招标文件和审阅供应商的投标文件的基础上，评标委员会将根据评标标准和方法，对投标文件进行初步评审。主要检查投标文件的内容是否完整，是否实质上响应招标文件，排除不合格供应商。</w:t>
      </w:r>
    </w:p>
    <w:p w14:paraId="02984756">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评标时，评标委员会对电子化投标文件有质疑的，将通过电子化交易系统对供应商发起质疑。质疑回复内容确认后，供应商的回复文件必须以经过供应商和其法定代表人签章的PDF格式文件为准，并通过电子化交易系统提交至评标委员会。如评标委员会对需要回复的供应商回复内容有异议的，经过几次回复仍不清楚的，需在监督下进行免提电话进行质疑。</w:t>
      </w:r>
    </w:p>
    <w:p w14:paraId="30AFCDB3">
      <w:pPr>
        <w:spacing w:line="460" w:lineRule="exact"/>
        <w:ind w:firstLine="472" w:firstLineChars="196"/>
        <w:rPr>
          <w:rFonts w:hint="eastAsia" w:ascii="宋体" w:hAnsi="宋体" w:eastAsia="宋体" w:cs="宋体"/>
          <w:b/>
          <w:bCs/>
          <w:sz w:val="24"/>
          <w:szCs w:val="24"/>
        </w:rPr>
      </w:pPr>
      <w:bookmarkStart w:id="409" w:name="_Toc215997497"/>
      <w:r>
        <w:rPr>
          <w:rFonts w:hint="eastAsia" w:ascii="宋体" w:hAnsi="宋体" w:eastAsia="宋体" w:cs="宋体"/>
          <w:b/>
          <w:bCs/>
          <w:sz w:val="24"/>
          <w:szCs w:val="24"/>
        </w:rPr>
        <w:t>7.4 详细评审</w:t>
      </w:r>
      <w:bookmarkEnd w:id="409"/>
    </w:p>
    <w:p w14:paraId="717BBD8A">
      <w:pPr>
        <w:autoSpaceDE w:val="0"/>
        <w:autoSpaceDN w:val="0"/>
        <w:adjustRightInd w:val="0"/>
        <w:spacing w:line="460" w:lineRule="exact"/>
        <w:ind w:firstLine="616" w:firstLineChars="257"/>
        <w:jc w:val="left"/>
        <w:rPr>
          <w:rFonts w:hint="eastAsia" w:ascii="宋体" w:hAnsi="宋体" w:eastAsia="宋体" w:cs="宋体"/>
          <w:kern w:val="0"/>
          <w:sz w:val="24"/>
          <w:szCs w:val="24"/>
        </w:rPr>
      </w:pPr>
      <w:r>
        <w:rPr>
          <w:rFonts w:hint="eastAsia" w:ascii="宋体" w:hAnsi="宋体" w:eastAsia="宋体" w:cs="宋体"/>
          <w:kern w:val="0"/>
          <w:sz w:val="24"/>
          <w:szCs w:val="24"/>
        </w:rPr>
        <w:t>评标委员会根据初步评审结果和对供应商的澄清问题书面回复材料评审的基础上，确定进入详细评审的供应商名单。对进入详评阶段供应商的报价、商务、技术三个方面进行综合分析、比较、评审。</w:t>
      </w:r>
    </w:p>
    <w:p w14:paraId="038CF5BA">
      <w:pPr>
        <w:spacing w:line="460" w:lineRule="exact"/>
        <w:ind w:firstLine="472" w:firstLineChars="196"/>
        <w:rPr>
          <w:rFonts w:hint="eastAsia" w:ascii="宋体" w:hAnsi="宋体" w:eastAsia="宋体" w:cs="宋体"/>
          <w:b/>
          <w:bCs/>
          <w:sz w:val="24"/>
          <w:szCs w:val="24"/>
        </w:rPr>
      </w:pPr>
      <w:r>
        <w:rPr>
          <w:rFonts w:hint="eastAsia" w:ascii="宋体" w:hAnsi="宋体" w:eastAsia="宋体" w:cs="宋体"/>
          <w:b/>
          <w:bCs/>
          <w:sz w:val="24"/>
          <w:szCs w:val="24"/>
        </w:rPr>
        <w:t>7.5 评分办法</w:t>
      </w:r>
    </w:p>
    <w:p w14:paraId="6010412E">
      <w:pPr>
        <w:spacing w:line="460" w:lineRule="exact"/>
        <w:ind w:firstLine="480" w:firstLineChars="200"/>
        <w:rPr>
          <w:rFonts w:hint="eastAsia" w:ascii="宋体" w:hAnsi="宋体" w:eastAsia="宋体" w:cs="宋体"/>
          <w:b/>
          <w:sz w:val="24"/>
          <w:szCs w:val="24"/>
        </w:rPr>
      </w:pPr>
      <w:r>
        <w:rPr>
          <w:rFonts w:hint="eastAsia" w:ascii="宋体" w:hAnsi="宋体" w:eastAsia="宋体" w:cs="宋体"/>
          <w:sz w:val="24"/>
          <w:szCs w:val="24"/>
        </w:rPr>
        <w:t>评标委员会按下列评标办法进行计分评标：</w:t>
      </w:r>
    </w:p>
    <w:p w14:paraId="05245EBA">
      <w:pPr>
        <w:spacing w:line="460" w:lineRule="exact"/>
        <w:jc w:val="center"/>
        <w:rPr>
          <w:rFonts w:hint="eastAsia" w:ascii="宋体" w:hAnsi="宋体" w:eastAsia="宋体" w:cs="宋体"/>
          <w:b/>
          <w:sz w:val="24"/>
          <w:szCs w:val="24"/>
        </w:rPr>
      </w:pPr>
      <w:r>
        <w:rPr>
          <w:rFonts w:hint="eastAsia" w:ascii="宋体" w:hAnsi="宋体" w:eastAsia="宋体" w:cs="宋体"/>
          <w:b/>
          <w:sz w:val="24"/>
          <w:szCs w:val="24"/>
        </w:rPr>
        <w:t>初步评审</w:t>
      </w:r>
    </w:p>
    <w:tbl>
      <w:tblPr>
        <w:tblStyle w:val="24"/>
        <w:tblW w:w="97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1217"/>
        <w:gridCol w:w="2584"/>
        <w:gridCol w:w="4744"/>
      </w:tblGrid>
      <w:tr w14:paraId="11F3F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2417" w:type="dxa"/>
            <w:gridSpan w:val="2"/>
            <w:noWrap w:val="0"/>
            <w:vAlign w:val="center"/>
          </w:tcPr>
          <w:p w14:paraId="5E14489D">
            <w:pPr>
              <w:spacing w:line="460" w:lineRule="exact"/>
              <w:jc w:val="center"/>
              <w:rPr>
                <w:rFonts w:hint="eastAsia" w:ascii="宋体" w:hAnsi="宋体" w:eastAsia="宋体" w:cs="宋体"/>
                <w:b/>
                <w:sz w:val="24"/>
                <w:szCs w:val="24"/>
              </w:rPr>
            </w:pPr>
            <w:r>
              <w:rPr>
                <w:rFonts w:hint="eastAsia" w:ascii="宋体" w:hAnsi="宋体" w:eastAsia="宋体" w:cs="宋体"/>
                <w:b/>
                <w:sz w:val="24"/>
                <w:szCs w:val="24"/>
              </w:rPr>
              <w:t>条款号</w:t>
            </w:r>
          </w:p>
        </w:tc>
        <w:tc>
          <w:tcPr>
            <w:tcW w:w="2584" w:type="dxa"/>
            <w:noWrap w:val="0"/>
            <w:vAlign w:val="center"/>
          </w:tcPr>
          <w:p w14:paraId="307C3395">
            <w:pPr>
              <w:spacing w:line="460" w:lineRule="exact"/>
              <w:jc w:val="center"/>
              <w:rPr>
                <w:rFonts w:hint="eastAsia" w:ascii="宋体" w:hAnsi="宋体" w:eastAsia="宋体" w:cs="宋体"/>
                <w:b/>
                <w:sz w:val="24"/>
                <w:szCs w:val="24"/>
              </w:rPr>
            </w:pPr>
            <w:r>
              <w:rPr>
                <w:rFonts w:hint="eastAsia" w:ascii="宋体" w:hAnsi="宋体" w:eastAsia="宋体" w:cs="宋体"/>
                <w:b/>
                <w:sz w:val="24"/>
                <w:szCs w:val="24"/>
              </w:rPr>
              <w:t>评审因素</w:t>
            </w:r>
          </w:p>
        </w:tc>
        <w:tc>
          <w:tcPr>
            <w:tcW w:w="4744" w:type="dxa"/>
            <w:noWrap w:val="0"/>
            <w:vAlign w:val="center"/>
          </w:tcPr>
          <w:p w14:paraId="630E0D63">
            <w:pPr>
              <w:spacing w:line="460" w:lineRule="exact"/>
              <w:jc w:val="center"/>
              <w:rPr>
                <w:rFonts w:hint="eastAsia" w:ascii="宋体" w:hAnsi="宋体" w:eastAsia="宋体" w:cs="宋体"/>
                <w:b/>
                <w:sz w:val="24"/>
                <w:szCs w:val="24"/>
              </w:rPr>
            </w:pPr>
            <w:r>
              <w:rPr>
                <w:rFonts w:hint="eastAsia" w:ascii="宋体" w:hAnsi="宋体" w:eastAsia="宋体" w:cs="宋体"/>
                <w:b/>
                <w:sz w:val="24"/>
                <w:szCs w:val="24"/>
              </w:rPr>
              <w:t>评审标准</w:t>
            </w:r>
          </w:p>
        </w:tc>
      </w:tr>
      <w:tr w14:paraId="20BDC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1200" w:type="dxa"/>
            <w:vMerge w:val="restart"/>
            <w:noWrap w:val="0"/>
            <w:vAlign w:val="center"/>
          </w:tcPr>
          <w:p w14:paraId="225A33FE">
            <w:pPr>
              <w:spacing w:line="460" w:lineRule="exact"/>
              <w:jc w:val="center"/>
              <w:rPr>
                <w:rFonts w:hint="eastAsia" w:ascii="宋体" w:hAnsi="宋体" w:eastAsia="宋体" w:cs="宋体"/>
                <w:sz w:val="24"/>
                <w:szCs w:val="24"/>
              </w:rPr>
            </w:pPr>
            <w:r>
              <w:rPr>
                <w:rFonts w:hint="eastAsia" w:ascii="宋体" w:hAnsi="宋体" w:eastAsia="宋体" w:cs="宋体"/>
                <w:sz w:val="24"/>
                <w:szCs w:val="24"/>
              </w:rPr>
              <w:t>1</w:t>
            </w:r>
          </w:p>
        </w:tc>
        <w:tc>
          <w:tcPr>
            <w:tcW w:w="1217" w:type="dxa"/>
            <w:vMerge w:val="restart"/>
            <w:noWrap w:val="0"/>
            <w:vAlign w:val="center"/>
          </w:tcPr>
          <w:p w14:paraId="35655FC0">
            <w:pPr>
              <w:spacing w:line="460" w:lineRule="exact"/>
              <w:rPr>
                <w:rFonts w:hint="eastAsia" w:ascii="宋体" w:hAnsi="宋体" w:eastAsia="宋体" w:cs="宋体"/>
                <w:sz w:val="24"/>
                <w:szCs w:val="24"/>
              </w:rPr>
            </w:pPr>
            <w:r>
              <w:rPr>
                <w:rFonts w:hint="eastAsia" w:ascii="宋体" w:hAnsi="宋体" w:eastAsia="宋体" w:cs="宋体"/>
                <w:sz w:val="24"/>
                <w:szCs w:val="24"/>
              </w:rPr>
              <w:t>形式评审标准</w:t>
            </w:r>
          </w:p>
        </w:tc>
        <w:tc>
          <w:tcPr>
            <w:tcW w:w="2584" w:type="dxa"/>
            <w:noWrap w:val="0"/>
            <w:vAlign w:val="center"/>
          </w:tcPr>
          <w:p w14:paraId="31F0E71C">
            <w:pPr>
              <w:spacing w:line="4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供应商名称</w:t>
            </w:r>
          </w:p>
        </w:tc>
        <w:tc>
          <w:tcPr>
            <w:tcW w:w="4744" w:type="dxa"/>
            <w:noWrap w:val="0"/>
            <w:vAlign w:val="center"/>
          </w:tcPr>
          <w:p w14:paraId="7468DF24">
            <w:pPr>
              <w:spacing w:line="460" w:lineRule="exact"/>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与法人营业执照</w:t>
            </w:r>
            <w:r>
              <w:rPr>
                <w:rFonts w:hint="eastAsia" w:ascii="宋体" w:hAnsi="宋体" w:eastAsia="宋体" w:cs="宋体"/>
                <w:color w:val="auto"/>
                <w:sz w:val="24"/>
                <w:szCs w:val="24"/>
                <w:highlight w:val="none"/>
                <w:lang w:val="en-US" w:eastAsia="zh-CN"/>
              </w:rPr>
              <w:t>一致</w:t>
            </w:r>
          </w:p>
        </w:tc>
      </w:tr>
      <w:tr w14:paraId="2A9AE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1200" w:type="dxa"/>
            <w:vMerge w:val="continue"/>
            <w:noWrap w:val="0"/>
            <w:vAlign w:val="center"/>
          </w:tcPr>
          <w:p w14:paraId="4D7AD402">
            <w:pPr>
              <w:spacing w:line="460" w:lineRule="exact"/>
              <w:jc w:val="center"/>
              <w:rPr>
                <w:rFonts w:hint="eastAsia" w:ascii="宋体" w:hAnsi="宋体" w:eastAsia="宋体" w:cs="宋体"/>
                <w:sz w:val="24"/>
                <w:szCs w:val="24"/>
              </w:rPr>
            </w:pPr>
          </w:p>
        </w:tc>
        <w:tc>
          <w:tcPr>
            <w:tcW w:w="1217" w:type="dxa"/>
            <w:vMerge w:val="continue"/>
            <w:noWrap w:val="0"/>
            <w:vAlign w:val="center"/>
          </w:tcPr>
          <w:p w14:paraId="086F3382">
            <w:pPr>
              <w:spacing w:line="460" w:lineRule="exact"/>
              <w:jc w:val="center"/>
              <w:rPr>
                <w:rFonts w:hint="eastAsia" w:ascii="宋体" w:hAnsi="宋体" w:eastAsia="宋体" w:cs="宋体"/>
                <w:sz w:val="24"/>
                <w:szCs w:val="24"/>
              </w:rPr>
            </w:pPr>
          </w:p>
        </w:tc>
        <w:tc>
          <w:tcPr>
            <w:tcW w:w="2584" w:type="dxa"/>
            <w:noWrap w:val="0"/>
            <w:vAlign w:val="center"/>
          </w:tcPr>
          <w:p w14:paraId="3C3ECE18">
            <w:pPr>
              <w:spacing w:line="460" w:lineRule="exact"/>
              <w:jc w:val="center"/>
              <w:rPr>
                <w:rFonts w:hint="eastAsia" w:ascii="宋体" w:hAnsi="宋体" w:eastAsia="宋体" w:cs="宋体"/>
                <w:sz w:val="24"/>
                <w:szCs w:val="24"/>
              </w:rPr>
            </w:pPr>
            <w:r>
              <w:rPr>
                <w:rFonts w:hint="eastAsia" w:ascii="宋体" w:hAnsi="宋体" w:eastAsia="宋体" w:cs="宋体"/>
                <w:sz w:val="24"/>
                <w:szCs w:val="24"/>
              </w:rPr>
              <w:t>投标文件签署、盖章</w:t>
            </w:r>
          </w:p>
        </w:tc>
        <w:tc>
          <w:tcPr>
            <w:tcW w:w="4744" w:type="dxa"/>
            <w:noWrap w:val="0"/>
            <w:vAlign w:val="center"/>
          </w:tcPr>
          <w:p w14:paraId="08A84A71">
            <w:pPr>
              <w:spacing w:line="460" w:lineRule="exact"/>
              <w:jc w:val="left"/>
              <w:rPr>
                <w:rFonts w:hint="eastAsia" w:ascii="宋体" w:hAnsi="宋体" w:eastAsia="宋体" w:cs="宋体"/>
                <w:sz w:val="24"/>
                <w:szCs w:val="24"/>
              </w:rPr>
            </w:pPr>
            <w:r>
              <w:rPr>
                <w:rFonts w:hint="eastAsia" w:ascii="宋体" w:hAnsi="宋体" w:eastAsia="宋体" w:cs="宋体"/>
                <w:sz w:val="24"/>
                <w:szCs w:val="24"/>
              </w:rPr>
              <w:t>投标文件按招标文件要求签署、盖章</w:t>
            </w:r>
          </w:p>
        </w:tc>
      </w:tr>
      <w:tr w14:paraId="4EE21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200" w:type="dxa"/>
            <w:vMerge w:val="continue"/>
            <w:noWrap w:val="0"/>
            <w:vAlign w:val="center"/>
          </w:tcPr>
          <w:p w14:paraId="532EFDA1">
            <w:pPr>
              <w:spacing w:line="460" w:lineRule="exact"/>
              <w:jc w:val="center"/>
              <w:rPr>
                <w:rFonts w:hint="eastAsia" w:ascii="宋体" w:hAnsi="宋体" w:eastAsia="宋体" w:cs="宋体"/>
                <w:sz w:val="24"/>
                <w:szCs w:val="24"/>
              </w:rPr>
            </w:pPr>
          </w:p>
        </w:tc>
        <w:tc>
          <w:tcPr>
            <w:tcW w:w="1217" w:type="dxa"/>
            <w:vMerge w:val="continue"/>
            <w:noWrap w:val="0"/>
            <w:vAlign w:val="center"/>
          </w:tcPr>
          <w:p w14:paraId="56A3DEB0">
            <w:pPr>
              <w:spacing w:line="460" w:lineRule="exact"/>
              <w:jc w:val="center"/>
              <w:rPr>
                <w:rFonts w:hint="eastAsia" w:ascii="宋体" w:hAnsi="宋体" w:eastAsia="宋体" w:cs="宋体"/>
                <w:sz w:val="24"/>
                <w:szCs w:val="24"/>
              </w:rPr>
            </w:pPr>
          </w:p>
        </w:tc>
        <w:tc>
          <w:tcPr>
            <w:tcW w:w="2584" w:type="dxa"/>
            <w:noWrap w:val="0"/>
            <w:vAlign w:val="center"/>
          </w:tcPr>
          <w:p w14:paraId="0C703939">
            <w:pPr>
              <w:spacing w:line="460" w:lineRule="exact"/>
              <w:jc w:val="center"/>
              <w:rPr>
                <w:rFonts w:hint="eastAsia" w:ascii="宋体" w:hAnsi="宋体" w:eastAsia="宋体" w:cs="宋体"/>
                <w:sz w:val="24"/>
                <w:szCs w:val="24"/>
              </w:rPr>
            </w:pPr>
            <w:r>
              <w:rPr>
                <w:rFonts w:hint="eastAsia" w:ascii="宋体" w:hAnsi="宋体" w:eastAsia="宋体" w:cs="宋体"/>
                <w:sz w:val="24"/>
                <w:szCs w:val="24"/>
              </w:rPr>
              <w:t>报价唯一</w:t>
            </w:r>
          </w:p>
        </w:tc>
        <w:tc>
          <w:tcPr>
            <w:tcW w:w="4744" w:type="dxa"/>
            <w:noWrap w:val="0"/>
            <w:vAlign w:val="center"/>
          </w:tcPr>
          <w:p w14:paraId="07A6CF8A">
            <w:pPr>
              <w:spacing w:line="460" w:lineRule="exact"/>
              <w:jc w:val="left"/>
              <w:rPr>
                <w:rFonts w:hint="eastAsia" w:ascii="宋体" w:hAnsi="宋体" w:eastAsia="宋体" w:cs="宋体"/>
                <w:sz w:val="24"/>
                <w:szCs w:val="24"/>
              </w:rPr>
            </w:pPr>
            <w:r>
              <w:rPr>
                <w:rFonts w:hint="eastAsia" w:ascii="宋体" w:hAnsi="宋体" w:eastAsia="宋体" w:cs="宋体"/>
                <w:sz w:val="24"/>
                <w:szCs w:val="24"/>
              </w:rPr>
              <w:t>只能有一个有效报价</w:t>
            </w:r>
          </w:p>
        </w:tc>
      </w:tr>
      <w:tr w14:paraId="47FE4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4" w:hRule="atLeast"/>
          <w:jc w:val="center"/>
        </w:trPr>
        <w:tc>
          <w:tcPr>
            <w:tcW w:w="1200" w:type="dxa"/>
            <w:vMerge w:val="restart"/>
            <w:noWrap w:val="0"/>
            <w:vAlign w:val="center"/>
          </w:tcPr>
          <w:p w14:paraId="2084E736">
            <w:pPr>
              <w:spacing w:line="460" w:lineRule="exact"/>
              <w:jc w:val="center"/>
              <w:rPr>
                <w:rFonts w:hint="eastAsia" w:ascii="宋体" w:hAnsi="宋体" w:eastAsia="宋体" w:cs="宋体"/>
                <w:sz w:val="24"/>
                <w:szCs w:val="24"/>
              </w:rPr>
            </w:pPr>
            <w:r>
              <w:rPr>
                <w:rFonts w:hint="eastAsia" w:ascii="宋体" w:hAnsi="宋体" w:eastAsia="宋体" w:cs="宋体"/>
                <w:sz w:val="24"/>
                <w:szCs w:val="24"/>
              </w:rPr>
              <w:t>2</w:t>
            </w:r>
          </w:p>
        </w:tc>
        <w:tc>
          <w:tcPr>
            <w:tcW w:w="1217" w:type="dxa"/>
            <w:vMerge w:val="restart"/>
            <w:noWrap w:val="0"/>
            <w:vAlign w:val="center"/>
          </w:tcPr>
          <w:p w14:paraId="763AC97A">
            <w:pPr>
              <w:spacing w:line="460" w:lineRule="exact"/>
              <w:jc w:val="center"/>
              <w:rPr>
                <w:rFonts w:hint="eastAsia" w:ascii="宋体" w:hAnsi="宋体" w:eastAsia="宋体" w:cs="宋体"/>
                <w:sz w:val="24"/>
                <w:szCs w:val="24"/>
              </w:rPr>
            </w:pPr>
          </w:p>
          <w:p w14:paraId="5E6DB053">
            <w:pPr>
              <w:spacing w:line="460" w:lineRule="exact"/>
              <w:jc w:val="center"/>
              <w:rPr>
                <w:rFonts w:hint="eastAsia" w:ascii="宋体" w:hAnsi="宋体" w:eastAsia="宋体" w:cs="宋体"/>
                <w:sz w:val="24"/>
                <w:szCs w:val="24"/>
              </w:rPr>
            </w:pPr>
            <w:r>
              <w:rPr>
                <w:rFonts w:hint="eastAsia" w:ascii="宋体" w:hAnsi="宋体" w:eastAsia="宋体" w:cs="宋体"/>
                <w:sz w:val="24"/>
                <w:szCs w:val="24"/>
              </w:rPr>
              <w:t>响应性评审标准</w:t>
            </w:r>
          </w:p>
        </w:tc>
        <w:tc>
          <w:tcPr>
            <w:tcW w:w="2584" w:type="dxa"/>
            <w:noWrap w:val="0"/>
            <w:vAlign w:val="center"/>
          </w:tcPr>
          <w:p w14:paraId="39BA69DE">
            <w:pPr>
              <w:spacing w:line="4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供货及安装期</w:t>
            </w:r>
          </w:p>
        </w:tc>
        <w:tc>
          <w:tcPr>
            <w:tcW w:w="4744" w:type="dxa"/>
            <w:noWrap w:val="0"/>
            <w:vAlign w:val="center"/>
          </w:tcPr>
          <w:p w14:paraId="3C112A20">
            <w:pPr>
              <w:spacing w:line="460" w:lineRule="exact"/>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自合同签订后 30 日历天（包括供货、安装、调试、验收等实施工作，使设备进入良好运行阶段）</w:t>
            </w:r>
          </w:p>
        </w:tc>
      </w:tr>
      <w:tr w14:paraId="4CA3C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1200" w:type="dxa"/>
            <w:vMerge w:val="continue"/>
            <w:noWrap w:val="0"/>
            <w:vAlign w:val="center"/>
          </w:tcPr>
          <w:p w14:paraId="05EFBBAC">
            <w:pPr>
              <w:spacing w:line="460" w:lineRule="exact"/>
              <w:jc w:val="center"/>
              <w:rPr>
                <w:rFonts w:hint="eastAsia" w:ascii="宋体" w:hAnsi="宋体" w:eastAsia="宋体" w:cs="宋体"/>
                <w:sz w:val="24"/>
                <w:szCs w:val="24"/>
              </w:rPr>
            </w:pPr>
          </w:p>
        </w:tc>
        <w:tc>
          <w:tcPr>
            <w:tcW w:w="1217" w:type="dxa"/>
            <w:vMerge w:val="continue"/>
            <w:noWrap w:val="0"/>
            <w:vAlign w:val="center"/>
          </w:tcPr>
          <w:p w14:paraId="66C7601A">
            <w:pPr>
              <w:spacing w:line="460" w:lineRule="exact"/>
              <w:jc w:val="center"/>
              <w:rPr>
                <w:rFonts w:hint="eastAsia" w:ascii="宋体" w:hAnsi="宋体" w:eastAsia="宋体" w:cs="宋体"/>
                <w:sz w:val="24"/>
                <w:szCs w:val="24"/>
              </w:rPr>
            </w:pPr>
          </w:p>
        </w:tc>
        <w:tc>
          <w:tcPr>
            <w:tcW w:w="2584" w:type="dxa"/>
            <w:noWrap w:val="0"/>
            <w:vAlign w:val="center"/>
          </w:tcPr>
          <w:p w14:paraId="6728A1D8">
            <w:pPr>
              <w:spacing w:line="460" w:lineRule="exact"/>
              <w:jc w:val="center"/>
              <w:rPr>
                <w:rFonts w:hint="eastAsia" w:ascii="宋体" w:hAnsi="宋体" w:eastAsia="宋体" w:cs="宋体"/>
                <w:sz w:val="24"/>
                <w:szCs w:val="24"/>
              </w:rPr>
            </w:pPr>
            <w:r>
              <w:rPr>
                <w:rFonts w:hint="eastAsia" w:ascii="宋体" w:hAnsi="宋体" w:eastAsia="宋体" w:cs="宋体"/>
                <w:sz w:val="24"/>
                <w:szCs w:val="24"/>
              </w:rPr>
              <w:t>质量要求</w:t>
            </w:r>
          </w:p>
        </w:tc>
        <w:tc>
          <w:tcPr>
            <w:tcW w:w="4744" w:type="dxa"/>
            <w:noWrap w:val="0"/>
            <w:vAlign w:val="center"/>
          </w:tcPr>
          <w:p w14:paraId="26E78A81">
            <w:pPr>
              <w:spacing w:line="460" w:lineRule="exact"/>
              <w:jc w:val="left"/>
              <w:rPr>
                <w:rFonts w:hint="eastAsia" w:ascii="宋体" w:hAnsi="宋体" w:eastAsia="宋体" w:cs="宋体"/>
                <w:sz w:val="24"/>
                <w:szCs w:val="24"/>
              </w:rPr>
            </w:pPr>
            <w:r>
              <w:rPr>
                <w:rFonts w:hint="eastAsia" w:ascii="宋体" w:hAnsi="宋体" w:eastAsia="宋体" w:cs="宋体"/>
                <w:sz w:val="24"/>
                <w:szCs w:val="24"/>
              </w:rPr>
              <w:t>达到国家相关行业标准</w:t>
            </w:r>
          </w:p>
        </w:tc>
      </w:tr>
      <w:tr w14:paraId="466A1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1200" w:type="dxa"/>
            <w:vMerge w:val="continue"/>
            <w:noWrap w:val="0"/>
            <w:vAlign w:val="center"/>
          </w:tcPr>
          <w:p w14:paraId="3D777EE9">
            <w:pPr>
              <w:spacing w:line="460" w:lineRule="exact"/>
              <w:jc w:val="center"/>
              <w:rPr>
                <w:rFonts w:hint="eastAsia" w:ascii="宋体" w:hAnsi="宋体" w:eastAsia="宋体" w:cs="宋体"/>
                <w:sz w:val="24"/>
                <w:szCs w:val="24"/>
              </w:rPr>
            </w:pPr>
          </w:p>
        </w:tc>
        <w:tc>
          <w:tcPr>
            <w:tcW w:w="1217" w:type="dxa"/>
            <w:vMerge w:val="continue"/>
            <w:noWrap w:val="0"/>
            <w:vAlign w:val="center"/>
          </w:tcPr>
          <w:p w14:paraId="686EA2CE">
            <w:pPr>
              <w:spacing w:line="460" w:lineRule="exact"/>
              <w:jc w:val="center"/>
              <w:rPr>
                <w:rFonts w:hint="eastAsia" w:ascii="宋体" w:hAnsi="宋体" w:eastAsia="宋体" w:cs="宋体"/>
                <w:sz w:val="24"/>
                <w:szCs w:val="24"/>
              </w:rPr>
            </w:pPr>
          </w:p>
        </w:tc>
        <w:tc>
          <w:tcPr>
            <w:tcW w:w="2584" w:type="dxa"/>
            <w:noWrap w:val="0"/>
            <w:vAlign w:val="center"/>
          </w:tcPr>
          <w:p w14:paraId="7A05F1E4">
            <w:pPr>
              <w:spacing w:line="46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投标有效期</w:t>
            </w:r>
          </w:p>
        </w:tc>
        <w:tc>
          <w:tcPr>
            <w:tcW w:w="4744" w:type="dxa"/>
            <w:noWrap w:val="0"/>
            <w:vAlign w:val="center"/>
          </w:tcPr>
          <w:p w14:paraId="470B8D92">
            <w:pPr>
              <w:spacing w:line="460" w:lineRule="exact"/>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开标后60日历天</w:t>
            </w:r>
          </w:p>
        </w:tc>
      </w:tr>
      <w:tr w14:paraId="171DD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9" w:hRule="atLeast"/>
          <w:jc w:val="center"/>
        </w:trPr>
        <w:tc>
          <w:tcPr>
            <w:tcW w:w="1200" w:type="dxa"/>
            <w:vMerge w:val="continue"/>
            <w:noWrap w:val="0"/>
            <w:vAlign w:val="center"/>
          </w:tcPr>
          <w:p w14:paraId="0F1F2461">
            <w:pPr>
              <w:spacing w:line="460" w:lineRule="exact"/>
              <w:jc w:val="center"/>
              <w:rPr>
                <w:rFonts w:hint="eastAsia" w:ascii="宋体" w:hAnsi="宋体" w:eastAsia="宋体" w:cs="宋体"/>
                <w:sz w:val="24"/>
                <w:szCs w:val="24"/>
              </w:rPr>
            </w:pPr>
          </w:p>
        </w:tc>
        <w:tc>
          <w:tcPr>
            <w:tcW w:w="1217" w:type="dxa"/>
            <w:vMerge w:val="continue"/>
            <w:noWrap w:val="0"/>
            <w:vAlign w:val="center"/>
          </w:tcPr>
          <w:p w14:paraId="10D1CDCA">
            <w:pPr>
              <w:spacing w:line="460" w:lineRule="exact"/>
              <w:jc w:val="center"/>
              <w:rPr>
                <w:rFonts w:hint="eastAsia" w:ascii="宋体" w:hAnsi="宋体" w:eastAsia="宋体" w:cs="宋体"/>
                <w:sz w:val="24"/>
                <w:szCs w:val="24"/>
              </w:rPr>
            </w:pPr>
          </w:p>
        </w:tc>
        <w:tc>
          <w:tcPr>
            <w:tcW w:w="2584" w:type="dxa"/>
            <w:noWrap w:val="0"/>
            <w:vAlign w:val="center"/>
          </w:tcPr>
          <w:p w14:paraId="7FB9AA37">
            <w:pPr>
              <w:spacing w:line="46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采购范围</w:t>
            </w:r>
          </w:p>
        </w:tc>
        <w:tc>
          <w:tcPr>
            <w:tcW w:w="4744" w:type="dxa"/>
            <w:noWrap w:val="0"/>
            <w:vAlign w:val="center"/>
          </w:tcPr>
          <w:p w14:paraId="46C9DE4E">
            <w:pPr>
              <w:spacing w:line="460" w:lineRule="exact"/>
              <w:jc w:val="left"/>
              <w:rPr>
                <w:rFonts w:hint="eastAsia" w:ascii="宋体" w:hAnsi="宋体" w:eastAsia="宋体" w:cs="宋体"/>
                <w:color w:val="auto"/>
                <w:sz w:val="24"/>
                <w:szCs w:val="24"/>
              </w:rPr>
            </w:pPr>
            <w:r>
              <w:rPr>
                <w:rFonts w:hint="eastAsia" w:ascii="宋体" w:hAnsi="宋体" w:eastAsia="宋体" w:cs="宋体"/>
                <w:bCs/>
                <w:color w:val="auto"/>
                <w:spacing w:val="4"/>
                <w:sz w:val="24"/>
                <w:szCs w:val="24"/>
                <w:lang w:eastAsia="zh-CN"/>
              </w:rPr>
              <w:t>平顶山市妇幼保健院病房楼改造及设备购置（二）项目急诊科设备的采购、安装、调试、验收、培训、质保期内外服务、与货物有关的运输和保险及其他伴随服务等（具体参数及要求详见招标文件）</w:t>
            </w:r>
          </w:p>
        </w:tc>
      </w:tr>
    </w:tbl>
    <w:p w14:paraId="3F598B1F">
      <w:pPr>
        <w:spacing w:line="460" w:lineRule="exact"/>
        <w:jc w:val="center"/>
        <w:rPr>
          <w:rFonts w:hint="eastAsia" w:ascii="宋体" w:hAnsi="宋体" w:eastAsia="宋体" w:cs="宋体"/>
          <w:b/>
          <w:sz w:val="24"/>
          <w:szCs w:val="24"/>
        </w:rPr>
        <w:sectPr>
          <w:footerReference r:id="rId10" w:type="default"/>
          <w:pgSz w:w="11906" w:h="16838"/>
          <w:pgMar w:top="1440" w:right="1134" w:bottom="1440" w:left="1134" w:header="851" w:footer="992" w:gutter="0"/>
          <w:pgNumType w:fmt="decimal" w:start="27"/>
          <w:cols w:space="720" w:num="1"/>
          <w:docGrid w:linePitch="312" w:charSpace="0"/>
        </w:sectPr>
      </w:pPr>
    </w:p>
    <w:p w14:paraId="57F425AC">
      <w:pPr>
        <w:spacing w:line="460" w:lineRule="exact"/>
        <w:jc w:val="center"/>
        <w:rPr>
          <w:rFonts w:hint="eastAsia" w:ascii="宋体" w:hAnsi="宋体" w:eastAsia="宋体" w:cs="宋体"/>
          <w:b/>
          <w:sz w:val="24"/>
          <w:szCs w:val="24"/>
        </w:rPr>
      </w:pPr>
      <w:r>
        <w:rPr>
          <w:rFonts w:hint="eastAsia" w:ascii="宋体" w:hAnsi="宋体" w:eastAsia="宋体" w:cs="宋体"/>
          <w:b/>
          <w:sz w:val="24"/>
          <w:szCs w:val="24"/>
        </w:rPr>
        <w:t>详细评审</w:t>
      </w:r>
    </w:p>
    <w:tbl>
      <w:tblPr>
        <w:tblStyle w:val="24"/>
        <w:tblW w:w="97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937"/>
        <w:gridCol w:w="23"/>
        <w:gridCol w:w="1249"/>
        <w:gridCol w:w="1521"/>
        <w:gridCol w:w="5995"/>
      </w:tblGrid>
      <w:tr w14:paraId="5D5AB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66" w:hRule="atLeast"/>
          <w:jc w:val="center"/>
        </w:trPr>
        <w:tc>
          <w:tcPr>
            <w:tcW w:w="937" w:type="dxa"/>
            <w:shd w:val="clear" w:color="000000" w:fill="FFFFFF"/>
            <w:noWrap w:val="0"/>
            <w:tcMar>
              <w:left w:w="108" w:type="dxa"/>
              <w:right w:w="108" w:type="dxa"/>
            </w:tcMar>
            <w:vAlign w:val="center"/>
          </w:tcPr>
          <w:p w14:paraId="037BC390">
            <w:pPr>
              <w:jc w:val="center"/>
              <w:rPr>
                <w:rFonts w:hint="eastAsia" w:ascii="宋体" w:hAnsi="宋体" w:eastAsia="宋体" w:cs="宋体"/>
                <w:sz w:val="24"/>
                <w:szCs w:val="24"/>
              </w:rPr>
            </w:pPr>
            <w:r>
              <w:rPr>
                <w:rFonts w:hint="eastAsia" w:ascii="宋体" w:hAnsi="宋体" w:eastAsia="宋体" w:cs="宋体"/>
                <w:sz w:val="24"/>
                <w:szCs w:val="24"/>
              </w:rPr>
              <w:t>1</w:t>
            </w:r>
          </w:p>
        </w:tc>
        <w:tc>
          <w:tcPr>
            <w:tcW w:w="1272" w:type="dxa"/>
            <w:gridSpan w:val="2"/>
            <w:shd w:val="clear" w:color="000000" w:fill="FFFFFF"/>
            <w:noWrap w:val="0"/>
            <w:tcMar>
              <w:left w:w="108" w:type="dxa"/>
              <w:right w:w="108" w:type="dxa"/>
            </w:tcMar>
            <w:vAlign w:val="center"/>
          </w:tcPr>
          <w:p w14:paraId="23CEDC4C">
            <w:pPr>
              <w:jc w:val="center"/>
              <w:rPr>
                <w:rFonts w:hint="eastAsia" w:ascii="宋体" w:hAnsi="宋体" w:eastAsia="宋体" w:cs="宋体"/>
                <w:sz w:val="24"/>
                <w:szCs w:val="24"/>
              </w:rPr>
            </w:pPr>
            <w:r>
              <w:rPr>
                <w:rFonts w:hint="eastAsia" w:ascii="宋体" w:hAnsi="宋体" w:eastAsia="宋体" w:cs="宋体"/>
                <w:sz w:val="24"/>
                <w:szCs w:val="24"/>
              </w:rPr>
              <w:t>投标报价（3</w:t>
            </w:r>
            <w:r>
              <w:rPr>
                <w:rFonts w:hint="eastAsia" w:ascii="宋体" w:hAnsi="宋体" w:eastAsia="宋体" w:cs="宋体"/>
                <w:sz w:val="24"/>
                <w:szCs w:val="24"/>
                <w:lang w:val="en-US" w:eastAsia="zh-CN"/>
              </w:rPr>
              <w:t>0</w:t>
            </w:r>
            <w:r>
              <w:rPr>
                <w:rFonts w:hint="eastAsia" w:ascii="宋体" w:hAnsi="宋体" w:eastAsia="宋体" w:cs="宋体"/>
                <w:sz w:val="24"/>
                <w:szCs w:val="24"/>
              </w:rPr>
              <w:t>分）</w:t>
            </w:r>
          </w:p>
        </w:tc>
        <w:tc>
          <w:tcPr>
            <w:tcW w:w="1521" w:type="dxa"/>
            <w:shd w:val="clear" w:color="000000" w:fill="FFFFFF"/>
            <w:noWrap w:val="0"/>
            <w:tcMar>
              <w:left w:w="108" w:type="dxa"/>
              <w:right w:w="108" w:type="dxa"/>
            </w:tcMar>
            <w:vAlign w:val="center"/>
          </w:tcPr>
          <w:p w14:paraId="7D74E0F9">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投标报价评审（3</w:t>
            </w:r>
            <w:r>
              <w:rPr>
                <w:rFonts w:hint="eastAsia" w:ascii="宋体" w:hAnsi="宋体" w:eastAsia="宋体" w:cs="宋体"/>
                <w:sz w:val="24"/>
                <w:szCs w:val="24"/>
                <w:lang w:val="en-US" w:eastAsia="zh-CN"/>
              </w:rPr>
              <w:t>0</w:t>
            </w:r>
            <w:r>
              <w:rPr>
                <w:rFonts w:hint="eastAsia" w:ascii="宋体" w:hAnsi="宋体" w:eastAsia="宋体" w:cs="宋体"/>
                <w:sz w:val="24"/>
                <w:szCs w:val="24"/>
              </w:rPr>
              <w:t>分）</w:t>
            </w:r>
          </w:p>
        </w:tc>
        <w:tc>
          <w:tcPr>
            <w:tcW w:w="5995" w:type="dxa"/>
            <w:shd w:val="clear" w:color="000000" w:fill="FFFFFF"/>
            <w:noWrap w:val="0"/>
            <w:tcMar>
              <w:left w:w="108" w:type="dxa"/>
              <w:right w:w="108" w:type="dxa"/>
            </w:tcMar>
            <w:vAlign w:val="center"/>
          </w:tcPr>
          <w:p w14:paraId="350617A7">
            <w:pPr>
              <w:spacing w:line="360" w:lineRule="auto"/>
              <w:rPr>
                <w:rFonts w:hint="eastAsia" w:ascii="宋体" w:hAnsi="宋体" w:eastAsia="宋体" w:cs="宋体"/>
                <w:sz w:val="24"/>
                <w:szCs w:val="24"/>
              </w:rPr>
            </w:pPr>
            <w:r>
              <w:rPr>
                <w:rFonts w:hint="eastAsia" w:ascii="宋体" w:hAnsi="宋体" w:eastAsia="宋体" w:cs="宋体"/>
                <w:sz w:val="24"/>
                <w:szCs w:val="24"/>
              </w:rPr>
              <w:t>1.综合评分法中的价格分统一采用低价优先法计算，即满足招标文件要求且投标价格最低的报价为评标基准价，其价格分为满分。其他投标人的价格分统一按以下公式计算：</w:t>
            </w:r>
          </w:p>
          <w:p w14:paraId="53266BDB">
            <w:pPr>
              <w:spacing w:line="360" w:lineRule="auto"/>
              <w:rPr>
                <w:rFonts w:hint="eastAsia" w:ascii="宋体" w:hAnsi="宋体" w:eastAsia="宋体" w:cs="宋体"/>
                <w:sz w:val="24"/>
                <w:szCs w:val="24"/>
              </w:rPr>
            </w:pPr>
            <w:r>
              <w:rPr>
                <w:rFonts w:hint="eastAsia" w:ascii="宋体" w:hAnsi="宋体" w:eastAsia="宋体" w:cs="宋体"/>
                <w:sz w:val="24"/>
                <w:szCs w:val="24"/>
              </w:rPr>
              <w:t>投标报价得分=（评标基准值／投标报价）×30×100%</w:t>
            </w:r>
          </w:p>
          <w:p w14:paraId="4A320BDA">
            <w:pPr>
              <w:spacing w:line="360" w:lineRule="auto"/>
              <w:rPr>
                <w:rFonts w:hint="eastAsia" w:ascii="宋体" w:hAnsi="宋体" w:eastAsia="宋体" w:cs="宋体"/>
                <w:sz w:val="24"/>
                <w:szCs w:val="24"/>
              </w:rPr>
            </w:pPr>
            <w:r>
              <w:rPr>
                <w:rFonts w:hint="eastAsia" w:ascii="宋体" w:hAnsi="宋体" w:eastAsia="宋体" w:cs="宋体"/>
                <w:sz w:val="24"/>
                <w:szCs w:val="24"/>
              </w:rPr>
              <w:t>特别说明：</w:t>
            </w:r>
          </w:p>
          <w:p w14:paraId="0C366ADE">
            <w:pPr>
              <w:spacing w:line="360" w:lineRule="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eastAsia="zh-CN"/>
              </w:rPr>
              <w:t>）</w:t>
            </w:r>
            <w:r>
              <w:rPr>
                <w:rFonts w:hint="eastAsia" w:ascii="宋体" w:hAnsi="宋体" w:eastAsia="宋体" w:cs="宋体"/>
                <w:sz w:val="24"/>
                <w:szCs w:val="24"/>
              </w:rPr>
              <w:t>.根据财政部、工业和信息化部印发的《政府采购促进中小企业发展管理办法》（财库[2020]46号）及《平顶山市财政局关于进一步加大政府采购支持中小企业力度的通知》（平财购〔2022〕8号）的规定，对小微企业产品的价格给予</w:t>
            </w:r>
            <w:r>
              <w:rPr>
                <w:rFonts w:hint="eastAsia" w:ascii="宋体" w:hAnsi="宋体" w:eastAsia="宋体" w:cs="宋体"/>
                <w:sz w:val="24"/>
                <w:szCs w:val="24"/>
                <w:lang w:val="en-US" w:eastAsia="zh-CN"/>
              </w:rPr>
              <w:t>10</w:t>
            </w:r>
            <w:r>
              <w:rPr>
                <w:rFonts w:hint="eastAsia" w:ascii="宋体" w:hAnsi="宋体" w:eastAsia="宋体" w:cs="宋体"/>
                <w:sz w:val="24"/>
                <w:szCs w:val="24"/>
              </w:rPr>
              <w:t>%的扣除，用扣除后的价格参与评审。</w:t>
            </w:r>
          </w:p>
          <w:p w14:paraId="38286973">
            <w:pPr>
              <w:spacing w:line="360" w:lineRule="auto"/>
              <w:rPr>
                <w:rFonts w:hint="eastAsia" w:ascii="宋体" w:hAnsi="宋体" w:eastAsia="宋体" w:cs="宋体"/>
                <w:sz w:val="24"/>
                <w:szCs w:val="24"/>
              </w:rPr>
            </w:pPr>
            <w:r>
              <w:rPr>
                <w:rFonts w:hint="eastAsia" w:ascii="宋体" w:hAnsi="宋体" w:cs="宋体"/>
                <w:sz w:val="24"/>
                <w:szCs w:val="24"/>
                <w:lang w:val="en-US" w:eastAsia="zh-CN"/>
              </w:rPr>
              <w:t>2）</w:t>
            </w:r>
            <w:r>
              <w:rPr>
                <w:rFonts w:hint="eastAsia" w:ascii="宋体" w:hAnsi="宋体" w:eastAsia="宋体" w:cs="宋体"/>
                <w:sz w:val="24"/>
                <w:szCs w:val="24"/>
              </w:rPr>
              <w:t>、根据上述要求计算得出的价格仅限于评标时使用，对中标价格没有任何影响。</w:t>
            </w:r>
          </w:p>
          <w:p w14:paraId="3A8567B5">
            <w:pPr>
              <w:spacing w:line="360" w:lineRule="auto"/>
              <w:rPr>
                <w:rFonts w:hint="eastAsia" w:ascii="宋体" w:hAnsi="宋体" w:eastAsia="宋体" w:cs="宋体"/>
                <w:sz w:val="24"/>
                <w:szCs w:val="24"/>
              </w:rPr>
            </w:pPr>
            <w:r>
              <w:rPr>
                <w:rFonts w:hint="eastAsia" w:ascii="宋体" w:hAnsi="宋体" w:eastAsia="宋体" w:cs="宋体"/>
                <w:sz w:val="24"/>
                <w:szCs w:val="24"/>
              </w:rPr>
              <w:t>（注：1.实质性响应招标文件要求且最低评标价为评标基准价，2.投标人报价低于成本的除外。）出现下列情形之一的，评审委员会应当启动异常低价投标(响应)审查程序:(一)投标(响应)报价低于全部通过符合性审查供应商投标(响应)报价平均值50%的，即投标(响应)报价&lt;全部通过符合性审查供应商投标(响应)报价平均值x50%;(二)投标(响应)报价低于通过符合性审查且报价次低供应商投标(响应)报价50%的，即投标(响应)报价&lt;通过符合性审查且报价次低供应商投标(响应)报价x50%;(三)投标(响应)报价低于采购项目最高限价45%的，即投标(响应)报价&lt;采购项目最高限价x45%;(四)其他评审委员会认为供应商报价过低，有可能影响产品质量或者不能诚信履约的情形。）</w:t>
            </w:r>
          </w:p>
        </w:tc>
      </w:tr>
      <w:tr w14:paraId="5D477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345" w:hRule="atLeast"/>
          <w:jc w:val="center"/>
        </w:trPr>
        <w:tc>
          <w:tcPr>
            <w:tcW w:w="960" w:type="dxa"/>
            <w:gridSpan w:val="2"/>
            <w:shd w:val="clear" w:color="000000" w:fill="FFFFFF"/>
            <w:noWrap w:val="0"/>
            <w:tcMar>
              <w:left w:w="108" w:type="dxa"/>
              <w:right w:w="108" w:type="dxa"/>
            </w:tcMar>
            <w:vAlign w:val="center"/>
          </w:tcPr>
          <w:p w14:paraId="07C76459">
            <w:pPr>
              <w:jc w:val="center"/>
              <w:rPr>
                <w:rFonts w:hint="eastAsia" w:ascii="宋体" w:hAnsi="宋体" w:eastAsia="宋体" w:cs="宋体"/>
                <w:sz w:val="24"/>
                <w:szCs w:val="24"/>
              </w:rPr>
            </w:pPr>
            <w:r>
              <w:rPr>
                <w:rFonts w:hint="eastAsia" w:ascii="宋体" w:hAnsi="宋体" w:eastAsia="宋体" w:cs="宋体"/>
                <w:sz w:val="24"/>
                <w:szCs w:val="24"/>
              </w:rPr>
              <w:t>2</w:t>
            </w:r>
          </w:p>
        </w:tc>
        <w:tc>
          <w:tcPr>
            <w:tcW w:w="1249" w:type="dxa"/>
            <w:shd w:val="clear" w:color="000000" w:fill="FFFFFF"/>
            <w:noWrap w:val="0"/>
            <w:tcMar>
              <w:left w:w="108" w:type="dxa"/>
              <w:right w:w="108" w:type="dxa"/>
            </w:tcMar>
            <w:vAlign w:val="center"/>
          </w:tcPr>
          <w:p w14:paraId="0E2A4B20">
            <w:pPr>
              <w:jc w:val="center"/>
              <w:rPr>
                <w:rFonts w:hint="eastAsia" w:ascii="宋体" w:hAnsi="宋体" w:eastAsia="宋体" w:cs="宋体"/>
                <w:sz w:val="24"/>
                <w:szCs w:val="24"/>
              </w:rPr>
            </w:pPr>
            <w:r>
              <w:rPr>
                <w:rFonts w:hint="eastAsia" w:ascii="宋体" w:hAnsi="宋体" w:eastAsia="宋体" w:cs="宋体"/>
                <w:sz w:val="24"/>
                <w:szCs w:val="24"/>
              </w:rPr>
              <w:t>技术部分</w:t>
            </w:r>
          </w:p>
          <w:p w14:paraId="5EEF5239">
            <w:pPr>
              <w:jc w:val="center"/>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20</w:t>
            </w:r>
            <w:r>
              <w:rPr>
                <w:rFonts w:hint="eastAsia" w:ascii="宋体" w:hAnsi="宋体" w:eastAsia="宋体" w:cs="宋体"/>
                <w:sz w:val="24"/>
                <w:szCs w:val="24"/>
              </w:rPr>
              <w:t>分）</w:t>
            </w:r>
          </w:p>
        </w:tc>
        <w:tc>
          <w:tcPr>
            <w:tcW w:w="1521" w:type="dxa"/>
            <w:shd w:val="clear" w:color="000000" w:fill="FFFFFF"/>
            <w:noWrap w:val="0"/>
            <w:tcMar>
              <w:left w:w="108" w:type="dxa"/>
              <w:right w:w="108" w:type="dxa"/>
            </w:tcMar>
            <w:vAlign w:val="center"/>
          </w:tcPr>
          <w:p w14:paraId="48FC340E">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技术参数符合性</w:t>
            </w:r>
            <w:r>
              <w:rPr>
                <w:rFonts w:hint="eastAsia" w:ascii="宋体" w:hAnsi="宋体" w:eastAsia="宋体" w:cs="宋体"/>
                <w:sz w:val="24"/>
                <w:szCs w:val="24"/>
              </w:rPr>
              <w:t>（</w:t>
            </w:r>
            <w:r>
              <w:rPr>
                <w:rFonts w:hint="eastAsia" w:ascii="宋体" w:hAnsi="宋体" w:eastAsia="宋体" w:cs="宋体"/>
                <w:sz w:val="24"/>
                <w:szCs w:val="24"/>
                <w:lang w:val="en-US" w:eastAsia="zh-CN"/>
              </w:rPr>
              <w:t>20</w:t>
            </w:r>
            <w:r>
              <w:rPr>
                <w:rFonts w:hint="eastAsia" w:ascii="宋体" w:hAnsi="宋体" w:eastAsia="宋体" w:cs="宋体"/>
                <w:sz w:val="24"/>
                <w:szCs w:val="24"/>
              </w:rPr>
              <w:t>分）</w:t>
            </w:r>
          </w:p>
        </w:tc>
        <w:tc>
          <w:tcPr>
            <w:tcW w:w="5995" w:type="dxa"/>
            <w:shd w:val="clear" w:color="000000" w:fill="FFFFFF"/>
            <w:noWrap w:val="0"/>
            <w:tcMar>
              <w:left w:w="108" w:type="dxa"/>
              <w:right w:w="108" w:type="dxa"/>
            </w:tcMar>
            <w:vAlign w:val="center"/>
          </w:tcPr>
          <w:p w14:paraId="03406A7A">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投报的本项目的产品核心技术参数完全符合招标文件</w:t>
            </w:r>
          </w:p>
          <w:p w14:paraId="23EF012B">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要求或优于招标文件要求的得满分 20分；</w:t>
            </w:r>
          </w:p>
          <w:p w14:paraId="787B0324">
            <w:pPr>
              <w:spacing w:line="360" w:lineRule="auto"/>
              <w:rPr>
                <w:rFonts w:hint="eastAsia" w:ascii="宋体" w:hAnsi="宋体" w:eastAsia="宋体" w:cs="宋体"/>
                <w:lang w:val="en-US" w:eastAsia="zh-CN"/>
              </w:rPr>
            </w:pPr>
            <w:r>
              <w:rPr>
                <w:rFonts w:hint="eastAsia" w:ascii="宋体" w:hAnsi="宋体" w:eastAsia="宋体" w:cs="宋体"/>
                <w:sz w:val="24"/>
                <w:szCs w:val="24"/>
                <w:lang w:val="en-US" w:eastAsia="zh-CN"/>
              </w:rPr>
              <w:t>每有一项参数不满足扣 1 分，扣完为止。</w:t>
            </w:r>
          </w:p>
        </w:tc>
      </w:tr>
      <w:tr w14:paraId="23948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384" w:hRule="atLeast"/>
          <w:jc w:val="center"/>
        </w:trPr>
        <w:tc>
          <w:tcPr>
            <w:tcW w:w="960" w:type="dxa"/>
            <w:gridSpan w:val="2"/>
            <w:vMerge w:val="restart"/>
            <w:shd w:val="clear" w:color="000000" w:fill="FFFFFF"/>
            <w:noWrap w:val="0"/>
            <w:tcMar>
              <w:left w:w="108" w:type="dxa"/>
              <w:right w:w="108" w:type="dxa"/>
            </w:tcMar>
            <w:vAlign w:val="center"/>
          </w:tcPr>
          <w:p w14:paraId="5EF10FBF">
            <w:pPr>
              <w:jc w:val="center"/>
              <w:rPr>
                <w:rFonts w:hint="eastAsia" w:ascii="宋体" w:hAnsi="宋体" w:eastAsia="宋体" w:cs="宋体"/>
                <w:sz w:val="24"/>
                <w:szCs w:val="24"/>
              </w:rPr>
            </w:pPr>
            <w:r>
              <w:rPr>
                <w:rFonts w:hint="eastAsia" w:ascii="宋体" w:hAnsi="宋体" w:eastAsia="宋体" w:cs="宋体"/>
                <w:sz w:val="24"/>
                <w:szCs w:val="24"/>
              </w:rPr>
              <w:t>3</w:t>
            </w:r>
          </w:p>
        </w:tc>
        <w:tc>
          <w:tcPr>
            <w:tcW w:w="1249" w:type="dxa"/>
            <w:vMerge w:val="restart"/>
            <w:shd w:val="clear" w:color="000000" w:fill="FFFFFF"/>
            <w:noWrap w:val="0"/>
            <w:tcMar>
              <w:left w:w="108" w:type="dxa"/>
              <w:right w:w="108" w:type="dxa"/>
            </w:tcMar>
            <w:vAlign w:val="center"/>
          </w:tcPr>
          <w:p w14:paraId="60FF1765">
            <w:pPr>
              <w:rPr>
                <w:rFonts w:hint="eastAsia" w:ascii="宋体" w:hAnsi="宋体" w:eastAsia="宋体" w:cs="宋体"/>
                <w:sz w:val="24"/>
                <w:szCs w:val="24"/>
              </w:rPr>
            </w:pPr>
            <w:r>
              <w:rPr>
                <w:rFonts w:hint="eastAsia" w:ascii="宋体" w:hAnsi="宋体" w:eastAsia="宋体" w:cs="宋体"/>
                <w:sz w:val="24"/>
                <w:szCs w:val="24"/>
              </w:rPr>
              <w:t>综合实力（</w:t>
            </w:r>
            <w:r>
              <w:rPr>
                <w:rFonts w:hint="eastAsia" w:ascii="宋体" w:hAnsi="宋体" w:eastAsia="宋体" w:cs="宋体"/>
                <w:sz w:val="24"/>
                <w:szCs w:val="24"/>
                <w:lang w:val="en-US" w:eastAsia="zh-CN"/>
              </w:rPr>
              <w:t>50</w:t>
            </w:r>
            <w:r>
              <w:rPr>
                <w:rFonts w:hint="eastAsia" w:ascii="宋体" w:hAnsi="宋体" w:eastAsia="宋体" w:cs="宋体"/>
                <w:sz w:val="24"/>
                <w:szCs w:val="24"/>
              </w:rPr>
              <w:t>分）</w:t>
            </w:r>
          </w:p>
        </w:tc>
        <w:tc>
          <w:tcPr>
            <w:tcW w:w="1521" w:type="dxa"/>
            <w:shd w:val="clear" w:color="000000" w:fill="FFFFFF"/>
            <w:noWrap w:val="0"/>
            <w:tcMar>
              <w:left w:w="108" w:type="dxa"/>
              <w:right w:w="108" w:type="dxa"/>
            </w:tcMar>
            <w:vAlign w:val="center"/>
          </w:tcPr>
          <w:p w14:paraId="6090871E">
            <w:pPr>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节能环保政策</w:t>
            </w:r>
          </w:p>
          <w:p w14:paraId="01250393">
            <w:pPr>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分）</w:t>
            </w:r>
          </w:p>
        </w:tc>
        <w:tc>
          <w:tcPr>
            <w:tcW w:w="5995" w:type="dxa"/>
            <w:shd w:val="clear" w:color="000000" w:fill="FFFFFF"/>
            <w:noWrap w:val="0"/>
            <w:tcMar>
              <w:left w:w="108" w:type="dxa"/>
              <w:right w:w="108" w:type="dxa"/>
            </w:tcMar>
            <w:vAlign w:val="center"/>
          </w:tcPr>
          <w:p w14:paraId="4C627FF7">
            <w:pPr>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所采购的货物在政府采购节能产品实施品目清单范围内，且具有国家确定的认证机构出具的、处于有效期之内的节能产品的证明材料的得</w:t>
            </w:r>
            <w:r>
              <w:rPr>
                <w:rFonts w:hint="eastAsia" w:ascii="宋体" w:hAnsi="宋体" w:eastAsia="宋体" w:cs="宋体"/>
                <w:color w:val="auto"/>
                <w:sz w:val="24"/>
                <w:szCs w:val="24"/>
                <w:lang w:val="en-US" w:eastAsia="zh-CN"/>
              </w:rPr>
              <w:t>0.5</w:t>
            </w:r>
            <w:r>
              <w:rPr>
                <w:rFonts w:hint="eastAsia" w:ascii="宋体" w:hAnsi="宋体" w:eastAsia="宋体" w:cs="宋体"/>
                <w:color w:val="auto"/>
                <w:sz w:val="24"/>
                <w:szCs w:val="24"/>
              </w:rPr>
              <w:t xml:space="preserve"> 分，如没有不得分。</w:t>
            </w:r>
          </w:p>
          <w:p w14:paraId="1BCB1F16">
            <w:pPr>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所采购的货物在政府采购环境标志产品实施品目清单范围内，且具有国家确定的认证机构出具的、处于有效期之内的环境标志产品认证证书的证明材料的得 </w:t>
            </w:r>
            <w:r>
              <w:rPr>
                <w:rFonts w:hint="eastAsia" w:ascii="宋体" w:hAnsi="宋体" w:eastAsia="宋体" w:cs="宋体"/>
                <w:color w:val="auto"/>
                <w:sz w:val="24"/>
                <w:szCs w:val="24"/>
                <w:lang w:val="en-US" w:eastAsia="zh-CN"/>
              </w:rPr>
              <w:t>0.5</w:t>
            </w:r>
            <w:r>
              <w:rPr>
                <w:rFonts w:hint="eastAsia" w:ascii="宋体" w:hAnsi="宋体" w:eastAsia="宋体" w:cs="宋体"/>
                <w:color w:val="auto"/>
                <w:sz w:val="24"/>
                <w:szCs w:val="24"/>
              </w:rPr>
              <w:t xml:space="preserve"> 分，如没有不得分。</w:t>
            </w:r>
          </w:p>
        </w:tc>
      </w:tr>
      <w:tr w14:paraId="35344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384" w:hRule="atLeast"/>
          <w:jc w:val="center"/>
        </w:trPr>
        <w:tc>
          <w:tcPr>
            <w:tcW w:w="960" w:type="dxa"/>
            <w:gridSpan w:val="2"/>
            <w:vMerge w:val="continue"/>
            <w:shd w:val="clear" w:color="000000" w:fill="FFFFFF"/>
            <w:noWrap w:val="0"/>
            <w:tcMar>
              <w:left w:w="108" w:type="dxa"/>
              <w:right w:w="108" w:type="dxa"/>
            </w:tcMar>
            <w:vAlign w:val="center"/>
          </w:tcPr>
          <w:p w14:paraId="2194D9DF">
            <w:pPr>
              <w:jc w:val="center"/>
              <w:rPr>
                <w:rFonts w:hint="eastAsia" w:ascii="宋体" w:hAnsi="宋体" w:eastAsia="宋体" w:cs="宋体"/>
                <w:sz w:val="24"/>
                <w:szCs w:val="24"/>
              </w:rPr>
            </w:pPr>
          </w:p>
        </w:tc>
        <w:tc>
          <w:tcPr>
            <w:tcW w:w="1249" w:type="dxa"/>
            <w:vMerge w:val="continue"/>
            <w:shd w:val="clear" w:color="000000" w:fill="FFFFFF"/>
            <w:noWrap w:val="0"/>
            <w:tcMar>
              <w:left w:w="108" w:type="dxa"/>
              <w:right w:w="108" w:type="dxa"/>
            </w:tcMar>
            <w:vAlign w:val="center"/>
          </w:tcPr>
          <w:p w14:paraId="128AE371">
            <w:pPr>
              <w:rPr>
                <w:rFonts w:hint="eastAsia" w:ascii="宋体" w:hAnsi="宋体" w:eastAsia="宋体" w:cs="宋体"/>
                <w:sz w:val="24"/>
                <w:szCs w:val="24"/>
              </w:rPr>
            </w:pPr>
          </w:p>
        </w:tc>
        <w:tc>
          <w:tcPr>
            <w:tcW w:w="1521" w:type="dxa"/>
            <w:shd w:val="clear" w:color="000000" w:fill="FFFFFF"/>
            <w:noWrap w:val="0"/>
            <w:tcMar>
              <w:left w:w="108" w:type="dxa"/>
              <w:right w:w="108" w:type="dxa"/>
            </w:tcMar>
            <w:vAlign w:val="center"/>
          </w:tcPr>
          <w:p w14:paraId="06AC9373">
            <w:pPr>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生产供货保证体系与措施</w:t>
            </w:r>
          </w:p>
          <w:p w14:paraId="72EAF52A">
            <w:pPr>
              <w:spacing w:line="360" w:lineRule="auto"/>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 xml:space="preserve"> 分）</w:t>
            </w:r>
          </w:p>
        </w:tc>
        <w:tc>
          <w:tcPr>
            <w:tcW w:w="5995" w:type="dxa"/>
            <w:shd w:val="clear" w:color="000000" w:fill="FFFFFF"/>
            <w:noWrap w:val="0"/>
            <w:tcMar>
              <w:left w:w="108" w:type="dxa"/>
              <w:right w:w="108" w:type="dxa"/>
            </w:tcMar>
            <w:vAlign w:val="center"/>
          </w:tcPr>
          <w:p w14:paraId="6F14C66F">
            <w:pPr>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(1) 投标人的生产供货保证体系明确、完备，措施合理得 </w:t>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 xml:space="preserve"> 分；</w:t>
            </w:r>
          </w:p>
          <w:p w14:paraId="66745266">
            <w:pPr>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(2) 生产供货保证体系基本明确、完备，措施基本合理得 </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 xml:space="preserve"> 分；</w:t>
            </w:r>
          </w:p>
          <w:p w14:paraId="0B8C7CD4">
            <w:pPr>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(3) 生产供货保证体系基本明确、完备，措施不够合理得 </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 xml:space="preserve"> 分；</w:t>
            </w:r>
          </w:p>
          <w:p w14:paraId="4900A355">
            <w:pPr>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没有不得分。</w:t>
            </w:r>
          </w:p>
        </w:tc>
      </w:tr>
      <w:tr w14:paraId="5ADEA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384" w:hRule="atLeast"/>
          <w:jc w:val="center"/>
        </w:trPr>
        <w:tc>
          <w:tcPr>
            <w:tcW w:w="960" w:type="dxa"/>
            <w:gridSpan w:val="2"/>
            <w:vMerge w:val="continue"/>
            <w:shd w:val="clear" w:color="000000" w:fill="FFFFFF"/>
            <w:noWrap w:val="0"/>
            <w:tcMar>
              <w:left w:w="108" w:type="dxa"/>
              <w:right w:w="108" w:type="dxa"/>
            </w:tcMar>
            <w:vAlign w:val="center"/>
          </w:tcPr>
          <w:p w14:paraId="7DEFF5EC">
            <w:pPr>
              <w:jc w:val="center"/>
              <w:rPr>
                <w:rFonts w:hint="eastAsia" w:ascii="宋体" w:hAnsi="宋体" w:eastAsia="宋体" w:cs="宋体"/>
                <w:sz w:val="24"/>
                <w:szCs w:val="24"/>
              </w:rPr>
            </w:pPr>
          </w:p>
        </w:tc>
        <w:tc>
          <w:tcPr>
            <w:tcW w:w="1249" w:type="dxa"/>
            <w:vMerge w:val="continue"/>
            <w:shd w:val="clear" w:color="000000" w:fill="FFFFFF"/>
            <w:noWrap w:val="0"/>
            <w:tcMar>
              <w:left w:w="108" w:type="dxa"/>
              <w:right w:w="108" w:type="dxa"/>
            </w:tcMar>
            <w:vAlign w:val="center"/>
          </w:tcPr>
          <w:p w14:paraId="454CFD13">
            <w:pPr>
              <w:rPr>
                <w:rFonts w:hint="eastAsia" w:ascii="宋体" w:hAnsi="宋体" w:eastAsia="宋体" w:cs="宋体"/>
                <w:sz w:val="24"/>
                <w:szCs w:val="24"/>
              </w:rPr>
            </w:pPr>
          </w:p>
        </w:tc>
        <w:tc>
          <w:tcPr>
            <w:tcW w:w="1521" w:type="dxa"/>
            <w:shd w:val="clear" w:color="000000" w:fill="FFFFFF"/>
            <w:noWrap w:val="0"/>
            <w:tcMar>
              <w:left w:w="108" w:type="dxa"/>
              <w:right w:w="108" w:type="dxa"/>
            </w:tcMar>
            <w:vAlign w:val="center"/>
          </w:tcPr>
          <w:p w14:paraId="0469F7AB">
            <w:pPr>
              <w:spacing w:line="360" w:lineRule="auto"/>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质量保证体系与措施（</w:t>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 xml:space="preserve"> 分）</w:t>
            </w:r>
          </w:p>
        </w:tc>
        <w:tc>
          <w:tcPr>
            <w:tcW w:w="5995" w:type="dxa"/>
            <w:shd w:val="clear" w:color="000000" w:fill="FFFFFF"/>
            <w:noWrap w:val="0"/>
            <w:tcMar>
              <w:left w:w="108" w:type="dxa"/>
              <w:right w:w="108" w:type="dxa"/>
            </w:tcMar>
            <w:vAlign w:val="center"/>
          </w:tcPr>
          <w:p w14:paraId="77781F42">
            <w:pPr>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(1) 投标人的质量保证体系明确、完备，措施合理得 </w:t>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 xml:space="preserve"> 分；</w:t>
            </w:r>
          </w:p>
          <w:p w14:paraId="02B1D5C8">
            <w:pPr>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(2) 质量保证体系基本明确、完备，措施基本合理得 </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 xml:space="preserve"> 分；</w:t>
            </w:r>
          </w:p>
          <w:p w14:paraId="6568F065">
            <w:pPr>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(3) 质量保证体系基本明确、完备，措施不够合理得 </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 xml:space="preserve"> 分；</w:t>
            </w:r>
          </w:p>
          <w:p w14:paraId="491E7B09">
            <w:pPr>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没有不得分。</w:t>
            </w:r>
          </w:p>
        </w:tc>
      </w:tr>
      <w:tr w14:paraId="4871C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384" w:hRule="atLeast"/>
          <w:jc w:val="center"/>
        </w:trPr>
        <w:tc>
          <w:tcPr>
            <w:tcW w:w="960" w:type="dxa"/>
            <w:gridSpan w:val="2"/>
            <w:vMerge w:val="continue"/>
            <w:shd w:val="clear" w:color="000000" w:fill="FFFFFF"/>
            <w:noWrap w:val="0"/>
            <w:tcMar>
              <w:left w:w="108" w:type="dxa"/>
              <w:right w:w="108" w:type="dxa"/>
            </w:tcMar>
            <w:vAlign w:val="center"/>
          </w:tcPr>
          <w:p w14:paraId="105F628D">
            <w:pPr>
              <w:jc w:val="center"/>
              <w:rPr>
                <w:rFonts w:hint="eastAsia" w:ascii="宋体" w:hAnsi="宋体" w:eastAsia="宋体" w:cs="宋体"/>
                <w:sz w:val="24"/>
                <w:szCs w:val="24"/>
              </w:rPr>
            </w:pPr>
          </w:p>
        </w:tc>
        <w:tc>
          <w:tcPr>
            <w:tcW w:w="1249" w:type="dxa"/>
            <w:vMerge w:val="continue"/>
            <w:shd w:val="clear" w:color="000000" w:fill="FFFFFF"/>
            <w:noWrap w:val="0"/>
            <w:tcMar>
              <w:left w:w="108" w:type="dxa"/>
              <w:right w:w="108" w:type="dxa"/>
            </w:tcMar>
            <w:vAlign w:val="center"/>
          </w:tcPr>
          <w:p w14:paraId="6BD03443">
            <w:pPr>
              <w:rPr>
                <w:rFonts w:hint="eastAsia" w:ascii="宋体" w:hAnsi="宋体" w:eastAsia="宋体" w:cs="宋体"/>
                <w:sz w:val="24"/>
                <w:szCs w:val="24"/>
              </w:rPr>
            </w:pPr>
          </w:p>
        </w:tc>
        <w:tc>
          <w:tcPr>
            <w:tcW w:w="1521" w:type="dxa"/>
            <w:shd w:val="clear" w:color="000000" w:fill="FFFFFF"/>
            <w:noWrap w:val="0"/>
            <w:tcMar>
              <w:left w:w="108" w:type="dxa"/>
              <w:right w:w="108" w:type="dxa"/>
            </w:tcMar>
            <w:vAlign w:val="center"/>
          </w:tcPr>
          <w:p w14:paraId="2B7A806B">
            <w:pPr>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项目实施方案</w:t>
            </w:r>
          </w:p>
          <w:p w14:paraId="3E81108C">
            <w:pPr>
              <w:spacing w:line="360" w:lineRule="auto"/>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 xml:space="preserve"> 分）</w:t>
            </w:r>
          </w:p>
        </w:tc>
        <w:tc>
          <w:tcPr>
            <w:tcW w:w="5995" w:type="dxa"/>
            <w:shd w:val="clear" w:color="000000" w:fill="FFFFFF"/>
            <w:noWrap w:val="0"/>
            <w:tcMar>
              <w:left w:w="108" w:type="dxa"/>
              <w:right w:w="108" w:type="dxa"/>
            </w:tcMar>
            <w:vAlign w:val="center"/>
          </w:tcPr>
          <w:p w14:paraId="4A5BC9AB">
            <w:pPr>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投标人的实施方案（含货物运输、安装、调试等）</w:t>
            </w:r>
          </w:p>
          <w:p w14:paraId="0C1C9F29">
            <w:pPr>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(1) 实施方案（含货物运输、安装、调试等）内容完整详细、合理、可行得 </w:t>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 xml:space="preserve"> 分；</w:t>
            </w:r>
          </w:p>
          <w:p w14:paraId="0928A7A5">
            <w:pPr>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(2) 实施方案（含货物运输、安装、调试等）内容完整、基本合理、可行得 </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 xml:space="preserve"> 分；</w:t>
            </w:r>
          </w:p>
          <w:p w14:paraId="487F4577">
            <w:pPr>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 xml:space="preserve">(3) 实施方案（含货物运输、安装、调试等）内容欠缺、不够合理、可行得 </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 xml:space="preserve"> 分；</w:t>
            </w:r>
          </w:p>
          <w:p w14:paraId="27E2450E">
            <w:pPr>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没有不得分。</w:t>
            </w:r>
          </w:p>
        </w:tc>
      </w:tr>
      <w:tr w14:paraId="14284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384" w:hRule="atLeast"/>
          <w:jc w:val="center"/>
        </w:trPr>
        <w:tc>
          <w:tcPr>
            <w:tcW w:w="960" w:type="dxa"/>
            <w:gridSpan w:val="2"/>
            <w:vMerge w:val="continue"/>
            <w:shd w:val="clear" w:color="000000" w:fill="FFFFFF"/>
            <w:noWrap w:val="0"/>
            <w:tcMar>
              <w:left w:w="108" w:type="dxa"/>
              <w:right w:w="108" w:type="dxa"/>
            </w:tcMar>
            <w:vAlign w:val="center"/>
          </w:tcPr>
          <w:p w14:paraId="43BBF80D">
            <w:pPr>
              <w:jc w:val="center"/>
              <w:rPr>
                <w:rFonts w:hint="eastAsia" w:ascii="宋体" w:hAnsi="宋体" w:eastAsia="宋体" w:cs="宋体"/>
                <w:sz w:val="24"/>
                <w:szCs w:val="24"/>
              </w:rPr>
            </w:pPr>
          </w:p>
        </w:tc>
        <w:tc>
          <w:tcPr>
            <w:tcW w:w="1249" w:type="dxa"/>
            <w:vMerge w:val="continue"/>
            <w:shd w:val="clear" w:color="000000" w:fill="FFFFFF"/>
            <w:noWrap w:val="0"/>
            <w:tcMar>
              <w:left w:w="108" w:type="dxa"/>
              <w:right w:w="108" w:type="dxa"/>
            </w:tcMar>
            <w:vAlign w:val="center"/>
          </w:tcPr>
          <w:p w14:paraId="3D050D30">
            <w:pPr>
              <w:rPr>
                <w:rFonts w:hint="eastAsia" w:ascii="宋体" w:hAnsi="宋体" w:eastAsia="宋体" w:cs="宋体"/>
                <w:sz w:val="24"/>
                <w:szCs w:val="24"/>
              </w:rPr>
            </w:pPr>
          </w:p>
        </w:tc>
        <w:tc>
          <w:tcPr>
            <w:tcW w:w="1521" w:type="dxa"/>
            <w:shd w:val="clear" w:color="000000" w:fill="FFFFFF"/>
            <w:noWrap w:val="0"/>
            <w:tcMar>
              <w:left w:w="108" w:type="dxa"/>
              <w:right w:w="108" w:type="dxa"/>
            </w:tcMar>
            <w:vAlign w:val="center"/>
          </w:tcPr>
          <w:p w14:paraId="158FC89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培训计划</w:t>
            </w:r>
          </w:p>
          <w:p w14:paraId="06CFCDA4">
            <w:pPr>
              <w:spacing w:line="360"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w:t>
            </w:r>
            <w:r>
              <w:rPr>
                <w:rFonts w:hint="eastAsia" w:ascii="宋体" w:hAnsi="宋体" w:eastAsia="宋体" w:cs="宋体"/>
                <w:sz w:val="24"/>
                <w:szCs w:val="24"/>
                <w:lang w:val="en-US" w:eastAsia="zh-CN"/>
              </w:rPr>
              <w:t>6</w:t>
            </w:r>
            <w:r>
              <w:rPr>
                <w:rFonts w:hint="eastAsia" w:ascii="宋体" w:hAnsi="宋体" w:eastAsia="宋体" w:cs="宋体"/>
                <w:sz w:val="24"/>
                <w:szCs w:val="24"/>
              </w:rPr>
              <w:t>分）</w:t>
            </w:r>
          </w:p>
        </w:tc>
        <w:tc>
          <w:tcPr>
            <w:tcW w:w="5995" w:type="dxa"/>
            <w:shd w:val="clear" w:color="000000" w:fill="FFFFFF"/>
            <w:noWrap w:val="0"/>
            <w:tcMar>
              <w:left w:w="108" w:type="dxa"/>
              <w:right w:w="108" w:type="dxa"/>
            </w:tcMar>
            <w:vAlign w:val="center"/>
          </w:tcPr>
          <w:p w14:paraId="40C8B8D2">
            <w:pPr>
              <w:spacing w:line="360" w:lineRule="auto"/>
              <w:jc w:val="left"/>
              <w:rPr>
                <w:rFonts w:hint="eastAsia" w:ascii="宋体" w:hAnsi="宋体" w:eastAsia="宋体" w:cs="宋体"/>
                <w:color w:val="auto"/>
                <w:sz w:val="24"/>
                <w:szCs w:val="24"/>
              </w:rPr>
            </w:pPr>
            <w:r>
              <w:rPr>
                <w:rFonts w:hint="eastAsia" w:ascii="宋体" w:hAnsi="宋体" w:eastAsia="宋体" w:cs="宋体"/>
                <w:sz w:val="24"/>
                <w:szCs w:val="24"/>
              </w:rPr>
              <w:t>供应商的技术培训方案合理性、可操作性、承诺培训人员数量等方面，由评标委员会进行综合评价</w:t>
            </w:r>
            <w:r>
              <w:rPr>
                <w:rFonts w:hint="eastAsia" w:ascii="宋体" w:hAnsi="宋体" w:eastAsia="宋体" w:cs="宋体"/>
                <w:sz w:val="24"/>
                <w:szCs w:val="24"/>
                <w:lang w:eastAsia="zh-CN"/>
              </w:rPr>
              <w:t>，方案可行、合理得</w:t>
            </w:r>
            <w:r>
              <w:rPr>
                <w:rFonts w:hint="eastAsia" w:ascii="宋体" w:hAnsi="宋体" w:eastAsia="宋体" w:cs="宋体"/>
                <w:sz w:val="24"/>
                <w:szCs w:val="24"/>
                <w:lang w:val="en-US" w:eastAsia="zh-CN"/>
              </w:rPr>
              <w:t>6分；一般得3分；较差得1分；</w:t>
            </w:r>
            <w:r>
              <w:rPr>
                <w:rFonts w:hint="eastAsia" w:ascii="宋体" w:hAnsi="宋体" w:eastAsia="宋体" w:cs="宋体"/>
                <w:sz w:val="24"/>
                <w:szCs w:val="24"/>
              </w:rPr>
              <w:t>未提供培训计划</w:t>
            </w:r>
            <w:r>
              <w:rPr>
                <w:rFonts w:hint="eastAsia" w:ascii="宋体" w:hAnsi="宋体" w:eastAsia="宋体" w:cs="宋体"/>
                <w:sz w:val="24"/>
                <w:szCs w:val="24"/>
                <w:lang w:eastAsia="zh-CN"/>
              </w:rPr>
              <w:t>方案</w:t>
            </w:r>
            <w:r>
              <w:rPr>
                <w:rFonts w:hint="eastAsia" w:ascii="宋体" w:hAnsi="宋体" w:eastAsia="宋体" w:cs="宋体"/>
                <w:sz w:val="24"/>
                <w:szCs w:val="24"/>
              </w:rPr>
              <w:t>的不得分。</w:t>
            </w:r>
          </w:p>
        </w:tc>
      </w:tr>
      <w:tr w14:paraId="249DE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384" w:hRule="atLeast"/>
          <w:jc w:val="center"/>
        </w:trPr>
        <w:tc>
          <w:tcPr>
            <w:tcW w:w="960" w:type="dxa"/>
            <w:gridSpan w:val="2"/>
            <w:vMerge w:val="continue"/>
            <w:shd w:val="clear" w:color="000000" w:fill="FFFFFF"/>
            <w:noWrap w:val="0"/>
            <w:tcMar>
              <w:left w:w="108" w:type="dxa"/>
              <w:right w:w="108" w:type="dxa"/>
            </w:tcMar>
            <w:vAlign w:val="center"/>
          </w:tcPr>
          <w:p w14:paraId="4C22AEA1">
            <w:pPr>
              <w:jc w:val="center"/>
              <w:rPr>
                <w:rFonts w:hint="eastAsia" w:ascii="宋体" w:hAnsi="宋体" w:eastAsia="宋体" w:cs="宋体"/>
                <w:sz w:val="24"/>
                <w:szCs w:val="24"/>
              </w:rPr>
            </w:pPr>
          </w:p>
        </w:tc>
        <w:tc>
          <w:tcPr>
            <w:tcW w:w="1249" w:type="dxa"/>
            <w:vMerge w:val="continue"/>
            <w:shd w:val="clear" w:color="000000" w:fill="FFFFFF"/>
            <w:noWrap w:val="0"/>
            <w:tcMar>
              <w:left w:w="108" w:type="dxa"/>
              <w:right w:w="108" w:type="dxa"/>
            </w:tcMar>
            <w:vAlign w:val="center"/>
          </w:tcPr>
          <w:p w14:paraId="504418B0">
            <w:pPr>
              <w:rPr>
                <w:rFonts w:hint="eastAsia" w:ascii="宋体" w:hAnsi="宋体" w:eastAsia="宋体" w:cs="宋体"/>
                <w:sz w:val="24"/>
                <w:szCs w:val="24"/>
              </w:rPr>
            </w:pPr>
          </w:p>
        </w:tc>
        <w:tc>
          <w:tcPr>
            <w:tcW w:w="1521" w:type="dxa"/>
            <w:shd w:val="clear" w:color="000000" w:fill="FFFFFF"/>
            <w:noWrap w:val="0"/>
            <w:tcMar>
              <w:left w:w="108" w:type="dxa"/>
              <w:right w:w="108" w:type="dxa"/>
            </w:tcMar>
            <w:vAlign w:val="center"/>
          </w:tcPr>
          <w:p w14:paraId="62FAED96">
            <w:pPr>
              <w:spacing w:line="360" w:lineRule="auto"/>
              <w:jc w:val="center"/>
              <w:rPr>
                <w:rFonts w:hint="eastAsia" w:ascii="宋体" w:hAnsi="宋体" w:eastAsia="宋体" w:cs="宋体"/>
                <w:sz w:val="24"/>
                <w:szCs w:val="24"/>
              </w:rPr>
            </w:pPr>
            <w:r>
              <w:rPr>
                <w:rFonts w:hint="eastAsia" w:ascii="宋体" w:hAnsi="宋体" w:eastAsia="宋体" w:cs="宋体"/>
                <w:sz w:val="24"/>
                <w:szCs w:val="24"/>
              </w:rPr>
              <w:t>验收方案</w:t>
            </w:r>
          </w:p>
          <w:p w14:paraId="3523BAC1">
            <w:pPr>
              <w:spacing w:line="360" w:lineRule="auto"/>
              <w:jc w:val="center"/>
              <w:rPr>
                <w:rFonts w:hint="eastAsia" w:ascii="宋体" w:hAnsi="宋体" w:eastAsia="宋体" w:cs="宋体"/>
                <w:color w:val="auto"/>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6</w:t>
            </w:r>
            <w:r>
              <w:rPr>
                <w:rFonts w:hint="eastAsia" w:ascii="宋体" w:hAnsi="宋体" w:eastAsia="宋体" w:cs="宋体"/>
                <w:sz w:val="24"/>
                <w:szCs w:val="24"/>
              </w:rPr>
              <w:t>分）</w:t>
            </w:r>
          </w:p>
        </w:tc>
        <w:tc>
          <w:tcPr>
            <w:tcW w:w="5995" w:type="dxa"/>
            <w:shd w:val="clear" w:color="000000" w:fill="FFFFFF"/>
            <w:noWrap w:val="0"/>
            <w:tcMar>
              <w:left w:w="108" w:type="dxa"/>
              <w:right w:w="108" w:type="dxa"/>
            </w:tcMar>
            <w:vAlign w:val="center"/>
          </w:tcPr>
          <w:p w14:paraId="16C5E893">
            <w:pPr>
              <w:spacing w:line="360" w:lineRule="auto"/>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根据供应商针对本项目所提供的后期验收方案内容进行综合评分:</w:t>
            </w:r>
          </w:p>
          <w:p w14:paraId="0DEF707A">
            <w:pPr>
              <w:spacing w:line="360" w:lineRule="auto"/>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（1）内容详尽、合理、逻辑清晰、可行性程度非常高的得</w:t>
            </w:r>
            <w:r>
              <w:rPr>
                <w:rFonts w:hint="eastAsia" w:ascii="宋体" w:hAnsi="宋体" w:eastAsia="宋体" w:cs="宋体"/>
                <w:sz w:val="24"/>
                <w:szCs w:val="24"/>
                <w:lang w:val="en-US" w:eastAsia="zh-CN"/>
              </w:rPr>
              <w:t>6</w:t>
            </w:r>
            <w:r>
              <w:rPr>
                <w:rFonts w:hint="eastAsia" w:ascii="宋体" w:hAnsi="宋体" w:eastAsia="宋体" w:cs="宋体"/>
                <w:sz w:val="24"/>
                <w:szCs w:val="24"/>
                <w:lang w:eastAsia="zh-CN"/>
              </w:rPr>
              <w:t>分；</w:t>
            </w:r>
          </w:p>
          <w:p w14:paraId="4E0CF8FC">
            <w:pPr>
              <w:spacing w:line="360" w:lineRule="auto"/>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（2）内容详尽、合理、逻辑较清晰、可行性程度较高的得</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分；</w:t>
            </w:r>
          </w:p>
          <w:p w14:paraId="03973E51">
            <w:pPr>
              <w:spacing w:line="360" w:lineRule="auto"/>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（3）内容一般、但基本合理、逻辑清晰、可行性程度一般的得</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分；</w:t>
            </w:r>
          </w:p>
          <w:p w14:paraId="08C458A9">
            <w:pPr>
              <w:spacing w:line="360" w:lineRule="auto"/>
              <w:jc w:val="left"/>
              <w:rPr>
                <w:rFonts w:hint="eastAsia" w:ascii="宋体" w:hAnsi="宋体" w:eastAsia="宋体" w:cs="宋体"/>
                <w:color w:val="auto"/>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）不提供得0分。</w:t>
            </w:r>
          </w:p>
        </w:tc>
      </w:tr>
      <w:tr w14:paraId="0E542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384" w:hRule="atLeast"/>
          <w:jc w:val="center"/>
        </w:trPr>
        <w:tc>
          <w:tcPr>
            <w:tcW w:w="960" w:type="dxa"/>
            <w:gridSpan w:val="2"/>
            <w:vMerge w:val="continue"/>
            <w:shd w:val="clear" w:color="000000" w:fill="FFFFFF"/>
            <w:noWrap w:val="0"/>
            <w:tcMar>
              <w:left w:w="108" w:type="dxa"/>
              <w:right w:w="108" w:type="dxa"/>
            </w:tcMar>
            <w:vAlign w:val="center"/>
          </w:tcPr>
          <w:p w14:paraId="6F2ED148">
            <w:pPr>
              <w:jc w:val="center"/>
              <w:rPr>
                <w:rFonts w:hint="eastAsia" w:ascii="宋体" w:hAnsi="宋体" w:eastAsia="宋体" w:cs="宋体"/>
                <w:sz w:val="24"/>
                <w:szCs w:val="24"/>
              </w:rPr>
            </w:pPr>
          </w:p>
        </w:tc>
        <w:tc>
          <w:tcPr>
            <w:tcW w:w="1249" w:type="dxa"/>
            <w:vMerge w:val="continue"/>
            <w:shd w:val="clear" w:color="000000" w:fill="FFFFFF"/>
            <w:noWrap w:val="0"/>
            <w:tcMar>
              <w:left w:w="108" w:type="dxa"/>
              <w:right w:w="108" w:type="dxa"/>
            </w:tcMar>
            <w:vAlign w:val="center"/>
          </w:tcPr>
          <w:p w14:paraId="3D25944A">
            <w:pPr>
              <w:rPr>
                <w:rFonts w:hint="eastAsia" w:ascii="宋体" w:hAnsi="宋体" w:eastAsia="宋体" w:cs="宋体"/>
                <w:sz w:val="24"/>
                <w:szCs w:val="24"/>
              </w:rPr>
            </w:pPr>
          </w:p>
        </w:tc>
        <w:tc>
          <w:tcPr>
            <w:tcW w:w="1521" w:type="dxa"/>
            <w:shd w:val="clear" w:color="000000" w:fill="FFFFFF"/>
            <w:noWrap w:val="0"/>
            <w:tcMar>
              <w:left w:w="108" w:type="dxa"/>
              <w:right w:w="108" w:type="dxa"/>
            </w:tcMar>
            <w:vAlign w:val="center"/>
          </w:tcPr>
          <w:p w14:paraId="63162F3A">
            <w:pPr>
              <w:spacing w:line="360" w:lineRule="auto"/>
              <w:jc w:val="center"/>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类似</w:t>
            </w:r>
            <w:r>
              <w:rPr>
                <w:rFonts w:hint="eastAsia" w:ascii="宋体" w:hAnsi="宋体" w:eastAsia="宋体" w:cs="宋体"/>
                <w:bCs/>
                <w:color w:val="auto"/>
                <w:sz w:val="24"/>
                <w:szCs w:val="24"/>
              </w:rPr>
              <w:t>业绩</w:t>
            </w:r>
          </w:p>
          <w:p w14:paraId="72A6EF72">
            <w:pPr>
              <w:spacing w:line="360" w:lineRule="auto"/>
              <w:jc w:val="center"/>
              <w:rPr>
                <w:rFonts w:hint="eastAsia" w:ascii="宋体" w:hAnsi="宋体" w:eastAsia="宋体" w:cs="宋体"/>
                <w:color w:val="auto"/>
                <w:sz w:val="24"/>
                <w:szCs w:val="24"/>
              </w:rPr>
            </w:pPr>
            <w:r>
              <w:rPr>
                <w:rFonts w:hint="eastAsia" w:ascii="宋体" w:hAnsi="宋体" w:eastAsia="宋体" w:cs="宋体"/>
                <w:bCs/>
                <w:color w:val="auto"/>
                <w:sz w:val="24"/>
                <w:szCs w:val="24"/>
              </w:rPr>
              <w:t>（</w:t>
            </w:r>
            <w:r>
              <w:rPr>
                <w:rFonts w:hint="eastAsia" w:ascii="宋体" w:hAnsi="宋体" w:eastAsia="宋体" w:cs="宋体"/>
                <w:bCs/>
                <w:color w:val="auto"/>
                <w:sz w:val="24"/>
                <w:szCs w:val="24"/>
                <w:lang w:val="en-US" w:eastAsia="zh-CN"/>
              </w:rPr>
              <w:t>4</w:t>
            </w:r>
            <w:r>
              <w:rPr>
                <w:rFonts w:hint="eastAsia" w:ascii="宋体" w:hAnsi="宋体" w:eastAsia="宋体" w:cs="宋体"/>
                <w:bCs/>
                <w:color w:val="auto"/>
                <w:sz w:val="24"/>
                <w:szCs w:val="24"/>
              </w:rPr>
              <w:t>分）</w:t>
            </w:r>
          </w:p>
        </w:tc>
        <w:tc>
          <w:tcPr>
            <w:tcW w:w="5995" w:type="dxa"/>
            <w:shd w:val="clear" w:color="000000" w:fill="FFFFFF"/>
            <w:noWrap w:val="0"/>
            <w:tcMar>
              <w:left w:w="108" w:type="dxa"/>
              <w:right w:w="108" w:type="dxa"/>
            </w:tcMar>
            <w:vAlign w:val="center"/>
          </w:tcPr>
          <w:p w14:paraId="3378D07D">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自20</w:t>
            </w:r>
            <w:r>
              <w:rPr>
                <w:rFonts w:hint="eastAsia" w:ascii="宋体" w:hAnsi="宋体" w:eastAsia="宋体" w:cs="宋体"/>
                <w:color w:val="auto"/>
                <w:sz w:val="24"/>
                <w:szCs w:val="24"/>
                <w:lang w:val="en-US" w:eastAsia="zh-CN"/>
              </w:rPr>
              <w:t>23</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1月</w:t>
            </w:r>
            <w:r>
              <w:rPr>
                <w:rFonts w:hint="eastAsia" w:ascii="宋体" w:hAnsi="宋体" w:eastAsia="宋体" w:cs="宋体"/>
                <w:color w:val="auto"/>
                <w:sz w:val="24"/>
                <w:szCs w:val="24"/>
              </w:rPr>
              <w:t>以来有过</w:t>
            </w:r>
            <w:r>
              <w:rPr>
                <w:rFonts w:hint="eastAsia" w:ascii="宋体" w:hAnsi="宋体" w:eastAsia="宋体" w:cs="宋体"/>
                <w:color w:val="auto"/>
                <w:sz w:val="24"/>
                <w:szCs w:val="24"/>
                <w:lang w:eastAsia="zh-CN"/>
              </w:rPr>
              <w:t>所投</w:t>
            </w:r>
            <w:r>
              <w:rPr>
                <w:rFonts w:hint="eastAsia" w:ascii="宋体" w:hAnsi="宋体" w:eastAsia="宋体" w:cs="宋体"/>
                <w:color w:val="auto"/>
                <w:sz w:val="24"/>
                <w:szCs w:val="24"/>
              </w:rPr>
              <w:t>类似产品业绩（包括制造商的业绩或供应商的业绩）</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每提供1个类似业绩得</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分，最多得</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分。</w:t>
            </w:r>
          </w:p>
          <w:p w14:paraId="4D8E5B40">
            <w:pPr>
              <w:spacing w:line="360" w:lineRule="auto"/>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lang w:val="en-US" w:eastAsia="zh-CN"/>
              </w:rPr>
              <w:t>注：1、供应商须按照投标文件格式中“类似业绩一览表”填写类似业绩的相关内容，并同时提供买卖双方合同、中标通知书、官方网站的中标公示扫描件予以证明。未提供或提供不全不得分。</w:t>
            </w:r>
            <w:r>
              <w:rPr>
                <w:rFonts w:hint="eastAsia" w:ascii="宋体" w:hAnsi="宋体" w:eastAsia="宋体" w:cs="宋体"/>
                <w:b/>
                <w:bCs/>
                <w:color w:val="auto"/>
                <w:sz w:val="24"/>
                <w:szCs w:val="24"/>
              </w:rPr>
              <w:t>时间以合同签订时间为准</w:t>
            </w:r>
            <w:r>
              <w:rPr>
                <w:rFonts w:hint="eastAsia" w:ascii="宋体" w:hAnsi="宋体" w:eastAsia="宋体" w:cs="宋体"/>
                <w:b/>
                <w:bCs/>
                <w:color w:val="auto"/>
                <w:sz w:val="24"/>
                <w:szCs w:val="24"/>
                <w:lang w:eastAsia="zh-CN"/>
              </w:rPr>
              <w:t>；</w:t>
            </w:r>
          </w:p>
          <w:p w14:paraId="65E7CB3F">
            <w:pPr>
              <w:spacing w:line="360" w:lineRule="auto"/>
              <w:jc w:val="left"/>
              <w:rPr>
                <w:rFonts w:hint="eastAsia" w:ascii="宋体" w:hAnsi="宋体" w:eastAsia="宋体" w:cs="宋体"/>
                <w:color w:val="auto"/>
                <w:sz w:val="24"/>
                <w:szCs w:val="24"/>
              </w:rPr>
            </w:pPr>
            <w:r>
              <w:rPr>
                <w:rFonts w:hint="eastAsia" w:ascii="宋体" w:hAnsi="宋体" w:eastAsia="宋体" w:cs="宋体"/>
                <w:b/>
                <w:bCs/>
                <w:color w:val="auto"/>
                <w:sz w:val="24"/>
                <w:szCs w:val="24"/>
                <w:lang w:val="en-US" w:eastAsia="zh-CN"/>
              </w:rPr>
              <w:t>2、该项与资格审查项中的业绩不重复。</w:t>
            </w:r>
          </w:p>
        </w:tc>
      </w:tr>
      <w:tr w14:paraId="74633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384" w:hRule="atLeast"/>
          <w:jc w:val="center"/>
        </w:trPr>
        <w:tc>
          <w:tcPr>
            <w:tcW w:w="960" w:type="dxa"/>
            <w:gridSpan w:val="2"/>
            <w:vMerge w:val="continue"/>
            <w:shd w:val="clear" w:color="000000" w:fill="FFFFFF"/>
            <w:noWrap w:val="0"/>
            <w:tcMar>
              <w:left w:w="108" w:type="dxa"/>
              <w:right w:w="108" w:type="dxa"/>
            </w:tcMar>
            <w:vAlign w:val="center"/>
          </w:tcPr>
          <w:p w14:paraId="4AE0AD13">
            <w:pPr>
              <w:jc w:val="center"/>
              <w:rPr>
                <w:rFonts w:hint="eastAsia" w:ascii="宋体" w:hAnsi="宋体" w:eastAsia="宋体" w:cs="宋体"/>
                <w:sz w:val="24"/>
                <w:szCs w:val="24"/>
              </w:rPr>
            </w:pPr>
          </w:p>
        </w:tc>
        <w:tc>
          <w:tcPr>
            <w:tcW w:w="1249" w:type="dxa"/>
            <w:vMerge w:val="continue"/>
            <w:shd w:val="clear" w:color="000000" w:fill="FFFFFF"/>
            <w:noWrap w:val="0"/>
            <w:tcMar>
              <w:left w:w="108" w:type="dxa"/>
              <w:right w:w="108" w:type="dxa"/>
            </w:tcMar>
            <w:vAlign w:val="center"/>
          </w:tcPr>
          <w:p w14:paraId="353BC0E9">
            <w:pPr>
              <w:rPr>
                <w:rFonts w:hint="eastAsia" w:ascii="宋体" w:hAnsi="宋体" w:eastAsia="宋体" w:cs="宋体"/>
                <w:sz w:val="24"/>
                <w:szCs w:val="24"/>
              </w:rPr>
            </w:pPr>
          </w:p>
        </w:tc>
        <w:tc>
          <w:tcPr>
            <w:tcW w:w="1521" w:type="dxa"/>
            <w:shd w:val="clear" w:color="000000" w:fill="FFFFFF"/>
            <w:noWrap w:val="0"/>
            <w:tcMar>
              <w:left w:w="108" w:type="dxa"/>
              <w:right w:w="108" w:type="dxa"/>
            </w:tcMar>
            <w:vAlign w:val="center"/>
          </w:tcPr>
          <w:p w14:paraId="3B306A37">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售后服务</w:t>
            </w:r>
          </w:p>
          <w:p w14:paraId="3FC502BF">
            <w:pPr>
              <w:spacing w:line="360" w:lineRule="auto"/>
              <w:jc w:val="center"/>
              <w:rPr>
                <w:rFonts w:hint="eastAsia" w:ascii="宋体" w:hAnsi="宋体" w:eastAsia="宋体" w:cs="宋体"/>
                <w:color w:val="auto"/>
                <w:sz w:val="24"/>
                <w:szCs w:val="24"/>
              </w:rPr>
            </w:pPr>
            <w:r>
              <w:rPr>
                <w:rFonts w:hint="eastAsia" w:ascii="宋体" w:hAnsi="宋体" w:eastAsia="宋体" w:cs="宋体"/>
                <w:bCs/>
                <w:sz w:val="24"/>
                <w:szCs w:val="24"/>
              </w:rPr>
              <w:t>（</w:t>
            </w:r>
            <w:r>
              <w:rPr>
                <w:rFonts w:hint="eastAsia" w:ascii="宋体" w:hAnsi="宋体" w:eastAsia="宋体" w:cs="宋体"/>
                <w:bCs/>
                <w:sz w:val="24"/>
                <w:szCs w:val="24"/>
                <w:lang w:val="en-US" w:eastAsia="zh-CN"/>
              </w:rPr>
              <w:t>9</w:t>
            </w:r>
            <w:r>
              <w:rPr>
                <w:rFonts w:hint="eastAsia" w:ascii="宋体" w:hAnsi="宋体" w:eastAsia="宋体" w:cs="宋体"/>
                <w:bCs/>
                <w:sz w:val="24"/>
                <w:szCs w:val="24"/>
              </w:rPr>
              <w:t>分）</w:t>
            </w:r>
          </w:p>
        </w:tc>
        <w:tc>
          <w:tcPr>
            <w:tcW w:w="5995" w:type="dxa"/>
            <w:shd w:val="clear" w:color="000000" w:fill="FFFFFF"/>
            <w:noWrap w:val="0"/>
            <w:tcMar>
              <w:left w:w="108" w:type="dxa"/>
              <w:right w:w="108" w:type="dxa"/>
            </w:tcMar>
            <w:vAlign w:val="center"/>
          </w:tcPr>
          <w:p w14:paraId="7C5E4C09">
            <w:pPr>
              <w:spacing w:line="360" w:lineRule="auto"/>
              <w:rPr>
                <w:rFonts w:hint="eastAsia" w:ascii="宋体" w:hAnsi="宋体" w:eastAsia="宋体" w:cs="宋体"/>
                <w:sz w:val="24"/>
                <w:szCs w:val="24"/>
              </w:rPr>
            </w:pPr>
            <w:r>
              <w:rPr>
                <w:rFonts w:hint="eastAsia" w:ascii="宋体" w:hAnsi="宋体" w:eastAsia="宋体" w:cs="宋体"/>
                <w:sz w:val="24"/>
                <w:szCs w:val="24"/>
              </w:rPr>
              <w:t>1、售后服务体系（</w:t>
            </w:r>
            <w:r>
              <w:rPr>
                <w:rFonts w:hint="eastAsia" w:ascii="宋体" w:hAnsi="宋体" w:eastAsia="宋体" w:cs="宋体"/>
                <w:sz w:val="24"/>
                <w:szCs w:val="24"/>
                <w:lang w:val="en-US" w:eastAsia="zh-CN"/>
              </w:rPr>
              <w:t>2</w:t>
            </w:r>
            <w:r>
              <w:rPr>
                <w:rFonts w:hint="eastAsia" w:ascii="宋体" w:hAnsi="宋体" w:eastAsia="宋体" w:cs="宋体"/>
                <w:sz w:val="24"/>
                <w:szCs w:val="24"/>
              </w:rPr>
              <w:t>分）</w:t>
            </w:r>
          </w:p>
          <w:p w14:paraId="06DAB2F0">
            <w:pPr>
              <w:spacing w:line="360" w:lineRule="auto"/>
              <w:rPr>
                <w:rFonts w:hint="eastAsia" w:ascii="宋体" w:hAnsi="宋体" w:eastAsia="宋体" w:cs="宋体"/>
                <w:sz w:val="24"/>
                <w:szCs w:val="24"/>
              </w:rPr>
            </w:pPr>
            <w:r>
              <w:rPr>
                <w:rFonts w:hint="eastAsia" w:ascii="宋体" w:hAnsi="宋体" w:eastAsia="宋体" w:cs="宋体"/>
                <w:sz w:val="24"/>
                <w:szCs w:val="24"/>
              </w:rPr>
              <w:t>供应商在投标文件中对所投产品的售后服务站设立情况（配备有专业售后服务技术人员，详细提供售后服务人员名单和售后服务地址、电话），由评标委员会进行综合评价</w:t>
            </w:r>
            <w:r>
              <w:rPr>
                <w:rFonts w:hint="eastAsia" w:ascii="宋体" w:hAnsi="宋体" w:eastAsia="宋体" w:cs="宋体"/>
                <w:sz w:val="24"/>
                <w:szCs w:val="24"/>
                <w:lang w:eastAsia="zh-CN"/>
              </w:rPr>
              <w:t>，可行、合理得</w:t>
            </w:r>
            <w:r>
              <w:rPr>
                <w:rFonts w:hint="eastAsia" w:ascii="宋体" w:hAnsi="宋体" w:eastAsia="宋体" w:cs="宋体"/>
                <w:sz w:val="24"/>
                <w:szCs w:val="24"/>
                <w:lang w:val="en-US" w:eastAsia="zh-CN"/>
              </w:rPr>
              <w:t>1-2分；一般得0.5-1分；较差得0.5分；</w:t>
            </w:r>
            <w:r>
              <w:rPr>
                <w:rFonts w:hint="eastAsia" w:ascii="宋体" w:hAnsi="宋体" w:eastAsia="宋体" w:cs="宋体"/>
                <w:sz w:val="24"/>
                <w:szCs w:val="24"/>
              </w:rPr>
              <w:t>未提供的不得分。</w:t>
            </w:r>
          </w:p>
          <w:p w14:paraId="141C9E98">
            <w:pPr>
              <w:spacing w:line="360" w:lineRule="auto"/>
              <w:rPr>
                <w:rFonts w:hint="eastAsia" w:ascii="宋体" w:hAnsi="宋体" w:eastAsia="宋体" w:cs="宋体"/>
                <w:sz w:val="24"/>
                <w:szCs w:val="24"/>
              </w:rPr>
            </w:pPr>
            <w:r>
              <w:rPr>
                <w:rFonts w:hint="eastAsia" w:ascii="宋体" w:hAnsi="宋体" w:eastAsia="宋体" w:cs="宋体"/>
                <w:sz w:val="24"/>
                <w:szCs w:val="24"/>
              </w:rPr>
              <w:t>2、售后服务承诺（</w:t>
            </w:r>
            <w:r>
              <w:rPr>
                <w:rFonts w:hint="eastAsia" w:ascii="宋体" w:hAnsi="宋体" w:eastAsia="宋体" w:cs="宋体"/>
                <w:sz w:val="24"/>
                <w:szCs w:val="24"/>
                <w:lang w:val="en-US" w:eastAsia="zh-CN"/>
              </w:rPr>
              <w:t>2</w:t>
            </w:r>
            <w:r>
              <w:rPr>
                <w:rFonts w:hint="eastAsia" w:ascii="宋体" w:hAnsi="宋体" w:eastAsia="宋体" w:cs="宋体"/>
                <w:sz w:val="24"/>
                <w:szCs w:val="24"/>
              </w:rPr>
              <w:t>分）</w:t>
            </w:r>
          </w:p>
          <w:p w14:paraId="24C8E418">
            <w:pPr>
              <w:spacing w:line="360" w:lineRule="auto"/>
              <w:rPr>
                <w:rFonts w:hint="eastAsia" w:ascii="宋体" w:hAnsi="宋体" w:eastAsia="宋体" w:cs="宋体"/>
                <w:sz w:val="24"/>
                <w:szCs w:val="24"/>
              </w:rPr>
            </w:pPr>
            <w:r>
              <w:rPr>
                <w:rFonts w:hint="eastAsia" w:ascii="宋体" w:hAnsi="宋体" w:eastAsia="宋体" w:cs="宋体"/>
                <w:sz w:val="24"/>
                <w:szCs w:val="24"/>
              </w:rPr>
              <w:t>评标委员会对投标文件中售后服务及时率（若出现问题响应</w:t>
            </w:r>
            <w:r>
              <w:rPr>
                <w:rFonts w:hint="eastAsia" w:ascii="宋体" w:hAnsi="宋体" w:eastAsia="宋体" w:cs="宋体"/>
                <w:sz w:val="24"/>
                <w:szCs w:val="24"/>
                <w:lang w:val="en-US" w:eastAsia="zh-CN"/>
              </w:rPr>
              <w:t>时间</w:t>
            </w:r>
            <w:r>
              <w:rPr>
                <w:rFonts w:hint="eastAsia" w:ascii="宋体" w:hAnsi="宋体" w:eastAsia="宋体" w:cs="宋体"/>
                <w:sz w:val="24"/>
                <w:szCs w:val="24"/>
              </w:rPr>
              <w:t>）、服务到位、具有详细的维修时间和处理办法及针对本项目的售后服务方案及相应的安全质量保障措施等内容进行综合对比，由评标委员会进行综合评价</w:t>
            </w:r>
            <w:r>
              <w:rPr>
                <w:rFonts w:hint="eastAsia" w:ascii="宋体" w:hAnsi="宋体" w:eastAsia="宋体" w:cs="宋体"/>
                <w:sz w:val="24"/>
                <w:szCs w:val="24"/>
                <w:lang w:eastAsia="zh-CN"/>
              </w:rPr>
              <w:t>，可行、合理得</w:t>
            </w:r>
            <w:r>
              <w:rPr>
                <w:rFonts w:hint="eastAsia" w:ascii="宋体" w:hAnsi="宋体" w:eastAsia="宋体" w:cs="宋体"/>
                <w:sz w:val="24"/>
                <w:szCs w:val="24"/>
                <w:lang w:val="en-US" w:eastAsia="zh-CN"/>
              </w:rPr>
              <w:t>1-2分；一般得0.5-1分；较差得0.5分；</w:t>
            </w:r>
            <w:r>
              <w:rPr>
                <w:rFonts w:hint="eastAsia" w:ascii="宋体" w:hAnsi="宋体" w:eastAsia="宋体" w:cs="宋体"/>
                <w:sz w:val="24"/>
                <w:szCs w:val="24"/>
              </w:rPr>
              <w:t>售后服务承诺不满足招标文件要求的或未提供售后服务承诺的不得分。</w:t>
            </w:r>
          </w:p>
          <w:p w14:paraId="58E9CCC2">
            <w:pPr>
              <w:spacing w:line="360" w:lineRule="auto"/>
              <w:rPr>
                <w:rFonts w:hint="eastAsia" w:ascii="宋体" w:hAnsi="宋体" w:eastAsia="宋体" w:cs="宋体"/>
                <w:sz w:val="24"/>
                <w:szCs w:val="24"/>
              </w:rPr>
            </w:pPr>
            <w:r>
              <w:rPr>
                <w:rFonts w:hint="eastAsia" w:ascii="宋体" w:hAnsi="宋体" w:eastAsia="宋体" w:cs="宋体"/>
                <w:sz w:val="24"/>
                <w:szCs w:val="24"/>
              </w:rPr>
              <w:t>3、质保期满后的服务承诺（</w:t>
            </w:r>
            <w:r>
              <w:rPr>
                <w:rFonts w:hint="eastAsia" w:ascii="宋体" w:hAnsi="宋体" w:eastAsia="宋体" w:cs="宋体"/>
                <w:sz w:val="24"/>
                <w:szCs w:val="24"/>
                <w:lang w:val="en-US" w:eastAsia="zh-CN"/>
              </w:rPr>
              <w:t>2</w:t>
            </w:r>
            <w:r>
              <w:rPr>
                <w:rFonts w:hint="eastAsia" w:ascii="宋体" w:hAnsi="宋体" w:eastAsia="宋体" w:cs="宋体"/>
                <w:sz w:val="24"/>
                <w:szCs w:val="24"/>
              </w:rPr>
              <w:t xml:space="preserve">分） </w:t>
            </w:r>
          </w:p>
          <w:p w14:paraId="4858A250">
            <w:pPr>
              <w:spacing w:line="360" w:lineRule="auto"/>
              <w:rPr>
                <w:rFonts w:hint="eastAsia" w:ascii="宋体" w:hAnsi="宋体" w:eastAsia="宋体" w:cs="宋体"/>
                <w:sz w:val="24"/>
                <w:szCs w:val="24"/>
              </w:rPr>
            </w:pPr>
            <w:r>
              <w:rPr>
                <w:rFonts w:hint="eastAsia" w:ascii="宋体" w:hAnsi="宋体" w:eastAsia="宋体" w:cs="宋体"/>
                <w:sz w:val="24"/>
                <w:szCs w:val="24"/>
              </w:rPr>
              <w:t>评标委员会对投标文件中质保期满后的服务承诺进行综合对比，由评标委员会进行综合评价</w:t>
            </w:r>
            <w:r>
              <w:rPr>
                <w:rFonts w:hint="eastAsia" w:ascii="宋体" w:hAnsi="宋体" w:eastAsia="宋体" w:cs="宋体"/>
                <w:sz w:val="24"/>
                <w:szCs w:val="24"/>
                <w:lang w:eastAsia="zh-CN"/>
              </w:rPr>
              <w:t>，可行、合理得</w:t>
            </w:r>
            <w:r>
              <w:rPr>
                <w:rFonts w:hint="eastAsia" w:ascii="宋体" w:hAnsi="宋体" w:eastAsia="宋体" w:cs="宋体"/>
                <w:sz w:val="24"/>
                <w:szCs w:val="24"/>
                <w:lang w:val="en-US" w:eastAsia="zh-CN"/>
              </w:rPr>
              <w:t>1-2分；一般得0.5-1分；较差得0.5分；</w:t>
            </w:r>
            <w:r>
              <w:rPr>
                <w:rFonts w:hint="eastAsia" w:ascii="宋体" w:hAnsi="宋体" w:eastAsia="宋体" w:cs="宋体"/>
                <w:sz w:val="24"/>
                <w:szCs w:val="24"/>
              </w:rPr>
              <w:t xml:space="preserve">未提供质保期满后的售后服务承诺的不得分。 </w:t>
            </w:r>
          </w:p>
          <w:p w14:paraId="0E8F95A1">
            <w:pPr>
              <w:numPr>
                <w:ilvl w:val="0"/>
                <w:numId w:val="2"/>
              </w:numPr>
              <w:spacing w:line="360" w:lineRule="auto"/>
              <w:ind w:left="0" w:leftChars="0" w:firstLine="0" w:firstLine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备品备件服务承诺（3分）</w:t>
            </w:r>
          </w:p>
          <w:p w14:paraId="3F922A8C">
            <w:pPr>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供应商在投标文件中对所投产品</w:t>
            </w:r>
            <w:r>
              <w:rPr>
                <w:rFonts w:hint="eastAsia" w:ascii="宋体" w:hAnsi="宋体" w:eastAsia="宋体" w:cs="宋体"/>
                <w:color w:val="auto"/>
                <w:sz w:val="24"/>
                <w:szCs w:val="24"/>
                <w:lang w:val="en-US" w:eastAsia="zh-CN"/>
              </w:rPr>
              <w:t>所需</w:t>
            </w:r>
            <w:r>
              <w:rPr>
                <w:rFonts w:hint="eastAsia" w:ascii="宋体" w:hAnsi="宋体" w:eastAsia="宋体" w:cs="宋体"/>
                <w:color w:val="auto"/>
                <w:sz w:val="24"/>
                <w:szCs w:val="24"/>
              </w:rPr>
              <w:t>的备品备件</w:t>
            </w:r>
            <w:r>
              <w:rPr>
                <w:rFonts w:hint="eastAsia" w:ascii="宋体" w:hAnsi="宋体" w:eastAsia="宋体" w:cs="宋体"/>
                <w:color w:val="auto"/>
                <w:sz w:val="24"/>
                <w:szCs w:val="24"/>
                <w:lang w:eastAsia="zh-CN"/>
              </w:rPr>
              <w:t>数量、维修、</w:t>
            </w:r>
            <w:r>
              <w:rPr>
                <w:rFonts w:hint="eastAsia" w:ascii="宋体" w:hAnsi="宋体" w:eastAsia="宋体" w:cs="宋体"/>
                <w:color w:val="auto"/>
                <w:sz w:val="24"/>
                <w:szCs w:val="24"/>
                <w:lang w:val="en-US" w:eastAsia="zh-CN"/>
              </w:rPr>
              <w:t>24内小时响应等</w:t>
            </w:r>
            <w:r>
              <w:rPr>
                <w:rFonts w:hint="eastAsia" w:ascii="宋体" w:hAnsi="宋体" w:eastAsia="宋体" w:cs="宋体"/>
                <w:color w:val="auto"/>
                <w:sz w:val="24"/>
                <w:szCs w:val="24"/>
              </w:rPr>
              <w:t>情况</w:t>
            </w:r>
            <w:r>
              <w:rPr>
                <w:rFonts w:hint="eastAsia" w:ascii="宋体" w:hAnsi="宋体" w:eastAsia="宋体" w:cs="宋体"/>
                <w:color w:val="auto"/>
                <w:sz w:val="24"/>
                <w:szCs w:val="24"/>
                <w:lang w:val="en-US" w:eastAsia="zh-CN"/>
              </w:rPr>
              <w:t>进行详细说明</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且给予招标人优惠服务承诺</w:t>
            </w:r>
            <w:r>
              <w:rPr>
                <w:rFonts w:hint="eastAsia" w:ascii="宋体" w:hAnsi="宋体" w:eastAsia="宋体" w:cs="宋体"/>
                <w:color w:val="auto"/>
                <w:sz w:val="24"/>
                <w:szCs w:val="24"/>
              </w:rPr>
              <w:t>，</w:t>
            </w:r>
            <w:r>
              <w:rPr>
                <w:rFonts w:hint="eastAsia" w:ascii="宋体" w:hAnsi="宋体" w:eastAsia="宋体" w:cs="宋体"/>
                <w:sz w:val="24"/>
                <w:szCs w:val="24"/>
              </w:rPr>
              <w:t>由评标委员会进行综合评价</w:t>
            </w:r>
            <w:r>
              <w:rPr>
                <w:rFonts w:hint="eastAsia" w:ascii="宋体" w:hAnsi="宋体" w:eastAsia="宋体" w:cs="宋体"/>
                <w:sz w:val="24"/>
                <w:szCs w:val="24"/>
                <w:lang w:eastAsia="zh-CN"/>
              </w:rPr>
              <w:t>，可行、合理得</w:t>
            </w:r>
            <w:r>
              <w:rPr>
                <w:rFonts w:hint="eastAsia" w:ascii="宋体" w:hAnsi="宋体" w:eastAsia="宋体" w:cs="宋体"/>
                <w:sz w:val="24"/>
                <w:szCs w:val="24"/>
                <w:lang w:val="en-US" w:eastAsia="zh-CN"/>
              </w:rPr>
              <w:t>2-3分；一般得1-2分；较差得0.5-1分；</w:t>
            </w:r>
            <w:r>
              <w:rPr>
                <w:rFonts w:hint="eastAsia" w:ascii="宋体" w:hAnsi="宋体" w:eastAsia="宋体" w:cs="宋体"/>
                <w:sz w:val="24"/>
                <w:szCs w:val="24"/>
              </w:rPr>
              <w:t>未提供的不得分。</w:t>
            </w:r>
          </w:p>
        </w:tc>
      </w:tr>
    </w:tbl>
    <w:p w14:paraId="6165B501">
      <w:pPr>
        <w:spacing w:line="460" w:lineRule="exact"/>
        <w:rPr>
          <w:rFonts w:hint="eastAsia" w:ascii="宋体" w:hAnsi="宋体" w:eastAsia="宋体" w:cs="宋体"/>
          <w:b/>
          <w:bCs/>
          <w:sz w:val="24"/>
          <w:szCs w:val="24"/>
        </w:rPr>
      </w:pPr>
      <w:r>
        <w:rPr>
          <w:rFonts w:hint="eastAsia" w:ascii="宋体" w:hAnsi="宋体" w:eastAsia="宋体" w:cs="宋体"/>
          <w:b/>
          <w:bCs/>
          <w:sz w:val="24"/>
          <w:szCs w:val="24"/>
        </w:rPr>
        <w:t>以上评审项不再提交原件，供应商应在投标文件中附加盖</w:t>
      </w:r>
      <w:r>
        <w:rPr>
          <w:rFonts w:hint="eastAsia" w:ascii="宋体" w:hAnsi="宋体" w:eastAsia="宋体" w:cs="宋体"/>
          <w:b/>
          <w:bCs/>
          <w:sz w:val="24"/>
          <w:szCs w:val="24"/>
          <w:lang w:val="en-US" w:eastAsia="zh-CN"/>
        </w:rPr>
        <w:t>单位电子</w:t>
      </w:r>
      <w:r>
        <w:rPr>
          <w:rFonts w:hint="eastAsia" w:ascii="宋体" w:hAnsi="宋体" w:eastAsia="宋体" w:cs="宋体"/>
          <w:b/>
          <w:bCs/>
          <w:sz w:val="24"/>
          <w:szCs w:val="24"/>
        </w:rPr>
        <w:t>公章的相关证书、证件扫描件。</w:t>
      </w:r>
    </w:p>
    <w:p w14:paraId="4348A44D">
      <w:pPr>
        <w:spacing w:line="460" w:lineRule="exact"/>
        <w:ind w:firstLine="472" w:firstLineChars="196"/>
        <w:rPr>
          <w:rFonts w:hint="eastAsia" w:ascii="宋体" w:hAnsi="宋体" w:eastAsia="宋体" w:cs="宋体"/>
          <w:b/>
          <w:bCs/>
          <w:sz w:val="24"/>
          <w:szCs w:val="24"/>
        </w:rPr>
      </w:pPr>
      <w:r>
        <w:rPr>
          <w:rFonts w:hint="eastAsia" w:ascii="宋体" w:hAnsi="宋体" w:eastAsia="宋体" w:cs="宋体"/>
          <w:b/>
          <w:bCs/>
          <w:sz w:val="24"/>
          <w:szCs w:val="24"/>
        </w:rPr>
        <w:t>备注：</w:t>
      </w:r>
    </w:p>
    <w:p w14:paraId="6B5F086D">
      <w:pPr>
        <w:spacing w:line="460" w:lineRule="exact"/>
        <w:ind w:firstLine="482" w:firstLineChars="200"/>
        <w:rPr>
          <w:rFonts w:hint="eastAsia" w:ascii="宋体" w:hAnsi="宋体" w:eastAsia="宋体" w:cs="宋体"/>
          <w:b/>
          <w:bCs/>
          <w:kern w:val="0"/>
          <w:sz w:val="24"/>
          <w:szCs w:val="24"/>
        </w:rPr>
      </w:pPr>
      <w:r>
        <w:rPr>
          <w:rFonts w:hint="eastAsia" w:ascii="宋体" w:hAnsi="宋体" w:eastAsia="宋体" w:cs="宋体"/>
          <w:b/>
          <w:bCs/>
          <w:kern w:val="0"/>
          <w:sz w:val="24"/>
          <w:szCs w:val="24"/>
        </w:rPr>
        <w:t>优先采购节能环保产品（注：所采购的货物在政府采购节能产品、环境标志产品实施品目清单范围内，且具有国家确定的认证机构出具的、处于有效期之内的节能产品、环境标志产品认证证书）</w:t>
      </w:r>
    </w:p>
    <w:p w14:paraId="3C28A7A2">
      <w:pPr>
        <w:spacing w:line="460" w:lineRule="exact"/>
        <w:ind w:firstLine="472" w:firstLineChars="196"/>
        <w:rPr>
          <w:rFonts w:hint="eastAsia" w:ascii="宋体" w:hAnsi="宋体" w:eastAsia="宋体" w:cs="宋体"/>
          <w:sz w:val="24"/>
          <w:szCs w:val="24"/>
        </w:rPr>
      </w:pPr>
      <w:r>
        <w:rPr>
          <w:rFonts w:hint="eastAsia" w:ascii="宋体" w:hAnsi="宋体" w:eastAsia="宋体" w:cs="宋体"/>
          <w:b/>
          <w:bCs/>
          <w:sz w:val="24"/>
          <w:szCs w:val="24"/>
        </w:rPr>
        <w:t>7.6</w:t>
      </w:r>
      <w:r>
        <w:rPr>
          <w:rFonts w:hint="eastAsia" w:ascii="宋体" w:hAnsi="宋体" w:eastAsia="宋体" w:cs="宋体"/>
          <w:sz w:val="24"/>
          <w:szCs w:val="24"/>
        </w:rPr>
        <w:t xml:space="preserve"> 计分方法</w:t>
      </w:r>
    </w:p>
    <w:p w14:paraId="40FFA4C4">
      <w:pPr>
        <w:spacing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评标委员会对进入详细评审阶段的供应商的投标，依据评分标准对评价项目进行独立评审、计分。取各评委打分的算术平均值即为各供应商的最后得分（评委评分保留小数点后二位有效数字，价格计分和汇总最后得分保留小数点后三位有效数字，后面的数字四舍五入）。</w:t>
      </w:r>
    </w:p>
    <w:p w14:paraId="33C35F92">
      <w:pPr>
        <w:spacing w:line="460" w:lineRule="exact"/>
        <w:ind w:firstLine="472" w:firstLineChars="196"/>
        <w:rPr>
          <w:rFonts w:hint="eastAsia" w:ascii="宋体" w:hAnsi="宋体" w:eastAsia="宋体" w:cs="宋体"/>
          <w:b/>
          <w:bCs/>
          <w:sz w:val="24"/>
          <w:szCs w:val="24"/>
        </w:rPr>
      </w:pPr>
      <w:r>
        <w:rPr>
          <w:rFonts w:hint="eastAsia" w:ascii="宋体" w:hAnsi="宋体" w:eastAsia="宋体" w:cs="宋体"/>
          <w:b/>
          <w:bCs/>
          <w:sz w:val="24"/>
          <w:szCs w:val="24"/>
        </w:rPr>
        <w:t>7.7 评标报告</w:t>
      </w:r>
    </w:p>
    <w:p w14:paraId="5A12C95C">
      <w:pPr>
        <w:spacing w:line="460" w:lineRule="exact"/>
        <w:ind w:firstLine="472" w:firstLineChars="196"/>
        <w:rPr>
          <w:rFonts w:hint="eastAsia" w:ascii="宋体" w:hAnsi="宋体" w:eastAsia="宋体" w:cs="宋体"/>
          <w:sz w:val="24"/>
          <w:szCs w:val="24"/>
        </w:rPr>
      </w:pPr>
      <w:r>
        <w:rPr>
          <w:rFonts w:hint="eastAsia" w:ascii="宋体" w:hAnsi="宋体" w:eastAsia="宋体" w:cs="宋体"/>
          <w:b/>
          <w:bCs/>
          <w:sz w:val="24"/>
          <w:szCs w:val="24"/>
        </w:rPr>
        <w:t>7.7.1</w:t>
      </w:r>
      <w:r>
        <w:rPr>
          <w:rFonts w:hint="eastAsia" w:ascii="宋体" w:hAnsi="宋体" w:eastAsia="宋体" w:cs="宋体"/>
          <w:sz w:val="24"/>
          <w:szCs w:val="24"/>
        </w:rPr>
        <w:t xml:space="preserve"> 评标委员会应根据综合评审和计分结果，编写评标报告。 </w:t>
      </w:r>
    </w:p>
    <w:p w14:paraId="01D00518">
      <w:pPr>
        <w:spacing w:line="460" w:lineRule="exact"/>
        <w:ind w:firstLine="472" w:firstLineChars="196"/>
        <w:rPr>
          <w:rFonts w:hint="eastAsia" w:ascii="宋体" w:hAnsi="宋体" w:eastAsia="宋体" w:cs="宋体"/>
          <w:sz w:val="24"/>
          <w:szCs w:val="24"/>
        </w:rPr>
        <w:sectPr>
          <w:footerReference r:id="rId11" w:type="default"/>
          <w:pgSz w:w="11906" w:h="16838"/>
          <w:pgMar w:top="1440" w:right="1134" w:bottom="1440" w:left="1134" w:header="851" w:footer="992" w:gutter="0"/>
          <w:pgNumType w:fmt="decimal"/>
          <w:cols w:space="720" w:num="1"/>
          <w:docGrid w:linePitch="312" w:charSpace="0"/>
        </w:sectPr>
      </w:pPr>
      <w:r>
        <w:rPr>
          <w:rFonts w:hint="eastAsia" w:ascii="宋体" w:hAnsi="宋体" w:eastAsia="宋体" w:cs="宋体"/>
          <w:b/>
          <w:bCs/>
          <w:sz w:val="24"/>
          <w:szCs w:val="24"/>
        </w:rPr>
        <w:t>7.7.2</w:t>
      </w:r>
      <w:r>
        <w:rPr>
          <w:rFonts w:hint="eastAsia" w:ascii="宋体" w:hAnsi="宋体" w:eastAsia="宋体" w:cs="宋体"/>
          <w:sz w:val="24"/>
          <w:szCs w:val="24"/>
        </w:rPr>
        <w:t xml:space="preserve"> 评标报告应详细说明初步评审、详细评审的情况，并按得分高低排序推荐3名中标候选人。</w:t>
      </w:r>
    </w:p>
    <w:p w14:paraId="2268F467">
      <w:pPr>
        <w:pStyle w:val="15"/>
        <w:ind w:left="0" w:leftChars="0" w:firstLine="0" w:firstLineChars="0"/>
        <w:rPr>
          <w:rFonts w:hint="eastAsia" w:ascii="宋体" w:hAnsi="宋体" w:eastAsia="宋体" w:cs="宋体"/>
          <w:sz w:val="24"/>
          <w:szCs w:val="24"/>
        </w:rPr>
      </w:pPr>
    </w:p>
    <w:p w14:paraId="41BBD658">
      <w:pPr>
        <w:numPr>
          <w:ilvl w:val="0"/>
          <w:numId w:val="3"/>
        </w:numPr>
        <w:jc w:val="center"/>
        <w:outlineLvl w:val="0"/>
        <w:rPr>
          <w:rFonts w:hint="eastAsia" w:ascii="宋体" w:hAnsi="宋体" w:eastAsia="宋体" w:cs="宋体"/>
          <w:b/>
          <w:bCs/>
          <w:kern w:val="0"/>
          <w:sz w:val="28"/>
          <w:szCs w:val="24"/>
        </w:rPr>
      </w:pPr>
      <w:bookmarkStart w:id="410" w:name="_Toc18924"/>
      <w:bookmarkStart w:id="411" w:name="_Toc10887"/>
      <w:r>
        <w:rPr>
          <w:rFonts w:hint="eastAsia" w:ascii="宋体" w:hAnsi="宋体" w:eastAsia="宋体" w:cs="宋体"/>
          <w:b/>
          <w:kern w:val="44"/>
          <w:sz w:val="36"/>
          <w:szCs w:val="36"/>
        </w:rPr>
        <w:t>货物需求及技术要求</w:t>
      </w:r>
      <w:bookmarkEnd w:id="410"/>
      <w:bookmarkEnd w:id="411"/>
    </w:p>
    <w:p w14:paraId="3F524006">
      <w:pPr>
        <w:jc w:val="center"/>
        <w:rPr>
          <w:rFonts w:hint="eastAsia"/>
          <w:b/>
          <w:bCs/>
          <w:sz w:val="24"/>
          <w:szCs w:val="24"/>
        </w:rPr>
      </w:pPr>
    </w:p>
    <w:p w14:paraId="6A77B2D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b/>
          <w:bCs/>
          <w:sz w:val="24"/>
          <w:szCs w:val="24"/>
          <w:highlight w:val="none"/>
        </w:rPr>
      </w:pPr>
      <w:r>
        <w:rPr>
          <w:rFonts w:hint="eastAsia"/>
          <w:b/>
          <w:bCs/>
          <w:sz w:val="24"/>
          <w:szCs w:val="24"/>
          <w:lang w:val="en-US" w:eastAsia="zh-CN"/>
        </w:rPr>
        <w:t xml:space="preserve"> </w:t>
      </w:r>
      <w:r>
        <w:rPr>
          <w:rFonts w:hint="eastAsia"/>
          <w:b/>
          <w:bCs/>
          <w:sz w:val="24"/>
          <w:szCs w:val="24"/>
          <w:highlight w:val="yellow"/>
          <w:lang w:val="en-US" w:eastAsia="zh-CN"/>
        </w:rPr>
        <w:t xml:space="preserve"> </w:t>
      </w:r>
      <w:r>
        <w:rPr>
          <w:rFonts w:hint="eastAsia"/>
          <w:b/>
          <w:bCs/>
          <w:sz w:val="24"/>
          <w:szCs w:val="24"/>
          <w:highlight w:val="none"/>
          <w:lang w:val="en-US" w:eastAsia="zh-CN"/>
        </w:rPr>
        <w:t xml:space="preserve"> 本章节</w:t>
      </w:r>
      <w:r>
        <w:rPr>
          <w:rFonts w:hint="eastAsia"/>
          <w:b/>
          <w:bCs/>
          <w:sz w:val="24"/>
          <w:szCs w:val="24"/>
          <w:highlight w:val="none"/>
        </w:rPr>
        <w:t>中</w:t>
      </w:r>
      <w:r>
        <w:rPr>
          <w:rFonts w:hint="eastAsia"/>
          <w:b/>
          <w:bCs/>
          <w:sz w:val="24"/>
          <w:szCs w:val="24"/>
          <w:highlight w:val="none"/>
          <w:lang w:val="en-US" w:eastAsia="zh-CN"/>
        </w:rPr>
        <w:t>除产品的“核心技术参数”外，其余</w:t>
      </w:r>
      <w:r>
        <w:rPr>
          <w:rFonts w:hint="eastAsia"/>
          <w:b/>
          <w:bCs/>
          <w:sz w:val="24"/>
          <w:szCs w:val="24"/>
          <w:highlight w:val="none"/>
        </w:rPr>
        <w:t>为供应商必须满足的</w:t>
      </w:r>
      <w:r>
        <w:rPr>
          <w:rFonts w:hint="eastAsia"/>
          <w:b/>
          <w:bCs/>
          <w:sz w:val="24"/>
          <w:szCs w:val="24"/>
          <w:highlight w:val="none"/>
          <w:lang w:val="en-US" w:eastAsia="zh-CN"/>
        </w:rPr>
        <w:t>技术要求</w:t>
      </w:r>
      <w:r>
        <w:rPr>
          <w:rFonts w:hint="eastAsia"/>
          <w:b/>
          <w:bCs/>
          <w:sz w:val="24"/>
          <w:szCs w:val="24"/>
          <w:highlight w:val="none"/>
        </w:rPr>
        <w:t>，如不满足，可能导致投标无效。</w:t>
      </w:r>
    </w:p>
    <w:p w14:paraId="6346F430">
      <w:pPr>
        <w:keepNext w:val="0"/>
        <w:keepLines w:val="0"/>
        <w:pageBreakBefore w:val="0"/>
        <w:kinsoku/>
        <w:wordWrap/>
        <w:overflowPunct/>
        <w:topLinePunct w:val="0"/>
        <w:autoSpaceDE/>
        <w:autoSpaceDN/>
        <w:bidi w:val="0"/>
        <w:snapToGrid/>
        <w:spacing w:line="360" w:lineRule="auto"/>
        <w:jc w:val="center"/>
        <w:rPr>
          <w:rFonts w:hint="eastAsia"/>
          <w:b/>
          <w:bCs/>
          <w:sz w:val="24"/>
          <w:szCs w:val="24"/>
          <w:highlight w:val="none"/>
          <w:lang w:val="en-US" w:eastAsia="zh-CN"/>
        </w:rPr>
      </w:pPr>
    </w:p>
    <w:p w14:paraId="136FF163">
      <w:pPr>
        <w:keepNext w:val="0"/>
        <w:keepLines w:val="0"/>
        <w:pageBreakBefore w:val="0"/>
        <w:kinsoku/>
        <w:wordWrap/>
        <w:overflowPunct/>
        <w:topLinePunct w:val="0"/>
        <w:autoSpaceDE/>
        <w:autoSpaceDN/>
        <w:bidi w:val="0"/>
        <w:snapToGrid/>
        <w:spacing w:line="360" w:lineRule="auto"/>
        <w:jc w:val="center"/>
        <w:rPr>
          <w:rFonts w:hint="eastAsia"/>
          <w:b/>
          <w:bCs/>
          <w:sz w:val="24"/>
          <w:szCs w:val="24"/>
          <w:highlight w:val="none"/>
        </w:rPr>
      </w:pPr>
      <w:r>
        <w:rPr>
          <w:rFonts w:hint="eastAsia"/>
          <w:b/>
          <w:bCs/>
          <w:sz w:val="24"/>
          <w:szCs w:val="24"/>
          <w:highlight w:val="none"/>
          <w:lang w:val="en-US" w:eastAsia="zh-CN"/>
        </w:rPr>
        <w:t>1.</w:t>
      </w:r>
      <w:r>
        <w:rPr>
          <w:rFonts w:hint="eastAsia"/>
          <w:b/>
          <w:bCs/>
          <w:sz w:val="24"/>
          <w:szCs w:val="24"/>
          <w:highlight w:val="none"/>
        </w:rPr>
        <w:t>电动式心肺复苏机</w:t>
      </w:r>
    </w:p>
    <w:p w14:paraId="7CBDCBB0">
      <w:pPr>
        <w:keepNext w:val="0"/>
        <w:keepLines w:val="0"/>
        <w:pageBreakBefore w:val="0"/>
        <w:kinsoku/>
        <w:wordWrap/>
        <w:overflowPunct/>
        <w:topLinePunct w:val="0"/>
        <w:autoSpaceDE/>
        <w:autoSpaceDN/>
        <w:bidi w:val="0"/>
        <w:snapToGrid/>
        <w:spacing w:line="360" w:lineRule="auto"/>
        <w:ind w:firstLine="482" w:firstLineChars="200"/>
        <w:rPr>
          <w:rFonts w:hint="eastAsia" w:ascii="宋体" w:hAnsi="宋体" w:eastAsia="宋体" w:cs="宋体"/>
          <w:highlight w:val="none"/>
          <w:lang w:val="en-US" w:eastAsia="zh-CN"/>
        </w:rPr>
      </w:pPr>
      <w:r>
        <w:rPr>
          <w:rFonts w:hint="eastAsia" w:ascii="宋体" w:hAnsi="宋体" w:eastAsia="宋体" w:cs="宋体"/>
          <w:b/>
          <w:bCs/>
          <w:sz w:val="24"/>
          <w:szCs w:val="24"/>
          <w:highlight w:val="none"/>
          <w:lang w:eastAsia="zh-CN"/>
        </w:rPr>
        <w:t>数量：</w:t>
      </w:r>
      <w:r>
        <w:rPr>
          <w:rFonts w:hint="eastAsia" w:ascii="宋体" w:hAnsi="宋体" w:eastAsia="宋体" w:cs="宋体"/>
          <w:b/>
          <w:bCs/>
          <w:sz w:val="24"/>
          <w:szCs w:val="24"/>
          <w:highlight w:val="none"/>
          <w:lang w:val="en-US" w:eastAsia="zh-CN"/>
        </w:rPr>
        <w:t>1台</w:t>
      </w:r>
    </w:p>
    <w:p w14:paraId="30F8AB37">
      <w:pPr>
        <w:pStyle w:val="4"/>
        <w:keepNext w:val="0"/>
        <w:keepLines w:val="0"/>
        <w:pageBreakBefore w:val="0"/>
        <w:widowControl/>
        <w:suppressLineNumbers w:val="0"/>
        <w:kinsoku/>
        <w:wordWrap/>
        <w:overflowPunct/>
        <w:topLinePunct w:val="0"/>
        <w:autoSpaceDE/>
        <w:autoSpaceDN/>
        <w:bidi w:val="0"/>
        <w:snapToGrid/>
        <w:spacing w:line="360" w:lineRule="auto"/>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 xml:space="preserve">一、总体要求 </w:t>
      </w:r>
    </w:p>
    <w:p w14:paraId="673BC927">
      <w:pPr>
        <w:pStyle w:val="21"/>
        <w:keepNext w:val="0"/>
        <w:keepLines w:val="0"/>
        <w:widowControl/>
        <w:suppressLineNumbers w:val="0"/>
        <w:ind w:firstLine="480" w:firstLineChars="20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适用于院内急诊、院前急救/救护车转运使用，用于对成人心脏骤停患者实施持续机械胸外按压。</w:t>
      </w:r>
    </w:p>
    <w:p w14:paraId="72EB49E4">
      <w:pPr>
        <w:pStyle w:val="21"/>
        <w:keepNext w:val="0"/>
        <w:keepLines w:val="0"/>
        <w:widowControl/>
        <w:suppressLineNumbers w:val="0"/>
        <w:ind w:firstLine="480" w:firstLineChars="200"/>
        <w:rPr>
          <w:rFonts w:hint="eastAsia" w:ascii="宋体" w:hAnsi="宋体" w:eastAsia="宋体" w:cs="宋体"/>
          <w:b w:val="0"/>
          <w:bCs w:val="0"/>
          <w:sz w:val="24"/>
          <w:szCs w:val="24"/>
          <w:highlight w:val="none"/>
        </w:rPr>
      </w:pPr>
      <w:r>
        <w:rPr>
          <w:rFonts w:hint="eastAsia" w:ascii="宋体" w:hAnsi="宋体" w:eastAsia="宋体" w:cs="宋体"/>
          <w:b w:val="0"/>
          <w:bCs w:val="0"/>
          <w:i w:val="0"/>
          <w:caps w:val="0"/>
          <w:color w:val="000000"/>
          <w:spacing w:val="0"/>
          <w:w w:val="100"/>
          <w:kern w:val="0"/>
          <w:sz w:val="24"/>
          <w:szCs w:val="24"/>
          <w:highlight w:val="none"/>
        </w:rPr>
        <w:t>符合《2016中国心肺复苏专家共识》中“机械复苏装置”的相关技术类型</w:t>
      </w:r>
      <w:r>
        <w:rPr>
          <w:rFonts w:hint="eastAsia" w:ascii="宋体" w:hAnsi="宋体" w:eastAsia="宋体" w:cs="宋体"/>
          <w:b w:val="0"/>
          <w:bCs w:val="0"/>
          <w:i w:val="0"/>
          <w:caps w:val="0"/>
          <w:color w:val="000000"/>
          <w:spacing w:val="0"/>
          <w:w w:val="100"/>
          <w:kern w:val="0"/>
          <w:sz w:val="24"/>
          <w:szCs w:val="24"/>
          <w:highlight w:val="none"/>
          <w:lang w:eastAsia="zh-CN"/>
        </w:rPr>
        <w:t>。</w:t>
      </w:r>
      <w:r>
        <w:rPr>
          <w:rFonts w:hint="eastAsia" w:ascii="宋体" w:hAnsi="宋体" w:eastAsia="宋体" w:cs="宋体"/>
          <w:b w:val="0"/>
          <w:bCs w:val="0"/>
          <w:sz w:val="24"/>
          <w:szCs w:val="24"/>
          <w:highlight w:val="none"/>
        </w:rPr>
        <w:t>所投产品须具有中华人民共和国NMPA（原CFDA）医疗器械注册证。</w:t>
      </w:r>
    </w:p>
    <w:p w14:paraId="7553049F">
      <w:pPr>
        <w:pStyle w:val="4"/>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 xml:space="preserve">二、核心技术参数 </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7" w:type="dxa"/>
          <w:left w:w="17" w:type="dxa"/>
          <w:bottom w:w="17" w:type="dxa"/>
          <w:right w:w="17" w:type="dxa"/>
        </w:tblCellMar>
      </w:tblPr>
      <w:tblGrid>
        <w:gridCol w:w="572"/>
        <w:gridCol w:w="1251"/>
        <w:gridCol w:w="6471"/>
      </w:tblGrid>
      <w:tr w14:paraId="2001F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blHeader/>
          <w:jc w:val="center"/>
        </w:trPr>
        <w:tc>
          <w:tcPr>
            <w:tcW w:w="572" w:type="dxa"/>
            <w:tcBorders>
              <w:tl2br w:val="nil"/>
              <w:tr2bl w:val="nil"/>
            </w:tcBorders>
            <w:noWrap w:val="0"/>
            <w:vAlign w:val="center"/>
          </w:tcPr>
          <w:p w14:paraId="365AEA8E">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序号</w:t>
            </w:r>
          </w:p>
        </w:tc>
        <w:tc>
          <w:tcPr>
            <w:tcW w:w="1251" w:type="dxa"/>
            <w:tcBorders>
              <w:tl2br w:val="nil"/>
              <w:tr2bl w:val="nil"/>
            </w:tcBorders>
            <w:noWrap w:val="0"/>
            <w:vAlign w:val="center"/>
          </w:tcPr>
          <w:p w14:paraId="434CD424">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项目</w:t>
            </w:r>
          </w:p>
        </w:tc>
        <w:tc>
          <w:tcPr>
            <w:tcW w:w="6471" w:type="dxa"/>
            <w:tcBorders>
              <w:tl2br w:val="nil"/>
              <w:tr2bl w:val="nil"/>
            </w:tcBorders>
            <w:noWrap w:val="0"/>
            <w:vAlign w:val="center"/>
          </w:tcPr>
          <w:p w14:paraId="160C664B">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招标参数要求</w:t>
            </w:r>
          </w:p>
        </w:tc>
      </w:tr>
      <w:tr w14:paraId="41EAD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jc w:val="center"/>
        </w:trPr>
        <w:tc>
          <w:tcPr>
            <w:tcW w:w="572" w:type="dxa"/>
            <w:tcBorders>
              <w:tl2br w:val="nil"/>
              <w:tr2bl w:val="nil"/>
            </w:tcBorders>
            <w:noWrap w:val="0"/>
            <w:vAlign w:val="center"/>
          </w:tcPr>
          <w:p w14:paraId="1D3277A3">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w:t>
            </w:r>
          </w:p>
        </w:tc>
        <w:tc>
          <w:tcPr>
            <w:tcW w:w="1251" w:type="dxa"/>
            <w:tcBorders>
              <w:tl2br w:val="nil"/>
              <w:tr2bl w:val="nil"/>
            </w:tcBorders>
            <w:noWrap w:val="0"/>
            <w:vAlign w:val="center"/>
          </w:tcPr>
          <w:p w14:paraId="36947213">
            <w:pPr>
              <w:pStyle w:val="21"/>
              <w:keepNext w:val="0"/>
              <w:keepLines w:val="0"/>
              <w:widowControl/>
              <w:suppressLineNumbers w:val="0"/>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驱动方式</w:t>
            </w:r>
          </w:p>
        </w:tc>
        <w:tc>
          <w:tcPr>
            <w:tcW w:w="6471" w:type="dxa"/>
            <w:tcBorders>
              <w:tl2br w:val="nil"/>
              <w:tr2bl w:val="nil"/>
            </w:tcBorders>
            <w:noWrap w:val="0"/>
            <w:vAlign w:val="center"/>
          </w:tcPr>
          <w:p w14:paraId="079DB3BC">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电动电控型，无需外接气源，适合长途转运。</w:t>
            </w:r>
          </w:p>
        </w:tc>
      </w:tr>
      <w:tr w14:paraId="04BEC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jc w:val="center"/>
        </w:trPr>
        <w:tc>
          <w:tcPr>
            <w:tcW w:w="572" w:type="dxa"/>
            <w:tcBorders>
              <w:tl2br w:val="nil"/>
              <w:tr2bl w:val="nil"/>
            </w:tcBorders>
            <w:noWrap w:val="0"/>
            <w:vAlign w:val="center"/>
          </w:tcPr>
          <w:p w14:paraId="2C3C9B16">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w:t>
            </w:r>
          </w:p>
        </w:tc>
        <w:tc>
          <w:tcPr>
            <w:tcW w:w="1251" w:type="dxa"/>
            <w:tcBorders>
              <w:tl2br w:val="nil"/>
              <w:tr2bl w:val="nil"/>
            </w:tcBorders>
            <w:noWrap w:val="0"/>
            <w:vAlign w:val="center"/>
          </w:tcPr>
          <w:p w14:paraId="74D43996">
            <w:pPr>
              <w:pStyle w:val="21"/>
              <w:keepNext w:val="0"/>
              <w:keepLines w:val="0"/>
              <w:widowControl/>
              <w:suppressLineNumbers w:val="0"/>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适用范围</w:t>
            </w:r>
          </w:p>
        </w:tc>
        <w:tc>
          <w:tcPr>
            <w:tcW w:w="6471" w:type="dxa"/>
            <w:tcBorders>
              <w:tl2br w:val="nil"/>
              <w:tr2bl w:val="nil"/>
            </w:tcBorders>
            <w:noWrap w:val="0"/>
            <w:vAlign w:val="center"/>
          </w:tcPr>
          <w:p w14:paraId="72C59C9A">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成人</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rPr>
              <w:t>适合各种体型。</w:t>
            </w:r>
          </w:p>
        </w:tc>
      </w:tr>
      <w:tr w14:paraId="57AFC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jc w:val="center"/>
        </w:trPr>
        <w:tc>
          <w:tcPr>
            <w:tcW w:w="572" w:type="dxa"/>
            <w:tcBorders>
              <w:tl2br w:val="nil"/>
              <w:tr2bl w:val="nil"/>
            </w:tcBorders>
            <w:noWrap w:val="0"/>
            <w:vAlign w:val="center"/>
          </w:tcPr>
          <w:p w14:paraId="3D52ECC1">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w:t>
            </w:r>
          </w:p>
        </w:tc>
        <w:tc>
          <w:tcPr>
            <w:tcW w:w="1251" w:type="dxa"/>
            <w:tcBorders>
              <w:tl2br w:val="nil"/>
              <w:tr2bl w:val="nil"/>
            </w:tcBorders>
            <w:noWrap w:val="0"/>
            <w:vAlign w:val="center"/>
          </w:tcPr>
          <w:p w14:paraId="703FB427">
            <w:pPr>
              <w:pStyle w:val="21"/>
              <w:keepNext w:val="0"/>
              <w:keepLines w:val="0"/>
              <w:widowControl/>
              <w:suppressLineNumbers w:val="0"/>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按压原理</w:t>
            </w:r>
          </w:p>
        </w:tc>
        <w:tc>
          <w:tcPr>
            <w:tcW w:w="6471" w:type="dxa"/>
            <w:tcBorders>
              <w:tl2br w:val="nil"/>
              <w:tr2bl w:val="nil"/>
            </w:tcBorders>
            <w:noWrap w:val="0"/>
            <w:vAlign w:val="center"/>
          </w:tcPr>
          <w:p w14:paraId="2F9F2A9A">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活塞式或结合胸泵/心泵机制的智能按压。</w:t>
            </w:r>
          </w:p>
        </w:tc>
      </w:tr>
      <w:tr w14:paraId="5F2C2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jc w:val="center"/>
        </w:trPr>
        <w:tc>
          <w:tcPr>
            <w:tcW w:w="572" w:type="dxa"/>
            <w:tcBorders>
              <w:tl2br w:val="nil"/>
              <w:tr2bl w:val="nil"/>
            </w:tcBorders>
            <w:noWrap w:val="0"/>
            <w:vAlign w:val="center"/>
          </w:tcPr>
          <w:p w14:paraId="3E121B31">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4</w:t>
            </w:r>
          </w:p>
        </w:tc>
        <w:tc>
          <w:tcPr>
            <w:tcW w:w="1251" w:type="dxa"/>
            <w:tcBorders>
              <w:tl2br w:val="nil"/>
              <w:tr2bl w:val="nil"/>
            </w:tcBorders>
            <w:noWrap w:val="0"/>
            <w:vAlign w:val="center"/>
          </w:tcPr>
          <w:p w14:paraId="390F185C">
            <w:pPr>
              <w:pStyle w:val="21"/>
              <w:keepNext w:val="0"/>
              <w:keepLines w:val="0"/>
              <w:widowControl/>
              <w:suppressLineNumbers w:val="0"/>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按压频率</w:t>
            </w:r>
          </w:p>
        </w:tc>
        <w:tc>
          <w:tcPr>
            <w:tcW w:w="6471" w:type="dxa"/>
            <w:tcBorders>
              <w:tl2br w:val="nil"/>
              <w:tr2bl w:val="nil"/>
            </w:tcBorders>
            <w:noWrap w:val="0"/>
            <w:vAlign w:val="center"/>
          </w:tcPr>
          <w:p w14:paraId="1AC4819E">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100～120次/分可调（或三档：100/110/120），实际误差≤±2次/分。</w:t>
            </w:r>
          </w:p>
        </w:tc>
      </w:tr>
      <w:tr w14:paraId="310C1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jc w:val="center"/>
        </w:trPr>
        <w:tc>
          <w:tcPr>
            <w:tcW w:w="572" w:type="dxa"/>
            <w:tcBorders>
              <w:tl2br w:val="nil"/>
              <w:tr2bl w:val="nil"/>
            </w:tcBorders>
            <w:noWrap w:val="0"/>
            <w:vAlign w:val="center"/>
          </w:tcPr>
          <w:p w14:paraId="39FA3F15">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5</w:t>
            </w:r>
          </w:p>
        </w:tc>
        <w:tc>
          <w:tcPr>
            <w:tcW w:w="1251" w:type="dxa"/>
            <w:tcBorders>
              <w:tl2br w:val="nil"/>
              <w:tr2bl w:val="nil"/>
            </w:tcBorders>
            <w:noWrap w:val="0"/>
            <w:vAlign w:val="center"/>
          </w:tcPr>
          <w:p w14:paraId="00501FDA">
            <w:pPr>
              <w:pStyle w:val="21"/>
              <w:keepNext w:val="0"/>
              <w:keepLines w:val="0"/>
              <w:widowControl/>
              <w:suppressLineNumbers w:val="0"/>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按压深度</w:t>
            </w:r>
          </w:p>
        </w:tc>
        <w:tc>
          <w:tcPr>
            <w:tcW w:w="6471" w:type="dxa"/>
            <w:tcBorders>
              <w:tl2br w:val="nil"/>
              <w:tr2bl w:val="nil"/>
            </w:tcBorders>
            <w:noWrap w:val="0"/>
            <w:vAlign w:val="center"/>
          </w:tcPr>
          <w:p w14:paraId="2698BACB">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30～60mm可调（默认≥50mm）。</w:t>
            </w:r>
          </w:p>
        </w:tc>
      </w:tr>
      <w:tr w14:paraId="078EB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jc w:val="center"/>
        </w:trPr>
        <w:tc>
          <w:tcPr>
            <w:tcW w:w="572" w:type="dxa"/>
            <w:tcBorders>
              <w:tl2br w:val="nil"/>
              <w:tr2bl w:val="nil"/>
            </w:tcBorders>
            <w:noWrap w:val="0"/>
            <w:vAlign w:val="center"/>
          </w:tcPr>
          <w:p w14:paraId="50DE5244">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6</w:t>
            </w:r>
          </w:p>
        </w:tc>
        <w:tc>
          <w:tcPr>
            <w:tcW w:w="1251" w:type="dxa"/>
            <w:tcBorders>
              <w:tl2br w:val="nil"/>
              <w:tr2bl w:val="nil"/>
            </w:tcBorders>
            <w:noWrap w:val="0"/>
            <w:vAlign w:val="center"/>
          </w:tcPr>
          <w:p w14:paraId="0631E65B">
            <w:pPr>
              <w:pStyle w:val="21"/>
              <w:keepNext w:val="0"/>
              <w:keepLines w:val="0"/>
              <w:widowControl/>
              <w:suppressLineNumbers w:val="0"/>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按压/释放比</w:t>
            </w:r>
            <w:r>
              <w:rPr>
                <w:rFonts w:hint="eastAsia" w:ascii="宋体" w:hAnsi="宋体" w:eastAsia="宋体" w:cs="宋体"/>
                <w:b w:val="0"/>
                <w:bCs w:val="0"/>
                <w:sz w:val="24"/>
                <w:szCs w:val="24"/>
                <w:highlight w:val="none"/>
              </w:rPr>
              <w:t>​</w:t>
            </w:r>
          </w:p>
        </w:tc>
        <w:tc>
          <w:tcPr>
            <w:tcW w:w="6471" w:type="dxa"/>
            <w:tcBorders>
              <w:tl2br w:val="nil"/>
              <w:tr2bl w:val="nil"/>
            </w:tcBorders>
            <w:noWrap w:val="0"/>
            <w:vAlign w:val="center"/>
          </w:tcPr>
          <w:p w14:paraId="4C67E0B0">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约1:1（压缩:舒张=50%±5%）。</w:t>
            </w:r>
          </w:p>
        </w:tc>
      </w:tr>
      <w:tr w14:paraId="01212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jc w:val="center"/>
        </w:trPr>
        <w:tc>
          <w:tcPr>
            <w:tcW w:w="572" w:type="dxa"/>
            <w:tcBorders>
              <w:tl2br w:val="nil"/>
              <w:tr2bl w:val="nil"/>
            </w:tcBorders>
            <w:noWrap w:val="0"/>
            <w:vAlign w:val="center"/>
          </w:tcPr>
          <w:p w14:paraId="5ADC6708">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7</w:t>
            </w:r>
          </w:p>
        </w:tc>
        <w:tc>
          <w:tcPr>
            <w:tcW w:w="1251" w:type="dxa"/>
            <w:tcBorders>
              <w:tl2br w:val="nil"/>
              <w:tr2bl w:val="nil"/>
            </w:tcBorders>
            <w:noWrap w:val="0"/>
            <w:vAlign w:val="center"/>
          </w:tcPr>
          <w:p w14:paraId="4CD72082">
            <w:pPr>
              <w:pStyle w:val="21"/>
              <w:keepNext w:val="0"/>
              <w:keepLines w:val="0"/>
              <w:widowControl/>
              <w:suppressLineNumbers w:val="0"/>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工作模式</w:t>
            </w:r>
          </w:p>
        </w:tc>
        <w:tc>
          <w:tcPr>
            <w:tcW w:w="6471" w:type="dxa"/>
            <w:tcBorders>
              <w:tl2br w:val="nil"/>
              <w:tr2bl w:val="nil"/>
            </w:tcBorders>
            <w:noWrap w:val="0"/>
            <w:vAlign w:val="center"/>
          </w:tcPr>
          <w:p w14:paraId="18D55C87">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至少具备</w:t>
            </w:r>
            <w:r>
              <w:rPr>
                <w:rStyle w:val="27"/>
                <w:rFonts w:hint="eastAsia" w:ascii="宋体" w:hAnsi="宋体" w:eastAsia="宋体" w:cs="宋体"/>
                <w:b w:val="0"/>
                <w:bCs w:val="0"/>
                <w:sz w:val="24"/>
                <w:szCs w:val="24"/>
                <w:highlight w:val="none"/>
              </w:rPr>
              <w:t>连续按压模式</w:t>
            </w:r>
            <w:r>
              <w:rPr>
                <w:rFonts w:hint="eastAsia" w:ascii="宋体" w:hAnsi="宋体" w:eastAsia="宋体" w:cs="宋体"/>
                <w:b w:val="0"/>
                <w:bCs w:val="0"/>
                <w:sz w:val="24"/>
                <w:szCs w:val="24"/>
                <w:highlight w:val="none"/>
              </w:rPr>
              <w:t>和</w:t>
            </w:r>
            <w:r>
              <w:rPr>
                <w:rStyle w:val="27"/>
                <w:rFonts w:hint="eastAsia" w:ascii="宋体" w:hAnsi="宋体" w:eastAsia="宋体" w:cs="宋体"/>
                <w:b w:val="0"/>
                <w:bCs w:val="0"/>
                <w:sz w:val="24"/>
                <w:szCs w:val="24"/>
                <w:highlight w:val="none"/>
              </w:rPr>
              <w:t>30:2按压-通气模式</w:t>
            </w:r>
            <w:r>
              <w:rPr>
                <w:rFonts w:hint="eastAsia" w:ascii="宋体" w:hAnsi="宋体" w:eastAsia="宋体" w:cs="宋体"/>
                <w:b w:val="0"/>
                <w:bCs w:val="0"/>
                <w:sz w:val="24"/>
                <w:szCs w:val="24"/>
                <w:highlight w:val="none"/>
              </w:rPr>
              <w:t>；可选含15:2模式。</w:t>
            </w:r>
          </w:p>
        </w:tc>
      </w:tr>
      <w:tr w14:paraId="3B581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jc w:val="center"/>
        </w:trPr>
        <w:tc>
          <w:tcPr>
            <w:tcW w:w="572" w:type="dxa"/>
            <w:tcBorders>
              <w:tl2br w:val="nil"/>
              <w:tr2bl w:val="nil"/>
            </w:tcBorders>
            <w:noWrap w:val="0"/>
            <w:vAlign w:val="center"/>
          </w:tcPr>
          <w:p w14:paraId="542C93F0">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8</w:t>
            </w:r>
          </w:p>
        </w:tc>
        <w:tc>
          <w:tcPr>
            <w:tcW w:w="1251" w:type="dxa"/>
            <w:tcBorders>
              <w:tl2br w:val="nil"/>
              <w:tr2bl w:val="nil"/>
            </w:tcBorders>
            <w:noWrap w:val="0"/>
            <w:vAlign w:val="center"/>
          </w:tcPr>
          <w:p w14:paraId="50834720">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i w:val="0"/>
                <w:caps w:val="0"/>
                <w:color w:val="000000"/>
                <w:spacing w:val="0"/>
                <w:w w:val="100"/>
                <w:kern w:val="0"/>
                <w:sz w:val="24"/>
                <w:szCs w:val="24"/>
                <w:highlight w:val="none"/>
              </w:rPr>
              <w:t>紧急关暂停</w:t>
            </w:r>
          </w:p>
        </w:tc>
        <w:tc>
          <w:tcPr>
            <w:tcW w:w="6471" w:type="dxa"/>
            <w:tcBorders>
              <w:tl2br w:val="nil"/>
              <w:tr2bl w:val="nil"/>
            </w:tcBorders>
            <w:noWrap w:val="0"/>
            <w:vAlign w:val="center"/>
          </w:tcPr>
          <w:p w14:paraId="6DE4A53B">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i w:val="0"/>
                <w:caps w:val="0"/>
                <w:color w:val="000000"/>
                <w:spacing w:val="0"/>
                <w:w w:val="100"/>
                <w:kern w:val="0"/>
                <w:sz w:val="24"/>
                <w:szCs w:val="24"/>
                <w:highlight w:val="none"/>
              </w:rPr>
              <w:t>急救时发生需暂停情况下，可暂停、停止按压或关闭主机。</w:t>
            </w:r>
          </w:p>
        </w:tc>
      </w:tr>
      <w:tr w14:paraId="60D81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jc w:val="center"/>
        </w:trPr>
        <w:tc>
          <w:tcPr>
            <w:tcW w:w="572" w:type="dxa"/>
            <w:tcBorders>
              <w:tl2br w:val="nil"/>
              <w:tr2bl w:val="nil"/>
            </w:tcBorders>
            <w:noWrap w:val="0"/>
            <w:vAlign w:val="center"/>
          </w:tcPr>
          <w:p w14:paraId="77796220">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9</w:t>
            </w:r>
          </w:p>
        </w:tc>
        <w:tc>
          <w:tcPr>
            <w:tcW w:w="1251" w:type="dxa"/>
            <w:tcBorders>
              <w:tl2br w:val="nil"/>
              <w:tr2bl w:val="nil"/>
            </w:tcBorders>
            <w:noWrap w:val="0"/>
            <w:vAlign w:val="center"/>
          </w:tcPr>
          <w:p w14:paraId="30C0B687">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rPr>
            </w:pPr>
            <w:r>
              <w:rPr>
                <w:rStyle w:val="27"/>
                <w:rFonts w:hint="eastAsia" w:ascii="宋体" w:hAnsi="宋体" w:eastAsia="宋体" w:cs="宋体"/>
                <w:b w:val="0"/>
                <w:bCs w:val="0"/>
                <w:sz w:val="24"/>
                <w:szCs w:val="24"/>
                <w:highlight w:val="none"/>
              </w:rPr>
              <w:t>除颤兼容</w:t>
            </w:r>
          </w:p>
        </w:tc>
        <w:tc>
          <w:tcPr>
            <w:tcW w:w="6471" w:type="dxa"/>
            <w:tcBorders>
              <w:tl2br w:val="nil"/>
              <w:tr2bl w:val="nil"/>
            </w:tcBorders>
            <w:noWrap w:val="0"/>
            <w:vAlign w:val="center"/>
          </w:tcPr>
          <w:p w14:paraId="01EF993F">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sz w:val="24"/>
                <w:szCs w:val="24"/>
                <w:highlight w:val="none"/>
              </w:rPr>
              <w:t>开放式结构设计，按压时可同步进行除颤。</w:t>
            </w:r>
          </w:p>
        </w:tc>
      </w:tr>
      <w:tr w14:paraId="2659A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jc w:val="center"/>
        </w:trPr>
        <w:tc>
          <w:tcPr>
            <w:tcW w:w="572" w:type="dxa"/>
            <w:tcBorders>
              <w:tl2br w:val="nil"/>
              <w:tr2bl w:val="nil"/>
            </w:tcBorders>
            <w:noWrap w:val="0"/>
            <w:vAlign w:val="center"/>
          </w:tcPr>
          <w:p w14:paraId="2953A9EA">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10</w:t>
            </w:r>
          </w:p>
        </w:tc>
        <w:tc>
          <w:tcPr>
            <w:tcW w:w="1251" w:type="dxa"/>
            <w:tcBorders>
              <w:tl2br w:val="nil"/>
              <w:tr2bl w:val="nil"/>
            </w:tcBorders>
            <w:noWrap w:val="0"/>
            <w:vAlign w:val="center"/>
          </w:tcPr>
          <w:p w14:paraId="38FEBE7A">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rPr>
            </w:pPr>
            <w:r>
              <w:rPr>
                <w:rStyle w:val="27"/>
                <w:rFonts w:hint="eastAsia" w:ascii="宋体" w:hAnsi="宋体" w:eastAsia="宋体" w:cs="宋体"/>
                <w:b w:val="0"/>
                <w:bCs w:val="0"/>
                <w:sz w:val="24"/>
                <w:szCs w:val="24"/>
                <w:highlight w:val="none"/>
              </w:rPr>
              <w:t>倾斜工作</w:t>
            </w:r>
          </w:p>
        </w:tc>
        <w:tc>
          <w:tcPr>
            <w:tcW w:w="6471" w:type="dxa"/>
            <w:tcBorders>
              <w:tl2br w:val="nil"/>
              <w:tr2bl w:val="nil"/>
            </w:tcBorders>
            <w:noWrap w:val="0"/>
            <w:vAlign w:val="center"/>
          </w:tcPr>
          <w:p w14:paraId="52C1A60D">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sz w:val="24"/>
                <w:szCs w:val="24"/>
                <w:highlight w:val="none"/>
              </w:rPr>
              <w:t>支持非水平按压，最大工作倾斜度≥30°～4</w:t>
            </w:r>
            <w:r>
              <w:rPr>
                <w:rFonts w:hint="eastAsia" w:ascii="宋体" w:hAnsi="宋体" w:eastAsia="宋体" w:cs="宋体"/>
                <w:b w:val="0"/>
                <w:bCs w:val="0"/>
                <w:sz w:val="24"/>
                <w:szCs w:val="24"/>
                <w:highlight w:val="none"/>
                <w:lang w:val="en-US" w:eastAsia="zh-CN"/>
              </w:rPr>
              <w:t>0</w:t>
            </w:r>
            <w:r>
              <w:rPr>
                <w:rFonts w:hint="eastAsia" w:ascii="宋体" w:hAnsi="宋体" w:eastAsia="宋体" w:cs="宋体"/>
                <w:b w:val="0"/>
                <w:bCs w:val="0"/>
                <w:sz w:val="24"/>
                <w:szCs w:val="24"/>
                <w:highlight w:val="none"/>
              </w:rPr>
              <w:t>°（适应担架/救护车路面）。</w:t>
            </w:r>
          </w:p>
        </w:tc>
      </w:tr>
      <w:tr w14:paraId="31C86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jc w:val="center"/>
        </w:trPr>
        <w:tc>
          <w:tcPr>
            <w:tcW w:w="572" w:type="dxa"/>
            <w:tcBorders>
              <w:tl2br w:val="nil"/>
              <w:tr2bl w:val="nil"/>
            </w:tcBorders>
            <w:noWrap w:val="0"/>
            <w:vAlign w:val="center"/>
          </w:tcPr>
          <w:p w14:paraId="05A8E3CE">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11</w:t>
            </w:r>
          </w:p>
        </w:tc>
        <w:tc>
          <w:tcPr>
            <w:tcW w:w="1251" w:type="dxa"/>
            <w:tcBorders>
              <w:tl2br w:val="nil"/>
              <w:tr2bl w:val="nil"/>
            </w:tcBorders>
            <w:noWrap w:val="0"/>
            <w:vAlign w:val="center"/>
          </w:tcPr>
          <w:p w14:paraId="376E7B00">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rPr>
            </w:pPr>
            <w:r>
              <w:rPr>
                <w:rStyle w:val="27"/>
                <w:rFonts w:hint="eastAsia" w:ascii="宋体" w:hAnsi="宋体" w:eastAsia="宋体" w:cs="宋体"/>
                <w:b w:val="0"/>
                <w:bCs w:val="0"/>
                <w:sz w:val="24"/>
                <w:szCs w:val="24"/>
                <w:highlight w:val="none"/>
                <w:lang w:eastAsia="zh-CN"/>
              </w:rPr>
              <w:t>状态提示</w:t>
            </w:r>
          </w:p>
        </w:tc>
        <w:tc>
          <w:tcPr>
            <w:tcW w:w="6471" w:type="dxa"/>
            <w:tcBorders>
              <w:tl2br w:val="nil"/>
              <w:tr2bl w:val="nil"/>
            </w:tcBorders>
            <w:noWrap w:val="0"/>
            <w:vAlign w:val="center"/>
          </w:tcPr>
          <w:p w14:paraId="652921F8">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sz w:val="24"/>
                <w:szCs w:val="24"/>
                <w:highlight w:val="none"/>
              </w:rPr>
              <w:t>可</w:t>
            </w:r>
            <w:r>
              <w:rPr>
                <w:rFonts w:hint="eastAsia" w:ascii="宋体" w:hAnsi="宋体" w:eastAsia="宋体" w:cs="宋体"/>
                <w:b w:val="0"/>
                <w:bCs w:val="0"/>
                <w:sz w:val="24"/>
                <w:szCs w:val="24"/>
                <w:highlight w:val="none"/>
                <w:lang w:eastAsia="zh-CN"/>
              </w:rPr>
              <w:t>提</w:t>
            </w:r>
            <w:r>
              <w:rPr>
                <w:rFonts w:hint="eastAsia" w:ascii="宋体" w:hAnsi="宋体" w:eastAsia="宋体" w:cs="宋体"/>
                <w:b w:val="0"/>
                <w:bCs w:val="0"/>
                <w:sz w:val="24"/>
                <w:szCs w:val="24"/>
                <w:highlight w:val="none"/>
              </w:rPr>
              <w:t>示按压频率、电池电量、工作状态及报警</w:t>
            </w:r>
            <w:r>
              <w:rPr>
                <w:rFonts w:hint="eastAsia" w:ascii="宋体" w:hAnsi="宋体" w:eastAsia="宋体" w:cs="宋体"/>
                <w:b w:val="0"/>
                <w:bCs w:val="0"/>
                <w:sz w:val="24"/>
                <w:szCs w:val="24"/>
                <w:highlight w:val="none"/>
                <w:lang w:val="en-US" w:eastAsia="zh-CN"/>
              </w:rPr>
              <w:t>等</w:t>
            </w:r>
            <w:r>
              <w:rPr>
                <w:rFonts w:hint="eastAsia" w:ascii="宋体" w:hAnsi="宋体" w:eastAsia="宋体" w:cs="宋体"/>
                <w:b w:val="0"/>
                <w:bCs w:val="0"/>
                <w:sz w:val="24"/>
                <w:szCs w:val="24"/>
                <w:highlight w:val="none"/>
              </w:rPr>
              <w:t>信息。</w:t>
            </w:r>
          </w:p>
        </w:tc>
      </w:tr>
      <w:tr w14:paraId="409C8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jc w:val="center"/>
        </w:trPr>
        <w:tc>
          <w:tcPr>
            <w:tcW w:w="572" w:type="dxa"/>
            <w:tcBorders>
              <w:tl2br w:val="nil"/>
              <w:tr2bl w:val="nil"/>
            </w:tcBorders>
            <w:noWrap w:val="0"/>
            <w:vAlign w:val="center"/>
          </w:tcPr>
          <w:p w14:paraId="69FE7E8E">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12</w:t>
            </w:r>
          </w:p>
        </w:tc>
        <w:tc>
          <w:tcPr>
            <w:tcW w:w="1251" w:type="dxa"/>
            <w:tcBorders>
              <w:tl2br w:val="nil"/>
              <w:tr2bl w:val="nil"/>
            </w:tcBorders>
            <w:noWrap w:val="0"/>
            <w:vAlign w:val="center"/>
          </w:tcPr>
          <w:p w14:paraId="0C8D9DAC">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rPr>
            </w:pPr>
            <w:r>
              <w:rPr>
                <w:rStyle w:val="27"/>
                <w:rFonts w:hint="eastAsia" w:ascii="宋体" w:hAnsi="宋体" w:eastAsia="宋体" w:cs="宋体"/>
                <w:b w:val="0"/>
                <w:bCs w:val="0"/>
                <w:sz w:val="24"/>
                <w:szCs w:val="24"/>
                <w:highlight w:val="none"/>
              </w:rPr>
              <w:t>报警功能</w:t>
            </w:r>
          </w:p>
        </w:tc>
        <w:tc>
          <w:tcPr>
            <w:tcW w:w="6471" w:type="dxa"/>
            <w:tcBorders>
              <w:tl2br w:val="nil"/>
              <w:tr2bl w:val="nil"/>
            </w:tcBorders>
            <w:noWrap w:val="0"/>
            <w:vAlign w:val="center"/>
          </w:tcPr>
          <w:p w14:paraId="7D12B236">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sz w:val="24"/>
                <w:szCs w:val="24"/>
                <w:highlight w:val="none"/>
              </w:rPr>
              <w:t>具电池低电量报警、按压异常报警。</w:t>
            </w:r>
          </w:p>
        </w:tc>
      </w:tr>
      <w:tr w14:paraId="65E59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jc w:val="center"/>
        </w:trPr>
        <w:tc>
          <w:tcPr>
            <w:tcW w:w="572" w:type="dxa"/>
            <w:tcBorders>
              <w:tl2br w:val="nil"/>
              <w:tr2bl w:val="nil"/>
            </w:tcBorders>
            <w:noWrap w:val="0"/>
            <w:vAlign w:val="center"/>
          </w:tcPr>
          <w:p w14:paraId="460A6CA3">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13</w:t>
            </w:r>
          </w:p>
        </w:tc>
        <w:tc>
          <w:tcPr>
            <w:tcW w:w="1251" w:type="dxa"/>
            <w:tcBorders>
              <w:tl2br w:val="nil"/>
              <w:tr2bl w:val="nil"/>
            </w:tcBorders>
            <w:noWrap w:val="0"/>
            <w:vAlign w:val="center"/>
          </w:tcPr>
          <w:p w14:paraId="2F552C97">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i w:val="0"/>
                <w:caps w:val="0"/>
                <w:color w:val="000000"/>
                <w:spacing w:val="0"/>
                <w:w w:val="100"/>
                <w:kern w:val="0"/>
                <w:sz w:val="24"/>
                <w:szCs w:val="24"/>
                <w:highlight w:val="none"/>
              </w:rPr>
              <w:t>故障报警</w:t>
            </w:r>
          </w:p>
        </w:tc>
        <w:tc>
          <w:tcPr>
            <w:tcW w:w="6471" w:type="dxa"/>
            <w:tcBorders>
              <w:tl2br w:val="nil"/>
              <w:tr2bl w:val="nil"/>
            </w:tcBorders>
            <w:noWrap w:val="0"/>
            <w:vAlign w:val="center"/>
          </w:tcPr>
          <w:p w14:paraId="30452571">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i w:val="0"/>
                <w:caps w:val="0"/>
                <w:color w:val="000000"/>
                <w:spacing w:val="0"/>
                <w:w w:val="100"/>
                <w:kern w:val="0"/>
                <w:sz w:val="24"/>
                <w:szCs w:val="24"/>
                <w:highlight w:val="none"/>
              </w:rPr>
              <w:t>设备故障时给予报警提示，以便及时维修。</w:t>
            </w:r>
          </w:p>
        </w:tc>
      </w:tr>
      <w:tr w14:paraId="04CD1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jc w:val="center"/>
        </w:trPr>
        <w:tc>
          <w:tcPr>
            <w:tcW w:w="572" w:type="dxa"/>
            <w:tcBorders>
              <w:tl2br w:val="nil"/>
              <w:tr2bl w:val="nil"/>
            </w:tcBorders>
            <w:noWrap w:val="0"/>
            <w:vAlign w:val="center"/>
          </w:tcPr>
          <w:p w14:paraId="4DDFA468">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14</w:t>
            </w:r>
          </w:p>
        </w:tc>
        <w:tc>
          <w:tcPr>
            <w:tcW w:w="1251" w:type="dxa"/>
            <w:tcBorders>
              <w:tl2br w:val="nil"/>
              <w:tr2bl w:val="nil"/>
            </w:tcBorders>
            <w:noWrap w:val="0"/>
            <w:vAlign w:val="center"/>
          </w:tcPr>
          <w:p w14:paraId="25260D4B">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rPr>
            </w:pPr>
            <w:r>
              <w:rPr>
                <w:rStyle w:val="27"/>
                <w:rFonts w:hint="eastAsia" w:ascii="宋体" w:hAnsi="宋体" w:eastAsia="宋体" w:cs="宋体"/>
                <w:b w:val="0"/>
                <w:bCs w:val="0"/>
                <w:sz w:val="24"/>
                <w:szCs w:val="24"/>
                <w:highlight w:val="none"/>
              </w:rPr>
              <w:t>电源及电池</w:t>
            </w:r>
          </w:p>
        </w:tc>
        <w:tc>
          <w:tcPr>
            <w:tcW w:w="6471" w:type="dxa"/>
            <w:tcBorders>
              <w:tl2br w:val="nil"/>
              <w:tr2bl w:val="nil"/>
            </w:tcBorders>
            <w:noWrap w:val="0"/>
            <w:vAlign w:val="center"/>
          </w:tcPr>
          <w:p w14:paraId="2AA95F84">
            <w:pPr>
              <w:pStyle w:val="21"/>
              <w:keepNext w:val="0"/>
              <w:keepLines w:val="0"/>
              <w:widowControl/>
              <w:suppressLineNumbers w:val="0"/>
              <w:ind w:left="0" w:leftChars="0" w:right="0" w:rightChars="0"/>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配置可充电锂电池≥2块，满电连续工作时间≥60min；支持AC220V供电；可边</w:t>
            </w:r>
            <w:r>
              <w:rPr>
                <w:rFonts w:hint="eastAsia" w:ascii="宋体" w:hAnsi="宋体" w:cs="宋体"/>
                <w:b w:val="0"/>
                <w:bCs w:val="0"/>
                <w:sz w:val="24"/>
                <w:szCs w:val="24"/>
                <w:highlight w:val="none"/>
                <w:lang w:val="en-US" w:eastAsia="zh-CN"/>
              </w:rPr>
              <w:t>充</w:t>
            </w:r>
            <w:r>
              <w:rPr>
                <w:rFonts w:hint="eastAsia" w:ascii="宋体" w:hAnsi="宋体" w:eastAsia="宋体" w:cs="宋体"/>
                <w:b w:val="0"/>
                <w:bCs w:val="0"/>
                <w:sz w:val="24"/>
                <w:szCs w:val="24"/>
                <w:highlight w:val="none"/>
                <w:lang w:val="en-US" w:eastAsia="zh-CN"/>
              </w:rPr>
              <w:t>边用。</w:t>
            </w:r>
          </w:p>
        </w:tc>
      </w:tr>
      <w:tr w14:paraId="0EEEE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jc w:val="center"/>
        </w:trPr>
        <w:tc>
          <w:tcPr>
            <w:tcW w:w="572" w:type="dxa"/>
            <w:tcBorders>
              <w:tl2br w:val="nil"/>
              <w:tr2bl w:val="nil"/>
            </w:tcBorders>
            <w:noWrap w:val="0"/>
            <w:vAlign w:val="center"/>
          </w:tcPr>
          <w:p w14:paraId="2CC17409">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15</w:t>
            </w:r>
          </w:p>
        </w:tc>
        <w:tc>
          <w:tcPr>
            <w:tcW w:w="1251" w:type="dxa"/>
            <w:tcBorders>
              <w:tl2br w:val="nil"/>
              <w:tr2bl w:val="nil"/>
            </w:tcBorders>
            <w:noWrap w:val="0"/>
            <w:vAlign w:val="center"/>
          </w:tcPr>
          <w:p w14:paraId="7976DE48">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rPr>
            </w:pPr>
            <w:r>
              <w:rPr>
                <w:rStyle w:val="27"/>
                <w:rFonts w:hint="eastAsia" w:ascii="宋体" w:hAnsi="宋体" w:eastAsia="宋体" w:cs="宋体"/>
                <w:b w:val="0"/>
                <w:bCs w:val="0"/>
                <w:sz w:val="24"/>
                <w:szCs w:val="24"/>
                <w:highlight w:val="none"/>
              </w:rPr>
              <w:t>整机重量</w:t>
            </w:r>
          </w:p>
        </w:tc>
        <w:tc>
          <w:tcPr>
            <w:tcW w:w="6471" w:type="dxa"/>
            <w:tcBorders>
              <w:tl2br w:val="nil"/>
              <w:tr2bl w:val="nil"/>
            </w:tcBorders>
            <w:noWrap w:val="0"/>
            <w:vAlign w:val="center"/>
          </w:tcPr>
          <w:p w14:paraId="53A861F1">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sz w:val="24"/>
                <w:szCs w:val="24"/>
                <w:highlight w:val="none"/>
              </w:rPr>
              <w:t>主机含电池重量≤</w:t>
            </w:r>
            <w:r>
              <w:rPr>
                <w:rFonts w:hint="eastAsia" w:ascii="宋体" w:hAnsi="宋体" w:eastAsia="宋体" w:cs="宋体"/>
                <w:b w:val="0"/>
                <w:bCs w:val="0"/>
                <w:sz w:val="24"/>
                <w:szCs w:val="24"/>
                <w:highlight w:val="none"/>
                <w:lang w:val="en-US" w:eastAsia="zh-CN"/>
              </w:rPr>
              <w:t>11</w:t>
            </w:r>
            <w:r>
              <w:rPr>
                <w:rFonts w:hint="eastAsia" w:ascii="宋体" w:hAnsi="宋体" w:eastAsia="宋体" w:cs="宋体"/>
                <w:b w:val="0"/>
                <w:bCs w:val="0"/>
                <w:sz w:val="24"/>
                <w:szCs w:val="24"/>
                <w:highlight w:val="none"/>
              </w:rPr>
              <w:t>kg。</w:t>
            </w:r>
          </w:p>
        </w:tc>
      </w:tr>
      <w:tr w14:paraId="28391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jc w:val="center"/>
        </w:trPr>
        <w:tc>
          <w:tcPr>
            <w:tcW w:w="572" w:type="dxa"/>
            <w:tcBorders>
              <w:tl2br w:val="nil"/>
              <w:tr2bl w:val="nil"/>
            </w:tcBorders>
            <w:noWrap w:val="0"/>
            <w:vAlign w:val="center"/>
          </w:tcPr>
          <w:p w14:paraId="40C78A75">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16</w:t>
            </w:r>
          </w:p>
        </w:tc>
        <w:tc>
          <w:tcPr>
            <w:tcW w:w="1251" w:type="dxa"/>
            <w:tcBorders>
              <w:tl2br w:val="nil"/>
              <w:tr2bl w:val="nil"/>
            </w:tcBorders>
            <w:noWrap w:val="0"/>
            <w:vAlign w:val="center"/>
          </w:tcPr>
          <w:p w14:paraId="689D2AE5">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lang w:eastAsia="zh-CN"/>
              </w:rPr>
              <w:t>配件</w:t>
            </w:r>
          </w:p>
        </w:tc>
        <w:tc>
          <w:tcPr>
            <w:tcW w:w="6471" w:type="dxa"/>
            <w:tcBorders>
              <w:tl2br w:val="nil"/>
              <w:tr2bl w:val="nil"/>
            </w:tcBorders>
            <w:noWrap w:val="0"/>
            <w:vAlign w:val="center"/>
          </w:tcPr>
          <w:p w14:paraId="180650AD">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color w:val="000000"/>
                <w:sz w:val="24"/>
                <w:szCs w:val="24"/>
                <w:highlight w:val="none"/>
                <w:lang w:val="en-US" w:eastAsia="zh-CN"/>
              </w:rPr>
              <w:t>配备便携式包、操作流程图一张。</w:t>
            </w:r>
          </w:p>
        </w:tc>
      </w:tr>
    </w:tbl>
    <w:p w14:paraId="7960C0D8">
      <w:pPr>
        <w:pStyle w:val="4"/>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 xml:space="preserve">三、商务及售后要求 </w:t>
      </w:r>
    </w:p>
    <w:p w14:paraId="5F6B29F1">
      <w:pPr>
        <w:pStyle w:val="21"/>
        <w:keepNext w:val="0"/>
        <w:keepLines w:val="0"/>
        <w:widowControl/>
        <w:suppressLineNumbers w:val="0"/>
        <w:ind w:firstLine="480" w:firstLineChars="20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质保期：整机免费保修≥3年（自验收合格日起）。</w:t>
      </w:r>
    </w:p>
    <w:p w14:paraId="3DCA6087">
      <w:pPr>
        <w:pStyle w:val="21"/>
        <w:keepNext w:val="0"/>
        <w:keepLines w:val="0"/>
        <w:widowControl/>
        <w:suppressLineNumbers w:val="0"/>
        <w:ind w:firstLine="480" w:firstLineChars="20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提供厂家或总代理授权书及售后服务承诺函。</w:t>
      </w:r>
    </w:p>
    <w:p w14:paraId="6EB42B25">
      <w:pPr>
        <w:pStyle w:val="21"/>
        <w:keepNext w:val="0"/>
        <w:keepLines w:val="0"/>
        <w:widowControl/>
        <w:suppressLineNumbers w:val="0"/>
        <w:ind w:firstLine="480" w:firstLineChars="20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接到报修后响应时间≤2小时，必要时提供备用机。</w:t>
      </w:r>
    </w:p>
    <w:p w14:paraId="0303DE43">
      <w:pPr>
        <w:pStyle w:val="21"/>
        <w:keepNext w:val="0"/>
        <w:keepLines w:val="0"/>
        <w:widowControl/>
        <w:suppressLineNumbers w:val="0"/>
        <w:ind w:firstLine="480" w:firstLineChars="20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免费操作培训直至使用人员熟练掌握。</w:t>
      </w:r>
    </w:p>
    <w:p w14:paraId="109BF2D7">
      <w:pPr>
        <w:keepNext w:val="0"/>
        <w:keepLines w:val="0"/>
        <w:pageBreakBefore w:val="0"/>
        <w:kinsoku/>
        <w:wordWrap/>
        <w:overflowPunct/>
        <w:topLinePunct w:val="0"/>
        <w:autoSpaceDE/>
        <w:autoSpaceDN/>
        <w:bidi w:val="0"/>
        <w:snapToGrid/>
        <w:spacing w:line="360" w:lineRule="auto"/>
        <w:jc w:val="center"/>
        <w:rPr>
          <w:rFonts w:hint="eastAsia"/>
          <w:b/>
          <w:bCs/>
          <w:sz w:val="24"/>
          <w:szCs w:val="24"/>
          <w:highlight w:val="none"/>
        </w:rPr>
      </w:pPr>
      <w:r>
        <w:rPr>
          <w:rFonts w:hint="eastAsia"/>
          <w:b/>
          <w:bCs/>
          <w:sz w:val="24"/>
          <w:szCs w:val="24"/>
          <w:highlight w:val="none"/>
          <w:lang w:val="en-US" w:eastAsia="zh-CN"/>
        </w:rPr>
        <w:t>2.</w:t>
      </w:r>
      <w:r>
        <w:rPr>
          <w:rFonts w:hint="eastAsia"/>
          <w:b/>
          <w:bCs/>
          <w:sz w:val="24"/>
          <w:szCs w:val="24"/>
          <w:highlight w:val="none"/>
        </w:rPr>
        <w:t>呼吸机</w:t>
      </w:r>
    </w:p>
    <w:p w14:paraId="5035749B">
      <w:pPr>
        <w:ind w:firstLine="482" w:firstLineChars="200"/>
        <w:rPr>
          <w:rFonts w:hint="eastAsia" w:ascii="宋体" w:hAnsi="宋体" w:eastAsia="宋体" w:cs="宋体"/>
          <w:highlight w:val="none"/>
          <w:lang w:val="en-US" w:eastAsia="zh-CN"/>
        </w:rPr>
      </w:pPr>
      <w:r>
        <w:rPr>
          <w:rFonts w:hint="eastAsia" w:ascii="宋体" w:hAnsi="宋体" w:eastAsia="宋体" w:cs="宋体"/>
          <w:b/>
          <w:bCs/>
          <w:sz w:val="24"/>
          <w:szCs w:val="24"/>
          <w:highlight w:val="none"/>
          <w:lang w:eastAsia="zh-CN"/>
        </w:rPr>
        <w:t>数量：</w:t>
      </w:r>
      <w:r>
        <w:rPr>
          <w:rFonts w:hint="eastAsia" w:ascii="宋体" w:hAnsi="宋体" w:eastAsia="宋体" w:cs="宋体"/>
          <w:b/>
          <w:bCs/>
          <w:sz w:val="24"/>
          <w:szCs w:val="24"/>
          <w:highlight w:val="none"/>
          <w:lang w:val="en-US" w:eastAsia="zh-CN"/>
        </w:rPr>
        <w:t>1台</w:t>
      </w:r>
    </w:p>
    <w:p w14:paraId="1F536E2B">
      <w:pPr>
        <w:pStyle w:val="4"/>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 xml:space="preserve">一、总体及资质要求 </w:t>
      </w:r>
    </w:p>
    <w:p w14:paraId="75E0E9AC">
      <w:pPr>
        <w:pStyle w:val="21"/>
        <w:keepNext w:val="0"/>
        <w:keepLines w:val="0"/>
        <w:widowControl/>
        <w:suppressLineNumbers w:val="0"/>
        <w:ind w:firstLine="480" w:firstLineChars="20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投标产品须具有国家药品监督管理局（NMPA）颁发的</w:t>
      </w:r>
      <w:r>
        <w:rPr>
          <w:rStyle w:val="27"/>
          <w:rFonts w:hint="eastAsia" w:ascii="宋体" w:hAnsi="宋体" w:eastAsia="宋体" w:cs="宋体"/>
          <w:b w:val="0"/>
          <w:bCs w:val="0"/>
          <w:sz w:val="24"/>
          <w:szCs w:val="24"/>
          <w:highlight w:val="none"/>
        </w:rPr>
        <w:t>Ⅲ类医疗器械注册证</w:t>
      </w:r>
      <w:r>
        <w:rPr>
          <w:rFonts w:hint="eastAsia" w:ascii="宋体" w:hAnsi="宋体" w:eastAsia="宋体" w:cs="宋体"/>
          <w:b w:val="0"/>
          <w:bCs w:val="0"/>
          <w:sz w:val="24"/>
          <w:szCs w:val="24"/>
          <w:highlight w:val="none"/>
        </w:rPr>
        <w:t>，适用范围含成人及</w:t>
      </w:r>
      <w:r>
        <w:rPr>
          <w:rFonts w:hint="eastAsia" w:ascii="宋体" w:hAnsi="宋体" w:eastAsia="宋体" w:cs="宋体"/>
          <w:b w:val="0"/>
          <w:bCs w:val="0"/>
          <w:sz w:val="24"/>
          <w:szCs w:val="24"/>
          <w:highlight w:val="none"/>
          <w:lang w:eastAsia="zh-CN"/>
        </w:rPr>
        <w:t>儿童</w:t>
      </w:r>
      <w:r>
        <w:rPr>
          <w:rFonts w:hint="eastAsia" w:ascii="宋体" w:hAnsi="宋体" w:eastAsia="宋体" w:cs="宋体"/>
          <w:b w:val="0"/>
          <w:bCs w:val="0"/>
          <w:sz w:val="24"/>
          <w:szCs w:val="24"/>
          <w:highlight w:val="none"/>
        </w:rPr>
        <w:t>（提供注册证复印件加盖公章）。</w:t>
      </w:r>
    </w:p>
    <w:p w14:paraId="4BAE3E5E">
      <w:pPr>
        <w:pStyle w:val="21"/>
        <w:keepNext w:val="0"/>
        <w:keepLines w:val="0"/>
        <w:widowControl/>
        <w:suppressLineNumbers w:val="0"/>
        <w:ind w:firstLine="480" w:firstLineChars="20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设备为</w:t>
      </w:r>
      <w:r>
        <w:rPr>
          <w:rStyle w:val="27"/>
          <w:rFonts w:hint="eastAsia" w:ascii="宋体" w:hAnsi="宋体" w:eastAsia="宋体" w:cs="宋体"/>
          <w:b w:val="0"/>
          <w:bCs w:val="0"/>
          <w:sz w:val="24"/>
          <w:szCs w:val="24"/>
          <w:highlight w:val="none"/>
        </w:rPr>
        <w:t>气动电控或电动电控型</w:t>
      </w:r>
      <w:r>
        <w:rPr>
          <w:rFonts w:hint="eastAsia" w:ascii="宋体" w:hAnsi="宋体" w:eastAsia="宋体" w:cs="宋体"/>
          <w:b w:val="0"/>
          <w:bCs w:val="0"/>
          <w:sz w:val="24"/>
          <w:szCs w:val="24"/>
          <w:highlight w:val="none"/>
        </w:rPr>
        <w:t>，适用于有创及无创通气支持。</w:t>
      </w:r>
    </w:p>
    <w:p w14:paraId="3E9DF022">
      <w:pPr>
        <w:pStyle w:val="21"/>
        <w:keepNext w:val="0"/>
        <w:keepLines w:val="0"/>
        <w:widowControl/>
        <w:suppressLineNumbers w:val="0"/>
        <w:ind w:firstLine="480" w:firstLineChars="20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整机通过GB 9706.1、YY 0601等医用电气设备安全标准，中文操作界面。</w:t>
      </w:r>
    </w:p>
    <w:p w14:paraId="04F85D5C">
      <w:pPr>
        <w:pStyle w:val="4"/>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 xml:space="preserve">二、核心技术参数 </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 w:type="dxa"/>
          <w:left w:w="17" w:type="dxa"/>
          <w:bottom w:w="17" w:type="dxa"/>
          <w:right w:w="17" w:type="dxa"/>
        </w:tblCellMar>
      </w:tblPr>
      <w:tblGrid>
        <w:gridCol w:w="595"/>
        <w:gridCol w:w="1137"/>
        <w:gridCol w:w="6608"/>
      </w:tblGrid>
      <w:tr w14:paraId="7471B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blHeader/>
          <w:jc w:val="center"/>
        </w:trPr>
        <w:tc>
          <w:tcPr>
            <w:tcW w:w="595" w:type="dxa"/>
            <w:tcBorders>
              <w:tl2br w:val="nil"/>
              <w:tr2bl w:val="nil"/>
            </w:tcBorders>
            <w:noWrap w:val="0"/>
            <w:vAlign w:val="center"/>
          </w:tcPr>
          <w:p w14:paraId="7C832E0F">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序号</w:t>
            </w:r>
          </w:p>
        </w:tc>
        <w:tc>
          <w:tcPr>
            <w:tcW w:w="1137" w:type="dxa"/>
            <w:tcBorders>
              <w:tl2br w:val="nil"/>
              <w:tr2bl w:val="nil"/>
            </w:tcBorders>
            <w:noWrap w:val="0"/>
            <w:vAlign w:val="center"/>
          </w:tcPr>
          <w:p w14:paraId="601F0268">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项目</w:t>
            </w:r>
          </w:p>
        </w:tc>
        <w:tc>
          <w:tcPr>
            <w:tcW w:w="6608" w:type="dxa"/>
            <w:tcBorders>
              <w:tl2br w:val="nil"/>
              <w:tr2bl w:val="nil"/>
            </w:tcBorders>
            <w:noWrap w:val="0"/>
            <w:vAlign w:val="center"/>
          </w:tcPr>
          <w:p w14:paraId="45A5862C">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招标参数要求</w:t>
            </w:r>
          </w:p>
        </w:tc>
      </w:tr>
      <w:tr w14:paraId="21120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jc w:val="center"/>
        </w:trPr>
        <w:tc>
          <w:tcPr>
            <w:tcW w:w="595" w:type="dxa"/>
            <w:tcBorders>
              <w:tl2br w:val="nil"/>
              <w:tr2bl w:val="nil"/>
            </w:tcBorders>
            <w:noWrap w:val="0"/>
            <w:vAlign w:val="center"/>
          </w:tcPr>
          <w:p w14:paraId="37997B2D">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w:t>
            </w:r>
          </w:p>
        </w:tc>
        <w:tc>
          <w:tcPr>
            <w:tcW w:w="1137" w:type="dxa"/>
            <w:tcBorders>
              <w:tl2br w:val="nil"/>
              <w:tr2bl w:val="nil"/>
            </w:tcBorders>
            <w:noWrap w:val="0"/>
            <w:vAlign w:val="center"/>
          </w:tcPr>
          <w:p w14:paraId="7BD2914D">
            <w:pPr>
              <w:pStyle w:val="21"/>
              <w:keepNext w:val="0"/>
              <w:keepLines w:val="0"/>
              <w:widowControl/>
              <w:suppressLineNumbers w:val="0"/>
              <w:jc w:val="center"/>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显示屏</w:t>
            </w:r>
            <w:r>
              <w:rPr>
                <w:rFonts w:hint="eastAsia" w:ascii="宋体" w:hAnsi="宋体" w:eastAsia="宋体" w:cs="宋体"/>
                <w:b w:val="0"/>
                <w:bCs w:val="0"/>
                <w:sz w:val="24"/>
                <w:szCs w:val="24"/>
                <w:highlight w:val="none"/>
              </w:rPr>
              <w:t>​</w:t>
            </w:r>
          </w:p>
        </w:tc>
        <w:tc>
          <w:tcPr>
            <w:tcW w:w="6608" w:type="dxa"/>
            <w:tcBorders>
              <w:tl2br w:val="nil"/>
              <w:tr2bl w:val="nil"/>
            </w:tcBorders>
            <w:noWrap w:val="0"/>
            <w:vAlign w:val="center"/>
          </w:tcPr>
          <w:p w14:paraId="40C6342F">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w:t>
            </w:r>
            <w:r>
              <w:rPr>
                <w:rFonts w:hint="eastAsia" w:ascii="宋体" w:hAnsi="宋体" w:eastAsia="宋体" w:cs="宋体"/>
                <w:b w:val="0"/>
                <w:bCs w:val="0"/>
                <w:sz w:val="24"/>
                <w:szCs w:val="24"/>
                <w:highlight w:val="none"/>
                <w:lang w:val="en-US" w:eastAsia="zh-CN"/>
              </w:rPr>
              <w:t>0</w:t>
            </w:r>
            <w:r>
              <w:rPr>
                <w:rFonts w:hint="eastAsia" w:ascii="宋体" w:hAnsi="宋体" w:eastAsia="宋体" w:cs="宋体"/>
                <w:b w:val="0"/>
                <w:bCs w:val="0"/>
                <w:sz w:val="24"/>
                <w:szCs w:val="24"/>
                <w:highlight w:val="none"/>
              </w:rPr>
              <w:t>英寸彩色触摸屏，中文界面；可同屏显示波形、监测参数。</w:t>
            </w:r>
          </w:p>
        </w:tc>
      </w:tr>
      <w:tr w14:paraId="35870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jc w:val="center"/>
        </w:trPr>
        <w:tc>
          <w:tcPr>
            <w:tcW w:w="595" w:type="dxa"/>
            <w:tcBorders>
              <w:tl2br w:val="nil"/>
              <w:tr2bl w:val="nil"/>
            </w:tcBorders>
            <w:noWrap w:val="0"/>
            <w:vAlign w:val="center"/>
          </w:tcPr>
          <w:p w14:paraId="451EB0ED">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w:t>
            </w:r>
          </w:p>
        </w:tc>
        <w:tc>
          <w:tcPr>
            <w:tcW w:w="1137" w:type="dxa"/>
            <w:tcBorders>
              <w:tl2br w:val="nil"/>
              <w:tr2bl w:val="nil"/>
            </w:tcBorders>
            <w:noWrap w:val="0"/>
            <w:vAlign w:val="center"/>
          </w:tcPr>
          <w:p w14:paraId="2B1CD7FD">
            <w:pPr>
              <w:pStyle w:val="21"/>
              <w:keepNext w:val="0"/>
              <w:keepLines w:val="0"/>
              <w:widowControl/>
              <w:suppressLineNumbers w:val="0"/>
              <w:jc w:val="center"/>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适用人群</w:t>
            </w:r>
          </w:p>
        </w:tc>
        <w:tc>
          <w:tcPr>
            <w:tcW w:w="6608" w:type="dxa"/>
            <w:tcBorders>
              <w:tl2br w:val="nil"/>
              <w:tr2bl w:val="nil"/>
            </w:tcBorders>
            <w:noWrap w:val="0"/>
            <w:vAlign w:val="center"/>
          </w:tcPr>
          <w:p w14:paraId="64E8183D">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适用于成人及</w:t>
            </w:r>
            <w:r>
              <w:rPr>
                <w:rFonts w:hint="eastAsia" w:ascii="宋体" w:hAnsi="宋体" w:eastAsia="宋体" w:cs="宋体"/>
                <w:b w:val="0"/>
                <w:bCs w:val="0"/>
                <w:sz w:val="24"/>
                <w:szCs w:val="24"/>
                <w:highlight w:val="none"/>
                <w:lang w:eastAsia="zh-CN"/>
              </w:rPr>
              <w:t>儿童</w:t>
            </w:r>
            <w:r>
              <w:rPr>
                <w:rFonts w:hint="eastAsia" w:ascii="宋体" w:hAnsi="宋体" w:eastAsia="宋体" w:cs="宋体"/>
                <w:b w:val="0"/>
                <w:bCs w:val="0"/>
                <w:sz w:val="24"/>
                <w:szCs w:val="24"/>
                <w:highlight w:val="none"/>
              </w:rPr>
              <w:t>患者，有创+无创通气。</w:t>
            </w:r>
          </w:p>
        </w:tc>
      </w:tr>
      <w:tr w14:paraId="2A755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jc w:val="center"/>
        </w:trPr>
        <w:tc>
          <w:tcPr>
            <w:tcW w:w="595" w:type="dxa"/>
            <w:tcBorders>
              <w:tl2br w:val="nil"/>
              <w:tr2bl w:val="nil"/>
            </w:tcBorders>
            <w:noWrap w:val="0"/>
            <w:vAlign w:val="center"/>
          </w:tcPr>
          <w:p w14:paraId="695F4F6E">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w:t>
            </w:r>
          </w:p>
        </w:tc>
        <w:tc>
          <w:tcPr>
            <w:tcW w:w="1137" w:type="dxa"/>
            <w:tcBorders>
              <w:tl2br w:val="nil"/>
              <w:tr2bl w:val="nil"/>
            </w:tcBorders>
            <w:noWrap w:val="0"/>
            <w:vAlign w:val="center"/>
          </w:tcPr>
          <w:p w14:paraId="61DE1287">
            <w:pPr>
              <w:pStyle w:val="21"/>
              <w:keepNext w:val="0"/>
              <w:keepLines w:val="0"/>
              <w:widowControl/>
              <w:suppressLineNumbers w:val="0"/>
              <w:jc w:val="center"/>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气源/驱动</w:t>
            </w:r>
          </w:p>
        </w:tc>
        <w:tc>
          <w:tcPr>
            <w:tcW w:w="6608" w:type="dxa"/>
            <w:tcBorders>
              <w:tl2br w:val="nil"/>
              <w:tr2bl w:val="nil"/>
            </w:tcBorders>
            <w:noWrap w:val="0"/>
            <w:vAlign w:val="center"/>
          </w:tcPr>
          <w:p w14:paraId="56A61914">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内置电动涡轮供气，可不依赖中央气源独立工作；配有中央供氧/空气接口。</w:t>
            </w:r>
          </w:p>
        </w:tc>
      </w:tr>
      <w:tr w14:paraId="2EE5C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jc w:val="center"/>
        </w:trPr>
        <w:tc>
          <w:tcPr>
            <w:tcW w:w="595" w:type="dxa"/>
            <w:tcBorders>
              <w:tl2br w:val="nil"/>
              <w:tr2bl w:val="nil"/>
            </w:tcBorders>
            <w:noWrap w:val="0"/>
            <w:vAlign w:val="center"/>
          </w:tcPr>
          <w:p w14:paraId="3AB22DC5">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4</w:t>
            </w:r>
          </w:p>
        </w:tc>
        <w:tc>
          <w:tcPr>
            <w:tcW w:w="1137" w:type="dxa"/>
            <w:tcBorders>
              <w:tl2br w:val="nil"/>
              <w:tr2bl w:val="nil"/>
            </w:tcBorders>
            <w:noWrap w:val="0"/>
            <w:vAlign w:val="center"/>
          </w:tcPr>
          <w:p w14:paraId="4FA316EA">
            <w:pPr>
              <w:pStyle w:val="21"/>
              <w:keepNext w:val="0"/>
              <w:keepLines w:val="0"/>
              <w:widowControl/>
              <w:suppressLineNumbers w:val="0"/>
              <w:ind w:left="0" w:leftChars="0" w:right="0" w:rightChars="0"/>
              <w:jc w:val="center"/>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通气模式（基础）</w:t>
            </w:r>
            <w:r>
              <w:rPr>
                <w:rFonts w:hint="eastAsia" w:ascii="宋体" w:hAnsi="宋体" w:eastAsia="宋体" w:cs="宋体"/>
                <w:b w:val="0"/>
                <w:bCs w:val="0"/>
                <w:sz w:val="24"/>
                <w:szCs w:val="24"/>
                <w:highlight w:val="none"/>
              </w:rPr>
              <w:t>​</w:t>
            </w:r>
          </w:p>
        </w:tc>
        <w:tc>
          <w:tcPr>
            <w:tcW w:w="6608" w:type="dxa"/>
            <w:tcBorders>
              <w:tl2br w:val="nil"/>
              <w:tr2bl w:val="nil"/>
            </w:tcBorders>
            <w:noWrap w:val="0"/>
            <w:vAlign w:val="center"/>
          </w:tcPr>
          <w:p w14:paraId="21B19ABC">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szCs w:val="24"/>
                <w:highlight w:val="none"/>
              </w:rPr>
              <w:t>标配：容量控制A/C、压力控制A/C、容量SIMV、压力SIMV、</w:t>
            </w:r>
            <w:r>
              <w:rPr>
                <w:rFonts w:hint="eastAsia" w:ascii="宋体" w:hAnsi="宋体" w:eastAsia="宋体" w:cs="宋体"/>
                <w:b w:val="0"/>
                <w:bCs w:val="0"/>
                <w:sz w:val="24"/>
                <w:szCs w:val="24"/>
                <w:highlight w:val="none"/>
                <w:lang w:eastAsia="zh-CN"/>
              </w:rPr>
              <w:t>持续正压通气</w:t>
            </w:r>
            <w:r>
              <w:rPr>
                <w:rFonts w:hint="eastAsia" w:ascii="宋体" w:hAnsi="宋体" w:eastAsia="宋体" w:cs="宋体"/>
                <w:b w:val="0"/>
                <w:bCs w:val="0"/>
                <w:sz w:val="24"/>
                <w:szCs w:val="24"/>
                <w:highlight w:val="none"/>
                <w:lang w:val="en-US" w:eastAsia="zh-CN"/>
              </w:rPr>
              <w:t>CPAP、窒息通气模式、</w:t>
            </w:r>
            <w:r>
              <w:rPr>
                <w:rFonts w:hint="eastAsia" w:ascii="宋体" w:hAnsi="宋体" w:eastAsia="宋体" w:cs="宋体"/>
                <w:b w:val="0"/>
                <w:bCs w:val="0"/>
                <w:sz w:val="24"/>
                <w:szCs w:val="24"/>
                <w:highlight w:val="none"/>
              </w:rPr>
              <w:t>自主呼吸。</w:t>
            </w:r>
          </w:p>
        </w:tc>
      </w:tr>
      <w:tr w14:paraId="04C2C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jc w:val="center"/>
        </w:trPr>
        <w:tc>
          <w:tcPr>
            <w:tcW w:w="595" w:type="dxa"/>
            <w:tcBorders>
              <w:tl2br w:val="nil"/>
              <w:tr2bl w:val="nil"/>
            </w:tcBorders>
            <w:noWrap w:val="0"/>
            <w:vAlign w:val="center"/>
          </w:tcPr>
          <w:p w14:paraId="6F2757B7">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5</w:t>
            </w:r>
          </w:p>
        </w:tc>
        <w:tc>
          <w:tcPr>
            <w:tcW w:w="1137" w:type="dxa"/>
            <w:tcBorders>
              <w:tl2br w:val="nil"/>
              <w:tr2bl w:val="nil"/>
            </w:tcBorders>
            <w:noWrap w:val="0"/>
            <w:vAlign w:val="center"/>
          </w:tcPr>
          <w:p w14:paraId="125A61A9">
            <w:pPr>
              <w:pStyle w:val="21"/>
              <w:keepNext w:val="0"/>
              <w:keepLines w:val="0"/>
              <w:widowControl/>
              <w:suppressLineNumbers w:val="0"/>
              <w:ind w:left="0" w:leftChars="0" w:right="0" w:rightChars="0"/>
              <w:jc w:val="center"/>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无创模式</w:t>
            </w:r>
          </w:p>
        </w:tc>
        <w:tc>
          <w:tcPr>
            <w:tcW w:w="6608" w:type="dxa"/>
            <w:tcBorders>
              <w:tl2br w:val="nil"/>
              <w:tr2bl w:val="nil"/>
            </w:tcBorders>
            <w:noWrap w:val="0"/>
            <w:vAlign w:val="center"/>
          </w:tcPr>
          <w:p w14:paraId="568549C8">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szCs w:val="24"/>
                <w:highlight w:val="none"/>
              </w:rPr>
              <w:t>支持无创通气模式，可在NIV下使用PSV、CPAP、SIMV等。</w:t>
            </w:r>
          </w:p>
        </w:tc>
      </w:tr>
      <w:tr w14:paraId="1CBA1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jc w:val="center"/>
        </w:trPr>
        <w:tc>
          <w:tcPr>
            <w:tcW w:w="595" w:type="dxa"/>
            <w:tcBorders>
              <w:tl2br w:val="nil"/>
              <w:tr2bl w:val="nil"/>
            </w:tcBorders>
            <w:noWrap w:val="0"/>
            <w:vAlign w:val="center"/>
          </w:tcPr>
          <w:p w14:paraId="7C2835FE">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6</w:t>
            </w:r>
          </w:p>
        </w:tc>
        <w:tc>
          <w:tcPr>
            <w:tcW w:w="1137" w:type="dxa"/>
            <w:tcBorders>
              <w:tl2br w:val="nil"/>
              <w:tr2bl w:val="nil"/>
            </w:tcBorders>
            <w:noWrap w:val="0"/>
            <w:vAlign w:val="center"/>
          </w:tcPr>
          <w:p w14:paraId="771A5DDD">
            <w:pPr>
              <w:pStyle w:val="21"/>
              <w:keepNext w:val="0"/>
              <w:keepLines w:val="0"/>
              <w:widowControl/>
              <w:suppressLineNumbers w:val="0"/>
              <w:ind w:left="0" w:leftChars="0" w:right="0" w:rightChars="0"/>
              <w:jc w:val="center"/>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潮气量</w:t>
            </w:r>
          </w:p>
        </w:tc>
        <w:tc>
          <w:tcPr>
            <w:tcW w:w="6608" w:type="dxa"/>
            <w:tcBorders>
              <w:tl2br w:val="nil"/>
              <w:tr2bl w:val="nil"/>
            </w:tcBorders>
            <w:noWrap w:val="0"/>
            <w:vAlign w:val="center"/>
          </w:tcPr>
          <w:p w14:paraId="5BD58673">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szCs w:val="24"/>
                <w:highlight w:val="none"/>
              </w:rPr>
              <w:t>容量控制下设定范围20～</w:t>
            </w:r>
            <w:r>
              <w:rPr>
                <w:rFonts w:hint="eastAsia" w:ascii="宋体" w:hAnsi="宋体" w:eastAsia="宋体" w:cs="宋体"/>
                <w:b w:val="0"/>
                <w:bCs w:val="0"/>
                <w:sz w:val="24"/>
                <w:szCs w:val="24"/>
                <w:highlight w:val="none"/>
                <w:lang w:val="en-US" w:eastAsia="zh-CN"/>
              </w:rPr>
              <w:t>12</w:t>
            </w:r>
            <w:r>
              <w:rPr>
                <w:rFonts w:hint="eastAsia" w:ascii="宋体" w:hAnsi="宋体" w:eastAsia="宋体" w:cs="宋体"/>
                <w:b w:val="0"/>
                <w:bCs w:val="0"/>
                <w:sz w:val="24"/>
                <w:szCs w:val="24"/>
                <w:highlight w:val="none"/>
              </w:rPr>
              <w:t>00mL（连续可调，小儿最低≤20mL），误差≤±10%或±30mL。</w:t>
            </w:r>
          </w:p>
        </w:tc>
      </w:tr>
      <w:tr w14:paraId="64C85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jc w:val="center"/>
        </w:trPr>
        <w:tc>
          <w:tcPr>
            <w:tcW w:w="595" w:type="dxa"/>
            <w:tcBorders>
              <w:tl2br w:val="nil"/>
              <w:tr2bl w:val="nil"/>
            </w:tcBorders>
            <w:noWrap w:val="0"/>
            <w:vAlign w:val="center"/>
          </w:tcPr>
          <w:p w14:paraId="1AAA98B5">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7</w:t>
            </w:r>
          </w:p>
        </w:tc>
        <w:tc>
          <w:tcPr>
            <w:tcW w:w="1137" w:type="dxa"/>
            <w:tcBorders>
              <w:tl2br w:val="nil"/>
              <w:tr2bl w:val="nil"/>
            </w:tcBorders>
            <w:noWrap w:val="0"/>
            <w:vAlign w:val="center"/>
          </w:tcPr>
          <w:p w14:paraId="3930A130">
            <w:pPr>
              <w:pStyle w:val="21"/>
              <w:keepNext w:val="0"/>
              <w:keepLines w:val="0"/>
              <w:widowControl/>
              <w:suppressLineNumbers w:val="0"/>
              <w:ind w:left="0" w:leftChars="0" w:right="0" w:rightChars="0"/>
              <w:jc w:val="center"/>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呼吸频率</w:t>
            </w:r>
          </w:p>
        </w:tc>
        <w:tc>
          <w:tcPr>
            <w:tcW w:w="6608" w:type="dxa"/>
            <w:tcBorders>
              <w:tl2br w:val="nil"/>
              <w:tr2bl w:val="nil"/>
            </w:tcBorders>
            <w:noWrap w:val="0"/>
            <w:vAlign w:val="center"/>
          </w:tcPr>
          <w:p w14:paraId="620CA5EA">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szCs w:val="24"/>
                <w:highlight w:val="none"/>
                <w:lang w:val="en-US" w:eastAsia="zh-CN"/>
              </w:rPr>
              <w:t>5</w:t>
            </w:r>
            <w:r>
              <w:rPr>
                <w:rFonts w:hint="eastAsia" w:ascii="宋体" w:hAnsi="宋体" w:eastAsia="宋体" w:cs="宋体"/>
                <w:b w:val="0"/>
                <w:bCs w:val="0"/>
                <w:sz w:val="24"/>
                <w:szCs w:val="24"/>
                <w:highlight w:val="none"/>
              </w:rPr>
              <w:t>～</w:t>
            </w:r>
            <w:r>
              <w:rPr>
                <w:rFonts w:hint="eastAsia" w:ascii="宋体" w:hAnsi="宋体" w:eastAsia="宋体" w:cs="宋体"/>
                <w:b w:val="0"/>
                <w:bCs w:val="0"/>
                <w:sz w:val="24"/>
                <w:szCs w:val="24"/>
                <w:highlight w:val="none"/>
                <w:lang w:val="en-US" w:eastAsia="zh-CN"/>
              </w:rPr>
              <w:t>4</w:t>
            </w:r>
            <w:r>
              <w:rPr>
                <w:rFonts w:hint="eastAsia" w:ascii="宋体" w:hAnsi="宋体" w:eastAsia="宋体" w:cs="宋体"/>
                <w:b w:val="0"/>
                <w:bCs w:val="0"/>
                <w:sz w:val="24"/>
                <w:szCs w:val="24"/>
                <w:highlight w:val="none"/>
              </w:rPr>
              <w:t>0次/分可调。</w:t>
            </w:r>
          </w:p>
        </w:tc>
      </w:tr>
      <w:tr w14:paraId="49F96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jc w:val="center"/>
        </w:trPr>
        <w:tc>
          <w:tcPr>
            <w:tcW w:w="595" w:type="dxa"/>
            <w:tcBorders>
              <w:tl2br w:val="nil"/>
              <w:tr2bl w:val="nil"/>
            </w:tcBorders>
            <w:noWrap w:val="0"/>
            <w:vAlign w:val="center"/>
          </w:tcPr>
          <w:p w14:paraId="61B6EAB1">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8</w:t>
            </w:r>
          </w:p>
        </w:tc>
        <w:tc>
          <w:tcPr>
            <w:tcW w:w="1137" w:type="dxa"/>
            <w:tcBorders>
              <w:tl2br w:val="nil"/>
              <w:tr2bl w:val="nil"/>
            </w:tcBorders>
            <w:noWrap w:val="0"/>
            <w:vAlign w:val="center"/>
          </w:tcPr>
          <w:p w14:paraId="4C85C0FA">
            <w:pPr>
              <w:pStyle w:val="21"/>
              <w:keepNext w:val="0"/>
              <w:keepLines w:val="0"/>
              <w:widowControl/>
              <w:suppressLineNumbers w:val="0"/>
              <w:ind w:left="0" w:leftChars="0" w:right="0" w:rightChars="0"/>
              <w:jc w:val="center"/>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吸气流速</w:t>
            </w:r>
          </w:p>
        </w:tc>
        <w:tc>
          <w:tcPr>
            <w:tcW w:w="6608" w:type="dxa"/>
            <w:tcBorders>
              <w:tl2br w:val="nil"/>
              <w:tr2bl w:val="nil"/>
            </w:tcBorders>
            <w:noWrap w:val="0"/>
            <w:vAlign w:val="center"/>
          </w:tcPr>
          <w:p w14:paraId="50CE714B">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szCs w:val="24"/>
                <w:highlight w:val="none"/>
                <w:lang w:val="en-US" w:eastAsia="zh-CN"/>
              </w:rPr>
              <w:t>10</w:t>
            </w:r>
            <w:r>
              <w:rPr>
                <w:rFonts w:hint="eastAsia" w:ascii="宋体" w:hAnsi="宋体" w:eastAsia="宋体" w:cs="宋体"/>
                <w:b w:val="0"/>
                <w:bCs w:val="0"/>
                <w:sz w:val="24"/>
                <w:szCs w:val="24"/>
                <w:highlight w:val="none"/>
              </w:rPr>
              <w:t>～1</w:t>
            </w:r>
            <w:r>
              <w:rPr>
                <w:rFonts w:hint="eastAsia" w:ascii="宋体" w:hAnsi="宋体" w:eastAsia="宋体" w:cs="宋体"/>
                <w:b w:val="0"/>
                <w:bCs w:val="0"/>
                <w:sz w:val="24"/>
                <w:szCs w:val="24"/>
                <w:highlight w:val="none"/>
                <w:lang w:val="en-US" w:eastAsia="zh-CN"/>
              </w:rPr>
              <w:t>0</w:t>
            </w:r>
            <w:r>
              <w:rPr>
                <w:rFonts w:hint="eastAsia" w:ascii="宋体" w:hAnsi="宋体" w:eastAsia="宋体" w:cs="宋体"/>
                <w:b w:val="0"/>
                <w:bCs w:val="0"/>
                <w:sz w:val="24"/>
                <w:szCs w:val="24"/>
                <w:highlight w:val="none"/>
              </w:rPr>
              <w:t>0L/min</w:t>
            </w:r>
          </w:p>
        </w:tc>
      </w:tr>
      <w:tr w14:paraId="05101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jc w:val="center"/>
        </w:trPr>
        <w:tc>
          <w:tcPr>
            <w:tcW w:w="595" w:type="dxa"/>
            <w:tcBorders>
              <w:tl2br w:val="nil"/>
              <w:tr2bl w:val="nil"/>
            </w:tcBorders>
            <w:noWrap w:val="0"/>
            <w:vAlign w:val="center"/>
          </w:tcPr>
          <w:p w14:paraId="3BC4E6D6">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9</w:t>
            </w:r>
          </w:p>
        </w:tc>
        <w:tc>
          <w:tcPr>
            <w:tcW w:w="1137" w:type="dxa"/>
            <w:tcBorders>
              <w:tl2br w:val="nil"/>
              <w:tr2bl w:val="nil"/>
            </w:tcBorders>
            <w:noWrap w:val="0"/>
            <w:vAlign w:val="center"/>
          </w:tcPr>
          <w:p w14:paraId="6B7D6393">
            <w:pPr>
              <w:pStyle w:val="21"/>
              <w:keepNext w:val="0"/>
              <w:keepLines w:val="0"/>
              <w:widowControl/>
              <w:suppressLineNumbers w:val="0"/>
              <w:ind w:left="0" w:leftChars="0" w:right="0" w:rightChars="0"/>
              <w:jc w:val="center"/>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吸气压力</w:t>
            </w:r>
          </w:p>
        </w:tc>
        <w:tc>
          <w:tcPr>
            <w:tcW w:w="6608" w:type="dxa"/>
            <w:tcBorders>
              <w:tl2br w:val="nil"/>
              <w:tr2bl w:val="nil"/>
            </w:tcBorders>
            <w:noWrap w:val="0"/>
            <w:vAlign w:val="center"/>
          </w:tcPr>
          <w:p w14:paraId="2249A5F0">
            <w:pPr>
              <w:pStyle w:val="21"/>
              <w:keepNext w:val="0"/>
              <w:keepLines w:val="0"/>
              <w:widowControl/>
              <w:suppressLineNumbers w:val="0"/>
              <w:ind w:left="0" w:leftChars="0" w:right="0" w:rightChars="0"/>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5～40cm</w:t>
            </w:r>
            <w:r>
              <w:rPr>
                <w:rFonts w:hint="eastAsia" w:ascii="宋体" w:hAnsi="宋体" w:eastAsia="宋体" w:cs="宋体"/>
                <w:b w:val="0"/>
                <w:bCs w:val="0"/>
                <w:sz w:val="24"/>
                <w:szCs w:val="24"/>
                <w:highlight w:val="none"/>
              </w:rPr>
              <w:t>H</w:t>
            </w:r>
            <w:r>
              <w:rPr>
                <w:rFonts w:hint="eastAsia" w:ascii="宋体" w:hAnsi="宋体" w:eastAsia="宋体" w:cs="宋体"/>
                <w:b w:val="0"/>
                <w:bCs w:val="0"/>
                <w:sz w:val="24"/>
                <w:szCs w:val="24"/>
                <w:highlight w:val="none"/>
                <w:vertAlign w:val="subscript"/>
                <w:lang w:val="en-US" w:eastAsia="zh-CN"/>
              </w:rPr>
              <w:t>2</w:t>
            </w:r>
            <w:r>
              <w:rPr>
                <w:rFonts w:hint="eastAsia" w:ascii="宋体" w:hAnsi="宋体" w:eastAsia="宋体" w:cs="宋体"/>
                <w:b w:val="0"/>
                <w:bCs w:val="0"/>
                <w:sz w:val="24"/>
                <w:szCs w:val="24"/>
                <w:highlight w:val="none"/>
              </w:rPr>
              <w:t>O</w:t>
            </w:r>
            <w:r>
              <w:rPr>
                <w:rFonts w:hint="eastAsia" w:ascii="宋体" w:hAnsi="宋体" w:eastAsia="宋体" w:cs="宋体"/>
                <w:b w:val="0"/>
                <w:bCs w:val="0"/>
                <w:sz w:val="24"/>
                <w:szCs w:val="24"/>
                <w:highlight w:val="none"/>
                <w:lang w:val="en-US" w:eastAsia="zh-CN"/>
              </w:rPr>
              <w:t>可调。</w:t>
            </w:r>
          </w:p>
        </w:tc>
      </w:tr>
      <w:tr w14:paraId="01872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jc w:val="center"/>
        </w:trPr>
        <w:tc>
          <w:tcPr>
            <w:tcW w:w="595" w:type="dxa"/>
            <w:tcBorders>
              <w:tl2br w:val="nil"/>
              <w:tr2bl w:val="nil"/>
            </w:tcBorders>
            <w:noWrap w:val="0"/>
            <w:vAlign w:val="center"/>
          </w:tcPr>
          <w:p w14:paraId="7F39F224">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10</w:t>
            </w:r>
          </w:p>
        </w:tc>
        <w:tc>
          <w:tcPr>
            <w:tcW w:w="1137" w:type="dxa"/>
            <w:tcBorders>
              <w:tl2br w:val="nil"/>
              <w:tr2bl w:val="nil"/>
            </w:tcBorders>
            <w:noWrap w:val="0"/>
            <w:vAlign w:val="center"/>
          </w:tcPr>
          <w:p w14:paraId="34BB2451">
            <w:pPr>
              <w:pStyle w:val="21"/>
              <w:keepNext w:val="0"/>
              <w:keepLines w:val="0"/>
              <w:widowControl/>
              <w:suppressLineNumbers w:val="0"/>
              <w:ind w:left="0" w:leftChars="0" w:right="0" w:rightChars="0"/>
              <w:jc w:val="center"/>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压力支持(PS)</w:t>
            </w:r>
            <w:r>
              <w:rPr>
                <w:rFonts w:hint="eastAsia" w:ascii="宋体" w:hAnsi="宋体" w:eastAsia="宋体" w:cs="宋体"/>
                <w:b w:val="0"/>
                <w:bCs w:val="0"/>
                <w:sz w:val="24"/>
                <w:szCs w:val="24"/>
                <w:highlight w:val="none"/>
              </w:rPr>
              <w:t>​</w:t>
            </w:r>
          </w:p>
        </w:tc>
        <w:tc>
          <w:tcPr>
            <w:tcW w:w="6608" w:type="dxa"/>
            <w:tcBorders>
              <w:tl2br w:val="nil"/>
              <w:tr2bl w:val="nil"/>
            </w:tcBorders>
            <w:noWrap w:val="0"/>
            <w:vAlign w:val="center"/>
          </w:tcPr>
          <w:p w14:paraId="05CB12F2">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szCs w:val="24"/>
                <w:highlight w:val="none"/>
              </w:rPr>
              <w:t>0～</w:t>
            </w:r>
            <w:r>
              <w:rPr>
                <w:rFonts w:hint="eastAsia" w:ascii="宋体" w:hAnsi="宋体" w:eastAsia="宋体" w:cs="宋体"/>
                <w:b w:val="0"/>
                <w:bCs w:val="0"/>
                <w:sz w:val="24"/>
                <w:szCs w:val="24"/>
                <w:highlight w:val="none"/>
                <w:lang w:val="en-US" w:eastAsia="zh-CN"/>
              </w:rPr>
              <w:t>4</w:t>
            </w:r>
            <w:r>
              <w:rPr>
                <w:rFonts w:hint="eastAsia" w:ascii="宋体" w:hAnsi="宋体" w:eastAsia="宋体" w:cs="宋体"/>
                <w:b w:val="0"/>
                <w:bCs w:val="0"/>
                <w:sz w:val="24"/>
                <w:szCs w:val="24"/>
                <w:highlight w:val="none"/>
              </w:rPr>
              <w:t>0cmH</w:t>
            </w:r>
            <w:r>
              <w:rPr>
                <w:rFonts w:hint="eastAsia" w:ascii="宋体" w:hAnsi="宋体" w:eastAsia="宋体" w:cs="宋体"/>
                <w:b w:val="0"/>
                <w:bCs w:val="0"/>
                <w:sz w:val="24"/>
                <w:szCs w:val="24"/>
                <w:highlight w:val="none"/>
                <w:vertAlign w:val="subscript"/>
                <w:lang w:val="en-US" w:eastAsia="zh-CN"/>
              </w:rPr>
              <w:t>2</w:t>
            </w:r>
            <w:r>
              <w:rPr>
                <w:rFonts w:hint="eastAsia" w:ascii="宋体" w:hAnsi="宋体" w:eastAsia="宋体" w:cs="宋体"/>
                <w:b w:val="0"/>
                <w:bCs w:val="0"/>
                <w:sz w:val="24"/>
                <w:szCs w:val="24"/>
                <w:highlight w:val="none"/>
              </w:rPr>
              <w:t>O可调。</w:t>
            </w:r>
          </w:p>
        </w:tc>
      </w:tr>
      <w:tr w14:paraId="2D644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jc w:val="center"/>
        </w:trPr>
        <w:tc>
          <w:tcPr>
            <w:tcW w:w="595" w:type="dxa"/>
            <w:tcBorders>
              <w:tl2br w:val="nil"/>
              <w:tr2bl w:val="nil"/>
            </w:tcBorders>
            <w:noWrap w:val="0"/>
            <w:vAlign w:val="center"/>
          </w:tcPr>
          <w:p w14:paraId="36EA99AC">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11</w:t>
            </w:r>
          </w:p>
        </w:tc>
        <w:tc>
          <w:tcPr>
            <w:tcW w:w="1137" w:type="dxa"/>
            <w:tcBorders>
              <w:tl2br w:val="nil"/>
              <w:tr2bl w:val="nil"/>
            </w:tcBorders>
            <w:noWrap w:val="0"/>
            <w:vAlign w:val="center"/>
          </w:tcPr>
          <w:p w14:paraId="690C7452">
            <w:pPr>
              <w:pStyle w:val="21"/>
              <w:keepNext w:val="0"/>
              <w:keepLines w:val="0"/>
              <w:widowControl/>
              <w:suppressLineNumbers w:val="0"/>
              <w:ind w:left="0" w:leftChars="0" w:right="0" w:rightChars="0"/>
              <w:jc w:val="center"/>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PEEP</w:t>
            </w:r>
          </w:p>
        </w:tc>
        <w:tc>
          <w:tcPr>
            <w:tcW w:w="6608" w:type="dxa"/>
            <w:tcBorders>
              <w:tl2br w:val="nil"/>
              <w:tr2bl w:val="nil"/>
            </w:tcBorders>
            <w:noWrap w:val="0"/>
            <w:vAlign w:val="center"/>
          </w:tcPr>
          <w:p w14:paraId="17DDA73F">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szCs w:val="24"/>
                <w:highlight w:val="none"/>
              </w:rPr>
              <w:t>0～</w:t>
            </w:r>
            <w:r>
              <w:rPr>
                <w:rFonts w:hint="eastAsia" w:ascii="宋体" w:hAnsi="宋体" w:eastAsia="宋体" w:cs="宋体"/>
                <w:b w:val="0"/>
                <w:bCs w:val="0"/>
                <w:sz w:val="24"/>
                <w:szCs w:val="24"/>
                <w:highlight w:val="none"/>
                <w:lang w:val="en-US" w:eastAsia="zh-CN"/>
              </w:rPr>
              <w:t>3</w:t>
            </w:r>
            <w:r>
              <w:rPr>
                <w:rFonts w:hint="eastAsia" w:ascii="宋体" w:hAnsi="宋体" w:eastAsia="宋体" w:cs="宋体"/>
                <w:b w:val="0"/>
                <w:bCs w:val="0"/>
                <w:sz w:val="24"/>
                <w:szCs w:val="24"/>
                <w:highlight w:val="none"/>
              </w:rPr>
              <w:t>0cmH</w:t>
            </w:r>
            <w:r>
              <w:rPr>
                <w:rFonts w:hint="eastAsia" w:ascii="宋体" w:hAnsi="宋体" w:eastAsia="宋体" w:cs="宋体"/>
                <w:b w:val="0"/>
                <w:bCs w:val="0"/>
                <w:sz w:val="24"/>
                <w:szCs w:val="24"/>
                <w:highlight w:val="none"/>
                <w:vertAlign w:val="subscript"/>
                <w:lang w:val="en-US" w:eastAsia="zh-CN"/>
              </w:rPr>
              <w:t>2</w:t>
            </w:r>
            <w:r>
              <w:rPr>
                <w:rFonts w:hint="eastAsia" w:ascii="宋体" w:hAnsi="宋体" w:eastAsia="宋体" w:cs="宋体"/>
                <w:b w:val="0"/>
                <w:bCs w:val="0"/>
                <w:sz w:val="24"/>
                <w:szCs w:val="24"/>
                <w:highlight w:val="none"/>
              </w:rPr>
              <w:t>O可调。</w:t>
            </w:r>
          </w:p>
        </w:tc>
      </w:tr>
      <w:tr w14:paraId="22AA2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jc w:val="center"/>
        </w:trPr>
        <w:tc>
          <w:tcPr>
            <w:tcW w:w="595" w:type="dxa"/>
            <w:tcBorders>
              <w:tl2br w:val="nil"/>
              <w:tr2bl w:val="nil"/>
            </w:tcBorders>
            <w:noWrap w:val="0"/>
            <w:vAlign w:val="center"/>
          </w:tcPr>
          <w:p w14:paraId="3CC8EBB5">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12</w:t>
            </w:r>
          </w:p>
        </w:tc>
        <w:tc>
          <w:tcPr>
            <w:tcW w:w="1137" w:type="dxa"/>
            <w:tcBorders>
              <w:tl2br w:val="nil"/>
              <w:tr2bl w:val="nil"/>
            </w:tcBorders>
            <w:noWrap w:val="0"/>
            <w:vAlign w:val="center"/>
          </w:tcPr>
          <w:p w14:paraId="539EACF8">
            <w:pPr>
              <w:pStyle w:val="21"/>
              <w:keepNext w:val="0"/>
              <w:keepLines w:val="0"/>
              <w:widowControl/>
              <w:suppressLineNumbers w:val="0"/>
              <w:ind w:left="0" w:leftChars="0" w:right="0" w:rightChars="0"/>
              <w:jc w:val="center"/>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FiO₂</w:t>
            </w:r>
          </w:p>
        </w:tc>
        <w:tc>
          <w:tcPr>
            <w:tcW w:w="6608" w:type="dxa"/>
            <w:tcBorders>
              <w:tl2br w:val="nil"/>
              <w:tr2bl w:val="nil"/>
            </w:tcBorders>
            <w:noWrap w:val="0"/>
            <w:vAlign w:val="center"/>
          </w:tcPr>
          <w:p w14:paraId="1BAB78F1">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szCs w:val="24"/>
                <w:highlight w:val="none"/>
              </w:rPr>
              <w:t>21%～100%连续可调。</w:t>
            </w:r>
          </w:p>
        </w:tc>
      </w:tr>
      <w:tr w14:paraId="4599A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jc w:val="center"/>
        </w:trPr>
        <w:tc>
          <w:tcPr>
            <w:tcW w:w="595" w:type="dxa"/>
            <w:tcBorders>
              <w:tl2br w:val="nil"/>
              <w:tr2bl w:val="nil"/>
            </w:tcBorders>
            <w:noWrap w:val="0"/>
            <w:vAlign w:val="center"/>
          </w:tcPr>
          <w:p w14:paraId="361A2A79">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13</w:t>
            </w:r>
          </w:p>
        </w:tc>
        <w:tc>
          <w:tcPr>
            <w:tcW w:w="1137" w:type="dxa"/>
            <w:tcBorders>
              <w:tl2br w:val="nil"/>
              <w:tr2bl w:val="nil"/>
            </w:tcBorders>
            <w:noWrap w:val="0"/>
            <w:vAlign w:val="center"/>
          </w:tcPr>
          <w:p w14:paraId="1E1B4D70">
            <w:pPr>
              <w:pStyle w:val="21"/>
              <w:keepNext w:val="0"/>
              <w:keepLines w:val="0"/>
              <w:widowControl/>
              <w:suppressLineNumbers w:val="0"/>
              <w:ind w:left="0" w:leftChars="0" w:right="0" w:rightChars="0"/>
              <w:jc w:val="center"/>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吸</w:t>
            </w:r>
            <w:r>
              <w:rPr>
                <w:rStyle w:val="27"/>
                <w:rFonts w:hint="eastAsia" w:ascii="宋体" w:hAnsi="宋体" w:eastAsia="宋体" w:cs="宋体"/>
                <w:b w:val="0"/>
                <w:bCs w:val="0"/>
                <w:sz w:val="24"/>
                <w:szCs w:val="24"/>
                <w:highlight w:val="none"/>
                <w:lang w:val="en-US" w:eastAsia="zh-CN"/>
              </w:rPr>
              <w:t>呼比</w:t>
            </w:r>
            <w:r>
              <w:rPr>
                <w:rStyle w:val="27"/>
                <w:rFonts w:hint="eastAsia" w:ascii="宋体" w:hAnsi="宋体" w:eastAsia="宋体" w:cs="宋体"/>
                <w:b w:val="0"/>
                <w:bCs w:val="0"/>
                <w:sz w:val="24"/>
                <w:szCs w:val="24"/>
                <w:highlight w:val="none"/>
              </w:rPr>
              <w:t>/I:E</w:t>
            </w:r>
            <w:r>
              <w:rPr>
                <w:rFonts w:hint="eastAsia" w:ascii="宋体" w:hAnsi="宋体" w:eastAsia="宋体" w:cs="宋体"/>
                <w:b w:val="0"/>
                <w:bCs w:val="0"/>
                <w:sz w:val="24"/>
                <w:szCs w:val="24"/>
                <w:highlight w:val="none"/>
              </w:rPr>
              <w:t>​</w:t>
            </w:r>
          </w:p>
        </w:tc>
        <w:tc>
          <w:tcPr>
            <w:tcW w:w="6608" w:type="dxa"/>
            <w:tcBorders>
              <w:tl2br w:val="nil"/>
              <w:tr2bl w:val="nil"/>
            </w:tcBorders>
            <w:noWrap w:val="0"/>
            <w:vAlign w:val="center"/>
          </w:tcPr>
          <w:p w14:paraId="5A9B4444">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szCs w:val="24"/>
                <w:highlight w:val="none"/>
              </w:rPr>
              <w:t>I:E比1:4～4:1可调。</w:t>
            </w:r>
          </w:p>
        </w:tc>
      </w:tr>
      <w:tr w14:paraId="4B525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jc w:val="center"/>
        </w:trPr>
        <w:tc>
          <w:tcPr>
            <w:tcW w:w="595" w:type="dxa"/>
            <w:tcBorders>
              <w:tl2br w:val="nil"/>
              <w:tr2bl w:val="nil"/>
            </w:tcBorders>
            <w:noWrap w:val="0"/>
            <w:vAlign w:val="center"/>
          </w:tcPr>
          <w:p w14:paraId="399165EC">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14</w:t>
            </w:r>
          </w:p>
        </w:tc>
        <w:tc>
          <w:tcPr>
            <w:tcW w:w="1137" w:type="dxa"/>
            <w:tcBorders>
              <w:tl2br w:val="nil"/>
              <w:tr2bl w:val="nil"/>
            </w:tcBorders>
            <w:noWrap w:val="0"/>
            <w:vAlign w:val="center"/>
          </w:tcPr>
          <w:p w14:paraId="7049104B">
            <w:pPr>
              <w:pStyle w:val="21"/>
              <w:keepNext w:val="0"/>
              <w:keepLines w:val="0"/>
              <w:widowControl/>
              <w:suppressLineNumbers w:val="0"/>
              <w:ind w:left="0" w:leftChars="0" w:right="0" w:rightChars="0"/>
              <w:jc w:val="center"/>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监测参数</w:t>
            </w:r>
          </w:p>
        </w:tc>
        <w:tc>
          <w:tcPr>
            <w:tcW w:w="6608" w:type="dxa"/>
            <w:tcBorders>
              <w:tl2br w:val="nil"/>
              <w:tr2bl w:val="nil"/>
            </w:tcBorders>
            <w:noWrap w:val="0"/>
            <w:vAlign w:val="center"/>
          </w:tcPr>
          <w:p w14:paraId="2CF3C88E">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szCs w:val="24"/>
                <w:highlight w:val="none"/>
              </w:rPr>
              <w:t>实时监测并显示：潮气量、分钟通气量、PEEP、FiO₂、呼吸频率、I:E比</w:t>
            </w:r>
            <w:r>
              <w:rPr>
                <w:rFonts w:hint="eastAsia" w:ascii="宋体" w:hAnsi="宋体" w:eastAsia="宋体" w:cs="宋体"/>
                <w:b w:val="0"/>
                <w:bCs w:val="0"/>
                <w:sz w:val="24"/>
                <w:szCs w:val="24"/>
                <w:highlight w:val="none"/>
                <w:lang w:val="en-US" w:eastAsia="zh-CN"/>
              </w:rPr>
              <w:t>等</w:t>
            </w:r>
            <w:r>
              <w:rPr>
                <w:rFonts w:hint="eastAsia" w:ascii="宋体" w:hAnsi="宋体" w:eastAsia="宋体" w:cs="宋体"/>
                <w:b w:val="0"/>
                <w:bCs w:val="0"/>
                <w:sz w:val="24"/>
                <w:szCs w:val="24"/>
                <w:highlight w:val="none"/>
              </w:rPr>
              <w:t>。</w:t>
            </w:r>
          </w:p>
        </w:tc>
      </w:tr>
      <w:tr w14:paraId="6A553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jc w:val="center"/>
        </w:trPr>
        <w:tc>
          <w:tcPr>
            <w:tcW w:w="595" w:type="dxa"/>
            <w:tcBorders>
              <w:tl2br w:val="nil"/>
              <w:tr2bl w:val="nil"/>
            </w:tcBorders>
            <w:noWrap w:val="0"/>
            <w:vAlign w:val="center"/>
          </w:tcPr>
          <w:p w14:paraId="4B9E2333">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15</w:t>
            </w:r>
          </w:p>
        </w:tc>
        <w:tc>
          <w:tcPr>
            <w:tcW w:w="1137" w:type="dxa"/>
            <w:tcBorders>
              <w:tl2br w:val="nil"/>
              <w:tr2bl w:val="nil"/>
            </w:tcBorders>
            <w:noWrap w:val="0"/>
            <w:vAlign w:val="center"/>
          </w:tcPr>
          <w:p w14:paraId="35AAD7B1">
            <w:pPr>
              <w:pStyle w:val="21"/>
              <w:keepNext w:val="0"/>
              <w:keepLines w:val="0"/>
              <w:widowControl/>
              <w:suppressLineNumbers w:val="0"/>
              <w:ind w:left="0" w:leftChars="0" w:right="0" w:rightChars="0"/>
              <w:jc w:val="center"/>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报警功能</w:t>
            </w:r>
          </w:p>
        </w:tc>
        <w:tc>
          <w:tcPr>
            <w:tcW w:w="6608" w:type="dxa"/>
            <w:tcBorders>
              <w:tl2br w:val="nil"/>
              <w:tr2bl w:val="nil"/>
            </w:tcBorders>
            <w:noWrap w:val="0"/>
            <w:vAlign w:val="center"/>
          </w:tcPr>
          <w:p w14:paraId="0E474AA8">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szCs w:val="24"/>
                <w:highlight w:val="none"/>
              </w:rPr>
              <w:t>声光报警，含气道压高/低、潮气量高/低、分钟通气量高/低、窒息、氧浓度、管路脱落等；报警可暂默。</w:t>
            </w:r>
          </w:p>
        </w:tc>
      </w:tr>
      <w:tr w14:paraId="09AFB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jc w:val="center"/>
        </w:trPr>
        <w:tc>
          <w:tcPr>
            <w:tcW w:w="595" w:type="dxa"/>
            <w:tcBorders>
              <w:tl2br w:val="nil"/>
              <w:tr2bl w:val="nil"/>
            </w:tcBorders>
            <w:noWrap w:val="0"/>
            <w:vAlign w:val="center"/>
          </w:tcPr>
          <w:p w14:paraId="07EB0FB6">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16</w:t>
            </w:r>
          </w:p>
        </w:tc>
        <w:tc>
          <w:tcPr>
            <w:tcW w:w="1137" w:type="dxa"/>
            <w:tcBorders>
              <w:tl2br w:val="nil"/>
              <w:tr2bl w:val="nil"/>
            </w:tcBorders>
            <w:noWrap w:val="0"/>
            <w:vAlign w:val="center"/>
          </w:tcPr>
          <w:p w14:paraId="3662D4ED">
            <w:pPr>
              <w:pStyle w:val="21"/>
              <w:keepNext w:val="0"/>
              <w:keepLines w:val="0"/>
              <w:widowControl/>
              <w:suppressLineNumbers w:val="0"/>
              <w:ind w:left="0" w:leftChars="0" w:right="0" w:rightChars="0"/>
              <w:jc w:val="center"/>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lang w:eastAsia="zh-CN"/>
              </w:rPr>
              <w:t>配件</w:t>
            </w:r>
          </w:p>
        </w:tc>
        <w:tc>
          <w:tcPr>
            <w:tcW w:w="6608" w:type="dxa"/>
            <w:tcBorders>
              <w:tl2br w:val="nil"/>
              <w:tr2bl w:val="nil"/>
            </w:tcBorders>
            <w:noWrap w:val="0"/>
            <w:vAlign w:val="center"/>
          </w:tcPr>
          <w:p w14:paraId="6EAD48B8">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color w:val="000000"/>
                <w:sz w:val="24"/>
                <w:szCs w:val="24"/>
                <w:highlight w:val="none"/>
                <w:lang w:val="en-US" w:eastAsia="zh-CN"/>
              </w:rPr>
              <w:t>配备成人和儿童呼吸机管路含湿化器各两套，操作流程图一张。</w:t>
            </w:r>
          </w:p>
        </w:tc>
      </w:tr>
    </w:tbl>
    <w:p w14:paraId="45251369">
      <w:pPr>
        <w:pStyle w:val="4"/>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 xml:space="preserve">三、商务及售后要求 </w:t>
      </w:r>
    </w:p>
    <w:p w14:paraId="64E45E3C">
      <w:pPr>
        <w:pStyle w:val="21"/>
        <w:keepNext w:val="0"/>
        <w:keepLines w:val="0"/>
        <w:widowControl/>
        <w:suppressLineNumbers w:val="0"/>
        <w:ind w:firstLine="480" w:firstLineChars="20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质保期：整机免费保修≥3年（自验收合格日起）。</w:t>
      </w:r>
    </w:p>
    <w:p w14:paraId="30A62E9E">
      <w:pPr>
        <w:pStyle w:val="21"/>
        <w:keepNext w:val="0"/>
        <w:keepLines w:val="0"/>
        <w:widowControl/>
        <w:suppressLineNumbers w:val="0"/>
        <w:ind w:firstLine="480" w:firstLineChars="20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提供厂或总代理授权书及售后服务承诺函。</w:t>
      </w:r>
    </w:p>
    <w:p w14:paraId="36E9EBEE">
      <w:pPr>
        <w:pStyle w:val="21"/>
        <w:keepNext w:val="0"/>
        <w:keepLines w:val="0"/>
        <w:widowControl/>
        <w:suppressLineNumbers w:val="0"/>
        <w:ind w:firstLine="480" w:firstLineChars="20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报修响应≤2小时，24～48小时内现场处理，必要时提供备用机。</w:t>
      </w:r>
    </w:p>
    <w:p w14:paraId="7038F5B0">
      <w:pPr>
        <w:pStyle w:val="21"/>
        <w:keepNext w:val="0"/>
        <w:keepLines w:val="0"/>
        <w:widowControl/>
        <w:suppressLineNumbers w:val="0"/>
        <w:ind w:firstLine="480" w:firstLineChars="200"/>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rPr>
        <w:t>免费操作培训及临床应用培训直至使用人员掌握。</w:t>
      </w:r>
    </w:p>
    <w:p w14:paraId="5DB13C59">
      <w:pPr>
        <w:keepNext w:val="0"/>
        <w:keepLines w:val="0"/>
        <w:pageBreakBefore w:val="0"/>
        <w:kinsoku/>
        <w:wordWrap/>
        <w:overflowPunct/>
        <w:topLinePunct w:val="0"/>
        <w:autoSpaceDE/>
        <w:autoSpaceDN/>
        <w:bidi w:val="0"/>
        <w:snapToGrid/>
        <w:spacing w:line="360" w:lineRule="auto"/>
        <w:jc w:val="center"/>
        <w:rPr>
          <w:rFonts w:hint="eastAsia"/>
          <w:b/>
          <w:bCs/>
          <w:sz w:val="24"/>
          <w:szCs w:val="24"/>
          <w:highlight w:val="none"/>
        </w:rPr>
      </w:pPr>
      <w:r>
        <w:rPr>
          <w:rFonts w:hint="eastAsia"/>
          <w:b/>
          <w:bCs/>
          <w:sz w:val="24"/>
          <w:szCs w:val="24"/>
          <w:highlight w:val="none"/>
          <w:lang w:val="en-US" w:eastAsia="zh-CN"/>
        </w:rPr>
        <w:t>3.</w:t>
      </w:r>
      <w:r>
        <w:rPr>
          <w:rFonts w:hint="eastAsia"/>
          <w:b/>
          <w:bCs/>
          <w:sz w:val="24"/>
          <w:szCs w:val="24"/>
          <w:highlight w:val="none"/>
        </w:rPr>
        <w:t>除颤监护仪</w:t>
      </w:r>
    </w:p>
    <w:p w14:paraId="78CBC5F9">
      <w:pPr>
        <w:pStyle w:val="3"/>
        <w:keepNext w:val="0"/>
        <w:keepLines w:val="0"/>
        <w:widowControl/>
        <w:numPr>
          <w:ilvl w:val="1"/>
          <w:numId w:val="0"/>
        </w:numPr>
        <w:suppressLineNumbers w:val="0"/>
        <w:ind w:firstLine="482" w:firstLineChars="200"/>
        <w:rPr>
          <w:rFonts w:hint="eastAsia" w:ascii="宋体" w:hAnsi="宋体" w:eastAsia="宋体" w:cs="宋体"/>
          <w:b/>
          <w:bCs/>
          <w:sz w:val="24"/>
          <w:szCs w:val="24"/>
          <w:highlight w:val="none"/>
        </w:rPr>
      </w:pPr>
      <w:r>
        <w:rPr>
          <w:rFonts w:hint="eastAsia" w:ascii="宋体" w:hAnsi="宋体" w:eastAsia="宋体" w:cs="宋体"/>
          <w:b/>
          <w:bCs/>
          <w:sz w:val="24"/>
          <w:szCs w:val="24"/>
          <w:highlight w:val="none"/>
          <w:lang w:eastAsia="zh-CN"/>
        </w:rPr>
        <w:t>数量：</w:t>
      </w:r>
      <w:r>
        <w:rPr>
          <w:rFonts w:hint="eastAsia" w:ascii="宋体" w:hAnsi="宋体" w:eastAsia="宋体" w:cs="宋体"/>
          <w:b/>
          <w:bCs/>
          <w:sz w:val="24"/>
          <w:szCs w:val="24"/>
          <w:highlight w:val="none"/>
          <w:lang w:val="en-US" w:eastAsia="zh-CN"/>
        </w:rPr>
        <w:t>2台</w:t>
      </w:r>
      <w:r>
        <w:rPr>
          <w:rFonts w:hint="eastAsia" w:ascii="宋体" w:hAnsi="宋体" w:eastAsia="宋体" w:cs="宋体"/>
          <w:b/>
          <w:bCs/>
          <w:sz w:val="24"/>
          <w:szCs w:val="24"/>
          <w:highlight w:val="none"/>
        </w:rPr>
        <w:t xml:space="preserve"> </w:t>
      </w:r>
    </w:p>
    <w:p w14:paraId="103F7532">
      <w:pPr>
        <w:pStyle w:val="4"/>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 xml:space="preserve">一、总体及资质要求 </w:t>
      </w:r>
    </w:p>
    <w:p w14:paraId="5F7C739F">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投标产品须具有</w:t>
      </w:r>
      <w:r>
        <w:rPr>
          <w:rStyle w:val="27"/>
          <w:rFonts w:hint="eastAsia" w:ascii="宋体" w:hAnsi="宋体" w:eastAsia="宋体" w:cs="宋体"/>
          <w:b w:val="0"/>
          <w:bCs w:val="0"/>
          <w:sz w:val="24"/>
          <w:szCs w:val="24"/>
          <w:highlight w:val="none"/>
        </w:rPr>
        <w:t>Ⅲ类医疗器械注册证</w:t>
      </w:r>
      <w:r>
        <w:rPr>
          <w:rFonts w:hint="eastAsia" w:ascii="宋体" w:hAnsi="宋体" w:eastAsia="宋体" w:cs="宋体"/>
          <w:b w:val="0"/>
          <w:bCs w:val="0"/>
          <w:sz w:val="24"/>
          <w:szCs w:val="24"/>
          <w:highlight w:val="none"/>
        </w:rPr>
        <w:t>，适用范围含成人及小儿。</w:t>
      </w:r>
    </w:p>
    <w:p w14:paraId="00EF0B5E">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设备为便携式除颤监护仪，集手动除颤、AED自动除颤、心电监护于一体，适用于院内急诊及院前急救转运。</w:t>
      </w:r>
    </w:p>
    <w:p w14:paraId="7CC74B27">
      <w:pPr>
        <w:pStyle w:val="4"/>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 xml:space="preserve">二、核心技术参数 </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 w:type="dxa"/>
          <w:left w:w="17" w:type="dxa"/>
          <w:bottom w:w="17" w:type="dxa"/>
          <w:right w:w="17" w:type="dxa"/>
        </w:tblCellMar>
      </w:tblPr>
      <w:tblGrid>
        <w:gridCol w:w="519"/>
        <w:gridCol w:w="1169"/>
        <w:gridCol w:w="6652"/>
      </w:tblGrid>
      <w:tr w14:paraId="6A40C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blHeader/>
        </w:trPr>
        <w:tc>
          <w:tcPr>
            <w:tcW w:w="519" w:type="dxa"/>
            <w:tcBorders>
              <w:tl2br w:val="nil"/>
              <w:tr2bl w:val="nil"/>
            </w:tcBorders>
            <w:noWrap w:val="0"/>
            <w:vAlign w:val="center"/>
          </w:tcPr>
          <w:p w14:paraId="5887504E">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序号</w:t>
            </w:r>
          </w:p>
        </w:tc>
        <w:tc>
          <w:tcPr>
            <w:tcW w:w="1169" w:type="dxa"/>
            <w:tcBorders>
              <w:tl2br w:val="nil"/>
              <w:tr2bl w:val="nil"/>
            </w:tcBorders>
            <w:noWrap w:val="0"/>
            <w:vAlign w:val="center"/>
          </w:tcPr>
          <w:p w14:paraId="73F94790">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项目</w:t>
            </w:r>
          </w:p>
        </w:tc>
        <w:tc>
          <w:tcPr>
            <w:tcW w:w="6652" w:type="dxa"/>
            <w:tcBorders>
              <w:tl2br w:val="nil"/>
              <w:tr2bl w:val="nil"/>
            </w:tcBorders>
            <w:noWrap w:val="0"/>
            <w:vAlign w:val="center"/>
          </w:tcPr>
          <w:p w14:paraId="250E8D9C">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招标参数要求</w:t>
            </w:r>
          </w:p>
        </w:tc>
      </w:tr>
      <w:tr w14:paraId="76899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493D77C1">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w:t>
            </w:r>
          </w:p>
        </w:tc>
        <w:tc>
          <w:tcPr>
            <w:tcW w:w="1169" w:type="dxa"/>
            <w:tcBorders>
              <w:tl2br w:val="nil"/>
              <w:tr2bl w:val="nil"/>
            </w:tcBorders>
            <w:noWrap w:val="0"/>
            <w:vAlign w:val="center"/>
          </w:tcPr>
          <w:p w14:paraId="25809D45">
            <w:pPr>
              <w:pStyle w:val="21"/>
              <w:keepNext w:val="0"/>
              <w:keepLines w:val="0"/>
              <w:widowControl/>
              <w:suppressLineNumbers w:val="0"/>
              <w:jc w:val="center"/>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除颤波形</w:t>
            </w:r>
          </w:p>
        </w:tc>
        <w:tc>
          <w:tcPr>
            <w:tcW w:w="6652" w:type="dxa"/>
            <w:tcBorders>
              <w:tl2br w:val="nil"/>
              <w:tr2bl w:val="nil"/>
            </w:tcBorders>
            <w:noWrap w:val="0"/>
            <w:vAlign w:val="center"/>
          </w:tcPr>
          <w:p w14:paraId="74097D00">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采用双相波技术，具备患者胸阻抗自动补偿功能。</w:t>
            </w:r>
          </w:p>
        </w:tc>
      </w:tr>
      <w:tr w14:paraId="79C84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114F8C4F">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w:t>
            </w:r>
          </w:p>
        </w:tc>
        <w:tc>
          <w:tcPr>
            <w:tcW w:w="1169" w:type="dxa"/>
            <w:tcBorders>
              <w:tl2br w:val="nil"/>
              <w:tr2bl w:val="nil"/>
            </w:tcBorders>
            <w:noWrap w:val="0"/>
            <w:vAlign w:val="center"/>
          </w:tcPr>
          <w:p w14:paraId="6374A28D">
            <w:pPr>
              <w:pStyle w:val="21"/>
              <w:keepNext w:val="0"/>
              <w:keepLines w:val="0"/>
              <w:widowControl/>
              <w:suppressLineNumbers w:val="0"/>
              <w:jc w:val="center"/>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除颤能量</w:t>
            </w:r>
          </w:p>
        </w:tc>
        <w:tc>
          <w:tcPr>
            <w:tcW w:w="6652" w:type="dxa"/>
            <w:tcBorders>
              <w:tl2br w:val="nil"/>
              <w:tr2bl w:val="nil"/>
            </w:tcBorders>
            <w:noWrap w:val="0"/>
            <w:vAlign w:val="center"/>
          </w:tcPr>
          <w:p w14:paraId="4393ED61">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手动除颤能量</w:t>
            </w:r>
            <w:r>
              <w:rPr>
                <w:rFonts w:hint="eastAsia" w:ascii="宋体" w:hAnsi="宋体" w:eastAsia="宋体" w:cs="宋体"/>
                <w:b w:val="0"/>
                <w:bCs w:val="0"/>
                <w:sz w:val="24"/>
                <w:szCs w:val="24"/>
                <w:highlight w:val="none"/>
                <w:lang w:val="en-US" w:eastAsia="zh-CN"/>
              </w:rPr>
              <w:t>1J-360J</w:t>
            </w:r>
            <w:r>
              <w:rPr>
                <w:rFonts w:hint="eastAsia" w:ascii="宋体" w:hAnsi="宋体" w:eastAsia="宋体" w:cs="宋体"/>
                <w:b w:val="0"/>
                <w:bCs w:val="0"/>
                <w:sz w:val="24"/>
                <w:szCs w:val="24"/>
                <w:highlight w:val="none"/>
              </w:rPr>
              <w:t>范围</w:t>
            </w:r>
            <w:r>
              <w:rPr>
                <w:rFonts w:hint="eastAsia" w:ascii="宋体" w:hAnsi="宋体" w:eastAsia="宋体" w:cs="宋体"/>
                <w:b w:val="0"/>
                <w:bCs w:val="0"/>
                <w:sz w:val="24"/>
                <w:szCs w:val="24"/>
                <w:highlight w:val="none"/>
                <w:lang w:eastAsia="zh-CN"/>
              </w:rPr>
              <w:t>可调</w:t>
            </w:r>
            <w:r>
              <w:rPr>
                <w:rFonts w:hint="eastAsia" w:ascii="宋体" w:hAnsi="宋体" w:eastAsia="宋体" w:cs="宋体"/>
                <w:b w:val="0"/>
                <w:bCs w:val="0"/>
                <w:sz w:val="24"/>
                <w:szCs w:val="24"/>
                <w:highlight w:val="none"/>
              </w:rPr>
              <w:t>；AED模式能量</w:t>
            </w:r>
            <w:r>
              <w:rPr>
                <w:rFonts w:hint="eastAsia" w:ascii="宋体" w:hAnsi="宋体" w:eastAsia="宋体" w:cs="宋体"/>
                <w:b w:val="0"/>
                <w:bCs w:val="0"/>
                <w:sz w:val="24"/>
                <w:szCs w:val="24"/>
                <w:highlight w:val="none"/>
                <w:lang w:val="en-US" w:eastAsia="zh-CN"/>
              </w:rPr>
              <w:t>100J-360J</w:t>
            </w:r>
            <w:r>
              <w:rPr>
                <w:rFonts w:hint="eastAsia" w:ascii="宋体" w:hAnsi="宋体" w:eastAsia="宋体" w:cs="宋体"/>
                <w:b w:val="0"/>
                <w:bCs w:val="0"/>
                <w:sz w:val="24"/>
                <w:szCs w:val="24"/>
                <w:highlight w:val="none"/>
              </w:rPr>
              <w:t>范围可配置。</w:t>
            </w:r>
          </w:p>
        </w:tc>
      </w:tr>
      <w:tr w14:paraId="5ED18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5045283F">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w:t>
            </w:r>
          </w:p>
        </w:tc>
        <w:tc>
          <w:tcPr>
            <w:tcW w:w="1169" w:type="dxa"/>
            <w:tcBorders>
              <w:tl2br w:val="nil"/>
              <w:tr2bl w:val="nil"/>
            </w:tcBorders>
            <w:noWrap w:val="0"/>
            <w:vAlign w:val="center"/>
          </w:tcPr>
          <w:p w14:paraId="2BA0E2E0">
            <w:pPr>
              <w:pStyle w:val="21"/>
              <w:keepNext w:val="0"/>
              <w:keepLines w:val="0"/>
              <w:widowControl/>
              <w:suppressLineNumbers w:val="0"/>
              <w:jc w:val="center"/>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充电速度</w:t>
            </w:r>
          </w:p>
        </w:tc>
        <w:tc>
          <w:tcPr>
            <w:tcW w:w="6652" w:type="dxa"/>
            <w:tcBorders>
              <w:tl2br w:val="nil"/>
              <w:tr2bl w:val="nil"/>
            </w:tcBorders>
            <w:noWrap w:val="0"/>
            <w:vAlign w:val="center"/>
          </w:tcPr>
          <w:p w14:paraId="2AD99194">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充电至200J≤</w:t>
            </w:r>
            <w:r>
              <w:rPr>
                <w:rFonts w:hint="eastAsia" w:ascii="宋体" w:hAnsi="宋体" w:eastAsia="宋体" w:cs="宋体"/>
                <w:b w:val="0"/>
                <w:bCs w:val="0"/>
                <w:sz w:val="24"/>
                <w:szCs w:val="24"/>
                <w:highlight w:val="none"/>
                <w:lang w:val="en-US" w:eastAsia="zh-CN"/>
              </w:rPr>
              <w:t>5</w:t>
            </w:r>
            <w:r>
              <w:rPr>
                <w:rFonts w:hint="eastAsia" w:ascii="宋体" w:hAnsi="宋体" w:eastAsia="宋体" w:cs="宋体"/>
                <w:b w:val="0"/>
                <w:bCs w:val="0"/>
                <w:sz w:val="24"/>
                <w:szCs w:val="24"/>
                <w:highlight w:val="none"/>
              </w:rPr>
              <w:t>s，充电至360J≤</w:t>
            </w:r>
            <w:r>
              <w:rPr>
                <w:rFonts w:hint="eastAsia" w:ascii="宋体" w:hAnsi="宋体" w:eastAsia="宋体" w:cs="宋体"/>
                <w:b w:val="0"/>
                <w:bCs w:val="0"/>
                <w:sz w:val="24"/>
                <w:szCs w:val="24"/>
                <w:highlight w:val="none"/>
                <w:lang w:val="en-US" w:eastAsia="zh-CN"/>
              </w:rPr>
              <w:t>10</w:t>
            </w:r>
            <w:r>
              <w:rPr>
                <w:rFonts w:hint="eastAsia" w:ascii="宋体" w:hAnsi="宋体" w:eastAsia="宋体" w:cs="宋体"/>
                <w:b w:val="0"/>
                <w:bCs w:val="0"/>
                <w:sz w:val="24"/>
                <w:szCs w:val="24"/>
                <w:highlight w:val="none"/>
              </w:rPr>
              <w:t>s（满电电池）。</w:t>
            </w:r>
          </w:p>
        </w:tc>
      </w:tr>
      <w:tr w14:paraId="1D968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733D1295">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4</w:t>
            </w:r>
          </w:p>
        </w:tc>
        <w:tc>
          <w:tcPr>
            <w:tcW w:w="1169" w:type="dxa"/>
            <w:tcBorders>
              <w:tl2br w:val="nil"/>
              <w:tr2bl w:val="nil"/>
            </w:tcBorders>
            <w:noWrap w:val="0"/>
            <w:vAlign w:val="center"/>
          </w:tcPr>
          <w:p w14:paraId="01681CD1">
            <w:pPr>
              <w:pStyle w:val="21"/>
              <w:keepNext w:val="0"/>
              <w:keepLines w:val="0"/>
              <w:widowControl/>
              <w:suppressLineNumbers w:val="0"/>
              <w:jc w:val="center"/>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显示屏</w:t>
            </w:r>
          </w:p>
        </w:tc>
        <w:tc>
          <w:tcPr>
            <w:tcW w:w="6652" w:type="dxa"/>
            <w:tcBorders>
              <w:tl2br w:val="nil"/>
              <w:tr2bl w:val="nil"/>
            </w:tcBorders>
            <w:noWrap w:val="0"/>
            <w:vAlign w:val="center"/>
          </w:tcPr>
          <w:p w14:paraId="7DB9B0D2">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≥7英寸彩色液晶屏，分辨率≥800×480，中文操作界面，同屏显示≥3通道波形（ECG等）。</w:t>
            </w:r>
          </w:p>
        </w:tc>
      </w:tr>
      <w:tr w14:paraId="24D9E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79CEF6D9">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5</w:t>
            </w:r>
          </w:p>
        </w:tc>
        <w:tc>
          <w:tcPr>
            <w:tcW w:w="1169" w:type="dxa"/>
            <w:tcBorders>
              <w:tl2br w:val="nil"/>
              <w:tr2bl w:val="nil"/>
            </w:tcBorders>
            <w:noWrap w:val="0"/>
            <w:vAlign w:val="center"/>
          </w:tcPr>
          <w:p w14:paraId="3043CDD8">
            <w:pPr>
              <w:pStyle w:val="21"/>
              <w:keepNext w:val="0"/>
              <w:keepLines w:val="0"/>
              <w:widowControl/>
              <w:suppressLineNumbers w:val="0"/>
              <w:jc w:val="center"/>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除颤模式</w:t>
            </w:r>
          </w:p>
        </w:tc>
        <w:tc>
          <w:tcPr>
            <w:tcW w:w="6652" w:type="dxa"/>
            <w:tcBorders>
              <w:tl2br w:val="nil"/>
              <w:tr2bl w:val="nil"/>
            </w:tcBorders>
            <w:noWrap w:val="0"/>
            <w:vAlign w:val="center"/>
          </w:tcPr>
          <w:p w14:paraId="7128D672">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具备手动非同步除颤、AED自动分析除颤；成人/小儿一键切换，可用同一副电极板/手柄操作。</w:t>
            </w:r>
          </w:p>
        </w:tc>
      </w:tr>
      <w:tr w14:paraId="7FCEB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38924027">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6</w:t>
            </w:r>
          </w:p>
        </w:tc>
        <w:tc>
          <w:tcPr>
            <w:tcW w:w="1169" w:type="dxa"/>
            <w:tcBorders>
              <w:tl2br w:val="nil"/>
              <w:tr2bl w:val="nil"/>
            </w:tcBorders>
            <w:noWrap w:val="0"/>
            <w:vAlign w:val="center"/>
          </w:tcPr>
          <w:p w14:paraId="2D45FBDC">
            <w:pPr>
              <w:pStyle w:val="21"/>
              <w:keepNext w:val="0"/>
              <w:keepLines w:val="0"/>
              <w:widowControl/>
              <w:suppressLineNumbers w:val="0"/>
              <w:jc w:val="center"/>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ECG监护</w:t>
            </w:r>
          </w:p>
        </w:tc>
        <w:tc>
          <w:tcPr>
            <w:tcW w:w="6652" w:type="dxa"/>
            <w:tcBorders>
              <w:tl2br w:val="nil"/>
              <w:tr2bl w:val="nil"/>
            </w:tcBorders>
            <w:noWrap w:val="0"/>
            <w:vAlign w:val="center"/>
          </w:tcPr>
          <w:p w14:paraId="14A05E07">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标配3导联ECG，具备交流/肌电/基线漂移滤波</w:t>
            </w:r>
            <w:r>
              <w:rPr>
                <w:rFonts w:hint="eastAsia" w:ascii="宋体" w:hAnsi="宋体" w:eastAsia="宋体" w:cs="宋体"/>
                <w:b w:val="0"/>
                <w:bCs w:val="0"/>
                <w:sz w:val="24"/>
                <w:szCs w:val="24"/>
                <w:highlight w:val="none"/>
                <w:lang w:val="en-US" w:eastAsia="zh-CN"/>
              </w:rPr>
              <w:t>功能</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rPr>
              <w:t>心律失常分析。</w:t>
            </w:r>
          </w:p>
        </w:tc>
      </w:tr>
      <w:tr w14:paraId="2FD7D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7C97543A">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7</w:t>
            </w:r>
          </w:p>
        </w:tc>
        <w:tc>
          <w:tcPr>
            <w:tcW w:w="1169" w:type="dxa"/>
            <w:tcBorders>
              <w:tl2br w:val="nil"/>
              <w:tr2bl w:val="nil"/>
            </w:tcBorders>
            <w:noWrap w:val="0"/>
            <w:vAlign w:val="center"/>
          </w:tcPr>
          <w:p w14:paraId="5E7CD3F4">
            <w:pPr>
              <w:pStyle w:val="21"/>
              <w:keepNext w:val="0"/>
              <w:keepLines w:val="0"/>
              <w:widowControl/>
              <w:suppressLineNumbers w:val="0"/>
              <w:ind w:left="0" w:leftChars="0" w:right="0" w:rightChars="0"/>
              <w:jc w:val="center"/>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内置打印机</w:t>
            </w:r>
          </w:p>
        </w:tc>
        <w:tc>
          <w:tcPr>
            <w:tcW w:w="6652" w:type="dxa"/>
            <w:tcBorders>
              <w:tl2br w:val="nil"/>
              <w:tr2bl w:val="nil"/>
            </w:tcBorders>
            <w:noWrap w:val="0"/>
            <w:vAlign w:val="center"/>
          </w:tcPr>
          <w:p w14:paraId="29FEE28C">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szCs w:val="24"/>
                <w:highlight w:val="none"/>
              </w:rPr>
              <w:t>内置热敏打印机，走纸速度</w:t>
            </w:r>
            <w:r>
              <w:rPr>
                <w:rFonts w:hint="eastAsia" w:ascii="宋体" w:hAnsi="宋体" w:eastAsia="宋体" w:cs="宋体"/>
                <w:b w:val="0"/>
                <w:bCs w:val="0"/>
                <w:sz w:val="24"/>
                <w:szCs w:val="24"/>
                <w:highlight w:val="none"/>
                <w:lang w:val="en-US" w:eastAsia="zh-CN"/>
              </w:rPr>
              <w:t>可调</w:t>
            </w:r>
            <w:r>
              <w:rPr>
                <w:rFonts w:hint="eastAsia" w:ascii="宋体" w:hAnsi="宋体" w:eastAsia="宋体" w:cs="宋体"/>
                <w:b w:val="0"/>
                <w:bCs w:val="0"/>
                <w:sz w:val="24"/>
                <w:szCs w:val="24"/>
                <w:highlight w:val="none"/>
              </w:rPr>
              <w:t>，可打印除颤记录及ECG波形。</w:t>
            </w:r>
          </w:p>
        </w:tc>
      </w:tr>
      <w:tr w14:paraId="02D99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12D3A0A9">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8</w:t>
            </w:r>
          </w:p>
        </w:tc>
        <w:tc>
          <w:tcPr>
            <w:tcW w:w="1169" w:type="dxa"/>
            <w:tcBorders>
              <w:tl2br w:val="nil"/>
              <w:tr2bl w:val="nil"/>
            </w:tcBorders>
            <w:noWrap w:val="0"/>
            <w:vAlign w:val="center"/>
          </w:tcPr>
          <w:p w14:paraId="41611538">
            <w:pPr>
              <w:pStyle w:val="21"/>
              <w:keepNext w:val="0"/>
              <w:keepLines w:val="0"/>
              <w:widowControl/>
              <w:suppressLineNumbers w:val="0"/>
              <w:ind w:left="0" w:leftChars="0" w:right="0" w:rightChars="0"/>
              <w:jc w:val="center"/>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电源及电池</w:t>
            </w:r>
          </w:p>
        </w:tc>
        <w:tc>
          <w:tcPr>
            <w:tcW w:w="6652" w:type="dxa"/>
            <w:tcBorders>
              <w:tl2br w:val="nil"/>
              <w:tr2bl w:val="nil"/>
            </w:tcBorders>
            <w:noWrap w:val="0"/>
            <w:vAlign w:val="center"/>
          </w:tcPr>
          <w:p w14:paraId="4A3892E7">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szCs w:val="24"/>
                <w:highlight w:val="none"/>
              </w:rPr>
              <w:t>内置可充电锂电池，满电支持≥</w:t>
            </w:r>
            <w:r>
              <w:rPr>
                <w:rFonts w:hint="eastAsia" w:ascii="宋体" w:hAnsi="宋体" w:eastAsia="宋体" w:cs="宋体"/>
                <w:b w:val="0"/>
                <w:bCs w:val="0"/>
                <w:sz w:val="24"/>
                <w:szCs w:val="24"/>
                <w:highlight w:val="none"/>
                <w:lang w:val="en-US" w:eastAsia="zh-CN"/>
              </w:rPr>
              <w:t>5</w:t>
            </w:r>
            <w:r>
              <w:rPr>
                <w:rFonts w:hint="eastAsia" w:ascii="宋体" w:hAnsi="宋体" w:eastAsia="宋体" w:cs="宋体"/>
                <w:b w:val="0"/>
                <w:bCs w:val="0"/>
                <w:sz w:val="24"/>
                <w:szCs w:val="24"/>
                <w:highlight w:val="none"/>
              </w:rPr>
              <w:t>0次360J除颤；具备电量指示灯；支持AC</w:t>
            </w:r>
            <w:r>
              <w:rPr>
                <w:rFonts w:hint="eastAsia" w:ascii="宋体" w:hAnsi="宋体" w:eastAsia="宋体" w:cs="宋体"/>
                <w:b w:val="0"/>
                <w:bCs w:val="0"/>
                <w:sz w:val="24"/>
                <w:szCs w:val="24"/>
                <w:highlight w:val="none"/>
                <w:lang w:val="en-US" w:eastAsia="zh-CN"/>
              </w:rPr>
              <w:t>22</w:t>
            </w:r>
            <w:r>
              <w:rPr>
                <w:rFonts w:hint="eastAsia" w:ascii="宋体" w:hAnsi="宋体" w:eastAsia="宋体" w:cs="宋体"/>
                <w:b w:val="0"/>
                <w:bCs w:val="0"/>
                <w:sz w:val="24"/>
                <w:szCs w:val="24"/>
                <w:highlight w:val="none"/>
              </w:rPr>
              <w:t>0～240V；</w:t>
            </w:r>
            <w:r>
              <w:rPr>
                <w:rFonts w:hint="eastAsia" w:ascii="宋体" w:hAnsi="宋体" w:eastAsia="宋体" w:cs="宋体"/>
                <w:b w:val="0"/>
                <w:bCs w:val="0"/>
                <w:sz w:val="24"/>
                <w:szCs w:val="24"/>
                <w:highlight w:val="none"/>
                <w:lang w:eastAsia="zh-CN"/>
              </w:rPr>
              <w:t>具备</w:t>
            </w:r>
            <w:r>
              <w:rPr>
                <w:rFonts w:hint="eastAsia" w:ascii="宋体" w:hAnsi="宋体" w:eastAsia="宋体" w:cs="宋体"/>
                <w:b w:val="0"/>
                <w:bCs w:val="0"/>
                <w:sz w:val="24"/>
                <w:szCs w:val="24"/>
                <w:highlight w:val="none"/>
              </w:rPr>
              <w:t>自检</w:t>
            </w:r>
            <w:r>
              <w:rPr>
                <w:rFonts w:hint="eastAsia" w:ascii="宋体" w:hAnsi="宋体" w:eastAsia="宋体" w:cs="宋体"/>
                <w:b w:val="0"/>
                <w:bCs w:val="0"/>
                <w:sz w:val="24"/>
                <w:szCs w:val="24"/>
                <w:highlight w:val="none"/>
                <w:lang w:eastAsia="zh-CN"/>
              </w:rPr>
              <w:t>功能</w:t>
            </w:r>
            <w:r>
              <w:rPr>
                <w:rFonts w:hint="eastAsia" w:ascii="宋体" w:hAnsi="宋体" w:eastAsia="宋体" w:cs="宋体"/>
                <w:b w:val="0"/>
                <w:bCs w:val="0"/>
                <w:sz w:val="24"/>
                <w:szCs w:val="24"/>
                <w:highlight w:val="none"/>
              </w:rPr>
              <w:t>。</w:t>
            </w:r>
          </w:p>
        </w:tc>
      </w:tr>
      <w:tr w14:paraId="56D94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74D349D4">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9</w:t>
            </w:r>
          </w:p>
        </w:tc>
        <w:tc>
          <w:tcPr>
            <w:tcW w:w="1169" w:type="dxa"/>
            <w:tcBorders>
              <w:tl2br w:val="nil"/>
              <w:tr2bl w:val="nil"/>
            </w:tcBorders>
            <w:noWrap w:val="0"/>
            <w:vAlign w:val="center"/>
          </w:tcPr>
          <w:p w14:paraId="3567AF76">
            <w:pPr>
              <w:pStyle w:val="21"/>
              <w:keepNext w:val="0"/>
              <w:keepLines w:val="0"/>
              <w:widowControl/>
              <w:suppressLineNumbers w:val="0"/>
              <w:ind w:left="0" w:leftChars="0" w:right="0" w:rightChars="0"/>
              <w:jc w:val="center"/>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报警功能</w:t>
            </w:r>
          </w:p>
        </w:tc>
        <w:tc>
          <w:tcPr>
            <w:tcW w:w="6652" w:type="dxa"/>
            <w:tcBorders>
              <w:tl2br w:val="nil"/>
              <w:tr2bl w:val="nil"/>
            </w:tcBorders>
            <w:noWrap w:val="0"/>
            <w:vAlign w:val="center"/>
          </w:tcPr>
          <w:p w14:paraId="6EA6D6BA">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szCs w:val="24"/>
                <w:highlight w:val="none"/>
              </w:rPr>
              <w:t>声光报警（生理/技术），可静音设置。</w:t>
            </w:r>
          </w:p>
        </w:tc>
      </w:tr>
      <w:tr w14:paraId="162E1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72B77EED">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10</w:t>
            </w:r>
          </w:p>
        </w:tc>
        <w:tc>
          <w:tcPr>
            <w:tcW w:w="1169" w:type="dxa"/>
            <w:tcBorders>
              <w:tl2br w:val="nil"/>
              <w:tr2bl w:val="nil"/>
            </w:tcBorders>
            <w:noWrap w:val="0"/>
            <w:vAlign w:val="center"/>
          </w:tcPr>
          <w:p w14:paraId="3B20DD82">
            <w:pPr>
              <w:pStyle w:val="21"/>
              <w:keepNext w:val="0"/>
              <w:keepLines w:val="0"/>
              <w:widowControl/>
              <w:suppressLineNumbers w:val="0"/>
              <w:ind w:left="0" w:leftChars="0" w:right="0" w:rightChars="0"/>
              <w:jc w:val="center"/>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物理特性</w:t>
            </w:r>
          </w:p>
        </w:tc>
        <w:tc>
          <w:tcPr>
            <w:tcW w:w="6652" w:type="dxa"/>
            <w:tcBorders>
              <w:tl2br w:val="nil"/>
              <w:tr2bl w:val="nil"/>
            </w:tcBorders>
            <w:noWrap w:val="0"/>
            <w:vAlign w:val="center"/>
          </w:tcPr>
          <w:p w14:paraId="46C299C1">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szCs w:val="24"/>
                <w:highlight w:val="none"/>
              </w:rPr>
              <w:t>主机重量（含电池及电极板）≤6kg。</w:t>
            </w:r>
          </w:p>
        </w:tc>
      </w:tr>
      <w:tr w14:paraId="17609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68EC9556">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11</w:t>
            </w:r>
          </w:p>
        </w:tc>
        <w:tc>
          <w:tcPr>
            <w:tcW w:w="1169" w:type="dxa"/>
            <w:tcBorders>
              <w:tl2br w:val="nil"/>
              <w:tr2bl w:val="nil"/>
            </w:tcBorders>
            <w:noWrap w:val="0"/>
            <w:vAlign w:val="center"/>
          </w:tcPr>
          <w:p w14:paraId="0A120C3F">
            <w:pPr>
              <w:pStyle w:val="21"/>
              <w:keepNext w:val="0"/>
              <w:keepLines w:val="0"/>
              <w:widowControl/>
              <w:suppressLineNumbers w:val="0"/>
              <w:ind w:left="0" w:leftChars="0" w:right="0" w:rightChars="0"/>
              <w:jc w:val="center"/>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lang w:eastAsia="zh-CN"/>
              </w:rPr>
              <w:t>配件</w:t>
            </w:r>
          </w:p>
        </w:tc>
        <w:tc>
          <w:tcPr>
            <w:tcW w:w="6652" w:type="dxa"/>
            <w:tcBorders>
              <w:tl2br w:val="nil"/>
              <w:tr2bl w:val="nil"/>
            </w:tcBorders>
            <w:noWrap w:val="0"/>
            <w:vAlign w:val="center"/>
          </w:tcPr>
          <w:p w14:paraId="026147CF">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color w:val="000000"/>
                <w:sz w:val="24"/>
                <w:szCs w:val="24"/>
                <w:highlight w:val="none"/>
                <w:lang w:val="en-US" w:eastAsia="zh-CN"/>
              </w:rPr>
              <w:t>操作流程图一张。</w:t>
            </w:r>
          </w:p>
        </w:tc>
      </w:tr>
    </w:tbl>
    <w:p w14:paraId="24C97000">
      <w:pPr>
        <w:pStyle w:val="4"/>
        <w:keepNext w:val="0"/>
        <w:keepLines w:val="0"/>
        <w:widowControl/>
        <w:suppressLineNumbers w:val="0"/>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rPr>
        <w:t>三、商务及售后要求</w:t>
      </w:r>
    </w:p>
    <w:p w14:paraId="53A88B67">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整机免费保修≥3年（电池≥2年或按厂家政策</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rPr>
        <w:t>自验收合格日起），提供原厂授权书及售后服务承诺函。</w:t>
      </w:r>
    </w:p>
    <w:p w14:paraId="3A130584">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现场操作培训≥1次，含AED及手动除颤操作流程。</w:t>
      </w:r>
    </w:p>
    <w:p w14:paraId="70A4B699">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故障报修响应≤2小时，必要时提供备用机。</w:t>
      </w:r>
    </w:p>
    <w:p w14:paraId="350C6F5E">
      <w:pPr>
        <w:keepNext w:val="0"/>
        <w:keepLines w:val="0"/>
        <w:pageBreakBefore w:val="0"/>
        <w:kinsoku/>
        <w:wordWrap/>
        <w:overflowPunct/>
        <w:topLinePunct w:val="0"/>
        <w:autoSpaceDE/>
        <w:autoSpaceDN/>
        <w:bidi w:val="0"/>
        <w:snapToGrid/>
        <w:spacing w:line="360" w:lineRule="auto"/>
        <w:jc w:val="center"/>
        <w:rPr>
          <w:rFonts w:hint="eastAsia"/>
          <w:b/>
          <w:bCs/>
          <w:sz w:val="24"/>
          <w:szCs w:val="24"/>
          <w:highlight w:val="none"/>
        </w:rPr>
      </w:pPr>
      <w:r>
        <w:rPr>
          <w:rFonts w:hint="eastAsia"/>
          <w:b/>
          <w:bCs/>
          <w:sz w:val="24"/>
          <w:szCs w:val="24"/>
          <w:highlight w:val="none"/>
          <w:lang w:val="en-US" w:eastAsia="zh-CN"/>
        </w:rPr>
        <w:t>4.</w:t>
      </w:r>
      <w:r>
        <w:rPr>
          <w:rFonts w:hint="eastAsia"/>
          <w:b/>
          <w:bCs/>
          <w:sz w:val="24"/>
          <w:szCs w:val="24"/>
          <w:highlight w:val="none"/>
        </w:rPr>
        <w:t>可视喉镜（成人/儿童兼用）</w:t>
      </w:r>
    </w:p>
    <w:p w14:paraId="23538069">
      <w:pPr>
        <w:pStyle w:val="21"/>
        <w:keepNext w:val="0"/>
        <w:keepLines w:val="0"/>
        <w:widowControl/>
        <w:suppressLineNumbers w:val="0"/>
        <w:jc w:val="left"/>
        <w:rPr>
          <w:rFonts w:hint="eastAsia" w:ascii="宋体" w:hAnsi="宋体" w:eastAsia="宋体" w:cs="宋体"/>
          <w:b/>
          <w:bCs/>
          <w:sz w:val="24"/>
          <w:szCs w:val="24"/>
          <w:highlight w:val="none"/>
        </w:rPr>
      </w:pPr>
      <w:r>
        <w:rPr>
          <w:rStyle w:val="27"/>
          <w:rFonts w:hint="eastAsia" w:ascii="宋体" w:hAnsi="宋体" w:eastAsia="宋体" w:cs="宋体"/>
          <w:b/>
          <w:bCs/>
          <w:sz w:val="24"/>
          <w:szCs w:val="24"/>
          <w:highlight w:val="none"/>
        </w:rPr>
        <w:t>数量：</w:t>
      </w:r>
      <w:r>
        <w:rPr>
          <w:rStyle w:val="27"/>
          <w:rFonts w:hint="eastAsia" w:ascii="宋体" w:hAnsi="宋体" w:eastAsia="宋体" w:cs="宋体"/>
          <w:b/>
          <w:bCs/>
          <w:sz w:val="24"/>
          <w:szCs w:val="24"/>
          <w:highlight w:val="none"/>
          <w:lang w:val="en-US" w:eastAsia="zh-CN"/>
        </w:rPr>
        <w:t>2</w:t>
      </w:r>
      <w:r>
        <w:rPr>
          <w:rStyle w:val="27"/>
          <w:rFonts w:hint="eastAsia" w:ascii="宋体" w:hAnsi="宋体" w:eastAsia="宋体" w:cs="宋体"/>
          <w:b/>
          <w:bCs/>
          <w:sz w:val="24"/>
          <w:szCs w:val="24"/>
          <w:highlight w:val="none"/>
        </w:rPr>
        <w:t>台</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 w:type="dxa"/>
          <w:left w:w="17" w:type="dxa"/>
          <w:bottom w:w="17" w:type="dxa"/>
          <w:right w:w="17" w:type="dxa"/>
        </w:tblCellMar>
      </w:tblPr>
      <w:tblGrid>
        <w:gridCol w:w="519"/>
        <w:gridCol w:w="1071"/>
        <w:gridCol w:w="6751"/>
      </w:tblGrid>
      <w:tr w14:paraId="4A29F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blHeader/>
        </w:trPr>
        <w:tc>
          <w:tcPr>
            <w:tcW w:w="519" w:type="dxa"/>
            <w:tcBorders>
              <w:tl2br w:val="nil"/>
              <w:tr2bl w:val="nil"/>
            </w:tcBorders>
            <w:noWrap w:val="0"/>
            <w:vAlign w:val="center"/>
          </w:tcPr>
          <w:p w14:paraId="5D3A5764">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序号</w:t>
            </w:r>
          </w:p>
        </w:tc>
        <w:tc>
          <w:tcPr>
            <w:tcW w:w="1071" w:type="dxa"/>
            <w:tcBorders>
              <w:tl2br w:val="nil"/>
              <w:tr2bl w:val="nil"/>
            </w:tcBorders>
            <w:noWrap w:val="0"/>
            <w:vAlign w:val="center"/>
          </w:tcPr>
          <w:p w14:paraId="33FC2AA1">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参数类别</w:t>
            </w:r>
          </w:p>
        </w:tc>
        <w:tc>
          <w:tcPr>
            <w:tcW w:w="6751" w:type="dxa"/>
            <w:tcBorders>
              <w:tl2br w:val="nil"/>
              <w:tr2bl w:val="nil"/>
            </w:tcBorders>
            <w:noWrap w:val="0"/>
            <w:vAlign w:val="center"/>
          </w:tcPr>
          <w:p w14:paraId="6C20A152">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技术要求</w:t>
            </w:r>
          </w:p>
        </w:tc>
      </w:tr>
      <w:tr w14:paraId="30345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7E8B7CE3">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w:t>
            </w:r>
          </w:p>
        </w:tc>
        <w:tc>
          <w:tcPr>
            <w:tcW w:w="1071" w:type="dxa"/>
            <w:tcBorders>
              <w:tl2br w:val="nil"/>
              <w:tr2bl w:val="nil"/>
            </w:tcBorders>
            <w:noWrap w:val="0"/>
            <w:vAlign w:val="center"/>
          </w:tcPr>
          <w:p w14:paraId="4AFFE9F6">
            <w:pPr>
              <w:pStyle w:val="21"/>
              <w:keepNext w:val="0"/>
              <w:keepLines w:val="0"/>
              <w:widowControl/>
              <w:suppressLineNumbers w:val="0"/>
              <w:jc w:val="center"/>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基本要求</w:t>
            </w:r>
          </w:p>
        </w:tc>
        <w:tc>
          <w:tcPr>
            <w:tcW w:w="6751" w:type="dxa"/>
            <w:tcBorders>
              <w:tl2br w:val="nil"/>
              <w:tr2bl w:val="nil"/>
            </w:tcBorders>
            <w:noWrap w:val="0"/>
            <w:vAlign w:val="center"/>
          </w:tcPr>
          <w:p w14:paraId="6B292D4F">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用于成人及儿童气管插管引导。具有NMPA注册证。</w:t>
            </w:r>
          </w:p>
        </w:tc>
      </w:tr>
      <w:tr w14:paraId="33E88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49131588">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w:t>
            </w:r>
          </w:p>
        </w:tc>
        <w:tc>
          <w:tcPr>
            <w:tcW w:w="1071" w:type="dxa"/>
            <w:tcBorders>
              <w:tl2br w:val="nil"/>
              <w:tr2bl w:val="nil"/>
            </w:tcBorders>
            <w:noWrap w:val="0"/>
            <w:vAlign w:val="center"/>
          </w:tcPr>
          <w:p w14:paraId="7184A750">
            <w:pPr>
              <w:pStyle w:val="21"/>
              <w:keepNext w:val="0"/>
              <w:keepLines w:val="0"/>
              <w:widowControl/>
              <w:suppressLineNumbers w:val="0"/>
              <w:jc w:val="center"/>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屏幕与主机</w:t>
            </w:r>
            <w:r>
              <w:rPr>
                <w:rFonts w:hint="eastAsia" w:ascii="宋体" w:hAnsi="宋体" w:eastAsia="宋体" w:cs="宋体"/>
                <w:b w:val="0"/>
                <w:bCs w:val="0"/>
                <w:sz w:val="24"/>
                <w:szCs w:val="24"/>
                <w:highlight w:val="none"/>
              </w:rPr>
              <w:t>​</w:t>
            </w:r>
          </w:p>
        </w:tc>
        <w:tc>
          <w:tcPr>
            <w:tcW w:w="6751" w:type="dxa"/>
            <w:tcBorders>
              <w:tl2br w:val="nil"/>
              <w:tr2bl w:val="nil"/>
            </w:tcBorders>
            <w:noWrap w:val="0"/>
            <w:vAlign w:val="center"/>
          </w:tcPr>
          <w:p w14:paraId="77DAD19B">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≥3.0英寸彩色液晶屏，可上下/左右旋转；开机即用。</w:t>
            </w:r>
          </w:p>
        </w:tc>
      </w:tr>
      <w:tr w14:paraId="11B3C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30592BE9">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w:t>
            </w:r>
          </w:p>
        </w:tc>
        <w:tc>
          <w:tcPr>
            <w:tcW w:w="1071" w:type="dxa"/>
            <w:tcBorders>
              <w:tl2br w:val="nil"/>
              <w:tr2bl w:val="nil"/>
            </w:tcBorders>
            <w:noWrap w:val="0"/>
            <w:vAlign w:val="center"/>
          </w:tcPr>
          <w:p w14:paraId="33206EF8">
            <w:pPr>
              <w:pStyle w:val="21"/>
              <w:keepNext w:val="0"/>
              <w:keepLines w:val="0"/>
              <w:widowControl/>
              <w:suppressLineNumbers w:val="0"/>
              <w:jc w:val="center"/>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镜片配置</w:t>
            </w:r>
          </w:p>
        </w:tc>
        <w:tc>
          <w:tcPr>
            <w:tcW w:w="6751" w:type="dxa"/>
            <w:tcBorders>
              <w:tl2br w:val="nil"/>
              <w:tr2bl w:val="nil"/>
            </w:tcBorders>
            <w:noWrap w:val="0"/>
            <w:vAlign w:val="center"/>
          </w:tcPr>
          <w:p w14:paraId="4192E1DA">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同一主机可适配多种镜片。</w:t>
            </w:r>
          </w:p>
        </w:tc>
      </w:tr>
      <w:tr w14:paraId="12634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1D705580">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4</w:t>
            </w:r>
          </w:p>
        </w:tc>
        <w:tc>
          <w:tcPr>
            <w:tcW w:w="1071" w:type="dxa"/>
            <w:tcBorders>
              <w:tl2br w:val="nil"/>
              <w:tr2bl w:val="nil"/>
            </w:tcBorders>
            <w:noWrap w:val="0"/>
            <w:vAlign w:val="center"/>
          </w:tcPr>
          <w:p w14:paraId="24D31522">
            <w:pPr>
              <w:pStyle w:val="21"/>
              <w:keepNext w:val="0"/>
              <w:keepLines w:val="0"/>
              <w:widowControl/>
              <w:suppressLineNumbers w:val="0"/>
              <w:jc w:val="center"/>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光学性能</w:t>
            </w:r>
          </w:p>
        </w:tc>
        <w:tc>
          <w:tcPr>
            <w:tcW w:w="6751" w:type="dxa"/>
            <w:tcBorders>
              <w:tl2br w:val="nil"/>
              <w:tr2bl w:val="nil"/>
            </w:tcBorders>
            <w:noWrap w:val="0"/>
            <w:vAlign w:val="center"/>
          </w:tcPr>
          <w:p w14:paraId="7BB60D26">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前置高清摄像头，视场角≥60°，有效像素≥30万；内置高亮LED冷光源，照度≥</w:t>
            </w:r>
            <w:r>
              <w:rPr>
                <w:rFonts w:hint="eastAsia" w:ascii="宋体" w:hAnsi="宋体" w:eastAsia="宋体" w:cs="宋体"/>
                <w:b w:val="0"/>
                <w:bCs w:val="0"/>
                <w:sz w:val="24"/>
                <w:szCs w:val="24"/>
                <w:highlight w:val="none"/>
                <w:lang w:val="en-US" w:eastAsia="zh-CN"/>
              </w:rPr>
              <w:t>4</w:t>
            </w:r>
            <w:r>
              <w:rPr>
                <w:rFonts w:hint="eastAsia" w:ascii="宋体" w:hAnsi="宋体" w:eastAsia="宋体" w:cs="宋体"/>
                <w:b w:val="0"/>
                <w:bCs w:val="0"/>
                <w:sz w:val="24"/>
                <w:szCs w:val="24"/>
                <w:highlight w:val="none"/>
              </w:rPr>
              <w:t>00 Lux，</w:t>
            </w:r>
            <w:r>
              <w:rPr>
                <w:rFonts w:hint="eastAsia" w:ascii="宋体" w:hAnsi="宋体" w:eastAsia="宋体" w:cs="宋体"/>
                <w:b w:val="0"/>
                <w:bCs w:val="0"/>
                <w:sz w:val="24"/>
                <w:szCs w:val="24"/>
                <w:highlight w:val="none"/>
                <w:lang w:val="en-US" w:eastAsia="zh-CN"/>
              </w:rPr>
              <w:t>具备防雾功能</w:t>
            </w:r>
            <w:r>
              <w:rPr>
                <w:rFonts w:hint="eastAsia" w:ascii="宋体" w:hAnsi="宋体" w:eastAsia="宋体" w:cs="宋体"/>
                <w:b w:val="0"/>
                <w:bCs w:val="0"/>
                <w:sz w:val="24"/>
                <w:szCs w:val="24"/>
                <w:highlight w:val="none"/>
              </w:rPr>
              <w:t>。</w:t>
            </w:r>
          </w:p>
        </w:tc>
      </w:tr>
      <w:tr w14:paraId="304CE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173EC201">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5</w:t>
            </w:r>
          </w:p>
        </w:tc>
        <w:tc>
          <w:tcPr>
            <w:tcW w:w="1071" w:type="dxa"/>
            <w:tcBorders>
              <w:tl2br w:val="nil"/>
              <w:tr2bl w:val="nil"/>
            </w:tcBorders>
            <w:noWrap w:val="0"/>
            <w:vAlign w:val="center"/>
          </w:tcPr>
          <w:p w14:paraId="09C07D46">
            <w:pPr>
              <w:pStyle w:val="21"/>
              <w:keepNext w:val="0"/>
              <w:keepLines w:val="0"/>
              <w:widowControl/>
              <w:suppressLineNumbers w:val="0"/>
              <w:jc w:val="center"/>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功能与存储</w:t>
            </w:r>
          </w:p>
        </w:tc>
        <w:tc>
          <w:tcPr>
            <w:tcW w:w="6751" w:type="dxa"/>
            <w:tcBorders>
              <w:tl2br w:val="nil"/>
              <w:tr2bl w:val="nil"/>
            </w:tcBorders>
            <w:noWrap w:val="0"/>
            <w:vAlign w:val="center"/>
          </w:tcPr>
          <w:p w14:paraId="3733E2FB">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具备一键拍照、一键录像功能；内置存储≥8GB。</w:t>
            </w:r>
          </w:p>
        </w:tc>
      </w:tr>
      <w:tr w14:paraId="37DF3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59401B11">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6</w:t>
            </w:r>
          </w:p>
        </w:tc>
        <w:tc>
          <w:tcPr>
            <w:tcW w:w="1071" w:type="dxa"/>
            <w:tcBorders>
              <w:tl2br w:val="nil"/>
              <w:tr2bl w:val="nil"/>
            </w:tcBorders>
            <w:noWrap w:val="0"/>
            <w:vAlign w:val="center"/>
          </w:tcPr>
          <w:p w14:paraId="44C52D40">
            <w:pPr>
              <w:pStyle w:val="21"/>
              <w:keepNext w:val="0"/>
              <w:keepLines w:val="0"/>
              <w:widowControl/>
              <w:suppressLineNumbers w:val="0"/>
              <w:jc w:val="center"/>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续航与防护</w:t>
            </w:r>
          </w:p>
        </w:tc>
        <w:tc>
          <w:tcPr>
            <w:tcW w:w="6751" w:type="dxa"/>
            <w:tcBorders>
              <w:tl2br w:val="nil"/>
              <w:tr2bl w:val="nil"/>
            </w:tcBorders>
            <w:noWrap w:val="0"/>
            <w:vAlign w:val="center"/>
          </w:tcPr>
          <w:p w14:paraId="06087D27">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内置锂电池，满电连续工作时间≥3小时；手柄防水等级≥IPX7，支持低温消毒。</w:t>
            </w:r>
          </w:p>
        </w:tc>
      </w:tr>
      <w:tr w14:paraId="7F6B2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65E62A9C">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7</w:t>
            </w:r>
          </w:p>
        </w:tc>
        <w:tc>
          <w:tcPr>
            <w:tcW w:w="1071" w:type="dxa"/>
            <w:tcBorders>
              <w:tl2br w:val="nil"/>
              <w:tr2bl w:val="nil"/>
            </w:tcBorders>
            <w:noWrap w:val="0"/>
            <w:vAlign w:val="center"/>
          </w:tcPr>
          <w:p w14:paraId="5A67AE77">
            <w:pPr>
              <w:pStyle w:val="21"/>
              <w:keepNext w:val="0"/>
              <w:keepLines w:val="0"/>
              <w:widowControl/>
              <w:suppressLineNumbers w:val="0"/>
              <w:jc w:val="center"/>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兼容性</w:t>
            </w:r>
          </w:p>
        </w:tc>
        <w:tc>
          <w:tcPr>
            <w:tcW w:w="6751" w:type="dxa"/>
            <w:tcBorders>
              <w:tl2br w:val="nil"/>
              <w:tr2bl w:val="nil"/>
            </w:tcBorders>
            <w:noWrap w:val="0"/>
            <w:vAlign w:val="center"/>
          </w:tcPr>
          <w:p w14:paraId="5230E61A">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兼容一次性使用喉镜片（耗材不绑定专机专用）。</w:t>
            </w:r>
          </w:p>
        </w:tc>
      </w:tr>
      <w:tr w14:paraId="00DE8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0341878A">
            <w:pPr>
              <w:pStyle w:val="21"/>
              <w:keepNext w:val="0"/>
              <w:keepLines w:val="0"/>
              <w:widowControl/>
              <w:suppressLineNumbers w:val="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8</w:t>
            </w:r>
          </w:p>
        </w:tc>
        <w:tc>
          <w:tcPr>
            <w:tcW w:w="1071" w:type="dxa"/>
            <w:tcBorders>
              <w:tl2br w:val="nil"/>
              <w:tr2bl w:val="nil"/>
            </w:tcBorders>
            <w:noWrap w:val="0"/>
            <w:vAlign w:val="center"/>
          </w:tcPr>
          <w:p w14:paraId="4D04C92B">
            <w:pPr>
              <w:pStyle w:val="21"/>
              <w:keepNext w:val="0"/>
              <w:keepLines w:val="0"/>
              <w:widowControl/>
              <w:suppressLineNumbers w:val="0"/>
              <w:jc w:val="center"/>
              <w:rPr>
                <w:rStyle w:val="27"/>
                <w:rFonts w:hint="eastAsia" w:ascii="宋体" w:hAnsi="宋体" w:eastAsia="宋体" w:cs="宋体"/>
                <w:b w:val="0"/>
                <w:bCs w:val="0"/>
                <w:sz w:val="24"/>
                <w:szCs w:val="24"/>
                <w:highlight w:val="none"/>
                <w:lang w:eastAsia="zh-CN"/>
              </w:rPr>
            </w:pPr>
            <w:r>
              <w:rPr>
                <w:rStyle w:val="27"/>
                <w:rFonts w:hint="eastAsia" w:ascii="宋体" w:hAnsi="宋体" w:eastAsia="宋体" w:cs="宋体"/>
                <w:b w:val="0"/>
                <w:bCs w:val="0"/>
                <w:sz w:val="24"/>
                <w:szCs w:val="24"/>
                <w:highlight w:val="none"/>
                <w:lang w:eastAsia="zh-CN"/>
              </w:rPr>
              <w:t>配件</w:t>
            </w:r>
          </w:p>
        </w:tc>
        <w:tc>
          <w:tcPr>
            <w:tcW w:w="6751" w:type="dxa"/>
            <w:tcBorders>
              <w:tl2br w:val="nil"/>
              <w:tr2bl w:val="nil"/>
            </w:tcBorders>
            <w:noWrap w:val="0"/>
            <w:vAlign w:val="center"/>
          </w:tcPr>
          <w:p w14:paraId="5CF9C9A4">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color w:val="000000"/>
                <w:sz w:val="24"/>
                <w:szCs w:val="24"/>
                <w:highlight w:val="none"/>
                <w:lang w:val="en-US" w:eastAsia="zh-CN"/>
              </w:rPr>
              <w:t>配备专用收纳盒两个、操作流程图一张。</w:t>
            </w:r>
          </w:p>
        </w:tc>
      </w:tr>
    </w:tbl>
    <w:p w14:paraId="0577B92B">
      <w:pPr>
        <w:pStyle w:val="3"/>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 xml:space="preserve">售后服务及验收 </w:t>
      </w:r>
    </w:p>
    <w:p w14:paraId="14AFE163">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质保期：整机免费保修≥3年（自验收合格日起）。</w:t>
      </w:r>
    </w:p>
    <w:p w14:paraId="2311456F">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提供厂或总代理授权书及售后服务承诺函。</w:t>
      </w:r>
    </w:p>
    <w:p w14:paraId="7B167910">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报修响应≤2小时，24～48小时内现场处理，必要时提供备用机。</w:t>
      </w:r>
    </w:p>
    <w:p w14:paraId="0BB53260">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免费操作培训及临床应用培训直至使用人员掌握。</w:t>
      </w:r>
    </w:p>
    <w:p w14:paraId="57510B9C">
      <w:pPr>
        <w:pStyle w:val="21"/>
        <w:keepNext w:val="0"/>
        <w:keepLines w:val="0"/>
        <w:widowControl/>
        <w:suppressLineNumbers w:val="0"/>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验收标准</w:t>
      </w:r>
      <w:r>
        <w:rPr>
          <w:rFonts w:hint="eastAsia" w:ascii="宋体" w:hAnsi="宋体" w:eastAsia="宋体" w:cs="宋体"/>
          <w:b w:val="0"/>
          <w:bCs w:val="0"/>
          <w:sz w:val="24"/>
          <w:szCs w:val="24"/>
          <w:highlight w:val="none"/>
        </w:rPr>
        <w:t>：设备需符合中国国家标准及招标文件技术要求，提供出厂检验报告、合格证、保修卡及中文操作手册。</w:t>
      </w:r>
    </w:p>
    <w:p w14:paraId="4E3DB582">
      <w:pPr>
        <w:pStyle w:val="21"/>
        <w:keepNext w:val="0"/>
        <w:keepLines w:val="0"/>
        <w:widowControl/>
        <w:suppressLineNumbers w:val="0"/>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备件供应</w:t>
      </w:r>
      <w:r>
        <w:rPr>
          <w:rFonts w:hint="eastAsia" w:ascii="宋体" w:hAnsi="宋体" w:eastAsia="宋体" w:cs="宋体"/>
          <w:b w:val="0"/>
          <w:bCs w:val="0"/>
          <w:sz w:val="24"/>
          <w:szCs w:val="24"/>
          <w:highlight w:val="none"/>
        </w:rPr>
        <w:t>：保证设备停产后10年内仍能提供零配件及维修服务。</w:t>
      </w:r>
    </w:p>
    <w:p w14:paraId="47A59B88">
      <w:pPr>
        <w:keepNext w:val="0"/>
        <w:keepLines w:val="0"/>
        <w:pageBreakBefore w:val="0"/>
        <w:kinsoku/>
        <w:wordWrap/>
        <w:overflowPunct/>
        <w:topLinePunct w:val="0"/>
        <w:autoSpaceDE/>
        <w:autoSpaceDN/>
        <w:bidi w:val="0"/>
        <w:snapToGrid/>
        <w:spacing w:line="360" w:lineRule="auto"/>
        <w:jc w:val="center"/>
        <w:rPr>
          <w:rFonts w:hint="eastAsia"/>
          <w:b/>
          <w:bCs/>
          <w:sz w:val="24"/>
          <w:szCs w:val="24"/>
          <w:highlight w:val="none"/>
        </w:rPr>
      </w:pPr>
      <w:r>
        <w:rPr>
          <w:rFonts w:hint="eastAsia"/>
          <w:b/>
          <w:bCs/>
          <w:sz w:val="24"/>
          <w:szCs w:val="24"/>
          <w:highlight w:val="none"/>
          <w:lang w:val="en-US" w:eastAsia="zh-CN"/>
        </w:rPr>
        <w:t>5.</w:t>
      </w:r>
      <w:r>
        <w:rPr>
          <w:rFonts w:hint="eastAsia"/>
          <w:b/>
          <w:bCs/>
          <w:sz w:val="24"/>
          <w:szCs w:val="24"/>
          <w:highlight w:val="none"/>
        </w:rPr>
        <w:t>胎心监护仪</w:t>
      </w:r>
    </w:p>
    <w:p w14:paraId="65BC12B3">
      <w:pPr>
        <w:rPr>
          <w:rFonts w:hint="eastAsia" w:ascii="宋体" w:hAnsi="宋体" w:eastAsia="宋体" w:cs="宋体"/>
          <w:highlight w:val="none"/>
          <w:lang w:val="en-US" w:eastAsia="zh-CN"/>
        </w:rPr>
      </w:pPr>
      <w:r>
        <w:rPr>
          <w:rFonts w:hint="eastAsia" w:ascii="宋体" w:hAnsi="宋体" w:eastAsia="宋体" w:cs="宋体"/>
          <w:b/>
          <w:bCs/>
          <w:sz w:val="24"/>
          <w:szCs w:val="24"/>
          <w:highlight w:val="none"/>
          <w:lang w:eastAsia="zh-CN"/>
        </w:rPr>
        <w:t>数量：</w:t>
      </w:r>
      <w:r>
        <w:rPr>
          <w:rFonts w:hint="eastAsia" w:ascii="宋体" w:hAnsi="宋体" w:eastAsia="宋体" w:cs="宋体"/>
          <w:b/>
          <w:bCs/>
          <w:sz w:val="24"/>
          <w:szCs w:val="24"/>
          <w:highlight w:val="none"/>
          <w:lang w:val="en-US" w:eastAsia="zh-CN"/>
        </w:rPr>
        <w:t>1台</w:t>
      </w:r>
    </w:p>
    <w:p w14:paraId="6AA47A9B">
      <w:pPr>
        <w:pStyle w:val="4"/>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eastAsia="zh-CN"/>
        </w:rPr>
        <w:t>一、总体要求：</w:t>
      </w:r>
      <w:r>
        <w:rPr>
          <w:rFonts w:hint="eastAsia" w:ascii="宋体" w:hAnsi="宋体" w:eastAsia="宋体" w:cs="宋体"/>
          <w:b w:val="0"/>
          <w:bCs w:val="0"/>
          <w:sz w:val="24"/>
          <w:szCs w:val="24"/>
          <w:highlight w:val="none"/>
        </w:rPr>
        <w:t>投标产品须具有中华人民共和国NMPA颁发的</w:t>
      </w:r>
      <w:r>
        <w:rPr>
          <w:rStyle w:val="27"/>
          <w:rFonts w:hint="eastAsia" w:ascii="宋体" w:hAnsi="宋体" w:eastAsia="宋体" w:cs="宋体"/>
          <w:b w:val="0"/>
          <w:bCs w:val="0"/>
          <w:sz w:val="24"/>
          <w:szCs w:val="24"/>
          <w:highlight w:val="none"/>
        </w:rPr>
        <w:t>Ⅱ类医疗器械注册证</w:t>
      </w:r>
      <w:r>
        <w:rPr>
          <w:rFonts w:hint="eastAsia" w:ascii="宋体" w:hAnsi="宋体" w:eastAsia="宋体" w:cs="宋体"/>
          <w:b w:val="0"/>
          <w:bCs w:val="0"/>
          <w:sz w:val="24"/>
          <w:szCs w:val="24"/>
          <w:highlight w:val="none"/>
        </w:rPr>
        <w:t>（适用范围含胎儿心率、宫缩压力、胎动监测）。</w:t>
      </w:r>
    </w:p>
    <w:p w14:paraId="0905B9A8">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设备为</w:t>
      </w:r>
      <w:r>
        <w:rPr>
          <w:rStyle w:val="27"/>
          <w:rFonts w:hint="eastAsia" w:ascii="宋体" w:hAnsi="宋体" w:eastAsia="宋体" w:cs="宋体"/>
          <w:b w:val="0"/>
          <w:bCs w:val="0"/>
          <w:sz w:val="24"/>
          <w:szCs w:val="24"/>
          <w:highlight w:val="none"/>
        </w:rPr>
        <w:t>推车式/台式</w:t>
      </w:r>
      <w:r>
        <w:rPr>
          <w:rFonts w:hint="eastAsia" w:ascii="宋体" w:hAnsi="宋体" w:eastAsia="宋体" w:cs="宋体"/>
          <w:b w:val="0"/>
          <w:bCs w:val="0"/>
          <w:sz w:val="24"/>
          <w:szCs w:val="24"/>
          <w:highlight w:val="none"/>
        </w:rPr>
        <w:t>设计，适用于产科门诊、待产室及产房，用于围产期胎儿心率及母亲生命体征的监护。</w:t>
      </w:r>
    </w:p>
    <w:p w14:paraId="07788F12">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符合GB 9706.1、YY 0449等相关医用电气安全标准。</w:t>
      </w:r>
    </w:p>
    <w:p w14:paraId="0F7A8A4E">
      <w:pPr>
        <w:pStyle w:val="4"/>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 xml:space="preserve">二、核心技术参数 </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 w:type="dxa"/>
          <w:left w:w="17" w:type="dxa"/>
          <w:bottom w:w="17" w:type="dxa"/>
          <w:right w:w="17" w:type="dxa"/>
        </w:tblCellMar>
      </w:tblPr>
      <w:tblGrid>
        <w:gridCol w:w="519"/>
        <w:gridCol w:w="1009"/>
        <w:gridCol w:w="6812"/>
      </w:tblGrid>
      <w:tr w14:paraId="5BAE1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blHeader/>
        </w:trPr>
        <w:tc>
          <w:tcPr>
            <w:tcW w:w="519" w:type="dxa"/>
            <w:tcBorders>
              <w:tl2br w:val="nil"/>
              <w:tr2bl w:val="nil"/>
            </w:tcBorders>
            <w:noWrap w:val="0"/>
            <w:vAlign w:val="center"/>
          </w:tcPr>
          <w:p w14:paraId="05E86494">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序号</w:t>
            </w:r>
          </w:p>
        </w:tc>
        <w:tc>
          <w:tcPr>
            <w:tcW w:w="1009" w:type="dxa"/>
            <w:tcBorders>
              <w:tl2br w:val="nil"/>
              <w:tr2bl w:val="nil"/>
            </w:tcBorders>
            <w:noWrap w:val="0"/>
            <w:vAlign w:val="center"/>
          </w:tcPr>
          <w:p w14:paraId="00A5BFCA">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项目</w:t>
            </w:r>
          </w:p>
        </w:tc>
        <w:tc>
          <w:tcPr>
            <w:tcW w:w="6812" w:type="dxa"/>
            <w:tcBorders>
              <w:tl2br w:val="nil"/>
              <w:tr2bl w:val="nil"/>
            </w:tcBorders>
            <w:noWrap w:val="0"/>
            <w:vAlign w:val="center"/>
          </w:tcPr>
          <w:p w14:paraId="151E325B">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招标参数要求</w:t>
            </w:r>
          </w:p>
        </w:tc>
      </w:tr>
      <w:tr w14:paraId="1F9F3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790EBFCC">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w:t>
            </w:r>
          </w:p>
        </w:tc>
        <w:tc>
          <w:tcPr>
            <w:tcW w:w="1009" w:type="dxa"/>
            <w:tcBorders>
              <w:tl2br w:val="nil"/>
              <w:tr2bl w:val="nil"/>
            </w:tcBorders>
            <w:noWrap w:val="0"/>
            <w:vAlign w:val="center"/>
          </w:tcPr>
          <w:p w14:paraId="0B42BD72">
            <w:pPr>
              <w:pStyle w:val="21"/>
              <w:keepNext w:val="0"/>
              <w:keepLines w:val="0"/>
              <w:widowControl/>
              <w:suppressLineNumbers w:val="0"/>
              <w:jc w:val="center"/>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监护参数</w:t>
            </w:r>
          </w:p>
        </w:tc>
        <w:tc>
          <w:tcPr>
            <w:tcW w:w="6812" w:type="dxa"/>
            <w:tcBorders>
              <w:tl2br w:val="nil"/>
              <w:tr2bl w:val="nil"/>
            </w:tcBorders>
            <w:noWrap w:val="0"/>
            <w:vAlign w:val="center"/>
          </w:tcPr>
          <w:p w14:paraId="3E017531">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标配</w:t>
            </w:r>
            <w:r>
              <w:rPr>
                <w:rStyle w:val="27"/>
                <w:rFonts w:hint="eastAsia" w:ascii="宋体" w:hAnsi="宋体" w:eastAsia="宋体" w:cs="宋体"/>
                <w:b w:val="0"/>
                <w:bCs w:val="0"/>
                <w:sz w:val="24"/>
                <w:szCs w:val="24"/>
                <w:highlight w:val="none"/>
              </w:rPr>
              <w:t>双胎胎心</w:t>
            </w:r>
            <w:r>
              <w:rPr>
                <w:rFonts w:hint="eastAsia" w:ascii="宋体" w:hAnsi="宋体" w:eastAsia="宋体" w:cs="宋体"/>
                <w:b w:val="0"/>
                <w:bCs w:val="0"/>
                <w:sz w:val="24"/>
                <w:szCs w:val="24"/>
                <w:highlight w:val="none"/>
              </w:rPr>
              <w:t>、</w:t>
            </w:r>
            <w:r>
              <w:rPr>
                <w:rStyle w:val="27"/>
                <w:rFonts w:hint="eastAsia" w:ascii="宋体" w:hAnsi="宋体" w:eastAsia="宋体" w:cs="宋体"/>
                <w:b w:val="0"/>
                <w:bCs w:val="0"/>
                <w:sz w:val="24"/>
                <w:szCs w:val="24"/>
                <w:highlight w:val="none"/>
              </w:rPr>
              <w:t>宫缩压力</w:t>
            </w:r>
            <w:r>
              <w:rPr>
                <w:rFonts w:hint="eastAsia" w:ascii="宋体" w:hAnsi="宋体" w:eastAsia="宋体" w:cs="宋体"/>
                <w:b w:val="0"/>
                <w:bCs w:val="0"/>
                <w:sz w:val="24"/>
                <w:szCs w:val="24"/>
                <w:highlight w:val="none"/>
              </w:rPr>
              <w:t>、</w:t>
            </w:r>
            <w:r>
              <w:rPr>
                <w:rStyle w:val="27"/>
                <w:rFonts w:hint="eastAsia" w:ascii="宋体" w:hAnsi="宋体" w:eastAsia="宋体" w:cs="宋体"/>
                <w:b w:val="0"/>
                <w:bCs w:val="0"/>
                <w:sz w:val="24"/>
                <w:szCs w:val="24"/>
                <w:highlight w:val="none"/>
              </w:rPr>
              <w:t>胎动</w:t>
            </w:r>
            <w:r>
              <w:rPr>
                <w:rStyle w:val="27"/>
                <w:rFonts w:hint="eastAsia" w:ascii="宋体" w:hAnsi="宋体" w:eastAsia="宋体" w:cs="宋体"/>
                <w:b w:val="0"/>
                <w:bCs w:val="0"/>
                <w:sz w:val="24"/>
                <w:szCs w:val="24"/>
                <w:highlight w:val="none"/>
                <w:lang w:val="en-US" w:eastAsia="zh-CN"/>
              </w:rPr>
              <w:t>监测</w:t>
            </w:r>
            <w:r>
              <w:rPr>
                <w:rFonts w:hint="eastAsia" w:ascii="宋体" w:hAnsi="宋体" w:eastAsia="宋体" w:cs="宋体"/>
                <w:b w:val="0"/>
                <w:bCs w:val="0"/>
                <w:sz w:val="24"/>
                <w:szCs w:val="24"/>
                <w:highlight w:val="none"/>
              </w:rPr>
              <w:t>。</w:t>
            </w:r>
          </w:p>
        </w:tc>
      </w:tr>
      <w:tr w14:paraId="26BFB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441FE458">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w:t>
            </w:r>
          </w:p>
        </w:tc>
        <w:tc>
          <w:tcPr>
            <w:tcW w:w="1009" w:type="dxa"/>
            <w:tcBorders>
              <w:tl2br w:val="nil"/>
              <w:tr2bl w:val="nil"/>
            </w:tcBorders>
            <w:noWrap w:val="0"/>
            <w:vAlign w:val="center"/>
          </w:tcPr>
          <w:p w14:paraId="70B2DAC3">
            <w:pPr>
              <w:pStyle w:val="21"/>
              <w:keepNext w:val="0"/>
              <w:keepLines w:val="0"/>
              <w:widowControl/>
              <w:suppressLineNumbers w:val="0"/>
              <w:jc w:val="center"/>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显示屏幕</w:t>
            </w:r>
          </w:p>
        </w:tc>
        <w:tc>
          <w:tcPr>
            <w:tcW w:w="6812" w:type="dxa"/>
            <w:tcBorders>
              <w:tl2br w:val="nil"/>
              <w:tr2bl w:val="nil"/>
            </w:tcBorders>
            <w:noWrap w:val="0"/>
            <w:vAlign w:val="center"/>
          </w:tcPr>
          <w:p w14:paraId="0347D718">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≥8英寸彩色TFT液晶屏，分辨率≥800×480；中文操作界面。</w:t>
            </w:r>
          </w:p>
        </w:tc>
      </w:tr>
      <w:tr w14:paraId="57CDB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306987D5">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w:t>
            </w:r>
          </w:p>
        </w:tc>
        <w:tc>
          <w:tcPr>
            <w:tcW w:w="1009" w:type="dxa"/>
            <w:tcBorders>
              <w:tl2br w:val="nil"/>
              <w:tr2bl w:val="nil"/>
            </w:tcBorders>
            <w:noWrap w:val="0"/>
            <w:vAlign w:val="center"/>
          </w:tcPr>
          <w:p w14:paraId="365E5336">
            <w:pPr>
              <w:pStyle w:val="21"/>
              <w:keepNext w:val="0"/>
              <w:keepLines w:val="0"/>
              <w:widowControl/>
              <w:suppressLineNumbers w:val="0"/>
              <w:jc w:val="center"/>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胎心探头</w:t>
            </w:r>
          </w:p>
        </w:tc>
        <w:tc>
          <w:tcPr>
            <w:tcW w:w="6812" w:type="dxa"/>
            <w:tcBorders>
              <w:tl2br w:val="nil"/>
              <w:tr2bl w:val="nil"/>
            </w:tcBorders>
            <w:noWrap w:val="0"/>
            <w:vAlign w:val="center"/>
          </w:tcPr>
          <w:p w14:paraId="6556F84B">
            <w:pPr>
              <w:pStyle w:val="21"/>
              <w:keepNext w:val="0"/>
              <w:keepLines w:val="0"/>
              <w:widowControl/>
              <w:suppressLineNumbers w:val="0"/>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防水设计</w:t>
            </w:r>
            <w:r>
              <w:rPr>
                <w:rFonts w:hint="eastAsia" w:ascii="宋体" w:hAnsi="宋体" w:eastAsia="宋体" w:cs="宋体"/>
                <w:b w:val="0"/>
                <w:bCs w:val="0"/>
                <w:sz w:val="24"/>
                <w:szCs w:val="24"/>
                <w:highlight w:val="none"/>
              </w:rPr>
              <w:t>；</w:t>
            </w:r>
            <w:r>
              <w:rPr>
                <w:rFonts w:hint="eastAsia" w:ascii="宋体" w:hAnsi="宋体" w:eastAsia="宋体" w:cs="宋体"/>
                <w:b w:val="0"/>
                <w:bCs w:val="0"/>
                <w:sz w:val="24"/>
                <w:szCs w:val="24"/>
                <w:highlight w:val="none"/>
                <w:lang w:eastAsia="zh-CN"/>
              </w:rPr>
              <w:t>探头</w:t>
            </w:r>
            <w:r>
              <w:rPr>
                <w:rFonts w:hint="eastAsia" w:ascii="宋体" w:hAnsi="宋体" w:eastAsia="宋体" w:cs="宋体"/>
                <w:b w:val="0"/>
                <w:bCs w:val="0"/>
                <w:sz w:val="24"/>
                <w:szCs w:val="24"/>
                <w:highlight w:val="none"/>
              </w:rPr>
              <w:t>超声强度</w:t>
            </w:r>
            <w:r>
              <w:rPr>
                <w:rFonts w:hint="eastAsia" w:ascii="宋体" w:hAnsi="宋体" w:eastAsia="宋体" w:cs="宋体"/>
                <w:b w:val="0"/>
                <w:bCs w:val="0"/>
                <w:sz w:val="24"/>
                <w:szCs w:val="24"/>
                <w:highlight w:val="none"/>
                <w:lang w:eastAsia="zh-CN"/>
              </w:rPr>
              <w:t>符合国际安全标准，对胎儿无风险</w:t>
            </w:r>
            <w:r>
              <w:rPr>
                <w:rFonts w:hint="eastAsia" w:ascii="宋体" w:hAnsi="宋体" w:eastAsia="宋体" w:cs="宋体"/>
                <w:b w:val="0"/>
                <w:bCs w:val="0"/>
                <w:sz w:val="24"/>
                <w:szCs w:val="24"/>
                <w:highlight w:val="none"/>
              </w:rPr>
              <w:t>。</w:t>
            </w:r>
          </w:p>
        </w:tc>
      </w:tr>
      <w:tr w14:paraId="0DB73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55C24170">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4</w:t>
            </w:r>
          </w:p>
        </w:tc>
        <w:tc>
          <w:tcPr>
            <w:tcW w:w="1009" w:type="dxa"/>
            <w:tcBorders>
              <w:tl2br w:val="nil"/>
              <w:tr2bl w:val="nil"/>
            </w:tcBorders>
            <w:noWrap w:val="0"/>
            <w:vAlign w:val="center"/>
          </w:tcPr>
          <w:p w14:paraId="70FAC21A">
            <w:pPr>
              <w:pStyle w:val="21"/>
              <w:keepNext w:val="0"/>
              <w:keepLines w:val="0"/>
              <w:widowControl/>
              <w:suppressLineNumbers w:val="0"/>
              <w:jc w:val="center"/>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胎心范围</w:t>
            </w:r>
          </w:p>
        </w:tc>
        <w:tc>
          <w:tcPr>
            <w:tcW w:w="6812" w:type="dxa"/>
            <w:tcBorders>
              <w:tl2br w:val="nil"/>
              <w:tr2bl w:val="nil"/>
            </w:tcBorders>
            <w:noWrap w:val="0"/>
            <w:vAlign w:val="center"/>
          </w:tcPr>
          <w:p w14:paraId="39092CEC">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胎心率</w:t>
            </w:r>
            <w:r>
              <w:rPr>
                <w:rFonts w:hint="eastAsia" w:ascii="宋体" w:hAnsi="宋体" w:eastAsia="宋体" w:cs="宋体"/>
                <w:b w:val="0"/>
                <w:bCs w:val="0"/>
                <w:sz w:val="24"/>
                <w:szCs w:val="24"/>
                <w:highlight w:val="none"/>
                <w:lang w:val="en-US" w:eastAsia="zh-CN"/>
              </w:rPr>
              <w:t>最低≤5</w:t>
            </w:r>
            <w:r>
              <w:rPr>
                <w:rFonts w:hint="eastAsia" w:ascii="宋体" w:hAnsi="宋体" w:eastAsia="宋体" w:cs="宋体"/>
                <w:b w:val="0"/>
                <w:bCs w:val="0"/>
                <w:sz w:val="24"/>
                <w:szCs w:val="24"/>
                <w:highlight w:val="none"/>
              </w:rPr>
              <w:t>0bpm</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lang w:val="en-US" w:eastAsia="zh-CN"/>
              </w:rPr>
              <w:t>最高≥</w:t>
            </w:r>
            <w:r>
              <w:rPr>
                <w:rFonts w:hint="eastAsia" w:ascii="宋体" w:hAnsi="宋体" w:eastAsia="宋体" w:cs="宋体"/>
                <w:b w:val="0"/>
                <w:bCs w:val="0"/>
                <w:sz w:val="24"/>
                <w:szCs w:val="24"/>
                <w:highlight w:val="none"/>
              </w:rPr>
              <w:t>2</w:t>
            </w:r>
            <w:r>
              <w:rPr>
                <w:rFonts w:hint="eastAsia" w:ascii="宋体" w:hAnsi="宋体" w:eastAsia="宋体" w:cs="宋体"/>
                <w:b w:val="0"/>
                <w:bCs w:val="0"/>
                <w:sz w:val="24"/>
                <w:szCs w:val="24"/>
                <w:highlight w:val="none"/>
                <w:lang w:val="en-US" w:eastAsia="zh-CN"/>
              </w:rPr>
              <w:t>1</w:t>
            </w:r>
            <w:r>
              <w:rPr>
                <w:rFonts w:hint="eastAsia" w:ascii="宋体" w:hAnsi="宋体" w:eastAsia="宋体" w:cs="宋体"/>
                <w:b w:val="0"/>
                <w:bCs w:val="0"/>
                <w:sz w:val="24"/>
                <w:szCs w:val="24"/>
                <w:highlight w:val="none"/>
              </w:rPr>
              <w:t>0bpm；精度：±2 bpm。</w:t>
            </w:r>
          </w:p>
        </w:tc>
      </w:tr>
      <w:tr w14:paraId="58631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041BDCEC">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5</w:t>
            </w:r>
          </w:p>
        </w:tc>
        <w:tc>
          <w:tcPr>
            <w:tcW w:w="1009" w:type="dxa"/>
            <w:tcBorders>
              <w:tl2br w:val="nil"/>
              <w:tr2bl w:val="nil"/>
            </w:tcBorders>
            <w:noWrap w:val="0"/>
            <w:vAlign w:val="center"/>
          </w:tcPr>
          <w:p w14:paraId="57D82268">
            <w:pPr>
              <w:pStyle w:val="21"/>
              <w:keepNext w:val="0"/>
              <w:keepLines w:val="0"/>
              <w:widowControl/>
              <w:suppressLineNumbers w:val="0"/>
              <w:jc w:val="center"/>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宫缩探头</w:t>
            </w:r>
          </w:p>
        </w:tc>
        <w:tc>
          <w:tcPr>
            <w:tcW w:w="6812" w:type="dxa"/>
            <w:tcBorders>
              <w:tl2br w:val="nil"/>
              <w:tr2bl w:val="nil"/>
            </w:tcBorders>
            <w:noWrap w:val="0"/>
            <w:vAlign w:val="center"/>
          </w:tcPr>
          <w:p w14:paraId="24DE5CFD">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外部压力传感器，测量范围：0～100相对单位；具备</w:t>
            </w:r>
            <w:r>
              <w:rPr>
                <w:rStyle w:val="27"/>
                <w:rFonts w:hint="eastAsia" w:ascii="宋体" w:hAnsi="宋体" w:eastAsia="宋体" w:cs="宋体"/>
                <w:b w:val="0"/>
                <w:bCs w:val="0"/>
                <w:sz w:val="24"/>
                <w:szCs w:val="24"/>
                <w:highlight w:val="none"/>
              </w:rPr>
              <w:t>自动归零</w:t>
            </w:r>
            <w:r>
              <w:rPr>
                <w:rFonts w:hint="eastAsia" w:ascii="宋体" w:hAnsi="宋体" w:eastAsia="宋体" w:cs="宋体"/>
                <w:b w:val="0"/>
                <w:bCs w:val="0"/>
                <w:sz w:val="24"/>
                <w:szCs w:val="24"/>
                <w:highlight w:val="none"/>
              </w:rPr>
              <w:t>功能。</w:t>
            </w:r>
          </w:p>
        </w:tc>
      </w:tr>
      <w:tr w14:paraId="5B719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34D428F4">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6</w:t>
            </w:r>
          </w:p>
        </w:tc>
        <w:tc>
          <w:tcPr>
            <w:tcW w:w="1009" w:type="dxa"/>
            <w:tcBorders>
              <w:tl2br w:val="nil"/>
              <w:tr2bl w:val="nil"/>
            </w:tcBorders>
            <w:noWrap w:val="0"/>
            <w:vAlign w:val="center"/>
          </w:tcPr>
          <w:p w14:paraId="6A250534">
            <w:pPr>
              <w:pStyle w:val="21"/>
              <w:keepNext w:val="0"/>
              <w:keepLines w:val="0"/>
              <w:widowControl/>
              <w:suppressLineNumbers w:val="0"/>
              <w:jc w:val="center"/>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双胞胎监测</w:t>
            </w:r>
            <w:r>
              <w:rPr>
                <w:rFonts w:hint="eastAsia" w:ascii="宋体" w:hAnsi="宋体" w:eastAsia="宋体" w:cs="宋体"/>
                <w:b w:val="0"/>
                <w:bCs w:val="0"/>
                <w:sz w:val="24"/>
                <w:szCs w:val="24"/>
                <w:highlight w:val="none"/>
              </w:rPr>
              <w:t>​</w:t>
            </w:r>
          </w:p>
        </w:tc>
        <w:tc>
          <w:tcPr>
            <w:tcW w:w="6812" w:type="dxa"/>
            <w:tcBorders>
              <w:tl2br w:val="nil"/>
              <w:tr2bl w:val="nil"/>
            </w:tcBorders>
            <w:noWrap w:val="0"/>
            <w:vAlign w:val="center"/>
          </w:tcPr>
          <w:p w14:paraId="686B77A9">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具备双胎监护功能，可独立显示两条胎心曲线及各自报警限，具备双胎心重叠识别算法（防止串扰）。</w:t>
            </w:r>
          </w:p>
        </w:tc>
      </w:tr>
      <w:tr w14:paraId="34865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4E2E7DC4">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7</w:t>
            </w:r>
          </w:p>
        </w:tc>
        <w:tc>
          <w:tcPr>
            <w:tcW w:w="1009" w:type="dxa"/>
            <w:tcBorders>
              <w:tl2br w:val="nil"/>
              <w:tr2bl w:val="nil"/>
            </w:tcBorders>
            <w:noWrap w:val="0"/>
            <w:vAlign w:val="center"/>
          </w:tcPr>
          <w:p w14:paraId="68F0DF6D">
            <w:pPr>
              <w:pStyle w:val="21"/>
              <w:keepNext w:val="0"/>
              <w:keepLines w:val="0"/>
              <w:widowControl/>
              <w:suppressLineNumbers w:val="0"/>
              <w:ind w:left="0" w:leftChars="0" w:right="0" w:rightChars="0"/>
              <w:jc w:val="center"/>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报警功能</w:t>
            </w:r>
          </w:p>
        </w:tc>
        <w:tc>
          <w:tcPr>
            <w:tcW w:w="6812" w:type="dxa"/>
            <w:tcBorders>
              <w:tl2br w:val="nil"/>
              <w:tr2bl w:val="nil"/>
            </w:tcBorders>
            <w:noWrap w:val="0"/>
            <w:vAlign w:val="center"/>
          </w:tcPr>
          <w:p w14:paraId="64C1A1E2">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szCs w:val="24"/>
                <w:highlight w:val="none"/>
              </w:rPr>
              <w:t>胎心异常（过速/过缓/减速）、探头脱落、纸张缺失等报警。</w:t>
            </w:r>
          </w:p>
        </w:tc>
      </w:tr>
      <w:tr w14:paraId="2EE2B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7974328A">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8</w:t>
            </w:r>
          </w:p>
        </w:tc>
        <w:tc>
          <w:tcPr>
            <w:tcW w:w="1009" w:type="dxa"/>
            <w:tcBorders>
              <w:tl2br w:val="nil"/>
              <w:tr2bl w:val="nil"/>
            </w:tcBorders>
            <w:noWrap w:val="0"/>
            <w:vAlign w:val="center"/>
          </w:tcPr>
          <w:p w14:paraId="4E3F868F">
            <w:pPr>
              <w:pStyle w:val="21"/>
              <w:keepNext w:val="0"/>
              <w:keepLines w:val="0"/>
              <w:widowControl/>
              <w:suppressLineNumbers w:val="0"/>
              <w:ind w:left="0" w:leftChars="0" w:right="0" w:rightChars="0"/>
              <w:jc w:val="center"/>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打印功能</w:t>
            </w:r>
          </w:p>
        </w:tc>
        <w:tc>
          <w:tcPr>
            <w:tcW w:w="6812" w:type="dxa"/>
            <w:tcBorders>
              <w:tl2br w:val="nil"/>
              <w:tr2bl w:val="nil"/>
            </w:tcBorders>
            <w:noWrap w:val="0"/>
            <w:vAlign w:val="center"/>
          </w:tcPr>
          <w:p w14:paraId="290BCE21">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szCs w:val="24"/>
                <w:highlight w:val="none"/>
              </w:rPr>
              <w:t>内置高分辨率热线阵打印机；支持实时打印、冻结回放打印。</w:t>
            </w:r>
          </w:p>
        </w:tc>
      </w:tr>
      <w:tr w14:paraId="31EFB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0E98A42A">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9</w:t>
            </w:r>
          </w:p>
        </w:tc>
        <w:tc>
          <w:tcPr>
            <w:tcW w:w="1009" w:type="dxa"/>
            <w:tcBorders>
              <w:tl2br w:val="nil"/>
              <w:tr2bl w:val="nil"/>
            </w:tcBorders>
            <w:noWrap w:val="0"/>
            <w:vAlign w:val="center"/>
          </w:tcPr>
          <w:p w14:paraId="3F5FB92E">
            <w:pPr>
              <w:pStyle w:val="21"/>
              <w:keepNext w:val="0"/>
              <w:keepLines w:val="0"/>
              <w:widowControl/>
              <w:suppressLineNumbers w:val="0"/>
              <w:ind w:left="0" w:leftChars="0" w:right="0" w:rightChars="0"/>
              <w:jc w:val="center"/>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电源系统</w:t>
            </w:r>
          </w:p>
        </w:tc>
        <w:tc>
          <w:tcPr>
            <w:tcW w:w="6812" w:type="dxa"/>
            <w:tcBorders>
              <w:tl2br w:val="nil"/>
              <w:tr2bl w:val="nil"/>
            </w:tcBorders>
            <w:noWrap w:val="0"/>
            <w:vAlign w:val="center"/>
          </w:tcPr>
          <w:p w14:paraId="2C83D6D6">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szCs w:val="24"/>
                <w:highlight w:val="none"/>
              </w:rPr>
              <w:t>内置可充电锂电池，满电状态下连续监护时间≥3小时；支持AC 2</w:t>
            </w:r>
            <w:r>
              <w:rPr>
                <w:rFonts w:hint="eastAsia" w:ascii="宋体" w:hAnsi="宋体" w:eastAsia="宋体" w:cs="宋体"/>
                <w:b w:val="0"/>
                <w:bCs w:val="0"/>
                <w:sz w:val="24"/>
                <w:szCs w:val="24"/>
                <w:highlight w:val="none"/>
                <w:lang w:val="en-US" w:eastAsia="zh-CN"/>
              </w:rPr>
              <w:t>2</w:t>
            </w:r>
            <w:r>
              <w:rPr>
                <w:rFonts w:hint="eastAsia" w:ascii="宋体" w:hAnsi="宋体" w:eastAsia="宋体" w:cs="宋体"/>
                <w:b w:val="0"/>
                <w:bCs w:val="0"/>
                <w:sz w:val="24"/>
                <w:szCs w:val="24"/>
                <w:highlight w:val="none"/>
              </w:rPr>
              <w:t>0V电压输入。</w:t>
            </w:r>
          </w:p>
        </w:tc>
      </w:tr>
      <w:tr w14:paraId="61C0B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71D2D4A1">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10</w:t>
            </w:r>
          </w:p>
        </w:tc>
        <w:tc>
          <w:tcPr>
            <w:tcW w:w="1009" w:type="dxa"/>
            <w:tcBorders>
              <w:tl2br w:val="nil"/>
              <w:tr2bl w:val="nil"/>
            </w:tcBorders>
            <w:noWrap w:val="0"/>
            <w:vAlign w:val="center"/>
          </w:tcPr>
          <w:p w14:paraId="09A4CBEC">
            <w:pPr>
              <w:pStyle w:val="21"/>
              <w:keepNext w:val="0"/>
              <w:keepLines w:val="0"/>
              <w:widowControl/>
              <w:suppressLineNumbers w:val="0"/>
              <w:ind w:left="0" w:leftChars="0" w:right="0" w:rightChars="0"/>
              <w:jc w:val="center"/>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物理特性</w:t>
            </w:r>
          </w:p>
        </w:tc>
        <w:tc>
          <w:tcPr>
            <w:tcW w:w="6812" w:type="dxa"/>
            <w:tcBorders>
              <w:tl2br w:val="nil"/>
              <w:tr2bl w:val="nil"/>
            </w:tcBorders>
            <w:noWrap w:val="0"/>
            <w:vAlign w:val="center"/>
          </w:tcPr>
          <w:p w14:paraId="5FFD5C88">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szCs w:val="24"/>
                <w:highlight w:val="none"/>
              </w:rPr>
              <w:t>整机重量≤15kg；探头线缆长度≥2.5米，抗拉扯。</w:t>
            </w:r>
          </w:p>
        </w:tc>
      </w:tr>
      <w:tr w14:paraId="3621F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4ACA6DEC">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11</w:t>
            </w:r>
          </w:p>
        </w:tc>
        <w:tc>
          <w:tcPr>
            <w:tcW w:w="1009" w:type="dxa"/>
            <w:tcBorders>
              <w:tl2br w:val="nil"/>
              <w:tr2bl w:val="nil"/>
            </w:tcBorders>
            <w:noWrap w:val="0"/>
            <w:vAlign w:val="center"/>
          </w:tcPr>
          <w:p w14:paraId="459C03F3">
            <w:pPr>
              <w:pStyle w:val="21"/>
              <w:keepNext w:val="0"/>
              <w:keepLines w:val="0"/>
              <w:widowControl/>
              <w:suppressLineNumbers w:val="0"/>
              <w:ind w:left="0" w:leftChars="0" w:right="0" w:rightChars="0"/>
              <w:jc w:val="center"/>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lang w:eastAsia="zh-CN"/>
              </w:rPr>
              <w:t>配件</w:t>
            </w:r>
          </w:p>
        </w:tc>
        <w:tc>
          <w:tcPr>
            <w:tcW w:w="6812" w:type="dxa"/>
            <w:tcBorders>
              <w:tl2br w:val="nil"/>
              <w:tr2bl w:val="nil"/>
            </w:tcBorders>
            <w:noWrap w:val="0"/>
            <w:vAlign w:val="center"/>
          </w:tcPr>
          <w:p w14:paraId="6C7C61D5">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color w:val="000000"/>
                <w:sz w:val="24"/>
                <w:szCs w:val="24"/>
                <w:highlight w:val="none"/>
                <w:lang w:val="en-US" w:eastAsia="zh-CN"/>
              </w:rPr>
              <w:t>配备台车，台</w:t>
            </w:r>
            <w:r>
              <w:rPr>
                <w:rFonts w:hint="eastAsia" w:ascii="宋体" w:hAnsi="宋体" w:eastAsia="宋体" w:cs="宋体"/>
                <w:b w:val="0"/>
                <w:bCs w:val="0"/>
                <w:sz w:val="24"/>
                <w:szCs w:val="24"/>
                <w:highlight w:val="none"/>
              </w:rPr>
              <w:t>车轮子具备刹车功能</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lang w:val="en-US" w:eastAsia="zh-CN"/>
              </w:rPr>
              <w:t>配备</w:t>
            </w:r>
            <w:r>
              <w:rPr>
                <w:rFonts w:hint="eastAsia" w:ascii="宋体" w:hAnsi="宋体" w:eastAsia="宋体" w:cs="宋体"/>
                <w:b w:val="0"/>
                <w:bCs w:val="0"/>
                <w:color w:val="000000"/>
                <w:sz w:val="24"/>
                <w:szCs w:val="24"/>
                <w:highlight w:val="none"/>
                <w:lang w:val="en-US" w:eastAsia="zh-CN"/>
              </w:rPr>
              <w:t>探头固定弹力带10套。</w:t>
            </w:r>
          </w:p>
        </w:tc>
      </w:tr>
    </w:tbl>
    <w:p w14:paraId="575A9A99">
      <w:pPr>
        <w:pStyle w:val="4"/>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eastAsia="zh-CN"/>
        </w:rPr>
        <w:t>三、</w:t>
      </w:r>
      <w:r>
        <w:rPr>
          <w:rFonts w:hint="eastAsia" w:ascii="宋体" w:hAnsi="宋体" w:eastAsia="宋体" w:cs="宋体"/>
          <w:b w:val="0"/>
          <w:bCs w:val="0"/>
          <w:sz w:val="24"/>
          <w:szCs w:val="24"/>
          <w:highlight w:val="none"/>
        </w:rPr>
        <w:t xml:space="preserve">商务及售后要求 </w:t>
      </w:r>
    </w:p>
    <w:p w14:paraId="6687C81C">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质保期：整机免费保修≥3年（自验收合格日起），探头及耗材除外。</w:t>
      </w:r>
    </w:p>
    <w:p w14:paraId="101C0F6C">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提供原厂或总代理授权书及售后服务承诺函。</w:t>
      </w:r>
    </w:p>
    <w:p w14:paraId="1CA91415">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提供现场操作培训及产科临床应用指导。</w:t>
      </w:r>
    </w:p>
    <w:p w14:paraId="1ADC7378">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故障响应时间≤2小时，48小时内到达现场处理。</w:t>
      </w:r>
    </w:p>
    <w:p w14:paraId="318D8755">
      <w:pPr>
        <w:keepNext w:val="0"/>
        <w:keepLines w:val="0"/>
        <w:pageBreakBefore w:val="0"/>
        <w:kinsoku/>
        <w:wordWrap/>
        <w:overflowPunct/>
        <w:topLinePunct w:val="0"/>
        <w:autoSpaceDE/>
        <w:autoSpaceDN/>
        <w:bidi w:val="0"/>
        <w:snapToGrid/>
        <w:spacing w:line="360" w:lineRule="auto"/>
        <w:jc w:val="center"/>
        <w:rPr>
          <w:rFonts w:hint="eastAsia"/>
          <w:b/>
          <w:bCs/>
          <w:sz w:val="24"/>
          <w:szCs w:val="24"/>
          <w:highlight w:val="none"/>
        </w:rPr>
      </w:pPr>
      <w:r>
        <w:rPr>
          <w:rFonts w:hint="eastAsia"/>
          <w:b/>
          <w:bCs/>
          <w:sz w:val="24"/>
          <w:szCs w:val="24"/>
          <w:highlight w:val="none"/>
          <w:lang w:val="en-US" w:eastAsia="zh-CN"/>
        </w:rPr>
        <w:t>6.</w:t>
      </w:r>
      <w:r>
        <w:rPr>
          <w:rFonts w:hint="eastAsia"/>
          <w:b/>
          <w:bCs/>
          <w:sz w:val="24"/>
          <w:szCs w:val="24"/>
          <w:highlight w:val="none"/>
        </w:rPr>
        <w:t>指夹式脉搏血氧仪</w:t>
      </w:r>
    </w:p>
    <w:p w14:paraId="22F14F87">
      <w:pPr>
        <w:rPr>
          <w:rFonts w:hint="eastAsia" w:ascii="宋体" w:hAnsi="宋体" w:eastAsia="宋体" w:cs="宋体"/>
          <w:highlight w:val="none"/>
          <w:lang w:val="en-US" w:eastAsia="zh-CN"/>
        </w:rPr>
      </w:pPr>
      <w:r>
        <w:rPr>
          <w:rFonts w:hint="eastAsia" w:ascii="宋体" w:hAnsi="宋体" w:eastAsia="宋体" w:cs="宋体"/>
          <w:b/>
          <w:bCs/>
          <w:sz w:val="24"/>
          <w:szCs w:val="24"/>
          <w:highlight w:val="none"/>
          <w:lang w:eastAsia="zh-CN"/>
        </w:rPr>
        <w:t>数量：</w:t>
      </w:r>
      <w:r>
        <w:rPr>
          <w:rFonts w:hint="eastAsia" w:ascii="宋体" w:hAnsi="宋体" w:eastAsia="宋体" w:cs="宋体"/>
          <w:b/>
          <w:bCs/>
          <w:sz w:val="24"/>
          <w:szCs w:val="24"/>
          <w:highlight w:val="none"/>
          <w:lang w:val="en-US" w:eastAsia="zh-CN"/>
        </w:rPr>
        <w:t>2个</w:t>
      </w:r>
    </w:p>
    <w:p w14:paraId="79F5D8E7">
      <w:pPr>
        <w:pStyle w:val="4"/>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eastAsia="zh-CN"/>
        </w:rPr>
        <w:t>一、总体要求：</w:t>
      </w:r>
      <w:r>
        <w:rPr>
          <w:rFonts w:hint="eastAsia" w:ascii="宋体" w:hAnsi="宋体" w:eastAsia="宋体" w:cs="宋体"/>
          <w:b w:val="0"/>
          <w:bCs w:val="0"/>
          <w:sz w:val="24"/>
          <w:szCs w:val="24"/>
          <w:highlight w:val="none"/>
        </w:rPr>
        <w:t>投标产品须具有中华人民共和国NMPA颁发的</w:t>
      </w:r>
      <w:r>
        <w:rPr>
          <w:rStyle w:val="27"/>
          <w:rFonts w:hint="eastAsia" w:ascii="宋体" w:hAnsi="宋体" w:eastAsia="宋体" w:cs="宋体"/>
          <w:b w:val="0"/>
          <w:bCs w:val="0"/>
          <w:sz w:val="24"/>
          <w:szCs w:val="24"/>
          <w:highlight w:val="none"/>
        </w:rPr>
        <w:t>Ⅱ类医疗器械注册证</w:t>
      </w:r>
      <w:r>
        <w:rPr>
          <w:rFonts w:hint="eastAsia" w:ascii="宋体" w:hAnsi="宋体" w:eastAsia="宋体" w:cs="宋体"/>
          <w:b w:val="0"/>
          <w:bCs w:val="0"/>
          <w:sz w:val="24"/>
          <w:szCs w:val="24"/>
          <w:highlight w:val="none"/>
        </w:rPr>
        <w:t>（提供注册证复印件加盖公章）。</w:t>
      </w:r>
    </w:p>
    <w:p w14:paraId="7C75DEBA">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设备为</w:t>
      </w:r>
      <w:r>
        <w:rPr>
          <w:rStyle w:val="27"/>
          <w:rFonts w:hint="eastAsia" w:ascii="宋体" w:hAnsi="宋体" w:eastAsia="宋体" w:cs="宋体"/>
          <w:b w:val="0"/>
          <w:bCs w:val="0"/>
          <w:sz w:val="24"/>
          <w:szCs w:val="24"/>
          <w:highlight w:val="none"/>
        </w:rPr>
        <w:t>便携式指夹/手持式</w:t>
      </w:r>
      <w:r>
        <w:rPr>
          <w:rFonts w:hint="eastAsia" w:ascii="宋体" w:hAnsi="宋体" w:eastAsia="宋体" w:cs="宋体"/>
          <w:b w:val="0"/>
          <w:bCs w:val="0"/>
          <w:sz w:val="24"/>
          <w:szCs w:val="24"/>
          <w:highlight w:val="none"/>
        </w:rPr>
        <w:t>设计，适用于医疗机构对患者进行血氧饱和度（SpO₂）及脉率（PR）的无创监测。</w:t>
      </w:r>
    </w:p>
    <w:p w14:paraId="0421F283">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符合GB 9706.1、YY 0784等相关医用电气安全标准。</w:t>
      </w:r>
    </w:p>
    <w:p w14:paraId="5B4ED850">
      <w:pPr>
        <w:pStyle w:val="4"/>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 xml:space="preserve">二、核心技术参数 </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 w:type="dxa"/>
          <w:left w:w="17" w:type="dxa"/>
          <w:bottom w:w="17" w:type="dxa"/>
          <w:right w:w="17" w:type="dxa"/>
        </w:tblCellMar>
      </w:tblPr>
      <w:tblGrid>
        <w:gridCol w:w="519"/>
        <w:gridCol w:w="1327"/>
        <w:gridCol w:w="6494"/>
      </w:tblGrid>
      <w:tr w14:paraId="3A86A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blHeader/>
        </w:trPr>
        <w:tc>
          <w:tcPr>
            <w:tcW w:w="519" w:type="dxa"/>
            <w:tcBorders>
              <w:tl2br w:val="nil"/>
              <w:tr2bl w:val="nil"/>
            </w:tcBorders>
            <w:noWrap w:val="0"/>
            <w:vAlign w:val="center"/>
          </w:tcPr>
          <w:p w14:paraId="57F2394C">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序号</w:t>
            </w:r>
          </w:p>
        </w:tc>
        <w:tc>
          <w:tcPr>
            <w:tcW w:w="1327" w:type="dxa"/>
            <w:tcBorders>
              <w:tl2br w:val="nil"/>
              <w:tr2bl w:val="nil"/>
            </w:tcBorders>
            <w:noWrap w:val="0"/>
            <w:vAlign w:val="center"/>
          </w:tcPr>
          <w:p w14:paraId="7B010CD5">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项目</w:t>
            </w:r>
          </w:p>
        </w:tc>
        <w:tc>
          <w:tcPr>
            <w:tcW w:w="6494" w:type="dxa"/>
            <w:tcBorders>
              <w:tl2br w:val="nil"/>
              <w:tr2bl w:val="nil"/>
            </w:tcBorders>
            <w:noWrap w:val="0"/>
            <w:vAlign w:val="center"/>
          </w:tcPr>
          <w:p w14:paraId="5AD1D366">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招标参数要求</w:t>
            </w:r>
          </w:p>
        </w:tc>
      </w:tr>
      <w:tr w14:paraId="585F3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5FB2EF4D">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w:t>
            </w:r>
          </w:p>
        </w:tc>
        <w:tc>
          <w:tcPr>
            <w:tcW w:w="1327" w:type="dxa"/>
            <w:tcBorders>
              <w:tl2br w:val="nil"/>
              <w:tr2bl w:val="nil"/>
            </w:tcBorders>
            <w:noWrap w:val="0"/>
            <w:vAlign w:val="center"/>
          </w:tcPr>
          <w:p w14:paraId="63A831AC">
            <w:pPr>
              <w:pStyle w:val="21"/>
              <w:keepNext w:val="0"/>
              <w:keepLines w:val="0"/>
              <w:widowControl/>
              <w:suppressLineNumbers w:val="0"/>
              <w:jc w:val="center"/>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测量参数</w:t>
            </w:r>
          </w:p>
        </w:tc>
        <w:tc>
          <w:tcPr>
            <w:tcW w:w="6494" w:type="dxa"/>
            <w:tcBorders>
              <w:tl2br w:val="nil"/>
              <w:tr2bl w:val="nil"/>
            </w:tcBorders>
            <w:noWrap w:val="0"/>
            <w:vAlign w:val="center"/>
          </w:tcPr>
          <w:p w14:paraId="02A13BCB">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血氧饱和度（SpO₂）、脉率（PR）。</w:t>
            </w:r>
          </w:p>
        </w:tc>
      </w:tr>
      <w:tr w14:paraId="3169B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55DD6614">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w:t>
            </w:r>
          </w:p>
        </w:tc>
        <w:tc>
          <w:tcPr>
            <w:tcW w:w="1327" w:type="dxa"/>
            <w:tcBorders>
              <w:tl2br w:val="nil"/>
              <w:tr2bl w:val="nil"/>
            </w:tcBorders>
            <w:noWrap w:val="0"/>
            <w:vAlign w:val="center"/>
          </w:tcPr>
          <w:p w14:paraId="00411C63">
            <w:pPr>
              <w:pStyle w:val="21"/>
              <w:keepNext w:val="0"/>
              <w:keepLines w:val="0"/>
              <w:widowControl/>
              <w:suppressLineNumbers w:val="0"/>
              <w:jc w:val="center"/>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显示方式</w:t>
            </w:r>
          </w:p>
        </w:tc>
        <w:tc>
          <w:tcPr>
            <w:tcW w:w="6494" w:type="dxa"/>
            <w:tcBorders>
              <w:tl2br w:val="nil"/>
              <w:tr2bl w:val="nil"/>
            </w:tcBorders>
            <w:noWrap w:val="0"/>
            <w:vAlign w:val="center"/>
          </w:tcPr>
          <w:p w14:paraId="1BA08A95">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配备彩色显示屏，屏幕尺寸≥0.96英寸；支持</w:t>
            </w:r>
            <w:r>
              <w:rPr>
                <w:rStyle w:val="27"/>
                <w:rFonts w:hint="eastAsia" w:ascii="宋体" w:hAnsi="宋体" w:eastAsia="宋体" w:cs="宋体"/>
                <w:b w:val="0"/>
                <w:bCs w:val="0"/>
                <w:sz w:val="24"/>
                <w:szCs w:val="24"/>
                <w:highlight w:val="none"/>
                <w:lang w:eastAsia="zh-CN"/>
              </w:rPr>
              <w:t>方</w:t>
            </w:r>
            <w:r>
              <w:rPr>
                <w:rStyle w:val="27"/>
                <w:rFonts w:hint="eastAsia" w:ascii="宋体" w:hAnsi="宋体" w:eastAsia="宋体" w:cs="宋体"/>
                <w:b w:val="0"/>
                <w:bCs w:val="0"/>
                <w:sz w:val="24"/>
                <w:szCs w:val="24"/>
                <w:highlight w:val="none"/>
              </w:rPr>
              <w:t>向显示切换</w:t>
            </w:r>
            <w:r>
              <w:rPr>
                <w:rFonts w:hint="eastAsia" w:ascii="宋体" w:hAnsi="宋体" w:eastAsia="宋体" w:cs="宋体"/>
                <w:b w:val="0"/>
                <w:bCs w:val="0"/>
                <w:sz w:val="24"/>
                <w:szCs w:val="24"/>
                <w:highlight w:val="none"/>
              </w:rPr>
              <w:t>。</w:t>
            </w:r>
          </w:p>
        </w:tc>
      </w:tr>
      <w:tr w14:paraId="4A97C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44FF5562">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w:t>
            </w:r>
          </w:p>
        </w:tc>
        <w:tc>
          <w:tcPr>
            <w:tcW w:w="1327" w:type="dxa"/>
            <w:tcBorders>
              <w:tl2br w:val="nil"/>
              <w:tr2bl w:val="nil"/>
            </w:tcBorders>
            <w:noWrap w:val="0"/>
            <w:vAlign w:val="center"/>
          </w:tcPr>
          <w:p w14:paraId="48FA0B6D">
            <w:pPr>
              <w:pStyle w:val="21"/>
              <w:keepNext w:val="0"/>
              <w:keepLines w:val="0"/>
              <w:widowControl/>
              <w:suppressLineNumbers w:val="0"/>
              <w:jc w:val="center"/>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SpO₂测量</w:t>
            </w:r>
          </w:p>
        </w:tc>
        <w:tc>
          <w:tcPr>
            <w:tcW w:w="6494" w:type="dxa"/>
            <w:tcBorders>
              <w:tl2br w:val="nil"/>
              <w:tr2bl w:val="nil"/>
            </w:tcBorders>
            <w:noWrap w:val="0"/>
            <w:vAlign w:val="center"/>
          </w:tcPr>
          <w:p w14:paraId="4973E626">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测量范围：35%～100%</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lang w:val="en-US" w:eastAsia="zh-CN"/>
              </w:rPr>
              <w:t>±2%</w:t>
            </w:r>
            <w:r>
              <w:rPr>
                <w:rFonts w:hint="eastAsia" w:ascii="宋体" w:hAnsi="宋体" w:eastAsia="宋体" w:cs="宋体"/>
                <w:b w:val="0"/>
                <w:bCs w:val="0"/>
                <w:sz w:val="24"/>
                <w:szCs w:val="24"/>
                <w:highlight w:val="none"/>
              </w:rPr>
              <w:t>。</w:t>
            </w:r>
          </w:p>
        </w:tc>
      </w:tr>
      <w:tr w14:paraId="49E16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39CC1126">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4</w:t>
            </w:r>
          </w:p>
        </w:tc>
        <w:tc>
          <w:tcPr>
            <w:tcW w:w="1327" w:type="dxa"/>
            <w:tcBorders>
              <w:tl2br w:val="nil"/>
              <w:tr2bl w:val="nil"/>
            </w:tcBorders>
            <w:noWrap w:val="0"/>
            <w:vAlign w:val="center"/>
          </w:tcPr>
          <w:p w14:paraId="3C9BEC9A">
            <w:pPr>
              <w:pStyle w:val="21"/>
              <w:keepNext w:val="0"/>
              <w:keepLines w:val="0"/>
              <w:widowControl/>
              <w:suppressLineNumbers w:val="0"/>
              <w:jc w:val="center"/>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脉率测量</w:t>
            </w:r>
          </w:p>
        </w:tc>
        <w:tc>
          <w:tcPr>
            <w:tcW w:w="6494" w:type="dxa"/>
            <w:tcBorders>
              <w:tl2br w:val="nil"/>
              <w:tr2bl w:val="nil"/>
            </w:tcBorders>
            <w:noWrap w:val="0"/>
            <w:vAlign w:val="center"/>
          </w:tcPr>
          <w:p w14:paraId="4FC82F44">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测量范围：30～250bpm。</w:t>
            </w:r>
          </w:p>
        </w:tc>
      </w:tr>
      <w:tr w14:paraId="3C879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72525B8F">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5</w:t>
            </w:r>
          </w:p>
        </w:tc>
        <w:tc>
          <w:tcPr>
            <w:tcW w:w="1327" w:type="dxa"/>
            <w:tcBorders>
              <w:tl2br w:val="nil"/>
              <w:tr2bl w:val="nil"/>
            </w:tcBorders>
            <w:noWrap w:val="0"/>
            <w:vAlign w:val="center"/>
          </w:tcPr>
          <w:p w14:paraId="11222CBD">
            <w:pPr>
              <w:pStyle w:val="21"/>
              <w:keepNext w:val="0"/>
              <w:keepLines w:val="0"/>
              <w:widowControl/>
              <w:suppressLineNumbers w:val="0"/>
              <w:ind w:left="0" w:leftChars="0" w:right="0" w:rightChars="0"/>
              <w:jc w:val="center"/>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电源系统</w:t>
            </w:r>
          </w:p>
        </w:tc>
        <w:tc>
          <w:tcPr>
            <w:tcW w:w="6494" w:type="dxa"/>
            <w:tcBorders>
              <w:tl2br w:val="nil"/>
              <w:tr2bl w:val="nil"/>
            </w:tcBorders>
            <w:noWrap w:val="0"/>
            <w:vAlign w:val="center"/>
          </w:tcPr>
          <w:p w14:paraId="4C9E1717">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szCs w:val="24"/>
                <w:highlight w:val="none"/>
              </w:rPr>
              <w:t>采用干电池供电（AAA×2节或纽扣电池），连续工作时间≥2</w:t>
            </w:r>
            <w:r>
              <w:rPr>
                <w:rFonts w:hint="eastAsia" w:ascii="宋体" w:hAnsi="宋体" w:eastAsia="宋体" w:cs="宋体"/>
                <w:b w:val="0"/>
                <w:bCs w:val="0"/>
                <w:sz w:val="24"/>
                <w:szCs w:val="24"/>
                <w:highlight w:val="none"/>
                <w:lang w:val="en-US" w:eastAsia="zh-CN"/>
              </w:rPr>
              <w:t>0</w:t>
            </w:r>
            <w:r>
              <w:rPr>
                <w:rFonts w:hint="eastAsia" w:ascii="宋体" w:hAnsi="宋体" w:eastAsia="宋体" w:cs="宋体"/>
                <w:b w:val="0"/>
                <w:bCs w:val="0"/>
                <w:sz w:val="24"/>
                <w:szCs w:val="24"/>
                <w:highlight w:val="none"/>
              </w:rPr>
              <w:t>小时</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rPr>
              <w:t>具备低电量提示</w:t>
            </w:r>
            <w:r>
              <w:rPr>
                <w:rFonts w:hint="eastAsia" w:ascii="宋体" w:hAnsi="宋体" w:eastAsia="宋体" w:cs="宋体"/>
                <w:b w:val="0"/>
                <w:bCs w:val="0"/>
                <w:sz w:val="24"/>
                <w:szCs w:val="24"/>
                <w:highlight w:val="none"/>
                <w:lang w:val="en-US" w:eastAsia="zh-CN"/>
              </w:rPr>
              <w:t>及自动关机功能</w:t>
            </w:r>
            <w:r>
              <w:rPr>
                <w:rFonts w:hint="eastAsia" w:ascii="宋体" w:hAnsi="宋体" w:eastAsia="宋体" w:cs="宋体"/>
                <w:b w:val="0"/>
                <w:bCs w:val="0"/>
                <w:sz w:val="24"/>
                <w:szCs w:val="24"/>
                <w:highlight w:val="none"/>
              </w:rPr>
              <w:t>。</w:t>
            </w:r>
          </w:p>
        </w:tc>
      </w:tr>
      <w:tr w14:paraId="4DE93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1BD80686">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6</w:t>
            </w:r>
          </w:p>
        </w:tc>
        <w:tc>
          <w:tcPr>
            <w:tcW w:w="1327" w:type="dxa"/>
            <w:tcBorders>
              <w:tl2br w:val="nil"/>
              <w:tr2bl w:val="nil"/>
            </w:tcBorders>
            <w:noWrap w:val="0"/>
            <w:vAlign w:val="center"/>
          </w:tcPr>
          <w:p w14:paraId="0CFF74D9">
            <w:pPr>
              <w:pStyle w:val="21"/>
              <w:keepNext w:val="0"/>
              <w:keepLines w:val="0"/>
              <w:widowControl/>
              <w:suppressLineNumbers w:val="0"/>
              <w:ind w:left="0" w:leftChars="0" w:right="0" w:rightChars="0"/>
              <w:jc w:val="center"/>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物理特性</w:t>
            </w:r>
          </w:p>
        </w:tc>
        <w:tc>
          <w:tcPr>
            <w:tcW w:w="6494" w:type="dxa"/>
            <w:tcBorders>
              <w:tl2br w:val="nil"/>
              <w:tr2bl w:val="nil"/>
            </w:tcBorders>
            <w:noWrap w:val="0"/>
            <w:vAlign w:val="center"/>
          </w:tcPr>
          <w:p w14:paraId="76DE7A1F">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szCs w:val="24"/>
                <w:highlight w:val="none"/>
              </w:rPr>
              <w:t>重量≤50g（不含电池），指夹处硅胶柔软防滑，适合不同粗细手指。</w:t>
            </w:r>
          </w:p>
        </w:tc>
      </w:tr>
      <w:tr w14:paraId="58A9D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5B50D8B3">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7</w:t>
            </w:r>
          </w:p>
        </w:tc>
        <w:tc>
          <w:tcPr>
            <w:tcW w:w="1327" w:type="dxa"/>
            <w:tcBorders>
              <w:tl2br w:val="nil"/>
              <w:tr2bl w:val="nil"/>
            </w:tcBorders>
            <w:noWrap w:val="0"/>
            <w:vAlign w:val="center"/>
          </w:tcPr>
          <w:p w14:paraId="7137BEBC">
            <w:pPr>
              <w:pStyle w:val="21"/>
              <w:keepNext w:val="0"/>
              <w:keepLines w:val="0"/>
              <w:widowControl/>
              <w:suppressLineNumbers w:val="0"/>
              <w:ind w:left="0" w:leftChars="0" w:right="0" w:rightChars="0"/>
              <w:jc w:val="center"/>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防水防尘</w:t>
            </w:r>
          </w:p>
        </w:tc>
        <w:tc>
          <w:tcPr>
            <w:tcW w:w="6494" w:type="dxa"/>
            <w:tcBorders>
              <w:tl2br w:val="nil"/>
              <w:tr2bl w:val="nil"/>
            </w:tcBorders>
            <w:noWrap w:val="0"/>
            <w:vAlign w:val="center"/>
          </w:tcPr>
          <w:p w14:paraId="020DE725">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szCs w:val="24"/>
                <w:highlight w:val="none"/>
              </w:rPr>
              <w:t>防护等级≥IP22（防滴溅），表面易清洁消毒。</w:t>
            </w:r>
          </w:p>
        </w:tc>
      </w:tr>
    </w:tbl>
    <w:p w14:paraId="103CDC99">
      <w:pPr>
        <w:pStyle w:val="4"/>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eastAsia="zh-CN"/>
        </w:rPr>
        <w:t>三、</w:t>
      </w:r>
      <w:r>
        <w:rPr>
          <w:rFonts w:hint="eastAsia" w:ascii="宋体" w:hAnsi="宋体" w:eastAsia="宋体" w:cs="宋体"/>
          <w:b w:val="0"/>
          <w:bCs w:val="0"/>
          <w:sz w:val="24"/>
          <w:szCs w:val="24"/>
          <w:highlight w:val="none"/>
        </w:rPr>
        <w:t>商务及售后要求</w:t>
      </w:r>
    </w:p>
    <w:p w14:paraId="624E7795">
      <w:pPr>
        <w:pStyle w:val="21"/>
        <w:keepNext w:val="0"/>
        <w:keepLines w:val="0"/>
        <w:widowControl/>
        <w:suppressLineNumbers w:val="0"/>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质保期</w:t>
      </w:r>
      <w:r>
        <w:rPr>
          <w:rFonts w:hint="eastAsia" w:ascii="宋体" w:hAnsi="宋体" w:eastAsia="宋体" w:cs="宋体"/>
          <w:b w:val="0"/>
          <w:bCs w:val="0"/>
          <w:sz w:val="24"/>
          <w:szCs w:val="24"/>
          <w:highlight w:val="none"/>
        </w:rPr>
        <w:t>：整机免费保修≥1年（自验收合格日起）。</w:t>
      </w:r>
    </w:p>
    <w:p w14:paraId="1292DA41">
      <w:pPr>
        <w:pStyle w:val="21"/>
        <w:keepNext w:val="0"/>
        <w:keepLines w:val="0"/>
        <w:widowControl/>
        <w:suppressLineNumbers w:val="0"/>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耗材要求</w:t>
      </w:r>
      <w:r>
        <w:rPr>
          <w:rFonts w:hint="eastAsia" w:ascii="宋体" w:hAnsi="宋体" w:eastAsia="宋体" w:cs="宋体"/>
          <w:b w:val="0"/>
          <w:bCs w:val="0"/>
          <w:sz w:val="24"/>
          <w:szCs w:val="24"/>
          <w:highlight w:val="none"/>
        </w:rPr>
        <w:t>：投标产品不得绑定专用耗材，可兼容第三方产品。</w:t>
      </w:r>
    </w:p>
    <w:p w14:paraId="67AF3C01">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提供简单操作演示及数据对接指导。</w:t>
      </w:r>
    </w:p>
    <w:p w14:paraId="13470164">
      <w:pPr>
        <w:keepNext w:val="0"/>
        <w:keepLines w:val="0"/>
        <w:pageBreakBefore w:val="0"/>
        <w:kinsoku/>
        <w:wordWrap/>
        <w:overflowPunct/>
        <w:topLinePunct w:val="0"/>
        <w:autoSpaceDE/>
        <w:autoSpaceDN/>
        <w:bidi w:val="0"/>
        <w:snapToGrid/>
        <w:spacing w:line="360" w:lineRule="auto"/>
        <w:jc w:val="center"/>
        <w:rPr>
          <w:rFonts w:hint="eastAsia"/>
          <w:b/>
          <w:bCs/>
          <w:sz w:val="24"/>
          <w:szCs w:val="24"/>
          <w:highlight w:val="none"/>
        </w:rPr>
      </w:pPr>
      <w:r>
        <w:rPr>
          <w:rFonts w:hint="eastAsia"/>
          <w:b/>
          <w:bCs/>
          <w:sz w:val="24"/>
          <w:szCs w:val="24"/>
          <w:highlight w:val="none"/>
          <w:lang w:val="en-US" w:eastAsia="zh-CN"/>
        </w:rPr>
        <w:t>7.</w:t>
      </w:r>
      <w:r>
        <w:rPr>
          <w:rFonts w:hint="eastAsia"/>
          <w:b/>
          <w:bCs/>
          <w:sz w:val="24"/>
          <w:szCs w:val="24"/>
          <w:highlight w:val="none"/>
        </w:rPr>
        <w:t>成人多功能综合模拟人</w:t>
      </w:r>
    </w:p>
    <w:p w14:paraId="21E4C6E5">
      <w:pPr>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eastAsia="zh-CN"/>
        </w:rPr>
        <w:t>数量：</w:t>
      </w:r>
      <w:r>
        <w:rPr>
          <w:rFonts w:hint="eastAsia" w:ascii="宋体" w:hAnsi="宋体" w:eastAsia="宋体" w:cs="宋体"/>
          <w:b/>
          <w:bCs/>
          <w:sz w:val="24"/>
          <w:szCs w:val="24"/>
          <w:highlight w:val="none"/>
          <w:lang w:val="en-US" w:eastAsia="zh-CN"/>
        </w:rPr>
        <w:t>1套</w:t>
      </w:r>
    </w:p>
    <w:p w14:paraId="4783C847">
      <w:pPr>
        <w:pStyle w:val="4"/>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eastAsia="zh-CN"/>
        </w:rPr>
        <w:t>一、</w:t>
      </w:r>
      <w:r>
        <w:rPr>
          <w:rFonts w:hint="eastAsia" w:ascii="宋体" w:hAnsi="宋体" w:eastAsia="宋体" w:cs="宋体"/>
          <w:b w:val="0"/>
          <w:bCs w:val="0"/>
          <w:sz w:val="24"/>
          <w:szCs w:val="24"/>
          <w:highlight w:val="none"/>
        </w:rPr>
        <w:t>模拟人为</w:t>
      </w:r>
      <w:r>
        <w:rPr>
          <w:rStyle w:val="27"/>
          <w:rFonts w:hint="eastAsia" w:ascii="宋体" w:hAnsi="宋体" w:eastAsia="宋体" w:cs="宋体"/>
          <w:b w:val="0"/>
          <w:bCs w:val="0"/>
          <w:sz w:val="24"/>
          <w:szCs w:val="24"/>
          <w:highlight w:val="none"/>
        </w:rPr>
        <w:t>成年男性/女性全身模型</w:t>
      </w:r>
      <w:r>
        <w:rPr>
          <w:rFonts w:hint="eastAsia" w:ascii="宋体" w:hAnsi="宋体" w:eastAsia="宋体" w:cs="宋体"/>
          <w:b w:val="0"/>
          <w:bCs w:val="0"/>
          <w:sz w:val="24"/>
          <w:szCs w:val="24"/>
          <w:highlight w:val="none"/>
        </w:rPr>
        <w:t>，具备关节活动度及体重感，用于模拟真实临床场景下的急救、麻醉、护理及体格检查训练。</w:t>
      </w:r>
    </w:p>
    <w:p w14:paraId="161FD4B2">
      <w:pPr>
        <w:pStyle w:val="4"/>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eastAsia="zh-CN"/>
        </w:rPr>
        <w:t>二、</w:t>
      </w:r>
      <w:r>
        <w:rPr>
          <w:rFonts w:hint="eastAsia" w:ascii="宋体" w:hAnsi="宋体" w:eastAsia="宋体" w:cs="宋体"/>
          <w:b w:val="0"/>
          <w:bCs w:val="0"/>
          <w:sz w:val="24"/>
          <w:szCs w:val="24"/>
          <w:highlight w:val="none"/>
        </w:rPr>
        <w:t xml:space="preserve">核心技术参数 </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 w:type="dxa"/>
          <w:left w:w="17" w:type="dxa"/>
          <w:bottom w:w="17" w:type="dxa"/>
          <w:right w:w="17" w:type="dxa"/>
        </w:tblCellMar>
      </w:tblPr>
      <w:tblGrid>
        <w:gridCol w:w="519"/>
        <w:gridCol w:w="1411"/>
        <w:gridCol w:w="6410"/>
      </w:tblGrid>
      <w:tr w14:paraId="6695B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blHeader/>
        </w:trPr>
        <w:tc>
          <w:tcPr>
            <w:tcW w:w="519" w:type="dxa"/>
            <w:tcBorders>
              <w:tl2br w:val="nil"/>
              <w:tr2bl w:val="nil"/>
            </w:tcBorders>
            <w:noWrap w:val="0"/>
            <w:vAlign w:val="center"/>
          </w:tcPr>
          <w:p w14:paraId="08A801EF">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序号</w:t>
            </w:r>
          </w:p>
        </w:tc>
        <w:tc>
          <w:tcPr>
            <w:tcW w:w="1411" w:type="dxa"/>
            <w:tcBorders>
              <w:tl2br w:val="nil"/>
              <w:tr2bl w:val="nil"/>
            </w:tcBorders>
            <w:noWrap w:val="0"/>
            <w:vAlign w:val="center"/>
          </w:tcPr>
          <w:p w14:paraId="00355945">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项目</w:t>
            </w:r>
          </w:p>
        </w:tc>
        <w:tc>
          <w:tcPr>
            <w:tcW w:w="6410" w:type="dxa"/>
            <w:tcBorders>
              <w:tl2br w:val="nil"/>
              <w:tr2bl w:val="nil"/>
            </w:tcBorders>
            <w:noWrap w:val="0"/>
            <w:vAlign w:val="center"/>
          </w:tcPr>
          <w:p w14:paraId="64816F47">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招标参数要求</w:t>
            </w:r>
          </w:p>
        </w:tc>
      </w:tr>
      <w:tr w14:paraId="40C49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21C2BEA2">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w:t>
            </w:r>
          </w:p>
        </w:tc>
        <w:tc>
          <w:tcPr>
            <w:tcW w:w="1411" w:type="dxa"/>
            <w:tcBorders>
              <w:tl2br w:val="nil"/>
              <w:tr2bl w:val="nil"/>
            </w:tcBorders>
            <w:noWrap w:val="0"/>
            <w:vAlign w:val="center"/>
          </w:tcPr>
          <w:p w14:paraId="2096D33A">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气道管理与呼吸</w:t>
            </w:r>
          </w:p>
        </w:tc>
        <w:tc>
          <w:tcPr>
            <w:tcW w:w="6410" w:type="dxa"/>
            <w:tcBorders>
              <w:tl2br w:val="nil"/>
              <w:tr2bl w:val="nil"/>
            </w:tcBorders>
            <w:noWrap w:val="0"/>
            <w:vAlign w:val="center"/>
          </w:tcPr>
          <w:p w14:paraId="7F248CDA">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szCs w:val="24"/>
                <w:highlight w:val="none"/>
              </w:rPr>
              <w:t>支持仰头举颏法、推举下颌法开放气道；可进行口对口、面罩、气管插管（ETT）、喉罩（LMA）、鼻咽/口咽通气管置入；支持呼吸机/球囊面罩通气时的胸廓起伏反馈。</w:t>
            </w:r>
          </w:p>
        </w:tc>
      </w:tr>
      <w:tr w14:paraId="31241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210EED4A">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w:t>
            </w:r>
          </w:p>
        </w:tc>
        <w:tc>
          <w:tcPr>
            <w:tcW w:w="1411" w:type="dxa"/>
            <w:tcBorders>
              <w:tl2br w:val="nil"/>
              <w:tr2bl w:val="nil"/>
            </w:tcBorders>
            <w:noWrap w:val="0"/>
            <w:vAlign w:val="center"/>
          </w:tcPr>
          <w:p w14:paraId="2D863F3F">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心肺复苏（CPR）</w:t>
            </w:r>
            <w:r>
              <w:rPr>
                <w:rFonts w:hint="eastAsia" w:ascii="宋体" w:hAnsi="宋体" w:eastAsia="宋体" w:cs="宋体"/>
                <w:b w:val="0"/>
                <w:bCs w:val="0"/>
                <w:sz w:val="24"/>
                <w:szCs w:val="24"/>
                <w:highlight w:val="none"/>
              </w:rPr>
              <w:t>​</w:t>
            </w:r>
          </w:p>
        </w:tc>
        <w:tc>
          <w:tcPr>
            <w:tcW w:w="6410" w:type="dxa"/>
            <w:tcBorders>
              <w:tl2br w:val="nil"/>
              <w:tr2bl w:val="nil"/>
            </w:tcBorders>
            <w:noWrap w:val="0"/>
            <w:vAlign w:val="center"/>
          </w:tcPr>
          <w:p w14:paraId="596489DA">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szCs w:val="24"/>
                <w:highlight w:val="none"/>
              </w:rPr>
              <w:t>符合</w:t>
            </w:r>
            <w:r>
              <w:rPr>
                <w:rFonts w:hint="eastAsia" w:ascii="宋体" w:hAnsi="宋体" w:eastAsia="宋体" w:cs="宋体"/>
                <w:b w:val="0"/>
                <w:bCs w:val="0"/>
                <w:sz w:val="24"/>
                <w:szCs w:val="24"/>
                <w:highlight w:val="none"/>
                <w:lang w:eastAsia="zh-CN"/>
              </w:rPr>
              <w:t>《2016中国心肺复苏专家共识》相关要求</w:t>
            </w:r>
          </w:p>
        </w:tc>
      </w:tr>
      <w:tr w14:paraId="2373C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086C2CEA">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w:t>
            </w:r>
          </w:p>
        </w:tc>
        <w:tc>
          <w:tcPr>
            <w:tcW w:w="1411" w:type="dxa"/>
            <w:tcBorders>
              <w:tl2br w:val="nil"/>
              <w:tr2bl w:val="nil"/>
            </w:tcBorders>
            <w:noWrap w:val="0"/>
            <w:vAlign w:val="center"/>
          </w:tcPr>
          <w:p w14:paraId="24693A09">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静脉通路</w:t>
            </w:r>
          </w:p>
        </w:tc>
        <w:tc>
          <w:tcPr>
            <w:tcW w:w="6410" w:type="dxa"/>
            <w:tcBorders>
              <w:tl2br w:val="nil"/>
              <w:tr2bl w:val="nil"/>
            </w:tcBorders>
            <w:noWrap w:val="0"/>
            <w:vAlign w:val="center"/>
          </w:tcPr>
          <w:p w14:paraId="4C37626D">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szCs w:val="24"/>
                <w:highlight w:val="none"/>
              </w:rPr>
              <w:t>具备</w:t>
            </w:r>
            <w:r>
              <w:rPr>
                <w:rStyle w:val="27"/>
                <w:rFonts w:hint="eastAsia" w:ascii="宋体" w:hAnsi="宋体" w:eastAsia="宋体" w:cs="宋体"/>
                <w:b w:val="0"/>
                <w:bCs w:val="0"/>
                <w:sz w:val="24"/>
                <w:szCs w:val="24"/>
                <w:highlight w:val="none"/>
              </w:rPr>
              <w:t>双侧手臂静脉穿刺</w:t>
            </w:r>
            <w:r>
              <w:rPr>
                <w:rFonts w:hint="eastAsia" w:ascii="宋体" w:hAnsi="宋体" w:eastAsia="宋体" w:cs="宋体"/>
                <w:b w:val="0"/>
                <w:bCs w:val="0"/>
                <w:sz w:val="24"/>
                <w:szCs w:val="24"/>
                <w:highlight w:val="none"/>
              </w:rPr>
              <w:t>（肘正中、头静脉、贵要静脉），有回血反馈。</w:t>
            </w:r>
          </w:p>
        </w:tc>
      </w:tr>
      <w:tr w14:paraId="58FF5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0CE889AB">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4</w:t>
            </w:r>
          </w:p>
        </w:tc>
        <w:tc>
          <w:tcPr>
            <w:tcW w:w="1411" w:type="dxa"/>
            <w:tcBorders>
              <w:tl2br w:val="nil"/>
              <w:tr2bl w:val="nil"/>
            </w:tcBorders>
            <w:noWrap w:val="0"/>
            <w:vAlign w:val="center"/>
          </w:tcPr>
          <w:p w14:paraId="4112CE8C">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注射与采血</w:t>
            </w:r>
            <w:r>
              <w:rPr>
                <w:rFonts w:hint="eastAsia" w:ascii="宋体" w:hAnsi="宋体" w:eastAsia="宋体" w:cs="宋体"/>
                <w:b w:val="0"/>
                <w:bCs w:val="0"/>
                <w:sz w:val="24"/>
                <w:szCs w:val="24"/>
                <w:highlight w:val="none"/>
              </w:rPr>
              <w:t>​</w:t>
            </w:r>
          </w:p>
        </w:tc>
        <w:tc>
          <w:tcPr>
            <w:tcW w:w="6410" w:type="dxa"/>
            <w:tcBorders>
              <w:tl2br w:val="nil"/>
              <w:tr2bl w:val="nil"/>
            </w:tcBorders>
            <w:noWrap w:val="0"/>
            <w:vAlign w:val="center"/>
          </w:tcPr>
          <w:p w14:paraId="240A28C8">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szCs w:val="24"/>
                <w:highlight w:val="none"/>
              </w:rPr>
              <w:t>支持三角肌、臀大肌、股外侧肌皮下/肌肉注射。支持桡动脉、肱动脉、股动脉搏动触诊及穿刺采血（有回血）</w:t>
            </w:r>
            <w:r>
              <w:rPr>
                <w:rFonts w:hint="eastAsia" w:ascii="宋体" w:hAnsi="宋体" w:eastAsia="宋体" w:cs="宋体"/>
                <w:b w:val="0"/>
                <w:bCs w:val="0"/>
                <w:sz w:val="24"/>
                <w:szCs w:val="24"/>
                <w:highlight w:val="none"/>
                <w:lang w:eastAsia="zh-CN"/>
              </w:rPr>
              <w:t>。</w:t>
            </w:r>
          </w:p>
        </w:tc>
      </w:tr>
      <w:tr w14:paraId="0D2FF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1CD87F1C">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5</w:t>
            </w:r>
          </w:p>
        </w:tc>
        <w:tc>
          <w:tcPr>
            <w:tcW w:w="1411" w:type="dxa"/>
            <w:tcBorders>
              <w:tl2br w:val="nil"/>
              <w:tr2bl w:val="nil"/>
            </w:tcBorders>
            <w:noWrap w:val="0"/>
            <w:vAlign w:val="center"/>
          </w:tcPr>
          <w:p w14:paraId="4562ABDD">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导尿与灌肠</w:t>
            </w:r>
          </w:p>
        </w:tc>
        <w:tc>
          <w:tcPr>
            <w:tcW w:w="6410" w:type="dxa"/>
            <w:tcBorders>
              <w:tl2br w:val="nil"/>
              <w:tr2bl w:val="nil"/>
            </w:tcBorders>
            <w:noWrap w:val="0"/>
            <w:vAlign w:val="center"/>
          </w:tcPr>
          <w:p w14:paraId="4D116952">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szCs w:val="24"/>
                <w:highlight w:val="none"/>
              </w:rPr>
              <w:t>支持男性/女性（可更换生殖器）留置导尿术，有尿液流出反馈；支持大量不保留灌肠及保留灌肠操作。</w:t>
            </w:r>
          </w:p>
        </w:tc>
      </w:tr>
      <w:tr w14:paraId="79E91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2E30195F">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6</w:t>
            </w:r>
          </w:p>
        </w:tc>
        <w:tc>
          <w:tcPr>
            <w:tcW w:w="1411" w:type="dxa"/>
            <w:tcBorders>
              <w:tl2br w:val="nil"/>
              <w:tr2bl w:val="nil"/>
            </w:tcBorders>
            <w:noWrap w:val="0"/>
            <w:vAlign w:val="center"/>
          </w:tcPr>
          <w:p w14:paraId="5BA625C0">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材质与耐用性</w:t>
            </w:r>
            <w:r>
              <w:rPr>
                <w:rFonts w:hint="eastAsia" w:ascii="宋体" w:hAnsi="宋体" w:eastAsia="宋体" w:cs="宋体"/>
                <w:b w:val="0"/>
                <w:bCs w:val="0"/>
                <w:sz w:val="24"/>
                <w:szCs w:val="24"/>
                <w:highlight w:val="none"/>
              </w:rPr>
              <w:t>​</w:t>
            </w:r>
          </w:p>
        </w:tc>
        <w:tc>
          <w:tcPr>
            <w:tcW w:w="6410" w:type="dxa"/>
            <w:tcBorders>
              <w:tl2br w:val="nil"/>
              <w:tr2bl w:val="nil"/>
            </w:tcBorders>
            <w:noWrap w:val="0"/>
            <w:vAlign w:val="center"/>
          </w:tcPr>
          <w:p w14:paraId="2EDCEB16">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szCs w:val="24"/>
                <w:highlight w:val="none"/>
              </w:rPr>
              <w:t>皮肤及内部组织采用高分子硅胶或热塑性弹性体，耐撕裂、不变形，可耐受酒精及含氯消毒剂反复擦拭。</w:t>
            </w:r>
          </w:p>
        </w:tc>
      </w:tr>
    </w:tbl>
    <w:p w14:paraId="5ADDB4D2">
      <w:pPr>
        <w:pStyle w:val="4"/>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eastAsia="zh-CN"/>
        </w:rPr>
        <w:t>三、</w:t>
      </w:r>
      <w:r>
        <w:rPr>
          <w:rFonts w:hint="eastAsia" w:ascii="宋体" w:hAnsi="宋体" w:eastAsia="宋体" w:cs="宋体"/>
          <w:b w:val="0"/>
          <w:bCs w:val="0"/>
          <w:sz w:val="24"/>
          <w:szCs w:val="24"/>
          <w:highlight w:val="none"/>
        </w:rPr>
        <w:t xml:space="preserve">商务及售后要求 </w:t>
      </w:r>
    </w:p>
    <w:p w14:paraId="5A545432">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质保期：整机免费保修≥3年，硅胶耗材保修≥1年（自验收合格日起）。</w:t>
      </w:r>
    </w:p>
    <w:p w14:paraId="7BDDC721">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提供原厂授权书及售后服务承诺函。</w:t>
      </w:r>
    </w:p>
    <w:p w14:paraId="065BF0FB">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培训</w:t>
      </w:r>
      <w:r>
        <w:rPr>
          <w:rFonts w:hint="eastAsia" w:ascii="宋体" w:hAnsi="宋体" w:eastAsia="宋体" w:cs="宋体"/>
          <w:b w:val="0"/>
          <w:bCs w:val="0"/>
          <w:sz w:val="24"/>
          <w:szCs w:val="24"/>
          <w:highlight w:val="none"/>
        </w:rPr>
        <w:t>：</w:t>
      </w:r>
      <w:r>
        <w:rPr>
          <w:rFonts w:hint="eastAsia" w:ascii="宋体" w:hAnsi="宋体" w:eastAsia="宋体" w:cs="宋体"/>
          <w:b w:val="0"/>
          <w:bCs w:val="0"/>
          <w:sz w:val="24"/>
          <w:szCs w:val="24"/>
          <w:highlight w:val="none"/>
          <w:lang w:val="en-US" w:eastAsia="zh-CN"/>
        </w:rPr>
        <w:t>提供不少于2次的现场专业培训（含基础急救ACLS课程演示及软件操作）。</w:t>
      </w:r>
    </w:p>
    <w:p w14:paraId="19C31619">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备件供应：保证停产后的零配件供应≥10年。</w:t>
      </w:r>
    </w:p>
    <w:p w14:paraId="6BDBE6AE">
      <w:pPr>
        <w:keepNext w:val="0"/>
        <w:keepLines w:val="0"/>
        <w:pageBreakBefore w:val="0"/>
        <w:kinsoku/>
        <w:wordWrap/>
        <w:overflowPunct/>
        <w:topLinePunct w:val="0"/>
        <w:autoSpaceDE/>
        <w:autoSpaceDN/>
        <w:bidi w:val="0"/>
        <w:snapToGrid/>
        <w:spacing w:line="360" w:lineRule="auto"/>
        <w:jc w:val="center"/>
        <w:rPr>
          <w:rFonts w:hint="eastAsia"/>
          <w:b/>
          <w:bCs/>
          <w:sz w:val="24"/>
          <w:szCs w:val="24"/>
          <w:highlight w:val="none"/>
        </w:rPr>
      </w:pPr>
      <w:r>
        <w:rPr>
          <w:rFonts w:hint="eastAsia"/>
          <w:b/>
          <w:bCs/>
          <w:sz w:val="24"/>
          <w:szCs w:val="24"/>
          <w:highlight w:val="none"/>
          <w:lang w:val="en-US" w:eastAsia="zh-CN"/>
        </w:rPr>
        <w:t>8.</w:t>
      </w:r>
      <w:r>
        <w:rPr>
          <w:rFonts w:hint="eastAsia"/>
          <w:b/>
          <w:bCs/>
          <w:sz w:val="24"/>
          <w:szCs w:val="24"/>
          <w:highlight w:val="none"/>
        </w:rPr>
        <w:t>产科多功能综合模拟人（分娩/急救/检查）</w:t>
      </w:r>
    </w:p>
    <w:p w14:paraId="5E436030">
      <w:pPr>
        <w:pStyle w:val="3"/>
        <w:keepNext w:val="0"/>
        <w:keepLines w:val="0"/>
        <w:widowControl/>
        <w:numPr>
          <w:ilvl w:val="1"/>
          <w:numId w:val="0"/>
        </w:numPr>
        <w:suppressLineNumbers w:val="0"/>
        <w:jc w:val="left"/>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eastAsia="zh-CN"/>
        </w:rPr>
        <w:t>数量：</w:t>
      </w:r>
      <w:r>
        <w:rPr>
          <w:rFonts w:hint="eastAsia" w:ascii="宋体" w:hAnsi="宋体" w:eastAsia="宋体" w:cs="宋体"/>
          <w:b/>
          <w:bCs/>
          <w:sz w:val="24"/>
          <w:szCs w:val="24"/>
          <w:highlight w:val="none"/>
          <w:lang w:val="en-US" w:eastAsia="zh-CN"/>
        </w:rPr>
        <w:t>1套</w:t>
      </w:r>
    </w:p>
    <w:p w14:paraId="28D4F5F1">
      <w:pPr>
        <w:pStyle w:val="3"/>
        <w:keepNext w:val="0"/>
        <w:keepLines w:val="0"/>
        <w:widowControl/>
        <w:numPr>
          <w:ilvl w:val="1"/>
          <w:numId w:val="0"/>
        </w:numPr>
        <w:suppressLineNumbers w:val="0"/>
        <w:ind w:left="540" w:leftChars="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eastAsia="zh-CN"/>
        </w:rPr>
        <w:t>一、</w:t>
      </w:r>
      <w:r>
        <w:rPr>
          <w:rFonts w:hint="eastAsia" w:ascii="宋体" w:hAnsi="宋体" w:eastAsia="宋体" w:cs="宋体"/>
          <w:b w:val="0"/>
          <w:bCs w:val="0"/>
          <w:sz w:val="24"/>
          <w:szCs w:val="24"/>
          <w:highlight w:val="none"/>
        </w:rPr>
        <w:t>模拟人为</w:t>
      </w:r>
      <w:r>
        <w:rPr>
          <w:rStyle w:val="27"/>
          <w:rFonts w:hint="eastAsia" w:ascii="宋体" w:hAnsi="宋体" w:eastAsia="宋体" w:cs="宋体"/>
          <w:b w:val="0"/>
          <w:bCs w:val="0"/>
          <w:sz w:val="24"/>
          <w:szCs w:val="24"/>
          <w:highlight w:val="none"/>
        </w:rPr>
        <w:t>成年女性全身模型</w:t>
      </w:r>
      <w:r>
        <w:rPr>
          <w:rFonts w:hint="eastAsia" w:ascii="宋体" w:hAnsi="宋体" w:eastAsia="宋体" w:cs="宋体"/>
          <w:b w:val="0"/>
          <w:bCs w:val="0"/>
          <w:sz w:val="24"/>
          <w:szCs w:val="24"/>
          <w:highlight w:val="none"/>
        </w:rPr>
        <w:t>，具备逼真的盆腔结构、皮肤纹理及关节活动度，用于模拟真实临床场景下的产前检查、正常/异常分娩及产后并发症处理。</w:t>
      </w:r>
    </w:p>
    <w:p w14:paraId="7A63F0E7">
      <w:pPr>
        <w:pStyle w:val="4"/>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eastAsia="zh-CN"/>
        </w:rPr>
        <w:t>二、</w:t>
      </w:r>
      <w:r>
        <w:rPr>
          <w:rFonts w:hint="eastAsia" w:ascii="宋体" w:hAnsi="宋体" w:eastAsia="宋体" w:cs="宋体"/>
          <w:b w:val="0"/>
          <w:bCs w:val="0"/>
          <w:sz w:val="24"/>
          <w:szCs w:val="24"/>
          <w:highlight w:val="none"/>
        </w:rPr>
        <w:t xml:space="preserve">核心技术参数 </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 w:type="dxa"/>
          <w:left w:w="17" w:type="dxa"/>
          <w:bottom w:w="17" w:type="dxa"/>
          <w:right w:w="17" w:type="dxa"/>
        </w:tblCellMar>
      </w:tblPr>
      <w:tblGrid>
        <w:gridCol w:w="519"/>
        <w:gridCol w:w="1075"/>
        <w:gridCol w:w="6747"/>
      </w:tblGrid>
      <w:tr w14:paraId="73EF5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blHeader/>
        </w:trPr>
        <w:tc>
          <w:tcPr>
            <w:tcW w:w="519" w:type="dxa"/>
            <w:tcBorders>
              <w:tl2br w:val="nil"/>
              <w:tr2bl w:val="nil"/>
            </w:tcBorders>
            <w:noWrap w:val="0"/>
            <w:vAlign w:val="center"/>
          </w:tcPr>
          <w:p w14:paraId="7F24CE28">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序号</w:t>
            </w:r>
          </w:p>
        </w:tc>
        <w:tc>
          <w:tcPr>
            <w:tcW w:w="1075" w:type="dxa"/>
            <w:tcBorders>
              <w:tl2br w:val="nil"/>
              <w:tr2bl w:val="nil"/>
            </w:tcBorders>
            <w:noWrap w:val="0"/>
            <w:vAlign w:val="center"/>
          </w:tcPr>
          <w:p w14:paraId="1A0957FE">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项目</w:t>
            </w:r>
          </w:p>
        </w:tc>
        <w:tc>
          <w:tcPr>
            <w:tcW w:w="6747" w:type="dxa"/>
            <w:tcBorders>
              <w:tl2br w:val="nil"/>
              <w:tr2bl w:val="nil"/>
            </w:tcBorders>
            <w:noWrap w:val="0"/>
            <w:vAlign w:val="center"/>
          </w:tcPr>
          <w:p w14:paraId="1A59897E">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招标参数要求</w:t>
            </w:r>
          </w:p>
        </w:tc>
      </w:tr>
      <w:tr w14:paraId="7762E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681AFF1F">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w:t>
            </w:r>
          </w:p>
        </w:tc>
        <w:tc>
          <w:tcPr>
            <w:tcW w:w="1075" w:type="dxa"/>
            <w:tcBorders>
              <w:tl2br w:val="nil"/>
              <w:tr2bl w:val="nil"/>
            </w:tcBorders>
            <w:noWrap w:val="0"/>
            <w:vAlign w:val="center"/>
          </w:tcPr>
          <w:p w14:paraId="31F9C5C6">
            <w:pPr>
              <w:pStyle w:val="21"/>
              <w:keepNext w:val="0"/>
              <w:keepLines w:val="0"/>
              <w:widowControl/>
              <w:suppressLineNumbers w:val="0"/>
              <w:jc w:val="center"/>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产前检查模拟</w:t>
            </w:r>
          </w:p>
        </w:tc>
        <w:tc>
          <w:tcPr>
            <w:tcW w:w="6747" w:type="dxa"/>
            <w:tcBorders>
              <w:tl2br w:val="nil"/>
              <w:tr2bl w:val="nil"/>
            </w:tcBorders>
            <w:noWrap w:val="0"/>
            <w:vAlign w:val="center"/>
          </w:tcPr>
          <w:p w14:paraId="4E376D81">
            <w:pPr>
              <w:pStyle w:val="21"/>
              <w:keepNext w:val="0"/>
              <w:keepLines w:val="0"/>
              <w:widowControl/>
              <w:suppressLineNumbers w:val="0"/>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四步触诊法</w:t>
            </w:r>
            <w:r>
              <w:rPr>
                <w:rFonts w:hint="eastAsia" w:ascii="宋体" w:hAnsi="宋体" w:eastAsia="宋体" w:cs="宋体"/>
                <w:b w:val="0"/>
                <w:bCs w:val="0"/>
                <w:sz w:val="24"/>
                <w:szCs w:val="24"/>
                <w:highlight w:val="none"/>
              </w:rPr>
              <w:t>：可模拟宫高、腹围测量，感知胎方位（LOA、ROA、LOP等）、胎先露（头/臀/肩）及胎儿大小。</w:t>
            </w:r>
            <w:r>
              <w:rPr>
                <w:rFonts w:hint="eastAsia" w:ascii="宋体" w:hAnsi="宋体" w:eastAsia="宋体" w:cs="宋体"/>
                <w:b w:val="0"/>
                <w:bCs w:val="0"/>
                <w:sz w:val="24"/>
                <w:szCs w:val="24"/>
                <w:highlight w:val="none"/>
              </w:rPr>
              <w:br w:type="textWrapping"/>
            </w:r>
            <w:r>
              <w:rPr>
                <w:rStyle w:val="27"/>
                <w:rFonts w:hint="eastAsia" w:ascii="宋体" w:hAnsi="宋体" w:eastAsia="宋体" w:cs="宋体"/>
                <w:b w:val="0"/>
                <w:bCs w:val="0"/>
                <w:sz w:val="24"/>
                <w:szCs w:val="24"/>
                <w:highlight w:val="none"/>
              </w:rPr>
              <w:t>骨盆测量</w:t>
            </w:r>
            <w:r>
              <w:rPr>
                <w:rFonts w:hint="eastAsia" w:ascii="宋体" w:hAnsi="宋体" w:eastAsia="宋体" w:cs="宋体"/>
                <w:b w:val="0"/>
                <w:bCs w:val="0"/>
                <w:sz w:val="24"/>
                <w:szCs w:val="24"/>
                <w:highlight w:val="none"/>
              </w:rPr>
              <w:t>：支持内外骨盆径线测量（对角径、坐骨棘间径、出口横径等）。</w:t>
            </w:r>
          </w:p>
        </w:tc>
      </w:tr>
      <w:tr w14:paraId="4B0EB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54313C78">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w:t>
            </w:r>
          </w:p>
        </w:tc>
        <w:tc>
          <w:tcPr>
            <w:tcW w:w="1075" w:type="dxa"/>
            <w:tcBorders>
              <w:tl2br w:val="nil"/>
              <w:tr2bl w:val="nil"/>
            </w:tcBorders>
            <w:noWrap w:val="0"/>
            <w:vAlign w:val="center"/>
          </w:tcPr>
          <w:p w14:paraId="0BEBCB7E">
            <w:pPr>
              <w:pStyle w:val="21"/>
              <w:keepNext w:val="0"/>
              <w:keepLines w:val="0"/>
              <w:widowControl/>
              <w:suppressLineNumbers w:val="0"/>
              <w:ind w:left="0" w:leftChars="0" w:right="0" w:rightChars="0"/>
              <w:jc w:val="center"/>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急救与麻醉</w:t>
            </w:r>
          </w:p>
        </w:tc>
        <w:tc>
          <w:tcPr>
            <w:tcW w:w="6747" w:type="dxa"/>
            <w:tcBorders>
              <w:tl2br w:val="nil"/>
              <w:tr2bl w:val="nil"/>
            </w:tcBorders>
            <w:noWrap w:val="0"/>
            <w:vAlign w:val="center"/>
          </w:tcPr>
          <w:p w14:paraId="732A9249">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szCs w:val="24"/>
                <w:highlight w:val="none"/>
              </w:rPr>
              <w:t>支持产后心肺复苏（CPR）训练。</w:t>
            </w:r>
          </w:p>
        </w:tc>
      </w:tr>
      <w:tr w14:paraId="1F311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4AA46E8C">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w:t>
            </w:r>
          </w:p>
        </w:tc>
        <w:tc>
          <w:tcPr>
            <w:tcW w:w="1075" w:type="dxa"/>
            <w:tcBorders>
              <w:tl2br w:val="nil"/>
              <w:tr2bl w:val="nil"/>
            </w:tcBorders>
            <w:noWrap w:val="0"/>
            <w:vAlign w:val="center"/>
          </w:tcPr>
          <w:p w14:paraId="6E961643">
            <w:pPr>
              <w:pStyle w:val="21"/>
              <w:keepNext w:val="0"/>
              <w:keepLines w:val="0"/>
              <w:widowControl/>
              <w:suppressLineNumbers w:val="0"/>
              <w:ind w:left="0" w:leftChars="0" w:right="0" w:rightChars="0"/>
              <w:jc w:val="center"/>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材质与耐用性</w:t>
            </w:r>
            <w:r>
              <w:rPr>
                <w:rFonts w:hint="eastAsia" w:ascii="宋体" w:hAnsi="宋体" w:eastAsia="宋体" w:cs="宋体"/>
                <w:b w:val="0"/>
                <w:bCs w:val="0"/>
                <w:sz w:val="24"/>
                <w:szCs w:val="24"/>
                <w:highlight w:val="none"/>
              </w:rPr>
              <w:t>​</w:t>
            </w:r>
          </w:p>
        </w:tc>
        <w:tc>
          <w:tcPr>
            <w:tcW w:w="6747" w:type="dxa"/>
            <w:tcBorders>
              <w:tl2br w:val="nil"/>
              <w:tr2bl w:val="nil"/>
            </w:tcBorders>
            <w:noWrap w:val="0"/>
            <w:vAlign w:val="center"/>
          </w:tcPr>
          <w:p w14:paraId="08E2C996">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szCs w:val="24"/>
                <w:highlight w:val="none"/>
              </w:rPr>
              <w:t>外阴、阴道、宫颈、腹壁采用高弹性医用硅胶或热塑性弹性体，触感逼真，耐撕裂；支持反复消毒清洗。</w:t>
            </w:r>
          </w:p>
        </w:tc>
      </w:tr>
    </w:tbl>
    <w:p w14:paraId="10D54CE9">
      <w:pPr>
        <w:pStyle w:val="4"/>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eastAsia="zh-CN"/>
        </w:rPr>
        <w:t>三、</w:t>
      </w:r>
      <w:r>
        <w:rPr>
          <w:rFonts w:hint="eastAsia" w:ascii="宋体" w:hAnsi="宋体" w:eastAsia="宋体" w:cs="宋体"/>
          <w:b w:val="0"/>
          <w:bCs w:val="0"/>
          <w:sz w:val="24"/>
          <w:szCs w:val="24"/>
          <w:highlight w:val="none"/>
        </w:rPr>
        <w:t xml:space="preserve">商务及售后要求（常见） </w:t>
      </w:r>
    </w:p>
    <w:p w14:paraId="33ADD9DA">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质保期：整机免费保修≥3年，硅胶耗材（会阴/宫颈模块）保修≥1年（自验收合格日起）。</w:t>
      </w:r>
    </w:p>
    <w:p w14:paraId="0745B410">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提供原厂授权书及售后服务承诺函。</w:t>
      </w:r>
    </w:p>
    <w:p w14:paraId="05FF92CC">
      <w:pPr>
        <w:pStyle w:val="21"/>
        <w:keepNext w:val="0"/>
        <w:keepLines w:val="0"/>
        <w:widowControl/>
        <w:suppressLineNumbers w:val="0"/>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培训</w:t>
      </w:r>
      <w:r>
        <w:rPr>
          <w:rFonts w:hint="eastAsia" w:ascii="宋体" w:hAnsi="宋体" w:eastAsia="宋体" w:cs="宋体"/>
          <w:b w:val="0"/>
          <w:bCs w:val="0"/>
          <w:sz w:val="24"/>
          <w:szCs w:val="24"/>
          <w:highlight w:val="none"/>
        </w:rPr>
        <w:t>：提供不少于2次的现场专业培训（含正常分娩接生、难产处理及产后出血急救流程）。</w:t>
      </w:r>
    </w:p>
    <w:p w14:paraId="0FF60A92">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备件供应：保证停产后的零配件供应≥10年。</w:t>
      </w:r>
    </w:p>
    <w:p w14:paraId="4AEA7ED5">
      <w:pPr>
        <w:keepNext w:val="0"/>
        <w:keepLines w:val="0"/>
        <w:pageBreakBefore w:val="0"/>
        <w:kinsoku/>
        <w:wordWrap/>
        <w:overflowPunct/>
        <w:topLinePunct w:val="0"/>
        <w:autoSpaceDE/>
        <w:autoSpaceDN/>
        <w:bidi w:val="0"/>
        <w:snapToGrid/>
        <w:spacing w:line="360" w:lineRule="auto"/>
        <w:jc w:val="center"/>
        <w:rPr>
          <w:rFonts w:hint="eastAsia"/>
          <w:b/>
          <w:bCs/>
          <w:sz w:val="24"/>
          <w:szCs w:val="24"/>
          <w:highlight w:val="none"/>
        </w:rPr>
      </w:pPr>
      <w:r>
        <w:rPr>
          <w:rFonts w:hint="eastAsia"/>
          <w:b/>
          <w:bCs/>
          <w:sz w:val="24"/>
          <w:szCs w:val="24"/>
          <w:highlight w:val="none"/>
          <w:lang w:val="en-US" w:eastAsia="zh-CN"/>
        </w:rPr>
        <w:t>9.</w:t>
      </w:r>
      <w:r>
        <w:rPr>
          <w:rFonts w:hint="eastAsia"/>
          <w:b/>
          <w:bCs/>
          <w:sz w:val="24"/>
          <w:szCs w:val="24"/>
          <w:highlight w:val="none"/>
        </w:rPr>
        <w:t>新生儿多功能综合模拟人</w:t>
      </w:r>
    </w:p>
    <w:p w14:paraId="0492712A">
      <w:pPr>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eastAsia="zh-CN"/>
        </w:rPr>
        <w:t>数量：</w:t>
      </w:r>
      <w:r>
        <w:rPr>
          <w:rFonts w:hint="eastAsia" w:ascii="宋体" w:hAnsi="宋体" w:eastAsia="宋体" w:cs="宋体"/>
          <w:b/>
          <w:bCs/>
          <w:sz w:val="24"/>
          <w:szCs w:val="24"/>
          <w:highlight w:val="none"/>
          <w:lang w:val="en-US" w:eastAsia="zh-CN"/>
        </w:rPr>
        <w:t>1套</w:t>
      </w:r>
    </w:p>
    <w:p w14:paraId="336257C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eastAsia="zh-CN"/>
        </w:rPr>
        <w:t>一、</w:t>
      </w:r>
      <w:r>
        <w:rPr>
          <w:rFonts w:hint="eastAsia" w:ascii="宋体" w:hAnsi="宋体" w:eastAsia="宋体" w:cs="宋体"/>
          <w:b w:val="0"/>
          <w:bCs w:val="0"/>
          <w:sz w:val="24"/>
          <w:szCs w:val="24"/>
          <w:highlight w:val="none"/>
        </w:rPr>
        <w:t>模拟人为</w:t>
      </w:r>
      <w:r>
        <w:rPr>
          <w:rStyle w:val="27"/>
          <w:rFonts w:hint="eastAsia" w:ascii="宋体" w:hAnsi="宋体" w:eastAsia="宋体" w:cs="宋体"/>
          <w:b w:val="0"/>
          <w:bCs w:val="0"/>
          <w:sz w:val="24"/>
          <w:szCs w:val="24"/>
          <w:highlight w:val="none"/>
        </w:rPr>
        <w:t>足月新生儿或婴儿模型</w:t>
      </w:r>
      <w:r>
        <w:rPr>
          <w:rFonts w:hint="eastAsia" w:ascii="宋体" w:hAnsi="宋体" w:eastAsia="宋体" w:cs="宋体"/>
          <w:b w:val="0"/>
          <w:bCs w:val="0"/>
          <w:sz w:val="24"/>
          <w:szCs w:val="24"/>
          <w:highlight w:val="none"/>
        </w:rPr>
        <w:t>（身长≥45cm，体重≥2.5kg），具备逼真的皮肤纹理、关节活动度及软组织触感，用于模拟真实临床场景下的急救、护理训练。</w:t>
      </w:r>
    </w:p>
    <w:p w14:paraId="4DF34628">
      <w:pPr>
        <w:pStyle w:val="4"/>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eastAsia="zh-CN"/>
        </w:rPr>
        <w:t>二、</w:t>
      </w:r>
      <w:r>
        <w:rPr>
          <w:rFonts w:hint="eastAsia" w:ascii="宋体" w:hAnsi="宋体" w:eastAsia="宋体" w:cs="宋体"/>
          <w:b w:val="0"/>
          <w:bCs w:val="0"/>
          <w:sz w:val="24"/>
          <w:szCs w:val="24"/>
          <w:highlight w:val="none"/>
        </w:rPr>
        <w:t xml:space="preserve">核心技术参数 </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 w:type="dxa"/>
          <w:left w:w="17" w:type="dxa"/>
          <w:bottom w:w="17" w:type="dxa"/>
          <w:right w:w="17" w:type="dxa"/>
        </w:tblCellMar>
      </w:tblPr>
      <w:tblGrid>
        <w:gridCol w:w="519"/>
        <w:gridCol w:w="1382"/>
        <w:gridCol w:w="6440"/>
      </w:tblGrid>
      <w:tr w14:paraId="58DF0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blHeader/>
        </w:trPr>
        <w:tc>
          <w:tcPr>
            <w:tcW w:w="519" w:type="dxa"/>
            <w:tcBorders>
              <w:tl2br w:val="nil"/>
              <w:tr2bl w:val="nil"/>
            </w:tcBorders>
            <w:noWrap w:val="0"/>
            <w:vAlign w:val="center"/>
          </w:tcPr>
          <w:p w14:paraId="5FD6B0A8">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序号</w:t>
            </w:r>
          </w:p>
        </w:tc>
        <w:tc>
          <w:tcPr>
            <w:tcW w:w="1382" w:type="dxa"/>
            <w:tcBorders>
              <w:tl2br w:val="nil"/>
              <w:tr2bl w:val="nil"/>
            </w:tcBorders>
            <w:noWrap w:val="0"/>
            <w:vAlign w:val="center"/>
          </w:tcPr>
          <w:p w14:paraId="55C68F41">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项目</w:t>
            </w:r>
          </w:p>
        </w:tc>
        <w:tc>
          <w:tcPr>
            <w:tcW w:w="6440" w:type="dxa"/>
            <w:tcBorders>
              <w:tl2br w:val="nil"/>
              <w:tr2bl w:val="nil"/>
            </w:tcBorders>
            <w:noWrap w:val="0"/>
            <w:vAlign w:val="center"/>
          </w:tcPr>
          <w:p w14:paraId="65895100">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招标参数要求</w:t>
            </w:r>
          </w:p>
        </w:tc>
      </w:tr>
      <w:tr w14:paraId="3505B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5F5D2835">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w:t>
            </w:r>
          </w:p>
        </w:tc>
        <w:tc>
          <w:tcPr>
            <w:tcW w:w="1382" w:type="dxa"/>
            <w:tcBorders>
              <w:tl2br w:val="nil"/>
              <w:tr2bl w:val="nil"/>
            </w:tcBorders>
            <w:noWrap w:val="0"/>
            <w:vAlign w:val="center"/>
          </w:tcPr>
          <w:p w14:paraId="1E5BA9D3">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气道管理与呼吸</w:t>
            </w:r>
            <w:r>
              <w:rPr>
                <w:rFonts w:hint="eastAsia" w:ascii="宋体" w:hAnsi="宋体" w:eastAsia="宋体" w:cs="宋体"/>
                <w:b w:val="0"/>
                <w:bCs w:val="0"/>
                <w:sz w:val="24"/>
                <w:szCs w:val="24"/>
                <w:highlight w:val="none"/>
              </w:rPr>
              <w:t>​</w:t>
            </w:r>
          </w:p>
        </w:tc>
        <w:tc>
          <w:tcPr>
            <w:tcW w:w="6440" w:type="dxa"/>
            <w:tcBorders>
              <w:tl2br w:val="nil"/>
              <w:tr2bl w:val="nil"/>
            </w:tcBorders>
            <w:noWrap w:val="0"/>
            <w:vAlign w:val="center"/>
          </w:tcPr>
          <w:p w14:paraId="4EA28746">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szCs w:val="24"/>
                <w:highlight w:val="none"/>
              </w:rPr>
              <w:t>支持仰头举颏法开放气道；可进行面罩通气、气管插管。</w:t>
            </w:r>
          </w:p>
        </w:tc>
      </w:tr>
      <w:tr w14:paraId="4E76C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3705E04B">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w:t>
            </w:r>
          </w:p>
        </w:tc>
        <w:tc>
          <w:tcPr>
            <w:tcW w:w="1382" w:type="dxa"/>
            <w:tcBorders>
              <w:tl2br w:val="nil"/>
              <w:tr2bl w:val="nil"/>
            </w:tcBorders>
            <w:noWrap w:val="0"/>
            <w:vAlign w:val="center"/>
          </w:tcPr>
          <w:p w14:paraId="05D29613">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心肺复苏（CPR）</w:t>
            </w:r>
            <w:r>
              <w:rPr>
                <w:rFonts w:hint="eastAsia" w:ascii="宋体" w:hAnsi="宋体" w:eastAsia="宋体" w:cs="宋体"/>
                <w:b w:val="0"/>
                <w:bCs w:val="0"/>
                <w:sz w:val="24"/>
                <w:szCs w:val="24"/>
                <w:highlight w:val="none"/>
              </w:rPr>
              <w:t>​</w:t>
            </w:r>
          </w:p>
        </w:tc>
        <w:tc>
          <w:tcPr>
            <w:tcW w:w="6440" w:type="dxa"/>
            <w:tcBorders>
              <w:tl2br w:val="nil"/>
              <w:tr2bl w:val="nil"/>
            </w:tcBorders>
            <w:noWrap w:val="0"/>
            <w:vAlign w:val="center"/>
          </w:tcPr>
          <w:p w14:paraId="23ACAFDA">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szCs w:val="24"/>
                <w:highlight w:val="none"/>
              </w:rPr>
              <w:t>符合</w:t>
            </w:r>
            <w:r>
              <w:rPr>
                <w:rFonts w:hint="eastAsia" w:ascii="宋体" w:hAnsi="宋体" w:eastAsia="宋体" w:cs="宋体"/>
                <w:b w:val="0"/>
                <w:bCs w:val="0"/>
                <w:i w:val="0"/>
                <w:iCs w:val="0"/>
                <w:caps w:val="0"/>
                <w:color w:val="000000"/>
                <w:spacing w:val="0"/>
                <w:w w:val="100"/>
                <w:kern w:val="0"/>
                <w:sz w:val="24"/>
                <w:szCs w:val="24"/>
                <w:highlight w:val="none"/>
                <w:vertAlign w:val="baseline"/>
                <w:lang w:val="en-US" w:eastAsia="zh-CN" w:bidi="ar-SA"/>
              </w:rPr>
              <w:t>《2016中国心肺复苏专家共识》</w:t>
            </w:r>
            <w:r>
              <w:rPr>
                <w:rFonts w:hint="eastAsia" w:ascii="宋体" w:hAnsi="宋体" w:eastAsia="宋体" w:cs="宋体"/>
                <w:b w:val="0"/>
                <w:bCs w:val="0"/>
                <w:sz w:val="24"/>
                <w:szCs w:val="24"/>
                <w:highlight w:val="none"/>
              </w:rPr>
              <w:t>最新指南；支持拇指法/双指法按压训练。</w:t>
            </w:r>
          </w:p>
        </w:tc>
      </w:tr>
      <w:tr w14:paraId="76874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308F170D">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w:t>
            </w:r>
          </w:p>
        </w:tc>
        <w:tc>
          <w:tcPr>
            <w:tcW w:w="1382" w:type="dxa"/>
            <w:tcBorders>
              <w:tl2br w:val="nil"/>
              <w:tr2bl w:val="nil"/>
            </w:tcBorders>
            <w:noWrap w:val="0"/>
            <w:vAlign w:val="center"/>
          </w:tcPr>
          <w:p w14:paraId="11AF27AE">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注射与采血</w:t>
            </w:r>
            <w:r>
              <w:rPr>
                <w:rFonts w:hint="eastAsia" w:ascii="宋体" w:hAnsi="宋体" w:eastAsia="宋体" w:cs="宋体"/>
                <w:b w:val="0"/>
                <w:bCs w:val="0"/>
                <w:sz w:val="24"/>
                <w:szCs w:val="24"/>
                <w:highlight w:val="none"/>
              </w:rPr>
              <w:t>​</w:t>
            </w:r>
          </w:p>
        </w:tc>
        <w:tc>
          <w:tcPr>
            <w:tcW w:w="6440" w:type="dxa"/>
            <w:tcBorders>
              <w:tl2br w:val="nil"/>
              <w:tr2bl w:val="nil"/>
            </w:tcBorders>
            <w:noWrap w:val="0"/>
            <w:vAlign w:val="center"/>
          </w:tcPr>
          <w:p w14:paraId="023307C0">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szCs w:val="24"/>
                <w:highlight w:val="none"/>
              </w:rPr>
              <w:t>支持股静脉、桡动脉穿刺采血；支持三角肌、大腿外侧肌、臀部肌肉注射。</w:t>
            </w:r>
          </w:p>
        </w:tc>
      </w:tr>
      <w:tr w14:paraId="0D292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2D9102F1">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4</w:t>
            </w:r>
          </w:p>
        </w:tc>
        <w:tc>
          <w:tcPr>
            <w:tcW w:w="1382" w:type="dxa"/>
            <w:tcBorders>
              <w:tl2br w:val="nil"/>
              <w:tr2bl w:val="nil"/>
            </w:tcBorders>
            <w:noWrap w:val="0"/>
            <w:vAlign w:val="center"/>
          </w:tcPr>
          <w:p w14:paraId="732FBB87">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材质与耐用性</w:t>
            </w:r>
            <w:r>
              <w:rPr>
                <w:rFonts w:hint="eastAsia" w:ascii="宋体" w:hAnsi="宋体" w:eastAsia="宋体" w:cs="宋体"/>
                <w:b w:val="0"/>
                <w:bCs w:val="0"/>
                <w:sz w:val="24"/>
                <w:szCs w:val="24"/>
                <w:highlight w:val="none"/>
              </w:rPr>
              <w:t>​</w:t>
            </w:r>
          </w:p>
        </w:tc>
        <w:tc>
          <w:tcPr>
            <w:tcW w:w="6440" w:type="dxa"/>
            <w:tcBorders>
              <w:tl2br w:val="nil"/>
              <w:tr2bl w:val="nil"/>
            </w:tcBorders>
            <w:noWrap w:val="0"/>
            <w:vAlign w:val="center"/>
          </w:tcPr>
          <w:p w14:paraId="57C64E32">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szCs w:val="24"/>
                <w:highlight w:val="none"/>
              </w:rPr>
              <w:t>皮肤及内部组织采用医用级硅胶或热塑性弹性体，触感柔软，耐撕裂，可耐受酒精及含氯消毒剂反复擦拭；关节灵活，可摆放各种体位。</w:t>
            </w:r>
          </w:p>
        </w:tc>
      </w:tr>
    </w:tbl>
    <w:p w14:paraId="151B66EF">
      <w:pPr>
        <w:pStyle w:val="4"/>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 xml:space="preserve">三、商务及售后要求 </w:t>
      </w:r>
    </w:p>
    <w:p w14:paraId="2F9D8D9B">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质保期：整机免费保修≥3年，硅胶耗材保修≥1年（自验收合格日起）。</w:t>
      </w:r>
    </w:p>
    <w:p w14:paraId="0909B1D9">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提供原厂授权书及售后服务承诺函。</w:t>
      </w:r>
    </w:p>
    <w:p w14:paraId="4D72ECEE">
      <w:pPr>
        <w:pStyle w:val="21"/>
        <w:keepNext w:val="0"/>
        <w:keepLines w:val="0"/>
        <w:widowControl/>
        <w:suppressLineNumbers w:val="0"/>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培训</w:t>
      </w:r>
      <w:r>
        <w:rPr>
          <w:rFonts w:hint="eastAsia" w:ascii="宋体" w:hAnsi="宋体" w:eastAsia="宋体" w:cs="宋体"/>
          <w:b w:val="0"/>
          <w:bCs w:val="0"/>
          <w:sz w:val="24"/>
          <w:szCs w:val="24"/>
          <w:highlight w:val="none"/>
        </w:rPr>
        <w:t>：提供不少于2次的现场专业培训（含新生儿复苏NRP流程、脐静脉置管及危重症识别）</w:t>
      </w:r>
    </w:p>
    <w:p w14:paraId="4AEC8738">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备件供应：保证停产后的零配件供应≥10年。</w:t>
      </w:r>
    </w:p>
    <w:p w14:paraId="581E9CCA">
      <w:pPr>
        <w:keepNext w:val="0"/>
        <w:keepLines w:val="0"/>
        <w:pageBreakBefore w:val="0"/>
        <w:kinsoku/>
        <w:wordWrap/>
        <w:overflowPunct/>
        <w:topLinePunct w:val="0"/>
        <w:autoSpaceDE/>
        <w:autoSpaceDN/>
        <w:bidi w:val="0"/>
        <w:snapToGrid/>
        <w:spacing w:line="360" w:lineRule="auto"/>
        <w:jc w:val="center"/>
        <w:rPr>
          <w:rFonts w:hint="eastAsia"/>
          <w:b/>
          <w:bCs/>
          <w:sz w:val="24"/>
          <w:szCs w:val="24"/>
          <w:highlight w:val="none"/>
        </w:rPr>
      </w:pPr>
      <w:r>
        <w:rPr>
          <w:rFonts w:hint="eastAsia"/>
          <w:b/>
          <w:bCs/>
          <w:sz w:val="24"/>
          <w:szCs w:val="24"/>
          <w:highlight w:val="none"/>
          <w:lang w:val="en-US" w:eastAsia="zh-CN"/>
        </w:rPr>
        <w:t>10.</w:t>
      </w:r>
      <w:r>
        <w:rPr>
          <w:rFonts w:hint="eastAsia"/>
          <w:b/>
          <w:bCs/>
          <w:sz w:val="24"/>
          <w:szCs w:val="24"/>
          <w:highlight w:val="none"/>
        </w:rPr>
        <w:t>洗胃模拟人</w:t>
      </w:r>
    </w:p>
    <w:p w14:paraId="2D656E67">
      <w:pPr>
        <w:pStyle w:val="3"/>
        <w:keepNext w:val="0"/>
        <w:keepLines w:val="0"/>
        <w:widowControl/>
        <w:numPr>
          <w:ilvl w:val="1"/>
          <w:numId w:val="0"/>
        </w:numPr>
        <w:suppressLineNumbers w:val="0"/>
        <w:rPr>
          <w:rFonts w:hint="eastAsia" w:ascii="宋体" w:hAnsi="宋体" w:eastAsia="宋体" w:cs="宋体"/>
          <w:b w:val="0"/>
          <w:bCs w:val="0"/>
          <w:sz w:val="24"/>
          <w:szCs w:val="24"/>
          <w:highlight w:val="none"/>
        </w:rPr>
      </w:pPr>
      <w:r>
        <w:rPr>
          <w:rFonts w:hint="eastAsia" w:ascii="宋体" w:hAnsi="宋体" w:eastAsia="宋体" w:cs="宋体"/>
          <w:b/>
          <w:bCs/>
          <w:sz w:val="24"/>
          <w:szCs w:val="24"/>
          <w:highlight w:val="none"/>
          <w:lang w:eastAsia="zh-CN"/>
        </w:rPr>
        <w:t>数量：</w:t>
      </w:r>
      <w:r>
        <w:rPr>
          <w:rFonts w:hint="eastAsia" w:ascii="宋体" w:hAnsi="宋体" w:eastAsia="宋体" w:cs="宋体"/>
          <w:b/>
          <w:bCs/>
          <w:sz w:val="24"/>
          <w:szCs w:val="24"/>
          <w:highlight w:val="none"/>
          <w:lang w:val="en-US" w:eastAsia="zh-CN"/>
        </w:rPr>
        <w:t>1套</w:t>
      </w:r>
      <w:r>
        <w:rPr>
          <w:rFonts w:hint="eastAsia" w:ascii="宋体" w:hAnsi="宋体" w:eastAsia="宋体" w:cs="宋体"/>
          <w:b w:val="0"/>
          <w:bCs w:val="0"/>
          <w:sz w:val="24"/>
          <w:szCs w:val="24"/>
          <w:highlight w:val="none"/>
        </w:rPr>
        <w:t xml:space="preserve"> </w:t>
      </w:r>
    </w:p>
    <w:p w14:paraId="4027724C">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eastAsia="zh-CN"/>
        </w:rPr>
        <w:t>一、</w:t>
      </w:r>
      <w:r>
        <w:rPr>
          <w:rFonts w:hint="eastAsia" w:ascii="宋体" w:hAnsi="宋体" w:eastAsia="宋体" w:cs="宋体"/>
          <w:b w:val="0"/>
          <w:bCs w:val="0"/>
          <w:sz w:val="24"/>
          <w:szCs w:val="24"/>
          <w:highlight w:val="none"/>
        </w:rPr>
        <w:t>模拟人为</w:t>
      </w:r>
      <w:r>
        <w:rPr>
          <w:rStyle w:val="27"/>
          <w:rFonts w:hint="eastAsia" w:ascii="宋体" w:hAnsi="宋体" w:eastAsia="宋体" w:cs="宋体"/>
          <w:b w:val="0"/>
          <w:bCs w:val="0"/>
          <w:sz w:val="24"/>
          <w:szCs w:val="24"/>
          <w:highlight w:val="none"/>
        </w:rPr>
        <w:t>成年男性/女性半身模型</w:t>
      </w:r>
      <w:r>
        <w:rPr>
          <w:rFonts w:hint="eastAsia" w:ascii="宋体" w:hAnsi="宋体" w:eastAsia="宋体" w:cs="宋体"/>
          <w:b w:val="0"/>
          <w:bCs w:val="0"/>
          <w:sz w:val="24"/>
          <w:szCs w:val="24"/>
          <w:highlight w:val="none"/>
        </w:rPr>
        <w:t>（或全身模型），具备逼真的头颈部解剖结构，用于模拟经口/鼻胃管置入及洗胃操作训练。</w:t>
      </w:r>
    </w:p>
    <w:p w14:paraId="1DFE6840">
      <w:pPr>
        <w:pStyle w:val="4"/>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eastAsia="zh-CN"/>
        </w:rPr>
        <w:t>二、</w:t>
      </w:r>
      <w:r>
        <w:rPr>
          <w:rFonts w:hint="eastAsia" w:ascii="宋体" w:hAnsi="宋体" w:eastAsia="宋体" w:cs="宋体"/>
          <w:b w:val="0"/>
          <w:bCs w:val="0"/>
          <w:sz w:val="24"/>
          <w:szCs w:val="24"/>
          <w:highlight w:val="none"/>
        </w:rPr>
        <w:t xml:space="preserve">核心技术参数 </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 w:type="dxa"/>
          <w:left w:w="17" w:type="dxa"/>
          <w:bottom w:w="17" w:type="dxa"/>
          <w:right w:w="17" w:type="dxa"/>
        </w:tblCellMar>
      </w:tblPr>
      <w:tblGrid>
        <w:gridCol w:w="519"/>
        <w:gridCol w:w="856"/>
        <w:gridCol w:w="6965"/>
      </w:tblGrid>
      <w:tr w14:paraId="6369D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blHeader/>
        </w:trPr>
        <w:tc>
          <w:tcPr>
            <w:tcW w:w="519" w:type="dxa"/>
            <w:tcBorders>
              <w:tl2br w:val="nil"/>
              <w:tr2bl w:val="nil"/>
            </w:tcBorders>
            <w:noWrap w:val="0"/>
            <w:vAlign w:val="center"/>
          </w:tcPr>
          <w:p w14:paraId="33CCDAAF">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序号</w:t>
            </w:r>
          </w:p>
        </w:tc>
        <w:tc>
          <w:tcPr>
            <w:tcW w:w="856" w:type="dxa"/>
            <w:tcBorders>
              <w:tl2br w:val="nil"/>
              <w:tr2bl w:val="nil"/>
            </w:tcBorders>
            <w:noWrap w:val="0"/>
            <w:vAlign w:val="center"/>
          </w:tcPr>
          <w:p w14:paraId="05F48696">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项目</w:t>
            </w:r>
          </w:p>
        </w:tc>
        <w:tc>
          <w:tcPr>
            <w:tcW w:w="6965" w:type="dxa"/>
            <w:tcBorders>
              <w:tl2br w:val="nil"/>
              <w:tr2bl w:val="nil"/>
            </w:tcBorders>
            <w:noWrap w:val="0"/>
            <w:vAlign w:val="center"/>
          </w:tcPr>
          <w:p w14:paraId="39FA1397">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招标参数要求</w:t>
            </w:r>
          </w:p>
        </w:tc>
      </w:tr>
      <w:tr w14:paraId="17175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23A20442">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w:t>
            </w:r>
          </w:p>
        </w:tc>
        <w:tc>
          <w:tcPr>
            <w:tcW w:w="856" w:type="dxa"/>
            <w:tcBorders>
              <w:tl2br w:val="nil"/>
              <w:tr2bl w:val="nil"/>
            </w:tcBorders>
            <w:noWrap w:val="0"/>
            <w:vAlign w:val="center"/>
          </w:tcPr>
          <w:p w14:paraId="7608EB19">
            <w:pPr>
              <w:pStyle w:val="21"/>
              <w:keepNext w:val="0"/>
              <w:keepLines w:val="0"/>
              <w:widowControl/>
              <w:suppressLineNumbers w:val="0"/>
              <w:jc w:val="center"/>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解剖结构</w:t>
            </w:r>
            <w:r>
              <w:rPr>
                <w:rFonts w:hint="eastAsia" w:ascii="宋体" w:hAnsi="宋体" w:eastAsia="宋体" w:cs="宋体"/>
                <w:b w:val="0"/>
                <w:bCs w:val="0"/>
                <w:sz w:val="24"/>
                <w:szCs w:val="24"/>
                <w:highlight w:val="none"/>
              </w:rPr>
              <w:t>​</w:t>
            </w:r>
          </w:p>
        </w:tc>
        <w:tc>
          <w:tcPr>
            <w:tcW w:w="6965" w:type="dxa"/>
            <w:tcBorders>
              <w:tl2br w:val="nil"/>
              <w:tr2bl w:val="nil"/>
            </w:tcBorders>
            <w:noWrap w:val="0"/>
            <w:vAlign w:val="center"/>
          </w:tcPr>
          <w:p w14:paraId="32A4F3FB">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具备逼真的解剖标志：鼻孔、口唇、牙齿、舌、硬腭、软腭、悬雍垂、会厌、食管、胃。</w:t>
            </w:r>
          </w:p>
        </w:tc>
      </w:tr>
      <w:tr w14:paraId="3B289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2FEF2743">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w:t>
            </w:r>
          </w:p>
        </w:tc>
        <w:tc>
          <w:tcPr>
            <w:tcW w:w="856" w:type="dxa"/>
            <w:tcBorders>
              <w:tl2br w:val="nil"/>
              <w:tr2bl w:val="nil"/>
            </w:tcBorders>
            <w:noWrap w:val="0"/>
            <w:vAlign w:val="center"/>
          </w:tcPr>
          <w:p w14:paraId="5ADC0332">
            <w:pPr>
              <w:pStyle w:val="21"/>
              <w:keepNext w:val="0"/>
              <w:keepLines w:val="0"/>
              <w:widowControl/>
              <w:suppressLineNumbers w:val="0"/>
              <w:jc w:val="center"/>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胃管置入</w:t>
            </w:r>
          </w:p>
        </w:tc>
        <w:tc>
          <w:tcPr>
            <w:tcW w:w="6965" w:type="dxa"/>
            <w:tcBorders>
              <w:tl2br w:val="nil"/>
              <w:tr2bl w:val="nil"/>
            </w:tcBorders>
            <w:noWrap w:val="0"/>
            <w:vAlign w:val="center"/>
          </w:tcPr>
          <w:p w14:paraId="0A82CADF">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支持经口及经鼻两种途径插入胃管；具备</w:t>
            </w:r>
            <w:r>
              <w:rPr>
                <w:rStyle w:val="27"/>
                <w:rFonts w:hint="eastAsia" w:ascii="宋体" w:hAnsi="宋体" w:eastAsia="宋体" w:cs="宋体"/>
                <w:b w:val="0"/>
                <w:bCs w:val="0"/>
                <w:sz w:val="24"/>
                <w:szCs w:val="24"/>
                <w:highlight w:val="none"/>
              </w:rPr>
              <w:t>真实操作的物理反馈</w:t>
            </w:r>
            <w:r>
              <w:rPr>
                <w:rFonts w:hint="eastAsia" w:ascii="宋体" w:hAnsi="宋体" w:eastAsia="宋体" w:cs="宋体"/>
                <w:b w:val="0"/>
                <w:bCs w:val="0"/>
                <w:sz w:val="24"/>
                <w:szCs w:val="24"/>
                <w:highlight w:val="none"/>
              </w:rPr>
              <w:t>：</w:t>
            </w:r>
            <w:r>
              <w:rPr>
                <w:rFonts w:hint="eastAsia" w:ascii="宋体" w:hAnsi="宋体" w:eastAsia="宋体" w:cs="宋体"/>
                <w:b w:val="0"/>
                <w:bCs w:val="0"/>
                <w:sz w:val="24"/>
                <w:szCs w:val="24"/>
                <w:highlight w:val="none"/>
              </w:rPr>
              <w:br w:type="textWrapping"/>
            </w:r>
            <w:r>
              <w:rPr>
                <w:rFonts w:hint="eastAsia" w:ascii="宋体" w:hAnsi="宋体" w:eastAsia="宋体" w:cs="宋体"/>
                <w:b w:val="0"/>
                <w:bCs w:val="0"/>
                <w:sz w:val="24"/>
                <w:szCs w:val="24"/>
                <w:highlight w:val="none"/>
              </w:rPr>
              <w:t>1. 插入至咽喉部遇</w:t>
            </w:r>
            <w:r>
              <w:rPr>
                <w:rStyle w:val="27"/>
                <w:rFonts w:hint="eastAsia" w:ascii="宋体" w:hAnsi="宋体" w:eastAsia="宋体" w:cs="宋体"/>
                <w:b w:val="0"/>
                <w:bCs w:val="0"/>
                <w:sz w:val="24"/>
                <w:szCs w:val="24"/>
                <w:highlight w:val="none"/>
              </w:rPr>
              <w:t>会厌会厌反射</w:t>
            </w:r>
            <w:r>
              <w:rPr>
                <w:rFonts w:hint="eastAsia" w:ascii="宋体" w:hAnsi="宋体" w:eastAsia="宋体" w:cs="宋体"/>
                <w:b w:val="0"/>
                <w:bCs w:val="0"/>
                <w:sz w:val="24"/>
                <w:szCs w:val="24"/>
                <w:highlight w:val="none"/>
              </w:rPr>
              <w:t>（需抬头举颏打开气道，否则会误入气管）；</w:t>
            </w:r>
            <w:r>
              <w:rPr>
                <w:rFonts w:hint="eastAsia" w:ascii="宋体" w:hAnsi="宋体" w:eastAsia="宋体" w:cs="宋体"/>
                <w:b w:val="0"/>
                <w:bCs w:val="0"/>
                <w:sz w:val="24"/>
                <w:szCs w:val="24"/>
                <w:highlight w:val="none"/>
              </w:rPr>
              <w:br w:type="textWrapping"/>
            </w:r>
            <w:r>
              <w:rPr>
                <w:rFonts w:hint="eastAsia" w:ascii="宋体" w:hAnsi="宋体" w:eastAsia="宋体" w:cs="宋体"/>
                <w:b w:val="0"/>
                <w:bCs w:val="0"/>
                <w:sz w:val="24"/>
                <w:szCs w:val="24"/>
                <w:highlight w:val="none"/>
              </w:rPr>
              <w:t>2. 插入深度达标后有</w:t>
            </w:r>
            <w:r>
              <w:rPr>
                <w:rStyle w:val="27"/>
                <w:rFonts w:hint="eastAsia" w:ascii="宋体" w:hAnsi="宋体" w:eastAsia="宋体" w:cs="宋体"/>
                <w:b w:val="0"/>
                <w:bCs w:val="0"/>
                <w:sz w:val="24"/>
                <w:szCs w:val="24"/>
                <w:highlight w:val="none"/>
              </w:rPr>
              <w:t>落空感</w:t>
            </w:r>
            <w:r>
              <w:rPr>
                <w:rFonts w:hint="eastAsia" w:ascii="宋体" w:hAnsi="宋体" w:eastAsia="宋体" w:cs="宋体"/>
                <w:b w:val="0"/>
                <w:bCs w:val="0"/>
                <w:sz w:val="24"/>
                <w:szCs w:val="24"/>
                <w:highlight w:val="none"/>
              </w:rPr>
              <w:t>；</w:t>
            </w:r>
          </w:p>
        </w:tc>
      </w:tr>
      <w:tr w14:paraId="0513D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6233FE29">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w:t>
            </w:r>
          </w:p>
        </w:tc>
        <w:tc>
          <w:tcPr>
            <w:tcW w:w="856" w:type="dxa"/>
            <w:tcBorders>
              <w:tl2br w:val="nil"/>
              <w:tr2bl w:val="nil"/>
            </w:tcBorders>
            <w:noWrap w:val="0"/>
            <w:vAlign w:val="center"/>
          </w:tcPr>
          <w:p w14:paraId="612DD666">
            <w:pPr>
              <w:pStyle w:val="21"/>
              <w:keepNext w:val="0"/>
              <w:keepLines w:val="0"/>
              <w:widowControl/>
              <w:suppressLineNumbers w:val="0"/>
              <w:ind w:left="0" w:leftChars="0" w:right="0" w:rightChars="0"/>
              <w:jc w:val="center"/>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洗胃功能</w:t>
            </w:r>
            <w:r>
              <w:rPr>
                <w:rFonts w:hint="eastAsia" w:ascii="宋体" w:hAnsi="宋体" w:eastAsia="宋体" w:cs="宋体"/>
                <w:b w:val="0"/>
                <w:bCs w:val="0"/>
                <w:sz w:val="24"/>
                <w:szCs w:val="24"/>
                <w:highlight w:val="none"/>
              </w:rPr>
              <w:t>​</w:t>
            </w:r>
          </w:p>
        </w:tc>
        <w:tc>
          <w:tcPr>
            <w:tcW w:w="6965" w:type="dxa"/>
            <w:tcBorders>
              <w:tl2br w:val="nil"/>
              <w:tr2bl w:val="nil"/>
            </w:tcBorders>
            <w:noWrap w:val="0"/>
            <w:vAlign w:val="center"/>
          </w:tcPr>
          <w:p w14:paraId="0A8D2957">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szCs w:val="24"/>
                <w:highlight w:val="none"/>
              </w:rPr>
              <w:t>支持</w:t>
            </w:r>
            <w:r>
              <w:rPr>
                <w:rStyle w:val="27"/>
                <w:rFonts w:hint="eastAsia" w:ascii="宋体" w:hAnsi="宋体" w:eastAsia="宋体" w:cs="宋体"/>
                <w:b w:val="0"/>
                <w:bCs w:val="0"/>
                <w:sz w:val="24"/>
                <w:szCs w:val="24"/>
                <w:highlight w:val="none"/>
              </w:rPr>
              <w:t>电动洗胃机</w:t>
            </w:r>
            <w:r>
              <w:rPr>
                <w:rFonts w:hint="eastAsia" w:ascii="宋体" w:hAnsi="宋体" w:eastAsia="宋体" w:cs="宋体"/>
                <w:b w:val="0"/>
                <w:bCs w:val="0"/>
                <w:sz w:val="24"/>
                <w:szCs w:val="24"/>
                <w:highlight w:val="none"/>
              </w:rPr>
              <w:t>及</w:t>
            </w:r>
            <w:r>
              <w:rPr>
                <w:rStyle w:val="27"/>
                <w:rFonts w:hint="eastAsia" w:ascii="宋体" w:hAnsi="宋体" w:eastAsia="宋体" w:cs="宋体"/>
                <w:b w:val="0"/>
                <w:bCs w:val="0"/>
                <w:sz w:val="24"/>
                <w:szCs w:val="24"/>
                <w:highlight w:val="none"/>
              </w:rPr>
              <w:t>手动灌洗</w:t>
            </w:r>
            <w:r>
              <w:rPr>
                <w:rFonts w:hint="eastAsia" w:ascii="宋体" w:hAnsi="宋体" w:eastAsia="宋体" w:cs="宋体"/>
                <w:b w:val="0"/>
                <w:bCs w:val="0"/>
                <w:sz w:val="24"/>
                <w:szCs w:val="24"/>
                <w:highlight w:val="none"/>
              </w:rPr>
              <w:t>操作；胃囊容量≥500ml；进出液体量平衡可控，支持反复抽吸与冲洗，无泄漏。</w:t>
            </w:r>
          </w:p>
        </w:tc>
      </w:tr>
      <w:tr w14:paraId="4D904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275166CE">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4</w:t>
            </w:r>
          </w:p>
        </w:tc>
        <w:tc>
          <w:tcPr>
            <w:tcW w:w="856" w:type="dxa"/>
            <w:tcBorders>
              <w:tl2br w:val="nil"/>
              <w:tr2bl w:val="nil"/>
            </w:tcBorders>
            <w:noWrap w:val="0"/>
            <w:vAlign w:val="center"/>
          </w:tcPr>
          <w:p w14:paraId="3AF47C09">
            <w:pPr>
              <w:pStyle w:val="21"/>
              <w:keepNext w:val="0"/>
              <w:keepLines w:val="0"/>
              <w:widowControl/>
              <w:suppressLineNumbers w:val="0"/>
              <w:ind w:left="0" w:leftChars="0" w:right="0" w:rightChars="0"/>
              <w:jc w:val="center"/>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口腔护理</w:t>
            </w:r>
            <w:r>
              <w:rPr>
                <w:rFonts w:hint="eastAsia" w:ascii="宋体" w:hAnsi="宋体" w:eastAsia="宋体" w:cs="宋体"/>
                <w:b w:val="0"/>
                <w:bCs w:val="0"/>
                <w:sz w:val="24"/>
                <w:szCs w:val="24"/>
                <w:highlight w:val="none"/>
              </w:rPr>
              <w:t>​</w:t>
            </w:r>
          </w:p>
        </w:tc>
        <w:tc>
          <w:tcPr>
            <w:tcW w:w="6965" w:type="dxa"/>
            <w:tcBorders>
              <w:tl2br w:val="nil"/>
              <w:tr2bl w:val="nil"/>
            </w:tcBorders>
            <w:noWrap w:val="0"/>
            <w:vAlign w:val="center"/>
          </w:tcPr>
          <w:p w14:paraId="51100C99">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szCs w:val="24"/>
                <w:highlight w:val="none"/>
              </w:rPr>
              <w:t>支持口腔清洁、湿润</w:t>
            </w:r>
            <w:r>
              <w:rPr>
                <w:rFonts w:hint="eastAsia" w:ascii="宋体" w:hAnsi="宋体" w:eastAsia="宋体" w:cs="宋体"/>
                <w:b w:val="0"/>
                <w:bCs w:val="0"/>
                <w:sz w:val="24"/>
                <w:szCs w:val="24"/>
                <w:highlight w:val="none"/>
                <w:lang w:val="en-US" w:eastAsia="zh-CN"/>
              </w:rPr>
              <w:t>等</w:t>
            </w:r>
            <w:r>
              <w:rPr>
                <w:rFonts w:hint="eastAsia" w:ascii="宋体" w:hAnsi="宋体" w:eastAsia="宋体" w:cs="宋体"/>
                <w:b w:val="0"/>
                <w:bCs w:val="0"/>
                <w:sz w:val="24"/>
                <w:szCs w:val="24"/>
                <w:highlight w:val="none"/>
              </w:rPr>
              <w:t>护理操作。</w:t>
            </w:r>
          </w:p>
        </w:tc>
      </w:tr>
      <w:tr w14:paraId="00A92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5EDC4150">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5</w:t>
            </w:r>
          </w:p>
        </w:tc>
        <w:tc>
          <w:tcPr>
            <w:tcW w:w="856" w:type="dxa"/>
            <w:tcBorders>
              <w:tl2br w:val="nil"/>
              <w:tr2bl w:val="nil"/>
            </w:tcBorders>
            <w:noWrap w:val="0"/>
            <w:vAlign w:val="center"/>
          </w:tcPr>
          <w:p w14:paraId="6D7422A0">
            <w:pPr>
              <w:pStyle w:val="21"/>
              <w:keepNext w:val="0"/>
              <w:keepLines w:val="0"/>
              <w:widowControl/>
              <w:suppressLineNumbers w:val="0"/>
              <w:ind w:left="0" w:leftChars="0" w:right="0" w:rightChars="0"/>
              <w:jc w:val="center"/>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材质与耐用性</w:t>
            </w:r>
            <w:r>
              <w:rPr>
                <w:rFonts w:hint="eastAsia" w:ascii="宋体" w:hAnsi="宋体" w:eastAsia="宋体" w:cs="宋体"/>
                <w:b w:val="0"/>
                <w:bCs w:val="0"/>
                <w:sz w:val="24"/>
                <w:szCs w:val="24"/>
                <w:highlight w:val="none"/>
              </w:rPr>
              <w:t>​</w:t>
            </w:r>
          </w:p>
        </w:tc>
        <w:tc>
          <w:tcPr>
            <w:tcW w:w="6965" w:type="dxa"/>
            <w:tcBorders>
              <w:tl2br w:val="nil"/>
              <w:tr2bl w:val="nil"/>
            </w:tcBorders>
            <w:noWrap w:val="0"/>
            <w:vAlign w:val="center"/>
          </w:tcPr>
          <w:p w14:paraId="5D93877F">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szCs w:val="24"/>
                <w:highlight w:val="none"/>
              </w:rPr>
              <w:t>皮肤、口腔黏膜、食管及胃壁采用高弹性医用硅胶或热塑性弹性体，耐撕裂、不变形，可耐受洗胃液（温水、生理盐水等）及消毒剂反复清洗。</w:t>
            </w:r>
          </w:p>
        </w:tc>
      </w:tr>
      <w:tr w14:paraId="44A9E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102C07F6">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6</w:t>
            </w:r>
          </w:p>
        </w:tc>
        <w:tc>
          <w:tcPr>
            <w:tcW w:w="856" w:type="dxa"/>
            <w:tcBorders>
              <w:tl2br w:val="nil"/>
              <w:tr2bl w:val="nil"/>
            </w:tcBorders>
            <w:noWrap w:val="0"/>
            <w:vAlign w:val="center"/>
          </w:tcPr>
          <w:p w14:paraId="67CA8284">
            <w:pPr>
              <w:pStyle w:val="21"/>
              <w:keepNext w:val="0"/>
              <w:keepLines w:val="0"/>
              <w:widowControl/>
              <w:suppressLineNumbers w:val="0"/>
              <w:ind w:left="0" w:leftChars="0" w:right="0" w:rightChars="0"/>
              <w:jc w:val="center"/>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配件更换</w:t>
            </w:r>
            <w:r>
              <w:rPr>
                <w:rFonts w:hint="eastAsia" w:ascii="宋体" w:hAnsi="宋体" w:eastAsia="宋体" w:cs="宋体"/>
                <w:b w:val="0"/>
                <w:bCs w:val="0"/>
                <w:sz w:val="24"/>
                <w:szCs w:val="24"/>
                <w:highlight w:val="none"/>
              </w:rPr>
              <w:t>​</w:t>
            </w:r>
          </w:p>
        </w:tc>
        <w:tc>
          <w:tcPr>
            <w:tcW w:w="6965" w:type="dxa"/>
            <w:tcBorders>
              <w:tl2br w:val="nil"/>
              <w:tr2bl w:val="nil"/>
            </w:tcBorders>
            <w:noWrap w:val="0"/>
            <w:vAlign w:val="center"/>
          </w:tcPr>
          <w:p w14:paraId="1F0D022E">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szCs w:val="24"/>
                <w:highlight w:val="none"/>
              </w:rPr>
              <w:t>提供可替换的胃囊、食管及面部模块，方便损耗件更换，降低长期使用成本。</w:t>
            </w:r>
          </w:p>
        </w:tc>
      </w:tr>
    </w:tbl>
    <w:p w14:paraId="7ACAFA03">
      <w:pPr>
        <w:pStyle w:val="4"/>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eastAsia="zh-CN"/>
        </w:rPr>
        <w:t>三、</w:t>
      </w:r>
      <w:r>
        <w:rPr>
          <w:rFonts w:hint="eastAsia" w:ascii="宋体" w:hAnsi="宋体" w:eastAsia="宋体" w:cs="宋体"/>
          <w:b w:val="0"/>
          <w:bCs w:val="0"/>
          <w:sz w:val="24"/>
          <w:szCs w:val="24"/>
          <w:highlight w:val="none"/>
        </w:rPr>
        <w:t>商务及售后要求</w:t>
      </w:r>
    </w:p>
    <w:p w14:paraId="7E0362B8">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质保期：整机免费保修≥3年，硅胶耗材（胃囊/食管）保修≥1年（自验收合格日起）。</w:t>
      </w:r>
    </w:p>
    <w:p w14:paraId="34AE9D1E">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提供原厂授权书及售后服务承诺函。</w:t>
      </w:r>
    </w:p>
    <w:p w14:paraId="7591B549">
      <w:pPr>
        <w:pStyle w:val="21"/>
        <w:keepNext w:val="0"/>
        <w:keepLines w:val="0"/>
        <w:widowControl/>
        <w:suppressLineNumbers w:val="0"/>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培训</w:t>
      </w:r>
      <w:r>
        <w:rPr>
          <w:rFonts w:hint="eastAsia" w:ascii="宋体" w:hAnsi="宋体" w:eastAsia="宋体" w:cs="宋体"/>
          <w:b w:val="0"/>
          <w:bCs w:val="0"/>
          <w:sz w:val="24"/>
          <w:szCs w:val="24"/>
          <w:highlight w:val="none"/>
        </w:rPr>
        <w:t>：提供现场操作演示及洗胃术规范流程培训。</w:t>
      </w:r>
    </w:p>
    <w:p w14:paraId="4B0BABDA">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备件供应：保证停产后的零配件供应≥10年。</w:t>
      </w:r>
    </w:p>
    <w:p w14:paraId="3B450EC8">
      <w:pPr>
        <w:keepNext w:val="0"/>
        <w:keepLines w:val="0"/>
        <w:pageBreakBefore w:val="0"/>
        <w:kinsoku/>
        <w:wordWrap/>
        <w:overflowPunct/>
        <w:topLinePunct w:val="0"/>
        <w:autoSpaceDE/>
        <w:autoSpaceDN/>
        <w:bidi w:val="0"/>
        <w:snapToGrid/>
        <w:spacing w:line="360" w:lineRule="auto"/>
        <w:jc w:val="center"/>
        <w:rPr>
          <w:rFonts w:hint="eastAsia"/>
          <w:b/>
          <w:bCs/>
          <w:sz w:val="24"/>
          <w:szCs w:val="24"/>
          <w:highlight w:val="none"/>
        </w:rPr>
      </w:pPr>
      <w:r>
        <w:rPr>
          <w:rFonts w:hint="eastAsia"/>
          <w:b/>
          <w:bCs/>
          <w:sz w:val="24"/>
          <w:szCs w:val="24"/>
          <w:highlight w:val="none"/>
          <w:lang w:val="en-US" w:eastAsia="zh-CN"/>
        </w:rPr>
        <w:t>11.</w:t>
      </w:r>
      <w:r>
        <w:rPr>
          <w:rFonts w:hint="eastAsia"/>
          <w:b/>
          <w:bCs/>
          <w:sz w:val="24"/>
          <w:szCs w:val="24"/>
          <w:highlight w:val="none"/>
        </w:rPr>
        <w:t>急救上车担架（高度可调型）</w:t>
      </w:r>
    </w:p>
    <w:p w14:paraId="6844997E">
      <w:pPr>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eastAsia="zh-CN"/>
        </w:rPr>
        <w:t>数量：</w:t>
      </w:r>
      <w:r>
        <w:rPr>
          <w:rFonts w:hint="eastAsia" w:ascii="宋体" w:hAnsi="宋体" w:eastAsia="宋体" w:cs="宋体"/>
          <w:b/>
          <w:bCs/>
          <w:sz w:val="24"/>
          <w:szCs w:val="24"/>
          <w:highlight w:val="none"/>
          <w:lang w:val="en-US" w:eastAsia="zh-CN"/>
        </w:rPr>
        <w:t>1套</w:t>
      </w:r>
    </w:p>
    <w:p w14:paraId="09B0E3FA">
      <w:pPr>
        <w:pStyle w:val="4"/>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eastAsia="zh-CN"/>
        </w:rPr>
        <w:t>一、</w:t>
      </w:r>
      <w:r>
        <w:rPr>
          <w:rFonts w:hint="eastAsia" w:ascii="宋体" w:hAnsi="宋体" w:eastAsia="宋体" w:cs="宋体"/>
          <w:b w:val="0"/>
          <w:bCs w:val="0"/>
          <w:sz w:val="24"/>
          <w:szCs w:val="24"/>
          <w:highlight w:val="none"/>
        </w:rPr>
        <w:t>投标产品须具有中华人民共和国NMPA颁发的</w:t>
      </w:r>
      <w:r>
        <w:rPr>
          <w:rStyle w:val="27"/>
          <w:rFonts w:hint="eastAsia" w:ascii="宋体" w:hAnsi="宋体" w:eastAsia="宋体" w:cs="宋体"/>
          <w:b w:val="0"/>
          <w:bCs w:val="0"/>
          <w:sz w:val="24"/>
          <w:szCs w:val="24"/>
          <w:highlight w:val="none"/>
        </w:rPr>
        <w:t>Ⅰ类或Ⅱ类医疗器械注册证</w:t>
      </w:r>
      <w:r>
        <w:rPr>
          <w:rFonts w:hint="eastAsia" w:ascii="宋体" w:hAnsi="宋体" w:eastAsia="宋体" w:cs="宋体"/>
          <w:b w:val="0"/>
          <w:bCs w:val="0"/>
          <w:sz w:val="24"/>
          <w:szCs w:val="24"/>
          <w:highlight w:val="none"/>
        </w:rPr>
        <w:t>（产品名称含：急救担架、上车担架、铲式担架等）。</w:t>
      </w:r>
    </w:p>
    <w:p w14:paraId="126432BD">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设备为</w:t>
      </w:r>
      <w:r>
        <w:rPr>
          <w:rStyle w:val="27"/>
          <w:rFonts w:hint="eastAsia" w:ascii="宋体" w:hAnsi="宋体" w:eastAsia="宋体" w:cs="宋体"/>
          <w:b w:val="0"/>
          <w:bCs w:val="0"/>
          <w:sz w:val="24"/>
          <w:szCs w:val="24"/>
          <w:highlight w:val="none"/>
        </w:rPr>
        <w:t>铝合金/碳纤维</w:t>
      </w:r>
      <w:r>
        <w:rPr>
          <w:rFonts w:hint="eastAsia" w:ascii="宋体" w:hAnsi="宋体" w:eastAsia="宋体" w:cs="宋体"/>
          <w:b w:val="0"/>
          <w:bCs w:val="0"/>
          <w:sz w:val="24"/>
          <w:szCs w:val="24"/>
          <w:highlight w:val="none"/>
        </w:rPr>
        <w:t>材质，专为救护车设计，用于将患者安全、平稳地装卸及转运。</w:t>
      </w:r>
    </w:p>
    <w:p w14:paraId="09A5BAB8">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符合YY/T 1628（中国医用担架标准）。</w:t>
      </w:r>
    </w:p>
    <w:p w14:paraId="1DEFA4F6">
      <w:pPr>
        <w:pStyle w:val="4"/>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eastAsia="zh-CN"/>
        </w:rPr>
        <w:t>二、</w:t>
      </w:r>
      <w:r>
        <w:rPr>
          <w:rFonts w:hint="eastAsia" w:ascii="宋体" w:hAnsi="宋体" w:eastAsia="宋体" w:cs="宋体"/>
          <w:b w:val="0"/>
          <w:bCs w:val="0"/>
          <w:sz w:val="24"/>
          <w:szCs w:val="24"/>
          <w:highlight w:val="none"/>
        </w:rPr>
        <w:t xml:space="preserve">核心技术参数 </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 w:type="dxa"/>
          <w:left w:w="17" w:type="dxa"/>
          <w:bottom w:w="17" w:type="dxa"/>
          <w:right w:w="17" w:type="dxa"/>
        </w:tblCellMar>
      </w:tblPr>
      <w:tblGrid>
        <w:gridCol w:w="519"/>
        <w:gridCol w:w="1174"/>
        <w:gridCol w:w="6592"/>
      </w:tblGrid>
      <w:tr w14:paraId="47B73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blHeader/>
        </w:trPr>
        <w:tc>
          <w:tcPr>
            <w:tcW w:w="519" w:type="dxa"/>
            <w:tcBorders>
              <w:tl2br w:val="nil"/>
              <w:tr2bl w:val="nil"/>
            </w:tcBorders>
            <w:noWrap w:val="0"/>
            <w:vAlign w:val="center"/>
          </w:tcPr>
          <w:p w14:paraId="3570AD10">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序号</w:t>
            </w:r>
          </w:p>
        </w:tc>
        <w:tc>
          <w:tcPr>
            <w:tcW w:w="1174" w:type="dxa"/>
            <w:tcBorders>
              <w:tl2br w:val="nil"/>
              <w:tr2bl w:val="nil"/>
            </w:tcBorders>
            <w:noWrap w:val="0"/>
            <w:vAlign w:val="center"/>
          </w:tcPr>
          <w:p w14:paraId="628999B8">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项目</w:t>
            </w:r>
          </w:p>
        </w:tc>
        <w:tc>
          <w:tcPr>
            <w:tcW w:w="6592" w:type="dxa"/>
            <w:tcBorders>
              <w:tl2br w:val="nil"/>
              <w:tr2bl w:val="nil"/>
            </w:tcBorders>
            <w:noWrap w:val="0"/>
            <w:vAlign w:val="center"/>
          </w:tcPr>
          <w:p w14:paraId="75E9F8F1">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招标参数要求</w:t>
            </w:r>
          </w:p>
        </w:tc>
      </w:tr>
      <w:tr w14:paraId="77C29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3A46CE39">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w:t>
            </w:r>
          </w:p>
        </w:tc>
        <w:tc>
          <w:tcPr>
            <w:tcW w:w="1174" w:type="dxa"/>
            <w:tcBorders>
              <w:tl2br w:val="nil"/>
              <w:tr2bl w:val="nil"/>
            </w:tcBorders>
            <w:noWrap w:val="0"/>
            <w:vAlign w:val="center"/>
          </w:tcPr>
          <w:p w14:paraId="0E74139F">
            <w:pPr>
              <w:pStyle w:val="21"/>
              <w:keepNext w:val="0"/>
              <w:keepLines w:val="0"/>
              <w:widowControl/>
              <w:suppressLineNumbers w:val="0"/>
              <w:jc w:val="center"/>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高度调节方式</w:t>
            </w:r>
          </w:p>
        </w:tc>
        <w:tc>
          <w:tcPr>
            <w:tcW w:w="6592" w:type="dxa"/>
            <w:tcBorders>
              <w:tl2br w:val="nil"/>
              <w:tr2bl w:val="nil"/>
            </w:tcBorders>
            <w:noWrap w:val="0"/>
            <w:vAlign w:val="center"/>
          </w:tcPr>
          <w:p w14:paraId="3EC32E83">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sz w:val="24"/>
                <w:szCs w:val="24"/>
                <w:highlight w:val="none"/>
              </w:rPr>
            </w:pPr>
            <w:r>
              <w:rPr>
                <w:rFonts w:hint="eastAsia" w:ascii="宋体" w:hAnsi="宋体" w:eastAsia="宋体" w:cs="宋体"/>
                <w:sz w:val="24"/>
                <w:szCs w:val="24"/>
                <w:highlight w:val="none"/>
                <w:lang w:val="en-US" w:eastAsia="zh-CN"/>
              </w:rPr>
              <w:t>采用液压助力升降或前后拉杆操作，操作省力，可单手控制。</w:t>
            </w:r>
          </w:p>
        </w:tc>
      </w:tr>
      <w:tr w14:paraId="5B7CC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75DA9558">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w:t>
            </w:r>
          </w:p>
        </w:tc>
        <w:tc>
          <w:tcPr>
            <w:tcW w:w="1174" w:type="dxa"/>
            <w:tcBorders>
              <w:tl2br w:val="nil"/>
              <w:tr2bl w:val="nil"/>
            </w:tcBorders>
            <w:noWrap w:val="0"/>
            <w:vAlign w:val="center"/>
          </w:tcPr>
          <w:p w14:paraId="000009EA">
            <w:pPr>
              <w:pStyle w:val="21"/>
              <w:keepNext w:val="0"/>
              <w:keepLines w:val="0"/>
              <w:widowControl/>
              <w:suppressLineNumbers w:val="0"/>
              <w:jc w:val="center"/>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高度调节范围</w:t>
            </w:r>
          </w:p>
        </w:tc>
        <w:tc>
          <w:tcPr>
            <w:tcW w:w="6592" w:type="dxa"/>
            <w:tcBorders>
              <w:tl2br w:val="nil"/>
              <w:tr2bl w:val="nil"/>
            </w:tcBorders>
            <w:noWrap w:val="0"/>
            <w:vAlign w:val="center"/>
          </w:tcPr>
          <w:p w14:paraId="7F3071D4">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最低高度≤</w:t>
            </w:r>
            <w:r>
              <w:rPr>
                <w:rFonts w:hint="eastAsia" w:ascii="宋体" w:hAnsi="宋体" w:eastAsia="宋体" w:cs="宋体"/>
                <w:b w:val="0"/>
                <w:bCs w:val="0"/>
                <w:sz w:val="24"/>
                <w:szCs w:val="24"/>
                <w:highlight w:val="none"/>
                <w:lang w:val="en-US" w:eastAsia="zh-CN"/>
              </w:rPr>
              <w:t>35</w:t>
            </w:r>
            <w:r>
              <w:rPr>
                <w:rFonts w:hint="eastAsia" w:ascii="宋体" w:hAnsi="宋体" w:eastAsia="宋体" w:cs="宋体"/>
                <w:b w:val="0"/>
                <w:bCs w:val="0"/>
                <w:sz w:val="24"/>
                <w:szCs w:val="24"/>
                <w:highlight w:val="none"/>
              </w:rPr>
              <w:t>cm（便于地面铲入或低位承接），最高高度≥</w:t>
            </w:r>
            <w:r>
              <w:rPr>
                <w:rFonts w:hint="eastAsia" w:ascii="宋体" w:hAnsi="宋体" w:eastAsia="宋体" w:cs="宋体"/>
                <w:b w:val="0"/>
                <w:bCs w:val="0"/>
                <w:sz w:val="24"/>
                <w:szCs w:val="24"/>
                <w:highlight w:val="none"/>
                <w:lang w:val="en-US" w:eastAsia="zh-CN"/>
              </w:rPr>
              <w:t>8</w:t>
            </w:r>
            <w:r>
              <w:rPr>
                <w:rFonts w:hint="eastAsia" w:ascii="宋体" w:hAnsi="宋体" w:eastAsia="宋体" w:cs="宋体"/>
                <w:b w:val="0"/>
                <w:bCs w:val="0"/>
                <w:sz w:val="24"/>
                <w:szCs w:val="24"/>
                <w:highlight w:val="none"/>
              </w:rPr>
              <w:t>5cm（匹配救护车车厢地板高度）；全程无级调节或</w:t>
            </w:r>
            <w:r>
              <w:rPr>
                <w:rFonts w:hint="eastAsia" w:ascii="宋体" w:hAnsi="宋体" w:eastAsia="宋体" w:cs="宋体"/>
                <w:b w:val="0"/>
                <w:bCs w:val="0"/>
                <w:sz w:val="24"/>
                <w:szCs w:val="24"/>
                <w:highlight w:val="none"/>
                <w:lang w:eastAsia="zh-CN"/>
              </w:rPr>
              <w:t>三</w:t>
            </w:r>
            <w:r>
              <w:rPr>
                <w:rFonts w:hint="eastAsia" w:ascii="宋体" w:hAnsi="宋体" w:eastAsia="宋体" w:cs="宋体"/>
                <w:b w:val="0"/>
                <w:bCs w:val="0"/>
                <w:sz w:val="24"/>
                <w:szCs w:val="24"/>
                <w:highlight w:val="none"/>
              </w:rPr>
              <w:t>档以上调节。</w:t>
            </w:r>
          </w:p>
        </w:tc>
      </w:tr>
      <w:tr w14:paraId="48A8C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03482A0F">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w:t>
            </w:r>
          </w:p>
        </w:tc>
        <w:tc>
          <w:tcPr>
            <w:tcW w:w="1174" w:type="dxa"/>
            <w:tcBorders>
              <w:tl2br w:val="nil"/>
              <w:tr2bl w:val="nil"/>
            </w:tcBorders>
            <w:noWrap w:val="0"/>
            <w:vAlign w:val="center"/>
          </w:tcPr>
          <w:p w14:paraId="64433209">
            <w:pPr>
              <w:pStyle w:val="21"/>
              <w:keepNext w:val="0"/>
              <w:keepLines w:val="0"/>
              <w:widowControl/>
              <w:suppressLineNumbers w:val="0"/>
              <w:jc w:val="center"/>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承重能力</w:t>
            </w:r>
          </w:p>
        </w:tc>
        <w:tc>
          <w:tcPr>
            <w:tcW w:w="6592" w:type="dxa"/>
            <w:tcBorders>
              <w:tl2br w:val="nil"/>
              <w:tr2bl w:val="nil"/>
            </w:tcBorders>
            <w:noWrap w:val="0"/>
            <w:vAlign w:val="center"/>
          </w:tcPr>
          <w:p w14:paraId="473EF815">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安全载荷≥159kg，极限载荷≥</w:t>
            </w:r>
            <w:r>
              <w:rPr>
                <w:rFonts w:hint="eastAsia" w:ascii="宋体" w:hAnsi="宋体" w:eastAsia="宋体" w:cs="宋体"/>
                <w:b w:val="0"/>
                <w:bCs w:val="0"/>
                <w:sz w:val="24"/>
                <w:szCs w:val="24"/>
                <w:highlight w:val="none"/>
                <w:lang w:val="en-US" w:eastAsia="zh-CN"/>
              </w:rPr>
              <w:t>200-</w:t>
            </w:r>
            <w:r>
              <w:rPr>
                <w:rFonts w:hint="eastAsia" w:ascii="宋体" w:hAnsi="宋体" w:eastAsia="宋体" w:cs="宋体"/>
                <w:b w:val="0"/>
                <w:bCs w:val="0"/>
                <w:sz w:val="24"/>
                <w:szCs w:val="24"/>
                <w:highlight w:val="none"/>
              </w:rPr>
              <w:t>250kg。</w:t>
            </w:r>
          </w:p>
        </w:tc>
      </w:tr>
      <w:tr w14:paraId="5AF8D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7D4EA42B">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4</w:t>
            </w:r>
          </w:p>
        </w:tc>
        <w:tc>
          <w:tcPr>
            <w:tcW w:w="1174" w:type="dxa"/>
            <w:tcBorders>
              <w:tl2br w:val="nil"/>
              <w:tr2bl w:val="nil"/>
            </w:tcBorders>
            <w:noWrap w:val="0"/>
            <w:vAlign w:val="center"/>
          </w:tcPr>
          <w:p w14:paraId="47FA7F4B">
            <w:pPr>
              <w:pStyle w:val="21"/>
              <w:keepNext w:val="0"/>
              <w:keepLines w:val="0"/>
              <w:widowControl/>
              <w:suppressLineNumbers w:val="0"/>
              <w:jc w:val="center"/>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床面调节</w:t>
            </w:r>
          </w:p>
        </w:tc>
        <w:tc>
          <w:tcPr>
            <w:tcW w:w="6592" w:type="dxa"/>
            <w:tcBorders>
              <w:tl2br w:val="nil"/>
              <w:tr2bl w:val="nil"/>
            </w:tcBorders>
            <w:noWrap w:val="0"/>
            <w:vAlign w:val="center"/>
          </w:tcPr>
          <w:p w14:paraId="0E78F2D0">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背部升降角度</w:t>
            </w:r>
            <w:r>
              <w:rPr>
                <w:rFonts w:hint="eastAsia" w:ascii="宋体" w:hAnsi="宋体" w:eastAsia="宋体" w:cs="宋体"/>
                <w:b w:val="0"/>
                <w:bCs w:val="0"/>
                <w:sz w:val="24"/>
                <w:szCs w:val="24"/>
                <w:highlight w:val="none"/>
                <w:lang w:eastAsia="zh-CN"/>
              </w:rPr>
              <w:t>可调</w:t>
            </w:r>
            <w:r>
              <w:rPr>
                <w:rFonts w:hint="eastAsia" w:ascii="宋体" w:hAnsi="宋体" w:eastAsia="宋体" w:cs="宋体"/>
                <w:b w:val="0"/>
                <w:bCs w:val="0"/>
                <w:sz w:val="24"/>
                <w:szCs w:val="24"/>
                <w:highlight w:val="none"/>
              </w:rPr>
              <w:t>；腿部关节可弯曲调节。</w:t>
            </w:r>
          </w:p>
        </w:tc>
      </w:tr>
      <w:tr w14:paraId="36CA9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7544992D">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5</w:t>
            </w:r>
          </w:p>
        </w:tc>
        <w:tc>
          <w:tcPr>
            <w:tcW w:w="1174" w:type="dxa"/>
            <w:tcBorders>
              <w:tl2br w:val="nil"/>
              <w:tr2bl w:val="nil"/>
            </w:tcBorders>
            <w:noWrap w:val="0"/>
            <w:vAlign w:val="center"/>
          </w:tcPr>
          <w:p w14:paraId="2529D62A">
            <w:pPr>
              <w:pStyle w:val="21"/>
              <w:keepNext w:val="0"/>
              <w:keepLines w:val="0"/>
              <w:widowControl/>
              <w:suppressLineNumbers w:val="0"/>
              <w:jc w:val="center"/>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车轮系统</w:t>
            </w:r>
          </w:p>
        </w:tc>
        <w:tc>
          <w:tcPr>
            <w:tcW w:w="6592" w:type="dxa"/>
            <w:tcBorders>
              <w:tl2br w:val="nil"/>
              <w:tr2bl w:val="nil"/>
            </w:tcBorders>
            <w:noWrap w:val="0"/>
            <w:vAlign w:val="center"/>
          </w:tcPr>
          <w:p w14:paraId="275C8DFA">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前后轮独立控制：前、后轮为万向轮；具备刹车系统。</w:t>
            </w:r>
          </w:p>
        </w:tc>
      </w:tr>
      <w:tr w14:paraId="18059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4BAA3EB7">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6</w:t>
            </w:r>
          </w:p>
        </w:tc>
        <w:tc>
          <w:tcPr>
            <w:tcW w:w="1174" w:type="dxa"/>
            <w:tcBorders>
              <w:tl2br w:val="nil"/>
              <w:tr2bl w:val="nil"/>
            </w:tcBorders>
            <w:noWrap w:val="0"/>
            <w:vAlign w:val="center"/>
          </w:tcPr>
          <w:p w14:paraId="4085FFD0">
            <w:pPr>
              <w:pStyle w:val="21"/>
              <w:keepNext w:val="0"/>
              <w:keepLines w:val="0"/>
              <w:widowControl/>
              <w:suppressLineNumbers w:val="0"/>
              <w:jc w:val="center"/>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上车对接</w:t>
            </w:r>
          </w:p>
        </w:tc>
        <w:tc>
          <w:tcPr>
            <w:tcW w:w="6592" w:type="dxa"/>
            <w:tcBorders>
              <w:tl2br w:val="nil"/>
              <w:tr2bl w:val="nil"/>
            </w:tcBorders>
            <w:noWrap w:val="0"/>
            <w:vAlign w:val="center"/>
          </w:tcPr>
          <w:p w14:paraId="2AA81272">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配备滑导轨（Track）或铲式滑槽，可与救护车内的固定锁扣无缝对接；上车/下车过程流畅。</w:t>
            </w:r>
          </w:p>
        </w:tc>
      </w:tr>
      <w:tr w14:paraId="60DC3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5D0CFF73">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7</w:t>
            </w:r>
          </w:p>
        </w:tc>
        <w:tc>
          <w:tcPr>
            <w:tcW w:w="1174" w:type="dxa"/>
            <w:tcBorders>
              <w:tl2br w:val="nil"/>
              <w:tr2bl w:val="nil"/>
            </w:tcBorders>
            <w:noWrap w:val="0"/>
            <w:vAlign w:val="center"/>
          </w:tcPr>
          <w:p w14:paraId="54387B2B">
            <w:pPr>
              <w:pStyle w:val="21"/>
              <w:keepNext w:val="0"/>
              <w:keepLines w:val="0"/>
              <w:widowControl/>
              <w:suppressLineNumbers w:val="0"/>
              <w:jc w:val="center"/>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护栏与安全带</w:t>
            </w:r>
            <w:r>
              <w:rPr>
                <w:rFonts w:hint="eastAsia" w:ascii="宋体" w:hAnsi="宋体" w:eastAsia="宋体" w:cs="宋体"/>
                <w:b w:val="0"/>
                <w:bCs w:val="0"/>
                <w:sz w:val="24"/>
                <w:szCs w:val="24"/>
                <w:highlight w:val="none"/>
              </w:rPr>
              <w:t>​</w:t>
            </w:r>
          </w:p>
        </w:tc>
        <w:tc>
          <w:tcPr>
            <w:tcW w:w="6592" w:type="dxa"/>
            <w:tcBorders>
              <w:tl2br w:val="nil"/>
              <w:tr2bl w:val="nil"/>
            </w:tcBorders>
            <w:noWrap w:val="0"/>
            <w:vAlign w:val="center"/>
          </w:tcPr>
          <w:p w14:paraId="29B07A06">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两侧配备可升降铝合金护栏，防止患者跌落；标配≥3点式安全带（肩带+腰带）及足部固定带。</w:t>
            </w:r>
          </w:p>
        </w:tc>
      </w:tr>
      <w:tr w14:paraId="101F3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06289EDE">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8</w:t>
            </w:r>
          </w:p>
        </w:tc>
        <w:tc>
          <w:tcPr>
            <w:tcW w:w="1174" w:type="dxa"/>
            <w:tcBorders>
              <w:tl2br w:val="nil"/>
              <w:tr2bl w:val="nil"/>
            </w:tcBorders>
            <w:noWrap w:val="0"/>
            <w:vAlign w:val="center"/>
          </w:tcPr>
          <w:p w14:paraId="3FC866D3">
            <w:pPr>
              <w:pStyle w:val="21"/>
              <w:keepNext w:val="0"/>
              <w:keepLines w:val="0"/>
              <w:widowControl/>
              <w:suppressLineNumbers w:val="0"/>
              <w:jc w:val="center"/>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减震系统</w:t>
            </w:r>
          </w:p>
        </w:tc>
        <w:tc>
          <w:tcPr>
            <w:tcW w:w="6592" w:type="dxa"/>
            <w:tcBorders>
              <w:tl2br w:val="nil"/>
              <w:tr2bl w:val="nil"/>
            </w:tcBorders>
            <w:noWrap w:val="0"/>
            <w:vAlign w:val="center"/>
          </w:tcPr>
          <w:p w14:paraId="2917669C">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底盘具备减震装置，减少转运过程中的颠簸，保护脊柱损伤患者。</w:t>
            </w:r>
          </w:p>
        </w:tc>
      </w:tr>
      <w:tr w14:paraId="243AA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02C3D5BB">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9</w:t>
            </w:r>
          </w:p>
        </w:tc>
        <w:tc>
          <w:tcPr>
            <w:tcW w:w="1174" w:type="dxa"/>
            <w:tcBorders>
              <w:tl2br w:val="nil"/>
              <w:tr2bl w:val="nil"/>
            </w:tcBorders>
            <w:noWrap w:val="0"/>
            <w:vAlign w:val="center"/>
          </w:tcPr>
          <w:p w14:paraId="5ACBBA70">
            <w:pPr>
              <w:pStyle w:val="21"/>
              <w:keepNext w:val="0"/>
              <w:keepLines w:val="0"/>
              <w:widowControl/>
              <w:suppressLineNumbers w:val="0"/>
              <w:jc w:val="center"/>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固定装置</w:t>
            </w:r>
            <w:r>
              <w:rPr>
                <w:rFonts w:hint="eastAsia" w:ascii="宋体" w:hAnsi="宋体" w:eastAsia="宋体" w:cs="宋体"/>
                <w:b w:val="0"/>
                <w:bCs w:val="0"/>
                <w:sz w:val="24"/>
                <w:szCs w:val="24"/>
                <w:highlight w:val="none"/>
              </w:rPr>
              <w:t>​</w:t>
            </w:r>
          </w:p>
        </w:tc>
        <w:tc>
          <w:tcPr>
            <w:tcW w:w="6592" w:type="dxa"/>
            <w:tcBorders>
              <w:tl2br w:val="nil"/>
              <w:tr2bl w:val="nil"/>
            </w:tcBorders>
            <w:noWrap w:val="0"/>
            <w:vAlign w:val="center"/>
          </w:tcPr>
          <w:p w14:paraId="1B0028AB">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担架底部具备与救护车车厢底板锁定的机械锁或电动锁，行驶中自动锁紧，防止滑动。</w:t>
            </w:r>
          </w:p>
        </w:tc>
      </w:tr>
      <w:tr w14:paraId="0E8A8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3C05202E">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10</w:t>
            </w:r>
          </w:p>
        </w:tc>
        <w:tc>
          <w:tcPr>
            <w:tcW w:w="1174" w:type="dxa"/>
            <w:tcBorders>
              <w:tl2br w:val="nil"/>
              <w:tr2bl w:val="nil"/>
            </w:tcBorders>
            <w:noWrap w:val="0"/>
            <w:vAlign w:val="center"/>
          </w:tcPr>
          <w:p w14:paraId="0B24C2EA">
            <w:pPr>
              <w:pStyle w:val="21"/>
              <w:keepNext w:val="0"/>
              <w:keepLines w:val="0"/>
              <w:widowControl/>
              <w:suppressLineNumbers w:val="0"/>
              <w:jc w:val="center"/>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材质与清洁</w:t>
            </w:r>
            <w:r>
              <w:rPr>
                <w:rFonts w:hint="eastAsia" w:ascii="宋体" w:hAnsi="宋体" w:eastAsia="宋体" w:cs="宋体"/>
                <w:b w:val="0"/>
                <w:bCs w:val="0"/>
                <w:sz w:val="24"/>
                <w:szCs w:val="24"/>
                <w:highlight w:val="none"/>
              </w:rPr>
              <w:t>​</w:t>
            </w:r>
          </w:p>
        </w:tc>
        <w:tc>
          <w:tcPr>
            <w:tcW w:w="6592" w:type="dxa"/>
            <w:tcBorders>
              <w:tl2br w:val="nil"/>
              <w:tr2bl w:val="nil"/>
            </w:tcBorders>
            <w:noWrap w:val="0"/>
            <w:vAlign w:val="center"/>
          </w:tcPr>
          <w:p w14:paraId="2DCEC424">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床面</w:t>
            </w:r>
            <w:r>
              <w:rPr>
                <w:rFonts w:hint="eastAsia" w:ascii="宋体" w:hAnsi="宋体" w:eastAsia="宋体" w:cs="宋体"/>
                <w:b w:val="0"/>
                <w:bCs w:val="0"/>
                <w:sz w:val="24"/>
                <w:szCs w:val="24"/>
                <w:highlight w:val="none"/>
                <w:lang w:eastAsia="zh-CN"/>
              </w:rPr>
              <w:t>材质</w:t>
            </w:r>
            <w:r>
              <w:rPr>
                <w:rFonts w:hint="eastAsia" w:ascii="宋体" w:hAnsi="宋体" w:eastAsia="宋体" w:cs="宋体"/>
                <w:b w:val="0"/>
                <w:bCs w:val="0"/>
                <w:sz w:val="24"/>
                <w:szCs w:val="24"/>
                <w:highlight w:val="none"/>
              </w:rPr>
              <w:t>耐磨损、防渗透；表面无缝隙设计，可直接擦拭消毒（耐含氯消毒剂）。</w:t>
            </w:r>
          </w:p>
        </w:tc>
      </w:tr>
      <w:tr w14:paraId="3F286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7C29F888">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11</w:t>
            </w:r>
          </w:p>
        </w:tc>
        <w:tc>
          <w:tcPr>
            <w:tcW w:w="1174" w:type="dxa"/>
            <w:tcBorders>
              <w:tl2br w:val="nil"/>
              <w:tr2bl w:val="nil"/>
            </w:tcBorders>
            <w:noWrap w:val="0"/>
            <w:vAlign w:val="center"/>
          </w:tcPr>
          <w:p w14:paraId="593B5D39">
            <w:pPr>
              <w:pStyle w:val="21"/>
              <w:keepNext w:val="0"/>
              <w:keepLines w:val="0"/>
              <w:widowControl/>
              <w:suppressLineNumbers w:val="0"/>
              <w:ind w:left="0" w:leftChars="0" w:right="0" w:rightChars="0"/>
              <w:jc w:val="center"/>
              <w:rPr>
                <w:rFonts w:hint="eastAsia" w:ascii="宋体" w:hAnsi="宋体" w:eastAsia="宋体" w:cs="宋体"/>
                <w:b w:val="0"/>
                <w:bCs w:val="0"/>
                <w:kern w:val="0"/>
                <w:sz w:val="24"/>
                <w:szCs w:val="24"/>
                <w:highlight w:val="none"/>
                <w:lang w:val="en-US" w:eastAsia="zh-CN"/>
              </w:rPr>
            </w:pPr>
            <w:r>
              <w:rPr>
                <w:rStyle w:val="27"/>
                <w:rFonts w:hint="eastAsia" w:ascii="宋体" w:hAnsi="宋体" w:eastAsia="宋体" w:cs="宋体"/>
                <w:b w:val="0"/>
                <w:bCs w:val="0"/>
                <w:sz w:val="24"/>
                <w:szCs w:val="24"/>
                <w:highlight w:val="none"/>
              </w:rPr>
              <w:t>附件</w:t>
            </w:r>
            <w:r>
              <w:rPr>
                <w:rFonts w:hint="eastAsia" w:ascii="宋体" w:hAnsi="宋体" w:eastAsia="宋体" w:cs="宋体"/>
                <w:b w:val="0"/>
                <w:bCs w:val="0"/>
                <w:sz w:val="24"/>
                <w:szCs w:val="24"/>
                <w:highlight w:val="none"/>
              </w:rPr>
              <w:t>​</w:t>
            </w:r>
          </w:p>
        </w:tc>
        <w:tc>
          <w:tcPr>
            <w:tcW w:w="6592" w:type="dxa"/>
            <w:tcBorders>
              <w:tl2br w:val="nil"/>
              <w:tr2bl w:val="nil"/>
            </w:tcBorders>
            <w:noWrap w:val="0"/>
            <w:vAlign w:val="center"/>
          </w:tcPr>
          <w:p w14:paraId="229B5B86">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sz w:val="24"/>
                <w:szCs w:val="24"/>
                <w:highlight w:val="none"/>
              </w:rPr>
              <w:t>配备输液架（可伸缩）、枕头、防水海绵垫。</w:t>
            </w:r>
          </w:p>
        </w:tc>
      </w:tr>
    </w:tbl>
    <w:p w14:paraId="10775A50">
      <w:pPr>
        <w:pStyle w:val="4"/>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eastAsia="zh-CN"/>
        </w:rPr>
        <w:t>三、</w:t>
      </w:r>
      <w:r>
        <w:rPr>
          <w:rFonts w:hint="eastAsia" w:ascii="宋体" w:hAnsi="宋体" w:eastAsia="宋体" w:cs="宋体"/>
          <w:b w:val="0"/>
          <w:bCs w:val="0"/>
          <w:sz w:val="24"/>
          <w:szCs w:val="24"/>
          <w:highlight w:val="none"/>
        </w:rPr>
        <w:t xml:space="preserve">商务及售后要求 </w:t>
      </w:r>
    </w:p>
    <w:p w14:paraId="1F1DAE03">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质保期：整机免费保修≥3年，液压杆/电机保修≥2年（自验收合格日起）。</w:t>
      </w:r>
    </w:p>
    <w:p w14:paraId="286A2680">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提供原厂授权书及售后服务承诺函。</w:t>
      </w:r>
    </w:p>
    <w:p w14:paraId="6A6C9172">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每年不少于1次的免费上门保养及安全检查。</w:t>
      </w:r>
    </w:p>
    <w:p w14:paraId="5CE136F4">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故障响应时间≤24小时。</w:t>
      </w:r>
    </w:p>
    <w:p w14:paraId="4316FEDF">
      <w:pPr>
        <w:keepNext w:val="0"/>
        <w:keepLines w:val="0"/>
        <w:pageBreakBefore w:val="0"/>
        <w:kinsoku/>
        <w:wordWrap/>
        <w:overflowPunct/>
        <w:topLinePunct w:val="0"/>
        <w:autoSpaceDE/>
        <w:autoSpaceDN/>
        <w:bidi w:val="0"/>
        <w:snapToGrid/>
        <w:spacing w:line="360" w:lineRule="auto"/>
        <w:jc w:val="center"/>
        <w:rPr>
          <w:rFonts w:hint="eastAsia"/>
          <w:b/>
          <w:bCs/>
          <w:sz w:val="24"/>
          <w:szCs w:val="24"/>
          <w:highlight w:val="none"/>
        </w:rPr>
      </w:pPr>
      <w:r>
        <w:rPr>
          <w:rFonts w:hint="eastAsia"/>
          <w:b/>
          <w:bCs/>
          <w:sz w:val="24"/>
          <w:szCs w:val="24"/>
          <w:highlight w:val="none"/>
          <w:lang w:val="en-US" w:eastAsia="zh-CN"/>
        </w:rPr>
        <w:t>12.</w:t>
      </w:r>
      <w:r>
        <w:rPr>
          <w:rFonts w:hint="eastAsia"/>
          <w:b/>
          <w:bCs/>
          <w:sz w:val="24"/>
          <w:szCs w:val="24"/>
          <w:highlight w:val="none"/>
        </w:rPr>
        <w:t>履带式下楼担架车</w:t>
      </w:r>
    </w:p>
    <w:p w14:paraId="05F74835">
      <w:pPr>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eastAsia="zh-CN"/>
        </w:rPr>
        <w:t>数量：</w:t>
      </w:r>
      <w:r>
        <w:rPr>
          <w:rFonts w:hint="eastAsia" w:ascii="宋体" w:hAnsi="宋体" w:eastAsia="宋体" w:cs="宋体"/>
          <w:b/>
          <w:bCs/>
          <w:sz w:val="24"/>
          <w:szCs w:val="24"/>
          <w:highlight w:val="none"/>
          <w:lang w:val="en-US" w:eastAsia="zh-CN"/>
        </w:rPr>
        <w:t>1台</w:t>
      </w:r>
    </w:p>
    <w:p w14:paraId="6C14A7C4">
      <w:pPr>
        <w:pStyle w:val="4"/>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eastAsia="zh-CN"/>
        </w:rPr>
        <w:t>一、</w:t>
      </w:r>
      <w:r>
        <w:rPr>
          <w:rFonts w:hint="eastAsia" w:ascii="宋体" w:hAnsi="宋体" w:eastAsia="宋体" w:cs="宋体"/>
          <w:b w:val="0"/>
          <w:bCs w:val="0"/>
          <w:sz w:val="24"/>
          <w:szCs w:val="24"/>
          <w:highlight w:val="none"/>
        </w:rPr>
        <w:t>投标产品须具有中华人民共和国NMPA颁发的</w:t>
      </w:r>
      <w:r>
        <w:rPr>
          <w:rStyle w:val="27"/>
          <w:rFonts w:hint="eastAsia" w:ascii="宋体" w:hAnsi="宋体" w:eastAsia="宋体" w:cs="宋体"/>
          <w:b w:val="0"/>
          <w:bCs w:val="0"/>
          <w:sz w:val="24"/>
          <w:szCs w:val="24"/>
          <w:highlight w:val="none"/>
        </w:rPr>
        <w:t>Ⅰ类医疗器械备案凭证</w:t>
      </w:r>
      <w:r>
        <w:rPr>
          <w:rFonts w:hint="eastAsia" w:ascii="宋体" w:hAnsi="宋体" w:eastAsia="宋体" w:cs="宋体"/>
          <w:b w:val="0"/>
          <w:bCs w:val="0"/>
          <w:sz w:val="24"/>
          <w:szCs w:val="24"/>
          <w:highlight w:val="none"/>
        </w:rPr>
        <w:t>（产品名称含：楼梯担架、爬楼机、履带式担架等）。</w:t>
      </w:r>
    </w:p>
    <w:p w14:paraId="2848D022">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设备为</w:t>
      </w:r>
      <w:r>
        <w:rPr>
          <w:rStyle w:val="27"/>
          <w:rFonts w:hint="eastAsia" w:ascii="宋体" w:hAnsi="宋体" w:eastAsia="宋体" w:cs="宋体"/>
          <w:b w:val="0"/>
          <w:bCs w:val="0"/>
          <w:sz w:val="24"/>
          <w:szCs w:val="24"/>
          <w:highlight w:val="none"/>
        </w:rPr>
        <w:t>履带式</w:t>
      </w:r>
      <w:r>
        <w:rPr>
          <w:rFonts w:hint="eastAsia" w:ascii="宋体" w:hAnsi="宋体" w:eastAsia="宋体" w:cs="宋体"/>
          <w:b w:val="0"/>
          <w:bCs w:val="0"/>
          <w:sz w:val="24"/>
          <w:szCs w:val="24"/>
          <w:highlight w:val="none"/>
        </w:rPr>
        <w:t>设计，用于在楼梯、台阶及崎岖路面转运行动不便的患者。</w:t>
      </w:r>
    </w:p>
    <w:p w14:paraId="0EB8A73F">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符合GB 24436（康复训练设备安全通用要求）及相关电动运载工具标准。</w:t>
      </w:r>
    </w:p>
    <w:p w14:paraId="566E7836">
      <w:pPr>
        <w:pStyle w:val="4"/>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eastAsia="zh-CN"/>
        </w:rPr>
        <w:t>二、</w:t>
      </w:r>
      <w:r>
        <w:rPr>
          <w:rFonts w:hint="eastAsia" w:ascii="宋体" w:hAnsi="宋体" w:eastAsia="宋体" w:cs="宋体"/>
          <w:b w:val="0"/>
          <w:bCs w:val="0"/>
          <w:sz w:val="24"/>
          <w:szCs w:val="24"/>
          <w:highlight w:val="none"/>
        </w:rPr>
        <w:t xml:space="preserve">核心技术参数 </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 w:type="dxa"/>
          <w:left w:w="17" w:type="dxa"/>
          <w:bottom w:w="17" w:type="dxa"/>
          <w:right w:w="17" w:type="dxa"/>
        </w:tblCellMar>
      </w:tblPr>
      <w:tblGrid>
        <w:gridCol w:w="519"/>
        <w:gridCol w:w="801"/>
        <w:gridCol w:w="7021"/>
      </w:tblGrid>
      <w:tr w14:paraId="341F0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blHeader/>
        </w:trPr>
        <w:tc>
          <w:tcPr>
            <w:tcW w:w="519" w:type="dxa"/>
            <w:tcBorders>
              <w:tl2br w:val="nil"/>
              <w:tr2bl w:val="nil"/>
            </w:tcBorders>
            <w:noWrap w:val="0"/>
            <w:vAlign w:val="center"/>
          </w:tcPr>
          <w:p w14:paraId="0EB9D554">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序号</w:t>
            </w:r>
          </w:p>
        </w:tc>
        <w:tc>
          <w:tcPr>
            <w:tcW w:w="801" w:type="dxa"/>
            <w:tcBorders>
              <w:tl2br w:val="nil"/>
              <w:tr2bl w:val="nil"/>
            </w:tcBorders>
            <w:noWrap w:val="0"/>
            <w:vAlign w:val="center"/>
          </w:tcPr>
          <w:p w14:paraId="6A5397C8">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项目</w:t>
            </w:r>
          </w:p>
        </w:tc>
        <w:tc>
          <w:tcPr>
            <w:tcW w:w="7021" w:type="dxa"/>
            <w:tcBorders>
              <w:tl2br w:val="nil"/>
              <w:tr2bl w:val="nil"/>
            </w:tcBorders>
            <w:noWrap w:val="0"/>
            <w:vAlign w:val="center"/>
          </w:tcPr>
          <w:p w14:paraId="3B5667C9">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招标参数要求</w:t>
            </w:r>
          </w:p>
        </w:tc>
      </w:tr>
      <w:tr w14:paraId="205FB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70CB825E">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w:t>
            </w:r>
          </w:p>
        </w:tc>
        <w:tc>
          <w:tcPr>
            <w:tcW w:w="801" w:type="dxa"/>
            <w:tcBorders>
              <w:tl2br w:val="nil"/>
              <w:tr2bl w:val="nil"/>
            </w:tcBorders>
            <w:noWrap w:val="0"/>
            <w:vAlign w:val="center"/>
          </w:tcPr>
          <w:p w14:paraId="114C0BD0">
            <w:pPr>
              <w:pStyle w:val="21"/>
              <w:keepNext w:val="0"/>
              <w:keepLines w:val="0"/>
              <w:widowControl/>
              <w:suppressLineNumbers w:val="0"/>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驱动方式</w:t>
            </w:r>
            <w:r>
              <w:rPr>
                <w:rFonts w:hint="eastAsia" w:ascii="宋体" w:hAnsi="宋体" w:eastAsia="宋体" w:cs="宋体"/>
                <w:b w:val="0"/>
                <w:bCs w:val="0"/>
                <w:sz w:val="24"/>
                <w:szCs w:val="24"/>
                <w:highlight w:val="none"/>
              </w:rPr>
              <w:t>​</w:t>
            </w:r>
          </w:p>
        </w:tc>
        <w:tc>
          <w:tcPr>
            <w:tcW w:w="7021" w:type="dxa"/>
            <w:tcBorders>
              <w:tl2br w:val="nil"/>
              <w:tr2bl w:val="nil"/>
            </w:tcBorders>
            <w:noWrap w:val="0"/>
            <w:vAlign w:val="center"/>
          </w:tcPr>
          <w:p w14:paraId="6B4AAD1C">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采用</w:t>
            </w:r>
            <w:r>
              <w:rPr>
                <w:rStyle w:val="27"/>
                <w:rFonts w:hint="eastAsia" w:ascii="宋体" w:hAnsi="宋体" w:eastAsia="宋体" w:cs="宋体"/>
                <w:b w:val="0"/>
                <w:bCs w:val="0"/>
                <w:sz w:val="24"/>
                <w:szCs w:val="24"/>
                <w:highlight w:val="none"/>
              </w:rPr>
              <w:t>直流无刷电机</w:t>
            </w:r>
            <w:r>
              <w:rPr>
                <w:rFonts w:hint="eastAsia" w:ascii="宋体" w:hAnsi="宋体" w:eastAsia="宋体" w:cs="宋体"/>
                <w:b w:val="0"/>
                <w:bCs w:val="0"/>
                <w:sz w:val="24"/>
                <w:szCs w:val="24"/>
                <w:highlight w:val="none"/>
              </w:rPr>
              <w:t>驱动履带行走，具备</w:t>
            </w:r>
            <w:r>
              <w:rPr>
                <w:rStyle w:val="27"/>
                <w:rFonts w:hint="eastAsia" w:ascii="宋体" w:hAnsi="宋体" w:eastAsia="宋体" w:cs="宋体"/>
                <w:b w:val="0"/>
                <w:bCs w:val="0"/>
                <w:sz w:val="24"/>
                <w:szCs w:val="24"/>
                <w:highlight w:val="none"/>
              </w:rPr>
              <w:t>电动上升/下降</w:t>
            </w:r>
            <w:r>
              <w:rPr>
                <w:rFonts w:hint="eastAsia" w:ascii="宋体" w:hAnsi="宋体" w:eastAsia="宋体" w:cs="宋体"/>
                <w:b w:val="0"/>
                <w:bCs w:val="0"/>
                <w:sz w:val="24"/>
                <w:szCs w:val="24"/>
                <w:highlight w:val="none"/>
              </w:rPr>
              <w:t>双模式。</w:t>
            </w:r>
          </w:p>
        </w:tc>
      </w:tr>
      <w:tr w14:paraId="33EF0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0A3E1C26">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w:t>
            </w:r>
          </w:p>
        </w:tc>
        <w:tc>
          <w:tcPr>
            <w:tcW w:w="801" w:type="dxa"/>
            <w:tcBorders>
              <w:tl2br w:val="nil"/>
              <w:tr2bl w:val="nil"/>
            </w:tcBorders>
            <w:noWrap w:val="0"/>
            <w:vAlign w:val="center"/>
          </w:tcPr>
          <w:p w14:paraId="39D50861">
            <w:pPr>
              <w:pStyle w:val="21"/>
              <w:keepNext w:val="0"/>
              <w:keepLines w:val="0"/>
              <w:widowControl/>
              <w:suppressLineNumbers w:val="0"/>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履带系统</w:t>
            </w:r>
            <w:r>
              <w:rPr>
                <w:rFonts w:hint="eastAsia" w:ascii="宋体" w:hAnsi="宋体" w:eastAsia="宋体" w:cs="宋体"/>
                <w:b w:val="0"/>
                <w:bCs w:val="0"/>
                <w:sz w:val="24"/>
                <w:szCs w:val="24"/>
                <w:highlight w:val="none"/>
              </w:rPr>
              <w:t>​</w:t>
            </w:r>
          </w:p>
        </w:tc>
        <w:tc>
          <w:tcPr>
            <w:tcW w:w="7021" w:type="dxa"/>
            <w:tcBorders>
              <w:tl2br w:val="nil"/>
              <w:tr2bl w:val="nil"/>
            </w:tcBorders>
            <w:noWrap w:val="0"/>
            <w:vAlign w:val="center"/>
          </w:tcPr>
          <w:p w14:paraId="236A78FA">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履带材质为高强度耐磨橡胶或金属骨架，接地面积大，防滑齿纹设计；具备</w:t>
            </w:r>
            <w:r>
              <w:rPr>
                <w:rStyle w:val="27"/>
                <w:rFonts w:hint="eastAsia" w:ascii="宋体" w:hAnsi="宋体" w:eastAsia="宋体" w:cs="宋体"/>
                <w:b w:val="0"/>
                <w:bCs w:val="0"/>
                <w:sz w:val="24"/>
                <w:szCs w:val="24"/>
                <w:highlight w:val="none"/>
              </w:rPr>
              <w:t>自动张紧调节</w:t>
            </w:r>
            <w:r>
              <w:rPr>
                <w:rFonts w:hint="eastAsia" w:ascii="宋体" w:hAnsi="宋体" w:eastAsia="宋体" w:cs="宋体"/>
                <w:b w:val="0"/>
                <w:bCs w:val="0"/>
                <w:sz w:val="24"/>
                <w:szCs w:val="24"/>
                <w:highlight w:val="none"/>
              </w:rPr>
              <w:t>功能；履带长度覆盖≥4个台阶面，防止悬空坠落。</w:t>
            </w:r>
          </w:p>
        </w:tc>
      </w:tr>
      <w:tr w14:paraId="38F28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114C4470">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w:t>
            </w:r>
          </w:p>
        </w:tc>
        <w:tc>
          <w:tcPr>
            <w:tcW w:w="801" w:type="dxa"/>
            <w:tcBorders>
              <w:tl2br w:val="nil"/>
              <w:tr2bl w:val="nil"/>
            </w:tcBorders>
            <w:noWrap w:val="0"/>
            <w:vAlign w:val="center"/>
          </w:tcPr>
          <w:p w14:paraId="6B2F95ED">
            <w:pPr>
              <w:pStyle w:val="21"/>
              <w:keepNext w:val="0"/>
              <w:keepLines w:val="0"/>
              <w:widowControl/>
              <w:suppressLineNumbers w:val="0"/>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载重能力</w:t>
            </w:r>
            <w:r>
              <w:rPr>
                <w:rFonts w:hint="eastAsia" w:ascii="宋体" w:hAnsi="宋体" w:eastAsia="宋体" w:cs="宋体"/>
                <w:b w:val="0"/>
                <w:bCs w:val="0"/>
                <w:sz w:val="24"/>
                <w:szCs w:val="24"/>
                <w:highlight w:val="none"/>
              </w:rPr>
              <w:t>​</w:t>
            </w:r>
          </w:p>
        </w:tc>
        <w:tc>
          <w:tcPr>
            <w:tcW w:w="7021" w:type="dxa"/>
            <w:tcBorders>
              <w:tl2br w:val="nil"/>
              <w:tr2bl w:val="nil"/>
            </w:tcBorders>
            <w:noWrap w:val="0"/>
            <w:vAlign w:val="center"/>
          </w:tcPr>
          <w:p w14:paraId="4ADBFDFA">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额定安全载荷≥150kg，最大爬楼载荷≥180kg（适应肥胖患者）；爬楼角度适应范围：20°～45°。</w:t>
            </w:r>
          </w:p>
        </w:tc>
      </w:tr>
      <w:tr w14:paraId="1CA09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16E91F9A">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4</w:t>
            </w:r>
          </w:p>
        </w:tc>
        <w:tc>
          <w:tcPr>
            <w:tcW w:w="801" w:type="dxa"/>
            <w:tcBorders>
              <w:tl2br w:val="nil"/>
              <w:tr2bl w:val="nil"/>
            </w:tcBorders>
            <w:noWrap w:val="0"/>
            <w:vAlign w:val="center"/>
          </w:tcPr>
          <w:p w14:paraId="6949494E">
            <w:pPr>
              <w:pStyle w:val="21"/>
              <w:keepNext w:val="0"/>
              <w:keepLines w:val="0"/>
              <w:widowControl/>
              <w:suppressLineNumbers w:val="0"/>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操作控制</w:t>
            </w:r>
            <w:r>
              <w:rPr>
                <w:rFonts w:hint="eastAsia" w:ascii="宋体" w:hAnsi="宋体" w:eastAsia="宋体" w:cs="宋体"/>
                <w:b w:val="0"/>
                <w:bCs w:val="0"/>
                <w:sz w:val="24"/>
                <w:szCs w:val="24"/>
                <w:highlight w:val="none"/>
              </w:rPr>
              <w:t>​</w:t>
            </w:r>
          </w:p>
        </w:tc>
        <w:tc>
          <w:tcPr>
            <w:tcW w:w="7021" w:type="dxa"/>
            <w:tcBorders>
              <w:tl2br w:val="nil"/>
              <w:tr2bl w:val="nil"/>
            </w:tcBorders>
            <w:noWrap w:val="0"/>
            <w:vAlign w:val="center"/>
          </w:tcPr>
          <w:p w14:paraId="1F62A461">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配备有线遥控手柄或机身控制面板；具备急停按钮、速度调节旋钮（上楼/下楼速度独立可调）；操作杆具备防误触保护。</w:t>
            </w:r>
          </w:p>
        </w:tc>
      </w:tr>
      <w:tr w14:paraId="3B438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6E482A9D">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5</w:t>
            </w:r>
          </w:p>
        </w:tc>
        <w:tc>
          <w:tcPr>
            <w:tcW w:w="801" w:type="dxa"/>
            <w:tcBorders>
              <w:tl2br w:val="nil"/>
              <w:tr2bl w:val="nil"/>
            </w:tcBorders>
            <w:noWrap w:val="0"/>
            <w:vAlign w:val="center"/>
          </w:tcPr>
          <w:p w14:paraId="7A38584B">
            <w:pPr>
              <w:pStyle w:val="21"/>
              <w:keepNext w:val="0"/>
              <w:keepLines w:val="0"/>
              <w:widowControl/>
              <w:suppressLineNumbers w:val="0"/>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担架形态</w:t>
            </w:r>
            <w:r>
              <w:rPr>
                <w:rFonts w:hint="eastAsia" w:ascii="宋体" w:hAnsi="宋体" w:eastAsia="宋体" w:cs="宋体"/>
                <w:b w:val="0"/>
                <w:bCs w:val="0"/>
                <w:sz w:val="24"/>
                <w:szCs w:val="24"/>
                <w:highlight w:val="none"/>
              </w:rPr>
              <w:t>​</w:t>
            </w:r>
          </w:p>
        </w:tc>
        <w:tc>
          <w:tcPr>
            <w:tcW w:w="7021" w:type="dxa"/>
            <w:tcBorders>
              <w:tl2br w:val="nil"/>
              <w:tr2bl w:val="nil"/>
            </w:tcBorders>
            <w:noWrap w:val="0"/>
            <w:vAlign w:val="center"/>
          </w:tcPr>
          <w:p w14:paraId="3983CE51">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坐式或躺式模式；需具备交叉式或头部、腰部、腿部固定绑带。</w:t>
            </w:r>
          </w:p>
        </w:tc>
      </w:tr>
      <w:tr w14:paraId="40E86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2FBAD2B1">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6</w:t>
            </w:r>
          </w:p>
        </w:tc>
        <w:tc>
          <w:tcPr>
            <w:tcW w:w="801" w:type="dxa"/>
            <w:tcBorders>
              <w:tl2br w:val="nil"/>
              <w:tr2bl w:val="nil"/>
            </w:tcBorders>
            <w:noWrap w:val="0"/>
            <w:vAlign w:val="center"/>
          </w:tcPr>
          <w:p w14:paraId="7B196137">
            <w:pPr>
              <w:pStyle w:val="21"/>
              <w:keepNext w:val="0"/>
              <w:keepLines w:val="0"/>
              <w:widowControl/>
              <w:suppressLineNumbers w:val="0"/>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稳定性设计</w:t>
            </w:r>
            <w:r>
              <w:rPr>
                <w:rFonts w:hint="eastAsia" w:ascii="宋体" w:hAnsi="宋体" w:eastAsia="宋体" w:cs="宋体"/>
                <w:b w:val="0"/>
                <w:bCs w:val="0"/>
                <w:sz w:val="24"/>
                <w:szCs w:val="24"/>
                <w:highlight w:val="none"/>
              </w:rPr>
              <w:t>​</w:t>
            </w:r>
          </w:p>
        </w:tc>
        <w:tc>
          <w:tcPr>
            <w:tcW w:w="7021" w:type="dxa"/>
            <w:tcBorders>
              <w:tl2br w:val="nil"/>
              <w:tr2bl w:val="nil"/>
            </w:tcBorders>
            <w:noWrap w:val="0"/>
            <w:vAlign w:val="center"/>
          </w:tcPr>
          <w:p w14:paraId="5284B289">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上下楼过程中，担架重心始终保持在履带支撑面内；具备</w:t>
            </w:r>
            <w:r>
              <w:rPr>
                <w:rStyle w:val="27"/>
                <w:rFonts w:hint="eastAsia" w:ascii="宋体" w:hAnsi="宋体" w:eastAsia="宋体" w:cs="宋体"/>
                <w:b w:val="0"/>
                <w:bCs w:val="0"/>
                <w:sz w:val="24"/>
                <w:szCs w:val="24"/>
                <w:highlight w:val="none"/>
              </w:rPr>
              <w:t>防倾覆支架</w:t>
            </w:r>
            <w:r>
              <w:rPr>
                <w:rFonts w:hint="eastAsia" w:ascii="宋体" w:hAnsi="宋体" w:eastAsia="宋体" w:cs="宋体"/>
                <w:b w:val="0"/>
                <w:bCs w:val="0"/>
                <w:sz w:val="24"/>
                <w:szCs w:val="24"/>
                <w:highlight w:val="none"/>
              </w:rPr>
              <w:t>或</w:t>
            </w:r>
            <w:r>
              <w:rPr>
                <w:rStyle w:val="27"/>
                <w:rFonts w:hint="eastAsia" w:ascii="宋体" w:hAnsi="宋体" w:eastAsia="宋体" w:cs="宋体"/>
                <w:b w:val="0"/>
                <w:bCs w:val="0"/>
                <w:sz w:val="24"/>
                <w:szCs w:val="24"/>
                <w:highlight w:val="none"/>
              </w:rPr>
              <w:t>辅助轮</w:t>
            </w:r>
            <w:r>
              <w:rPr>
                <w:rFonts w:hint="eastAsia" w:ascii="宋体" w:hAnsi="宋体" w:eastAsia="宋体" w:cs="宋体"/>
                <w:b w:val="0"/>
                <w:bCs w:val="0"/>
                <w:sz w:val="24"/>
                <w:szCs w:val="24"/>
                <w:highlight w:val="none"/>
              </w:rPr>
              <w:t>，在平地移动时防止后翻；具备刹车驻车功能。</w:t>
            </w:r>
          </w:p>
        </w:tc>
      </w:tr>
      <w:tr w14:paraId="5A371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05746492">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7</w:t>
            </w:r>
          </w:p>
        </w:tc>
        <w:tc>
          <w:tcPr>
            <w:tcW w:w="801" w:type="dxa"/>
            <w:tcBorders>
              <w:tl2br w:val="nil"/>
              <w:tr2bl w:val="nil"/>
            </w:tcBorders>
            <w:noWrap w:val="0"/>
            <w:vAlign w:val="center"/>
          </w:tcPr>
          <w:p w14:paraId="5442B39C">
            <w:pPr>
              <w:pStyle w:val="21"/>
              <w:keepNext w:val="0"/>
              <w:keepLines w:val="0"/>
              <w:widowControl/>
              <w:suppressLineNumbers w:val="0"/>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电池系统</w:t>
            </w:r>
            <w:r>
              <w:rPr>
                <w:rFonts w:hint="eastAsia" w:ascii="宋体" w:hAnsi="宋体" w:eastAsia="宋体" w:cs="宋体"/>
                <w:b w:val="0"/>
                <w:bCs w:val="0"/>
                <w:sz w:val="24"/>
                <w:szCs w:val="24"/>
                <w:highlight w:val="none"/>
              </w:rPr>
              <w:t>​</w:t>
            </w:r>
          </w:p>
        </w:tc>
        <w:tc>
          <w:tcPr>
            <w:tcW w:w="7021" w:type="dxa"/>
            <w:tcBorders>
              <w:tl2br w:val="nil"/>
              <w:tr2bl w:val="nil"/>
            </w:tcBorders>
            <w:noWrap w:val="0"/>
            <w:vAlign w:val="center"/>
          </w:tcPr>
          <w:p w14:paraId="32A13300">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内置可充电锂电池（锂电），满电状态下连续爬楼台阶数≥500级（或连续工作≥1小时）；电池可拆卸更换；具备电量显示及欠压保护。</w:t>
            </w:r>
          </w:p>
        </w:tc>
      </w:tr>
      <w:tr w14:paraId="26BEB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3D2A94E4">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8</w:t>
            </w:r>
          </w:p>
        </w:tc>
        <w:tc>
          <w:tcPr>
            <w:tcW w:w="801" w:type="dxa"/>
            <w:tcBorders>
              <w:tl2br w:val="nil"/>
              <w:tr2bl w:val="nil"/>
            </w:tcBorders>
            <w:noWrap w:val="0"/>
            <w:vAlign w:val="center"/>
          </w:tcPr>
          <w:p w14:paraId="6E4AC683">
            <w:pPr>
              <w:pStyle w:val="21"/>
              <w:keepNext w:val="0"/>
              <w:keepLines w:val="0"/>
              <w:widowControl/>
              <w:suppressLineNumbers w:val="0"/>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人机工程</w:t>
            </w:r>
            <w:r>
              <w:rPr>
                <w:rFonts w:hint="eastAsia" w:ascii="宋体" w:hAnsi="宋体" w:eastAsia="宋体" w:cs="宋体"/>
                <w:b w:val="0"/>
                <w:bCs w:val="0"/>
                <w:sz w:val="24"/>
                <w:szCs w:val="24"/>
                <w:highlight w:val="none"/>
              </w:rPr>
              <w:t>​</w:t>
            </w:r>
          </w:p>
        </w:tc>
        <w:tc>
          <w:tcPr>
            <w:tcW w:w="7021" w:type="dxa"/>
            <w:tcBorders>
              <w:tl2br w:val="nil"/>
              <w:tr2bl w:val="nil"/>
            </w:tcBorders>
            <w:noWrap w:val="0"/>
            <w:vAlign w:val="center"/>
          </w:tcPr>
          <w:p w14:paraId="468E2005">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扶手高度符合人体工学，方便1～2名救护员推行；把手处具备防滑橡胶包裹；设备具备折叠功能。</w:t>
            </w:r>
          </w:p>
        </w:tc>
      </w:tr>
      <w:tr w14:paraId="5842A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2960F13A">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9</w:t>
            </w:r>
          </w:p>
        </w:tc>
        <w:tc>
          <w:tcPr>
            <w:tcW w:w="801" w:type="dxa"/>
            <w:tcBorders>
              <w:tl2br w:val="nil"/>
              <w:tr2bl w:val="nil"/>
            </w:tcBorders>
            <w:noWrap w:val="0"/>
            <w:vAlign w:val="center"/>
          </w:tcPr>
          <w:p w14:paraId="6CE2C751">
            <w:pPr>
              <w:pStyle w:val="21"/>
              <w:keepNext w:val="0"/>
              <w:keepLines w:val="0"/>
              <w:widowControl/>
              <w:suppressLineNumbers w:val="0"/>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越障能力</w:t>
            </w:r>
            <w:r>
              <w:rPr>
                <w:rFonts w:hint="eastAsia" w:ascii="宋体" w:hAnsi="宋体" w:eastAsia="宋体" w:cs="宋体"/>
                <w:b w:val="0"/>
                <w:bCs w:val="0"/>
                <w:sz w:val="24"/>
                <w:szCs w:val="24"/>
                <w:highlight w:val="none"/>
              </w:rPr>
              <w:t>​</w:t>
            </w:r>
          </w:p>
        </w:tc>
        <w:tc>
          <w:tcPr>
            <w:tcW w:w="7021" w:type="dxa"/>
            <w:tcBorders>
              <w:tl2br w:val="nil"/>
              <w:tr2bl w:val="nil"/>
            </w:tcBorders>
            <w:noWrap w:val="0"/>
            <w:vAlign w:val="center"/>
          </w:tcPr>
          <w:p w14:paraId="774F9651">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具备平地推行轮（前导向轮+后驱动轮），可跨越门槛（≥10cm）、碎石路、草地等复杂地形。</w:t>
            </w:r>
          </w:p>
        </w:tc>
      </w:tr>
      <w:tr w14:paraId="5FB15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0A5AEE2D">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10</w:t>
            </w:r>
          </w:p>
        </w:tc>
        <w:tc>
          <w:tcPr>
            <w:tcW w:w="801" w:type="dxa"/>
            <w:tcBorders>
              <w:tl2br w:val="nil"/>
              <w:tr2bl w:val="nil"/>
            </w:tcBorders>
            <w:noWrap w:val="0"/>
            <w:vAlign w:val="center"/>
          </w:tcPr>
          <w:p w14:paraId="4D9CCC0F">
            <w:pPr>
              <w:pStyle w:val="21"/>
              <w:keepNext w:val="0"/>
              <w:keepLines w:val="0"/>
              <w:widowControl/>
              <w:suppressLineNumbers w:val="0"/>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安全认证</w:t>
            </w:r>
            <w:r>
              <w:rPr>
                <w:rFonts w:hint="eastAsia" w:ascii="宋体" w:hAnsi="宋体" w:eastAsia="宋体" w:cs="宋体"/>
                <w:b w:val="0"/>
                <w:bCs w:val="0"/>
                <w:sz w:val="24"/>
                <w:szCs w:val="24"/>
                <w:highlight w:val="none"/>
              </w:rPr>
              <w:t>​</w:t>
            </w:r>
          </w:p>
        </w:tc>
        <w:tc>
          <w:tcPr>
            <w:tcW w:w="7021" w:type="dxa"/>
            <w:tcBorders>
              <w:tl2br w:val="nil"/>
              <w:tr2bl w:val="nil"/>
            </w:tcBorders>
            <w:noWrap w:val="0"/>
            <w:vAlign w:val="center"/>
          </w:tcPr>
          <w:p w14:paraId="1A044B60">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通过国家工程机械质量监督检验中心检测；电机具备过载过热保护。</w:t>
            </w:r>
          </w:p>
        </w:tc>
      </w:tr>
      <w:tr w14:paraId="668B4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5EF14FD7">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11</w:t>
            </w:r>
          </w:p>
        </w:tc>
        <w:tc>
          <w:tcPr>
            <w:tcW w:w="801" w:type="dxa"/>
            <w:tcBorders>
              <w:tl2br w:val="nil"/>
              <w:tr2bl w:val="nil"/>
            </w:tcBorders>
            <w:noWrap w:val="0"/>
            <w:vAlign w:val="center"/>
          </w:tcPr>
          <w:p w14:paraId="7FD1C1C2">
            <w:pPr>
              <w:pStyle w:val="21"/>
              <w:keepNext w:val="0"/>
              <w:keepLines w:val="0"/>
              <w:widowControl/>
              <w:suppressLineNumbers w:val="0"/>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材质</w:t>
            </w:r>
            <w:r>
              <w:rPr>
                <w:rFonts w:hint="eastAsia" w:ascii="宋体" w:hAnsi="宋体" w:eastAsia="宋体" w:cs="宋体"/>
                <w:b w:val="0"/>
                <w:bCs w:val="0"/>
                <w:sz w:val="24"/>
                <w:szCs w:val="24"/>
                <w:highlight w:val="none"/>
              </w:rPr>
              <w:t>​</w:t>
            </w:r>
          </w:p>
        </w:tc>
        <w:tc>
          <w:tcPr>
            <w:tcW w:w="7021" w:type="dxa"/>
            <w:tcBorders>
              <w:tl2br w:val="nil"/>
              <w:tr2bl w:val="nil"/>
            </w:tcBorders>
            <w:noWrap w:val="0"/>
            <w:vAlign w:val="center"/>
          </w:tcPr>
          <w:p w14:paraId="5656CF22">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主体框架轻便且坚固；担架面防水耐磨。</w:t>
            </w:r>
          </w:p>
        </w:tc>
      </w:tr>
    </w:tbl>
    <w:p w14:paraId="2AF18B82">
      <w:pPr>
        <w:pStyle w:val="4"/>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eastAsia="zh-CN"/>
        </w:rPr>
        <w:t>三、</w:t>
      </w:r>
      <w:r>
        <w:rPr>
          <w:rFonts w:hint="eastAsia" w:ascii="宋体" w:hAnsi="宋体" w:eastAsia="宋体" w:cs="宋体"/>
          <w:b w:val="0"/>
          <w:bCs w:val="0"/>
          <w:sz w:val="24"/>
          <w:szCs w:val="24"/>
          <w:highlight w:val="none"/>
        </w:rPr>
        <w:t xml:space="preserve">商务及售后要求 </w:t>
      </w:r>
    </w:p>
    <w:p w14:paraId="7F307568">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质保期：整机免费保修≥3年，电机及电池保修≥2年（自验收合格日起）。</w:t>
      </w:r>
    </w:p>
    <w:p w14:paraId="665C923E">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提供原厂授权书及售后服务承诺函。</w:t>
      </w:r>
    </w:p>
    <w:p w14:paraId="220DF2A2">
      <w:pPr>
        <w:pStyle w:val="21"/>
        <w:keepNext w:val="0"/>
        <w:keepLines w:val="0"/>
        <w:widowControl/>
        <w:suppressLineNumbers w:val="0"/>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培训</w:t>
      </w:r>
      <w:r>
        <w:rPr>
          <w:rFonts w:hint="eastAsia" w:ascii="宋体" w:hAnsi="宋体" w:eastAsia="宋体" w:cs="宋体"/>
          <w:b w:val="0"/>
          <w:bCs w:val="0"/>
          <w:sz w:val="24"/>
          <w:szCs w:val="24"/>
          <w:highlight w:val="none"/>
        </w:rPr>
        <w:t>：提供现场操作培训（含上楼、下楼、平地转向、紧急制动等实操演练）。</w:t>
      </w:r>
    </w:p>
    <w:p w14:paraId="2D3802C3">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故障响应时间≤24小时，提供备用机服务（如维修周期超过3天）。</w:t>
      </w:r>
    </w:p>
    <w:p w14:paraId="2141EB51">
      <w:pPr>
        <w:keepNext w:val="0"/>
        <w:keepLines w:val="0"/>
        <w:pageBreakBefore w:val="0"/>
        <w:kinsoku/>
        <w:wordWrap/>
        <w:overflowPunct/>
        <w:topLinePunct w:val="0"/>
        <w:autoSpaceDE/>
        <w:autoSpaceDN/>
        <w:bidi w:val="0"/>
        <w:snapToGrid/>
        <w:spacing w:line="360" w:lineRule="auto"/>
        <w:jc w:val="center"/>
        <w:rPr>
          <w:rFonts w:hint="eastAsia"/>
          <w:b/>
          <w:bCs/>
          <w:sz w:val="24"/>
          <w:szCs w:val="24"/>
          <w:highlight w:val="none"/>
        </w:rPr>
      </w:pPr>
      <w:r>
        <w:rPr>
          <w:rFonts w:hint="eastAsia"/>
          <w:b/>
          <w:bCs/>
          <w:sz w:val="24"/>
          <w:szCs w:val="24"/>
          <w:highlight w:val="none"/>
          <w:lang w:val="en-US" w:eastAsia="zh-CN"/>
        </w:rPr>
        <w:t>13.</w:t>
      </w:r>
      <w:r>
        <w:rPr>
          <w:rFonts w:hint="eastAsia"/>
          <w:b/>
          <w:bCs/>
          <w:sz w:val="24"/>
          <w:szCs w:val="24"/>
          <w:highlight w:val="none"/>
        </w:rPr>
        <w:t>医用转运平车</w:t>
      </w:r>
    </w:p>
    <w:p w14:paraId="75AB17FF">
      <w:pPr>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eastAsia="zh-CN"/>
        </w:rPr>
        <w:t>数量：</w:t>
      </w:r>
      <w:r>
        <w:rPr>
          <w:rFonts w:hint="eastAsia" w:ascii="宋体" w:hAnsi="宋体" w:eastAsia="宋体" w:cs="宋体"/>
          <w:b/>
          <w:bCs/>
          <w:sz w:val="24"/>
          <w:szCs w:val="24"/>
          <w:highlight w:val="none"/>
          <w:lang w:val="en-US" w:eastAsia="zh-CN"/>
        </w:rPr>
        <w:t>2辆</w:t>
      </w:r>
    </w:p>
    <w:p w14:paraId="2154F111">
      <w:pPr>
        <w:pStyle w:val="4"/>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eastAsia="zh-CN"/>
        </w:rPr>
        <w:t>一、</w:t>
      </w:r>
      <w:r>
        <w:rPr>
          <w:rFonts w:hint="eastAsia" w:ascii="宋体" w:hAnsi="宋体" w:eastAsia="宋体" w:cs="宋体"/>
          <w:b w:val="0"/>
          <w:bCs w:val="0"/>
          <w:sz w:val="24"/>
          <w:szCs w:val="24"/>
          <w:highlight w:val="none"/>
        </w:rPr>
        <w:t>投标产品须具有中华人民共和国NMPA颁发的Ⅰ类备案凭证或Ⅱ类医疗器械注册证</w:t>
      </w:r>
    </w:p>
    <w:p w14:paraId="5A97FA9F">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设备为</w:t>
      </w:r>
      <w:r>
        <w:rPr>
          <w:rStyle w:val="27"/>
          <w:rFonts w:hint="eastAsia" w:ascii="宋体" w:hAnsi="宋体" w:eastAsia="宋体" w:cs="宋体"/>
          <w:b w:val="0"/>
          <w:bCs w:val="0"/>
          <w:sz w:val="24"/>
          <w:szCs w:val="24"/>
          <w:highlight w:val="none"/>
        </w:rPr>
        <w:t>液压/机械升降式</w:t>
      </w:r>
      <w:r>
        <w:rPr>
          <w:rFonts w:hint="eastAsia" w:ascii="宋体" w:hAnsi="宋体" w:eastAsia="宋体" w:cs="宋体"/>
          <w:b w:val="0"/>
          <w:bCs w:val="0"/>
          <w:sz w:val="24"/>
          <w:szCs w:val="24"/>
          <w:highlight w:val="none"/>
        </w:rPr>
        <w:t>平车，用于院内各科室之间（急诊、病房、ICU、手术室、CT室）安全转运患者。</w:t>
      </w:r>
    </w:p>
    <w:p w14:paraId="4F1DE2E9">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符合GB 9706.1及YY 0571（医用推车标准）等相关安全标准。</w:t>
      </w:r>
    </w:p>
    <w:p w14:paraId="1914FB98">
      <w:pPr>
        <w:pStyle w:val="4"/>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eastAsia="zh-CN"/>
        </w:rPr>
        <w:t>二、</w:t>
      </w:r>
      <w:r>
        <w:rPr>
          <w:rFonts w:hint="eastAsia" w:ascii="宋体" w:hAnsi="宋体" w:eastAsia="宋体" w:cs="宋体"/>
          <w:b w:val="0"/>
          <w:bCs w:val="0"/>
          <w:sz w:val="24"/>
          <w:szCs w:val="24"/>
          <w:highlight w:val="none"/>
        </w:rPr>
        <w:t xml:space="preserve">核心技术参数 </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 w:type="dxa"/>
          <w:left w:w="17" w:type="dxa"/>
          <w:bottom w:w="17" w:type="dxa"/>
          <w:right w:w="17" w:type="dxa"/>
        </w:tblCellMar>
      </w:tblPr>
      <w:tblGrid>
        <w:gridCol w:w="519"/>
        <w:gridCol w:w="1021"/>
        <w:gridCol w:w="6801"/>
      </w:tblGrid>
      <w:tr w14:paraId="7943E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blHeader/>
        </w:trPr>
        <w:tc>
          <w:tcPr>
            <w:tcW w:w="519" w:type="dxa"/>
            <w:tcBorders>
              <w:tl2br w:val="nil"/>
              <w:tr2bl w:val="nil"/>
            </w:tcBorders>
            <w:noWrap w:val="0"/>
            <w:vAlign w:val="center"/>
          </w:tcPr>
          <w:p w14:paraId="0A5FF768">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序号</w:t>
            </w:r>
          </w:p>
        </w:tc>
        <w:tc>
          <w:tcPr>
            <w:tcW w:w="1021" w:type="dxa"/>
            <w:tcBorders>
              <w:tl2br w:val="nil"/>
              <w:tr2bl w:val="nil"/>
            </w:tcBorders>
            <w:noWrap w:val="0"/>
            <w:vAlign w:val="center"/>
          </w:tcPr>
          <w:p w14:paraId="54869A15">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项目</w:t>
            </w:r>
          </w:p>
        </w:tc>
        <w:tc>
          <w:tcPr>
            <w:tcW w:w="6801" w:type="dxa"/>
            <w:tcBorders>
              <w:tl2br w:val="nil"/>
              <w:tr2bl w:val="nil"/>
            </w:tcBorders>
            <w:noWrap w:val="0"/>
            <w:vAlign w:val="center"/>
          </w:tcPr>
          <w:p w14:paraId="4048A466">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招标参数要求</w:t>
            </w:r>
          </w:p>
        </w:tc>
      </w:tr>
      <w:tr w14:paraId="2D930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38AC6407">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w:t>
            </w:r>
          </w:p>
        </w:tc>
        <w:tc>
          <w:tcPr>
            <w:tcW w:w="1021" w:type="dxa"/>
            <w:tcBorders>
              <w:tl2br w:val="nil"/>
              <w:tr2bl w:val="nil"/>
            </w:tcBorders>
            <w:noWrap w:val="0"/>
            <w:vAlign w:val="center"/>
          </w:tcPr>
          <w:p w14:paraId="0F644AB6">
            <w:pPr>
              <w:pStyle w:val="21"/>
              <w:keepNext w:val="0"/>
              <w:keepLines w:val="0"/>
              <w:widowControl/>
              <w:suppressLineNumbers w:val="0"/>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升降调节</w:t>
            </w:r>
          </w:p>
        </w:tc>
        <w:tc>
          <w:tcPr>
            <w:tcW w:w="6801" w:type="dxa"/>
            <w:tcBorders>
              <w:tl2br w:val="nil"/>
              <w:tr2bl w:val="nil"/>
            </w:tcBorders>
            <w:noWrap w:val="0"/>
            <w:vAlign w:val="center"/>
          </w:tcPr>
          <w:p w14:paraId="70154648">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eastAsia="zh-CN"/>
              </w:rPr>
              <w:t>床面可</w:t>
            </w:r>
            <w:r>
              <w:rPr>
                <w:rFonts w:hint="eastAsia" w:ascii="宋体" w:hAnsi="宋体" w:eastAsia="宋体" w:cs="宋体"/>
                <w:b w:val="0"/>
                <w:bCs w:val="0"/>
                <w:sz w:val="24"/>
                <w:szCs w:val="24"/>
                <w:highlight w:val="none"/>
              </w:rPr>
              <w:t>升降；升降范围：最低≤550mm（便于过床），最高≥850mm（便于医护操作）；升降过程平稳，无卡顿。</w:t>
            </w:r>
          </w:p>
        </w:tc>
      </w:tr>
      <w:tr w14:paraId="1E7B6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76E32C66">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w:t>
            </w:r>
          </w:p>
        </w:tc>
        <w:tc>
          <w:tcPr>
            <w:tcW w:w="1021" w:type="dxa"/>
            <w:tcBorders>
              <w:tl2br w:val="nil"/>
              <w:tr2bl w:val="nil"/>
            </w:tcBorders>
            <w:noWrap w:val="0"/>
            <w:vAlign w:val="center"/>
          </w:tcPr>
          <w:p w14:paraId="4C327CCE">
            <w:pPr>
              <w:pStyle w:val="21"/>
              <w:keepNext w:val="0"/>
              <w:keepLines w:val="0"/>
              <w:widowControl/>
              <w:suppressLineNumbers w:val="0"/>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床面尺寸</w:t>
            </w:r>
          </w:p>
        </w:tc>
        <w:tc>
          <w:tcPr>
            <w:tcW w:w="6801" w:type="dxa"/>
            <w:tcBorders>
              <w:tl2br w:val="nil"/>
              <w:tr2bl w:val="nil"/>
            </w:tcBorders>
            <w:noWrap w:val="0"/>
            <w:vAlign w:val="center"/>
          </w:tcPr>
          <w:p w14:paraId="6A70ABFA">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床面长度≥1900mm，宽度≥600mm（不含护栏）；床面采用分体式设计。</w:t>
            </w:r>
          </w:p>
        </w:tc>
      </w:tr>
      <w:tr w14:paraId="02110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14EE8F90">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w:t>
            </w:r>
          </w:p>
        </w:tc>
        <w:tc>
          <w:tcPr>
            <w:tcW w:w="1021" w:type="dxa"/>
            <w:tcBorders>
              <w:tl2br w:val="nil"/>
              <w:tr2bl w:val="nil"/>
            </w:tcBorders>
            <w:noWrap w:val="0"/>
            <w:vAlign w:val="center"/>
          </w:tcPr>
          <w:p w14:paraId="4979B944">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护栏系统</w:t>
            </w:r>
          </w:p>
        </w:tc>
        <w:tc>
          <w:tcPr>
            <w:tcW w:w="6801" w:type="dxa"/>
            <w:tcBorders>
              <w:tl2br w:val="nil"/>
              <w:tr2bl w:val="nil"/>
            </w:tcBorders>
            <w:noWrap w:val="0"/>
            <w:vAlign w:val="center"/>
          </w:tcPr>
          <w:p w14:paraId="5C653483">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szCs w:val="24"/>
                <w:highlight w:val="none"/>
              </w:rPr>
              <w:t>配备</w:t>
            </w:r>
            <w:r>
              <w:rPr>
                <w:rStyle w:val="27"/>
                <w:rFonts w:hint="eastAsia" w:ascii="宋体" w:hAnsi="宋体" w:eastAsia="宋体" w:cs="宋体"/>
                <w:b w:val="0"/>
                <w:bCs w:val="0"/>
                <w:sz w:val="24"/>
                <w:szCs w:val="24"/>
                <w:highlight w:val="none"/>
              </w:rPr>
              <w:t>护栏</w:t>
            </w:r>
            <w:r>
              <w:rPr>
                <w:rFonts w:hint="eastAsia" w:ascii="宋体" w:hAnsi="宋体" w:eastAsia="宋体" w:cs="宋体"/>
                <w:b w:val="0"/>
                <w:bCs w:val="0"/>
                <w:sz w:val="24"/>
                <w:szCs w:val="24"/>
                <w:highlight w:val="none"/>
              </w:rPr>
              <w:t>，护栏具备</w:t>
            </w:r>
            <w:r>
              <w:rPr>
                <w:rStyle w:val="27"/>
                <w:rFonts w:hint="eastAsia" w:ascii="宋体" w:hAnsi="宋体" w:eastAsia="宋体" w:cs="宋体"/>
                <w:b w:val="0"/>
                <w:bCs w:val="0"/>
                <w:sz w:val="24"/>
                <w:szCs w:val="24"/>
                <w:highlight w:val="none"/>
              </w:rPr>
              <w:t>防夹手</w:t>
            </w:r>
            <w:r>
              <w:rPr>
                <w:rFonts w:hint="eastAsia" w:ascii="宋体" w:hAnsi="宋体" w:eastAsia="宋体" w:cs="宋体"/>
                <w:b w:val="0"/>
                <w:bCs w:val="0"/>
                <w:sz w:val="24"/>
                <w:szCs w:val="24"/>
                <w:highlight w:val="none"/>
              </w:rPr>
              <w:t>功能；护栏收起后可完全隐藏于床面下方，不影响过床。</w:t>
            </w:r>
          </w:p>
        </w:tc>
      </w:tr>
      <w:tr w14:paraId="5BBB3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51795395">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4</w:t>
            </w:r>
          </w:p>
        </w:tc>
        <w:tc>
          <w:tcPr>
            <w:tcW w:w="1021" w:type="dxa"/>
            <w:tcBorders>
              <w:tl2br w:val="nil"/>
              <w:tr2bl w:val="nil"/>
            </w:tcBorders>
            <w:noWrap w:val="0"/>
            <w:vAlign w:val="center"/>
          </w:tcPr>
          <w:p w14:paraId="6F5FC32A">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车轮系统</w:t>
            </w:r>
          </w:p>
        </w:tc>
        <w:tc>
          <w:tcPr>
            <w:tcW w:w="6801" w:type="dxa"/>
            <w:tcBorders>
              <w:tl2br w:val="nil"/>
              <w:tr2bl w:val="nil"/>
            </w:tcBorders>
            <w:noWrap w:val="0"/>
            <w:vAlign w:val="center"/>
          </w:tcPr>
          <w:p w14:paraId="0F655458">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szCs w:val="24"/>
                <w:highlight w:val="none"/>
              </w:rPr>
              <w:t>脚踏式中央控制刹车，单脚踩踏即可锁定/释放四个轮子；轮子材质为医用静音耐磨轮；具备</w:t>
            </w:r>
            <w:r>
              <w:rPr>
                <w:rStyle w:val="27"/>
                <w:rFonts w:hint="eastAsia" w:ascii="宋体" w:hAnsi="宋体" w:eastAsia="宋体" w:cs="宋体"/>
                <w:b w:val="0"/>
                <w:bCs w:val="0"/>
                <w:sz w:val="24"/>
                <w:szCs w:val="24"/>
                <w:highlight w:val="none"/>
              </w:rPr>
              <w:t>定向轮</w:t>
            </w:r>
            <w:r>
              <w:rPr>
                <w:rFonts w:hint="eastAsia" w:ascii="宋体" w:hAnsi="宋体" w:eastAsia="宋体" w:cs="宋体"/>
                <w:b w:val="0"/>
                <w:bCs w:val="0"/>
                <w:sz w:val="24"/>
                <w:szCs w:val="24"/>
                <w:highlight w:val="none"/>
              </w:rPr>
              <w:t>功能，便于直线推行。</w:t>
            </w:r>
          </w:p>
        </w:tc>
      </w:tr>
      <w:tr w14:paraId="4873D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07BA7B4F">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5</w:t>
            </w:r>
          </w:p>
        </w:tc>
        <w:tc>
          <w:tcPr>
            <w:tcW w:w="1021" w:type="dxa"/>
            <w:tcBorders>
              <w:tl2br w:val="nil"/>
              <w:tr2bl w:val="nil"/>
            </w:tcBorders>
            <w:noWrap w:val="0"/>
            <w:vAlign w:val="center"/>
          </w:tcPr>
          <w:p w14:paraId="38C948C6">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背板调节</w:t>
            </w:r>
          </w:p>
        </w:tc>
        <w:tc>
          <w:tcPr>
            <w:tcW w:w="6801" w:type="dxa"/>
            <w:tcBorders>
              <w:tl2br w:val="nil"/>
              <w:tr2bl w:val="nil"/>
            </w:tcBorders>
            <w:noWrap w:val="0"/>
            <w:vAlign w:val="center"/>
          </w:tcPr>
          <w:p w14:paraId="1ECA3C3C">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szCs w:val="24"/>
                <w:highlight w:val="none"/>
              </w:rPr>
              <w:t>背部升降角度可调节，适应半卧位患者需求。</w:t>
            </w:r>
          </w:p>
        </w:tc>
      </w:tr>
      <w:tr w14:paraId="3568D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0332F041">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6</w:t>
            </w:r>
          </w:p>
        </w:tc>
        <w:tc>
          <w:tcPr>
            <w:tcW w:w="1021" w:type="dxa"/>
            <w:tcBorders>
              <w:tl2br w:val="nil"/>
              <w:tr2bl w:val="nil"/>
            </w:tcBorders>
            <w:noWrap w:val="0"/>
            <w:vAlign w:val="center"/>
          </w:tcPr>
          <w:p w14:paraId="43F0D76B">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承载能力</w:t>
            </w:r>
          </w:p>
        </w:tc>
        <w:tc>
          <w:tcPr>
            <w:tcW w:w="6801" w:type="dxa"/>
            <w:tcBorders>
              <w:tl2br w:val="nil"/>
              <w:tr2bl w:val="nil"/>
            </w:tcBorders>
            <w:noWrap w:val="0"/>
            <w:vAlign w:val="center"/>
          </w:tcPr>
          <w:p w14:paraId="6A0BFE56">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szCs w:val="24"/>
                <w:highlight w:val="none"/>
              </w:rPr>
              <w:t>安全载荷≥200kg（静态），动态载荷≥159kg；床体框架确保稳固。</w:t>
            </w:r>
          </w:p>
        </w:tc>
      </w:tr>
      <w:tr w14:paraId="4F73A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14D7C800">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7</w:t>
            </w:r>
          </w:p>
        </w:tc>
        <w:tc>
          <w:tcPr>
            <w:tcW w:w="1021" w:type="dxa"/>
            <w:tcBorders>
              <w:tl2br w:val="nil"/>
              <w:tr2bl w:val="nil"/>
            </w:tcBorders>
            <w:noWrap w:val="0"/>
            <w:vAlign w:val="center"/>
          </w:tcPr>
          <w:p w14:paraId="033C7CA4">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床垫配置</w:t>
            </w:r>
            <w:r>
              <w:rPr>
                <w:rFonts w:hint="eastAsia" w:ascii="宋体" w:hAnsi="宋体" w:eastAsia="宋体" w:cs="宋体"/>
                <w:b w:val="0"/>
                <w:bCs w:val="0"/>
                <w:sz w:val="24"/>
                <w:szCs w:val="24"/>
                <w:highlight w:val="none"/>
              </w:rPr>
              <w:t>​</w:t>
            </w:r>
          </w:p>
        </w:tc>
        <w:tc>
          <w:tcPr>
            <w:tcW w:w="6801" w:type="dxa"/>
            <w:tcBorders>
              <w:tl2br w:val="nil"/>
              <w:tr2bl w:val="nil"/>
            </w:tcBorders>
            <w:noWrap w:val="0"/>
            <w:vAlign w:val="center"/>
          </w:tcPr>
          <w:p w14:paraId="348ED3AA">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szCs w:val="24"/>
                <w:highlight w:val="none"/>
              </w:rPr>
              <w:t>标配高弹力海绵床垫，防水透气面料，可透X光；床垫四角具备固定绑带，防止转运滑落。</w:t>
            </w:r>
          </w:p>
        </w:tc>
      </w:tr>
      <w:tr w14:paraId="3B58A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30AAA5DE">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8</w:t>
            </w:r>
          </w:p>
        </w:tc>
        <w:tc>
          <w:tcPr>
            <w:tcW w:w="1021" w:type="dxa"/>
            <w:tcBorders>
              <w:tl2br w:val="nil"/>
              <w:tr2bl w:val="nil"/>
            </w:tcBorders>
            <w:noWrap w:val="0"/>
            <w:vAlign w:val="center"/>
          </w:tcPr>
          <w:p w14:paraId="52D22F48">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输液架与配件</w:t>
            </w:r>
          </w:p>
        </w:tc>
        <w:tc>
          <w:tcPr>
            <w:tcW w:w="6801" w:type="dxa"/>
            <w:tcBorders>
              <w:tl2br w:val="nil"/>
              <w:tr2bl w:val="nil"/>
            </w:tcBorders>
            <w:noWrap w:val="0"/>
            <w:vAlign w:val="center"/>
          </w:tcPr>
          <w:p w14:paraId="75C43B95">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szCs w:val="24"/>
                <w:highlight w:val="none"/>
              </w:rPr>
              <w:t>配备可伸缩输液架，插入式安装；床体四周预留引流袋挂钩。</w:t>
            </w:r>
          </w:p>
        </w:tc>
      </w:tr>
      <w:tr w14:paraId="11CB4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76C837A9">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9</w:t>
            </w:r>
          </w:p>
        </w:tc>
        <w:tc>
          <w:tcPr>
            <w:tcW w:w="1021" w:type="dxa"/>
            <w:tcBorders>
              <w:tl2br w:val="nil"/>
              <w:tr2bl w:val="nil"/>
            </w:tcBorders>
            <w:noWrap w:val="0"/>
            <w:vAlign w:val="center"/>
          </w:tcPr>
          <w:p w14:paraId="7EB5F763">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材质与清洁</w:t>
            </w:r>
            <w:r>
              <w:rPr>
                <w:rFonts w:hint="eastAsia" w:ascii="宋体" w:hAnsi="宋体" w:eastAsia="宋体" w:cs="宋体"/>
                <w:b w:val="0"/>
                <w:bCs w:val="0"/>
                <w:sz w:val="24"/>
                <w:szCs w:val="24"/>
                <w:highlight w:val="none"/>
              </w:rPr>
              <w:t>​</w:t>
            </w:r>
          </w:p>
        </w:tc>
        <w:tc>
          <w:tcPr>
            <w:tcW w:w="6801" w:type="dxa"/>
            <w:tcBorders>
              <w:tl2br w:val="nil"/>
              <w:tr2bl w:val="nil"/>
            </w:tcBorders>
            <w:noWrap w:val="0"/>
            <w:vAlign w:val="center"/>
          </w:tcPr>
          <w:p w14:paraId="2F2FE193">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szCs w:val="24"/>
                <w:highlight w:val="none"/>
              </w:rPr>
              <w:t>床体表面耐腐蚀、耐撞击；床面无缝隙设计，可直接擦拭消毒（耐含氯消毒剂）。</w:t>
            </w:r>
          </w:p>
        </w:tc>
      </w:tr>
      <w:tr w14:paraId="7C029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6BA04B4D">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10</w:t>
            </w:r>
          </w:p>
        </w:tc>
        <w:tc>
          <w:tcPr>
            <w:tcW w:w="1021" w:type="dxa"/>
            <w:tcBorders>
              <w:tl2br w:val="nil"/>
              <w:tr2bl w:val="nil"/>
            </w:tcBorders>
            <w:noWrap w:val="0"/>
            <w:vAlign w:val="center"/>
          </w:tcPr>
          <w:p w14:paraId="6A167184">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lang w:eastAsia="zh-CN"/>
              </w:rPr>
              <w:t>配件</w:t>
            </w:r>
          </w:p>
        </w:tc>
        <w:tc>
          <w:tcPr>
            <w:tcW w:w="6801" w:type="dxa"/>
            <w:tcBorders>
              <w:tl2br w:val="nil"/>
              <w:tr2bl w:val="nil"/>
            </w:tcBorders>
            <w:noWrap w:val="0"/>
            <w:vAlign w:val="center"/>
          </w:tcPr>
          <w:p w14:paraId="43D30CDC">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color w:val="000000"/>
                <w:sz w:val="24"/>
                <w:szCs w:val="24"/>
                <w:highlight w:val="none"/>
                <w:lang w:val="en-US" w:eastAsia="zh-CN"/>
              </w:rPr>
              <w:t>配备平车上枕头4个。</w:t>
            </w:r>
          </w:p>
        </w:tc>
      </w:tr>
    </w:tbl>
    <w:p w14:paraId="5F431E82">
      <w:pPr>
        <w:pStyle w:val="4"/>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eastAsia="zh-CN"/>
        </w:rPr>
        <w:t>三、</w:t>
      </w:r>
      <w:r>
        <w:rPr>
          <w:rFonts w:hint="eastAsia" w:ascii="宋体" w:hAnsi="宋体" w:eastAsia="宋体" w:cs="宋体"/>
          <w:b w:val="0"/>
          <w:bCs w:val="0"/>
          <w:sz w:val="24"/>
          <w:szCs w:val="24"/>
          <w:highlight w:val="none"/>
        </w:rPr>
        <w:t xml:space="preserve">商务及售后要求 </w:t>
      </w:r>
    </w:p>
    <w:p w14:paraId="0C4E3AE3">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质保期：整机免费保修≥3年，液压泵/电机保修≥2年（自验收合格日起）。</w:t>
      </w:r>
    </w:p>
    <w:p w14:paraId="3A62C9ED">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提供原厂授权书及售后服务承诺函。</w:t>
      </w:r>
    </w:p>
    <w:p w14:paraId="2143C805">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每年不少于1次的免费上门保养及安全检查（检查螺丝松紧、轮轴润滑、液压油位）。</w:t>
      </w:r>
    </w:p>
    <w:p w14:paraId="64E2BDC5">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故障响应时间≤24小时。</w:t>
      </w:r>
    </w:p>
    <w:p w14:paraId="13DFF3CA">
      <w:pPr>
        <w:keepNext w:val="0"/>
        <w:keepLines w:val="0"/>
        <w:pageBreakBefore w:val="0"/>
        <w:kinsoku/>
        <w:wordWrap/>
        <w:overflowPunct/>
        <w:topLinePunct w:val="0"/>
        <w:autoSpaceDE/>
        <w:autoSpaceDN/>
        <w:bidi w:val="0"/>
        <w:snapToGrid/>
        <w:spacing w:line="360" w:lineRule="auto"/>
        <w:jc w:val="center"/>
        <w:rPr>
          <w:rFonts w:hint="eastAsia"/>
          <w:b/>
          <w:bCs/>
          <w:sz w:val="24"/>
          <w:szCs w:val="24"/>
          <w:highlight w:val="none"/>
        </w:rPr>
      </w:pPr>
      <w:r>
        <w:rPr>
          <w:rFonts w:hint="eastAsia"/>
          <w:b/>
          <w:bCs/>
          <w:sz w:val="24"/>
          <w:szCs w:val="24"/>
          <w:highlight w:val="none"/>
          <w:lang w:val="en-US" w:eastAsia="zh-CN"/>
        </w:rPr>
        <w:t>14.</w:t>
      </w:r>
      <w:r>
        <w:rPr>
          <w:rFonts w:hint="eastAsia"/>
          <w:b/>
          <w:bCs/>
          <w:sz w:val="24"/>
          <w:szCs w:val="24"/>
          <w:highlight w:val="none"/>
        </w:rPr>
        <w:t>多功能急救车（抢救车/药品管理车）</w:t>
      </w:r>
    </w:p>
    <w:p w14:paraId="5F34C08A">
      <w:pPr>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eastAsia="zh-CN"/>
        </w:rPr>
        <w:t>数量：</w:t>
      </w:r>
      <w:r>
        <w:rPr>
          <w:rFonts w:hint="eastAsia" w:ascii="宋体" w:hAnsi="宋体" w:eastAsia="宋体" w:cs="宋体"/>
          <w:b/>
          <w:bCs/>
          <w:sz w:val="24"/>
          <w:szCs w:val="24"/>
          <w:highlight w:val="none"/>
          <w:lang w:val="en-US" w:eastAsia="zh-CN"/>
        </w:rPr>
        <w:t>1台</w:t>
      </w:r>
    </w:p>
    <w:p w14:paraId="22D5B401">
      <w:pPr>
        <w:pStyle w:val="4"/>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eastAsia="zh-CN"/>
        </w:rPr>
        <w:t>一、</w:t>
      </w:r>
      <w:r>
        <w:rPr>
          <w:rFonts w:hint="eastAsia" w:ascii="宋体" w:hAnsi="宋体" w:eastAsia="宋体" w:cs="宋体"/>
          <w:b w:val="0"/>
          <w:bCs w:val="0"/>
          <w:sz w:val="24"/>
          <w:szCs w:val="24"/>
          <w:highlight w:val="none"/>
        </w:rPr>
        <w:t>设备为</w:t>
      </w:r>
      <w:r>
        <w:rPr>
          <w:rStyle w:val="27"/>
          <w:rFonts w:hint="eastAsia" w:ascii="宋体" w:hAnsi="宋体" w:eastAsia="宋体" w:cs="宋体"/>
          <w:b w:val="0"/>
          <w:bCs w:val="0"/>
          <w:sz w:val="24"/>
          <w:szCs w:val="24"/>
          <w:highlight w:val="none"/>
        </w:rPr>
        <w:t>多层抽屉式</w:t>
      </w:r>
      <w:r>
        <w:rPr>
          <w:rFonts w:hint="eastAsia" w:ascii="宋体" w:hAnsi="宋体" w:eastAsia="宋体" w:cs="宋体"/>
          <w:b w:val="0"/>
          <w:bCs w:val="0"/>
          <w:sz w:val="24"/>
          <w:szCs w:val="24"/>
          <w:highlight w:val="none"/>
        </w:rPr>
        <w:t>设计，用于存放急救药品、器械、耗材，要求存取快捷、分类清晰、安全管控。</w:t>
      </w:r>
    </w:p>
    <w:p w14:paraId="457A2B78">
      <w:pPr>
        <w:pStyle w:val="21"/>
        <w:keepNext w:val="0"/>
        <w:keepLines w:val="0"/>
        <w:widowControl/>
        <w:suppressLineNumbers w:val="0"/>
        <w:ind w:firstLine="480" w:firstLineChars="20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符合YY/T 1740（医用推车标准）等相关标准。</w:t>
      </w:r>
    </w:p>
    <w:p w14:paraId="69CB6396">
      <w:pPr>
        <w:pStyle w:val="4"/>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eastAsia="zh-CN"/>
        </w:rPr>
        <w:t>二、</w:t>
      </w:r>
      <w:r>
        <w:rPr>
          <w:rFonts w:hint="eastAsia" w:ascii="宋体" w:hAnsi="宋体" w:eastAsia="宋体" w:cs="宋体"/>
          <w:b w:val="0"/>
          <w:bCs w:val="0"/>
          <w:sz w:val="24"/>
          <w:szCs w:val="24"/>
          <w:highlight w:val="none"/>
        </w:rPr>
        <w:t xml:space="preserve">核心技术参数 </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 w:type="dxa"/>
          <w:left w:w="17" w:type="dxa"/>
          <w:bottom w:w="17" w:type="dxa"/>
          <w:right w:w="17" w:type="dxa"/>
        </w:tblCellMar>
      </w:tblPr>
      <w:tblGrid>
        <w:gridCol w:w="519"/>
        <w:gridCol w:w="600"/>
        <w:gridCol w:w="7222"/>
      </w:tblGrid>
      <w:tr w14:paraId="7467D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blHeader/>
        </w:trPr>
        <w:tc>
          <w:tcPr>
            <w:tcW w:w="519" w:type="dxa"/>
            <w:tcBorders>
              <w:tl2br w:val="nil"/>
              <w:tr2bl w:val="nil"/>
            </w:tcBorders>
            <w:noWrap w:val="0"/>
            <w:vAlign w:val="center"/>
          </w:tcPr>
          <w:p w14:paraId="70949912">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序号</w:t>
            </w:r>
          </w:p>
        </w:tc>
        <w:tc>
          <w:tcPr>
            <w:tcW w:w="600" w:type="dxa"/>
            <w:tcBorders>
              <w:tl2br w:val="nil"/>
              <w:tr2bl w:val="nil"/>
            </w:tcBorders>
            <w:noWrap w:val="0"/>
            <w:vAlign w:val="center"/>
          </w:tcPr>
          <w:p w14:paraId="718005B4">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项目</w:t>
            </w:r>
          </w:p>
        </w:tc>
        <w:tc>
          <w:tcPr>
            <w:tcW w:w="7222" w:type="dxa"/>
            <w:tcBorders>
              <w:tl2br w:val="nil"/>
              <w:tr2bl w:val="nil"/>
            </w:tcBorders>
            <w:noWrap w:val="0"/>
            <w:vAlign w:val="center"/>
          </w:tcPr>
          <w:p w14:paraId="31AC5EF1">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招标参数要求</w:t>
            </w:r>
          </w:p>
        </w:tc>
      </w:tr>
      <w:tr w14:paraId="226D1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47301F70">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w:t>
            </w:r>
          </w:p>
        </w:tc>
        <w:tc>
          <w:tcPr>
            <w:tcW w:w="600" w:type="dxa"/>
            <w:tcBorders>
              <w:tl2br w:val="nil"/>
              <w:tr2bl w:val="nil"/>
            </w:tcBorders>
            <w:noWrap w:val="0"/>
            <w:vAlign w:val="center"/>
          </w:tcPr>
          <w:p w14:paraId="7429A140">
            <w:pPr>
              <w:pStyle w:val="21"/>
              <w:keepNext w:val="0"/>
              <w:keepLines w:val="0"/>
              <w:widowControl/>
              <w:suppressLineNumbers w:val="0"/>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车身材质</w:t>
            </w:r>
          </w:p>
        </w:tc>
        <w:tc>
          <w:tcPr>
            <w:tcW w:w="7222" w:type="dxa"/>
            <w:tcBorders>
              <w:tl2br w:val="nil"/>
              <w:tr2bl w:val="nil"/>
            </w:tcBorders>
            <w:noWrap w:val="0"/>
            <w:vAlign w:val="center"/>
          </w:tcPr>
          <w:p w14:paraId="0BA7EA91">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val="en-US" w:eastAsia="zh-CN"/>
              </w:rPr>
              <w:t>主体材料</w:t>
            </w:r>
            <w:r>
              <w:rPr>
                <w:rFonts w:hint="eastAsia" w:ascii="宋体" w:hAnsi="宋体" w:eastAsia="宋体" w:cs="宋体"/>
                <w:b w:val="0"/>
                <w:bCs w:val="0"/>
                <w:sz w:val="24"/>
                <w:szCs w:val="24"/>
                <w:highlight w:val="none"/>
              </w:rPr>
              <w:t>采用</w:t>
            </w:r>
            <w:r>
              <w:rPr>
                <w:rStyle w:val="27"/>
                <w:rFonts w:hint="eastAsia" w:ascii="宋体" w:hAnsi="宋体" w:eastAsia="宋体" w:cs="宋体"/>
                <w:b w:val="0"/>
                <w:bCs w:val="0"/>
                <w:sz w:val="24"/>
                <w:szCs w:val="24"/>
                <w:highlight w:val="none"/>
              </w:rPr>
              <w:t>ABS工程塑料</w:t>
            </w:r>
            <w:r>
              <w:rPr>
                <w:rFonts w:hint="eastAsia" w:ascii="宋体" w:hAnsi="宋体" w:eastAsia="宋体" w:cs="宋体"/>
                <w:b w:val="0"/>
                <w:bCs w:val="0"/>
                <w:sz w:val="24"/>
                <w:szCs w:val="24"/>
                <w:highlight w:val="none"/>
              </w:rPr>
              <w:t>或</w:t>
            </w:r>
            <w:r>
              <w:rPr>
                <w:rStyle w:val="27"/>
                <w:rFonts w:hint="eastAsia" w:ascii="宋体" w:hAnsi="宋体" w:eastAsia="宋体" w:cs="宋体"/>
                <w:b w:val="0"/>
                <w:bCs w:val="0"/>
                <w:sz w:val="24"/>
                <w:szCs w:val="24"/>
                <w:highlight w:val="none"/>
              </w:rPr>
              <w:t>不锈钢</w:t>
            </w:r>
            <w:r>
              <w:rPr>
                <w:rFonts w:hint="eastAsia" w:ascii="宋体" w:hAnsi="宋体" w:eastAsia="宋体" w:cs="宋体"/>
                <w:b w:val="0"/>
                <w:bCs w:val="0"/>
                <w:sz w:val="24"/>
                <w:szCs w:val="24"/>
                <w:highlight w:val="none"/>
              </w:rPr>
              <w:t>，耐酸碱、耐腐蚀，可承载重物。</w:t>
            </w:r>
          </w:p>
        </w:tc>
      </w:tr>
      <w:tr w14:paraId="4CB03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1B6F026D">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w:t>
            </w:r>
          </w:p>
        </w:tc>
        <w:tc>
          <w:tcPr>
            <w:tcW w:w="600" w:type="dxa"/>
            <w:tcBorders>
              <w:tl2br w:val="nil"/>
              <w:tr2bl w:val="nil"/>
            </w:tcBorders>
            <w:noWrap w:val="0"/>
            <w:vAlign w:val="center"/>
          </w:tcPr>
          <w:p w14:paraId="46744F04">
            <w:pPr>
              <w:pStyle w:val="21"/>
              <w:keepNext w:val="0"/>
              <w:keepLines w:val="0"/>
              <w:widowControl/>
              <w:suppressLineNumbers w:val="0"/>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尺寸规格</w:t>
            </w:r>
          </w:p>
        </w:tc>
        <w:tc>
          <w:tcPr>
            <w:tcW w:w="7222" w:type="dxa"/>
            <w:tcBorders>
              <w:tl2br w:val="nil"/>
              <w:tr2bl w:val="nil"/>
            </w:tcBorders>
            <w:noWrap w:val="0"/>
            <w:vAlign w:val="center"/>
          </w:tcPr>
          <w:p w14:paraId="147E36FF">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台面有效工作面积≥600mm×450mm。</w:t>
            </w:r>
          </w:p>
        </w:tc>
      </w:tr>
      <w:tr w14:paraId="0FC2A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1F6F4F00">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w:t>
            </w:r>
          </w:p>
        </w:tc>
        <w:tc>
          <w:tcPr>
            <w:tcW w:w="600" w:type="dxa"/>
            <w:tcBorders>
              <w:tl2br w:val="nil"/>
              <w:tr2bl w:val="nil"/>
            </w:tcBorders>
            <w:noWrap w:val="0"/>
            <w:vAlign w:val="center"/>
          </w:tcPr>
          <w:p w14:paraId="4D7589D9">
            <w:pPr>
              <w:pStyle w:val="21"/>
              <w:keepNext w:val="0"/>
              <w:keepLines w:val="0"/>
              <w:widowControl/>
              <w:suppressLineNumbers w:val="0"/>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抽屉配置</w:t>
            </w:r>
          </w:p>
        </w:tc>
        <w:tc>
          <w:tcPr>
            <w:tcW w:w="7222" w:type="dxa"/>
            <w:tcBorders>
              <w:tl2br w:val="nil"/>
              <w:tr2bl w:val="nil"/>
            </w:tcBorders>
            <w:noWrap w:val="0"/>
            <w:vAlign w:val="center"/>
          </w:tcPr>
          <w:p w14:paraId="09BB0705">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配置≥5层抽屉（含深/中/浅抽屉组合）；</w:t>
            </w:r>
            <w:r>
              <w:rPr>
                <w:rStyle w:val="27"/>
                <w:rFonts w:hint="eastAsia" w:ascii="宋体" w:hAnsi="宋体" w:eastAsia="宋体" w:cs="宋体"/>
                <w:b w:val="0"/>
                <w:bCs w:val="0"/>
                <w:sz w:val="24"/>
                <w:szCs w:val="24"/>
                <w:highlight w:val="none"/>
              </w:rPr>
              <w:t>浅抽屉</w:t>
            </w:r>
            <w:r>
              <w:rPr>
                <w:rFonts w:hint="eastAsia" w:ascii="宋体" w:hAnsi="宋体" w:eastAsia="宋体" w:cs="宋体"/>
                <w:b w:val="0"/>
                <w:bCs w:val="0"/>
                <w:sz w:val="24"/>
                <w:szCs w:val="24"/>
                <w:highlight w:val="none"/>
              </w:rPr>
              <w:t>：高度≥80mm；</w:t>
            </w:r>
            <w:r>
              <w:rPr>
                <w:rStyle w:val="27"/>
                <w:rFonts w:hint="eastAsia" w:ascii="宋体" w:hAnsi="宋体" w:eastAsia="宋体" w:cs="宋体"/>
                <w:b w:val="0"/>
                <w:bCs w:val="0"/>
                <w:sz w:val="24"/>
                <w:szCs w:val="24"/>
                <w:highlight w:val="none"/>
              </w:rPr>
              <w:t>深抽屉</w:t>
            </w:r>
            <w:r>
              <w:rPr>
                <w:rFonts w:hint="eastAsia" w:ascii="宋体" w:hAnsi="宋体" w:eastAsia="宋体" w:cs="宋体"/>
                <w:b w:val="0"/>
                <w:bCs w:val="0"/>
                <w:sz w:val="24"/>
                <w:szCs w:val="24"/>
                <w:highlight w:val="none"/>
              </w:rPr>
              <w:t>：高度≥200mm；抽屉内具备可调节隔板，支持自由分隔。</w:t>
            </w:r>
          </w:p>
        </w:tc>
      </w:tr>
      <w:tr w14:paraId="0AD08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392F4484">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4</w:t>
            </w:r>
          </w:p>
        </w:tc>
        <w:tc>
          <w:tcPr>
            <w:tcW w:w="600" w:type="dxa"/>
            <w:tcBorders>
              <w:tl2br w:val="nil"/>
              <w:tr2bl w:val="nil"/>
            </w:tcBorders>
            <w:noWrap w:val="0"/>
            <w:vAlign w:val="center"/>
          </w:tcPr>
          <w:p w14:paraId="31D77436">
            <w:pPr>
              <w:pStyle w:val="21"/>
              <w:keepNext w:val="0"/>
              <w:keepLines w:val="0"/>
              <w:widowControl/>
              <w:suppressLineNumbers w:val="0"/>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药品管控</w:t>
            </w:r>
          </w:p>
        </w:tc>
        <w:tc>
          <w:tcPr>
            <w:tcW w:w="7222" w:type="dxa"/>
            <w:tcBorders>
              <w:tl2br w:val="nil"/>
              <w:tr2bl w:val="nil"/>
            </w:tcBorders>
            <w:noWrap w:val="0"/>
            <w:vAlign w:val="center"/>
          </w:tcPr>
          <w:p w14:paraId="16B71635">
            <w:pPr>
              <w:pStyle w:val="21"/>
              <w:keepNext w:val="0"/>
              <w:keepLines w:val="0"/>
              <w:widowControl/>
              <w:suppressLineNumbers w:val="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具备</w:t>
            </w:r>
            <w:r>
              <w:rPr>
                <w:rFonts w:hint="eastAsia" w:ascii="宋体" w:hAnsi="宋体" w:eastAsia="宋体" w:cs="宋体"/>
                <w:b w:val="0"/>
                <w:bCs w:val="0"/>
                <w:sz w:val="24"/>
                <w:szCs w:val="24"/>
                <w:highlight w:val="none"/>
                <w:lang w:eastAsia="zh-CN"/>
              </w:rPr>
              <w:t>毒麻药品专用抽屉加锁功能。</w:t>
            </w:r>
          </w:p>
        </w:tc>
      </w:tr>
      <w:tr w14:paraId="23881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2EC225C2">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5</w:t>
            </w:r>
          </w:p>
        </w:tc>
        <w:tc>
          <w:tcPr>
            <w:tcW w:w="600" w:type="dxa"/>
            <w:tcBorders>
              <w:tl2br w:val="nil"/>
              <w:tr2bl w:val="nil"/>
            </w:tcBorders>
            <w:noWrap w:val="0"/>
            <w:vAlign w:val="center"/>
          </w:tcPr>
          <w:p w14:paraId="08AF89A9">
            <w:pPr>
              <w:pStyle w:val="21"/>
              <w:keepNext w:val="0"/>
              <w:keepLines w:val="0"/>
              <w:widowControl/>
              <w:suppressLineNumbers w:val="0"/>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标识系统</w:t>
            </w:r>
          </w:p>
        </w:tc>
        <w:tc>
          <w:tcPr>
            <w:tcW w:w="7222" w:type="dxa"/>
            <w:tcBorders>
              <w:tl2br w:val="nil"/>
              <w:tr2bl w:val="nil"/>
            </w:tcBorders>
            <w:noWrap w:val="0"/>
            <w:vAlign w:val="center"/>
          </w:tcPr>
          <w:p w14:paraId="4B8269EE">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抽屉面板采用</w:t>
            </w:r>
            <w:r>
              <w:rPr>
                <w:rStyle w:val="27"/>
                <w:rFonts w:hint="eastAsia" w:ascii="宋体" w:hAnsi="宋体" w:eastAsia="宋体" w:cs="宋体"/>
                <w:b w:val="0"/>
                <w:bCs w:val="0"/>
                <w:sz w:val="24"/>
                <w:szCs w:val="24"/>
                <w:highlight w:val="none"/>
              </w:rPr>
              <w:t>透明标签槽</w:t>
            </w:r>
            <w:r>
              <w:rPr>
                <w:rFonts w:hint="eastAsia" w:ascii="宋体" w:hAnsi="宋体" w:eastAsia="宋体" w:cs="宋体"/>
                <w:b w:val="0"/>
                <w:bCs w:val="0"/>
                <w:sz w:val="24"/>
                <w:szCs w:val="24"/>
                <w:highlight w:val="none"/>
              </w:rPr>
              <w:t>设计，支持插入药品分类卡片；车身侧面配备</w:t>
            </w:r>
            <w:r>
              <w:rPr>
                <w:rStyle w:val="27"/>
                <w:rFonts w:hint="eastAsia" w:ascii="宋体" w:hAnsi="宋体" w:eastAsia="宋体" w:cs="宋体"/>
                <w:b w:val="0"/>
                <w:bCs w:val="0"/>
                <w:sz w:val="24"/>
                <w:szCs w:val="24"/>
                <w:highlight w:val="none"/>
              </w:rPr>
              <w:t>除颤仪平台</w:t>
            </w:r>
            <w:r>
              <w:rPr>
                <w:rFonts w:hint="eastAsia" w:ascii="宋体" w:hAnsi="宋体" w:eastAsia="宋体" w:cs="宋体"/>
                <w:b w:val="0"/>
                <w:bCs w:val="0"/>
                <w:sz w:val="24"/>
                <w:szCs w:val="24"/>
                <w:highlight w:val="none"/>
              </w:rPr>
              <w:t>。</w:t>
            </w:r>
          </w:p>
        </w:tc>
      </w:tr>
      <w:tr w14:paraId="63004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4FCEA28E">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6</w:t>
            </w:r>
          </w:p>
        </w:tc>
        <w:tc>
          <w:tcPr>
            <w:tcW w:w="600" w:type="dxa"/>
            <w:tcBorders>
              <w:tl2br w:val="nil"/>
              <w:tr2bl w:val="nil"/>
            </w:tcBorders>
            <w:noWrap w:val="0"/>
            <w:vAlign w:val="center"/>
          </w:tcPr>
          <w:p w14:paraId="352C53D5">
            <w:pPr>
              <w:pStyle w:val="21"/>
              <w:keepNext w:val="0"/>
              <w:keepLines w:val="0"/>
              <w:widowControl/>
              <w:suppressLineNumbers w:val="0"/>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分类存储</w:t>
            </w:r>
          </w:p>
        </w:tc>
        <w:tc>
          <w:tcPr>
            <w:tcW w:w="7222" w:type="dxa"/>
            <w:tcBorders>
              <w:tl2br w:val="nil"/>
              <w:tr2bl w:val="nil"/>
            </w:tcBorders>
            <w:noWrap w:val="0"/>
            <w:vAlign w:val="center"/>
          </w:tcPr>
          <w:p w14:paraId="4BD5A70A">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顶层台面：配备</w:t>
            </w:r>
            <w:r>
              <w:rPr>
                <w:rStyle w:val="27"/>
                <w:rFonts w:hint="eastAsia" w:ascii="宋体" w:hAnsi="宋体" w:eastAsia="宋体" w:cs="宋体"/>
                <w:b w:val="0"/>
                <w:bCs w:val="0"/>
                <w:sz w:val="24"/>
                <w:szCs w:val="24"/>
                <w:highlight w:val="none"/>
              </w:rPr>
              <w:t>围栏</w:t>
            </w:r>
            <w:r>
              <w:rPr>
                <w:rFonts w:hint="eastAsia" w:ascii="宋体" w:hAnsi="宋体" w:eastAsia="宋体" w:cs="宋体"/>
                <w:b w:val="0"/>
                <w:bCs w:val="0"/>
                <w:sz w:val="24"/>
                <w:szCs w:val="24"/>
                <w:highlight w:val="none"/>
              </w:rPr>
              <w:t>，防止物品滑落；</w:t>
            </w:r>
            <w:r>
              <w:rPr>
                <w:rFonts w:hint="eastAsia" w:ascii="宋体" w:hAnsi="宋体" w:eastAsia="宋体" w:cs="宋体"/>
                <w:b w:val="0"/>
                <w:bCs w:val="0"/>
                <w:sz w:val="24"/>
                <w:szCs w:val="24"/>
                <w:highlight w:val="none"/>
              </w:rPr>
              <w:br w:type="textWrapping"/>
            </w:r>
            <w:r>
              <w:rPr>
                <w:rFonts w:hint="eastAsia" w:ascii="宋体" w:hAnsi="宋体" w:eastAsia="宋体" w:cs="宋体"/>
                <w:b w:val="0"/>
                <w:bCs w:val="0"/>
                <w:sz w:val="24"/>
                <w:szCs w:val="24"/>
                <w:highlight w:val="none"/>
              </w:rPr>
              <w:t>中层抽屉：配备</w:t>
            </w:r>
            <w:r>
              <w:rPr>
                <w:rStyle w:val="27"/>
                <w:rFonts w:hint="eastAsia" w:ascii="宋体" w:hAnsi="宋体" w:eastAsia="宋体" w:cs="宋体"/>
                <w:b w:val="0"/>
                <w:bCs w:val="0"/>
                <w:sz w:val="24"/>
                <w:szCs w:val="24"/>
                <w:highlight w:val="none"/>
              </w:rPr>
              <w:t>彩色药品分格盒</w:t>
            </w:r>
            <w:r>
              <w:rPr>
                <w:rFonts w:hint="eastAsia" w:ascii="宋体" w:hAnsi="宋体" w:eastAsia="宋体" w:cs="宋体"/>
                <w:b w:val="0"/>
                <w:bCs w:val="0"/>
                <w:sz w:val="24"/>
                <w:szCs w:val="24"/>
                <w:highlight w:val="none"/>
              </w:rPr>
              <w:t>，用于区分高危药品、毒麻药品、普通药品；</w:t>
            </w:r>
            <w:r>
              <w:rPr>
                <w:rFonts w:hint="eastAsia" w:ascii="宋体" w:hAnsi="宋体" w:eastAsia="宋体" w:cs="宋体"/>
                <w:b w:val="0"/>
                <w:bCs w:val="0"/>
                <w:sz w:val="24"/>
                <w:szCs w:val="24"/>
                <w:highlight w:val="none"/>
              </w:rPr>
              <w:br w:type="textWrapping"/>
            </w:r>
            <w:r>
              <w:rPr>
                <w:rFonts w:hint="eastAsia" w:ascii="宋体" w:hAnsi="宋体" w:eastAsia="宋体" w:cs="宋体"/>
                <w:b w:val="0"/>
                <w:bCs w:val="0"/>
                <w:sz w:val="24"/>
                <w:szCs w:val="24"/>
                <w:highlight w:val="none"/>
              </w:rPr>
              <w:t>底层：配备</w:t>
            </w:r>
            <w:r>
              <w:rPr>
                <w:rStyle w:val="27"/>
                <w:rFonts w:hint="eastAsia" w:ascii="宋体" w:hAnsi="宋体" w:eastAsia="宋体" w:cs="宋体"/>
                <w:b w:val="0"/>
                <w:bCs w:val="0"/>
                <w:sz w:val="24"/>
                <w:szCs w:val="24"/>
                <w:highlight w:val="none"/>
              </w:rPr>
              <w:t>大容量储物仓</w:t>
            </w:r>
            <w:r>
              <w:rPr>
                <w:rFonts w:hint="eastAsia" w:ascii="宋体" w:hAnsi="宋体" w:eastAsia="宋体" w:cs="宋体"/>
                <w:b w:val="0"/>
                <w:bCs w:val="0"/>
                <w:sz w:val="24"/>
                <w:szCs w:val="24"/>
                <w:highlight w:val="none"/>
              </w:rPr>
              <w:t>，存放呼吸气囊、夹板等大型物品。</w:t>
            </w:r>
          </w:p>
        </w:tc>
      </w:tr>
      <w:tr w14:paraId="05FA8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65DDBCA7">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7</w:t>
            </w:r>
          </w:p>
        </w:tc>
        <w:tc>
          <w:tcPr>
            <w:tcW w:w="600" w:type="dxa"/>
            <w:tcBorders>
              <w:tl2br w:val="nil"/>
              <w:tr2bl w:val="nil"/>
            </w:tcBorders>
            <w:noWrap w:val="0"/>
            <w:vAlign w:val="center"/>
          </w:tcPr>
          <w:p w14:paraId="1E4A65FE">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rPr>
            </w:pPr>
            <w:r>
              <w:rPr>
                <w:rStyle w:val="27"/>
                <w:rFonts w:hint="eastAsia" w:ascii="宋体" w:hAnsi="宋体" w:eastAsia="宋体" w:cs="宋体"/>
                <w:b w:val="0"/>
                <w:bCs w:val="0"/>
                <w:sz w:val="24"/>
                <w:szCs w:val="24"/>
                <w:highlight w:val="none"/>
              </w:rPr>
              <w:t>车轮系统</w:t>
            </w:r>
          </w:p>
        </w:tc>
        <w:tc>
          <w:tcPr>
            <w:tcW w:w="7222" w:type="dxa"/>
            <w:tcBorders>
              <w:tl2br w:val="nil"/>
              <w:tr2bl w:val="nil"/>
            </w:tcBorders>
            <w:noWrap w:val="0"/>
            <w:vAlign w:val="center"/>
          </w:tcPr>
          <w:p w14:paraId="259E1FBA">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sz w:val="24"/>
                <w:szCs w:val="24"/>
                <w:highlight w:val="none"/>
              </w:rPr>
              <w:t>配备</w:t>
            </w:r>
            <w:r>
              <w:rPr>
                <w:rStyle w:val="27"/>
                <w:rFonts w:hint="eastAsia" w:ascii="宋体" w:hAnsi="宋体" w:eastAsia="宋体" w:cs="宋体"/>
                <w:b w:val="0"/>
                <w:bCs w:val="0"/>
                <w:sz w:val="24"/>
                <w:szCs w:val="24"/>
                <w:highlight w:val="none"/>
              </w:rPr>
              <w:t>四轮中控静音轮</w:t>
            </w:r>
            <w:r>
              <w:rPr>
                <w:rFonts w:hint="eastAsia" w:ascii="宋体" w:hAnsi="宋体" w:eastAsia="宋体" w:cs="宋体"/>
                <w:b w:val="0"/>
                <w:bCs w:val="0"/>
                <w:sz w:val="24"/>
                <w:szCs w:val="24"/>
                <w:highlight w:val="none"/>
              </w:rPr>
              <w:t>；两只定向轮，两只万向轮（带刹车）；推行灵活，转向稳定，无噪音。</w:t>
            </w:r>
          </w:p>
        </w:tc>
      </w:tr>
      <w:tr w14:paraId="604B2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6C0BBF73">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8</w:t>
            </w:r>
          </w:p>
        </w:tc>
        <w:tc>
          <w:tcPr>
            <w:tcW w:w="600" w:type="dxa"/>
            <w:tcBorders>
              <w:tl2br w:val="nil"/>
              <w:tr2bl w:val="nil"/>
            </w:tcBorders>
            <w:noWrap w:val="0"/>
            <w:vAlign w:val="center"/>
          </w:tcPr>
          <w:p w14:paraId="565C3697">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rPr>
            </w:pPr>
            <w:r>
              <w:rPr>
                <w:rStyle w:val="27"/>
                <w:rFonts w:hint="eastAsia" w:ascii="宋体" w:hAnsi="宋体" w:eastAsia="宋体" w:cs="宋体"/>
                <w:b w:val="0"/>
                <w:bCs w:val="0"/>
                <w:sz w:val="24"/>
                <w:szCs w:val="24"/>
                <w:highlight w:val="none"/>
              </w:rPr>
              <w:t>辅助功能</w:t>
            </w:r>
          </w:p>
        </w:tc>
        <w:tc>
          <w:tcPr>
            <w:tcW w:w="7222" w:type="dxa"/>
            <w:tcBorders>
              <w:tl2br w:val="nil"/>
              <w:tr2bl w:val="nil"/>
            </w:tcBorders>
            <w:noWrap w:val="0"/>
            <w:vAlign w:val="center"/>
          </w:tcPr>
          <w:p w14:paraId="2449D36E">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sz w:val="24"/>
                <w:szCs w:val="24"/>
                <w:highlight w:val="none"/>
              </w:rPr>
              <w:t>台面一侧集成</w:t>
            </w:r>
            <w:r>
              <w:rPr>
                <w:rStyle w:val="27"/>
                <w:rFonts w:hint="eastAsia" w:ascii="宋体" w:hAnsi="宋体" w:eastAsia="宋体" w:cs="宋体"/>
                <w:b w:val="0"/>
                <w:bCs w:val="0"/>
                <w:sz w:val="24"/>
                <w:szCs w:val="24"/>
                <w:highlight w:val="none"/>
              </w:rPr>
              <w:t>隐藏式副工作台</w:t>
            </w:r>
            <w:r>
              <w:rPr>
                <w:rFonts w:hint="eastAsia" w:ascii="宋体" w:hAnsi="宋体" w:eastAsia="宋体" w:cs="宋体"/>
                <w:b w:val="0"/>
                <w:bCs w:val="0"/>
                <w:sz w:val="24"/>
                <w:szCs w:val="24"/>
                <w:highlight w:val="none"/>
              </w:rPr>
              <w:t>（抽拉板），展开后增加操作面积；配备</w:t>
            </w:r>
            <w:r>
              <w:rPr>
                <w:rFonts w:hint="eastAsia" w:ascii="宋体" w:hAnsi="宋体" w:eastAsia="宋体" w:cs="宋体"/>
                <w:b w:val="0"/>
                <w:bCs w:val="0"/>
                <w:sz w:val="24"/>
                <w:szCs w:val="24"/>
                <w:highlight w:val="none"/>
                <w:lang w:eastAsia="zh-CN"/>
              </w:rPr>
              <w:t>复苏板、</w:t>
            </w:r>
            <w:r>
              <w:rPr>
                <w:rStyle w:val="27"/>
                <w:rFonts w:hint="eastAsia" w:ascii="宋体" w:hAnsi="宋体" w:eastAsia="宋体" w:cs="宋体"/>
                <w:b w:val="0"/>
                <w:bCs w:val="0"/>
                <w:sz w:val="24"/>
                <w:szCs w:val="24"/>
                <w:highlight w:val="none"/>
              </w:rPr>
              <w:t>医疗废物挂篮</w:t>
            </w:r>
            <w:r>
              <w:rPr>
                <w:rFonts w:hint="eastAsia" w:ascii="宋体" w:hAnsi="宋体" w:eastAsia="宋体" w:cs="宋体"/>
                <w:b w:val="0"/>
                <w:bCs w:val="0"/>
                <w:sz w:val="24"/>
                <w:szCs w:val="24"/>
                <w:highlight w:val="none"/>
              </w:rPr>
              <w:t>、</w:t>
            </w:r>
            <w:r>
              <w:rPr>
                <w:rStyle w:val="27"/>
                <w:rFonts w:hint="eastAsia" w:ascii="宋体" w:hAnsi="宋体" w:eastAsia="宋体" w:cs="宋体"/>
                <w:b w:val="0"/>
                <w:bCs w:val="0"/>
                <w:sz w:val="24"/>
                <w:szCs w:val="24"/>
                <w:highlight w:val="none"/>
                <w:lang w:eastAsia="zh-CN"/>
              </w:rPr>
              <w:t>锐器盒挂篮</w:t>
            </w:r>
            <w:r>
              <w:rPr>
                <w:rFonts w:hint="eastAsia" w:ascii="宋体" w:hAnsi="宋体" w:eastAsia="宋体" w:cs="宋体"/>
                <w:b w:val="0"/>
                <w:bCs w:val="0"/>
                <w:sz w:val="24"/>
                <w:szCs w:val="24"/>
                <w:highlight w:val="none"/>
              </w:rPr>
              <w:t>、</w:t>
            </w:r>
            <w:r>
              <w:rPr>
                <w:rStyle w:val="27"/>
                <w:rFonts w:hint="eastAsia" w:ascii="宋体" w:hAnsi="宋体" w:eastAsia="宋体" w:cs="宋体"/>
                <w:b w:val="0"/>
                <w:bCs w:val="0"/>
                <w:sz w:val="24"/>
                <w:szCs w:val="24"/>
                <w:highlight w:val="none"/>
              </w:rPr>
              <w:t>氧气瓶支架</w:t>
            </w:r>
            <w:r>
              <w:rPr>
                <w:rFonts w:hint="eastAsia" w:ascii="宋体" w:hAnsi="宋体" w:eastAsia="宋体" w:cs="宋体"/>
                <w:b w:val="0"/>
                <w:bCs w:val="0"/>
                <w:sz w:val="24"/>
                <w:szCs w:val="24"/>
                <w:highlight w:val="none"/>
              </w:rPr>
              <w:t>（D型瓶）。</w:t>
            </w:r>
          </w:p>
        </w:tc>
      </w:tr>
      <w:tr w14:paraId="48ABD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561B2080">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9</w:t>
            </w:r>
          </w:p>
        </w:tc>
        <w:tc>
          <w:tcPr>
            <w:tcW w:w="600" w:type="dxa"/>
            <w:tcBorders>
              <w:tl2br w:val="nil"/>
              <w:tr2bl w:val="nil"/>
            </w:tcBorders>
            <w:noWrap w:val="0"/>
            <w:vAlign w:val="center"/>
          </w:tcPr>
          <w:p w14:paraId="4C40BD6F">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rPr>
            </w:pPr>
            <w:r>
              <w:rPr>
                <w:rStyle w:val="27"/>
                <w:rFonts w:hint="eastAsia" w:ascii="宋体" w:hAnsi="宋体" w:eastAsia="宋体" w:cs="宋体"/>
                <w:b w:val="0"/>
                <w:bCs w:val="0"/>
                <w:sz w:val="24"/>
                <w:szCs w:val="24"/>
                <w:highlight w:val="none"/>
              </w:rPr>
              <w:t>感控设计</w:t>
            </w:r>
          </w:p>
        </w:tc>
        <w:tc>
          <w:tcPr>
            <w:tcW w:w="7222" w:type="dxa"/>
            <w:tcBorders>
              <w:tl2br w:val="nil"/>
              <w:tr2bl w:val="nil"/>
            </w:tcBorders>
            <w:noWrap w:val="0"/>
            <w:vAlign w:val="center"/>
          </w:tcPr>
          <w:p w14:paraId="04F93430">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sz w:val="24"/>
                <w:szCs w:val="24"/>
                <w:highlight w:val="none"/>
              </w:rPr>
              <w:t>车身圆角设计，无死角；抽屉滑轨采用</w:t>
            </w:r>
            <w:r>
              <w:rPr>
                <w:rStyle w:val="27"/>
                <w:rFonts w:hint="eastAsia" w:ascii="宋体" w:hAnsi="宋体" w:eastAsia="宋体" w:cs="宋体"/>
                <w:b w:val="0"/>
                <w:bCs w:val="0"/>
                <w:sz w:val="24"/>
                <w:szCs w:val="24"/>
                <w:highlight w:val="none"/>
              </w:rPr>
              <w:t>全封闭式</w:t>
            </w:r>
            <w:r>
              <w:rPr>
                <w:rFonts w:hint="eastAsia" w:ascii="宋体" w:hAnsi="宋体" w:eastAsia="宋体" w:cs="宋体"/>
                <w:b w:val="0"/>
                <w:bCs w:val="0"/>
                <w:sz w:val="24"/>
                <w:szCs w:val="24"/>
                <w:highlight w:val="none"/>
              </w:rPr>
              <w:t>（防止灰尘进入）；台面无缝隙，可直接擦拭消毒（耐含氯消毒剂）。</w:t>
            </w:r>
          </w:p>
        </w:tc>
      </w:tr>
      <w:tr w14:paraId="55F5F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555C2E69">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10</w:t>
            </w:r>
          </w:p>
        </w:tc>
        <w:tc>
          <w:tcPr>
            <w:tcW w:w="600" w:type="dxa"/>
            <w:tcBorders>
              <w:tl2br w:val="nil"/>
              <w:tr2bl w:val="nil"/>
            </w:tcBorders>
            <w:noWrap w:val="0"/>
            <w:vAlign w:val="center"/>
          </w:tcPr>
          <w:p w14:paraId="13E7F44E">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rPr>
            </w:pPr>
            <w:r>
              <w:rPr>
                <w:rStyle w:val="27"/>
                <w:rFonts w:hint="eastAsia" w:ascii="宋体" w:hAnsi="宋体" w:eastAsia="宋体" w:cs="宋体"/>
                <w:b w:val="0"/>
                <w:bCs w:val="0"/>
                <w:sz w:val="24"/>
                <w:szCs w:val="24"/>
                <w:highlight w:val="none"/>
              </w:rPr>
              <w:t>电源系统</w:t>
            </w:r>
          </w:p>
        </w:tc>
        <w:tc>
          <w:tcPr>
            <w:tcW w:w="7222" w:type="dxa"/>
            <w:tcBorders>
              <w:tl2br w:val="nil"/>
              <w:tr2bl w:val="nil"/>
            </w:tcBorders>
            <w:noWrap w:val="0"/>
            <w:vAlign w:val="center"/>
          </w:tcPr>
          <w:p w14:paraId="0D2D3CF2">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sz w:val="24"/>
                <w:szCs w:val="24"/>
                <w:highlight w:val="none"/>
              </w:rPr>
              <w:t>配</w:t>
            </w:r>
            <w:r>
              <w:rPr>
                <w:rFonts w:hint="eastAsia" w:ascii="宋体" w:hAnsi="宋体" w:eastAsia="宋体" w:cs="宋体"/>
                <w:b w:val="0"/>
                <w:bCs w:val="0"/>
                <w:sz w:val="24"/>
                <w:szCs w:val="24"/>
                <w:highlight w:val="none"/>
                <w:lang w:eastAsia="zh-CN"/>
              </w:rPr>
              <w:t>备</w:t>
            </w:r>
            <w:r>
              <w:rPr>
                <w:rFonts w:hint="eastAsia" w:ascii="宋体" w:hAnsi="宋体" w:eastAsia="宋体" w:cs="宋体"/>
                <w:b w:val="0"/>
                <w:bCs w:val="0"/>
                <w:sz w:val="24"/>
                <w:szCs w:val="24"/>
                <w:highlight w:val="none"/>
              </w:rPr>
              <w:t>电源插座板，支持在转运途中为除颤仪、监护仪等设备供电。</w:t>
            </w:r>
          </w:p>
        </w:tc>
      </w:tr>
    </w:tbl>
    <w:p w14:paraId="148501EA">
      <w:pPr>
        <w:pStyle w:val="4"/>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eastAsia="zh-CN"/>
        </w:rPr>
        <w:t>三、</w:t>
      </w:r>
      <w:r>
        <w:rPr>
          <w:rFonts w:hint="eastAsia" w:ascii="宋体" w:hAnsi="宋体" w:eastAsia="宋体" w:cs="宋体"/>
          <w:b w:val="0"/>
          <w:bCs w:val="0"/>
          <w:sz w:val="24"/>
          <w:szCs w:val="24"/>
          <w:highlight w:val="none"/>
        </w:rPr>
        <w:t xml:space="preserve">商务及售后要求 </w:t>
      </w:r>
    </w:p>
    <w:p w14:paraId="5E189D48">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质保期：整车免费保修≥3年，锁具及滑轨保修≥2年。</w:t>
      </w:r>
    </w:p>
    <w:p w14:paraId="5317CA0D">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提供原厂授权书及售后服务承诺函。</w:t>
      </w:r>
    </w:p>
    <w:p w14:paraId="3887D017">
      <w:pPr>
        <w:pStyle w:val="21"/>
        <w:keepNext w:val="0"/>
        <w:keepLines w:val="0"/>
        <w:widowControl/>
        <w:suppressLineNumbers w:val="0"/>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培训</w:t>
      </w:r>
      <w:r>
        <w:rPr>
          <w:rFonts w:hint="eastAsia" w:ascii="宋体" w:hAnsi="宋体" w:eastAsia="宋体" w:cs="宋体"/>
          <w:b w:val="0"/>
          <w:bCs w:val="0"/>
          <w:sz w:val="24"/>
          <w:szCs w:val="24"/>
          <w:highlight w:val="none"/>
        </w:rPr>
        <w:t>：提供药品分类摆放规范及锁具操作培训。</w:t>
      </w:r>
    </w:p>
    <w:p w14:paraId="0F435004">
      <w:pPr>
        <w:pStyle w:val="21"/>
        <w:keepNext w:val="0"/>
        <w:keepLines w:val="0"/>
        <w:widowControl/>
        <w:suppressLineNumbers w:val="0"/>
        <w:rPr>
          <w:rFonts w:hint="eastAsia" w:ascii="宋体" w:hAnsi="宋体" w:eastAsia="宋体" w:cs="宋体"/>
          <w:b/>
          <w:bCs/>
          <w:sz w:val="24"/>
          <w:szCs w:val="24"/>
          <w:highlight w:val="none"/>
        </w:rPr>
      </w:pPr>
      <w:r>
        <w:rPr>
          <w:rFonts w:hint="eastAsia" w:ascii="宋体" w:hAnsi="宋体" w:eastAsia="宋体" w:cs="宋体"/>
          <w:b w:val="0"/>
          <w:bCs w:val="0"/>
          <w:sz w:val="24"/>
          <w:szCs w:val="24"/>
          <w:highlight w:val="none"/>
        </w:rPr>
        <w:t>备件供应：保证停产后的零配件供应≥10年。</w:t>
      </w:r>
    </w:p>
    <w:p w14:paraId="265655D2">
      <w:pPr>
        <w:keepNext w:val="0"/>
        <w:keepLines w:val="0"/>
        <w:pageBreakBefore w:val="0"/>
        <w:kinsoku/>
        <w:wordWrap/>
        <w:overflowPunct/>
        <w:topLinePunct w:val="0"/>
        <w:autoSpaceDE/>
        <w:autoSpaceDN/>
        <w:bidi w:val="0"/>
        <w:snapToGrid/>
        <w:spacing w:line="360" w:lineRule="auto"/>
        <w:jc w:val="center"/>
        <w:rPr>
          <w:rFonts w:hint="eastAsia"/>
          <w:b/>
          <w:bCs/>
          <w:sz w:val="24"/>
          <w:szCs w:val="24"/>
          <w:highlight w:val="none"/>
        </w:rPr>
      </w:pPr>
      <w:r>
        <w:rPr>
          <w:rFonts w:hint="eastAsia"/>
          <w:b/>
          <w:bCs/>
          <w:sz w:val="24"/>
          <w:szCs w:val="24"/>
          <w:highlight w:val="none"/>
          <w:lang w:val="en-US" w:eastAsia="zh-CN"/>
        </w:rPr>
        <w:t>15.</w:t>
      </w:r>
      <w:r>
        <w:rPr>
          <w:rFonts w:hint="eastAsia"/>
          <w:b/>
          <w:bCs/>
          <w:sz w:val="24"/>
          <w:szCs w:val="24"/>
          <w:highlight w:val="none"/>
        </w:rPr>
        <w:t>医用轮椅</w:t>
      </w:r>
    </w:p>
    <w:p w14:paraId="226CE612">
      <w:pPr>
        <w:pStyle w:val="3"/>
        <w:keepNext w:val="0"/>
        <w:keepLines w:val="0"/>
        <w:widowControl/>
        <w:numPr>
          <w:ilvl w:val="1"/>
          <w:numId w:val="0"/>
        </w:numPr>
        <w:suppressLineNumbers w:val="0"/>
        <w:rPr>
          <w:rFonts w:hint="eastAsia" w:ascii="宋体" w:hAnsi="宋体" w:eastAsia="宋体" w:cs="宋体"/>
          <w:b w:val="0"/>
          <w:bCs w:val="0"/>
          <w:sz w:val="24"/>
          <w:szCs w:val="24"/>
          <w:highlight w:val="none"/>
        </w:rPr>
      </w:pPr>
      <w:r>
        <w:rPr>
          <w:rFonts w:hint="eastAsia" w:ascii="宋体" w:hAnsi="宋体" w:eastAsia="宋体" w:cs="宋体"/>
          <w:b/>
          <w:bCs/>
          <w:sz w:val="24"/>
          <w:szCs w:val="24"/>
          <w:highlight w:val="none"/>
          <w:lang w:eastAsia="zh-CN"/>
        </w:rPr>
        <w:t>数量：</w:t>
      </w:r>
      <w:r>
        <w:rPr>
          <w:rFonts w:hint="eastAsia" w:ascii="宋体" w:hAnsi="宋体" w:eastAsia="宋体" w:cs="宋体"/>
          <w:b/>
          <w:bCs/>
          <w:sz w:val="24"/>
          <w:szCs w:val="24"/>
          <w:highlight w:val="none"/>
          <w:lang w:val="en-US" w:eastAsia="zh-CN"/>
        </w:rPr>
        <w:t>2辆</w:t>
      </w:r>
      <w:r>
        <w:rPr>
          <w:rFonts w:hint="eastAsia" w:ascii="宋体" w:hAnsi="宋体" w:eastAsia="宋体" w:cs="宋体"/>
          <w:b/>
          <w:bCs/>
          <w:sz w:val="24"/>
          <w:szCs w:val="24"/>
          <w:highlight w:val="none"/>
        </w:rPr>
        <w:t xml:space="preserve"> </w:t>
      </w:r>
    </w:p>
    <w:p w14:paraId="783277CE">
      <w:pPr>
        <w:pStyle w:val="4"/>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投标产品须具有中华人民共和国NMPA颁发的</w:t>
      </w:r>
      <w:r>
        <w:rPr>
          <w:rStyle w:val="27"/>
          <w:rFonts w:hint="eastAsia" w:ascii="宋体" w:hAnsi="宋体" w:eastAsia="宋体" w:cs="宋体"/>
          <w:b w:val="0"/>
          <w:bCs w:val="0"/>
          <w:sz w:val="24"/>
          <w:szCs w:val="24"/>
          <w:highlight w:val="none"/>
        </w:rPr>
        <w:t>Ⅰ类医疗器械备案凭证</w:t>
      </w:r>
      <w:r>
        <w:rPr>
          <w:rFonts w:hint="eastAsia" w:ascii="宋体" w:hAnsi="宋体" w:eastAsia="宋体" w:cs="宋体"/>
          <w:b w:val="0"/>
          <w:bCs w:val="0"/>
          <w:sz w:val="24"/>
          <w:szCs w:val="24"/>
          <w:highlight w:val="none"/>
        </w:rPr>
        <w:t>（产品名称含：轮椅车、医用轮椅等）。</w:t>
      </w:r>
    </w:p>
    <w:p w14:paraId="28294131">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设备为</w:t>
      </w:r>
      <w:r>
        <w:rPr>
          <w:rStyle w:val="27"/>
          <w:rFonts w:hint="eastAsia" w:ascii="宋体" w:hAnsi="宋体" w:eastAsia="宋体" w:cs="宋体"/>
          <w:b w:val="0"/>
          <w:bCs w:val="0"/>
          <w:sz w:val="24"/>
          <w:szCs w:val="24"/>
          <w:highlight w:val="none"/>
        </w:rPr>
        <w:t>手动</w:t>
      </w:r>
      <w:r>
        <w:rPr>
          <w:rFonts w:hint="eastAsia" w:ascii="宋体" w:hAnsi="宋体" w:eastAsia="宋体" w:cs="宋体"/>
          <w:b w:val="0"/>
          <w:bCs w:val="0"/>
          <w:sz w:val="24"/>
          <w:szCs w:val="24"/>
          <w:highlight w:val="none"/>
        </w:rPr>
        <w:t>式设计，适用于医疗机构内患者转运、检查及行动不便患者的代步。</w:t>
      </w:r>
    </w:p>
    <w:p w14:paraId="48F9192C">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符合GB/Z 24434（轮椅车乘坐者操纵的轮椅车安全要求）及相关国家标准。</w:t>
      </w:r>
    </w:p>
    <w:p w14:paraId="77CEF7F5">
      <w:pPr>
        <w:pStyle w:val="4"/>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 xml:space="preserve">核心技术参数 </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 w:type="dxa"/>
          <w:left w:w="17" w:type="dxa"/>
          <w:bottom w:w="17" w:type="dxa"/>
          <w:right w:w="17" w:type="dxa"/>
        </w:tblCellMar>
      </w:tblPr>
      <w:tblGrid>
        <w:gridCol w:w="519"/>
        <w:gridCol w:w="1102"/>
        <w:gridCol w:w="6720"/>
      </w:tblGrid>
      <w:tr w14:paraId="1419F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blHeader/>
        </w:trPr>
        <w:tc>
          <w:tcPr>
            <w:tcW w:w="519" w:type="dxa"/>
            <w:tcBorders>
              <w:tl2br w:val="nil"/>
              <w:tr2bl w:val="nil"/>
            </w:tcBorders>
            <w:noWrap w:val="0"/>
            <w:vAlign w:val="center"/>
          </w:tcPr>
          <w:p w14:paraId="0053E809">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序号</w:t>
            </w:r>
          </w:p>
        </w:tc>
        <w:tc>
          <w:tcPr>
            <w:tcW w:w="1102" w:type="dxa"/>
            <w:tcBorders>
              <w:tl2br w:val="nil"/>
              <w:tr2bl w:val="nil"/>
            </w:tcBorders>
            <w:noWrap w:val="0"/>
            <w:vAlign w:val="center"/>
          </w:tcPr>
          <w:p w14:paraId="1F70F1B9">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项目</w:t>
            </w:r>
          </w:p>
        </w:tc>
        <w:tc>
          <w:tcPr>
            <w:tcW w:w="6720" w:type="dxa"/>
            <w:tcBorders>
              <w:tl2br w:val="nil"/>
              <w:tr2bl w:val="nil"/>
            </w:tcBorders>
            <w:noWrap w:val="0"/>
            <w:vAlign w:val="center"/>
          </w:tcPr>
          <w:p w14:paraId="7CBD2E35">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招标参数要求</w:t>
            </w:r>
          </w:p>
        </w:tc>
      </w:tr>
      <w:tr w14:paraId="0312D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449583ED">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w:t>
            </w:r>
          </w:p>
        </w:tc>
        <w:tc>
          <w:tcPr>
            <w:tcW w:w="1102" w:type="dxa"/>
            <w:tcBorders>
              <w:tl2br w:val="nil"/>
              <w:tr2bl w:val="nil"/>
            </w:tcBorders>
            <w:noWrap w:val="0"/>
            <w:vAlign w:val="center"/>
          </w:tcPr>
          <w:p w14:paraId="5319BA59">
            <w:pPr>
              <w:pStyle w:val="21"/>
              <w:keepNext w:val="0"/>
              <w:keepLines w:val="0"/>
              <w:widowControl/>
              <w:suppressLineNumbers w:val="0"/>
              <w:jc w:val="center"/>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车架材质</w:t>
            </w:r>
          </w:p>
        </w:tc>
        <w:tc>
          <w:tcPr>
            <w:tcW w:w="6720" w:type="dxa"/>
            <w:tcBorders>
              <w:tl2br w:val="nil"/>
              <w:tr2bl w:val="nil"/>
            </w:tcBorders>
            <w:noWrap w:val="0"/>
            <w:vAlign w:val="center"/>
          </w:tcPr>
          <w:p w14:paraId="4C501B33">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主体框架采用</w:t>
            </w:r>
            <w:r>
              <w:rPr>
                <w:rStyle w:val="27"/>
                <w:rFonts w:hint="eastAsia" w:ascii="宋体" w:hAnsi="宋体" w:eastAsia="宋体" w:cs="宋体"/>
                <w:b w:val="0"/>
                <w:bCs w:val="0"/>
                <w:sz w:val="24"/>
                <w:szCs w:val="24"/>
                <w:highlight w:val="none"/>
              </w:rPr>
              <w:t>高强度碳钢</w:t>
            </w:r>
            <w:r>
              <w:rPr>
                <w:rFonts w:hint="eastAsia" w:ascii="宋体" w:hAnsi="宋体" w:eastAsia="宋体" w:cs="宋体"/>
                <w:b w:val="0"/>
                <w:bCs w:val="0"/>
                <w:sz w:val="24"/>
                <w:szCs w:val="24"/>
                <w:highlight w:val="none"/>
              </w:rPr>
              <w:t>或</w:t>
            </w:r>
            <w:r>
              <w:rPr>
                <w:rStyle w:val="27"/>
                <w:rFonts w:hint="eastAsia" w:ascii="宋体" w:hAnsi="宋体" w:eastAsia="宋体" w:cs="宋体"/>
                <w:b w:val="0"/>
                <w:bCs w:val="0"/>
                <w:sz w:val="24"/>
                <w:szCs w:val="24"/>
                <w:highlight w:val="none"/>
              </w:rPr>
              <w:t>铝合金</w:t>
            </w:r>
            <w:r>
              <w:rPr>
                <w:rFonts w:hint="eastAsia" w:ascii="宋体" w:hAnsi="宋体" w:eastAsia="宋体" w:cs="宋体"/>
                <w:b w:val="0"/>
                <w:bCs w:val="0"/>
                <w:sz w:val="24"/>
                <w:szCs w:val="24"/>
                <w:highlight w:val="none"/>
              </w:rPr>
              <w:t>，承重≥100kg。</w:t>
            </w:r>
          </w:p>
        </w:tc>
      </w:tr>
      <w:tr w14:paraId="036EC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4FA4D869">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w:t>
            </w:r>
          </w:p>
        </w:tc>
        <w:tc>
          <w:tcPr>
            <w:tcW w:w="1102" w:type="dxa"/>
            <w:tcBorders>
              <w:tl2br w:val="nil"/>
              <w:tr2bl w:val="nil"/>
            </w:tcBorders>
            <w:noWrap w:val="0"/>
            <w:vAlign w:val="center"/>
          </w:tcPr>
          <w:p w14:paraId="727FABD7">
            <w:pPr>
              <w:pStyle w:val="21"/>
              <w:keepNext w:val="0"/>
              <w:keepLines w:val="0"/>
              <w:widowControl/>
              <w:suppressLineNumbers w:val="0"/>
              <w:jc w:val="center"/>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座背尺寸</w:t>
            </w:r>
          </w:p>
        </w:tc>
        <w:tc>
          <w:tcPr>
            <w:tcW w:w="6720" w:type="dxa"/>
            <w:tcBorders>
              <w:tl2br w:val="nil"/>
              <w:tr2bl w:val="nil"/>
            </w:tcBorders>
            <w:noWrap w:val="0"/>
            <w:vAlign w:val="center"/>
          </w:tcPr>
          <w:p w14:paraId="7EDC4AE0">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座面距地面高度≥45cm，方便患者站立转移。</w:t>
            </w:r>
          </w:p>
        </w:tc>
      </w:tr>
      <w:tr w14:paraId="1DECE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29EF1C80">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w:t>
            </w:r>
          </w:p>
        </w:tc>
        <w:tc>
          <w:tcPr>
            <w:tcW w:w="1102" w:type="dxa"/>
            <w:tcBorders>
              <w:tl2br w:val="nil"/>
              <w:tr2bl w:val="nil"/>
            </w:tcBorders>
            <w:noWrap w:val="0"/>
            <w:vAlign w:val="center"/>
          </w:tcPr>
          <w:p w14:paraId="24099294">
            <w:pPr>
              <w:pStyle w:val="21"/>
              <w:keepNext w:val="0"/>
              <w:keepLines w:val="0"/>
              <w:widowControl/>
              <w:suppressLineNumbers w:val="0"/>
              <w:jc w:val="center"/>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刹车系统</w:t>
            </w:r>
          </w:p>
        </w:tc>
        <w:tc>
          <w:tcPr>
            <w:tcW w:w="6720" w:type="dxa"/>
            <w:tcBorders>
              <w:tl2br w:val="nil"/>
              <w:tr2bl w:val="nil"/>
            </w:tcBorders>
            <w:noWrap w:val="0"/>
            <w:vAlign w:val="center"/>
          </w:tcPr>
          <w:p w14:paraId="54625674">
            <w:pPr>
              <w:pStyle w:val="21"/>
              <w:keepNext w:val="0"/>
              <w:keepLines w:val="0"/>
              <w:widowControl/>
              <w:suppressLineNumbers w:val="0"/>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驻车刹车</w:t>
            </w:r>
            <w:r>
              <w:rPr>
                <w:rFonts w:hint="eastAsia" w:ascii="宋体" w:hAnsi="宋体" w:eastAsia="宋体" w:cs="宋体"/>
                <w:b w:val="0"/>
                <w:bCs w:val="0"/>
                <w:sz w:val="24"/>
                <w:szCs w:val="24"/>
                <w:highlight w:val="none"/>
              </w:rPr>
              <w:t>：刹车灵敏可靠。</w:t>
            </w:r>
          </w:p>
        </w:tc>
      </w:tr>
      <w:tr w14:paraId="4AF91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0C2E007C">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4</w:t>
            </w:r>
          </w:p>
        </w:tc>
        <w:tc>
          <w:tcPr>
            <w:tcW w:w="1102" w:type="dxa"/>
            <w:tcBorders>
              <w:tl2br w:val="nil"/>
              <w:tr2bl w:val="nil"/>
            </w:tcBorders>
            <w:noWrap w:val="0"/>
            <w:vAlign w:val="center"/>
          </w:tcPr>
          <w:p w14:paraId="567CAB31">
            <w:pPr>
              <w:pStyle w:val="21"/>
              <w:keepNext w:val="0"/>
              <w:keepLines w:val="0"/>
              <w:widowControl/>
              <w:suppressLineNumbers w:val="0"/>
              <w:jc w:val="center"/>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车轮配置</w:t>
            </w:r>
          </w:p>
        </w:tc>
        <w:tc>
          <w:tcPr>
            <w:tcW w:w="6720" w:type="dxa"/>
            <w:tcBorders>
              <w:tl2br w:val="nil"/>
              <w:tr2bl w:val="nil"/>
            </w:tcBorders>
            <w:noWrap w:val="0"/>
            <w:vAlign w:val="center"/>
          </w:tcPr>
          <w:p w14:paraId="78E7DB77">
            <w:pPr>
              <w:pStyle w:val="21"/>
              <w:keepNext w:val="0"/>
              <w:keepLines w:val="0"/>
              <w:widowControl/>
              <w:suppressLineNumbers w:val="0"/>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前轮</w:t>
            </w:r>
            <w:r>
              <w:rPr>
                <w:rFonts w:hint="eastAsia" w:ascii="宋体" w:hAnsi="宋体" w:eastAsia="宋体" w:cs="宋体"/>
                <w:b w:val="0"/>
                <w:bCs w:val="0"/>
                <w:sz w:val="24"/>
                <w:szCs w:val="24"/>
                <w:highlight w:val="none"/>
              </w:rPr>
              <w:t>：实心万向轮，转动灵活；</w:t>
            </w:r>
            <w:r>
              <w:rPr>
                <w:rStyle w:val="27"/>
                <w:rFonts w:hint="eastAsia" w:ascii="宋体" w:hAnsi="宋体" w:eastAsia="宋体" w:cs="宋体"/>
                <w:b w:val="0"/>
                <w:bCs w:val="0"/>
                <w:sz w:val="24"/>
                <w:szCs w:val="24"/>
                <w:highlight w:val="none"/>
              </w:rPr>
              <w:t>后轮</w:t>
            </w:r>
            <w:r>
              <w:rPr>
                <w:rFonts w:hint="eastAsia" w:ascii="宋体" w:hAnsi="宋体" w:eastAsia="宋体" w:cs="宋体"/>
                <w:b w:val="0"/>
                <w:bCs w:val="0"/>
                <w:sz w:val="24"/>
                <w:szCs w:val="24"/>
                <w:highlight w:val="none"/>
              </w:rPr>
              <w:t>：实心免充气</w:t>
            </w:r>
            <w:r>
              <w:rPr>
                <w:rFonts w:hint="eastAsia" w:ascii="宋体" w:hAnsi="宋体" w:eastAsia="宋体" w:cs="宋体"/>
                <w:b w:val="0"/>
                <w:bCs w:val="0"/>
                <w:sz w:val="24"/>
                <w:szCs w:val="24"/>
                <w:highlight w:val="none"/>
                <w:lang w:eastAsia="zh-CN"/>
              </w:rPr>
              <w:t>减震</w:t>
            </w:r>
            <w:r>
              <w:rPr>
                <w:rFonts w:hint="eastAsia" w:ascii="宋体" w:hAnsi="宋体" w:eastAsia="宋体" w:cs="宋体"/>
                <w:b w:val="0"/>
                <w:bCs w:val="0"/>
                <w:sz w:val="24"/>
                <w:szCs w:val="24"/>
                <w:highlight w:val="none"/>
              </w:rPr>
              <w:t>轮胎。</w:t>
            </w:r>
          </w:p>
        </w:tc>
      </w:tr>
      <w:tr w14:paraId="4765A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435C2601">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5</w:t>
            </w:r>
          </w:p>
        </w:tc>
        <w:tc>
          <w:tcPr>
            <w:tcW w:w="1102" w:type="dxa"/>
            <w:tcBorders>
              <w:tl2br w:val="nil"/>
              <w:tr2bl w:val="nil"/>
            </w:tcBorders>
            <w:noWrap w:val="0"/>
            <w:vAlign w:val="center"/>
          </w:tcPr>
          <w:p w14:paraId="4369B4F7">
            <w:pPr>
              <w:pStyle w:val="21"/>
              <w:keepNext w:val="0"/>
              <w:keepLines w:val="0"/>
              <w:widowControl/>
              <w:suppressLineNumbers w:val="0"/>
              <w:ind w:left="0" w:leftChars="0" w:right="0" w:rightChars="0"/>
              <w:jc w:val="center"/>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扶手设计</w:t>
            </w:r>
          </w:p>
        </w:tc>
        <w:tc>
          <w:tcPr>
            <w:tcW w:w="6720" w:type="dxa"/>
            <w:tcBorders>
              <w:tl2br w:val="nil"/>
              <w:tr2bl w:val="nil"/>
            </w:tcBorders>
            <w:noWrap w:val="0"/>
            <w:vAlign w:val="center"/>
          </w:tcPr>
          <w:p w14:paraId="6F135A2E">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szCs w:val="24"/>
                <w:highlight w:val="none"/>
              </w:rPr>
              <w:t>配备</w:t>
            </w:r>
            <w:r>
              <w:rPr>
                <w:rStyle w:val="27"/>
                <w:rFonts w:hint="eastAsia" w:ascii="宋体" w:hAnsi="宋体" w:eastAsia="宋体" w:cs="宋体"/>
                <w:b w:val="0"/>
                <w:bCs w:val="0"/>
                <w:sz w:val="24"/>
                <w:szCs w:val="24"/>
                <w:highlight w:val="none"/>
              </w:rPr>
              <w:t>可翻起式扶手</w:t>
            </w:r>
            <w:r>
              <w:rPr>
                <w:rFonts w:hint="eastAsia" w:ascii="宋体" w:hAnsi="宋体" w:eastAsia="宋体" w:cs="宋体"/>
                <w:b w:val="0"/>
                <w:bCs w:val="0"/>
                <w:sz w:val="24"/>
                <w:szCs w:val="24"/>
                <w:highlight w:val="none"/>
              </w:rPr>
              <w:t>，方便患者侧向转移</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rPr>
              <w:t>高度符合人体工学，承托肘部。</w:t>
            </w:r>
          </w:p>
        </w:tc>
      </w:tr>
      <w:tr w14:paraId="756BD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3E9BD629">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6</w:t>
            </w:r>
          </w:p>
        </w:tc>
        <w:tc>
          <w:tcPr>
            <w:tcW w:w="1102" w:type="dxa"/>
            <w:tcBorders>
              <w:tl2br w:val="nil"/>
              <w:tr2bl w:val="nil"/>
            </w:tcBorders>
            <w:noWrap w:val="0"/>
            <w:vAlign w:val="center"/>
          </w:tcPr>
          <w:p w14:paraId="62D51A65">
            <w:pPr>
              <w:pStyle w:val="21"/>
              <w:keepNext w:val="0"/>
              <w:keepLines w:val="0"/>
              <w:widowControl/>
              <w:suppressLineNumbers w:val="0"/>
              <w:ind w:left="0" w:leftChars="0" w:right="0" w:rightChars="0"/>
              <w:jc w:val="center"/>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脚踏板</w:t>
            </w:r>
            <w:r>
              <w:rPr>
                <w:rFonts w:hint="eastAsia" w:ascii="宋体" w:hAnsi="宋体" w:eastAsia="宋体" w:cs="宋体"/>
                <w:b w:val="0"/>
                <w:bCs w:val="0"/>
                <w:sz w:val="24"/>
                <w:szCs w:val="24"/>
                <w:highlight w:val="none"/>
              </w:rPr>
              <w:t>​</w:t>
            </w:r>
          </w:p>
        </w:tc>
        <w:tc>
          <w:tcPr>
            <w:tcW w:w="6720" w:type="dxa"/>
            <w:tcBorders>
              <w:tl2br w:val="nil"/>
              <w:tr2bl w:val="nil"/>
            </w:tcBorders>
            <w:noWrap w:val="0"/>
            <w:vAlign w:val="center"/>
          </w:tcPr>
          <w:p w14:paraId="31DCD3A4">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szCs w:val="24"/>
                <w:highlight w:val="none"/>
              </w:rPr>
              <w:t>脚踏板支持</w:t>
            </w:r>
            <w:r>
              <w:rPr>
                <w:rStyle w:val="27"/>
                <w:rFonts w:hint="eastAsia" w:ascii="宋体" w:hAnsi="宋体" w:eastAsia="宋体" w:cs="宋体"/>
                <w:b w:val="0"/>
                <w:bCs w:val="0"/>
                <w:sz w:val="24"/>
                <w:szCs w:val="24"/>
                <w:highlight w:val="none"/>
              </w:rPr>
              <w:t>可旋转/可拆卸</w:t>
            </w:r>
            <w:r>
              <w:rPr>
                <w:rFonts w:hint="eastAsia" w:ascii="宋体" w:hAnsi="宋体" w:eastAsia="宋体" w:cs="宋体"/>
                <w:b w:val="0"/>
                <w:bCs w:val="0"/>
                <w:sz w:val="24"/>
                <w:szCs w:val="24"/>
                <w:highlight w:val="none"/>
              </w:rPr>
              <w:t>设计，防止磕碰；脚踏板表面防滑。</w:t>
            </w:r>
          </w:p>
        </w:tc>
      </w:tr>
      <w:tr w14:paraId="0989B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6CA8C6B6">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7</w:t>
            </w:r>
          </w:p>
        </w:tc>
        <w:tc>
          <w:tcPr>
            <w:tcW w:w="1102" w:type="dxa"/>
            <w:tcBorders>
              <w:tl2br w:val="nil"/>
              <w:tr2bl w:val="nil"/>
            </w:tcBorders>
            <w:noWrap w:val="0"/>
            <w:vAlign w:val="center"/>
          </w:tcPr>
          <w:p w14:paraId="66D5BB5D">
            <w:pPr>
              <w:pStyle w:val="21"/>
              <w:keepNext w:val="0"/>
              <w:keepLines w:val="0"/>
              <w:widowControl/>
              <w:suppressLineNumbers w:val="0"/>
              <w:ind w:left="0" w:leftChars="0" w:right="0" w:rightChars="0"/>
              <w:jc w:val="center"/>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座背材质</w:t>
            </w:r>
          </w:p>
        </w:tc>
        <w:tc>
          <w:tcPr>
            <w:tcW w:w="6720" w:type="dxa"/>
            <w:tcBorders>
              <w:tl2br w:val="nil"/>
              <w:tr2bl w:val="nil"/>
            </w:tcBorders>
            <w:noWrap w:val="0"/>
            <w:vAlign w:val="center"/>
          </w:tcPr>
          <w:p w14:paraId="4F99A98F">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bidi="ar-SA"/>
              </w:rPr>
            </w:pPr>
            <w:r>
              <w:rPr>
                <w:rFonts w:hint="eastAsia" w:ascii="宋体" w:hAnsi="宋体" w:eastAsia="宋体" w:cs="宋体"/>
                <w:b w:val="0"/>
                <w:bCs w:val="0"/>
                <w:sz w:val="24"/>
                <w:szCs w:val="24"/>
                <w:highlight w:val="none"/>
              </w:rPr>
              <w:t>座背垫</w:t>
            </w:r>
            <w:r>
              <w:rPr>
                <w:rStyle w:val="27"/>
                <w:rFonts w:hint="eastAsia" w:ascii="宋体" w:hAnsi="宋体" w:eastAsia="宋体" w:cs="宋体"/>
                <w:b w:val="0"/>
                <w:bCs w:val="0"/>
                <w:sz w:val="24"/>
                <w:szCs w:val="24"/>
                <w:highlight w:val="none"/>
              </w:rPr>
              <w:t>面料</w:t>
            </w:r>
            <w:r>
              <w:rPr>
                <w:rFonts w:hint="eastAsia" w:ascii="宋体" w:hAnsi="宋体" w:eastAsia="宋体" w:cs="宋体"/>
                <w:b w:val="0"/>
                <w:bCs w:val="0"/>
                <w:sz w:val="24"/>
                <w:szCs w:val="24"/>
                <w:highlight w:val="none"/>
              </w:rPr>
              <w:t>透气防水，可拆洗；座垫具备防褥疮透气孔。</w:t>
            </w:r>
          </w:p>
        </w:tc>
      </w:tr>
      <w:tr w14:paraId="20648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56D78C1B">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8</w:t>
            </w:r>
          </w:p>
        </w:tc>
        <w:tc>
          <w:tcPr>
            <w:tcW w:w="1102" w:type="dxa"/>
            <w:tcBorders>
              <w:tl2br w:val="nil"/>
              <w:tr2bl w:val="nil"/>
            </w:tcBorders>
            <w:noWrap w:val="0"/>
            <w:vAlign w:val="center"/>
          </w:tcPr>
          <w:p w14:paraId="33E8381A">
            <w:pPr>
              <w:pStyle w:val="21"/>
              <w:keepNext w:val="0"/>
              <w:keepLines w:val="0"/>
              <w:widowControl/>
              <w:suppressLineNumbers w:val="0"/>
              <w:ind w:left="0" w:leftChars="0" w:right="0" w:rightChars="0"/>
              <w:jc w:val="center"/>
              <w:rPr>
                <w:rFonts w:hint="eastAsia" w:ascii="宋体" w:hAnsi="宋体" w:eastAsia="宋体" w:cs="宋体"/>
                <w:b w:val="0"/>
                <w:bCs w:val="0"/>
                <w:kern w:val="0"/>
                <w:sz w:val="24"/>
                <w:szCs w:val="24"/>
                <w:highlight w:val="none"/>
                <w:lang w:val="en-US" w:eastAsia="zh-CN" w:bidi="ar-SA"/>
              </w:rPr>
            </w:pPr>
            <w:r>
              <w:rPr>
                <w:rStyle w:val="27"/>
                <w:rFonts w:hint="eastAsia" w:ascii="宋体" w:hAnsi="宋体" w:eastAsia="宋体" w:cs="宋体"/>
                <w:b w:val="0"/>
                <w:bCs w:val="0"/>
                <w:sz w:val="24"/>
                <w:szCs w:val="24"/>
                <w:highlight w:val="none"/>
              </w:rPr>
              <w:t>安全装置</w:t>
            </w:r>
          </w:p>
        </w:tc>
        <w:tc>
          <w:tcPr>
            <w:tcW w:w="6720" w:type="dxa"/>
            <w:tcBorders>
              <w:tl2br w:val="nil"/>
              <w:tr2bl w:val="nil"/>
            </w:tcBorders>
            <w:noWrap w:val="0"/>
            <w:vAlign w:val="center"/>
          </w:tcPr>
          <w:p w14:paraId="337668CC">
            <w:pPr>
              <w:pStyle w:val="21"/>
              <w:keepNext w:val="0"/>
              <w:keepLines w:val="0"/>
              <w:widowControl/>
              <w:suppressLineNumbers w:val="0"/>
              <w:ind w:left="0" w:leftChars="0" w:right="0" w:rightChars="0"/>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配备安全带（肩带或腰带），防止患者滑落。</w:t>
            </w:r>
          </w:p>
        </w:tc>
      </w:tr>
    </w:tbl>
    <w:p w14:paraId="71E31FEF">
      <w:pPr>
        <w:pStyle w:val="4"/>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eastAsia="zh-CN"/>
        </w:rPr>
        <w:t>三、</w:t>
      </w:r>
      <w:r>
        <w:rPr>
          <w:rFonts w:hint="eastAsia" w:ascii="宋体" w:hAnsi="宋体" w:eastAsia="宋体" w:cs="宋体"/>
          <w:b w:val="0"/>
          <w:bCs w:val="0"/>
          <w:sz w:val="24"/>
          <w:szCs w:val="24"/>
          <w:highlight w:val="none"/>
        </w:rPr>
        <w:t xml:space="preserve">商务及售后要求（常见） </w:t>
      </w:r>
    </w:p>
    <w:p w14:paraId="454CD859">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质保期：整车免费保修≥1年，车架及轮轴保修≥3年。</w:t>
      </w:r>
    </w:p>
    <w:p w14:paraId="424D0E5C">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提供原厂授权书及售后服务承诺函。</w:t>
      </w:r>
    </w:p>
    <w:p w14:paraId="17192C56">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故障响应时间≤24小时，提供备用轮椅服务（如维修周期超过3天）。</w:t>
      </w:r>
    </w:p>
    <w:p w14:paraId="431990E3">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每年不少于1次的免费上门保养及安全检查（检查螺丝松紧、轮轴润滑）。</w:t>
      </w:r>
    </w:p>
    <w:p w14:paraId="227270A7">
      <w:pPr>
        <w:keepNext w:val="0"/>
        <w:keepLines w:val="0"/>
        <w:pageBreakBefore w:val="0"/>
        <w:kinsoku/>
        <w:wordWrap/>
        <w:overflowPunct/>
        <w:topLinePunct w:val="0"/>
        <w:autoSpaceDE/>
        <w:autoSpaceDN/>
        <w:bidi w:val="0"/>
        <w:snapToGrid/>
        <w:spacing w:line="360" w:lineRule="auto"/>
        <w:jc w:val="center"/>
        <w:rPr>
          <w:rFonts w:hint="eastAsia"/>
          <w:b/>
          <w:bCs/>
          <w:sz w:val="24"/>
          <w:szCs w:val="24"/>
          <w:highlight w:val="none"/>
        </w:rPr>
      </w:pPr>
      <w:r>
        <w:rPr>
          <w:rFonts w:hint="eastAsia"/>
          <w:b/>
          <w:bCs/>
          <w:sz w:val="24"/>
          <w:szCs w:val="24"/>
          <w:highlight w:val="none"/>
          <w:lang w:val="en-US" w:eastAsia="zh-CN"/>
        </w:rPr>
        <w:t>16.</w:t>
      </w:r>
      <w:r>
        <w:rPr>
          <w:rFonts w:hint="eastAsia"/>
          <w:b/>
          <w:bCs/>
          <w:sz w:val="24"/>
          <w:szCs w:val="24"/>
          <w:highlight w:val="none"/>
        </w:rPr>
        <w:t>移动式医用空气消毒机</w:t>
      </w:r>
    </w:p>
    <w:p w14:paraId="7B878915">
      <w:pPr>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eastAsia="zh-CN"/>
        </w:rPr>
        <w:t>数量：</w:t>
      </w:r>
      <w:r>
        <w:rPr>
          <w:rFonts w:hint="eastAsia" w:ascii="宋体" w:hAnsi="宋体" w:eastAsia="宋体" w:cs="宋体"/>
          <w:b/>
          <w:bCs/>
          <w:sz w:val="24"/>
          <w:szCs w:val="24"/>
          <w:highlight w:val="none"/>
          <w:lang w:val="en-US" w:eastAsia="zh-CN"/>
        </w:rPr>
        <w:t>1台</w:t>
      </w:r>
    </w:p>
    <w:p w14:paraId="07ECA0B6">
      <w:pPr>
        <w:pStyle w:val="4"/>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eastAsia="zh-CN"/>
        </w:rPr>
        <w:t>一、</w:t>
      </w:r>
      <w:r>
        <w:rPr>
          <w:rFonts w:hint="eastAsia" w:ascii="宋体" w:hAnsi="宋体" w:eastAsia="宋体" w:cs="宋体"/>
          <w:b w:val="0"/>
          <w:bCs w:val="0"/>
          <w:sz w:val="24"/>
          <w:szCs w:val="24"/>
          <w:highlight w:val="none"/>
        </w:rPr>
        <w:t xml:space="preserve">总体及资质要求 </w:t>
      </w:r>
    </w:p>
    <w:p w14:paraId="4F13C751">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投标产品须具有</w:t>
      </w:r>
      <w:r>
        <w:rPr>
          <w:rStyle w:val="27"/>
          <w:rFonts w:hint="eastAsia" w:ascii="宋体" w:hAnsi="宋体" w:eastAsia="宋体" w:cs="宋体"/>
          <w:b w:val="0"/>
          <w:bCs w:val="0"/>
          <w:sz w:val="24"/>
          <w:szCs w:val="24"/>
          <w:highlight w:val="none"/>
        </w:rPr>
        <w:t>《消毒产品生产企业卫生许可证》</w:t>
      </w:r>
      <w:r>
        <w:rPr>
          <w:rFonts w:hint="eastAsia" w:ascii="宋体" w:hAnsi="宋体" w:eastAsia="宋体" w:cs="宋体"/>
          <w:b w:val="0"/>
          <w:bCs w:val="0"/>
          <w:sz w:val="24"/>
          <w:szCs w:val="24"/>
          <w:highlight w:val="none"/>
        </w:rPr>
        <w:t>，并提供对应型号的</w:t>
      </w:r>
      <w:r>
        <w:rPr>
          <w:rStyle w:val="27"/>
          <w:rFonts w:hint="eastAsia" w:ascii="宋体" w:hAnsi="宋体" w:eastAsia="宋体" w:cs="宋体"/>
          <w:b w:val="0"/>
          <w:bCs w:val="0"/>
          <w:sz w:val="24"/>
          <w:szCs w:val="24"/>
          <w:highlight w:val="none"/>
        </w:rPr>
        <w:t>《消毒产品卫生安全评价报告》</w:t>
      </w:r>
      <w:r>
        <w:rPr>
          <w:rFonts w:hint="eastAsia" w:ascii="宋体" w:hAnsi="宋体" w:eastAsia="宋体" w:cs="宋体"/>
          <w:b w:val="0"/>
          <w:bCs w:val="0"/>
          <w:sz w:val="24"/>
          <w:szCs w:val="24"/>
          <w:highlight w:val="none"/>
        </w:rPr>
        <w:t>（CMA检测报告附后）。</w:t>
      </w:r>
    </w:p>
    <w:p w14:paraId="5C2EFD27">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消毒原理优先采用：等离子体或光触媒+紫外线等复合消毒方式。</w:t>
      </w:r>
    </w:p>
    <w:p w14:paraId="7A1155EE">
      <w:pPr>
        <w:pStyle w:val="4"/>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eastAsia="zh-CN"/>
        </w:rPr>
        <w:t>二、</w:t>
      </w:r>
      <w:r>
        <w:rPr>
          <w:rFonts w:hint="eastAsia" w:ascii="宋体" w:hAnsi="宋体" w:eastAsia="宋体" w:cs="宋体"/>
          <w:b w:val="0"/>
          <w:bCs w:val="0"/>
          <w:sz w:val="24"/>
          <w:szCs w:val="24"/>
          <w:highlight w:val="none"/>
        </w:rPr>
        <w:t xml:space="preserve">核心技术参数 </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 w:type="dxa"/>
          <w:left w:w="17" w:type="dxa"/>
          <w:bottom w:w="17" w:type="dxa"/>
          <w:right w:w="17" w:type="dxa"/>
        </w:tblCellMar>
      </w:tblPr>
      <w:tblGrid>
        <w:gridCol w:w="519"/>
        <w:gridCol w:w="1073"/>
        <w:gridCol w:w="6749"/>
      </w:tblGrid>
      <w:tr w14:paraId="657CC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blHeader/>
        </w:trPr>
        <w:tc>
          <w:tcPr>
            <w:tcW w:w="519" w:type="dxa"/>
            <w:tcBorders>
              <w:tl2br w:val="nil"/>
              <w:tr2bl w:val="nil"/>
            </w:tcBorders>
            <w:noWrap w:val="0"/>
            <w:vAlign w:val="center"/>
          </w:tcPr>
          <w:p w14:paraId="35CE96A3">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序号</w:t>
            </w:r>
          </w:p>
        </w:tc>
        <w:tc>
          <w:tcPr>
            <w:tcW w:w="1073" w:type="dxa"/>
            <w:tcBorders>
              <w:tl2br w:val="nil"/>
              <w:tr2bl w:val="nil"/>
            </w:tcBorders>
            <w:noWrap w:val="0"/>
            <w:vAlign w:val="center"/>
          </w:tcPr>
          <w:p w14:paraId="4D98F1BF">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项目</w:t>
            </w:r>
          </w:p>
        </w:tc>
        <w:tc>
          <w:tcPr>
            <w:tcW w:w="6749" w:type="dxa"/>
            <w:tcBorders>
              <w:tl2br w:val="nil"/>
              <w:tr2bl w:val="nil"/>
            </w:tcBorders>
            <w:noWrap w:val="0"/>
            <w:vAlign w:val="center"/>
          </w:tcPr>
          <w:p w14:paraId="395B7D20">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招标参数要求</w:t>
            </w:r>
          </w:p>
        </w:tc>
      </w:tr>
      <w:tr w14:paraId="2E09E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5B025567">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w:t>
            </w:r>
          </w:p>
        </w:tc>
        <w:tc>
          <w:tcPr>
            <w:tcW w:w="1073" w:type="dxa"/>
            <w:tcBorders>
              <w:tl2br w:val="nil"/>
              <w:tr2bl w:val="nil"/>
            </w:tcBorders>
            <w:noWrap w:val="0"/>
            <w:vAlign w:val="center"/>
          </w:tcPr>
          <w:p w14:paraId="42D8928B">
            <w:pPr>
              <w:pStyle w:val="21"/>
              <w:keepNext w:val="0"/>
              <w:keepLines w:val="0"/>
              <w:widowControl/>
              <w:suppressLineNumbers w:val="0"/>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适用体积</w:t>
            </w:r>
          </w:p>
        </w:tc>
        <w:tc>
          <w:tcPr>
            <w:tcW w:w="6749" w:type="dxa"/>
            <w:tcBorders>
              <w:tl2br w:val="nil"/>
              <w:tr2bl w:val="nil"/>
            </w:tcBorders>
            <w:noWrap w:val="0"/>
            <w:vAlign w:val="center"/>
          </w:tcPr>
          <w:p w14:paraId="3EE646C4">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标称适用房间体积≥60m³，循环风量≥600m³/h。</w:t>
            </w:r>
          </w:p>
        </w:tc>
      </w:tr>
      <w:tr w14:paraId="44D70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1B9726F1">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w:t>
            </w:r>
          </w:p>
        </w:tc>
        <w:tc>
          <w:tcPr>
            <w:tcW w:w="1073" w:type="dxa"/>
            <w:tcBorders>
              <w:tl2br w:val="nil"/>
              <w:tr2bl w:val="nil"/>
            </w:tcBorders>
            <w:noWrap w:val="0"/>
            <w:vAlign w:val="center"/>
          </w:tcPr>
          <w:p w14:paraId="0BD11197">
            <w:pPr>
              <w:pStyle w:val="21"/>
              <w:keepNext w:val="0"/>
              <w:keepLines w:val="0"/>
              <w:widowControl/>
              <w:suppressLineNumbers w:val="0"/>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杀菌效果</w:t>
            </w:r>
          </w:p>
        </w:tc>
        <w:tc>
          <w:tcPr>
            <w:tcW w:w="6749" w:type="dxa"/>
            <w:tcBorders>
              <w:tl2br w:val="nil"/>
              <w:tr2bl w:val="nil"/>
            </w:tcBorders>
            <w:noWrap w:val="0"/>
            <w:vAlign w:val="center"/>
          </w:tcPr>
          <w:p w14:paraId="2EAF509A">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对白色葡萄球菌（或金黄色葡萄球菌）杀灭率≥99.90％；对自然菌消亡率（在有人环境下）≥90％；提供CMA权威检测报告。</w:t>
            </w:r>
          </w:p>
        </w:tc>
      </w:tr>
      <w:tr w14:paraId="61145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18051645">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w:t>
            </w:r>
          </w:p>
        </w:tc>
        <w:tc>
          <w:tcPr>
            <w:tcW w:w="1073" w:type="dxa"/>
            <w:tcBorders>
              <w:tl2br w:val="nil"/>
              <w:tr2bl w:val="nil"/>
            </w:tcBorders>
            <w:noWrap w:val="0"/>
            <w:vAlign w:val="center"/>
          </w:tcPr>
          <w:p w14:paraId="1929D15F">
            <w:pPr>
              <w:pStyle w:val="21"/>
              <w:keepNext w:val="0"/>
              <w:keepLines w:val="0"/>
              <w:widowControl/>
              <w:suppressLineNumbers w:val="0"/>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臭氧残留</w:t>
            </w:r>
          </w:p>
        </w:tc>
        <w:tc>
          <w:tcPr>
            <w:tcW w:w="6749" w:type="dxa"/>
            <w:tcBorders>
              <w:tl2br w:val="nil"/>
              <w:tr2bl w:val="nil"/>
            </w:tcBorders>
            <w:noWrap w:val="0"/>
            <w:vAlign w:val="center"/>
          </w:tcPr>
          <w:p w14:paraId="233AEC24">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开机消毒过程中无臭氧产生，或停机后30分钟内臭氧残留量≤0.03mg/m³。</w:t>
            </w:r>
          </w:p>
        </w:tc>
      </w:tr>
      <w:tr w14:paraId="21CA4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5DD93041">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4</w:t>
            </w:r>
          </w:p>
        </w:tc>
        <w:tc>
          <w:tcPr>
            <w:tcW w:w="1073" w:type="dxa"/>
            <w:tcBorders>
              <w:tl2br w:val="nil"/>
              <w:tr2bl w:val="nil"/>
            </w:tcBorders>
            <w:noWrap w:val="0"/>
            <w:vAlign w:val="center"/>
          </w:tcPr>
          <w:p w14:paraId="0CD62BDC">
            <w:pPr>
              <w:pStyle w:val="21"/>
              <w:keepNext w:val="0"/>
              <w:keepLines w:val="0"/>
              <w:widowControl/>
              <w:suppressLineNumbers w:val="0"/>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滤网配置</w:t>
            </w:r>
          </w:p>
        </w:tc>
        <w:tc>
          <w:tcPr>
            <w:tcW w:w="6749" w:type="dxa"/>
            <w:tcBorders>
              <w:tl2br w:val="nil"/>
              <w:tr2bl w:val="nil"/>
            </w:tcBorders>
            <w:noWrap w:val="0"/>
            <w:vAlign w:val="center"/>
          </w:tcPr>
          <w:p w14:paraId="0D43D438">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具备滤网寿命监测及更换提醒功能。</w:t>
            </w:r>
          </w:p>
        </w:tc>
      </w:tr>
      <w:tr w14:paraId="078AE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7B79CCDD">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5</w:t>
            </w:r>
          </w:p>
        </w:tc>
        <w:tc>
          <w:tcPr>
            <w:tcW w:w="1073" w:type="dxa"/>
            <w:tcBorders>
              <w:tl2br w:val="nil"/>
              <w:tr2bl w:val="nil"/>
            </w:tcBorders>
            <w:noWrap w:val="0"/>
            <w:vAlign w:val="center"/>
          </w:tcPr>
          <w:p w14:paraId="49ACCCEE">
            <w:pPr>
              <w:pStyle w:val="21"/>
              <w:keepNext w:val="0"/>
              <w:keepLines w:val="0"/>
              <w:widowControl/>
              <w:suppressLineNumbers w:val="0"/>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消毒模式</w:t>
            </w:r>
          </w:p>
        </w:tc>
        <w:tc>
          <w:tcPr>
            <w:tcW w:w="6749" w:type="dxa"/>
            <w:tcBorders>
              <w:tl2br w:val="nil"/>
              <w:tr2bl w:val="nil"/>
            </w:tcBorders>
            <w:noWrap w:val="0"/>
            <w:vAlign w:val="center"/>
          </w:tcPr>
          <w:p w14:paraId="4B36F3D1">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支持</w:t>
            </w:r>
            <w:r>
              <w:rPr>
                <w:rStyle w:val="27"/>
                <w:rFonts w:hint="eastAsia" w:ascii="宋体" w:hAnsi="宋体" w:eastAsia="宋体" w:cs="宋体"/>
                <w:b w:val="0"/>
                <w:bCs w:val="0"/>
                <w:sz w:val="24"/>
                <w:szCs w:val="24"/>
                <w:highlight w:val="none"/>
              </w:rPr>
              <w:t>手动、定时（多时段）、待机</w:t>
            </w:r>
            <w:r>
              <w:rPr>
                <w:rFonts w:hint="eastAsia" w:ascii="宋体" w:hAnsi="宋体" w:eastAsia="宋体" w:cs="宋体"/>
                <w:b w:val="0"/>
                <w:bCs w:val="0"/>
                <w:sz w:val="24"/>
                <w:szCs w:val="24"/>
                <w:highlight w:val="none"/>
                <w:lang w:eastAsia="zh-CN"/>
              </w:rPr>
              <w:t>多种</w:t>
            </w:r>
            <w:r>
              <w:rPr>
                <w:rFonts w:hint="eastAsia" w:ascii="宋体" w:hAnsi="宋体" w:eastAsia="宋体" w:cs="宋体"/>
                <w:b w:val="0"/>
                <w:bCs w:val="0"/>
                <w:sz w:val="24"/>
                <w:szCs w:val="24"/>
                <w:highlight w:val="none"/>
              </w:rPr>
              <w:t>模式；可设定每日自动启停时间段。</w:t>
            </w:r>
          </w:p>
        </w:tc>
      </w:tr>
      <w:tr w14:paraId="4C4BF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29902F99">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6</w:t>
            </w:r>
          </w:p>
        </w:tc>
        <w:tc>
          <w:tcPr>
            <w:tcW w:w="1073" w:type="dxa"/>
            <w:tcBorders>
              <w:tl2br w:val="nil"/>
              <w:tr2bl w:val="nil"/>
            </w:tcBorders>
            <w:noWrap w:val="0"/>
            <w:vAlign w:val="center"/>
          </w:tcPr>
          <w:p w14:paraId="120B489F">
            <w:pPr>
              <w:pStyle w:val="21"/>
              <w:keepNext w:val="0"/>
              <w:keepLines w:val="0"/>
              <w:widowControl/>
              <w:suppressLineNumbers w:val="0"/>
              <w:rPr>
                <w:rFonts w:hint="eastAsia" w:ascii="宋体" w:hAnsi="宋体" w:eastAsia="宋体" w:cs="宋体"/>
                <w:b w:val="0"/>
                <w:bCs w:val="0"/>
                <w:sz w:val="24"/>
                <w:szCs w:val="24"/>
                <w:highlight w:val="none"/>
              </w:rPr>
            </w:pPr>
            <w:r>
              <w:rPr>
                <w:rStyle w:val="27"/>
                <w:rFonts w:hint="eastAsia" w:ascii="宋体" w:hAnsi="宋体" w:eastAsia="宋体" w:cs="宋体"/>
                <w:b w:val="0"/>
                <w:bCs w:val="0"/>
                <w:sz w:val="24"/>
                <w:szCs w:val="24"/>
                <w:highlight w:val="none"/>
              </w:rPr>
              <w:t>显示与控制</w:t>
            </w:r>
          </w:p>
        </w:tc>
        <w:tc>
          <w:tcPr>
            <w:tcW w:w="6749" w:type="dxa"/>
            <w:tcBorders>
              <w:tl2br w:val="nil"/>
              <w:tr2bl w:val="nil"/>
            </w:tcBorders>
            <w:noWrap w:val="0"/>
            <w:vAlign w:val="center"/>
          </w:tcPr>
          <w:p w14:paraId="31F65215">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微电脑控制，LCD显示屏显示运行模式、累计工作时间、滤网状态、空气质量（PM2.5/异味）及定时器设定；遥控器操作。</w:t>
            </w:r>
          </w:p>
        </w:tc>
      </w:tr>
      <w:tr w14:paraId="514EB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2C8C43C9">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7</w:t>
            </w:r>
          </w:p>
        </w:tc>
        <w:tc>
          <w:tcPr>
            <w:tcW w:w="1073" w:type="dxa"/>
            <w:tcBorders>
              <w:tl2br w:val="nil"/>
              <w:tr2bl w:val="nil"/>
            </w:tcBorders>
            <w:noWrap w:val="0"/>
            <w:vAlign w:val="center"/>
          </w:tcPr>
          <w:p w14:paraId="574C6849">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rPr>
            </w:pPr>
            <w:r>
              <w:rPr>
                <w:rStyle w:val="27"/>
                <w:rFonts w:hint="eastAsia" w:ascii="宋体" w:hAnsi="宋体" w:eastAsia="宋体" w:cs="宋体"/>
                <w:b w:val="0"/>
                <w:bCs w:val="0"/>
                <w:sz w:val="24"/>
                <w:szCs w:val="24"/>
                <w:highlight w:val="none"/>
              </w:rPr>
              <w:t>紫外线灯管</w:t>
            </w:r>
          </w:p>
        </w:tc>
        <w:tc>
          <w:tcPr>
            <w:tcW w:w="6749" w:type="dxa"/>
            <w:tcBorders>
              <w:tl2br w:val="nil"/>
              <w:tr2bl w:val="nil"/>
            </w:tcBorders>
            <w:noWrap w:val="0"/>
            <w:vAlign w:val="center"/>
          </w:tcPr>
          <w:p w14:paraId="735393B9">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sz w:val="24"/>
                <w:szCs w:val="24"/>
                <w:highlight w:val="none"/>
              </w:rPr>
              <w:t>内置紫外线灯管（如适用）为无臭氧型；灯管具备累时计，达到规定寿命自动提示更换。</w:t>
            </w:r>
          </w:p>
        </w:tc>
      </w:tr>
      <w:tr w14:paraId="4C74C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00C99999">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8</w:t>
            </w:r>
          </w:p>
        </w:tc>
        <w:tc>
          <w:tcPr>
            <w:tcW w:w="1073" w:type="dxa"/>
            <w:tcBorders>
              <w:tl2br w:val="nil"/>
              <w:tr2bl w:val="nil"/>
            </w:tcBorders>
            <w:noWrap w:val="0"/>
            <w:vAlign w:val="center"/>
          </w:tcPr>
          <w:p w14:paraId="76B9DAC9">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rPr>
            </w:pPr>
            <w:r>
              <w:rPr>
                <w:rStyle w:val="27"/>
                <w:rFonts w:hint="eastAsia" w:ascii="宋体" w:hAnsi="宋体" w:eastAsia="宋体" w:cs="宋体"/>
                <w:b w:val="0"/>
                <w:bCs w:val="0"/>
                <w:sz w:val="24"/>
                <w:szCs w:val="24"/>
                <w:highlight w:val="none"/>
              </w:rPr>
              <w:t>安全保护</w:t>
            </w:r>
          </w:p>
        </w:tc>
        <w:tc>
          <w:tcPr>
            <w:tcW w:w="6749" w:type="dxa"/>
            <w:tcBorders>
              <w:tl2br w:val="nil"/>
              <w:tr2bl w:val="nil"/>
            </w:tcBorders>
            <w:noWrap w:val="0"/>
            <w:vAlign w:val="center"/>
          </w:tcPr>
          <w:p w14:paraId="4EAF9A67">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sz w:val="24"/>
                <w:szCs w:val="24"/>
                <w:highlight w:val="none"/>
              </w:rPr>
              <w:t>开门/机箱打开自动切断紫外线/高压等离子电源；具备过流、过压、过热保护及风机堵转报警。</w:t>
            </w:r>
          </w:p>
        </w:tc>
      </w:tr>
      <w:tr w14:paraId="2E0BA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3CF696AA">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9</w:t>
            </w:r>
          </w:p>
        </w:tc>
        <w:tc>
          <w:tcPr>
            <w:tcW w:w="1073" w:type="dxa"/>
            <w:tcBorders>
              <w:tl2br w:val="nil"/>
              <w:tr2bl w:val="nil"/>
            </w:tcBorders>
            <w:noWrap w:val="0"/>
            <w:vAlign w:val="center"/>
          </w:tcPr>
          <w:p w14:paraId="325B7983">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rPr>
            </w:pPr>
            <w:r>
              <w:rPr>
                <w:rStyle w:val="27"/>
                <w:rFonts w:hint="eastAsia" w:ascii="宋体" w:hAnsi="宋体" w:eastAsia="宋体" w:cs="宋体"/>
                <w:b w:val="0"/>
                <w:bCs w:val="0"/>
                <w:sz w:val="24"/>
                <w:szCs w:val="24"/>
                <w:highlight w:val="none"/>
              </w:rPr>
              <w:t>机身与移动</w:t>
            </w:r>
          </w:p>
        </w:tc>
        <w:tc>
          <w:tcPr>
            <w:tcW w:w="6749" w:type="dxa"/>
            <w:tcBorders>
              <w:tl2br w:val="nil"/>
              <w:tr2bl w:val="nil"/>
            </w:tcBorders>
            <w:noWrap w:val="0"/>
            <w:vAlign w:val="center"/>
          </w:tcPr>
          <w:p w14:paraId="0DF26B07">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sz w:val="24"/>
                <w:szCs w:val="24"/>
                <w:highlight w:val="none"/>
              </w:rPr>
              <w:t>外壳耐腐蚀；底部配≥4个医用万向轮（带刹车），推行灵活；进/出风口防异物设计。</w:t>
            </w:r>
          </w:p>
        </w:tc>
      </w:tr>
      <w:tr w14:paraId="55145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579ED5E8">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10</w:t>
            </w:r>
          </w:p>
        </w:tc>
        <w:tc>
          <w:tcPr>
            <w:tcW w:w="1073" w:type="dxa"/>
            <w:tcBorders>
              <w:tl2br w:val="nil"/>
              <w:tr2bl w:val="nil"/>
            </w:tcBorders>
            <w:noWrap w:val="0"/>
            <w:vAlign w:val="center"/>
          </w:tcPr>
          <w:p w14:paraId="51CE2C93">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rPr>
            </w:pPr>
            <w:r>
              <w:rPr>
                <w:rStyle w:val="27"/>
                <w:rFonts w:hint="eastAsia" w:ascii="宋体" w:hAnsi="宋体" w:eastAsia="宋体" w:cs="宋体"/>
                <w:b w:val="0"/>
                <w:bCs w:val="0"/>
                <w:sz w:val="24"/>
                <w:szCs w:val="24"/>
                <w:highlight w:val="none"/>
              </w:rPr>
              <w:t>功率与电源</w:t>
            </w:r>
          </w:p>
        </w:tc>
        <w:tc>
          <w:tcPr>
            <w:tcW w:w="6749" w:type="dxa"/>
            <w:tcBorders>
              <w:tl2br w:val="nil"/>
              <w:tr2bl w:val="nil"/>
            </w:tcBorders>
            <w:noWrap w:val="0"/>
            <w:vAlign w:val="center"/>
          </w:tcPr>
          <w:p w14:paraId="25CAA277">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sz w:val="24"/>
                <w:szCs w:val="24"/>
                <w:highlight w:val="none"/>
              </w:rPr>
              <w:t>额定功率≤150W；AC 220V±10％，50Hz；具备电源软线及插头。</w:t>
            </w:r>
          </w:p>
        </w:tc>
      </w:tr>
      <w:tr w14:paraId="5CF95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519" w:type="dxa"/>
            <w:tcBorders>
              <w:tl2br w:val="nil"/>
              <w:tr2bl w:val="nil"/>
            </w:tcBorders>
            <w:noWrap w:val="0"/>
            <w:vAlign w:val="center"/>
          </w:tcPr>
          <w:p w14:paraId="55580BAD">
            <w:pPr>
              <w:pStyle w:val="21"/>
              <w:keepNext w:val="0"/>
              <w:keepLines w:val="0"/>
              <w:widowControl/>
              <w:suppressLineNumbers w:val="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11</w:t>
            </w:r>
          </w:p>
        </w:tc>
        <w:tc>
          <w:tcPr>
            <w:tcW w:w="1073" w:type="dxa"/>
            <w:tcBorders>
              <w:tl2br w:val="nil"/>
              <w:tr2bl w:val="nil"/>
            </w:tcBorders>
            <w:noWrap w:val="0"/>
            <w:vAlign w:val="center"/>
          </w:tcPr>
          <w:p w14:paraId="1B8C8361">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rPr>
            </w:pPr>
            <w:r>
              <w:rPr>
                <w:rStyle w:val="27"/>
                <w:rFonts w:hint="eastAsia" w:ascii="宋体" w:hAnsi="宋体" w:eastAsia="宋体" w:cs="宋体"/>
                <w:b w:val="0"/>
                <w:bCs w:val="0"/>
                <w:sz w:val="24"/>
                <w:szCs w:val="24"/>
                <w:highlight w:val="none"/>
              </w:rPr>
              <w:t>累计计时</w:t>
            </w:r>
          </w:p>
        </w:tc>
        <w:tc>
          <w:tcPr>
            <w:tcW w:w="6749" w:type="dxa"/>
            <w:tcBorders>
              <w:tl2br w:val="nil"/>
              <w:tr2bl w:val="nil"/>
            </w:tcBorders>
            <w:noWrap w:val="0"/>
            <w:vAlign w:val="center"/>
          </w:tcPr>
          <w:p w14:paraId="5EB68E42">
            <w:pPr>
              <w:pStyle w:val="21"/>
              <w:keepNext w:val="0"/>
              <w:keepLines w:val="0"/>
              <w:widowControl/>
              <w:suppressLineNumbers w:val="0"/>
              <w:ind w:left="0" w:leftChars="0" w:right="0" w:rightChars="0"/>
              <w:rPr>
                <w:rFonts w:hint="eastAsia" w:ascii="宋体" w:hAnsi="宋体" w:eastAsia="宋体" w:cs="宋体"/>
                <w:b w:val="0"/>
                <w:bCs w:val="0"/>
                <w:kern w:val="0"/>
                <w:sz w:val="24"/>
                <w:szCs w:val="24"/>
                <w:highlight w:val="none"/>
                <w:lang w:val="en-US" w:eastAsia="zh-CN"/>
              </w:rPr>
            </w:pPr>
            <w:r>
              <w:rPr>
                <w:rFonts w:hint="eastAsia" w:ascii="宋体" w:hAnsi="宋体" w:eastAsia="宋体" w:cs="宋体"/>
                <w:b w:val="0"/>
                <w:bCs w:val="0"/>
                <w:sz w:val="24"/>
                <w:szCs w:val="24"/>
                <w:highlight w:val="none"/>
              </w:rPr>
              <w:t>具备紫外线/等离子模块累计工作时间记录，用于院感质控追踪。</w:t>
            </w:r>
          </w:p>
        </w:tc>
      </w:tr>
    </w:tbl>
    <w:p w14:paraId="487F8B3D">
      <w:pPr>
        <w:pStyle w:val="4"/>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三、商务及售后要求</w:t>
      </w:r>
    </w:p>
    <w:p w14:paraId="10A8F2E1">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整机免费保修≥3年，紫外灯管/等离子模块及滤网耗材保修≥1年。</w:t>
      </w:r>
    </w:p>
    <w:p w14:paraId="312AABA4">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提供原厂授权书及售后服务承诺函。</w:t>
      </w:r>
    </w:p>
    <w:p w14:paraId="56C31561">
      <w:pPr>
        <w:pStyle w:val="21"/>
        <w:keepNext w:val="0"/>
        <w:keepLines w:val="0"/>
        <w:widowControl/>
        <w:suppressLineNumbers w:val="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免费提供首次滤网更换及操作培训。</w:t>
      </w:r>
    </w:p>
    <w:p w14:paraId="21BAA2B1">
      <w:pPr>
        <w:pStyle w:val="21"/>
        <w:keepNext w:val="0"/>
        <w:keepLines w:val="0"/>
        <w:widowControl/>
        <w:suppressLineNumbers w:val="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滤网等耗材须为开放式挂网，不强制绑定专机专用。</w:t>
      </w:r>
    </w:p>
    <w:p w14:paraId="7F978AD1">
      <w:pPr>
        <w:rPr>
          <w:rFonts w:hint="eastAsia" w:ascii="宋体" w:hAnsi="宋体" w:eastAsia="宋体" w:cs="宋体"/>
          <w:highlight w:val="none"/>
        </w:rPr>
      </w:pPr>
    </w:p>
    <w:p w14:paraId="2CF2DFD9">
      <w:pPr>
        <w:rPr>
          <w:rFonts w:hint="eastAsia" w:ascii="宋体" w:hAnsi="宋体" w:eastAsia="宋体" w:cs="宋体"/>
          <w:highlight w:val="none"/>
        </w:rPr>
      </w:pPr>
    </w:p>
    <w:p w14:paraId="436464B8">
      <w:pPr>
        <w:rPr>
          <w:rFonts w:hint="eastAsia" w:ascii="宋体" w:hAnsi="宋体" w:eastAsia="宋体" w:cs="宋体"/>
          <w:highlight w:val="none"/>
        </w:rPr>
      </w:pPr>
    </w:p>
    <w:p w14:paraId="0EE524B4">
      <w:pPr>
        <w:rPr>
          <w:rFonts w:hint="eastAsia" w:ascii="宋体" w:hAnsi="宋体" w:eastAsia="宋体" w:cs="宋体"/>
          <w:highlight w:val="none"/>
        </w:rPr>
      </w:pPr>
    </w:p>
    <w:p w14:paraId="067094D4">
      <w:pPr>
        <w:rPr>
          <w:rFonts w:hint="eastAsia" w:ascii="宋体" w:hAnsi="宋体" w:eastAsia="宋体" w:cs="宋体"/>
          <w:highlight w:val="none"/>
        </w:rPr>
      </w:pPr>
    </w:p>
    <w:p w14:paraId="76DA19D8">
      <w:pPr>
        <w:rPr>
          <w:rFonts w:hint="eastAsia" w:ascii="宋体" w:hAnsi="宋体" w:eastAsia="宋体" w:cs="宋体"/>
          <w:highlight w:val="none"/>
        </w:rPr>
      </w:pPr>
    </w:p>
    <w:p w14:paraId="7E7782F4">
      <w:pPr>
        <w:rPr>
          <w:rFonts w:hint="eastAsia" w:ascii="宋体" w:hAnsi="宋体" w:eastAsia="宋体" w:cs="宋体"/>
          <w:highlight w:val="none"/>
        </w:rPr>
      </w:pPr>
    </w:p>
    <w:p w14:paraId="3219BAD9">
      <w:pPr>
        <w:rPr>
          <w:rFonts w:hint="eastAsia" w:ascii="宋体" w:hAnsi="宋体" w:eastAsia="宋体" w:cs="宋体"/>
          <w:highlight w:val="none"/>
        </w:rPr>
      </w:pPr>
    </w:p>
    <w:p w14:paraId="31A93828">
      <w:pPr>
        <w:rPr>
          <w:rFonts w:hint="eastAsia" w:ascii="宋体" w:hAnsi="宋体" w:eastAsia="宋体" w:cs="宋体"/>
          <w:highlight w:val="none"/>
        </w:rPr>
      </w:pPr>
    </w:p>
    <w:p w14:paraId="39FC66CB">
      <w:pPr>
        <w:rPr>
          <w:rFonts w:hint="eastAsia" w:ascii="宋体" w:hAnsi="宋体" w:eastAsia="宋体" w:cs="宋体"/>
          <w:highlight w:val="none"/>
        </w:rPr>
      </w:pPr>
    </w:p>
    <w:p w14:paraId="4AFD0C0A">
      <w:pPr>
        <w:rPr>
          <w:rFonts w:hint="eastAsia" w:ascii="宋体" w:hAnsi="宋体" w:eastAsia="宋体" w:cs="宋体"/>
          <w:highlight w:val="none"/>
        </w:rPr>
      </w:pPr>
    </w:p>
    <w:p w14:paraId="63B1FF8F">
      <w:pPr>
        <w:rPr>
          <w:rFonts w:hint="eastAsia" w:ascii="宋体" w:hAnsi="宋体" w:eastAsia="宋体" w:cs="宋体"/>
          <w:highlight w:val="none"/>
        </w:rPr>
      </w:pPr>
    </w:p>
    <w:p w14:paraId="4D59412B">
      <w:pPr>
        <w:rPr>
          <w:rFonts w:hint="eastAsia" w:ascii="宋体" w:hAnsi="宋体" w:eastAsia="宋体" w:cs="宋体"/>
          <w:highlight w:val="none"/>
        </w:rPr>
      </w:pPr>
    </w:p>
    <w:p w14:paraId="2282CA9C">
      <w:pPr>
        <w:rPr>
          <w:rFonts w:hint="eastAsia" w:ascii="宋体" w:hAnsi="宋体" w:eastAsia="宋体" w:cs="宋体"/>
          <w:highlight w:val="none"/>
        </w:rPr>
      </w:pPr>
    </w:p>
    <w:p w14:paraId="2A712DF1">
      <w:pPr>
        <w:rPr>
          <w:rFonts w:hint="eastAsia" w:ascii="宋体" w:hAnsi="宋体" w:eastAsia="宋体" w:cs="宋体"/>
          <w:highlight w:val="none"/>
        </w:rPr>
      </w:pPr>
    </w:p>
    <w:p w14:paraId="6AA0039E">
      <w:pPr>
        <w:rPr>
          <w:rFonts w:hint="eastAsia" w:ascii="宋体" w:hAnsi="宋体" w:eastAsia="宋体" w:cs="宋体"/>
          <w:highlight w:val="none"/>
        </w:rPr>
      </w:pPr>
    </w:p>
    <w:p w14:paraId="415313EE">
      <w:pPr>
        <w:rPr>
          <w:rFonts w:hint="eastAsia" w:ascii="宋体" w:hAnsi="宋体" w:eastAsia="宋体" w:cs="宋体"/>
          <w:highlight w:val="none"/>
        </w:rPr>
      </w:pPr>
    </w:p>
    <w:p w14:paraId="09B65F80">
      <w:pPr>
        <w:rPr>
          <w:rFonts w:hint="eastAsia" w:ascii="宋体" w:hAnsi="宋体" w:eastAsia="宋体" w:cs="宋体"/>
          <w:highlight w:val="none"/>
        </w:rPr>
      </w:pPr>
    </w:p>
    <w:p w14:paraId="22373F23">
      <w:pPr>
        <w:rPr>
          <w:rFonts w:hint="eastAsia" w:ascii="宋体" w:hAnsi="宋体" w:eastAsia="宋体" w:cs="宋体"/>
          <w:highlight w:val="none"/>
        </w:rPr>
      </w:pPr>
    </w:p>
    <w:p w14:paraId="2BB3EF0F">
      <w:pPr>
        <w:rPr>
          <w:rFonts w:hint="eastAsia" w:ascii="宋体" w:hAnsi="宋体" w:eastAsia="宋体" w:cs="宋体"/>
          <w:highlight w:val="none"/>
        </w:rPr>
      </w:pPr>
    </w:p>
    <w:p w14:paraId="3A042186">
      <w:pPr>
        <w:rPr>
          <w:rFonts w:hint="eastAsia" w:ascii="宋体" w:hAnsi="宋体" w:eastAsia="宋体" w:cs="宋体"/>
          <w:highlight w:val="none"/>
        </w:rPr>
      </w:pPr>
    </w:p>
    <w:p w14:paraId="41ABB093">
      <w:pPr>
        <w:rPr>
          <w:rFonts w:hint="eastAsia" w:ascii="宋体" w:hAnsi="宋体" w:eastAsia="宋体" w:cs="宋体"/>
          <w:highlight w:val="none"/>
        </w:rPr>
      </w:pPr>
    </w:p>
    <w:p w14:paraId="2EE8406E">
      <w:pPr>
        <w:rPr>
          <w:rFonts w:hint="eastAsia" w:ascii="宋体" w:hAnsi="宋体" w:eastAsia="宋体" w:cs="宋体"/>
          <w:highlight w:val="none"/>
        </w:rPr>
      </w:pPr>
    </w:p>
    <w:p w14:paraId="01004463">
      <w:pPr>
        <w:rPr>
          <w:rFonts w:hint="eastAsia" w:ascii="宋体" w:hAnsi="宋体" w:eastAsia="宋体" w:cs="宋体"/>
          <w:highlight w:val="none"/>
        </w:rPr>
      </w:pPr>
    </w:p>
    <w:p w14:paraId="163D9905">
      <w:pPr>
        <w:rPr>
          <w:rFonts w:hint="eastAsia" w:ascii="宋体" w:hAnsi="宋体" w:eastAsia="宋体" w:cs="宋体"/>
        </w:rPr>
      </w:pPr>
    </w:p>
    <w:p w14:paraId="06080FD4">
      <w:pPr>
        <w:rPr>
          <w:rFonts w:hint="eastAsia" w:ascii="宋体" w:hAnsi="宋体" w:eastAsia="宋体" w:cs="宋体"/>
        </w:rPr>
      </w:pPr>
    </w:p>
    <w:p w14:paraId="1CA8E547">
      <w:pPr>
        <w:rPr>
          <w:rFonts w:hint="eastAsia" w:ascii="宋体" w:hAnsi="宋体" w:eastAsia="宋体" w:cs="宋体"/>
        </w:rPr>
      </w:pPr>
    </w:p>
    <w:p w14:paraId="5D5AFE95">
      <w:pPr>
        <w:numPr>
          <w:ilvl w:val="0"/>
          <w:numId w:val="3"/>
        </w:numPr>
        <w:jc w:val="center"/>
        <w:outlineLvl w:val="0"/>
        <w:rPr>
          <w:rFonts w:hint="eastAsia" w:ascii="宋体" w:hAnsi="宋体" w:eastAsia="宋体" w:cs="宋体"/>
          <w:b/>
          <w:kern w:val="44"/>
          <w:sz w:val="36"/>
          <w:szCs w:val="36"/>
        </w:rPr>
      </w:pPr>
      <w:bookmarkStart w:id="412" w:name="_Toc25042"/>
      <w:bookmarkStart w:id="413" w:name="_Toc19047"/>
      <w:r>
        <w:rPr>
          <w:rFonts w:hint="eastAsia" w:ascii="宋体" w:hAnsi="宋体" w:eastAsia="宋体" w:cs="宋体"/>
          <w:b/>
          <w:kern w:val="44"/>
          <w:sz w:val="36"/>
          <w:szCs w:val="36"/>
        </w:rPr>
        <w:t>合同条款</w:t>
      </w:r>
      <w:bookmarkEnd w:id="412"/>
      <w:bookmarkEnd w:id="413"/>
    </w:p>
    <w:p w14:paraId="245CB086">
      <w:pPr>
        <w:pStyle w:val="9"/>
        <w:spacing w:line="276" w:lineRule="auto"/>
        <w:rPr>
          <w:rFonts w:hint="eastAsia" w:ascii="宋体" w:hAnsi="宋体" w:eastAsia="宋体" w:cs="宋体"/>
        </w:rPr>
      </w:pPr>
    </w:p>
    <w:p w14:paraId="3F63FDFC">
      <w:pPr>
        <w:spacing w:before="78" w:line="222" w:lineRule="auto"/>
        <w:ind w:left="946"/>
        <w:rPr>
          <w:rFonts w:hint="eastAsia" w:ascii="宋体" w:hAnsi="宋体" w:eastAsia="宋体" w:cs="宋体"/>
          <w:sz w:val="24"/>
          <w:szCs w:val="24"/>
        </w:rPr>
      </w:pPr>
      <w:r>
        <w:rPr>
          <w:rFonts w:hint="eastAsia" w:ascii="宋体" w:hAnsi="宋体" w:eastAsia="宋体" w:cs="宋体"/>
          <w:spacing w:val="-1"/>
          <w:sz w:val="24"/>
          <w:szCs w:val="24"/>
        </w:rPr>
        <w:t>（本合同仅供参考，以采购人与中标人最终签订的合同为准）</w:t>
      </w:r>
    </w:p>
    <w:p w14:paraId="74A32FEB">
      <w:pPr>
        <w:spacing w:line="222" w:lineRule="auto"/>
        <w:rPr>
          <w:rFonts w:hint="eastAsia" w:ascii="宋体" w:hAnsi="宋体" w:eastAsia="宋体" w:cs="宋体"/>
          <w:sz w:val="24"/>
          <w:szCs w:val="24"/>
        </w:rPr>
        <w:sectPr>
          <w:footerReference r:id="rId12" w:type="default"/>
          <w:pgSz w:w="11906" w:h="16839"/>
          <w:pgMar w:top="1440" w:right="1134" w:bottom="1440" w:left="1134" w:header="850" w:footer="994" w:gutter="0"/>
          <w:pgNumType w:fmt="decimal"/>
          <w:cols w:space="720" w:num="1"/>
        </w:sectPr>
      </w:pPr>
    </w:p>
    <w:p w14:paraId="1D36269B">
      <w:pPr>
        <w:widowControl/>
        <w:kinsoku w:val="0"/>
        <w:autoSpaceDE w:val="0"/>
        <w:autoSpaceDN w:val="0"/>
        <w:adjustRightInd w:val="0"/>
        <w:snapToGrid w:val="0"/>
        <w:spacing w:before="105" w:line="221" w:lineRule="auto"/>
        <w:jc w:val="center"/>
        <w:textAlignment w:val="baseline"/>
        <w:rPr>
          <w:rFonts w:hint="eastAsia" w:ascii="宋体" w:hAnsi="宋体" w:eastAsia="宋体" w:cs="宋体"/>
          <w:b/>
          <w:bCs/>
          <w:snapToGrid w:val="0"/>
          <w:color w:val="000000"/>
          <w:spacing w:val="-40"/>
          <w:kern w:val="0"/>
          <w:sz w:val="52"/>
          <w:szCs w:val="52"/>
          <w:lang w:val="en-US" w:eastAsia="zh-CN"/>
        </w:rPr>
      </w:pPr>
      <w:r>
        <w:rPr>
          <w:rFonts w:hint="eastAsia" w:ascii="宋体" w:hAnsi="宋体" w:eastAsia="宋体" w:cs="宋体"/>
          <w:b/>
          <w:bCs/>
          <w:snapToGrid w:val="0"/>
          <w:color w:val="000000"/>
          <w:spacing w:val="-40"/>
          <w:kern w:val="0"/>
          <w:sz w:val="52"/>
          <w:szCs w:val="52"/>
          <w:lang w:val="en-US" w:eastAsia="zh-CN"/>
        </w:rPr>
        <w:t>政府采购货物买卖合同</w:t>
      </w:r>
    </w:p>
    <w:p w14:paraId="7CC5049B">
      <w:pPr>
        <w:widowControl/>
        <w:kinsoku w:val="0"/>
        <w:autoSpaceDE w:val="0"/>
        <w:autoSpaceDN w:val="0"/>
        <w:adjustRightInd w:val="0"/>
        <w:snapToGrid w:val="0"/>
        <w:spacing w:before="105" w:line="221" w:lineRule="auto"/>
        <w:jc w:val="center"/>
        <w:textAlignment w:val="baseline"/>
        <w:rPr>
          <w:rFonts w:hint="eastAsia" w:ascii="宋体" w:hAnsi="宋体" w:eastAsia="宋体" w:cs="宋体"/>
          <w:b/>
          <w:bCs/>
          <w:snapToGrid w:val="0"/>
          <w:color w:val="000000"/>
          <w:spacing w:val="-40"/>
          <w:kern w:val="0"/>
          <w:sz w:val="52"/>
          <w:szCs w:val="52"/>
          <w:lang w:val="en-US" w:eastAsia="zh-CN"/>
        </w:rPr>
      </w:pPr>
    </w:p>
    <w:p w14:paraId="3C141A81">
      <w:pPr>
        <w:widowControl/>
        <w:kinsoku w:val="0"/>
        <w:autoSpaceDE w:val="0"/>
        <w:autoSpaceDN w:val="0"/>
        <w:adjustRightInd w:val="0"/>
        <w:snapToGrid w:val="0"/>
        <w:spacing w:before="105" w:line="221" w:lineRule="auto"/>
        <w:jc w:val="center"/>
        <w:textAlignment w:val="baseline"/>
        <w:rPr>
          <w:rFonts w:hint="eastAsia" w:ascii="宋体" w:hAnsi="宋体" w:eastAsia="宋体" w:cs="宋体"/>
          <w:b/>
          <w:bCs/>
          <w:snapToGrid w:val="0"/>
          <w:color w:val="000000"/>
          <w:spacing w:val="-40"/>
          <w:kern w:val="0"/>
          <w:sz w:val="52"/>
          <w:szCs w:val="52"/>
          <w:lang w:val="en-US" w:eastAsia="zh-CN"/>
        </w:rPr>
      </w:pPr>
    </w:p>
    <w:p w14:paraId="6048DC68">
      <w:pPr>
        <w:keepNext w:val="0"/>
        <w:keepLines w:val="0"/>
        <w:pageBreakBefore w:val="0"/>
        <w:widowControl/>
        <w:kinsoku w:val="0"/>
        <w:wordWrap/>
        <w:overflowPunct/>
        <w:topLinePunct w:val="0"/>
        <w:autoSpaceDE w:val="0"/>
        <w:autoSpaceDN w:val="0"/>
        <w:bidi w:val="0"/>
        <w:adjustRightInd w:val="0"/>
        <w:snapToGrid w:val="0"/>
        <w:spacing w:before="105" w:line="240" w:lineRule="auto"/>
        <w:jc w:val="center"/>
        <w:textAlignment w:val="baseline"/>
        <w:rPr>
          <w:rFonts w:hint="eastAsia" w:ascii="宋体" w:hAnsi="宋体" w:eastAsia="宋体" w:cs="宋体"/>
          <w:b/>
          <w:bCs/>
          <w:snapToGrid w:val="0"/>
          <w:color w:val="000000"/>
          <w:spacing w:val="-40"/>
          <w:kern w:val="0"/>
          <w:sz w:val="52"/>
          <w:szCs w:val="52"/>
          <w:lang w:val="en-US" w:eastAsia="zh-CN"/>
        </w:rPr>
      </w:pPr>
    </w:p>
    <w:p w14:paraId="56E18107">
      <w:pPr>
        <w:keepNext w:val="0"/>
        <w:keepLines w:val="0"/>
        <w:pageBreakBefore w:val="0"/>
        <w:widowControl/>
        <w:kinsoku w:val="0"/>
        <w:wordWrap/>
        <w:overflowPunct/>
        <w:topLinePunct w:val="0"/>
        <w:autoSpaceDE w:val="0"/>
        <w:autoSpaceDN w:val="0"/>
        <w:bidi w:val="0"/>
        <w:adjustRightInd w:val="0"/>
        <w:snapToGrid w:val="0"/>
        <w:spacing w:before="91" w:line="240" w:lineRule="auto"/>
        <w:ind w:firstLine="1722" w:firstLineChars="700"/>
        <w:jc w:val="both"/>
        <w:textAlignment w:val="baseline"/>
        <w:rPr>
          <w:rFonts w:hint="eastAsia" w:ascii="宋体" w:hAnsi="宋体" w:eastAsia="宋体" w:cs="宋体"/>
          <w:snapToGrid w:val="0"/>
          <w:color w:val="000000"/>
          <w:spacing w:val="-17"/>
          <w:kern w:val="0"/>
          <w:sz w:val="28"/>
          <w:szCs w:val="28"/>
          <w:lang w:val="en-US" w:eastAsia="zh-CN"/>
        </w:rPr>
      </w:pPr>
      <w:r>
        <w:rPr>
          <w:rFonts w:hint="eastAsia" w:ascii="宋体" w:hAnsi="宋体" w:eastAsia="宋体" w:cs="宋体"/>
          <w:snapToGrid w:val="0"/>
          <w:color w:val="000000"/>
          <w:spacing w:val="-17"/>
          <w:kern w:val="0"/>
          <w:sz w:val="28"/>
          <w:szCs w:val="28"/>
          <w:lang w:val="en-US" w:eastAsia="zh-CN"/>
        </w:rPr>
        <w:t>项目名称：</w:t>
      </w:r>
    </w:p>
    <w:p w14:paraId="70509E88">
      <w:pPr>
        <w:keepNext w:val="0"/>
        <w:keepLines w:val="0"/>
        <w:pageBreakBefore w:val="0"/>
        <w:widowControl/>
        <w:kinsoku w:val="0"/>
        <w:wordWrap/>
        <w:overflowPunct/>
        <w:topLinePunct w:val="0"/>
        <w:autoSpaceDE w:val="0"/>
        <w:autoSpaceDN w:val="0"/>
        <w:bidi w:val="0"/>
        <w:adjustRightInd w:val="0"/>
        <w:snapToGrid w:val="0"/>
        <w:spacing w:before="91" w:line="240" w:lineRule="auto"/>
        <w:jc w:val="right"/>
        <w:textAlignment w:val="baseline"/>
        <w:rPr>
          <w:rFonts w:hint="eastAsia" w:ascii="宋体" w:hAnsi="宋体" w:eastAsia="宋体" w:cs="宋体"/>
          <w:snapToGrid w:val="0"/>
          <w:color w:val="000000"/>
          <w:spacing w:val="-17"/>
          <w:kern w:val="0"/>
          <w:sz w:val="28"/>
          <w:szCs w:val="28"/>
          <w:lang w:val="en-US" w:eastAsia="zh-CN"/>
        </w:rPr>
      </w:pPr>
    </w:p>
    <w:p w14:paraId="23F7C8ED">
      <w:pPr>
        <w:keepNext w:val="0"/>
        <w:keepLines w:val="0"/>
        <w:pageBreakBefore w:val="0"/>
        <w:widowControl/>
        <w:kinsoku w:val="0"/>
        <w:wordWrap/>
        <w:overflowPunct/>
        <w:topLinePunct w:val="0"/>
        <w:autoSpaceDE w:val="0"/>
        <w:autoSpaceDN w:val="0"/>
        <w:bidi w:val="0"/>
        <w:adjustRightInd w:val="0"/>
        <w:snapToGrid w:val="0"/>
        <w:spacing w:before="91" w:line="240" w:lineRule="auto"/>
        <w:ind w:firstLine="1722" w:firstLineChars="700"/>
        <w:jc w:val="both"/>
        <w:textAlignment w:val="baseline"/>
        <w:rPr>
          <w:rFonts w:hint="eastAsia" w:ascii="宋体" w:hAnsi="宋体" w:eastAsia="宋体" w:cs="宋体"/>
          <w:snapToGrid w:val="0"/>
          <w:color w:val="000000"/>
          <w:spacing w:val="-17"/>
          <w:kern w:val="0"/>
          <w:sz w:val="28"/>
          <w:szCs w:val="28"/>
          <w:lang w:val="en-US" w:eastAsia="zh-CN"/>
        </w:rPr>
      </w:pPr>
      <w:r>
        <w:rPr>
          <w:rFonts w:hint="eastAsia" w:ascii="宋体" w:hAnsi="宋体" w:eastAsia="宋体" w:cs="宋体"/>
          <w:snapToGrid w:val="0"/>
          <w:color w:val="000000"/>
          <w:spacing w:val="-17"/>
          <w:kern w:val="0"/>
          <w:sz w:val="28"/>
          <w:szCs w:val="28"/>
          <w:lang w:val="en-US" w:eastAsia="zh-CN"/>
        </w:rPr>
        <w:t>合同编号：</w:t>
      </w:r>
    </w:p>
    <w:p w14:paraId="3E41DC84">
      <w:pPr>
        <w:keepNext w:val="0"/>
        <w:keepLines w:val="0"/>
        <w:pageBreakBefore w:val="0"/>
        <w:widowControl/>
        <w:kinsoku w:val="0"/>
        <w:wordWrap/>
        <w:overflowPunct/>
        <w:topLinePunct w:val="0"/>
        <w:autoSpaceDE w:val="0"/>
        <w:autoSpaceDN w:val="0"/>
        <w:bidi w:val="0"/>
        <w:adjustRightInd w:val="0"/>
        <w:snapToGrid w:val="0"/>
        <w:spacing w:before="91" w:line="240" w:lineRule="auto"/>
        <w:jc w:val="right"/>
        <w:textAlignment w:val="baseline"/>
        <w:rPr>
          <w:rFonts w:hint="eastAsia" w:ascii="宋体" w:hAnsi="宋体" w:eastAsia="宋体" w:cs="宋体"/>
          <w:snapToGrid w:val="0"/>
          <w:color w:val="000000"/>
          <w:spacing w:val="-17"/>
          <w:kern w:val="0"/>
          <w:sz w:val="28"/>
          <w:szCs w:val="28"/>
          <w:lang w:val="en-US" w:eastAsia="zh-CN"/>
        </w:rPr>
      </w:pPr>
    </w:p>
    <w:p w14:paraId="2DF8C206">
      <w:pPr>
        <w:keepNext w:val="0"/>
        <w:keepLines w:val="0"/>
        <w:pageBreakBefore w:val="0"/>
        <w:widowControl/>
        <w:kinsoku w:val="0"/>
        <w:wordWrap/>
        <w:overflowPunct/>
        <w:topLinePunct w:val="0"/>
        <w:autoSpaceDE w:val="0"/>
        <w:autoSpaceDN w:val="0"/>
        <w:bidi w:val="0"/>
        <w:adjustRightInd w:val="0"/>
        <w:snapToGrid w:val="0"/>
        <w:spacing w:before="91" w:line="240" w:lineRule="auto"/>
        <w:ind w:firstLine="1722" w:firstLineChars="700"/>
        <w:jc w:val="both"/>
        <w:textAlignment w:val="baseline"/>
        <w:rPr>
          <w:rFonts w:hint="eastAsia" w:ascii="宋体" w:hAnsi="宋体" w:eastAsia="宋体" w:cs="宋体"/>
          <w:snapToGrid w:val="0"/>
          <w:color w:val="000000"/>
          <w:spacing w:val="-17"/>
          <w:kern w:val="0"/>
          <w:sz w:val="28"/>
          <w:szCs w:val="28"/>
          <w:lang w:val="en-US" w:eastAsia="zh-CN"/>
        </w:rPr>
      </w:pPr>
      <w:r>
        <w:rPr>
          <w:rFonts w:hint="eastAsia" w:ascii="宋体" w:hAnsi="宋体" w:eastAsia="宋体" w:cs="宋体"/>
          <w:snapToGrid w:val="0"/>
          <w:color w:val="000000"/>
          <w:spacing w:val="-17"/>
          <w:kern w:val="0"/>
          <w:sz w:val="28"/>
          <w:szCs w:val="28"/>
          <w:lang w:val="en-US" w:eastAsia="zh-CN"/>
        </w:rPr>
        <w:t>甲    方：</w:t>
      </w:r>
    </w:p>
    <w:p w14:paraId="7FD6601B">
      <w:pPr>
        <w:keepNext w:val="0"/>
        <w:keepLines w:val="0"/>
        <w:pageBreakBefore w:val="0"/>
        <w:widowControl/>
        <w:kinsoku w:val="0"/>
        <w:wordWrap/>
        <w:overflowPunct/>
        <w:topLinePunct w:val="0"/>
        <w:autoSpaceDE w:val="0"/>
        <w:autoSpaceDN w:val="0"/>
        <w:bidi w:val="0"/>
        <w:adjustRightInd w:val="0"/>
        <w:snapToGrid w:val="0"/>
        <w:spacing w:before="91" w:line="240" w:lineRule="auto"/>
        <w:jc w:val="right"/>
        <w:textAlignment w:val="baseline"/>
        <w:rPr>
          <w:rFonts w:hint="eastAsia" w:ascii="宋体" w:hAnsi="宋体" w:eastAsia="宋体" w:cs="宋体"/>
          <w:snapToGrid w:val="0"/>
          <w:color w:val="000000"/>
          <w:spacing w:val="-17"/>
          <w:kern w:val="0"/>
          <w:sz w:val="28"/>
          <w:szCs w:val="28"/>
          <w:lang w:val="en-US" w:eastAsia="zh-CN"/>
        </w:rPr>
      </w:pPr>
    </w:p>
    <w:p w14:paraId="230746B0">
      <w:pPr>
        <w:keepNext w:val="0"/>
        <w:keepLines w:val="0"/>
        <w:pageBreakBefore w:val="0"/>
        <w:widowControl/>
        <w:kinsoku w:val="0"/>
        <w:wordWrap/>
        <w:overflowPunct/>
        <w:topLinePunct w:val="0"/>
        <w:autoSpaceDE w:val="0"/>
        <w:autoSpaceDN w:val="0"/>
        <w:bidi w:val="0"/>
        <w:adjustRightInd w:val="0"/>
        <w:snapToGrid w:val="0"/>
        <w:spacing w:before="91" w:line="240" w:lineRule="auto"/>
        <w:ind w:firstLine="1722" w:firstLineChars="700"/>
        <w:jc w:val="both"/>
        <w:textAlignment w:val="baseline"/>
        <w:rPr>
          <w:rFonts w:hint="eastAsia" w:ascii="宋体" w:hAnsi="宋体" w:eastAsia="宋体" w:cs="宋体"/>
          <w:snapToGrid w:val="0"/>
          <w:color w:val="000000"/>
          <w:spacing w:val="-17"/>
          <w:kern w:val="0"/>
          <w:sz w:val="28"/>
          <w:szCs w:val="28"/>
          <w:lang w:val="en-US" w:eastAsia="zh-CN"/>
        </w:rPr>
      </w:pPr>
      <w:r>
        <w:rPr>
          <w:rFonts w:hint="eastAsia" w:ascii="宋体" w:hAnsi="宋体" w:eastAsia="宋体" w:cs="宋体"/>
          <w:snapToGrid w:val="0"/>
          <w:color w:val="000000"/>
          <w:spacing w:val="-17"/>
          <w:kern w:val="0"/>
          <w:sz w:val="28"/>
          <w:szCs w:val="28"/>
          <w:lang w:val="en-US" w:eastAsia="zh-CN"/>
        </w:rPr>
        <w:t>乙    方：</w:t>
      </w:r>
    </w:p>
    <w:p w14:paraId="570E4CD2">
      <w:pPr>
        <w:keepNext w:val="0"/>
        <w:keepLines w:val="0"/>
        <w:pageBreakBefore w:val="0"/>
        <w:widowControl/>
        <w:kinsoku w:val="0"/>
        <w:wordWrap/>
        <w:overflowPunct/>
        <w:topLinePunct w:val="0"/>
        <w:autoSpaceDE w:val="0"/>
        <w:autoSpaceDN w:val="0"/>
        <w:bidi w:val="0"/>
        <w:adjustRightInd w:val="0"/>
        <w:snapToGrid w:val="0"/>
        <w:spacing w:before="91" w:line="240" w:lineRule="auto"/>
        <w:jc w:val="right"/>
        <w:textAlignment w:val="baseline"/>
        <w:rPr>
          <w:rFonts w:hint="eastAsia" w:ascii="宋体" w:hAnsi="宋体" w:eastAsia="宋体" w:cs="宋体"/>
          <w:snapToGrid w:val="0"/>
          <w:color w:val="000000"/>
          <w:spacing w:val="-17"/>
          <w:kern w:val="0"/>
          <w:sz w:val="28"/>
          <w:szCs w:val="28"/>
          <w:lang w:val="en-US" w:eastAsia="zh-CN"/>
        </w:rPr>
      </w:pPr>
    </w:p>
    <w:p w14:paraId="17EACEE3">
      <w:pPr>
        <w:keepNext w:val="0"/>
        <w:keepLines w:val="0"/>
        <w:pageBreakBefore w:val="0"/>
        <w:widowControl/>
        <w:kinsoku w:val="0"/>
        <w:wordWrap/>
        <w:overflowPunct/>
        <w:topLinePunct w:val="0"/>
        <w:autoSpaceDE w:val="0"/>
        <w:autoSpaceDN w:val="0"/>
        <w:bidi w:val="0"/>
        <w:adjustRightInd w:val="0"/>
        <w:snapToGrid w:val="0"/>
        <w:spacing w:before="91" w:line="240" w:lineRule="auto"/>
        <w:ind w:firstLine="1722" w:firstLineChars="700"/>
        <w:jc w:val="both"/>
        <w:textAlignment w:val="baseline"/>
        <w:rPr>
          <w:rFonts w:hint="eastAsia" w:ascii="宋体" w:hAnsi="宋体" w:eastAsia="宋体" w:cs="宋体"/>
          <w:snapToGrid w:val="0"/>
          <w:color w:val="000000"/>
          <w:spacing w:val="-17"/>
          <w:kern w:val="0"/>
          <w:sz w:val="28"/>
          <w:szCs w:val="28"/>
          <w:lang w:val="en-US" w:eastAsia="zh-CN"/>
        </w:rPr>
        <w:sectPr>
          <w:pgSz w:w="11906" w:h="16839"/>
          <w:pgMar w:top="1440" w:right="1134" w:bottom="1440" w:left="1134" w:header="850" w:footer="994" w:gutter="0"/>
          <w:pgNumType w:fmt="decimal"/>
          <w:cols w:space="720" w:num="1"/>
        </w:sectPr>
      </w:pPr>
      <w:r>
        <w:rPr>
          <w:rFonts w:hint="eastAsia" w:ascii="宋体" w:hAnsi="宋体" w:eastAsia="宋体" w:cs="宋体"/>
          <w:snapToGrid w:val="0"/>
          <w:color w:val="000000"/>
          <w:spacing w:val="-17"/>
          <w:kern w:val="0"/>
          <w:sz w:val="28"/>
          <w:szCs w:val="28"/>
          <w:lang w:val="en-US" w:eastAsia="zh-CN"/>
        </w:rPr>
        <w:t>签订时间：</w:t>
      </w:r>
    </w:p>
    <w:p w14:paraId="0D82126D">
      <w:pPr>
        <w:spacing w:before="78" w:line="222" w:lineRule="auto"/>
        <w:jc w:val="center"/>
        <w:rPr>
          <w:rFonts w:hint="eastAsia" w:ascii="宋体" w:hAnsi="宋体" w:eastAsia="宋体" w:cs="宋体"/>
          <w:sz w:val="24"/>
          <w:szCs w:val="24"/>
        </w:rPr>
      </w:pPr>
      <w:r>
        <w:rPr>
          <w:rFonts w:hint="eastAsia" w:ascii="宋体" w:hAnsi="宋体" w:eastAsia="宋体" w:cs="宋体"/>
          <w:spacing w:val="-13"/>
          <w:sz w:val="24"/>
          <w:szCs w:val="24"/>
        </w:rPr>
        <w:t>使</w:t>
      </w:r>
      <w:r>
        <w:rPr>
          <w:rFonts w:hint="eastAsia" w:ascii="宋体" w:hAnsi="宋体" w:eastAsia="宋体" w:cs="宋体"/>
          <w:spacing w:val="17"/>
          <w:sz w:val="24"/>
          <w:szCs w:val="24"/>
        </w:rPr>
        <w:t xml:space="preserve"> </w:t>
      </w:r>
      <w:r>
        <w:rPr>
          <w:rFonts w:hint="eastAsia" w:ascii="宋体" w:hAnsi="宋体" w:eastAsia="宋体" w:cs="宋体"/>
          <w:spacing w:val="-13"/>
          <w:sz w:val="24"/>
          <w:szCs w:val="24"/>
        </w:rPr>
        <w:t>用</w:t>
      </w:r>
      <w:r>
        <w:rPr>
          <w:rFonts w:hint="eastAsia" w:ascii="宋体" w:hAnsi="宋体" w:eastAsia="宋体" w:cs="宋体"/>
          <w:spacing w:val="17"/>
          <w:sz w:val="24"/>
          <w:szCs w:val="24"/>
        </w:rPr>
        <w:t xml:space="preserve"> </w:t>
      </w:r>
      <w:r>
        <w:rPr>
          <w:rFonts w:hint="eastAsia" w:ascii="宋体" w:hAnsi="宋体" w:eastAsia="宋体" w:cs="宋体"/>
          <w:spacing w:val="-13"/>
          <w:sz w:val="24"/>
          <w:szCs w:val="24"/>
        </w:rPr>
        <w:t>说</w:t>
      </w:r>
      <w:r>
        <w:rPr>
          <w:rFonts w:hint="eastAsia" w:ascii="宋体" w:hAnsi="宋体" w:eastAsia="宋体" w:cs="宋体"/>
          <w:spacing w:val="31"/>
          <w:sz w:val="24"/>
          <w:szCs w:val="24"/>
        </w:rPr>
        <w:t xml:space="preserve"> </w:t>
      </w:r>
      <w:r>
        <w:rPr>
          <w:rFonts w:hint="eastAsia" w:ascii="宋体" w:hAnsi="宋体" w:eastAsia="宋体" w:cs="宋体"/>
          <w:spacing w:val="-13"/>
          <w:sz w:val="24"/>
          <w:szCs w:val="24"/>
        </w:rPr>
        <w:t>明</w:t>
      </w:r>
    </w:p>
    <w:p w14:paraId="64FB3A5A">
      <w:pPr>
        <w:pStyle w:val="9"/>
        <w:spacing w:line="283" w:lineRule="auto"/>
        <w:rPr>
          <w:rFonts w:hint="eastAsia" w:ascii="宋体" w:hAnsi="宋体" w:eastAsia="宋体" w:cs="宋体"/>
        </w:rPr>
      </w:pPr>
    </w:p>
    <w:p w14:paraId="4C5B0E44">
      <w:pPr>
        <w:spacing w:before="78" w:line="290" w:lineRule="auto"/>
        <w:ind w:left="29" w:right="13" w:firstLine="490"/>
        <w:rPr>
          <w:rFonts w:hint="eastAsia" w:ascii="宋体" w:hAnsi="宋体" w:eastAsia="宋体" w:cs="宋体"/>
          <w:sz w:val="24"/>
          <w:szCs w:val="24"/>
        </w:rPr>
      </w:pPr>
      <w:r>
        <w:rPr>
          <w:rFonts w:hint="eastAsia" w:ascii="宋体" w:hAnsi="宋体" w:eastAsia="宋体" w:cs="宋体"/>
          <w:spacing w:val="-4"/>
          <w:sz w:val="24"/>
          <w:szCs w:val="24"/>
        </w:rPr>
        <w:t>1.本合同标准文本适用于购买现成货物的采购项目，不包括需要供应商定制</w:t>
      </w:r>
      <w:r>
        <w:rPr>
          <w:rFonts w:hint="eastAsia" w:ascii="宋体" w:hAnsi="宋体" w:eastAsia="宋体" w:cs="宋体"/>
          <w:spacing w:val="15"/>
          <w:sz w:val="24"/>
          <w:szCs w:val="24"/>
        </w:rPr>
        <w:t xml:space="preserve"> </w:t>
      </w:r>
      <w:r>
        <w:rPr>
          <w:rFonts w:hint="eastAsia" w:ascii="宋体" w:hAnsi="宋体" w:eastAsia="宋体" w:cs="宋体"/>
          <w:spacing w:val="-2"/>
          <w:sz w:val="24"/>
          <w:szCs w:val="24"/>
        </w:rPr>
        <w:t>开发、创新研发的货物采购项目。</w:t>
      </w:r>
    </w:p>
    <w:p w14:paraId="0103E6E5">
      <w:pPr>
        <w:spacing w:before="181" w:line="290" w:lineRule="auto"/>
        <w:ind w:left="72" w:right="16" w:firstLine="313"/>
        <w:rPr>
          <w:rFonts w:hint="eastAsia" w:ascii="宋体" w:hAnsi="宋体" w:eastAsia="宋体" w:cs="宋体"/>
          <w:sz w:val="24"/>
          <w:szCs w:val="24"/>
        </w:rPr>
      </w:pPr>
      <w:r>
        <w:rPr>
          <w:rFonts w:hint="eastAsia" w:ascii="宋体" w:hAnsi="宋体" w:eastAsia="宋体" w:cs="宋体"/>
          <w:sz w:val="24"/>
          <w:szCs w:val="24"/>
        </w:rPr>
        <w:t>2.本合同标准文本为政府采购货物买卖合同编制提供参考，可以结合采购项</w:t>
      </w:r>
      <w:r>
        <w:rPr>
          <w:rFonts w:hint="eastAsia" w:ascii="宋体" w:hAnsi="宋体" w:eastAsia="宋体" w:cs="宋体"/>
          <w:spacing w:val="11"/>
          <w:sz w:val="24"/>
          <w:szCs w:val="24"/>
        </w:rPr>
        <w:t xml:space="preserve"> </w:t>
      </w:r>
      <w:r>
        <w:rPr>
          <w:rFonts w:hint="eastAsia" w:ascii="宋体" w:hAnsi="宋体" w:eastAsia="宋体" w:cs="宋体"/>
          <w:spacing w:val="-3"/>
          <w:sz w:val="24"/>
          <w:szCs w:val="24"/>
        </w:rPr>
        <w:t>目具体情况，对文本作必要的调整修订后使用。</w:t>
      </w:r>
    </w:p>
    <w:p w14:paraId="5ACE6710">
      <w:pPr>
        <w:spacing w:before="182" w:line="290" w:lineRule="auto"/>
        <w:ind w:left="44" w:right="13" w:firstLine="463"/>
        <w:rPr>
          <w:rFonts w:hint="eastAsia" w:ascii="宋体" w:hAnsi="宋体" w:eastAsia="宋体" w:cs="宋体"/>
          <w:sz w:val="24"/>
          <w:szCs w:val="24"/>
        </w:rPr>
      </w:pPr>
      <w:r>
        <w:rPr>
          <w:rFonts w:hint="eastAsia" w:ascii="宋体" w:hAnsi="宋体" w:eastAsia="宋体" w:cs="宋体"/>
          <w:spacing w:val="-3"/>
          <w:sz w:val="24"/>
          <w:szCs w:val="24"/>
        </w:rPr>
        <w:t>3.本合同标准文本各条款中，如涉及填写多家供应商、制造商</w:t>
      </w:r>
      <w:r>
        <w:rPr>
          <w:rFonts w:hint="eastAsia" w:ascii="宋体" w:hAnsi="宋体" w:eastAsia="宋体" w:cs="宋体"/>
          <w:spacing w:val="-4"/>
          <w:sz w:val="24"/>
          <w:szCs w:val="24"/>
        </w:rPr>
        <w:t>，多种采购标</w:t>
      </w:r>
      <w:r>
        <w:rPr>
          <w:rFonts w:hint="eastAsia" w:ascii="宋体" w:hAnsi="宋体" w:eastAsia="宋体" w:cs="宋体"/>
          <w:sz w:val="24"/>
          <w:szCs w:val="24"/>
        </w:rPr>
        <w:t xml:space="preserve"> </w:t>
      </w:r>
      <w:r>
        <w:rPr>
          <w:rFonts w:hint="eastAsia" w:ascii="宋体" w:hAnsi="宋体" w:eastAsia="宋体" w:cs="宋体"/>
          <w:spacing w:val="-1"/>
          <w:sz w:val="24"/>
          <w:szCs w:val="24"/>
        </w:rPr>
        <w:t>的、分包主要内容等信息的，可根据采购项目具体情况添加信息</w:t>
      </w:r>
      <w:r>
        <w:rPr>
          <w:rFonts w:hint="eastAsia" w:ascii="宋体" w:hAnsi="宋体" w:eastAsia="宋体" w:cs="宋体"/>
          <w:spacing w:val="-2"/>
          <w:sz w:val="24"/>
          <w:szCs w:val="24"/>
        </w:rPr>
        <w:t>项。</w:t>
      </w:r>
    </w:p>
    <w:p w14:paraId="14F85264">
      <w:pPr>
        <w:spacing w:line="290" w:lineRule="auto"/>
        <w:rPr>
          <w:rFonts w:hint="eastAsia" w:ascii="宋体" w:hAnsi="宋体" w:eastAsia="宋体" w:cs="宋体"/>
          <w:sz w:val="24"/>
          <w:szCs w:val="24"/>
        </w:rPr>
        <w:sectPr>
          <w:footerReference r:id="rId13" w:type="default"/>
          <w:pgSz w:w="11906" w:h="16839"/>
          <w:pgMar w:top="1440" w:right="1134" w:bottom="1440" w:left="1134" w:header="850" w:footer="994" w:gutter="0"/>
          <w:pgNumType w:fmt="decimal"/>
          <w:cols w:space="720" w:num="1"/>
        </w:sectPr>
      </w:pPr>
    </w:p>
    <w:p w14:paraId="797F375D">
      <w:pPr>
        <w:pStyle w:val="9"/>
        <w:spacing w:line="345" w:lineRule="auto"/>
        <w:rPr>
          <w:rFonts w:hint="eastAsia" w:ascii="宋体" w:hAnsi="宋体" w:eastAsia="宋体" w:cs="宋体"/>
        </w:rPr>
      </w:pPr>
    </w:p>
    <w:p w14:paraId="2090CE73">
      <w:pPr>
        <w:spacing w:before="91" w:line="222" w:lineRule="auto"/>
        <w:ind w:left="2964"/>
        <w:rPr>
          <w:rFonts w:hint="eastAsia" w:ascii="宋体" w:hAnsi="宋体" w:eastAsia="宋体" w:cs="宋体"/>
          <w:sz w:val="28"/>
          <w:szCs w:val="28"/>
        </w:rPr>
      </w:pPr>
      <w:r>
        <w:rPr>
          <w:rFonts w:hint="eastAsia" w:ascii="宋体" w:hAnsi="宋体" w:eastAsia="宋体" w:cs="宋体"/>
          <w:b/>
          <w:bCs/>
          <w:spacing w:val="-5"/>
          <w:sz w:val="28"/>
          <w:szCs w:val="28"/>
        </w:rPr>
        <w:t>第一节</w:t>
      </w:r>
      <w:r>
        <w:rPr>
          <w:rFonts w:hint="eastAsia" w:ascii="宋体" w:hAnsi="宋体" w:eastAsia="宋体" w:cs="宋体"/>
          <w:spacing w:val="-5"/>
          <w:sz w:val="28"/>
          <w:szCs w:val="28"/>
        </w:rPr>
        <w:t xml:space="preserve"> </w:t>
      </w:r>
      <w:r>
        <w:rPr>
          <w:rFonts w:hint="eastAsia" w:ascii="宋体" w:hAnsi="宋体" w:eastAsia="宋体" w:cs="宋体"/>
          <w:b/>
          <w:bCs/>
          <w:spacing w:val="-5"/>
          <w:sz w:val="28"/>
          <w:szCs w:val="28"/>
        </w:rPr>
        <w:t>政府采购合同协议书</w:t>
      </w:r>
    </w:p>
    <w:p w14:paraId="41D0721B">
      <w:pPr>
        <w:pStyle w:val="9"/>
        <w:spacing w:line="292" w:lineRule="auto"/>
        <w:rPr>
          <w:rFonts w:hint="eastAsia" w:ascii="宋体" w:hAnsi="宋体" w:eastAsia="宋体" w:cs="宋体"/>
        </w:rPr>
      </w:pPr>
    </w:p>
    <w:p w14:paraId="21E05D13">
      <w:pPr>
        <w:pStyle w:val="9"/>
        <w:spacing w:line="293" w:lineRule="auto"/>
        <w:rPr>
          <w:rFonts w:hint="eastAsia" w:ascii="宋体" w:hAnsi="宋体" w:eastAsia="宋体" w:cs="宋体"/>
        </w:rPr>
      </w:pPr>
    </w:p>
    <w:p w14:paraId="3E94D5D4">
      <w:pPr>
        <w:spacing w:before="78" w:line="221" w:lineRule="auto"/>
        <w:ind w:left="34"/>
        <w:rPr>
          <w:rFonts w:hint="eastAsia" w:ascii="宋体" w:hAnsi="宋体" w:eastAsia="宋体" w:cs="宋体"/>
          <w:sz w:val="24"/>
          <w:szCs w:val="24"/>
        </w:rPr>
      </w:pPr>
      <w:r>
        <w:rPr>
          <w:rFonts w:hint="eastAsia" w:ascii="宋体" w:hAnsi="宋体" w:eastAsia="宋体" w:cs="宋体"/>
          <w:sz w:val="24"/>
          <w:szCs w:val="24"/>
        </w:rPr>
        <w:t>甲方（全称</w:t>
      </w:r>
      <w:r>
        <w:rPr>
          <w:rFonts w:hint="eastAsia" w:ascii="宋体" w:hAnsi="宋体" w:eastAsia="宋体" w:cs="宋体"/>
          <w:spacing w:val="-10"/>
          <w:sz w:val="24"/>
          <w:szCs w:val="24"/>
        </w:rPr>
        <w:t>）：</w:t>
      </w:r>
      <w:r>
        <w:rPr>
          <w:rFonts w:hint="eastAsia" w:ascii="宋体" w:hAnsi="宋体" w:eastAsia="宋体" w:cs="宋体"/>
          <w:spacing w:val="1"/>
          <w:sz w:val="24"/>
          <w:szCs w:val="24"/>
          <w:u w:val="single" w:color="auto"/>
        </w:rPr>
        <w:t xml:space="preserve">                        </w:t>
      </w:r>
      <w:r>
        <w:rPr>
          <w:rFonts w:hint="eastAsia" w:ascii="宋体" w:hAnsi="宋体" w:eastAsia="宋体" w:cs="宋体"/>
          <w:spacing w:val="-10"/>
          <w:sz w:val="24"/>
          <w:szCs w:val="24"/>
        </w:rPr>
        <w:t>（</w:t>
      </w:r>
      <w:r>
        <w:rPr>
          <w:rFonts w:hint="eastAsia" w:ascii="宋体" w:hAnsi="宋体" w:eastAsia="宋体" w:cs="宋体"/>
          <w:sz w:val="24"/>
          <w:szCs w:val="24"/>
        </w:rPr>
        <w:t>采购人、受采购人委托签订合同的单位或采</w:t>
      </w:r>
    </w:p>
    <w:p w14:paraId="5912FA70">
      <w:pPr>
        <w:spacing w:before="181" w:line="222" w:lineRule="auto"/>
        <w:ind w:left="2"/>
        <w:rPr>
          <w:rFonts w:hint="eastAsia" w:ascii="宋体" w:hAnsi="宋体" w:eastAsia="宋体" w:cs="宋体"/>
          <w:sz w:val="24"/>
          <w:szCs w:val="24"/>
        </w:rPr>
      </w:pPr>
      <w:r>
        <w:rPr>
          <w:rFonts w:hint="eastAsia" w:ascii="宋体" w:hAnsi="宋体" w:eastAsia="宋体" w:cs="宋体"/>
          <w:spacing w:val="-1"/>
          <w:sz w:val="24"/>
          <w:szCs w:val="24"/>
        </w:rPr>
        <w:t>购</w:t>
      </w:r>
      <w:r>
        <w:rPr>
          <w:rFonts w:hint="eastAsia" w:ascii="宋体" w:hAnsi="宋体" w:eastAsia="宋体" w:cs="宋体"/>
          <w:spacing w:val="-2"/>
          <w:sz w:val="24"/>
          <w:szCs w:val="24"/>
        </w:rPr>
        <w:t>文件约定的合同甲方）</w:t>
      </w:r>
    </w:p>
    <w:p w14:paraId="45FAF153">
      <w:pPr>
        <w:spacing w:before="176" w:line="221" w:lineRule="auto"/>
        <w:ind w:left="19"/>
        <w:rPr>
          <w:rFonts w:hint="eastAsia" w:ascii="宋体" w:hAnsi="宋体" w:eastAsia="宋体" w:cs="宋体"/>
          <w:sz w:val="24"/>
          <w:szCs w:val="24"/>
        </w:rPr>
      </w:pPr>
      <w:r>
        <w:rPr>
          <w:rFonts w:hint="eastAsia" w:ascii="宋体" w:hAnsi="宋体" w:eastAsia="宋体" w:cs="宋体"/>
          <w:spacing w:val="6"/>
          <w:sz w:val="24"/>
          <w:szCs w:val="24"/>
        </w:rPr>
        <w:t>乙方1（全称）</w:t>
      </w:r>
      <w:r>
        <w:rPr>
          <w:rFonts w:hint="eastAsia" w:ascii="宋体" w:hAnsi="宋体" w:eastAsia="宋体" w:cs="宋体"/>
          <w:spacing w:val="-11"/>
          <w:sz w:val="24"/>
          <w:szCs w:val="24"/>
        </w:rPr>
        <w:t>：</w:t>
      </w:r>
      <w:r>
        <w:rPr>
          <w:rFonts w:hint="eastAsia" w:ascii="宋体" w:hAnsi="宋体" w:eastAsia="宋体" w:cs="宋体"/>
          <w:sz w:val="24"/>
          <w:szCs w:val="24"/>
          <w:u w:val="single" w:color="auto"/>
        </w:rPr>
        <w:t xml:space="preserve">                       </w:t>
      </w:r>
      <w:r>
        <w:rPr>
          <w:rFonts w:hint="eastAsia" w:ascii="宋体" w:hAnsi="宋体" w:eastAsia="宋体" w:cs="宋体"/>
          <w:spacing w:val="-11"/>
          <w:sz w:val="24"/>
          <w:szCs w:val="24"/>
        </w:rPr>
        <w:t>（</w:t>
      </w:r>
      <w:r>
        <w:rPr>
          <w:rFonts w:hint="eastAsia" w:ascii="宋体" w:hAnsi="宋体" w:eastAsia="宋体" w:cs="宋体"/>
          <w:spacing w:val="-3"/>
          <w:sz w:val="24"/>
          <w:szCs w:val="24"/>
        </w:rPr>
        <w:t>供应商）</w:t>
      </w:r>
    </w:p>
    <w:p w14:paraId="7E0009D5">
      <w:pPr>
        <w:spacing w:before="181" w:line="359" w:lineRule="auto"/>
        <w:ind w:right="99" w:firstLine="19"/>
        <w:rPr>
          <w:rFonts w:hint="eastAsia" w:ascii="宋体" w:hAnsi="宋体" w:eastAsia="宋体" w:cs="宋体"/>
          <w:sz w:val="24"/>
          <w:szCs w:val="24"/>
        </w:rPr>
      </w:pPr>
      <w:r>
        <w:rPr>
          <w:rFonts w:hint="eastAsia" w:ascii="宋体" w:hAnsi="宋体" w:eastAsia="宋体" w:cs="宋体"/>
          <w:spacing w:val="6"/>
          <w:sz w:val="24"/>
          <w:szCs w:val="24"/>
        </w:rPr>
        <w:t>乙方2（全称</w:t>
      </w:r>
      <w:r>
        <w:rPr>
          <w:rFonts w:hint="eastAsia" w:ascii="宋体" w:hAnsi="宋体" w:eastAsia="宋体" w:cs="宋体"/>
          <w:spacing w:val="-10"/>
          <w:sz w:val="24"/>
          <w:szCs w:val="24"/>
        </w:rPr>
        <w:t>）：</w:t>
      </w:r>
      <w:r>
        <w:rPr>
          <w:rFonts w:hint="eastAsia" w:ascii="宋体" w:hAnsi="宋体" w:eastAsia="宋体" w:cs="宋体"/>
          <w:spacing w:val="2"/>
          <w:sz w:val="24"/>
          <w:szCs w:val="24"/>
          <w:u w:val="single" w:color="auto"/>
        </w:rPr>
        <w:t xml:space="preserve">                        </w:t>
      </w:r>
      <w:r>
        <w:rPr>
          <w:rFonts w:hint="eastAsia" w:ascii="宋体" w:hAnsi="宋体" w:eastAsia="宋体" w:cs="宋体"/>
          <w:spacing w:val="-10"/>
          <w:sz w:val="24"/>
          <w:szCs w:val="24"/>
        </w:rPr>
        <w:t>（</w:t>
      </w:r>
      <w:r>
        <w:rPr>
          <w:rFonts w:hint="eastAsia" w:ascii="宋体" w:hAnsi="宋体" w:eastAsia="宋体" w:cs="宋体"/>
          <w:spacing w:val="6"/>
          <w:sz w:val="24"/>
          <w:szCs w:val="24"/>
        </w:rPr>
        <w:t>联合体成员供应商或其他合同主体</w:t>
      </w:r>
      <w:r>
        <w:rPr>
          <w:rFonts w:hint="eastAsia" w:ascii="宋体" w:hAnsi="宋体" w:eastAsia="宋体" w:cs="宋体"/>
          <w:spacing w:val="-10"/>
          <w:sz w:val="24"/>
          <w:szCs w:val="24"/>
        </w:rPr>
        <w:t>）（</w:t>
      </w:r>
      <w:r>
        <w:rPr>
          <w:rFonts w:hint="eastAsia" w:ascii="宋体" w:hAnsi="宋体" w:eastAsia="宋体" w:cs="宋体"/>
          <w:spacing w:val="6"/>
          <w:sz w:val="24"/>
          <w:szCs w:val="24"/>
        </w:rPr>
        <w:t xml:space="preserve">如 </w:t>
      </w:r>
      <w:r>
        <w:rPr>
          <w:rFonts w:hint="eastAsia" w:ascii="宋体" w:hAnsi="宋体" w:eastAsia="宋体" w:cs="宋体"/>
          <w:spacing w:val="-7"/>
          <w:sz w:val="24"/>
          <w:szCs w:val="24"/>
        </w:rPr>
        <w:t>有）</w:t>
      </w:r>
    </w:p>
    <w:p w14:paraId="22E890C1">
      <w:pPr>
        <w:spacing w:line="359" w:lineRule="auto"/>
        <w:ind w:right="99" w:firstLine="19"/>
        <w:rPr>
          <w:rFonts w:hint="eastAsia" w:ascii="宋体" w:hAnsi="宋体" w:eastAsia="宋体" w:cs="宋体"/>
          <w:sz w:val="24"/>
          <w:szCs w:val="24"/>
        </w:rPr>
      </w:pPr>
      <w:r>
        <w:rPr>
          <w:rFonts w:hint="eastAsia" w:ascii="宋体" w:hAnsi="宋体" w:eastAsia="宋体" w:cs="宋体"/>
          <w:spacing w:val="6"/>
          <w:sz w:val="24"/>
          <w:szCs w:val="24"/>
        </w:rPr>
        <w:t>乙方3（全称</w:t>
      </w:r>
      <w:r>
        <w:rPr>
          <w:rFonts w:hint="eastAsia" w:ascii="宋体" w:hAnsi="宋体" w:eastAsia="宋体" w:cs="宋体"/>
          <w:spacing w:val="-14"/>
          <w:sz w:val="24"/>
          <w:szCs w:val="24"/>
        </w:rPr>
        <w:t>）</w:t>
      </w:r>
      <w:r>
        <w:rPr>
          <w:rFonts w:hint="eastAsia" w:ascii="宋体" w:hAnsi="宋体" w:eastAsia="宋体" w:cs="宋体"/>
          <w:spacing w:val="2"/>
          <w:sz w:val="24"/>
          <w:szCs w:val="24"/>
          <w:u w:val="single" w:color="auto"/>
        </w:rPr>
        <w:t xml:space="preserve">                          </w:t>
      </w:r>
      <w:r>
        <w:rPr>
          <w:rFonts w:hint="eastAsia" w:ascii="宋体" w:hAnsi="宋体" w:eastAsia="宋体" w:cs="宋体"/>
          <w:spacing w:val="-14"/>
          <w:sz w:val="24"/>
          <w:szCs w:val="24"/>
        </w:rPr>
        <w:t>（</w:t>
      </w:r>
      <w:r>
        <w:rPr>
          <w:rFonts w:hint="eastAsia" w:ascii="宋体" w:hAnsi="宋体" w:eastAsia="宋体" w:cs="宋体"/>
          <w:spacing w:val="6"/>
          <w:sz w:val="24"/>
          <w:szCs w:val="24"/>
        </w:rPr>
        <w:t>联合体成员供应商或其他合同主体</w:t>
      </w:r>
      <w:r>
        <w:rPr>
          <w:rFonts w:hint="eastAsia" w:ascii="宋体" w:hAnsi="宋体" w:eastAsia="宋体" w:cs="宋体"/>
          <w:spacing w:val="-14"/>
          <w:sz w:val="24"/>
          <w:szCs w:val="24"/>
        </w:rPr>
        <w:t>）（</w:t>
      </w:r>
      <w:r>
        <w:rPr>
          <w:rFonts w:hint="eastAsia" w:ascii="宋体" w:hAnsi="宋体" w:eastAsia="宋体" w:cs="宋体"/>
          <w:spacing w:val="6"/>
          <w:sz w:val="24"/>
          <w:szCs w:val="24"/>
        </w:rPr>
        <w:t>如</w:t>
      </w:r>
      <w:r>
        <w:rPr>
          <w:rFonts w:hint="eastAsia" w:ascii="宋体" w:hAnsi="宋体" w:eastAsia="宋体" w:cs="宋体"/>
          <w:spacing w:val="8"/>
          <w:sz w:val="24"/>
          <w:szCs w:val="24"/>
        </w:rPr>
        <w:t xml:space="preserve"> </w:t>
      </w:r>
      <w:r>
        <w:rPr>
          <w:rFonts w:hint="eastAsia" w:ascii="宋体" w:hAnsi="宋体" w:eastAsia="宋体" w:cs="宋体"/>
          <w:spacing w:val="-7"/>
          <w:sz w:val="24"/>
          <w:szCs w:val="24"/>
        </w:rPr>
        <w:t>有）</w:t>
      </w:r>
    </w:p>
    <w:p w14:paraId="663B6A3B">
      <w:pPr>
        <w:pStyle w:val="9"/>
        <w:spacing w:line="388" w:lineRule="auto"/>
        <w:rPr>
          <w:rFonts w:hint="eastAsia" w:ascii="宋体" w:hAnsi="宋体" w:eastAsia="宋体" w:cs="宋体"/>
        </w:rPr>
      </w:pPr>
    </w:p>
    <w:p w14:paraId="2AAF0890">
      <w:pPr>
        <w:spacing w:before="79" w:line="359" w:lineRule="auto"/>
        <w:ind w:left="8" w:right="33" w:firstLine="475"/>
        <w:jc w:val="both"/>
        <w:rPr>
          <w:rFonts w:hint="eastAsia" w:ascii="宋体" w:hAnsi="宋体" w:eastAsia="宋体" w:cs="宋体"/>
          <w:sz w:val="24"/>
          <w:szCs w:val="24"/>
        </w:rPr>
      </w:pPr>
      <w:r>
        <w:rPr>
          <w:rFonts w:hint="eastAsia" w:ascii="宋体" w:hAnsi="宋体" w:eastAsia="宋体" w:cs="宋体"/>
          <w:spacing w:val="-4"/>
          <w:sz w:val="24"/>
          <w:szCs w:val="24"/>
        </w:rPr>
        <w:t>依据《中华人民共和国民法典》、《中华人民共和国政府采购法》等有关的法律法规，</w:t>
      </w:r>
      <w:r>
        <w:rPr>
          <w:rFonts w:hint="eastAsia" w:ascii="宋体" w:hAnsi="宋体" w:eastAsia="宋体" w:cs="宋体"/>
          <w:spacing w:val="9"/>
          <w:sz w:val="24"/>
          <w:szCs w:val="24"/>
        </w:rPr>
        <w:t xml:space="preserve"> </w:t>
      </w:r>
      <w:r>
        <w:rPr>
          <w:rFonts w:hint="eastAsia" w:ascii="宋体" w:hAnsi="宋体" w:eastAsia="宋体" w:cs="宋体"/>
          <w:spacing w:val="-2"/>
          <w:sz w:val="24"/>
          <w:szCs w:val="24"/>
        </w:rPr>
        <w:t>以及本采购项目的招标/谈判文件等采购文件、乙方的《投标</w:t>
      </w:r>
      <w:r>
        <w:rPr>
          <w:rFonts w:hint="eastAsia" w:ascii="宋体" w:hAnsi="宋体" w:eastAsia="宋体" w:cs="宋体"/>
          <w:spacing w:val="-3"/>
          <w:sz w:val="24"/>
          <w:szCs w:val="24"/>
        </w:rPr>
        <w:t>（响应）文件》及《中标（成</w:t>
      </w:r>
      <w:r>
        <w:rPr>
          <w:rFonts w:hint="eastAsia" w:ascii="宋体" w:hAnsi="宋体" w:eastAsia="宋体" w:cs="宋体"/>
          <w:sz w:val="24"/>
          <w:szCs w:val="24"/>
        </w:rPr>
        <w:t xml:space="preserve"> </w:t>
      </w:r>
      <w:r>
        <w:rPr>
          <w:rFonts w:hint="eastAsia" w:ascii="宋体" w:hAnsi="宋体" w:eastAsia="宋体" w:cs="宋体"/>
          <w:spacing w:val="-1"/>
          <w:sz w:val="24"/>
          <w:szCs w:val="24"/>
        </w:rPr>
        <w:t>交）通知书》，甲乙双方同意签订本合同。具体情况及要求如下：</w:t>
      </w:r>
    </w:p>
    <w:p w14:paraId="27357E06">
      <w:pPr>
        <w:spacing w:before="1" w:line="221" w:lineRule="auto"/>
        <w:ind w:left="492"/>
        <w:rPr>
          <w:rFonts w:hint="eastAsia" w:ascii="宋体" w:hAnsi="宋体" w:eastAsia="宋体" w:cs="宋体"/>
          <w:sz w:val="24"/>
          <w:szCs w:val="24"/>
        </w:rPr>
      </w:pPr>
      <w:r>
        <w:rPr>
          <w:rFonts w:hint="eastAsia" w:ascii="宋体" w:hAnsi="宋体" w:eastAsia="宋体" w:cs="宋体"/>
          <w:b/>
          <w:bCs/>
          <w:spacing w:val="-10"/>
          <w:sz w:val="24"/>
          <w:szCs w:val="24"/>
        </w:rPr>
        <w:t>1.项目信息</w:t>
      </w:r>
    </w:p>
    <w:p w14:paraId="3B6CC348">
      <w:pPr>
        <w:spacing w:before="177" w:line="221" w:lineRule="auto"/>
        <w:ind w:left="487"/>
        <w:rPr>
          <w:rFonts w:hint="eastAsia" w:ascii="宋体" w:hAnsi="宋体" w:eastAsia="宋体" w:cs="宋体"/>
          <w:sz w:val="24"/>
          <w:szCs w:val="24"/>
        </w:rPr>
      </w:pPr>
      <w:r>
        <w:rPr>
          <w:rFonts w:hint="eastAsia" w:ascii="宋体" w:hAnsi="宋体" w:eastAsia="宋体" w:cs="宋体"/>
          <w:spacing w:val="-3"/>
          <w:sz w:val="24"/>
          <w:szCs w:val="24"/>
        </w:rPr>
        <w:t>（1）采购项目名称：</w:t>
      </w:r>
      <w:r>
        <w:rPr>
          <w:rFonts w:hint="eastAsia" w:ascii="宋体" w:hAnsi="宋体" w:eastAsia="宋体" w:cs="宋体"/>
          <w:sz w:val="24"/>
          <w:szCs w:val="24"/>
          <w:u w:val="single" w:color="auto"/>
        </w:rPr>
        <w:t xml:space="preserve">                                          </w:t>
      </w:r>
    </w:p>
    <w:p w14:paraId="5355AF74">
      <w:pPr>
        <w:spacing w:before="179" w:line="222" w:lineRule="auto"/>
        <w:ind w:left="1084"/>
        <w:rPr>
          <w:rFonts w:hint="eastAsia" w:ascii="宋体" w:hAnsi="宋体" w:eastAsia="宋体" w:cs="宋体"/>
          <w:sz w:val="24"/>
          <w:szCs w:val="24"/>
        </w:rPr>
      </w:pPr>
      <w:r>
        <w:rPr>
          <w:rFonts w:hint="eastAsia" w:ascii="宋体" w:hAnsi="宋体" w:eastAsia="宋体" w:cs="宋体"/>
          <w:spacing w:val="-3"/>
          <w:sz w:val="24"/>
          <w:szCs w:val="24"/>
        </w:rPr>
        <w:t>采购项目编号：</w:t>
      </w:r>
      <w:r>
        <w:rPr>
          <w:rFonts w:hint="eastAsia" w:ascii="宋体" w:hAnsi="宋体" w:eastAsia="宋体" w:cs="宋体"/>
          <w:sz w:val="24"/>
          <w:szCs w:val="24"/>
          <w:u w:val="single" w:color="auto"/>
        </w:rPr>
        <w:t xml:space="preserve">                                          </w:t>
      </w:r>
    </w:p>
    <w:p w14:paraId="7D93C396">
      <w:pPr>
        <w:spacing w:before="179" w:line="222" w:lineRule="auto"/>
        <w:ind w:left="487"/>
        <w:rPr>
          <w:rFonts w:hint="eastAsia" w:ascii="宋体" w:hAnsi="宋体" w:eastAsia="宋体" w:cs="宋体"/>
          <w:sz w:val="24"/>
          <w:szCs w:val="24"/>
        </w:rPr>
      </w:pPr>
      <w:r>
        <w:rPr>
          <w:rFonts w:hint="eastAsia" w:ascii="宋体" w:hAnsi="宋体" w:eastAsia="宋体" w:cs="宋体"/>
          <w:spacing w:val="-3"/>
          <w:sz w:val="24"/>
          <w:szCs w:val="24"/>
        </w:rPr>
        <w:t>（2）采购计划编号：</w:t>
      </w:r>
      <w:r>
        <w:rPr>
          <w:rFonts w:hint="eastAsia" w:ascii="宋体" w:hAnsi="宋体" w:eastAsia="宋体" w:cs="宋体"/>
          <w:sz w:val="24"/>
          <w:szCs w:val="24"/>
          <w:u w:val="single" w:color="auto"/>
        </w:rPr>
        <w:t xml:space="preserve">                                          </w:t>
      </w:r>
    </w:p>
    <w:p w14:paraId="4A424F4A">
      <w:pPr>
        <w:spacing w:before="180" w:line="222" w:lineRule="auto"/>
        <w:ind w:left="487"/>
        <w:rPr>
          <w:rFonts w:hint="eastAsia" w:ascii="宋体" w:hAnsi="宋体" w:eastAsia="宋体" w:cs="宋体"/>
          <w:sz w:val="24"/>
          <w:szCs w:val="24"/>
        </w:rPr>
      </w:pPr>
      <w:r>
        <w:rPr>
          <w:rFonts w:hint="eastAsia" w:ascii="宋体" w:hAnsi="宋体" w:eastAsia="宋体" w:cs="宋体"/>
          <w:spacing w:val="-3"/>
          <w:sz w:val="24"/>
          <w:szCs w:val="24"/>
        </w:rPr>
        <w:t>（3）项目内容：</w:t>
      </w:r>
    </w:p>
    <w:p w14:paraId="1AEBD046">
      <w:pPr>
        <w:spacing w:before="176" w:line="221" w:lineRule="auto"/>
        <w:ind w:left="1084"/>
        <w:rPr>
          <w:rFonts w:hint="eastAsia" w:ascii="宋体" w:hAnsi="宋体" w:eastAsia="宋体" w:cs="宋体"/>
          <w:sz w:val="24"/>
          <w:szCs w:val="24"/>
        </w:rPr>
      </w:pPr>
      <w:r>
        <w:rPr>
          <w:rFonts w:hint="eastAsia" w:ascii="宋体" w:hAnsi="宋体" w:eastAsia="宋体" w:cs="宋体"/>
          <w:spacing w:val="-1"/>
          <w:sz w:val="24"/>
          <w:szCs w:val="24"/>
        </w:rPr>
        <w:t>采购标的及数量（台/套/个/架/组等</w:t>
      </w:r>
      <w:r>
        <w:rPr>
          <w:rFonts w:hint="eastAsia" w:ascii="宋体" w:hAnsi="宋体" w:eastAsia="宋体" w:cs="宋体"/>
          <w:sz w:val="24"/>
          <w:szCs w:val="24"/>
        </w:rPr>
        <w:t>）：</w:t>
      </w:r>
      <w:r>
        <w:rPr>
          <w:rFonts w:hint="eastAsia" w:ascii="宋体" w:hAnsi="宋体" w:eastAsia="宋体" w:cs="宋体"/>
          <w:sz w:val="24"/>
          <w:szCs w:val="24"/>
          <w:u w:val="single" w:color="auto"/>
        </w:rPr>
        <w:t xml:space="preserve">                       </w:t>
      </w:r>
    </w:p>
    <w:p w14:paraId="4DC8E033">
      <w:pPr>
        <w:spacing w:before="181" w:line="222" w:lineRule="auto"/>
        <w:ind w:left="1109"/>
        <w:rPr>
          <w:rFonts w:hint="eastAsia" w:ascii="宋体" w:hAnsi="宋体" w:eastAsia="宋体" w:cs="宋体"/>
          <w:sz w:val="24"/>
          <w:szCs w:val="24"/>
        </w:rPr>
      </w:pPr>
      <w:r>
        <w:rPr>
          <w:rFonts w:hint="eastAsia" w:ascii="宋体" w:hAnsi="宋体" w:eastAsia="宋体" w:cs="宋体"/>
          <w:spacing w:val="-8"/>
          <w:sz w:val="24"/>
          <w:szCs w:val="24"/>
        </w:rPr>
        <w:t>品牌：</w:t>
      </w:r>
      <w:r>
        <w:rPr>
          <w:rFonts w:hint="eastAsia" w:ascii="宋体" w:hAnsi="宋体" w:eastAsia="宋体" w:cs="宋体"/>
          <w:sz w:val="24"/>
          <w:szCs w:val="24"/>
          <w:u w:val="single" w:color="auto"/>
        </w:rPr>
        <w:t xml:space="preserve">               </w:t>
      </w:r>
      <w:r>
        <w:rPr>
          <w:rFonts w:hint="eastAsia" w:ascii="宋体" w:hAnsi="宋体" w:eastAsia="宋体" w:cs="宋体"/>
          <w:spacing w:val="4"/>
          <w:sz w:val="24"/>
          <w:szCs w:val="24"/>
        </w:rPr>
        <w:t xml:space="preserve">     </w:t>
      </w:r>
      <w:r>
        <w:rPr>
          <w:rFonts w:hint="eastAsia" w:ascii="宋体" w:hAnsi="宋体" w:eastAsia="宋体" w:cs="宋体"/>
          <w:spacing w:val="-8"/>
          <w:sz w:val="24"/>
          <w:szCs w:val="24"/>
        </w:rPr>
        <w:t>规格型号：</w:t>
      </w:r>
      <w:r>
        <w:rPr>
          <w:rFonts w:hint="eastAsia" w:ascii="宋体" w:hAnsi="宋体" w:eastAsia="宋体" w:cs="宋体"/>
          <w:sz w:val="24"/>
          <w:szCs w:val="24"/>
          <w:u w:val="single" w:color="auto"/>
        </w:rPr>
        <w:t xml:space="preserve">               </w:t>
      </w:r>
    </w:p>
    <w:p w14:paraId="335D4AB2">
      <w:pPr>
        <w:spacing w:before="177" w:line="222" w:lineRule="auto"/>
        <w:ind w:left="1084"/>
        <w:rPr>
          <w:rFonts w:hint="eastAsia" w:ascii="宋体" w:hAnsi="宋体" w:eastAsia="宋体" w:cs="宋体"/>
          <w:sz w:val="24"/>
          <w:szCs w:val="24"/>
        </w:rPr>
      </w:pPr>
      <w:r>
        <w:rPr>
          <w:rFonts w:hint="eastAsia" w:ascii="宋体" w:hAnsi="宋体" w:eastAsia="宋体" w:cs="宋体"/>
          <w:spacing w:val="-1"/>
          <w:sz w:val="24"/>
          <w:szCs w:val="24"/>
        </w:rPr>
        <w:t>采购标的的技术要求、商务要求具体见附件。</w:t>
      </w:r>
    </w:p>
    <w:p w14:paraId="6DDE3DB7">
      <w:pPr>
        <w:spacing w:before="179" w:line="220" w:lineRule="auto"/>
        <w:ind w:left="1075"/>
        <w:rPr>
          <w:rFonts w:hint="eastAsia" w:ascii="宋体" w:hAnsi="宋体" w:eastAsia="宋体" w:cs="宋体"/>
          <w:sz w:val="24"/>
          <w:szCs w:val="24"/>
        </w:rPr>
      </w:pPr>
      <w:r>
        <w:rPr>
          <w:rFonts w:hint="eastAsia" w:ascii="宋体" w:hAnsi="宋体" w:eastAsia="宋体" w:cs="宋体"/>
          <w:spacing w:val="-1"/>
          <w:sz w:val="24"/>
          <w:szCs w:val="24"/>
        </w:rPr>
        <w:t>①涉及信息类产品，请填写该产品关键部件的品牌、型号：</w:t>
      </w:r>
    </w:p>
    <w:p w14:paraId="081607F1">
      <w:pPr>
        <w:spacing w:before="182" w:line="221" w:lineRule="auto"/>
        <w:ind w:left="1081"/>
        <w:rPr>
          <w:rFonts w:hint="eastAsia" w:ascii="宋体" w:hAnsi="宋体" w:eastAsia="宋体" w:cs="宋体"/>
          <w:sz w:val="24"/>
          <w:szCs w:val="24"/>
        </w:rPr>
      </w:pPr>
      <w:r>
        <w:rPr>
          <w:rFonts w:hint="eastAsia" w:ascii="宋体" w:hAnsi="宋体" w:eastAsia="宋体" w:cs="宋体"/>
          <w:spacing w:val="-4"/>
          <w:sz w:val="24"/>
          <w:szCs w:val="24"/>
        </w:rPr>
        <w:t>标的名称：</w:t>
      </w:r>
      <w:r>
        <w:rPr>
          <w:rFonts w:hint="eastAsia" w:ascii="宋体" w:hAnsi="宋体" w:eastAsia="宋体" w:cs="宋体"/>
          <w:sz w:val="24"/>
          <w:szCs w:val="24"/>
          <w:u w:val="single" w:color="auto"/>
        </w:rPr>
        <w:t xml:space="preserve">                         </w:t>
      </w:r>
    </w:p>
    <w:p w14:paraId="4D8A6815">
      <w:pPr>
        <w:spacing w:before="179" w:line="222" w:lineRule="auto"/>
        <w:ind w:left="1089"/>
        <w:rPr>
          <w:rFonts w:hint="eastAsia" w:ascii="宋体" w:hAnsi="宋体" w:eastAsia="宋体" w:cs="宋体"/>
          <w:sz w:val="24"/>
          <w:szCs w:val="24"/>
        </w:rPr>
      </w:pPr>
      <w:r>
        <w:rPr>
          <w:rFonts w:hint="eastAsia" w:ascii="宋体" w:hAnsi="宋体" w:eastAsia="宋体" w:cs="宋体"/>
          <w:spacing w:val="-9"/>
          <w:sz w:val="24"/>
          <w:szCs w:val="24"/>
        </w:rPr>
        <w:t>关键部件：</w:t>
      </w:r>
      <w:r>
        <w:rPr>
          <w:rFonts w:hint="eastAsia" w:ascii="宋体" w:hAnsi="宋体" w:eastAsia="宋体" w:cs="宋体"/>
          <w:sz w:val="24"/>
          <w:szCs w:val="24"/>
          <w:u w:val="single" w:color="auto"/>
        </w:rPr>
        <w:t xml:space="preserve">          </w:t>
      </w:r>
      <w:r>
        <w:rPr>
          <w:rFonts w:hint="eastAsia" w:ascii="宋体" w:hAnsi="宋体" w:eastAsia="宋体" w:cs="宋体"/>
          <w:spacing w:val="48"/>
          <w:sz w:val="24"/>
          <w:szCs w:val="24"/>
        </w:rPr>
        <w:t xml:space="preserve"> </w:t>
      </w:r>
      <w:r>
        <w:rPr>
          <w:rFonts w:hint="eastAsia" w:ascii="宋体" w:hAnsi="宋体" w:eastAsia="宋体" w:cs="宋体"/>
          <w:spacing w:val="-9"/>
          <w:sz w:val="24"/>
          <w:szCs w:val="24"/>
        </w:rPr>
        <w:t>品牌：</w:t>
      </w:r>
      <w:r>
        <w:rPr>
          <w:rFonts w:hint="eastAsia" w:ascii="宋体" w:hAnsi="宋体" w:eastAsia="宋体" w:cs="宋体"/>
          <w:sz w:val="24"/>
          <w:szCs w:val="24"/>
          <w:u w:val="single" w:color="auto"/>
        </w:rPr>
        <w:t xml:space="preserve">        </w:t>
      </w:r>
      <w:r>
        <w:rPr>
          <w:rFonts w:hint="eastAsia" w:ascii="宋体" w:hAnsi="宋体" w:eastAsia="宋体" w:cs="宋体"/>
          <w:spacing w:val="27"/>
          <w:sz w:val="24"/>
          <w:szCs w:val="24"/>
        </w:rPr>
        <w:t xml:space="preserve"> </w:t>
      </w:r>
      <w:r>
        <w:rPr>
          <w:rFonts w:hint="eastAsia" w:ascii="宋体" w:hAnsi="宋体" w:eastAsia="宋体" w:cs="宋体"/>
          <w:spacing w:val="-9"/>
          <w:sz w:val="24"/>
          <w:szCs w:val="24"/>
        </w:rPr>
        <w:t>型号：</w:t>
      </w:r>
      <w:r>
        <w:rPr>
          <w:rFonts w:hint="eastAsia" w:ascii="宋体" w:hAnsi="宋体" w:eastAsia="宋体" w:cs="宋体"/>
          <w:sz w:val="24"/>
          <w:szCs w:val="24"/>
          <w:u w:val="single" w:color="auto"/>
        </w:rPr>
        <w:t xml:space="preserve">       </w:t>
      </w:r>
    </w:p>
    <w:p w14:paraId="0AC89A97">
      <w:pPr>
        <w:spacing w:before="256" w:line="222" w:lineRule="auto"/>
        <w:ind w:left="1089"/>
        <w:rPr>
          <w:rFonts w:hint="eastAsia" w:ascii="宋体" w:hAnsi="宋体" w:eastAsia="宋体" w:cs="宋体"/>
          <w:sz w:val="24"/>
          <w:szCs w:val="24"/>
        </w:rPr>
      </w:pPr>
      <w:r>
        <w:rPr>
          <w:rFonts w:hint="eastAsia" w:ascii="宋体" w:hAnsi="宋体" w:eastAsia="宋体" w:cs="宋体"/>
          <w:spacing w:val="-9"/>
          <w:sz w:val="24"/>
          <w:szCs w:val="24"/>
        </w:rPr>
        <w:t>关键部件：</w:t>
      </w:r>
      <w:r>
        <w:rPr>
          <w:rFonts w:hint="eastAsia" w:ascii="宋体" w:hAnsi="宋体" w:eastAsia="宋体" w:cs="宋体"/>
          <w:sz w:val="24"/>
          <w:szCs w:val="24"/>
          <w:u w:val="single" w:color="auto"/>
        </w:rPr>
        <w:t xml:space="preserve">          </w:t>
      </w:r>
      <w:r>
        <w:rPr>
          <w:rFonts w:hint="eastAsia" w:ascii="宋体" w:hAnsi="宋体" w:eastAsia="宋体" w:cs="宋体"/>
          <w:spacing w:val="48"/>
          <w:sz w:val="24"/>
          <w:szCs w:val="24"/>
        </w:rPr>
        <w:t xml:space="preserve"> </w:t>
      </w:r>
      <w:r>
        <w:rPr>
          <w:rFonts w:hint="eastAsia" w:ascii="宋体" w:hAnsi="宋体" w:eastAsia="宋体" w:cs="宋体"/>
          <w:spacing w:val="-9"/>
          <w:sz w:val="24"/>
          <w:szCs w:val="24"/>
        </w:rPr>
        <w:t>品牌：</w:t>
      </w:r>
      <w:r>
        <w:rPr>
          <w:rFonts w:hint="eastAsia" w:ascii="宋体" w:hAnsi="宋体" w:eastAsia="宋体" w:cs="宋体"/>
          <w:sz w:val="24"/>
          <w:szCs w:val="24"/>
          <w:u w:val="single" w:color="auto"/>
        </w:rPr>
        <w:t xml:space="preserve">        </w:t>
      </w:r>
      <w:r>
        <w:rPr>
          <w:rFonts w:hint="eastAsia" w:ascii="宋体" w:hAnsi="宋体" w:eastAsia="宋体" w:cs="宋体"/>
          <w:spacing w:val="27"/>
          <w:sz w:val="24"/>
          <w:szCs w:val="24"/>
        </w:rPr>
        <w:t xml:space="preserve"> </w:t>
      </w:r>
      <w:r>
        <w:rPr>
          <w:rFonts w:hint="eastAsia" w:ascii="宋体" w:hAnsi="宋体" w:eastAsia="宋体" w:cs="宋体"/>
          <w:spacing w:val="-9"/>
          <w:sz w:val="24"/>
          <w:szCs w:val="24"/>
        </w:rPr>
        <w:t>型号：</w:t>
      </w:r>
      <w:r>
        <w:rPr>
          <w:rFonts w:hint="eastAsia" w:ascii="宋体" w:hAnsi="宋体" w:eastAsia="宋体" w:cs="宋体"/>
          <w:sz w:val="24"/>
          <w:szCs w:val="24"/>
          <w:u w:val="single" w:color="auto"/>
        </w:rPr>
        <w:t xml:space="preserve">       </w:t>
      </w:r>
    </w:p>
    <w:p w14:paraId="4F7DC25D">
      <w:pPr>
        <w:spacing w:before="180" w:line="222" w:lineRule="auto"/>
        <w:ind w:left="1089"/>
        <w:rPr>
          <w:rFonts w:hint="eastAsia" w:ascii="宋体" w:hAnsi="宋体" w:eastAsia="宋体" w:cs="宋体"/>
          <w:sz w:val="24"/>
          <w:szCs w:val="24"/>
        </w:rPr>
      </w:pPr>
      <w:r>
        <w:rPr>
          <w:rFonts w:hint="eastAsia" w:ascii="宋体" w:hAnsi="宋体" w:eastAsia="宋体" w:cs="宋体"/>
          <w:spacing w:val="-9"/>
          <w:sz w:val="24"/>
          <w:szCs w:val="24"/>
        </w:rPr>
        <w:t>关键部件：</w:t>
      </w:r>
      <w:r>
        <w:rPr>
          <w:rFonts w:hint="eastAsia" w:ascii="宋体" w:hAnsi="宋体" w:eastAsia="宋体" w:cs="宋体"/>
          <w:sz w:val="24"/>
          <w:szCs w:val="24"/>
          <w:u w:val="single" w:color="auto"/>
        </w:rPr>
        <w:t xml:space="preserve">          </w:t>
      </w:r>
      <w:r>
        <w:rPr>
          <w:rFonts w:hint="eastAsia" w:ascii="宋体" w:hAnsi="宋体" w:eastAsia="宋体" w:cs="宋体"/>
          <w:spacing w:val="48"/>
          <w:sz w:val="24"/>
          <w:szCs w:val="24"/>
        </w:rPr>
        <w:t xml:space="preserve"> </w:t>
      </w:r>
      <w:r>
        <w:rPr>
          <w:rFonts w:hint="eastAsia" w:ascii="宋体" w:hAnsi="宋体" w:eastAsia="宋体" w:cs="宋体"/>
          <w:spacing w:val="-9"/>
          <w:sz w:val="24"/>
          <w:szCs w:val="24"/>
        </w:rPr>
        <w:t>品牌：</w:t>
      </w:r>
      <w:r>
        <w:rPr>
          <w:rFonts w:hint="eastAsia" w:ascii="宋体" w:hAnsi="宋体" w:eastAsia="宋体" w:cs="宋体"/>
          <w:sz w:val="24"/>
          <w:szCs w:val="24"/>
          <w:u w:val="single" w:color="auto"/>
        </w:rPr>
        <w:t xml:space="preserve">        </w:t>
      </w:r>
      <w:r>
        <w:rPr>
          <w:rFonts w:hint="eastAsia" w:ascii="宋体" w:hAnsi="宋体" w:eastAsia="宋体" w:cs="宋体"/>
          <w:spacing w:val="27"/>
          <w:sz w:val="24"/>
          <w:szCs w:val="24"/>
        </w:rPr>
        <w:t xml:space="preserve"> </w:t>
      </w:r>
      <w:r>
        <w:rPr>
          <w:rFonts w:hint="eastAsia" w:ascii="宋体" w:hAnsi="宋体" w:eastAsia="宋体" w:cs="宋体"/>
          <w:spacing w:val="-9"/>
          <w:sz w:val="24"/>
          <w:szCs w:val="24"/>
        </w:rPr>
        <w:t>型号：</w:t>
      </w:r>
      <w:r>
        <w:rPr>
          <w:rFonts w:hint="eastAsia" w:ascii="宋体" w:hAnsi="宋体" w:eastAsia="宋体" w:cs="宋体"/>
          <w:sz w:val="24"/>
          <w:szCs w:val="24"/>
          <w:u w:val="single" w:color="auto"/>
        </w:rPr>
        <w:t xml:space="preserve">       </w:t>
      </w:r>
    </w:p>
    <w:p w14:paraId="08F7C680">
      <w:pPr>
        <w:spacing w:before="100" w:line="359" w:lineRule="auto"/>
        <w:ind w:firstLine="367"/>
        <w:rPr>
          <w:rFonts w:hint="eastAsia" w:ascii="宋体" w:hAnsi="宋体" w:eastAsia="宋体" w:cs="宋体"/>
          <w:sz w:val="24"/>
          <w:szCs w:val="24"/>
        </w:rPr>
      </w:pPr>
      <w:r>
        <w:rPr>
          <w:rFonts w:hint="eastAsia" w:ascii="宋体" w:hAnsi="宋体" w:eastAsia="宋体" w:cs="宋体"/>
          <w:spacing w:val="-2"/>
          <w:sz w:val="24"/>
          <w:szCs w:val="24"/>
        </w:rPr>
        <w:t>（注：关键部件是指财政部会同有关部门发布的政</w:t>
      </w:r>
      <w:r>
        <w:rPr>
          <w:rFonts w:hint="eastAsia" w:ascii="宋体" w:hAnsi="宋体" w:eastAsia="宋体" w:cs="宋体"/>
          <w:spacing w:val="-3"/>
          <w:sz w:val="24"/>
          <w:szCs w:val="24"/>
        </w:rPr>
        <w:t>府采购需求标准规定的需要通过国家</w:t>
      </w:r>
      <w:r>
        <w:rPr>
          <w:rFonts w:hint="eastAsia" w:ascii="宋体" w:hAnsi="宋体" w:eastAsia="宋体" w:cs="宋体"/>
          <w:sz w:val="24"/>
          <w:szCs w:val="24"/>
        </w:rPr>
        <w:t xml:space="preserve"> </w:t>
      </w:r>
      <w:r>
        <w:rPr>
          <w:rFonts w:hint="eastAsia" w:ascii="宋体" w:hAnsi="宋体" w:eastAsia="宋体" w:cs="宋体"/>
          <w:spacing w:val="-11"/>
          <w:sz w:val="24"/>
          <w:szCs w:val="24"/>
        </w:rPr>
        <w:t>有关部门指定的测评机构开展的安全可靠测评的软硬件，如CPU芯片、操作系统、数据库等。）</w:t>
      </w:r>
    </w:p>
    <w:p w14:paraId="10525901">
      <w:pPr>
        <w:spacing w:before="53" w:line="358" w:lineRule="auto"/>
        <w:ind w:left="1078"/>
        <w:rPr>
          <w:rFonts w:hint="eastAsia" w:ascii="宋体" w:hAnsi="宋体" w:eastAsia="宋体" w:cs="宋体"/>
          <w:spacing w:val="18"/>
          <w:sz w:val="24"/>
          <w:szCs w:val="24"/>
        </w:rPr>
      </w:pPr>
      <w:r>
        <w:rPr>
          <w:rFonts w:hint="eastAsia" w:ascii="宋体" w:hAnsi="宋体" w:eastAsia="宋体" w:cs="宋体"/>
          <w:spacing w:val="-1"/>
          <w:sz w:val="24"/>
          <w:szCs w:val="24"/>
        </w:rPr>
        <w:t>②涉及车辆采购，请填写是否属于新能源汽车：</w:t>
      </w:r>
      <w:r>
        <w:rPr>
          <w:rFonts w:hint="eastAsia" w:ascii="宋体" w:hAnsi="宋体" w:eastAsia="宋体" w:cs="宋体"/>
          <w:spacing w:val="-2"/>
          <w:sz w:val="24"/>
          <w:szCs w:val="24"/>
        </w:rPr>
        <w:t>o是，《政府采购品目分类目录》底级品目名称：</w:t>
      </w:r>
      <w:r>
        <w:rPr>
          <w:rFonts w:hint="eastAsia" w:ascii="宋体" w:hAnsi="宋体" w:eastAsia="宋体" w:cs="宋体"/>
          <w:spacing w:val="-2"/>
          <w:sz w:val="24"/>
          <w:szCs w:val="24"/>
          <w:u w:val="single" w:color="auto"/>
        </w:rPr>
        <w:t xml:space="preserve">     </w:t>
      </w:r>
      <w:r>
        <w:rPr>
          <w:rFonts w:hint="eastAsia" w:ascii="宋体" w:hAnsi="宋体" w:eastAsia="宋体" w:cs="宋体"/>
          <w:spacing w:val="-2"/>
          <w:sz w:val="24"/>
          <w:szCs w:val="24"/>
        </w:rPr>
        <w:t xml:space="preserve"> 数量：</w:t>
      </w:r>
      <w:r>
        <w:rPr>
          <w:rFonts w:hint="eastAsia" w:ascii="宋体" w:hAnsi="宋体" w:eastAsia="宋体" w:cs="宋体"/>
          <w:spacing w:val="-2"/>
          <w:sz w:val="24"/>
          <w:szCs w:val="24"/>
          <w:u w:val="single" w:color="auto"/>
        </w:rPr>
        <w:t xml:space="preserve">    </w:t>
      </w:r>
      <w:r>
        <w:rPr>
          <w:rFonts w:hint="eastAsia" w:ascii="宋体" w:hAnsi="宋体" w:eastAsia="宋体" w:cs="宋体"/>
          <w:spacing w:val="-2"/>
          <w:sz w:val="24"/>
          <w:szCs w:val="24"/>
        </w:rPr>
        <w:t xml:space="preserve"> 金额：</w:t>
      </w:r>
      <w:r>
        <w:rPr>
          <w:rFonts w:hint="eastAsia" w:ascii="宋体" w:hAnsi="宋体" w:eastAsia="宋体" w:cs="宋体"/>
          <w:spacing w:val="-2"/>
          <w:sz w:val="24"/>
          <w:szCs w:val="24"/>
          <w:u w:val="single" w:color="auto"/>
        </w:rPr>
        <w:t xml:space="preserve">   </w:t>
      </w:r>
      <w:r>
        <w:rPr>
          <w:rFonts w:hint="eastAsia" w:ascii="宋体" w:hAnsi="宋体" w:eastAsia="宋体" w:cs="宋体"/>
          <w:spacing w:val="18"/>
          <w:sz w:val="24"/>
          <w:szCs w:val="24"/>
        </w:rPr>
        <w:t xml:space="preserve"> </w:t>
      </w:r>
    </w:p>
    <w:p w14:paraId="4273C1FE">
      <w:pPr>
        <w:spacing w:before="53" w:line="358" w:lineRule="auto"/>
        <w:ind w:left="1078"/>
        <w:rPr>
          <w:rFonts w:hint="eastAsia" w:ascii="宋体" w:hAnsi="宋体" w:eastAsia="宋体" w:cs="宋体"/>
          <w:sz w:val="24"/>
          <w:szCs w:val="24"/>
        </w:rPr>
      </w:pPr>
      <w:r>
        <w:rPr>
          <w:rFonts w:hint="eastAsia" w:ascii="宋体" w:hAnsi="宋体" w:eastAsia="宋体" w:cs="宋体"/>
          <w:spacing w:val="-11"/>
          <w:sz w:val="24"/>
          <w:szCs w:val="24"/>
        </w:rPr>
        <w:t>o否</w:t>
      </w:r>
    </w:p>
    <w:p w14:paraId="78FD1802">
      <w:pPr>
        <w:spacing w:line="237" w:lineRule="auto"/>
        <w:ind w:left="479"/>
        <w:rPr>
          <w:rFonts w:hint="eastAsia" w:ascii="宋体" w:hAnsi="宋体" w:eastAsia="宋体" w:cs="宋体"/>
          <w:sz w:val="24"/>
          <w:szCs w:val="24"/>
        </w:rPr>
      </w:pPr>
      <w:r>
        <w:rPr>
          <w:rFonts w:hint="eastAsia" w:ascii="宋体" w:hAnsi="宋体" w:eastAsia="宋体" w:cs="宋体"/>
          <w:spacing w:val="-1"/>
          <w:sz w:val="24"/>
          <w:szCs w:val="24"/>
        </w:rPr>
        <w:t>（4）政府采购组织形式：o政府集中采购  o部门集中采购  o分散采购</w:t>
      </w:r>
    </w:p>
    <w:p w14:paraId="68D2A994">
      <w:pPr>
        <w:spacing w:before="159" w:line="236" w:lineRule="auto"/>
        <w:ind w:left="419"/>
        <w:rPr>
          <w:rFonts w:hint="eastAsia" w:ascii="宋体" w:hAnsi="宋体" w:eastAsia="宋体" w:cs="宋体"/>
          <w:sz w:val="24"/>
          <w:szCs w:val="24"/>
        </w:rPr>
      </w:pPr>
      <w:r>
        <w:rPr>
          <w:rFonts w:hint="eastAsia" w:ascii="宋体" w:hAnsi="宋体" w:eastAsia="宋体" w:cs="宋体"/>
          <w:spacing w:val="-1"/>
          <w:sz w:val="24"/>
          <w:szCs w:val="24"/>
        </w:rPr>
        <w:t>（5）政府采购方式：o公开招标 o邀请招标 o竞争性谈判 o竞争性磋商</w:t>
      </w:r>
    </w:p>
    <w:p w14:paraId="19D937A4">
      <w:pPr>
        <w:spacing w:before="160" w:line="237" w:lineRule="auto"/>
        <w:ind w:left="2578"/>
        <w:rPr>
          <w:rFonts w:hint="eastAsia" w:ascii="宋体" w:hAnsi="宋体" w:eastAsia="宋体" w:cs="宋体"/>
          <w:sz w:val="24"/>
          <w:szCs w:val="24"/>
        </w:rPr>
      </w:pPr>
      <w:r>
        <w:rPr>
          <w:rFonts w:hint="eastAsia" w:ascii="宋体" w:hAnsi="宋体" w:eastAsia="宋体" w:cs="宋体"/>
          <w:spacing w:val="-4"/>
          <w:sz w:val="24"/>
          <w:szCs w:val="24"/>
        </w:rPr>
        <w:t>o询价 o单一来源</w:t>
      </w:r>
      <w:r>
        <w:rPr>
          <w:rFonts w:hint="eastAsia" w:ascii="宋体" w:hAnsi="宋体" w:eastAsia="宋体" w:cs="宋体"/>
          <w:spacing w:val="27"/>
          <w:sz w:val="24"/>
          <w:szCs w:val="24"/>
        </w:rPr>
        <w:t xml:space="preserve"> </w:t>
      </w:r>
      <w:r>
        <w:rPr>
          <w:rFonts w:hint="eastAsia" w:ascii="宋体" w:hAnsi="宋体" w:eastAsia="宋体" w:cs="宋体"/>
          <w:spacing w:val="-4"/>
          <w:sz w:val="24"/>
          <w:szCs w:val="24"/>
        </w:rPr>
        <w:t>o框架协议</w:t>
      </w:r>
      <w:r>
        <w:rPr>
          <w:rFonts w:hint="eastAsia" w:ascii="宋体" w:hAnsi="宋体" w:eastAsia="宋体" w:cs="宋体"/>
          <w:spacing w:val="20"/>
          <w:sz w:val="24"/>
          <w:szCs w:val="24"/>
        </w:rPr>
        <w:t xml:space="preserve"> </w:t>
      </w:r>
      <w:r>
        <w:rPr>
          <w:rFonts w:hint="eastAsia" w:ascii="宋体" w:hAnsi="宋体" w:eastAsia="宋体" w:cs="宋体"/>
          <w:spacing w:val="-4"/>
          <w:sz w:val="24"/>
          <w:szCs w:val="24"/>
        </w:rPr>
        <w:t>o其他：</w:t>
      </w:r>
      <w:r>
        <w:rPr>
          <w:rFonts w:hint="eastAsia" w:ascii="宋体" w:hAnsi="宋体" w:eastAsia="宋体" w:cs="宋体"/>
          <w:sz w:val="24"/>
          <w:szCs w:val="24"/>
          <w:u w:val="single" w:color="auto"/>
        </w:rPr>
        <w:t xml:space="preserve">          </w:t>
      </w:r>
    </w:p>
    <w:p w14:paraId="6C6513A2">
      <w:pPr>
        <w:spacing w:before="170" w:line="219" w:lineRule="auto"/>
        <w:ind w:left="419"/>
        <w:rPr>
          <w:rFonts w:hint="eastAsia" w:ascii="宋体" w:hAnsi="宋体" w:eastAsia="宋体" w:cs="宋体"/>
          <w:sz w:val="24"/>
          <w:szCs w:val="24"/>
        </w:rPr>
      </w:pPr>
      <w:r>
        <w:rPr>
          <w:rFonts w:hint="eastAsia" w:ascii="宋体" w:hAnsi="宋体" w:eastAsia="宋体" w:cs="宋体"/>
          <w:spacing w:val="-1"/>
          <w:sz w:val="24"/>
          <w:szCs w:val="24"/>
        </w:rPr>
        <w:t>（注：在框架协议采购的第二阶段，可选择使用该合同文本）</w:t>
      </w:r>
    </w:p>
    <w:p w14:paraId="272FA7A1">
      <w:pPr>
        <w:spacing w:before="171" w:line="237" w:lineRule="auto"/>
        <w:ind w:left="359"/>
        <w:rPr>
          <w:rFonts w:hint="eastAsia" w:ascii="宋体" w:hAnsi="宋体" w:eastAsia="宋体" w:cs="宋体"/>
          <w:sz w:val="24"/>
          <w:szCs w:val="24"/>
        </w:rPr>
      </w:pPr>
      <w:r>
        <w:rPr>
          <w:rFonts w:hint="eastAsia" w:ascii="宋体" w:hAnsi="宋体" w:eastAsia="宋体" w:cs="宋体"/>
          <w:spacing w:val="-1"/>
          <w:sz w:val="24"/>
          <w:szCs w:val="24"/>
        </w:rPr>
        <w:t>（6）中标（成交）采购标的制造商是否为中小企业：o是      o否</w:t>
      </w:r>
    </w:p>
    <w:p w14:paraId="1CE1E5C2">
      <w:pPr>
        <w:spacing w:before="158" w:line="359" w:lineRule="auto"/>
        <w:ind w:firstLine="1075"/>
        <w:rPr>
          <w:rFonts w:hint="eastAsia" w:ascii="宋体" w:hAnsi="宋体" w:eastAsia="宋体" w:cs="宋体"/>
          <w:sz w:val="24"/>
          <w:szCs w:val="24"/>
        </w:rPr>
      </w:pPr>
      <w:r>
        <w:rPr>
          <w:rFonts w:hint="eastAsia" w:ascii="宋体" w:hAnsi="宋体" w:eastAsia="宋体" w:cs="宋体"/>
          <w:spacing w:val="-1"/>
          <w:sz w:val="24"/>
          <w:szCs w:val="24"/>
        </w:rPr>
        <w:t>本合同是否为专门面向中小企业的采购合同（中小</w:t>
      </w:r>
      <w:r>
        <w:rPr>
          <w:rFonts w:hint="eastAsia" w:ascii="宋体" w:hAnsi="宋体" w:eastAsia="宋体" w:cs="宋体"/>
          <w:spacing w:val="-2"/>
          <w:sz w:val="24"/>
          <w:szCs w:val="24"/>
        </w:rPr>
        <w:t>企业预留合同</w:t>
      </w:r>
      <w:r>
        <w:rPr>
          <w:rFonts w:hint="eastAsia" w:ascii="宋体" w:hAnsi="宋体" w:eastAsia="宋体" w:cs="宋体"/>
          <w:spacing w:val="6"/>
          <w:sz w:val="24"/>
          <w:szCs w:val="24"/>
        </w:rPr>
        <w:t>）：</w:t>
      </w:r>
      <w:r>
        <w:rPr>
          <w:rFonts w:hint="eastAsia" w:ascii="宋体" w:hAnsi="宋体" w:eastAsia="宋体" w:cs="宋体"/>
          <w:spacing w:val="-2"/>
          <w:sz w:val="24"/>
          <w:szCs w:val="24"/>
        </w:rPr>
        <w:t>o是    o</w:t>
      </w:r>
      <w:r>
        <w:rPr>
          <w:rFonts w:hint="eastAsia" w:ascii="宋体" w:hAnsi="宋体" w:eastAsia="宋体" w:cs="宋体"/>
          <w:spacing w:val="1"/>
          <w:sz w:val="24"/>
          <w:szCs w:val="24"/>
        </w:rPr>
        <w:t xml:space="preserve"> </w:t>
      </w:r>
      <w:r>
        <w:rPr>
          <w:rFonts w:hint="eastAsia" w:ascii="宋体" w:hAnsi="宋体" w:eastAsia="宋体" w:cs="宋体"/>
          <w:sz w:val="24"/>
          <w:szCs w:val="24"/>
        </w:rPr>
        <w:t>否</w:t>
      </w:r>
    </w:p>
    <w:p w14:paraId="589C5412">
      <w:pPr>
        <w:spacing w:before="1" w:line="358" w:lineRule="auto"/>
        <w:ind w:left="1104" w:right="105" w:hanging="30"/>
        <w:rPr>
          <w:rFonts w:hint="eastAsia" w:ascii="宋体" w:hAnsi="宋体" w:eastAsia="宋体" w:cs="宋体"/>
          <w:spacing w:val="16"/>
          <w:sz w:val="24"/>
          <w:szCs w:val="24"/>
        </w:rPr>
      </w:pPr>
      <w:r>
        <w:rPr>
          <w:rFonts w:hint="eastAsia" w:ascii="宋体" w:hAnsi="宋体" w:eastAsia="宋体" w:cs="宋体"/>
          <w:spacing w:val="-1"/>
          <w:sz w:val="24"/>
          <w:szCs w:val="24"/>
        </w:rPr>
        <w:t>若本项目不专门面向中小企业采购，是否给予小微企业评审优惠：o是   o否</w:t>
      </w:r>
      <w:r>
        <w:rPr>
          <w:rFonts w:hint="eastAsia" w:ascii="宋体" w:hAnsi="宋体" w:eastAsia="宋体" w:cs="宋体"/>
          <w:spacing w:val="16"/>
          <w:sz w:val="24"/>
          <w:szCs w:val="24"/>
        </w:rPr>
        <w:t xml:space="preserve"> </w:t>
      </w:r>
    </w:p>
    <w:p w14:paraId="24FFDEED">
      <w:pPr>
        <w:spacing w:before="1" w:line="358" w:lineRule="auto"/>
        <w:ind w:left="1104" w:right="105" w:hanging="30"/>
        <w:rPr>
          <w:rFonts w:hint="eastAsia" w:ascii="宋体" w:hAnsi="宋体" w:eastAsia="宋体" w:cs="宋体"/>
          <w:sz w:val="24"/>
          <w:szCs w:val="24"/>
        </w:rPr>
      </w:pPr>
      <w:r>
        <w:rPr>
          <w:rFonts w:hint="eastAsia" w:ascii="宋体" w:hAnsi="宋体" w:eastAsia="宋体" w:cs="宋体"/>
          <w:spacing w:val="-2"/>
          <w:sz w:val="24"/>
          <w:szCs w:val="24"/>
        </w:rPr>
        <w:t>中标（成交）采购标的制造商是否为残疾人福利性单位：o是   o否</w:t>
      </w:r>
    </w:p>
    <w:p w14:paraId="5CF5BF4C">
      <w:pPr>
        <w:spacing w:before="2" w:line="237" w:lineRule="auto"/>
        <w:ind w:left="1105"/>
        <w:rPr>
          <w:rFonts w:hint="eastAsia" w:ascii="宋体" w:hAnsi="宋体" w:eastAsia="宋体" w:cs="宋体"/>
          <w:sz w:val="24"/>
          <w:szCs w:val="24"/>
        </w:rPr>
      </w:pPr>
      <w:r>
        <w:rPr>
          <w:rFonts w:hint="eastAsia" w:ascii="宋体" w:hAnsi="宋体" w:eastAsia="宋体" w:cs="宋体"/>
          <w:spacing w:val="-2"/>
          <w:sz w:val="24"/>
          <w:szCs w:val="24"/>
        </w:rPr>
        <w:t>中标（成交）采购标的制造商是否为监狱企业：o是       o否</w:t>
      </w:r>
    </w:p>
    <w:p w14:paraId="0A6B9556">
      <w:pPr>
        <w:spacing w:before="160" w:line="239" w:lineRule="auto"/>
        <w:ind w:left="479"/>
        <w:rPr>
          <w:rFonts w:hint="eastAsia" w:ascii="宋体" w:hAnsi="宋体" w:eastAsia="宋体" w:cs="宋体"/>
          <w:sz w:val="24"/>
          <w:szCs w:val="24"/>
        </w:rPr>
      </w:pPr>
      <w:r>
        <w:rPr>
          <w:rFonts w:hint="eastAsia" w:ascii="宋体" w:hAnsi="宋体" w:eastAsia="宋体" w:cs="宋体"/>
          <w:spacing w:val="-2"/>
          <w:sz w:val="24"/>
          <w:szCs w:val="24"/>
        </w:rPr>
        <w:t>（7）合同是否分包：o是       o否</w:t>
      </w:r>
    </w:p>
    <w:p w14:paraId="7C231AB7">
      <w:pPr>
        <w:spacing w:before="166" w:line="222" w:lineRule="auto"/>
        <w:ind w:left="1077"/>
        <w:rPr>
          <w:rFonts w:hint="eastAsia" w:ascii="宋体" w:hAnsi="宋体" w:eastAsia="宋体" w:cs="宋体"/>
          <w:sz w:val="24"/>
          <w:szCs w:val="24"/>
        </w:rPr>
      </w:pPr>
      <w:r>
        <w:rPr>
          <w:rFonts w:hint="eastAsia" w:ascii="宋体" w:hAnsi="宋体" w:eastAsia="宋体" w:cs="宋体"/>
          <w:spacing w:val="-3"/>
          <w:sz w:val="24"/>
          <w:szCs w:val="24"/>
        </w:rPr>
        <w:t>分包主要内容：</w:t>
      </w:r>
      <w:r>
        <w:rPr>
          <w:rFonts w:hint="eastAsia" w:ascii="宋体" w:hAnsi="宋体" w:eastAsia="宋体" w:cs="宋体"/>
          <w:sz w:val="24"/>
          <w:szCs w:val="24"/>
          <w:u w:val="single" w:color="auto"/>
        </w:rPr>
        <w:t xml:space="preserve">                                            </w:t>
      </w:r>
    </w:p>
    <w:p w14:paraId="49C2852E">
      <w:pPr>
        <w:spacing w:before="180" w:line="220" w:lineRule="auto"/>
        <w:ind w:left="1077"/>
        <w:rPr>
          <w:rFonts w:hint="eastAsia" w:ascii="宋体" w:hAnsi="宋体" w:eastAsia="宋体" w:cs="宋体"/>
          <w:sz w:val="24"/>
          <w:szCs w:val="24"/>
        </w:rPr>
      </w:pPr>
      <w:r>
        <w:rPr>
          <w:rFonts w:hint="eastAsia" w:ascii="宋体" w:hAnsi="宋体" w:eastAsia="宋体" w:cs="宋体"/>
          <w:spacing w:val="-1"/>
          <w:sz w:val="24"/>
          <w:szCs w:val="24"/>
        </w:rPr>
        <w:t>分包供应商/制造商名称（如供应商和制造商不同，请分别填写</w:t>
      </w:r>
      <w:r>
        <w:rPr>
          <w:rFonts w:hint="eastAsia" w:ascii="宋体" w:hAnsi="宋体" w:eastAsia="宋体" w:cs="宋体"/>
          <w:spacing w:val="4"/>
          <w:sz w:val="24"/>
          <w:szCs w:val="24"/>
        </w:rPr>
        <w:t>）：</w:t>
      </w:r>
    </w:p>
    <w:p w14:paraId="44420264">
      <w:pPr>
        <w:pStyle w:val="9"/>
        <w:spacing w:line="282" w:lineRule="auto"/>
        <w:rPr>
          <w:rFonts w:hint="eastAsia" w:ascii="宋体" w:hAnsi="宋体" w:eastAsia="宋体" w:cs="宋体"/>
        </w:rPr>
      </w:pPr>
    </w:p>
    <w:p w14:paraId="670669FB">
      <w:pPr>
        <w:pStyle w:val="9"/>
        <w:spacing w:line="283" w:lineRule="auto"/>
        <w:rPr>
          <w:rFonts w:hint="eastAsia" w:ascii="宋体" w:hAnsi="宋体" w:eastAsia="宋体" w:cs="宋体"/>
        </w:rPr>
      </w:pPr>
      <w:r>
        <w:rPr>
          <w:rFonts w:hint="eastAsia" w:ascii="宋体" w:hAnsi="宋体" w:eastAsia="宋体" w:cs="宋体"/>
        </w:rPr>
        <mc:AlternateContent>
          <mc:Choice Requires="wps">
            <w:drawing>
              <wp:anchor distT="0" distB="0" distL="114300" distR="114300" simplePos="0" relativeHeight="251660288" behindDoc="0" locked="0" layoutInCell="1" allowOverlap="1">
                <wp:simplePos x="0" y="0"/>
                <wp:positionH relativeFrom="column">
                  <wp:posOffset>675640</wp:posOffset>
                </wp:positionH>
                <wp:positionV relativeFrom="paragraph">
                  <wp:posOffset>81280</wp:posOffset>
                </wp:positionV>
                <wp:extent cx="4419600" cy="7620"/>
                <wp:effectExtent l="0" t="0" r="0" b="0"/>
                <wp:wrapNone/>
                <wp:docPr id="9" name="任意多边形 9"/>
                <wp:cNvGraphicFramePr/>
                <a:graphic xmlns:a="http://schemas.openxmlformats.org/drawingml/2006/main">
                  <a:graphicData uri="http://schemas.microsoft.com/office/word/2010/wordprocessingShape">
                    <wps:wsp>
                      <wps:cNvSpPr/>
                      <wps:spPr>
                        <a:xfrm>
                          <a:off x="0" y="0"/>
                          <a:ext cx="4419600" cy="7620"/>
                        </a:xfrm>
                        <a:custGeom>
                          <a:avLst/>
                          <a:gdLst/>
                          <a:ahLst/>
                          <a:cxnLst/>
                          <a:pathLst>
                            <a:path w="6960" h="12">
                              <a:moveTo>
                                <a:pt x="0" y="5"/>
                              </a:moveTo>
                              <a:lnTo>
                                <a:pt x="6960" y="5"/>
                              </a:lnTo>
                            </a:path>
                          </a:pathLst>
                        </a:custGeom>
                        <a:noFill/>
                        <a:ln w="7620" cap="flat" cmpd="sng">
                          <a:solidFill>
                            <a:srgbClr val="000000"/>
                          </a:solidFill>
                          <a:prstDash val="solid"/>
                          <a:bevel/>
                          <a:headEnd type="none" w="med" len="med"/>
                          <a:tailEnd type="none" w="med" len="med"/>
                        </a:ln>
                      </wps:spPr>
                      <wps:bodyPr upright="1"/>
                    </wps:wsp>
                  </a:graphicData>
                </a:graphic>
              </wp:anchor>
            </w:drawing>
          </mc:Choice>
          <mc:Fallback>
            <w:pict>
              <v:shape id="_x0000_s1026" o:spid="_x0000_s1026" o:spt="100" style="position:absolute;left:0pt;margin-left:53.2pt;margin-top:6.4pt;height:0.6pt;width:348pt;z-index:251660288;mso-width-relative:page;mso-height-relative:page;" filled="f" stroked="t" coordsize="6960,12" o:gfxdata="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HdPFn0wAAAAkBAAAPAAAAAAAAAAEAIAAAACIAAABkcnMvZG93bnJldi54&#10;bWxQSwECFAAUAAAACACHTuJAR1TzEzgCAACWBAAADgAAAAAAAAABACAAAAAiAQAAZHJzL2Uyb0Rv&#10;Yy54bWxQSwUGAAAAAAYABgBZAQAAzAUAAAAA&#10;" path="m0,5l6960,5e">
                <v:fill on="f" focussize="0,0"/>
                <v:stroke weight="0.6pt" color="#000000" joinstyle="bevel"/>
                <v:imagedata o:title=""/>
                <o:lock v:ext="edit" aspectratio="f"/>
              </v:shape>
            </w:pict>
          </mc:Fallback>
        </mc:AlternateContent>
      </w:r>
    </w:p>
    <w:p w14:paraId="7C777CAA">
      <w:pPr>
        <w:spacing w:before="78" w:line="222" w:lineRule="auto"/>
        <w:ind w:left="1077"/>
        <w:rPr>
          <w:rFonts w:hint="eastAsia" w:ascii="宋体" w:hAnsi="宋体" w:eastAsia="宋体" w:cs="宋体"/>
          <w:sz w:val="24"/>
          <w:szCs w:val="24"/>
        </w:rPr>
      </w:pPr>
      <w:r>
        <w:rPr>
          <w:rFonts w:hint="eastAsia" w:ascii="宋体" w:hAnsi="宋体" w:eastAsia="宋体" w:cs="宋体"/>
          <w:spacing w:val="-1"/>
          <w:sz w:val="24"/>
          <w:szCs w:val="24"/>
        </w:rPr>
        <w:t>分包供应商/制造商类型（如果供应商和制造商不同，只填写制造商类型</w:t>
      </w:r>
      <w:r>
        <w:rPr>
          <w:rFonts w:hint="eastAsia" w:ascii="宋体" w:hAnsi="宋体" w:eastAsia="宋体" w:cs="宋体"/>
          <w:spacing w:val="6"/>
          <w:sz w:val="24"/>
          <w:szCs w:val="24"/>
        </w:rPr>
        <w:t>）：</w:t>
      </w:r>
    </w:p>
    <w:p w14:paraId="6EE9858D">
      <w:pPr>
        <w:spacing w:before="166" w:line="238" w:lineRule="auto"/>
        <w:ind w:left="1078"/>
        <w:rPr>
          <w:rFonts w:hint="eastAsia" w:ascii="宋体" w:hAnsi="宋体" w:eastAsia="宋体" w:cs="宋体"/>
          <w:sz w:val="24"/>
          <w:szCs w:val="24"/>
        </w:rPr>
      </w:pPr>
      <w:r>
        <w:rPr>
          <w:rFonts w:hint="eastAsia" w:ascii="宋体" w:hAnsi="宋体" w:eastAsia="宋体" w:cs="宋体"/>
          <w:spacing w:val="-3"/>
          <w:sz w:val="24"/>
          <w:szCs w:val="24"/>
        </w:rPr>
        <w:t>o大型企业  o中型企业</w:t>
      </w:r>
      <w:r>
        <w:rPr>
          <w:rFonts w:hint="eastAsia" w:ascii="宋体" w:hAnsi="宋体" w:eastAsia="宋体" w:cs="宋体"/>
          <w:spacing w:val="14"/>
          <w:sz w:val="24"/>
          <w:szCs w:val="24"/>
        </w:rPr>
        <w:t xml:space="preserve">  </w:t>
      </w:r>
      <w:r>
        <w:rPr>
          <w:rFonts w:hint="eastAsia" w:ascii="宋体" w:hAnsi="宋体" w:eastAsia="宋体" w:cs="宋体"/>
          <w:spacing w:val="-3"/>
          <w:sz w:val="24"/>
          <w:szCs w:val="24"/>
        </w:rPr>
        <w:t>o小微型企业</w:t>
      </w:r>
    </w:p>
    <w:p w14:paraId="2A55E380">
      <w:pPr>
        <w:spacing w:before="158" w:line="236" w:lineRule="auto"/>
        <w:ind w:left="1078"/>
        <w:rPr>
          <w:rFonts w:hint="eastAsia" w:ascii="宋体" w:hAnsi="宋体" w:eastAsia="宋体" w:cs="宋体"/>
          <w:sz w:val="24"/>
          <w:szCs w:val="24"/>
        </w:rPr>
      </w:pPr>
      <w:r>
        <w:rPr>
          <w:rFonts w:hint="eastAsia" w:ascii="宋体" w:hAnsi="宋体" w:eastAsia="宋体" w:cs="宋体"/>
          <w:spacing w:val="-3"/>
          <w:sz w:val="24"/>
          <w:szCs w:val="24"/>
        </w:rPr>
        <w:t>o残疾人福利性单位 o监狱企业</w:t>
      </w:r>
      <w:r>
        <w:rPr>
          <w:rFonts w:hint="eastAsia" w:ascii="宋体" w:hAnsi="宋体" w:eastAsia="宋体" w:cs="宋体"/>
          <w:spacing w:val="29"/>
          <w:sz w:val="24"/>
          <w:szCs w:val="24"/>
        </w:rPr>
        <w:t xml:space="preserve"> </w:t>
      </w:r>
      <w:r>
        <w:rPr>
          <w:rFonts w:hint="eastAsia" w:ascii="宋体" w:hAnsi="宋体" w:eastAsia="宋体" w:cs="宋体"/>
          <w:spacing w:val="-3"/>
          <w:sz w:val="24"/>
          <w:szCs w:val="24"/>
        </w:rPr>
        <w:t>o其他</w:t>
      </w:r>
    </w:p>
    <w:p w14:paraId="5281AF8A">
      <w:pPr>
        <w:spacing w:before="159" w:line="238" w:lineRule="auto"/>
        <w:ind w:left="479"/>
        <w:rPr>
          <w:rFonts w:hint="eastAsia" w:ascii="宋体" w:hAnsi="宋体" w:eastAsia="宋体" w:cs="宋体"/>
          <w:sz w:val="24"/>
          <w:szCs w:val="24"/>
        </w:rPr>
      </w:pPr>
      <w:r>
        <w:rPr>
          <w:rFonts w:hint="eastAsia" w:ascii="宋体" w:hAnsi="宋体" w:eastAsia="宋体" w:cs="宋体"/>
          <w:spacing w:val="-1"/>
          <w:sz w:val="24"/>
          <w:szCs w:val="24"/>
        </w:rPr>
        <w:t>（8）中标（成交）供应商是否为外商投资企业：o是       o否</w:t>
      </w:r>
    </w:p>
    <w:p w14:paraId="1C3E99D3">
      <w:pPr>
        <w:spacing w:before="238" w:line="238" w:lineRule="auto"/>
        <w:ind w:left="1077"/>
        <w:rPr>
          <w:rFonts w:hint="eastAsia" w:ascii="宋体" w:hAnsi="宋体" w:eastAsia="宋体" w:cs="宋体"/>
          <w:sz w:val="24"/>
          <w:szCs w:val="24"/>
        </w:rPr>
      </w:pPr>
      <w:r>
        <w:rPr>
          <w:rFonts w:hint="eastAsia" w:ascii="宋体" w:hAnsi="宋体" w:eastAsia="宋体" w:cs="宋体"/>
          <w:spacing w:val="-1"/>
          <w:sz w:val="24"/>
          <w:szCs w:val="24"/>
        </w:rPr>
        <w:t>外商投资企业类型：o全部由外国投资者投资  o部分由外国投资者投资</w:t>
      </w:r>
    </w:p>
    <w:p w14:paraId="67FB8F6F">
      <w:pPr>
        <w:spacing w:before="91" w:line="223" w:lineRule="auto"/>
        <w:ind w:left="479"/>
        <w:rPr>
          <w:rFonts w:hint="eastAsia" w:ascii="宋体" w:hAnsi="宋体" w:eastAsia="宋体" w:cs="宋体"/>
          <w:sz w:val="24"/>
          <w:szCs w:val="24"/>
        </w:rPr>
      </w:pPr>
      <w:r>
        <w:rPr>
          <w:rFonts w:hint="eastAsia" w:ascii="宋体" w:hAnsi="宋体" w:eastAsia="宋体" w:cs="宋体"/>
          <w:spacing w:val="-2"/>
          <w:sz w:val="24"/>
          <w:szCs w:val="24"/>
        </w:rPr>
        <w:t>（9）是否涉及进口产品：</w:t>
      </w:r>
    </w:p>
    <w:p w14:paraId="2B9CFACD">
      <w:pPr>
        <w:spacing w:before="166" w:line="295" w:lineRule="auto"/>
        <w:ind w:left="1941" w:right="199" w:hanging="863"/>
        <w:rPr>
          <w:rFonts w:hint="eastAsia" w:ascii="宋体" w:hAnsi="宋体" w:eastAsia="宋体" w:cs="宋体"/>
          <w:sz w:val="24"/>
          <w:szCs w:val="24"/>
        </w:rPr>
      </w:pPr>
      <w:r>
        <w:rPr>
          <w:rFonts w:hint="eastAsia" w:ascii="宋体" w:hAnsi="宋体" w:eastAsia="宋体" w:cs="宋体"/>
          <w:spacing w:val="-1"/>
          <w:sz w:val="24"/>
          <w:szCs w:val="24"/>
        </w:rPr>
        <w:t>o是，《政府采购品目分类目录》底级品目名称：</w:t>
      </w:r>
      <w:r>
        <w:rPr>
          <w:rFonts w:hint="eastAsia" w:ascii="宋体" w:hAnsi="宋体" w:eastAsia="宋体" w:cs="宋体"/>
          <w:spacing w:val="-1"/>
          <w:sz w:val="24"/>
          <w:szCs w:val="24"/>
          <w:u w:val="single" w:color="auto"/>
        </w:rPr>
        <w:t xml:space="preserve">         </w:t>
      </w:r>
      <w:r>
        <w:rPr>
          <w:rFonts w:hint="eastAsia" w:ascii="宋体" w:hAnsi="宋体" w:eastAsia="宋体" w:cs="宋体"/>
          <w:spacing w:val="-1"/>
          <w:sz w:val="24"/>
          <w:szCs w:val="24"/>
        </w:rPr>
        <w:t xml:space="preserve"> 金额：</w:t>
      </w:r>
      <w:r>
        <w:rPr>
          <w:rFonts w:hint="eastAsia" w:ascii="宋体" w:hAnsi="宋体" w:eastAsia="宋体" w:cs="宋体"/>
          <w:spacing w:val="-1"/>
          <w:sz w:val="24"/>
          <w:szCs w:val="24"/>
          <w:u w:val="single" w:color="auto"/>
        </w:rPr>
        <w:t xml:space="preserve">        </w:t>
      </w:r>
      <w:r>
        <w:rPr>
          <w:rFonts w:hint="eastAsia" w:ascii="宋体" w:hAnsi="宋体" w:eastAsia="宋体" w:cs="宋体"/>
          <w:spacing w:val="18"/>
          <w:sz w:val="24"/>
          <w:szCs w:val="24"/>
        </w:rPr>
        <w:t xml:space="preserve"> </w:t>
      </w:r>
      <w:r>
        <w:rPr>
          <w:rFonts w:hint="eastAsia" w:ascii="宋体" w:hAnsi="宋体" w:eastAsia="宋体" w:cs="宋体"/>
          <w:spacing w:val="-8"/>
          <w:sz w:val="24"/>
          <w:szCs w:val="24"/>
        </w:rPr>
        <w:t>国别：</w:t>
      </w:r>
      <w:r>
        <w:rPr>
          <w:rFonts w:hint="eastAsia" w:ascii="宋体" w:hAnsi="宋体" w:eastAsia="宋体" w:cs="宋体"/>
          <w:spacing w:val="1"/>
          <w:sz w:val="24"/>
          <w:szCs w:val="24"/>
          <w:u w:val="single" w:color="auto"/>
        </w:rPr>
        <w:t xml:space="preserve">        </w:t>
      </w:r>
      <w:r>
        <w:rPr>
          <w:rFonts w:hint="eastAsia" w:ascii="宋体" w:hAnsi="宋体" w:eastAsia="宋体" w:cs="宋体"/>
          <w:spacing w:val="43"/>
          <w:sz w:val="24"/>
          <w:szCs w:val="24"/>
        </w:rPr>
        <w:t xml:space="preserve"> </w:t>
      </w:r>
      <w:r>
        <w:rPr>
          <w:rFonts w:hint="eastAsia" w:ascii="宋体" w:hAnsi="宋体" w:eastAsia="宋体" w:cs="宋体"/>
          <w:spacing w:val="-8"/>
          <w:sz w:val="24"/>
          <w:szCs w:val="24"/>
        </w:rPr>
        <w:t>品牌：</w:t>
      </w:r>
      <w:r>
        <w:rPr>
          <w:rFonts w:hint="eastAsia" w:ascii="宋体" w:hAnsi="宋体" w:eastAsia="宋体" w:cs="宋体"/>
          <w:sz w:val="24"/>
          <w:szCs w:val="24"/>
          <w:u w:val="single" w:color="auto"/>
        </w:rPr>
        <w:t xml:space="preserve">        </w:t>
      </w:r>
      <w:r>
        <w:rPr>
          <w:rFonts w:hint="eastAsia" w:ascii="宋体" w:hAnsi="宋体" w:eastAsia="宋体" w:cs="宋体"/>
          <w:spacing w:val="-8"/>
          <w:sz w:val="24"/>
          <w:szCs w:val="24"/>
        </w:rPr>
        <w:t xml:space="preserve"> 规格型号：</w:t>
      </w:r>
      <w:r>
        <w:rPr>
          <w:rFonts w:hint="eastAsia" w:ascii="宋体" w:hAnsi="宋体" w:eastAsia="宋体" w:cs="宋体"/>
          <w:sz w:val="24"/>
          <w:szCs w:val="24"/>
          <w:u w:val="single" w:color="auto"/>
        </w:rPr>
        <w:t xml:space="preserve">        </w:t>
      </w:r>
    </w:p>
    <w:p w14:paraId="2870EEB7">
      <w:pPr>
        <w:spacing w:before="167"/>
        <w:ind w:left="1078"/>
        <w:rPr>
          <w:rFonts w:hint="eastAsia" w:ascii="宋体" w:hAnsi="宋体" w:eastAsia="宋体" w:cs="宋体"/>
          <w:sz w:val="24"/>
          <w:szCs w:val="24"/>
        </w:rPr>
      </w:pPr>
      <w:r>
        <w:rPr>
          <w:rFonts w:hint="eastAsia" w:ascii="宋体" w:hAnsi="宋体" w:eastAsia="宋体" w:cs="宋体"/>
          <w:spacing w:val="-11"/>
          <w:sz w:val="24"/>
          <w:szCs w:val="24"/>
        </w:rPr>
        <w:t>o否</w:t>
      </w:r>
    </w:p>
    <w:p w14:paraId="18460072">
      <w:pPr>
        <w:spacing w:before="165" w:line="222" w:lineRule="auto"/>
        <w:ind w:left="479"/>
        <w:rPr>
          <w:rFonts w:hint="eastAsia" w:ascii="宋体" w:hAnsi="宋体" w:eastAsia="宋体" w:cs="宋体"/>
          <w:sz w:val="24"/>
          <w:szCs w:val="24"/>
        </w:rPr>
      </w:pPr>
      <w:r>
        <w:rPr>
          <w:rFonts w:hint="eastAsia" w:ascii="宋体" w:hAnsi="宋体" w:eastAsia="宋体" w:cs="宋体"/>
          <w:spacing w:val="-2"/>
          <w:sz w:val="24"/>
          <w:szCs w:val="24"/>
        </w:rPr>
        <w:t>（10）是否涉及节能产品：</w:t>
      </w:r>
    </w:p>
    <w:p w14:paraId="22198749">
      <w:pPr>
        <w:spacing w:before="168" w:line="237" w:lineRule="auto"/>
        <w:ind w:left="1078"/>
        <w:rPr>
          <w:rFonts w:hint="eastAsia" w:ascii="宋体" w:hAnsi="宋体" w:eastAsia="宋体" w:cs="宋体"/>
          <w:sz w:val="24"/>
          <w:szCs w:val="24"/>
        </w:rPr>
      </w:pPr>
      <w:r>
        <w:rPr>
          <w:rFonts w:hint="eastAsia" w:ascii="宋体" w:hAnsi="宋体" w:eastAsia="宋体" w:cs="宋体"/>
          <w:spacing w:val="-1"/>
          <w:sz w:val="24"/>
          <w:szCs w:val="24"/>
        </w:rPr>
        <w:t>o是，《节能产品政府采购品目清单》的底级品目名称：</w:t>
      </w:r>
      <w:r>
        <w:rPr>
          <w:rFonts w:hint="eastAsia" w:ascii="宋体" w:hAnsi="宋体" w:eastAsia="宋体" w:cs="宋体"/>
          <w:sz w:val="24"/>
          <w:szCs w:val="24"/>
          <w:u w:val="single" w:color="auto"/>
        </w:rPr>
        <w:t xml:space="preserve">         </w:t>
      </w:r>
    </w:p>
    <w:p w14:paraId="7CF30C3F">
      <w:pPr>
        <w:spacing w:before="158" w:line="237" w:lineRule="auto"/>
        <w:ind w:left="1918"/>
        <w:rPr>
          <w:rFonts w:hint="eastAsia" w:ascii="宋体" w:hAnsi="宋体" w:eastAsia="宋体" w:cs="宋体"/>
          <w:sz w:val="24"/>
          <w:szCs w:val="24"/>
        </w:rPr>
      </w:pPr>
      <w:r>
        <w:rPr>
          <w:rFonts w:hint="eastAsia" w:ascii="宋体" w:hAnsi="宋体" w:eastAsia="宋体" w:cs="宋体"/>
          <w:spacing w:val="-5"/>
          <w:sz w:val="24"/>
          <w:szCs w:val="24"/>
        </w:rPr>
        <w:t>o强制采购</w:t>
      </w:r>
      <w:r>
        <w:rPr>
          <w:rFonts w:hint="eastAsia" w:ascii="宋体" w:hAnsi="宋体" w:eastAsia="宋体" w:cs="宋体"/>
          <w:spacing w:val="3"/>
          <w:sz w:val="24"/>
          <w:szCs w:val="24"/>
        </w:rPr>
        <w:t xml:space="preserve">       </w:t>
      </w:r>
      <w:r>
        <w:rPr>
          <w:rFonts w:hint="eastAsia" w:ascii="宋体" w:hAnsi="宋体" w:eastAsia="宋体" w:cs="宋体"/>
          <w:spacing w:val="-5"/>
          <w:sz w:val="24"/>
          <w:szCs w:val="24"/>
        </w:rPr>
        <w:t>o优先采购</w:t>
      </w:r>
    </w:p>
    <w:p w14:paraId="1856C2FF">
      <w:pPr>
        <w:spacing w:before="160"/>
        <w:ind w:left="1078"/>
        <w:rPr>
          <w:rFonts w:hint="eastAsia" w:ascii="宋体" w:hAnsi="宋体" w:eastAsia="宋体" w:cs="宋体"/>
          <w:sz w:val="24"/>
          <w:szCs w:val="24"/>
        </w:rPr>
      </w:pPr>
      <w:r>
        <w:rPr>
          <w:rFonts w:hint="eastAsia" w:ascii="宋体" w:hAnsi="宋体" w:eastAsia="宋体" w:cs="宋体"/>
          <w:spacing w:val="-11"/>
          <w:sz w:val="24"/>
          <w:szCs w:val="24"/>
        </w:rPr>
        <w:t>o否</w:t>
      </w:r>
    </w:p>
    <w:p w14:paraId="3E35D147">
      <w:pPr>
        <w:spacing w:before="165" w:line="222" w:lineRule="auto"/>
        <w:ind w:left="1195"/>
        <w:rPr>
          <w:rFonts w:hint="eastAsia" w:ascii="宋体" w:hAnsi="宋体" w:eastAsia="宋体" w:cs="宋体"/>
          <w:sz w:val="24"/>
          <w:szCs w:val="24"/>
        </w:rPr>
      </w:pPr>
      <w:r>
        <w:rPr>
          <w:rFonts w:hint="eastAsia" w:ascii="宋体" w:hAnsi="宋体" w:eastAsia="宋体" w:cs="宋体"/>
          <w:spacing w:val="-2"/>
          <w:sz w:val="24"/>
          <w:szCs w:val="24"/>
        </w:rPr>
        <w:t>是否涉及环境标志产品：</w:t>
      </w:r>
    </w:p>
    <w:p w14:paraId="2F23C9A9">
      <w:pPr>
        <w:spacing w:before="52" w:line="237" w:lineRule="auto"/>
        <w:ind w:left="1084"/>
        <w:rPr>
          <w:rFonts w:hint="eastAsia" w:ascii="宋体" w:hAnsi="宋体" w:eastAsia="宋体" w:cs="宋体"/>
          <w:sz w:val="24"/>
          <w:szCs w:val="24"/>
        </w:rPr>
      </w:pPr>
      <w:r>
        <w:rPr>
          <w:rFonts w:hint="eastAsia" w:ascii="宋体" w:hAnsi="宋体" w:eastAsia="宋体" w:cs="宋体"/>
          <w:spacing w:val="-1"/>
          <w:sz w:val="24"/>
          <w:szCs w:val="24"/>
        </w:rPr>
        <w:t>o是，《环境标志产品政府采购品目清单》的底级品目名称：</w:t>
      </w:r>
      <w:r>
        <w:rPr>
          <w:rFonts w:hint="eastAsia" w:ascii="宋体" w:hAnsi="宋体" w:eastAsia="宋体" w:cs="宋体"/>
          <w:sz w:val="24"/>
          <w:szCs w:val="24"/>
          <w:u w:val="single" w:color="auto"/>
        </w:rPr>
        <w:t xml:space="preserve">         </w:t>
      </w:r>
    </w:p>
    <w:p w14:paraId="6A69B013">
      <w:pPr>
        <w:spacing w:before="158" w:line="237" w:lineRule="auto"/>
        <w:ind w:left="1924"/>
        <w:rPr>
          <w:rFonts w:hint="eastAsia" w:ascii="宋体" w:hAnsi="宋体" w:eastAsia="宋体" w:cs="宋体"/>
          <w:sz w:val="24"/>
          <w:szCs w:val="24"/>
        </w:rPr>
      </w:pPr>
      <w:r>
        <w:rPr>
          <w:rFonts w:hint="eastAsia" w:ascii="宋体" w:hAnsi="宋体" w:eastAsia="宋体" w:cs="宋体"/>
          <w:spacing w:val="-5"/>
          <w:sz w:val="24"/>
          <w:szCs w:val="24"/>
        </w:rPr>
        <w:t>o强制采购</w:t>
      </w:r>
      <w:r>
        <w:rPr>
          <w:rFonts w:hint="eastAsia" w:ascii="宋体" w:hAnsi="宋体" w:eastAsia="宋体" w:cs="宋体"/>
          <w:spacing w:val="3"/>
          <w:sz w:val="24"/>
          <w:szCs w:val="24"/>
        </w:rPr>
        <w:t xml:space="preserve">       </w:t>
      </w:r>
      <w:r>
        <w:rPr>
          <w:rFonts w:hint="eastAsia" w:ascii="宋体" w:hAnsi="宋体" w:eastAsia="宋体" w:cs="宋体"/>
          <w:spacing w:val="-5"/>
          <w:sz w:val="24"/>
          <w:szCs w:val="24"/>
        </w:rPr>
        <w:t>o优先采购</w:t>
      </w:r>
    </w:p>
    <w:p w14:paraId="0F93F660">
      <w:pPr>
        <w:spacing w:before="157"/>
        <w:ind w:left="1084"/>
        <w:rPr>
          <w:rFonts w:hint="eastAsia" w:ascii="宋体" w:hAnsi="宋体" w:eastAsia="宋体" w:cs="宋体"/>
          <w:sz w:val="24"/>
          <w:szCs w:val="24"/>
        </w:rPr>
      </w:pPr>
      <w:r>
        <w:rPr>
          <w:rFonts w:hint="eastAsia" w:ascii="宋体" w:hAnsi="宋体" w:eastAsia="宋体" w:cs="宋体"/>
          <w:spacing w:val="-11"/>
          <w:sz w:val="24"/>
          <w:szCs w:val="24"/>
        </w:rPr>
        <w:t>o否</w:t>
      </w:r>
    </w:p>
    <w:p w14:paraId="250BF51A">
      <w:pPr>
        <w:spacing w:before="167" w:line="223" w:lineRule="auto"/>
        <w:ind w:left="1201"/>
        <w:rPr>
          <w:rFonts w:hint="eastAsia" w:ascii="宋体" w:hAnsi="宋体" w:eastAsia="宋体" w:cs="宋体"/>
          <w:sz w:val="24"/>
          <w:szCs w:val="24"/>
        </w:rPr>
      </w:pPr>
      <w:r>
        <w:rPr>
          <w:rFonts w:hint="eastAsia" w:ascii="宋体" w:hAnsi="宋体" w:eastAsia="宋体" w:cs="宋体"/>
          <w:spacing w:val="-2"/>
          <w:sz w:val="24"/>
          <w:szCs w:val="24"/>
        </w:rPr>
        <w:t>是否涉及绿色产品：</w:t>
      </w:r>
    </w:p>
    <w:p w14:paraId="1FB5737B">
      <w:pPr>
        <w:spacing w:before="242" w:line="237" w:lineRule="auto"/>
        <w:ind w:left="1024"/>
        <w:rPr>
          <w:rFonts w:hint="eastAsia" w:ascii="宋体" w:hAnsi="宋体" w:eastAsia="宋体" w:cs="宋体"/>
          <w:sz w:val="24"/>
          <w:szCs w:val="24"/>
        </w:rPr>
      </w:pPr>
      <w:r>
        <w:rPr>
          <w:rFonts w:hint="eastAsia" w:ascii="宋体" w:hAnsi="宋体" w:eastAsia="宋体" w:cs="宋体"/>
          <w:spacing w:val="-1"/>
          <w:sz w:val="24"/>
          <w:szCs w:val="24"/>
        </w:rPr>
        <w:t>o是，绿色产品政府采购相关政策确定的底级品目名称：</w:t>
      </w:r>
      <w:r>
        <w:rPr>
          <w:rFonts w:hint="eastAsia" w:ascii="宋体" w:hAnsi="宋体" w:eastAsia="宋体" w:cs="宋体"/>
          <w:sz w:val="24"/>
          <w:szCs w:val="24"/>
          <w:u w:val="single" w:color="auto"/>
        </w:rPr>
        <w:t xml:space="preserve">         </w:t>
      </w:r>
    </w:p>
    <w:p w14:paraId="3B4FA6AF">
      <w:pPr>
        <w:spacing w:before="84" w:line="237" w:lineRule="auto"/>
        <w:ind w:left="1924"/>
        <w:rPr>
          <w:rFonts w:hint="eastAsia" w:ascii="宋体" w:hAnsi="宋体" w:eastAsia="宋体" w:cs="宋体"/>
          <w:sz w:val="24"/>
          <w:szCs w:val="24"/>
        </w:rPr>
      </w:pPr>
      <w:r>
        <w:rPr>
          <w:rFonts w:hint="eastAsia" w:ascii="宋体" w:hAnsi="宋体" w:eastAsia="宋体" w:cs="宋体"/>
          <w:spacing w:val="-5"/>
          <w:sz w:val="24"/>
          <w:szCs w:val="24"/>
        </w:rPr>
        <w:t>o强制采购</w:t>
      </w:r>
      <w:r>
        <w:rPr>
          <w:rFonts w:hint="eastAsia" w:ascii="宋体" w:hAnsi="宋体" w:eastAsia="宋体" w:cs="宋体"/>
          <w:spacing w:val="3"/>
          <w:sz w:val="24"/>
          <w:szCs w:val="24"/>
        </w:rPr>
        <w:t xml:space="preserve">       </w:t>
      </w:r>
      <w:r>
        <w:rPr>
          <w:rFonts w:hint="eastAsia" w:ascii="宋体" w:hAnsi="宋体" w:eastAsia="宋体" w:cs="宋体"/>
          <w:spacing w:val="-5"/>
          <w:sz w:val="24"/>
          <w:szCs w:val="24"/>
        </w:rPr>
        <w:t>o优先采购</w:t>
      </w:r>
    </w:p>
    <w:p w14:paraId="24DAF823">
      <w:pPr>
        <w:spacing w:before="237"/>
        <w:ind w:left="1024"/>
        <w:rPr>
          <w:rFonts w:hint="eastAsia" w:ascii="宋体" w:hAnsi="宋体" w:eastAsia="宋体" w:cs="宋体"/>
          <w:sz w:val="24"/>
          <w:szCs w:val="24"/>
        </w:rPr>
      </w:pPr>
      <w:r>
        <w:rPr>
          <w:rFonts w:hint="eastAsia" w:ascii="宋体" w:hAnsi="宋体" w:eastAsia="宋体" w:cs="宋体"/>
          <w:spacing w:val="-11"/>
          <w:sz w:val="24"/>
          <w:szCs w:val="24"/>
        </w:rPr>
        <w:t>o否</w:t>
      </w:r>
    </w:p>
    <w:p w14:paraId="7F8B080B">
      <w:pPr>
        <w:spacing w:before="87" w:line="355" w:lineRule="auto"/>
        <w:ind w:firstLine="485"/>
        <w:rPr>
          <w:rFonts w:hint="eastAsia" w:ascii="宋体" w:hAnsi="宋体" w:eastAsia="宋体" w:cs="宋体"/>
          <w:sz w:val="24"/>
          <w:szCs w:val="24"/>
        </w:rPr>
      </w:pPr>
      <w:r>
        <w:rPr>
          <w:rFonts w:hint="eastAsia" w:ascii="宋体" w:hAnsi="宋体" w:eastAsia="宋体" w:cs="宋体"/>
          <w:spacing w:val="-9"/>
          <w:sz w:val="24"/>
          <w:szCs w:val="24"/>
        </w:rPr>
        <w:t>（11）涉及商品包装和快递包装的，是否参考《商品包</w:t>
      </w:r>
      <w:r>
        <w:rPr>
          <w:rFonts w:hint="eastAsia" w:ascii="宋体" w:hAnsi="宋体" w:eastAsia="宋体" w:cs="宋体"/>
          <w:spacing w:val="-10"/>
          <w:sz w:val="24"/>
          <w:szCs w:val="24"/>
        </w:rPr>
        <w:t>装政府采购需求标准（试行）》、</w:t>
      </w:r>
      <w:r>
        <w:rPr>
          <w:rFonts w:hint="eastAsia" w:ascii="宋体" w:hAnsi="宋体" w:eastAsia="宋体" w:cs="宋体"/>
          <w:sz w:val="24"/>
          <w:szCs w:val="24"/>
        </w:rPr>
        <w:t xml:space="preserve"> 《快递包装政府采购需求标准（试行）》明确</w:t>
      </w:r>
      <w:r>
        <w:rPr>
          <w:rFonts w:hint="eastAsia" w:ascii="宋体" w:hAnsi="宋体" w:eastAsia="宋体" w:cs="宋体"/>
          <w:spacing w:val="-1"/>
          <w:sz w:val="24"/>
          <w:szCs w:val="24"/>
        </w:rPr>
        <w:t>产品及相关快递服务的具体包装要求：</w:t>
      </w:r>
    </w:p>
    <w:p w14:paraId="1907CC50">
      <w:pPr>
        <w:spacing w:before="1" w:line="238" w:lineRule="auto"/>
        <w:ind w:left="964"/>
        <w:rPr>
          <w:rFonts w:hint="eastAsia" w:ascii="宋体" w:hAnsi="宋体" w:eastAsia="宋体" w:cs="宋体"/>
          <w:sz w:val="24"/>
          <w:szCs w:val="24"/>
        </w:rPr>
      </w:pPr>
      <w:r>
        <w:rPr>
          <w:rFonts w:hint="eastAsia" w:ascii="宋体" w:hAnsi="宋体" w:eastAsia="宋体" w:cs="宋体"/>
          <w:spacing w:val="-8"/>
          <w:sz w:val="24"/>
          <w:szCs w:val="24"/>
        </w:rPr>
        <w:t>o是</w:t>
      </w:r>
      <w:r>
        <w:rPr>
          <w:rFonts w:hint="eastAsia" w:ascii="宋体" w:hAnsi="宋体" w:eastAsia="宋体" w:cs="宋体"/>
          <w:spacing w:val="2"/>
          <w:sz w:val="24"/>
          <w:szCs w:val="24"/>
        </w:rPr>
        <w:t xml:space="preserve">       </w:t>
      </w:r>
      <w:r>
        <w:rPr>
          <w:rFonts w:hint="eastAsia" w:ascii="宋体" w:hAnsi="宋体" w:eastAsia="宋体" w:cs="宋体"/>
          <w:spacing w:val="-8"/>
          <w:sz w:val="24"/>
          <w:szCs w:val="24"/>
        </w:rPr>
        <w:t>o否</w:t>
      </w:r>
      <w:r>
        <w:rPr>
          <w:rFonts w:hint="eastAsia" w:ascii="宋体" w:hAnsi="宋体" w:eastAsia="宋体" w:cs="宋体"/>
          <w:spacing w:val="4"/>
          <w:sz w:val="24"/>
          <w:szCs w:val="24"/>
        </w:rPr>
        <w:t xml:space="preserve">      </w:t>
      </w:r>
      <w:r>
        <w:rPr>
          <w:rFonts w:hint="eastAsia" w:ascii="宋体" w:hAnsi="宋体" w:eastAsia="宋体" w:cs="宋体"/>
          <w:spacing w:val="-8"/>
          <w:sz w:val="24"/>
          <w:szCs w:val="24"/>
        </w:rPr>
        <w:t>o不涉及</w:t>
      </w:r>
    </w:p>
    <w:p w14:paraId="643E6CE9">
      <w:pPr>
        <w:spacing w:before="169" w:line="223" w:lineRule="auto"/>
        <w:ind w:left="475"/>
        <w:rPr>
          <w:rFonts w:hint="eastAsia" w:ascii="宋体" w:hAnsi="宋体" w:eastAsia="宋体" w:cs="宋体"/>
          <w:sz w:val="24"/>
          <w:szCs w:val="24"/>
        </w:rPr>
      </w:pPr>
      <w:r>
        <w:rPr>
          <w:rFonts w:hint="eastAsia" w:ascii="宋体" w:hAnsi="宋体" w:eastAsia="宋体" w:cs="宋体"/>
          <w:b/>
          <w:bCs/>
          <w:spacing w:val="-8"/>
          <w:sz w:val="24"/>
          <w:szCs w:val="24"/>
        </w:rPr>
        <w:t>2.合同金额</w:t>
      </w:r>
    </w:p>
    <w:p w14:paraId="18239297">
      <w:pPr>
        <w:spacing w:before="176" w:line="223" w:lineRule="auto"/>
        <w:ind w:left="485"/>
        <w:rPr>
          <w:rFonts w:hint="eastAsia" w:ascii="宋体" w:hAnsi="宋体" w:eastAsia="宋体" w:cs="宋体"/>
          <w:sz w:val="24"/>
          <w:szCs w:val="24"/>
        </w:rPr>
      </w:pPr>
      <w:r>
        <w:rPr>
          <w:rFonts w:hint="eastAsia" w:ascii="宋体" w:hAnsi="宋体" w:eastAsia="宋体" w:cs="宋体"/>
          <w:spacing w:val="-3"/>
          <w:sz w:val="24"/>
          <w:szCs w:val="24"/>
        </w:rPr>
        <w:t>（1）合同金额小写：</w:t>
      </w:r>
      <w:r>
        <w:rPr>
          <w:rFonts w:hint="eastAsia" w:ascii="宋体" w:hAnsi="宋体" w:eastAsia="宋体" w:cs="宋体"/>
          <w:sz w:val="24"/>
          <w:szCs w:val="24"/>
          <w:u w:val="single" w:color="auto"/>
        </w:rPr>
        <w:t xml:space="preserve">                           </w:t>
      </w:r>
    </w:p>
    <w:p w14:paraId="6B3426D8">
      <w:pPr>
        <w:spacing w:before="175" w:line="224" w:lineRule="auto"/>
        <w:ind w:left="2043"/>
        <w:rPr>
          <w:rFonts w:hint="eastAsia" w:ascii="宋体" w:hAnsi="宋体" w:eastAsia="宋体" w:cs="宋体"/>
          <w:sz w:val="24"/>
          <w:szCs w:val="24"/>
        </w:rPr>
      </w:pPr>
      <w:r>
        <w:rPr>
          <w:rFonts w:hint="eastAsia" w:ascii="宋体" w:hAnsi="宋体" w:eastAsia="宋体" w:cs="宋体"/>
          <w:spacing w:val="-7"/>
          <w:sz w:val="24"/>
          <w:szCs w:val="24"/>
        </w:rPr>
        <w:t>大写：</w:t>
      </w:r>
      <w:r>
        <w:rPr>
          <w:rFonts w:hint="eastAsia" w:ascii="宋体" w:hAnsi="宋体" w:eastAsia="宋体" w:cs="宋体"/>
          <w:sz w:val="24"/>
          <w:szCs w:val="24"/>
          <w:u w:val="single" w:color="auto"/>
        </w:rPr>
        <w:t xml:space="preserve">                           </w:t>
      </w:r>
    </w:p>
    <w:p w14:paraId="4924193C">
      <w:pPr>
        <w:spacing w:before="178" w:line="222" w:lineRule="auto"/>
        <w:ind w:left="1083"/>
        <w:rPr>
          <w:rFonts w:hint="eastAsia" w:ascii="宋体" w:hAnsi="宋体" w:eastAsia="宋体" w:cs="宋体"/>
          <w:sz w:val="24"/>
          <w:szCs w:val="24"/>
        </w:rPr>
      </w:pPr>
      <w:r>
        <w:rPr>
          <w:rFonts w:hint="eastAsia" w:ascii="宋体" w:hAnsi="宋体" w:eastAsia="宋体" w:cs="宋体"/>
          <w:spacing w:val="-2"/>
          <w:sz w:val="24"/>
          <w:szCs w:val="24"/>
        </w:rPr>
        <w:t>分包金额（如有）小写：</w:t>
      </w:r>
      <w:r>
        <w:rPr>
          <w:rFonts w:hint="eastAsia" w:ascii="宋体" w:hAnsi="宋体" w:eastAsia="宋体" w:cs="宋体"/>
          <w:sz w:val="24"/>
          <w:szCs w:val="24"/>
          <w:u w:val="single" w:color="auto"/>
        </w:rPr>
        <w:t xml:space="preserve">                   </w:t>
      </w:r>
    </w:p>
    <w:p w14:paraId="585593C1">
      <w:pPr>
        <w:spacing w:before="178" w:line="224" w:lineRule="auto"/>
        <w:ind w:left="2523"/>
        <w:rPr>
          <w:rFonts w:hint="eastAsia" w:ascii="宋体" w:hAnsi="宋体" w:eastAsia="宋体" w:cs="宋体"/>
          <w:sz w:val="24"/>
          <w:szCs w:val="24"/>
        </w:rPr>
      </w:pPr>
      <w:r>
        <w:rPr>
          <w:rFonts w:hint="eastAsia" w:ascii="宋体" w:hAnsi="宋体" w:eastAsia="宋体" w:cs="宋体"/>
          <w:spacing w:val="-7"/>
          <w:sz w:val="24"/>
          <w:szCs w:val="24"/>
        </w:rPr>
        <w:t>大写：</w:t>
      </w:r>
      <w:r>
        <w:rPr>
          <w:rFonts w:hint="eastAsia" w:ascii="宋体" w:hAnsi="宋体" w:eastAsia="宋体" w:cs="宋体"/>
          <w:sz w:val="24"/>
          <w:szCs w:val="24"/>
          <w:u w:val="single" w:color="auto"/>
        </w:rPr>
        <w:t xml:space="preserve">                       </w:t>
      </w:r>
    </w:p>
    <w:p w14:paraId="2BFB5693">
      <w:pPr>
        <w:spacing w:before="175" w:line="221" w:lineRule="auto"/>
        <w:ind w:left="485"/>
        <w:rPr>
          <w:rFonts w:hint="eastAsia" w:ascii="宋体" w:hAnsi="宋体" w:eastAsia="宋体" w:cs="宋体"/>
          <w:sz w:val="24"/>
          <w:szCs w:val="24"/>
        </w:rPr>
      </w:pPr>
      <w:r>
        <w:rPr>
          <w:rFonts w:hint="eastAsia" w:ascii="宋体" w:hAnsi="宋体" w:eastAsia="宋体" w:cs="宋体"/>
          <w:spacing w:val="-2"/>
          <w:sz w:val="24"/>
          <w:szCs w:val="24"/>
        </w:rPr>
        <w:t>（注：固定单价合同应填写单价和最高限价）</w:t>
      </w:r>
    </w:p>
    <w:p w14:paraId="336F38BB">
      <w:pPr>
        <w:spacing w:before="181" w:line="222" w:lineRule="auto"/>
        <w:ind w:left="485"/>
        <w:rPr>
          <w:rFonts w:hint="eastAsia" w:ascii="宋体" w:hAnsi="宋体" w:eastAsia="宋体" w:cs="宋体"/>
          <w:sz w:val="24"/>
          <w:szCs w:val="24"/>
        </w:rPr>
      </w:pPr>
      <w:r>
        <w:rPr>
          <w:rFonts w:hint="eastAsia" w:ascii="宋体" w:hAnsi="宋体" w:eastAsia="宋体" w:cs="宋体"/>
          <w:spacing w:val="-1"/>
          <w:sz w:val="24"/>
          <w:szCs w:val="24"/>
        </w:rPr>
        <w:t>（2）合同定价方式（采用组合定价方式的，可以勾选多项</w:t>
      </w:r>
      <w:r>
        <w:rPr>
          <w:rFonts w:hint="eastAsia" w:ascii="宋体" w:hAnsi="宋体" w:eastAsia="宋体" w:cs="宋体"/>
          <w:spacing w:val="2"/>
          <w:sz w:val="24"/>
          <w:szCs w:val="24"/>
        </w:rPr>
        <w:t>）：</w:t>
      </w:r>
    </w:p>
    <w:p w14:paraId="695DB32A">
      <w:pPr>
        <w:spacing w:before="167" w:line="237" w:lineRule="auto"/>
        <w:ind w:left="724"/>
        <w:rPr>
          <w:rFonts w:hint="eastAsia" w:ascii="宋体" w:hAnsi="宋体" w:eastAsia="宋体" w:cs="宋体"/>
          <w:sz w:val="24"/>
          <w:szCs w:val="24"/>
        </w:rPr>
      </w:pPr>
      <w:r>
        <w:rPr>
          <w:rFonts w:hint="eastAsia" w:ascii="宋体" w:hAnsi="宋体" w:eastAsia="宋体" w:cs="宋体"/>
          <w:spacing w:val="-5"/>
          <w:sz w:val="24"/>
          <w:szCs w:val="24"/>
        </w:rPr>
        <w:t>o固定总价 o固定单价 o固定费率</w:t>
      </w:r>
      <w:r>
        <w:rPr>
          <w:rFonts w:hint="eastAsia" w:ascii="宋体" w:hAnsi="宋体" w:eastAsia="宋体" w:cs="宋体"/>
          <w:spacing w:val="20"/>
          <w:sz w:val="24"/>
          <w:szCs w:val="24"/>
        </w:rPr>
        <w:t xml:space="preserve"> </w:t>
      </w:r>
      <w:r>
        <w:rPr>
          <w:rFonts w:hint="eastAsia" w:ascii="宋体" w:hAnsi="宋体" w:eastAsia="宋体" w:cs="宋体"/>
          <w:spacing w:val="-5"/>
          <w:sz w:val="24"/>
          <w:szCs w:val="24"/>
        </w:rPr>
        <w:t>o成</w:t>
      </w:r>
      <w:r>
        <w:rPr>
          <w:rFonts w:hint="eastAsia" w:ascii="宋体" w:hAnsi="宋体" w:eastAsia="宋体" w:cs="宋体"/>
          <w:spacing w:val="-6"/>
          <w:sz w:val="24"/>
          <w:szCs w:val="24"/>
        </w:rPr>
        <w:t>本补偿</w:t>
      </w:r>
      <w:r>
        <w:rPr>
          <w:rFonts w:hint="eastAsia" w:ascii="宋体" w:hAnsi="宋体" w:eastAsia="宋体" w:cs="宋体"/>
          <w:spacing w:val="20"/>
          <w:sz w:val="24"/>
          <w:szCs w:val="24"/>
        </w:rPr>
        <w:t xml:space="preserve"> </w:t>
      </w:r>
      <w:r>
        <w:rPr>
          <w:rFonts w:hint="eastAsia" w:ascii="宋体" w:hAnsi="宋体" w:eastAsia="宋体" w:cs="宋体"/>
          <w:spacing w:val="-6"/>
          <w:sz w:val="24"/>
          <w:szCs w:val="24"/>
        </w:rPr>
        <w:t>o绩效激励</w:t>
      </w:r>
      <w:r>
        <w:rPr>
          <w:rFonts w:hint="eastAsia" w:ascii="宋体" w:hAnsi="宋体" w:eastAsia="宋体" w:cs="宋体"/>
          <w:spacing w:val="20"/>
          <w:sz w:val="24"/>
          <w:szCs w:val="24"/>
        </w:rPr>
        <w:t xml:space="preserve"> </w:t>
      </w:r>
      <w:r>
        <w:rPr>
          <w:rFonts w:hint="eastAsia" w:ascii="宋体" w:hAnsi="宋体" w:eastAsia="宋体" w:cs="宋体"/>
          <w:spacing w:val="-6"/>
          <w:sz w:val="24"/>
          <w:szCs w:val="24"/>
        </w:rPr>
        <w:t>o其他</w:t>
      </w:r>
      <w:r>
        <w:rPr>
          <w:rFonts w:hint="eastAsia" w:ascii="宋体" w:hAnsi="宋体" w:eastAsia="宋体" w:cs="宋体"/>
          <w:spacing w:val="-6"/>
          <w:sz w:val="24"/>
          <w:szCs w:val="24"/>
          <w:u w:val="single" w:color="auto"/>
        </w:rPr>
        <w:t xml:space="preserve">        </w:t>
      </w:r>
    </w:p>
    <w:p w14:paraId="7F4F6E35">
      <w:pPr>
        <w:spacing w:before="249" w:line="222" w:lineRule="auto"/>
        <w:ind w:left="485"/>
        <w:rPr>
          <w:rFonts w:hint="eastAsia" w:ascii="宋体" w:hAnsi="宋体" w:eastAsia="宋体" w:cs="宋体"/>
          <w:sz w:val="24"/>
          <w:szCs w:val="24"/>
        </w:rPr>
      </w:pPr>
      <w:r>
        <w:rPr>
          <w:rFonts w:hint="eastAsia" w:ascii="宋体" w:hAnsi="宋体" w:eastAsia="宋体" w:cs="宋体"/>
          <w:spacing w:val="-2"/>
          <w:sz w:val="24"/>
          <w:szCs w:val="24"/>
        </w:rPr>
        <w:t>（3）付款方式（按项目实际勾选填写</w:t>
      </w:r>
      <w:r>
        <w:rPr>
          <w:rFonts w:hint="eastAsia" w:ascii="宋体" w:hAnsi="宋体" w:eastAsia="宋体" w:cs="宋体"/>
          <w:spacing w:val="6"/>
          <w:sz w:val="24"/>
          <w:szCs w:val="24"/>
        </w:rPr>
        <w:t>）：</w:t>
      </w:r>
    </w:p>
    <w:p w14:paraId="3299FDB5">
      <w:pPr>
        <w:spacing w:before="88" w:line="236" w:lineRule="auto"/>
        <w:ind w:left="724"/>
        <w:rPr>
          <w:rFonts w:hint="eastAsia" w:ascii="宋体" w:hAnsi="宋体" w:eastAsia="宋体" w:cs="宋体"/>
          <w:sz w:val="24"/>
          <w:szCs w:val="24"/>
        </w:rPr>
      </w:pPr>
      <w:r>
        <w:rPr>
          <w:rFonts w:hint="eastAsia" w:ascii="宋体" w:hAnsi="宋体" w:eastAsia="宋体" w:cs="宋体"/>
          <w:sz w:val="24"/>
          <w:szCs w:val="24"/>
        </w:rPr>
        <w:t>o全额付款</w:t>
      </w:r>
      <w:r>
        <w:rPr>
          <w:rFonts w:hint="eastAsia" w:ascii="宋体" w:hAnsi="宋体" w:eastAsia="宋体" w:cs="宋体"/>
          <w:spacing w:val="-10"/>
          <w:sz w:val="24"/>
          <w:szCs w:val="24"/>
        </w:rPr>
        <w:t>：</w:t>
      </w:r>
      <w:r>
        <w:rPr>
          <w:rFonts w:hint="eastAsia" w:ascii="宋体" w:hAnsi="宋体" w:eastAsia="宋体" w:cs="宋体"/>
          <w:sz w:val="24"/>
          <w:szCs w:val="24"/>
          <w:u w:val="single" w:color="auto"/>
        </w:rPr>
        <w:t xml:space="preserve">     </w:t>
      </w:r>
      <w:r>
        <w:rPr>
          <w:rFonts w:hint="eastAsia" w:ascii="宋体" w:hAnsi="宋体" w:eastAsia="宋体" w:cs="宋体"/>
          <w:spacing w:val="-10"/>
          <w:sz w:val="24"/>
          <w:szCs w:val="24"/>
          <w:u w:val="single" w:color="auto"/>
        </w:rPr>
        <w:t>（</w:t>
      </w:r>
      <w:r>
        <w:rPr>
          <w:rFonts w:hint="eastAsia" w:ascii="宋体" w:hAnsi="宋体" w:eastAsia="宋体" w:cs="宋体"/>
          <w:sz w:val="24"/>
          <w:szCs w:val="24"/>
          <w:u w:val="single" w:color="auto"/>
        </w:rPr>
        <w:t xml:space="preserve">应明确一次性支付合同款项的条件）                    </w:t>
      </w:r>
    </w:p>
    <w:p w14:paraId="49F1464A">
      <w:pPr>
        <w:spacing w:before="157" w:line="317" w:lineRule="auto"/>
        <w:ind w:right="76" w:firstLine="724"/>
        <w:rPr>
          <w:rFonts w:hint="eastAsia" w:ascii="宋体" w:hAnsi="宋体" w:eastAsia="宋体" w:cs="宋体"/>
          <w:sz w:val="24"/>
          <w:szCs w:val="24"/>
        </w:rPr>
      </w:pPr>
      <w:r>
        <w:rPr>
          <w:rFonts w:hint="eastAsia" w:ascii="宋体" w:hAnsi="宋体" w:eastAsia="宋体" w:cs="宋体"/>
          <w:spacing w:val="2"/>
          <w:sz w:val="24"/>
          <w:szCs w:val="24"/>
        </w:rPr>
        <w:t>o分期付款</w:t>
      </w:r>
      <w:r>
        <w:rPr>
          <w:rFonts w:hint="eastAsia" w:ascii="宋体" w:hAnsi="宋体" w:eastAsia="宋体" w:cs="宋体"/>
          <w:spacing w:val="-8"/>
          <w:sz w:val="24"/>
          <w:szCs w:val="24"/>
        </w:rPr>
        <w:t>：</w:t>
      </w:r>
      <w:r>
        <w:rPr>
          <w:rFonts w:hint="eastAsia" w:ascii="宋体" w:hAnsi="宋体" w:eastAsia="宋体" w:cs="宋体"/>
          <w:spacing w:val="1"/>
          <w:sz w:val="24"/>
          <w:szCs w:val="24"/>
          <w:u w:val="single" w:color="auto"/>
        </w:rPr>
        <w:t xml:space="preserve">  </w:t>
      </w:r>
      <w:r>
        <w:rPr>
          <w:rFonts w:hint="eastAsia" w:ascii="宋体" w:hAnsi="宋体" w:eastAsia="宋体" w:cs="宋体"/>
          <w:spacing w:val="-8"/>
          <w:sz w:val="24"/>
          <w:szCs w:val="24"/>
          <w:u w:val="single" w:color="auto"/>
        </w:rPr>
        <w:t>（</w:t>
      </w:r>
      <w:r>
        <w:rPr>
          <w:rFonts w:hint="eastAsia" w:ascii="宋体" w:hAnsi="宋体" w:eastAsia="宋体" w:cs="宋体"/>
          <w:spacing w:val="2"/>
          <w:sz w:val="24"/>
          <w:szCs w:val="24"/>
          <w:u w:val="single" w:color="auto"/>
        </w:rPr>
        <w:t>应明确分期支付合同款项的各期比例和支付条件，各期支付条件</w:t>
      </w:r>
      <w:r>
        <w:rPr>
          <w:rFonts w:hint="eastAsia" w:ascii="宋体" w:hAnsi="宋体" w:eastAsia="宋体" w:cs="宋体"/>
          <w:sz w:val="24"/>
          <w:szCs w:val="24"/>
        </w:rPr>
        <w:t xml:space="preserve"> </w:t>
      </w:r>
      <w:r>
        <w:rPr>
          <w:rFonts w:hint="eastAsia" w:ascii="宋体" w:hAnsi="宋体" w:eastAsia="宋体" w:cs="宋体"/>
          <w:spacing w:val="1"/>
          <w:sz w:val="24"/>
          <w:szCs w:val="24"/>
          <w:u w:val="single" w:color="auto"/>
        </w:rPr>
        <w:t>应与分期履约验收情况挂钩</w:t>
      </w:r>
      <w:r>
        <w:rPr>
          <w:rFonts w:hint="eastAsia" w:ascii="宋体" w:hAnsi="宋体" w:eastAsia="宋体" w:cs="宋体"/>
          <w:spacing w:val="-9"/>
          <w:sz w:val="24"/>
          <w:szCs w:val="24"/>
          <w:u w:val="single" w:color="auto"/>
        </w:rPr>
        <w:t>）</w:t>
      </w:r>
      <w:r>
        <w:rPr>
          <w:rFonts w:hint="eastAsia" w:ascii="宋体" w:hAnsi="宋体" w:eastAsia="宋体" w:cs="宋体"/>
          <w:spacing w:val="1"/>
          <w:sz w:val="24"/>
          <w:szCs w:val="24"/>
          <w:u w:val="single" w:color="auto"/>
        </w:rPr>
        <w:t xml:space="preserve"> </w:t>
      </w:r>
      <w:r>
        <w:rPr>
          <w:rFonts w:hint="eastAsia" w:ascii="宋体" w:hAnsi="宋体" w:eastAsia="宋体" w:cs="宋体"/>
          <w:spacing w:val="-86"/>
          <w:sz w:val="24"/>
          <w:szCs w:val="24"/>
        </w:rPr>
        <w:t xml:space="preserve"> </w:t>
      </w:r>
      <w:r>
        <w:rPr>
          <w:rFonts w:hint="eastAsia" w:ascii="宋体" w:hAnsi="宋体" w:eastAsia="宋体" w:cs="宋体"/>
          <w:spacing w:val="-9"/>
          <w:sz w:val="24"/>
          <w:szCs w:val="24"/>
        </w:rPr>
        <w:t>，</w:t>
      </w:r>
      <w:r>
        <w:rPr>
          <w:rFonts w:hint="eastAsia" w:ascii="宋体" w:hAnsi="宋体" w:eastAsia="宋体" w:cs="宋体"/>
          <w:spacing w:val="1"/>
          <w:sz w:val="24"/>
          <w:szCs w:val="24"/>
        </w:rPr>
        <w:t>其中涉及预付款的</w:t>
      </w:r>
      <w:r>
        <w:rPr>
          <w:rFonts w:hint="eastAsia" w:ascii="宋体" w:hAnsi="宋体" w:eastAsia="宋体" w:cs="宋体"/>
          <w:spacing w:val="-9"/>
          <w:sz w:val="24"/>
          <w:szCs w:val="24"/>
        </w:rPr>
        <w:t>：</w:t>
      </w:r>
      <w:r>
        <w:rPr>
          <w:rFonts w:hint="eastAsia" w:ascii="宋体" w:hAnsi="宋体" w:eastAsia="宋体" w:cs="宋体"/>
          <w:sz w:val="24"/>
          <w:szCs w:val="24"/>
          <w:u w:val="single" w:color="auto"/>
        </w:rPr>
        <w:t xml:space="preserve"> </w:t>
      </w:r>
      <w:r>
        <w:rPr>
          <w:rFonts w:hint="eastAsia" w:ascii="宋体" w:hAnsi="宋体" w:eastAsia="宋体" w:cs="宋体"/>
          <w:spacing w:val="-9"/>
          <w:sz w:val="24"/>
          <w:szCs w:val="24"/>
          <w:u w:val="single" w:color="auto"/>
        </w:rPr>
        <w:t>（</w:t>
      </w:r>
      <w:r>
        <w:rPr>
          <w:rFonts w:hint="eastAsia" w:ascii="宋体" w:hAnsi="宋体" w:eastAsia="宋体" w:cs="宋体"/>
          <w:spacing w:val="1"/>
          <w:sz w:val="24"/>
          <w:szCs w:val="24"/>
          <w:u w:val="single" w:color="auto"/>
        </w:rPr>
        <w:t>应明确预付款的支付比例和支付</w:t>
      </w:r>
      <w:r>
        <w:rPr>
          <w:rFonts w:hint="eastAsia" w:ascii="宋体" w:hAnsi="宋体" w:eastAsia="宋体" w:cs="宋体"/>
          <w:sz w:val="24"/>
          <w:szCs w:val="24"/>
        </w:rPr>
        <w:t xml:space="preserve"> </w:t>
      </w:r>
      <w:r>
        <w:rPr>
          <w:rFonts w:hint="eastAsia" w:ascii="宋体" w:hAnsi="宋体" w:eastAsia="宋体" w:cs="宋体"/>
          <w:spacing w:val="-6"/>
          <w:sz w:val="24"/>
          <w:szCs w:val="24"/>
          <w:u w:val="single" w:color="auto"/>
        </w:rPr>
        <w:t>条件）</w:t>
      </w:r>
      <w:r>
        <w:rPr>
          <w:rFonts w:hint="eastAsia" w:ascii="宋体" w:hAnsi="宋体" w:eastAsia="宋体" w:cs="宋体"/>
          <w:sz w:val="24"/>
          <w:szCs w:val="24"/>
          <w:u w:val="single" w:color="auto"/>
        </w:rPr>
        <w:t xml:space="preserve">  </w:t>
      </w:r>
    </w:p>
    <w:p w14:paraId="32633622">
      <w:pPr>
        <w:spacing w:before="168" w:line="237" w:lineRule="auto"/>
        <w:ind w:left="724"/>
        <w:rPr>
          <w:rFonts w:hint="eastAsia" w:ascii="宋体" w:hAnsi="宋体" w:eastAsia="宋体" w:cs="宋体"/>
          <w:sz w:val="24"/>
          <w:szCs w:val="24"/>
        </w:rPr>
      </w:pPr>
      <w:r>
        <w:rPr>
          <w:rFonts w:hint="eastAsia" w:ascii="宋体" w:hAnsi="宋体" w:eastAsia="宋体" w:cs="宋体"/>
          <w:sz w:val="24"/>
          <w:szCs w:val="24"/>
        </w:rPr>
        <w:t>o成本补偿</w:t>
      </w:r>
      <w:r>
        <w:rPr>
          <w:rFonts w:hint="eastAsia" w:ascii="宋体" w:hAnsi="宋体" w:eastAsia="宋体" w:cs="宋体"/>
          <w:spacing w:val="-12"/>
          <w:sz w:val="24"/>
          <w:szCs w:val="24"/>
        </w:rPr>
        <w:t>：</w:t>
      </w:r>
      <w:r>
        <w:rPr>
          <w:rFonts w:hint="eastAsia" w:ascii="宋体" w:hAnsi="宋体" w:eastAsia="宋体" w:cs="宋体"/>
          <w:sz w:val="24"/>
          <w:szCs w:val="24"/>
          <w:u w:val="single" w:color="auto"/>
        </w:rPr>
        <w:t xml:space="preserve">      </w:t>
      </w:r>
      <w:r>
        <w:rPr>
          <w:rFonts w:hint="eastAsia" w:ascii="宋体" w:hAnsi="宋体" w:eastAsia="宋体" w:cs="宋体"/>
          <w:spacing w:val="-12"/>
          <w:sz w:val="24"/>
          <w:szCs w:val="24"/>
          <w:u w:val="single" w:color="auto"/>
        </w:rPr>
        <w:t>（</w:t>
      </w:r>
      <w:r>
        <w:rPr>
          <w:rFonts w:hint="eastAsia" w:ascii="宋体" w:hAnsi="宋体" w:eastAsia="宋体" w:cs="宋体"/>
          <w:sz w:val="24"/>
          <w:szCs w:val="24"/>
          <w:u w:val="single" w:color="auto"/>
        </w:rPr>
        <w:t xml:space="preserve">应明确按照成本补偿方式的支付方式和支付条件）    </w:t>
      </w:r>
    </w:p>
    <w:p w14:paraId="025BC008">
      <w:pPr>
        <w:spacing w:before="159" w:line="238" w:lineRule="auto"/>
        <w:ind w:left="724"/>
        <w:rPr>
          <w:rFonts w:hint="eastAsia" w:ascii="宋体" w:hAnsi="宋体" w:eastAsia="宋体" w:cs="宋体"/>
          <w:sz w:val="24"/>
          <w:szCs w:val="24"/>
        </w:rPr>
      </w:pPr>
      <w:r>
        <w:rPr>
          <w:rFonts w:hint="eastAsia" w:ascii="宋体" w:hAnsi="宋体" w:eastAsia="宋体" w:cs="宋体"/>
          <w:sz w:val="24"/>
          <w:szCs w:val="24"/>
        </w:rPr>
        <w:t>o绩效激励</w:t>
      </w:r>
      <w:r>
        <w:rPr>
          <w:rFonts w:hint="eastAsia" w:ascii="宋体" w:hAnsi="宋体" w:eastAsia="宋体" w:cs="宋体"/>
          <w:spacing w:val="-12"/>
          <w:sz w:val="24"/>
          <w:szCs w:val="24"/>
        </w:rPr>
        <w:t>：</w:t>
      </w:r>
      <w:r>
        <w:rPr>
          <w:rFonts w:hint="eastAsia" w:ascii="宋体" w:hAnsi="宋体" w:eastAsia="宋体" w:cs="宋体"/>
          <w:sz w:val="24"/>
          <w:szCs w:val="24"/>
          <w:u w:val="single" w:color="auto"/>
        </w:rPr>
        <w:t xml:space="preserve">      </w:t>
      </w:r>
      <w:r>
        <w:rPr>
          <w:rFonts w:hint="eastAsia" w:ascii="宋体" w:hAnsi="宋体" w:eastAsia="宋体" w:cs="宋体"/>
          <w:spacing w:val="-12"/>
          <w:sz w:val="24"/>
          <w:szCs w:val="24"/>
          <w:u w:val="single" w:color="auto"/>
        </w:rPr>
        <w:t>（</w:t>
      </w:r>
      <w:r>
        <w:rPr>
          <w:rFonts w:hint="eastAsia" w:ascii="宋体" w:hAnsi="宋体" w:eastAsia="宋体" w:cs="宋体"/>
          <w:sz w:val="24"/>
          <w:szCs w:val="24"/>
          <w:u w:val="single" w:color="auto"/>
        </w:rPr>
        <w:t xml:space="preserve">应明确按照绩效激励方式的支付方式和支付条件）    </w:t>
      </w:r>
    </w:p>
    <w:p w14:paraId="3FF1F5D9">
      <w:pPr>
        <w:spacing w:before="168" w:line="221" w:lineRule="auto"/>
        <w:ind w:left="477"/>
        <w:rPr>
          <w:rFonts w:hint="eastAsia" w:ascii="宋体" w:hAnsi="宋体" w:eastAsia="宋体" w:cs="宋体"/>
          <w:sz w:val="24"/>
          <w:szCs w:val="24"/>
        </w:rPr>
      </w:pPr>
      <w:r>
        <w:rPr>
          <w:rFonts w:hint="eastAsia" w:ascii="宋体" w:hAnsi="宋体" w:eastAsia="宋体" w:cs="宋体"/>
          <w:b/>
          <w:bCs/>
          <w:spacing w:val="-9"/>
          <w:sz w:val="24"/>
          <w:szCs w:val="24"/>
        </w:rPr>
        <w:t>3.合同履行</w:t>
      </w:r>
    </w:p>
    <w:p w14:paraId="6FC6C663">
      <w:pPr>
        <w:spacing w:before="181" w:line="222" w:lineRule="auto"/>
        <w:ind w:left="485"/>
        <w:rPr>
          <w:rFonts w:hint="eastAsia" w:ascii="宋体" w:hAnsi="宋体" w:eastAsia="宋体" w:cs="宋体"/>
          <w:sz w:val="24"/>
          <w:szCs w:val="24"/>
        </w:rPr>
      </w:pPr>
      <w:r>
        <w:rPr>
          <w:rFonts w:hint="eastAsia" w:ascii="宋体" w:hAnsi="宋体" w:eastAsia="宋体" w:cs="宋体"/>
          <w:spacing w:val="-13"/>
          <w:sz w:val="24"/>
          <w:szCs w:val="24"/>
        </w:rPr>
        <w:t>（1）起始日期：</w:t>
      </w:r>
      <w:r>
        <w:rPr>
          <w:rFonts w:hint="eastAsia" w:ascii="宋体" w:hAnsi="宋体" w:eastAsia="宋体" w:cs="宋体"/>
          <w:spacing w:val="-13"/>
          <w:sz w:val="24"/>
          <w:szCs w:val="24"/>
          <w:u w:val="single" w:color="auto"/>
        </w:rPr>
        <w:t xml:space="preserve">    </w:t>
      </w:r>
      <w:r>
        <w:rPr>
          <w:rFonts w:hint="eastAsia" w:ascii="宋体" w:hAnsi="宋体" w:eastAsia="宋体" w:cs="宋体"/>
          <w:spacing w:val="-92"/>
          <w:sz w:val="24"/>
          <w:szCs w:val="24"/>
        </w:rPr>
        <w:t xml:space="preserve"> </w:t>
      </w:r>
      <w:r>
        <w:rPr>
          <w:rFonts w:hint="eastAsia" w:ascii="宋体" w:hAnsi="宋体" w:eastAsia="宋体" w:cs="宋体"/>
          <w:spacing w:val="-13"/>
          <w:sz w:val="24"/>
          <w:szCs w:val="24"/>
        </w:rPr>
        <w:t>年</w:t>
      </w:r>
      <w:r>
        <w:rPr>
          <w:rFonts w:hint="eastAsia" w:ascii="宋体" w:hAnsi="宋体" w:eastAsia="宋体" w:cs="宋体"/>
          <w:sz w:val="24"/>
          <w:szCs w:val="24"/>
          <w:u w:val="single" w:color="auto"/>
        </w:rPr>
        <w:t xml:space="preserve">   </w:t>
      </w:r>
      <w:r>
        <w:rPr>
          <w:rFonts w:hint="eastAsia" w:ascii="宋体" w:hAnsi="宋体" w:eastAsia="宋体" w:cs="宋体"/>
          <w:spacing w:val="-93"/>
          <w:sz w:val="24"/>
          <w:szCs w:val="24"/>
        </w:rPr>
        <w:t xml:space="preserve"> </w:t>
      </w:r>
      <w:r>
        <w:rPr>
          <w:rFonts w:hint="eastAsia" w:ascii="宋体" w:hAnsi="宋体" w:eastAsia="宋体" w:cs="宋体"/>
          <w:spacing w:val="-13"/>
          <w:sz w:val="24"/>
          <w:szCs w:val="24"/>
        </w:rPr>
        <w:t>月</w:t>
      </w:r>
      <w:r>
        <w:rPr>
          <w:rFonts w:hint="eastAsia" w:ascii="宋体" w:hAnsi="宋体" w:eastAsia="宋体" w:cs="宋体"/>
          <w:sz w:val="24"/>
          <w:szCs w:val="24"/>
          <w:u w:val="single" w:color="auto"/>
        </w:rPr>
        <w:t xml:space="preserve">   </w:t>
      </w:r>
      <w:r>
        <w:rPr>
          <w:rFonts w:hint="eastAsia" w:ascii="宋体" w:hAnsi="宋体" w:eastAsia="宋体" w:cs="宋体"/>
          <w:spacing w:val="-53"/>
          <w:sz w:val="24"/>
          <w:szCs w:val="24"/>
        </w:rPr>
        <w:t xml:space="preserve"> </w:t>
      </w:r>
      <w:r>
        <w:rPr>
          <w:rFonts w:hint="eastAsia" w:ascii="宋体" w:hAnsi="宋体" w:eastAsia="宋体" w:cs="宋体"/>
          <w:spacing w:val="-13"/>
          <w:sz w:val="24"/>
          <w:szCs w:val="24"/>
        </w:rPr>
        <w:t>日，完成</w:t>
      </w:r>
      <w:r>
        <w:rPr>
          <w:rFonts w:hint="eastAsia" w:ascii="宋体" w:hAnsi="宋体" w:eastAsia="宋体" w:cs="宋体"/>
          <w:spacing w:val="-54"/>
          <w:sz w:val="24"/>
          <w:szCs w:val="24"/>
        </w:rPr>
        <w:t xml:space="preserve"> </w:t>
      </w:r>
      <w:r>
        <w:rPr>
          <w:rFonts w:hint="eastAsia" w:ascii="宋体" w:hAnsi="宋体" w:eastAsia="宋体" w:cs="宋体"/>
          <w:spacing w:val="-13"/>
          <w:sz w:val="24"/>
          <w:szCs w:val="24"/>
        </w:rPr>
        <w:t>日期：</w:t>
      </w:r>
      <w:r>
        <w:rPr>
          <w:rFonts w:hint="eastAsia" w:ascii="宋体" w:hAnsi="宋体" w:eastAsia="宋体" w:cs="宋体"/>
          <w:sz w:val="24"/>
          <w:szCs w:val="24"/>
          <w:u w:val="single" w:color="auto"/>
        </w:rPr>
        <w:t xml:space="preserve">    </w:t>
      </w:r>
      <w:r>
        <w:rPr>
          <w:rFonts w:hint="eastAsia" w:ascii="宋体" w:hAnsi="宋体" w:eastAsia="宋体" w:cs="宋体"/>
          <w:spacing w:val="-99"/>
          <w:sz w:val="24"/>
          <w:szCs w:val="24"/>
        </w:rPr>
        <w:t xml:space="preserve"> </w:t>
      </w:r>
      <w:r>
        <w:rPr>
          <w:rFonts w:hint="eastAsia" w:ascii="宋体" w:hAnsi="宋体" w:eastAsia="宋体" w:cs="宋体"/>
          <w:spacing w:val="-13"/>
          <w:sz w:val="24"/>
          <w:szCs w:val="24"/>
        </w:rPr>
        <w:t>年</w:t>
      </w:r>
      <w:r>
        <w:rPr>
          <w:rFonts w:hint="eastAsia" w:ascii="宋体" w:hAnsi="宋体" w:eastAsia="宋体" w:cs="宋体"/>
          <w:sz w:val="24"/>
          <w:szCs w:val="24"/>
          <w:u w:val="single" w:color="auto"/>
        </w:rPr>
        <w:t xml:space="preserve">   </w:t>
      </w:r>
      <w:r>
        <w:rPr>
          <w:rFonts w:hint="eastAsia" w:ascii="宋体" w:hAnsi="宋体" w:eastAsia="宋体" w:cs="宋体"/>
          <w:spacing w:val="-93"/>
          <w:sz w:val="24"/>
          <w:szCs w:val="24"/>
        </w:rPr>
        <w:t xml:space="preserve"> </w:t>
      </w:r>
      <w:r>
        <w:rPr>
          <w:rFonts w:hint="eastAsia" w:ascii="宋体" w:hAnsi="宋体" w:eastAsia="宋体" w:cs="宋体"/>
          <w:spacing w:val="-13"/>
          <w:sz w:val="24"/>
          <w:szCs w:val="24"/>
        </w:rPr>
        <w:t>月</w:t>
      </w:r>
      <w:r>
        <w:rPr>
          <w:rFonts w:hint="eastAsia" w:ascii="宋体" w:hAnsi="宋体" w:eastAsia="宋体" w:cs="宋体"/>
          <w:sz w:val="24"/>
          <w:szCs w:val="24"/>
          <w:u w:val="single" w:color="auto"/>
        </w:rPr>
        <w:t xml:space="preserve">   </w:t>
      </w:r>
      <w:r>
        <w:rPr>
          <w:rFonts w:hint="eastAsia" w:ascii="宋体" w:hAnsi="宋体" w:eastAsia="宋体" w:cs="宋体"/>
          <w:spacing w:val="-53"/>
          <w:sz w:val="24"/>
          <w:szCs w:val="24"/>
        </w:rPr>
        <w:t xml:space="preserve"> </w:t>
      </w:r>
      <w:r>
        <w:rPr>
          <w:rFonts w:hint="eastAsia" w:ascii="宋体" w:hAnsi="宋体" w:eastAsia="宋体" w:cs="宋体"/>
          <w:spacing w:val="-13"/>
          <w:sz w:val="24"/>
          <w:szCs w:val="24"/>
        </w:rPr>
        <w:t>日。</w:t>
      </w:r>
    </w:p>
    <w:p w14:paraId="5C214100">
      <w:pPr>
        <w:spacing w:before="177" w:line="222" w:lineRule="auto"/>
        <w:ind w:left="485"/>
        <w:rPr>
          <w:rFonts w:hint="eastAsia" w:ascii="宋体" w:hAnsi="宋体" w:eastAsia="宋体" w:cs="宋体"/>
          <w:sz w:val="24"/>
          <w:szCs w:val="24"/>
        </w:rPr>
      </w:pPr>
      <w:r>
        <w:rPr>
          <w:rFonts w:hint="eastAsia" w:ascii="宋体" w:hAnsi="宋体" w:eastAsia="宋体" w:cs="宋体"/>
          <w:spacing w:val="-3"/>
          <w:sz w:val="24"/>
          <w:szCs w:val="24"/>
        </w:rPr>
        <w:t>（2）履约地点：</w:t>
      </w:r>
      <w:r>
        <w:rPr>
          <w:rFonts w:hint="eastAsia" w:ascii="宋体" w:hAnsi="宋体" w:eastAsia="宋体" w:cs="宋体"/>
          <w:sz w:val="24"/>
          <w:szCs w:val="24"/>
          <w:u w:val="single" w:color="auto"/>
        </w:rPr>
        <w:t xml:space="preserve">                             </w:t>
      </w:r>
    </w:p>
    <w:p w14:paraId="1BFADB47">
      <w:pPr>
        <w:spacing w:before="167" w:line="237" w:lineRule="auto"/>
        <w:ind w:left="485"/>
        <w:rPr>
          <w:rFonts w:hint="eastAsia" w:ascii="宋体" w:hAnsi="宋体" w:eastAsia="宋体" w:cs="宋体"/>
          <w:sz w:val="24"/>
          <w:szCs w:val="24"/>
        </w:rPr>
      </w:pPr>
      <w:r>
        <w:rPr>
          <w:rFonts w:hint="eastAsia" w:ascii="宋体" w:hAnsi="宋体" w:eastAsia="宋体" w:cs="宋体"/>
          <w:spacing w:val="-1"/>
          <w:sz w:val="24"/>
          <w:szCs w:val="24"/>
        </w:rPr>
        <w:t>（3）履约担保：是否收取履约保证金：o是    o否</w:t>
      </w:r>
    </w:p>
    <w:p w14:paraId="4BD0BBD8">
      <w:pPr>
        <w:spacing w:before="249" w:line="221" w:lineRule="auto"/>
        <w:ind w:left="973"/>
        <w:rPr>
          <w:rFonts w:hint="eastAsia" w:ascii="宋体" w:hAnsi="宋体" w:eastAsia="宋体" w:cs="宋体"/>
          <w:sz w:val="24"/>
          <w:szCs w:val="24"/>
        </w:rPr>
      </w:pPr>
      <w:r>
        <w:rPr>
          <w:rFonts w:hint="eastAsia" w:ascii="宋体" w:hAnsi="宋体" w:eastAsia="宋体" w:cs="宋体"/>
          <w:spacing w:val="-3"/>
          <w:sz w:val="24"/>
          <w:szCs w:val="24"/>
        </w:rPr>
        <w:t>收取履约保证金形式：</w:t>
      </w:r>
      <w:r>
        <w:rPr>
          <w:rFonts w:hint="eastAsia" w:ascii="宋体" w:hAnsi="宋体" w:eastAsia="宋体" w:cs="宋体"/>
          <w:sz w:val="24"/>
          <w:szCs w:val="24"/>
          <w:u w:val="single" w:color="auto"/>
        </w:rPr>
        <w:t xml:space="preserve">                            </w:t>
      </w:r>
    </w:p>
    <w:p w14:paraId="48658D87">
      <w:pPr>
        <w:spacing w:before="48" w:line="221" w:lineRule="auto"/>
        <w:ind w:left="973"/>
        <w:rPr>
          <w:rFonts w:hint="eastAsia" w:ascii="宋体" w:hAnsi="宋体" w:eastAsia="宋体" w:cs="宋体"/>
          <w:sz w:val="24"/>
          <w:szCs w:val="24"/>
        </w:rPr>
      </w:pPr>
      <w:r>
        <w:rPr>
          <w:rFonts w:hint="eastAsia" w:ascii="宋体" w:hAnsi="宋体" w:eastAsia="宋体" w:cs="宋体"/>
          <w:spacing w:val="-3"/>
          <w:sz w:val="24"/>
          <w:szCs w:val="24"/>
        </w:rPr>
        <w:t>收取履约保证金金额：</w:t>
      </w:r>
      <w:r>
        <w:rPr>
          <w:rFonts w:hint="eastAsia" w:ascii="宋体" w:hAnsi="宋体" w:eastAsia="宋体" w:cs="宋体"/>
          <w:sz w:val="24"/>
          <w:szCs w:val="24"/>
          <w:u w:val="single" w:color="auto"/>
        </w:rPr>
        <w:t xml:space="preserve">                            </w:t>
      </w:r>
    </w:p>
    <w:p w14:paraId="07561EDB">
      <w:pPr>
        <w:spacing w:before="101" w:line="221" w:lineRule="auto"/>
        <w:ind w:left="964"/>
        <w:rPr>
          <w:rFonts w:hint="eastAsia" w:ascii="宋体" w:hAnsi="宋体" w:eastAsia="宋体" w:cs="宋体"/>
          <w:sz w:val="24"/>
          <w:szCs w:val="24"/>
        </w:rPr>
      </w:pPr>
      <w:r>
        <w:rPr>
          <w:rFonts w:hint="eastAsia" w:ascii="宋体" w:hAnsi="宋体" w:eastAsia="宋体" w:cs="宋体"/>
          <w:spacing w:val="-3"/>
          <w:sz w:val="24"/>
          <w:szCs w:val="24"/>
        </w:rPr>
        <w:t>履约担保期限：</w:t>
      </w:r>
      <w:r>
        <w:rPr>
          <w:rFonts w:hint="eastAsia" w:ascii="宋体" w:hAnsi="宋体" w:eastAsia="宋体" w:cs="宋体"/>
          <w:sz w:val="24"/>
          <w:szCs w:val="24"/>
          <w:u w:val="single" w:color="auto"/>
        </w:rPr>
        <w:t xml:space="preserve">                                  </w:t>
      </w:r>
    </w:p>
    <w:p w14:paraId="062A9591">
      <w:pPr>
        <w:spacing w:before="180" w:line="221" w:lineRule="auto"/>
        <w:ind w:left="485"/>
        <w:rPr>
          <w:rFonts w:hint="eastAsia" w:ascii="宋体" w:hAnsi="宋体" w:eastAsia="宋体" w:cs="宋体"/>
          <w:sz w:val="24"/>
          <w:szCs w:val="24"/>
        </w:rPr>
      </w:pPr>
      <w:r>
        <w:rPr>
          <w:rFonts w:hint="eastAsia" w:ascii="宋体" w:hAnsi="宋体" w:eastAsia="宋体" w:cs="宋体"/>
          <w:spacing w:val="-1"/>
          <w:sz w:val="24"/>
          <w:szCs w:val="24"/>
        </w:rPr>
        <w:t>（4）分期履行要求：</w:t>
      </w:r>
      <w:r>
        <w:rPr>
          <w:rFonts w:hint="eastAsia" w:ascii="宋体" w:hAnsi="宋体" w:eastAsia="宋体" w:cs="宋体"/>
          <w:spacing w:val="-1"/>
          <w:sz w:val="24"/>
          <w:szCs w:val="24"/>
          <w:u w:val="single" w:color="auto"/>
        </w:rPr>
        <w:t xml:space="preserve">                              </w:t>
      </w:r>
      <w:r>
        <w:rPr>
          <w:rFonts w:hint="eastAsia" w:ascii="宋体" w:hAnsi="宋体" w:eastAsia="宋体" w:cs="宋体"/>
          <w:spacing w:val="-2"/>
          <w:sz w:val="24"/>
          <w:szCs w:val="24"/>
          <w:u w:val="single" w:color="auto"/>
        </w:rPr>
        <w:t xml:space="preserve">                          </w:t>
      </w:r>
    </w:p>
    <w:p w14:paraId="46F734CC">
      <w:pPr>
        <w:spacing w:before="178" w:line="223" w:lineRule="auto"/>
        <w:ind w:left="485"/>
        <w:rPr>
          <w:rFonts w:hint="eastAsia" w:ascii="宋体" w:hAnsi="宋体" w:eastAsia="宋体" w:cs="宋体"/>
          <w:sz w:val="24"/>
          <w:szCs w:val="24"/>
        </w:rPr>
      </w:pPr>
      <w:r>
        <w:rPr>
          <w:rFonts w:hint="eastAsia" w:ascii="宋体" w:hAnsi="宋体" w:eastAsia="宋体" w:cs="宋体"/>
          <w:spacing w:val="-1"/>
          <w:sz w:val="24"/>
          <w:szCs w:val="24"/>
        </w:rPr>
        <w:t>（5）风险处置措施和替代方案：</w:t>
      </w:r>
      <w:r>
        <w:rPr>
          <w:rFonts w:hint="eastAsia" w:ascii="宋体" w:hAnsi="宋体" w:eastAsia="宋体" w:cs="宋体"/>
          <w:spacing w:val="-1"/>
          <w:sz w:val="24"/>
          <w:szCs w:val="24"/>
          <w:u w:val="single" w:color="auto"/>
        </w:rPr>
        <w:t xml:space="preserve">               </w:t>
      </w:r>
      <w:r>
        <w:rPr>
          <w:rFonts w:hint="eastAsia" w:ascii="宋体" w:hAnsi="宋体" w:eastAsia="宋体" w:cs="宋体"/>
          <w:spacing w:val="-2"/>
          <w:sz w:val="24"/>
          <w:szCs w:val="24"/>
          <w:u w:val="single" w:color="auto"/>
        </w:rPr>
        <w:t xml:space="preserve">                               </w:t>
      </w:r>
    </w:p>
    <w:p w14:paraId="20B7811A">
      <w:pPr>
        <w:spacing w:before="178" w:line="223" w:lineRule="auto"/>
        <w:ind w:left="471"/>
        <w:rPr>
          <w:rFonts w:hint="eastAsia" w:ascii="宋体" w:hAnsi="宋体" w:eastAsia="宋体" w:cs="宋体"/>
          <w:sz w:val="24"/>
          <w:szCs w:val="24"/>
        </w:rPr>
      </w:pPr>
      <w:r>
        <w:rPr>
          <w:rFonts w:hint="eastAsia" w:ascii="宋体" w:hAnsi="宋体" w:eastAsia="宋体" w:cs="宋体"/>
          <w:b/>
          <w:bCs/>
          <w:spacing w:val="-8"/>
          <w:sz w:val="24"/>
          <w:szCs w:val="24"/>
        </w:rPr>
        <w:t>4.合同验收</w:t>
      </w:r>
    </w:p>
    <w:p w14:paraId="2BBED778">
      <w:pPr>
        <w:spacing w:before="166" w:line="295" w:lineRule="auto"/>
        <w:ind w:left="1079" w:right="3564" w:hanging="594"/>
        <w:rPr>
          <w:rFonts w:hint="eastAsia" w:ascii="宋体" w:hAnsi="宋体" w:eastAsia="宋体" w:cs="宋体"/>
          <w:sz w:val="24"/>
          <w:szCs w:val="24"/>
        </w:rPr>
      </w:pPr>
      <w:r>
        <w:rPr>
          <w:rFonts w:hint="eastAsia" w:ascii="宋体" w:hAnsi="宋体" w:eastAsia="宋体" w:cs="宋体"/>
          <w:spacing w:val="-1"/>
          <w:sz w:val="24"/>
          <w:szCs w:val="24"/>
        </w:rPr>
        <w:t>（1）验收组织方式：o自行组织 o委托第三方组织</w:t>
      </w:r>
      <w:r>
        <w:rPr>
          <w:rFonts w:hint="eastAsia" w:ascii="宋体" w:hAnsi="宋体" w:eastAsia="宋体" w:cs="宋体"/>
          <w:sz w:val="24"/>
          <w:szCs w:val="24"/>
        </w:rPr>
        <w:t xml:space="preserve"> </w:t>
      </w:r>
      <w:r>
        <w:rPr>
          <w:rFonts w:hint="eastAsia" w:ascii="宋体" w:hAnsi="宋体" w:eastAsia="宋体" w:cs="宋体"/>
          <w:spacing w:val="-4"/>
          <w:sz w:val="24"/>
          <w:szCs w:val="24"/>
        </w:rPr>
        <w:t>验收主体：</w:t>
      </w:r>
      <w:r>
        <w:rPr>
          <w:rFonts w:hint="eastAsia" w:ascii="宋体" w:hAnsi="宋体" w:eastAsia="宋体" w:cs="宋体"/>
          <w:sz w:val="24"/>
          <w:szCs w:val="24"/>
          <w:u w:val="single" w:color="auto"/>
        </w:rPr>
        <w:t xml:space="preserve">                  </w:t>
      </w:r>
    </w:p>
    <w:p w14:paraId="3367A475">
      <w:pPr>
        <w:spacing w:before="167" w:line="236" w:lineRule="auto"/>
        <w:ind w:left="960"/>
        <w:rPr>
          <w:rFonts w:hint="eastAsia" w:ascii="宋体" w:hAnsi="宋体" w:eastAsia="宋体" w:cs="宋体"/>
          <w:sz w:val="24"/>
          <w:szCs w:val="24"/>
        </w:rPr>
      </w:pPr>
      <w:r>
        <w:rPr>
          <w:rFonts w:hint="eastAsia" w:ascii="宋体" w:hAnsi="宋体" w:eastAsia="宋体" w:cs="宋体"/>
          <w:spacing w:val="-1"/>
          <w:sz w:val="24"/>
          <w:szCs w:val="24"/>
        </w:rPr>
        <w:t>是否邀请本项目的其他供应商参加验收：o是  o否</w:t>
      </w:r>
    </w:p>
    <w:p w14:paraId="4D2B17A8">
      <w:pPr>
        <w:spacing w:before="159" w:line="236" w:lineRule="auto"/>
        <w:ind w:left="960"/>
        <w:rPr>
          <w:rFonts w:hint="eastAsia" w:ascii="宋体" w:hAnsi="宋体" w:eastAsia="宋体" w:cs="宋体"/>
          <w:sz w:val="24"/>
          <w:szCs w:val="24"/>
        </w:rPr>
      </w:pPr>
      <w:r>
        <w:rPr>
          <w:rFonts w:hint="eastAsia" w:ascii="宋体" w:hAnsi="宋体" w:eastAsia="宋体" w:cs="宋体"/>
          <w:spacing w:val="-2"/>
          <w:sz w:val="24"/>
          <w:szCs w:val="24"/>
        </w:rPr>
        <w:t>是否邀请专家参加验收：o是  o否</w:t>
      </w:r>
    </w:p>
    <w:p w14:paraId="4389990A">
      <w:pPr>
        <w:spacing w:before="161" w:line="236" w:lineRule="auto"/>
        <w:ind w:left="960"/>
        <w:rPr>
          <w:rFonts w:hint="eastAsia" w:ascii="宋体" w:hAnsi="宋体" w:eastAsia="宋体" w:cs="宋体"/>
          <w:sz w:val="24"/>
          <w:szCs w:val="24"/>
        </w:rPr>
      </w:pPr>
      <w:r>
        <w:rPr>
          <w:rFonts w:hint="eastAsia" w:ascii="宋体" w:hAnsi="宋体" w:eastAsia="宋体" w:cs="宋体"/>
          <w:spacing w:val="-2"/>
          <w:sz w:val="24"/>
          <w:szCs w:val="24"/>
        </w:rPr>
        <w:t>是否邀请服务对象参加验收：o是  o否</w:t>
      </w:r>
    </w:p>
    <w:p w14:paraId="27F062B7">
      <w:pPr>
        <w:spacing w:before="159" w:line="236" w:lineRule="auto"/>
        <w:ind w:left="960"/>
        <w:rPr>
          <w:rFonts w:hint="eastAsia" w:ascii="宋体" w:hAnsi="宋体" w:eastAsia="宋体" w:cs="宋体"/>
          <w:sz w:val="24"/>
          <w:szCs w:val="24"/>
        </w:rPr>
      </w:pPr>
      <w:r>
        <w:rPr>
          <w:rFonts w:hint="eastAsia" w:ascii="宋体" w:hAnsi="宋体" w:eastAsia="宋体" w:cs="宋体"/>
          <w:spacing w:val="-1"/>
          <w:sz w:val="24"/>
          <w:szCs w:val="24"/>
        </w:rPr>
        <w:t>是否邀请第三方检测机构参加验收：o是  o否</w:t>
      </w:r>
    </w:p>
    <w:p w14:paraId="68562AFE">
      <w:pPr>
        <w:spacing w:before="161" w:line="236" w:lineRule="auto"/>
        <w:ind w:left="960"/>
        <w:rPr>
          <w:rFonts w:hint="eastAsia" w:ascii="宋体" w:hAnsi="宋体" w:eastAsia="宋体" w:cs="宋体"/>
          <w:sz w:val="24"/>
          <w:szCs w:val="24"/>
        </w:rPr>
      </w:pPr>
      <w:r>
        <w:rPr>
          <w:rFonts w:hint="eastAsia" w:ascii="宋体" w:hAnsi="宋体" w:eastAsia="宋体" w:cs="宋体"/>
          <w:spacing w:val="-1"/>
          <w:sz w:val="24"/>
          <w:szCs w:val="24"/>
        </w:rPr>
        <w:t>是否进行抽查检测：o是，抽查比例：</w:t>
      </w:r>
      <w:r>
        <w:rPr>
          <w:rFonts w:hint="eastAsia" w:ascii="宋体" w:hAnsi="宋体" w:eastAsia="宋体" w:cs="宋体"/>
          <w:spacing w:val="-1"/>
          <w:sz w:val="24"/>
          <w:szCs w:val="24"/>
          <w:u w:val="single" w:color="auto"/>
        </w:rPr>
        <w:t xml:space="preserve">        </w:t>
      </w:r>
      <w:r>
        <w:rPr>
          <w:rFonts w:hint="eastAsia" w:ascii="宋体" w:hAnsi="宋体" w:eastAsia="宋体" w:cs="宋体"/>
          <w:spacing w:val="-1"/>
          <w:sz w:val="24"/>
          <w:szCs w:val="24"/>
        </w:rPr>
        <w:t xml:space="preserve"> o否</w:t>
      </w:r>
    </w:p>
    <w:p w14:paraId="7D71E070">
      <w:pPr>
        <w:spacing w:before="158" w:line="361" w:lineRule="auto"/>
        <w:ind w:left="3363" w:right="898" w:hanging="2403"/>
        <w:rPr>
          <w:rFonts w:hint="eastAsia" w:ascii="宋体" w:hAnsi="宋体" w:eastAsia="宋体" w:cs="宋体"/>
          <w:sz w:val="24"/>
          <w:szCs w:val="24"/>
        </w:rPr>
      </w:pPr>
      <w:r>
        <w:rPr>
          <w:rFonts w:hint="eastAsia" w:ascii="宋体" w:hAnsi="宋体" w:eastAsia="宋体" w:cs="宋体"/>
          <w:spacing w:val="1"/>
          <w:sz w:val="24"/>
          <w:szCs w:val="24"/>
        </w:rPr>
        <w:t>是否存在破坏性检测：o是</w:t>
      </w:r>
      <w:r>
        <w:rPr>
          <w:rFonts w:hint="eastAsia" w:ascii="宋体" w:hAnsi="宋体" w:eastAsia="宋体" w:cs="宋体"/>
          <w:spacing w:val="-26"/>
          <w:sz w:val="24"/>
          <w:szCs w:val="24"/>
        </w:rPr>
        <w:t>，</w:t>
      </w:r>
      <w:r>
        <w:rPr>
          <w:rFonts w:hint="eastAsia" w:ascii="宋体" w:hAnsi="宋体" w:eastAsia="宋体" w:cs="宋体"/>
          <w:spacing w:val="-26"/>
          <w:sz w:val="24"/>
          <w:szCs w:val="24"/>
          <w:u w:val="single" w:color="auto"/>
        </w:rPr>
        <w:t>（</w:t>
      </w:r>
      <w:r>
        <w:rPr>
          <w:rFonts w:hint="eastAsia" w:ascii="宋体" w:hAnsi="宋体" w:eastAsia="宋体" w:cs="宋体"/>
          <w:spacing w:val="1"/>
          <w:sz w:val="24"/>
          <w:szCs w:val="24"/>
          <w:u w:val="single" w:color="auto"/>
        </w:rPr>
        <w:t>应明确对被破坏的检测产品的处理方式）</w:t>
      </w:r>
      <w:r>
        <w:rPr>
          <w:rFonts w:hint="eastAsia" w:ascii="宋体" w:hAnsi="宋体" w:eastAsia="宋体" w:cs="宋体"/>
          <w:spacing w:val="1"/>
          <w:sz w:val="24"/>
          <w:szCs w:val="24"/>
        </w:rPr>
        <w:t xml:space="preserve"> </w:t>
      </w:r>
      <w:r>
        <w:rPr>
          <w:rFonts w:hint="eastAsia" w:ascii="宋体" w:hAnsi="宋体" w:eastAsia="宋体" w:cs="宋体"/>
          <w:spacing w:val="-11"/>
          <w:sz w:val="24"/>
          <w:szCs w:val="24"/>
        </w:rPr>
        <w:t>o否</w:t>
      </w:r>
    </w:p>
    <w:p w14:paraId="52EC1385">
      <w:pPr>
        <w:spacing w:before="7" w:line="222" w:lineRule="auto"/>
        <w:ind w:left="959"/>
        <w:rPr>
          <w:rFonts w:hint="eastAsia" w:ascii="宋体" w:hAnsi="宋体" w:eastAsia="宋体" w:cs="宋体"/>
          <w:sz w:val="24"/>
          <w:szCs w:val="24"/>
        </w:rPr>
      </w:pPr>
      <w:r>
        <w:rPr>
          <w:rFonts w:hint="eastAsia" w:ascii="宋体" w:hAnsi="宋体" w:eastAsia="宋体" w:cs="宋体"/>
          <w:spacing w:val="-2"/>
          <w:sz w:val="24"/>
          <w:szCs w:val="24"/>
        </w:rPr>
        <w:t>验收组织的其他事项：</w:t>
      </w:r>
      <w:r>
        <w:rPr>
          <w:rFonts w:hint="eastAsia" w:ascii="宋体" w:hAnsi="宋体" w:eastAsia="宋体" w:cs="宋体"/>
          <w:sz w:val="24"/>
          <w:szCs w:val="24"/>
          <w:u w:val="single" w:color="auto"/>
        </w:rPr>
        <w:t xml:space="preserve">                </w:t>
      </w:r>
    </w:p>
    <w:p w14:paraId="578F669E">
      <w:pPr>
        <w:spacing w:before="180" w:line="220" w:lineRule="auto"/>
        <w:jc w:val="right"/>
        <w:rPr>
          <w:rFonts w:hint="eastAsia" w:ascii="宋体" w:hAnsi="宋体" w:eastAsia="宋体" w:cs="宋体"/>
          <w:sz w:val="24"/>
          <w:szCs w:val="24"/>
        </w:rPr>
      </w:pPr>
      <w:r>
        <w:rPr>
          <w:rFonts w:hint="eastAsia" w:ascii="宋体" w:hAnsi="宋体" w:eastAsia="宋体" w:cs="宋体"/>
          <w:spacing w:val="-2"/>
          <w:sz w:val="24"/>
          <w:szCs w:val="24"/>
        </w:rPr>
        <w:t>（2）履约验收时间</w:t>
      </w:r>
      <w:r>
        <w:rPr>
          <w:rFonts w:hint="eastAsia" w:ascii="宋体" w:hAnsi="宋体" w:eastAsia="宋体" w:cs="宋体"/>
          <w:spacing w:val="-64"/>
          <w:w w:val="94"/>
          <w:sz w:val="24"/>
          <w:szCs w:val="24"/>
        </w:rPr>
        <w:t>：</w:t>
      </w:r>
      <w:r>
        <w:rPr>
          <w:rFonts w:hint="eastAsia" w:ascii="宋体" w:hAnsi="宋体" w:eastAsia="宋体" w:cs="宋体"/>
          <w:spacing w:val="-64"/>
          <w:w w:val="94"/>
          <w:sz w:val="24"/>
          <w:szCs w:val="24"/>
          <w:u w:val="single" w:color="auto"/>
        </w:rPr>
        <w:t>（</w:t>
      </w:r>
      <w:r>
        <w:rPr>
          <w:rFonts w:hint="eastAsia" w:ascii="宋体" w:hAnsi="宋体" w:eastAsia="宋体" w:cs="宋体"/>
          <w:spacing w:val="-2"/>
          <w:sz w:val="24"/>
          <w:szCs w:val="24"/>
          <w:u w:val="single" w:color="auto"/>
        </w:rPr>
        <w:t>计划于何时验收/供应商提出验收申请之日起   日内组织验收）</w:t>
      </w:r>
    </w:p>
    <w:p w14:paraId="1B7C4A8E">
      <w:pPr>
        <w:spacing w:before="170" w:line="236" w:lineRule="auto"/>
        <w:ind w:left="485"/>
        <w:rPr>
          <w:rFonts w:hint="eastAsia" w:ascii="宋体" w:hAnsi="宋体" w:eastAsia="宋体" w:cs="宋体"/>
          <w:sz w:val="24"/>
          <w:szCs w:val="24"/>
        </w:rPr>
      </w:pPr>
      <w:r>
        <w:rPr>
          <w:rFonts w:hint="eastAsia" w:ascii="宋体" w:hAnsi="宋体" w:eastAsia="宋体" w:cs="宋体"/>
          <w:spacing w:val="-2"/>
          <w:sz w:val="24"/>
          <w:szCs w:val="24"/>
        </w:rPr>
        <w:t>（3）履约验收方式：o一次性验收</w:t>
      </w:r>
    </w:p>
    <w:p w14:paraId="1EE473CC">
      <w:pPr>
        <w:spacing w:before="159" w:line="236" w:lineRule="auto"/>
        <w:ind w:left="2764"/>
        <w:rPr>
          <w:rFonts w:hint="eastAsia" w:ascii="宋体" w:hAnsi="宋体" w:eastAsia="宋体" w:cs="宋体"/>
          <w:sz w:val="24"/>
          <w:szCs w:val="24"/>
        </w:rPr>
      </w:pPr>
      <w:r>
        <w:rPr>
          <w:rFonts w:hint="eastAsia" w:ascii="宋体" w:hAnsi="宋体" w:eastAsia="宋体" w:cs="宋体"/>
          <w:sz w:val="24"/>
          <w:szCs w:val="24"/>
        </w:rPr>
        <w:t>o分期/分项验收</w:t>
      </w:r>
      <w:r>
        <w:rPr>
          <w:rFonts w:hint="eastAsia" w:ascii="宋体" w:hAnsi="宋体" w:eastAsia="宋体" w:cs="宋体"/>
          <w:spacing w:val="-12"/>
          <w:sz w:val="24"/>
          <w:szCs w:val="24"/>
        </w:rPr>
        <w:t>：</w:t>
      </w:r>
      <w:r>
        <w:rPr>
          <w:rFonts w:hint="eastAsia" w:ascii="宋体" w:hAnsi="宋体" w:eastAsia="宋体" w:cs="宋体"/>
          <w:sz w:val="24"/>
          <w:szCs w:val="24"/>
          <w:u w:val="single" w:color="auto"/>
        </w:rPr>
        <w:t xml:space="preserve"> </w:t>
      </w:r>
      <w:r>
        <w:rPr>
          <w:rFonts w:hint="eastAsia" w:ascii="宋体" w:hAnsi="宋体" w:eastAsia="宋体" w:cs="宋体"/>
          <w:spacing w:val="-12"/>
          <w:sz w:val="24"/>
          <w:szCs w:val="24"/>
          <w:u w:val="single" w:color="auto"/>
        </w:rPr>
        <w:t>（</w:t>
      </w:r>
      <w:r>
        <w:rPr>
          <w:rFonts w:hint="eastAsia" w:ascii="宋体" w:hAnsi="宋体" w:eastAsia="宋体" w:cs="宋体"/>
          <w:sz w:val="24"/>
          <w:szCs w:val="24"/>
          <w:u w:val="single" w:color="auto"/>
        </w:rPr>
        <w:t xml:space="preserve">应明确分期/分项验收的工作安排）   </w:t>
      </w:r>
    </w:p>
    <w:p w14:paraId="60BBB22D">
      <w:pPr>
        <w:spacing w:before="171" w:line="222" w:lineRule="auto"/>
        <w:ind w:left="485"/>
        <w:rPr>
          <w:rFonts w:hint="eastAsia" w:ascii="宋体" w:hAnsi="宋体" w:eastAsia="宋体" w:cs="宋体"/>
          <w:sz w:val="24"/>
          <w:szCs w:val="24"/>
        </w:rPr>
      </w:pPr>
      <w:r>
        <w:rPr>
          <w:rFonts w:hint="eastAsia" w:ascii="宋体" w:hAnsi="宋体" w:eastAsia="宋体" w:cs="宋体"/>
          <w:spacing w:val="-3"/>
          <w:sz w:val="24"/>
          <w:szCs w:val="24"/>
        </w:rPr>
        <w:t>（4）履约验收程序：</w:t>
      </w:r>
      <w:r>
        <w:rPr>
          <w:rFonts w:hint="eastAsia" w:ascii="宋体" w:hAnsi="宋体" w:eastAsia="宋体" w:cs="宋体"/>
          <w:sz w:val="24"/>
          <w:szCs w:val="24"/>
          <w:u w:val="single" w:color="auto"/>
        </w:rPr>
        <w:t xml:space="preserve">                                         </w:t>
      </w:r>
    </w:p>
    <w:p w14:paraId="4B6612ED">
      <w:pPr>
        <w:spacing w:before="179" w:line="290" w:lineRule="auto"/>
        <w:ind w:right="99" w:firstLine="484"/>
        <w:rPr>
          <w:rFonts w:hint="eastAsia" w:ascii="宋体" w:hAnsi="宋体" w:eastAsia="宋体" w:cs="宋体"/>
          <w:sz w:val="24"/>
          <w:szCs w:val="24"/>
        </w:rPr>
      </w:pPr>
      <w:r>
        <w:rPr>
          <w:rFonts w:hint="eastAsia" w:ascii="宋体" w:hAnsi="宋体" w:eastAsia="宋体" w:cs="宋体"/>
          <w:spacing w:val="2"/>
          <w:sz w:val="24"/>
          <w:szCs w:val="24"/>
        </w:rPr>
        <w:t>（5）履约验收的内容</w:t>
      </w:r>
      <w:r>
        <w:rPr>
          <w:rFonts w:hint="eastAsia" w:ascii="宋体" w:hAnsi="宋体" w:eastAsia="宋体" w:cs="宋体"/>
          <w:spacing w:val="-15"/>
          <w:sz w:val="24"/>
          <w:szCs w:val="24"/>
        </w:rPr>
        <w:t>：</w:t>
      </w:r>
      <w:r>
        <w:rPr>
          <w:rFonts w:hint="eastAsia" w:ascii="宋体" w:hAnsi="宋体" w:eastAsia="宋体" w:cs="宋体"/>
          <w:sz w:val="24"/>
          <w:szCs w:val="24"/>
          <w:u w:val="single" w:color="auto"/>
        </w:rPr>
        <w:t xml:space="preserve"> </w:t>
      </w:r>
      <w:r>
        <w:rPr>
          <w:rFonts w:hint="eastAsia" w:ascii="宋体" w:hAnsi="宋体" w:eastAsia="宋体" w:cs="宋体"/>
          <w:spacing w:val="-15"/>
          <w:sz w:val="24"/>
          <w:szCs w:val="24"/>
          <w:u w:val="single" w:color="auto"/>
        </w:rPr>
        <w:t>（</w:t>
      </w:r>
      <w:r>
        <w:rPr>
          <w:rFonts w:hint="eastAsia" w:ascii="宋体" w:hAnsi="宋体" w:eastAsia="宋体" w:cs="宋体"/>
          <w:spacing w:val="2"/>
          <w:sz w:val="24"/>
          <w:szCs w:val="24"/>
          <w:u w:val="single" w:color="auto"/>
        </w:rPr>
        <w:t>应当包括每一项技术和商务要</w:t>
      </w:r>
      <w:r>
        <w:rPr>
          <w:rFonts w:hint="eastAsia" w:ascii="宋体" w:hAnsi="宋体" w:eastAsia="宋体" w:cs="宋体"/>
          <w:spacing w:val="1"/>
          <w:sz w:val="24"/>
          <w:szCs w:val="24"/>
          <w:u w:val="single" w:color="auto"/>
        </w:rPr>
        <w:t>求的履约情况，特别是落实</w:t>
      </w:r>
      <w:r>
        <w:rPr>
          <w:rFonts w:hint="eastAsia" w:ascii="宋体" w:hAnsi="宋体" w:eastAsia="宋体" w:cs="宋体"/>
          <w:sz w:val="24"/>
          <w:szCs w:val="24"/>
        </w:rPr>
        <w:t xml:space="preserve"> </w:t>
      </w:r>
      <w:r>
        <w:rPr>
          <w:rFonts w:hint="eastAsia" w:ascii="宋体" w:hAnsi="宋体" w:eastAsia="宋体" w:cs="宋体"/>
          <w:spacing w:val="-2"/>
          <w:sz w:val="24"/>
          <w:szCs w:val="24"/>
          <w:u w:val="single" w:color="auto"/>
        </w:rPr>
        <w:t xml:space="preserve">政府采购扶持中小企业，支持绿色发展和乡村振兴等政策情况）                       </w:t>
      </w:r>
    </w:p>
    <w:p w14:paraId="2BE92DFF">
      <w:pPr>
        <w:spacing w:before="180" w:line="222" w:lineRule="auto"/>
        <w:ind w:left="485"/>
        <w:rPr>
          <w:rFonts w:hint="eastAsia" w:ascii="宋体" w:hAnsi="宋体" w:eastAsia="宋体" w:cs="宋体"/>
          <w:sz w:val="24"/>
          <w:szCs w:val="24"/>
        </w:rPr>
      </w:pPr>
      <w:r>
        <w:rPr>
          <w:rFonts w:hint="eastAsia" w:ascii="宋体" w:hAnsi="宋体" w:eastAsia="宋体" w:cs="宋体"/>
          <w:spacing w:val="-3"/>
          <w:sz w:val="24"/>
          <w:szCs w:val="24"/>
        </w:rPr>
        <w:t>（6）履约验收标准：</w:t>
      </w:r>
      <w:r>
        <w:rPr>
          <w:rFonts w:hint="eastAsia" w:ascii="宋体" w:hAnsi="宋体" w:eastAsia="宋体" w:cs="宋体"/>
          <w:sz w:val="24"/>
          <w:szCs w:val="24"/>
          <w:u w:val="single" w:color="auto"/>
        </w:rPr>
        <w:t xml:space="preserve">                                         </w:t>
      </w:r>
    </w:p>
    <w:p w14:paraId="30E5C33D">
      <w:pPr>
        <w:spacing w:before="247" w:line="235" w:lineRule="auto"/>
        <w:ind w:left="485"/>
        <w:rPr>
          <w:rFonts w:hint="eastAsia" w:ascii="宋体" w:hAnsi="宋体" w:eastAsia="宋体" w:cs="宋体"/>
          <w:sz w:val="24"/>
          <w:szCs w:val="24"/>
        </w:rPr>
      </w:pPr>
      <w:r>
        <w:rPr>
          <w:rFonts w:hint="eastAsia" w:ascii="宋体" w:hAnsi="宋体" w:eastAsia="宋体" w:cs="宋体"/>
          <w:spacing w:val="-1"/>
          <w:sz w:val="24"/>
          <w:szCs w:val="24"/>
        </w:rPr>
        <w:t>（7）是否以采购活动中供应商提供的样品作为参考：o是  o否</w:t>
      </w:r>
    </w:p>
    <w:p w14:paraId="225DAA73">
      <w:pPr>
        <w:spacing w:before="92" w:line="222" w:lineRule="auto"/>
        <w:ind w:left="485"/>
        <w:rPr>
          <w:rFonts w:hint="eastAsia" w:ascii="宋体" w:hAnsi="宋体" w:eastAsia="宋体" w:cs="宋体"/>
          <w:sz w:val="24"/>
          <w:szCs w:val="24"/>
        </w:rPr>
      </w:pPr>
      <w:r>
        <w:rPr>
          <w:rFonts w:hint="eastAsia" w:ascii="宋体" w:hAnsi="宋体" w:eastAsia="宋体" w:cs="宋体"/>
          <w:sz w:val="24"/>
          <w:szCs w:val="24"/>
        </w:rPr>
        <w:t>（8）履约验收其他事项</w:t>
      </w:r>
      <w:r>
        <w:rPr>
          <w:rFonts w:hint="eastAsia" w:ascii="宋体" w:hAnsi="宋体" w:eastAsia="宋体" w:cs="宋体"/>
          <w:spacing w:val="-11"/>
          <w:sz w:val="24"/>
          <w:szCs w:val="24"/>
        </w:rPr>
        <w:t>：</w:t>
      </w:r>
      <w:r>
        <w:rPr>
          <w:rFonts w:hint="eastAsia" w:ascii="宋体" w:hAnsi="宋体" w:eastAsia="宋体" w:cs="宋体"/>
          <w:spacing w:val="24"/>
          <w:sz w:val="24"/>
          <w:szCs w:val="24"/>
          <w:u w:val="single" w:color="auto"/>
        </w:rPr>
        <w:t xml:space="preserve">     </w:t>
      </w:r>
      <w:r>
        <w:rPr>
          <w:rFonts w:hint="eastAsia" w:ascii="宋体" w:hAnsi="宋体" w:eastAsia="宋体" w:cs="宋体"/>
          <w:spacing w:val="-11"/>
          <w:sz w:val="24"/>
          <w:szCs w:val="24"/>
          <w:u w:val="single" w:color="auto"/>
        </w:rPr>
        <w:t>（</w:t>
      </w:r>
      <w:r>
        <w:rPr>
          <w:rFonts w:hint="eastAsia" w:ascii="宋体" w:hAnsi="宋体" w:eastAsia="宋体" w:cs="宋体"/>
          <w:sz w:val="24"/>
          <w:szCs w:val="24"/>
          <w:u w:val="single" w:color="auto"/>
        </w:rPr>
        <w:t xml:space="preserve">产权过户登记等）           </w:t>
      </w:r>
    </w:p>
    <w:p w14:paraId="095AAD19">
      <w:pPr>
        <w:spacing w:before="180" w:line="222" w:lineRule="auto"/>
        <w:ind w:left="477"/>
        <w:rPr>
          <w:rFonts w:hint="eastAsia" w:ascii="宋体" w:hAnsi="宋体" w:eastAsia="宋体" w:cs="宋体"/>
          <w:sz w:val="24"/>
          <w:szCs w:val="24"/>
        </w:rPr>
      </w:pPr>
      <w:r>
        <w:rPr>
          <w:rFonts w:hint="eastAsia" w:ascii="宋体" w:hAnsi="宋体" w:eastAsia="宋体" w:cs="宋体"/>
          <w:b/>
          <w:bCs/>
          <w:spacing w:val="-6"/>
          <w:sz w:val="24"/>
          <w:szCs w:val="24"/>
        </w:rPr>
        <w:t>5.组成合同的文件</w:t>
      </w:r>
    </w:p>
    <w:p w14:paraId="10CFB21E">
      <w:pPr>
        <w:spacing w:before="179" w:line="358" w:lineRule="auto"/>
        <w:ind w:right="151" w:firstLine="480"/>
        <w:rPr>
          <w:rFonts w:hint="eastAsia" w:ascii="宋体" w:hAnsi="宋体" w:eastAsia="宋体" w:cs="宋体"/>
          <w:sz w:val="24"/>
          <w:szCs w:val="24"/>
        </w:rPr>
      </w:pPr>
      <w:r>
        <w:rPr>
          <w:rFonts w:hint="eastAsia" w:ascii="宋体" w:hAnsi="宋体" w:eastAsia="宋体" w:cs="宋体"/>
          <w:spacing w:val="-1"/>
          <w:sz w:val="24"/>
          <w:szCs w:val="24"/>
        </w:rPr>
        <w:t>本协议书与下列文件一起构成合同文件，如下述文件之间有任何抵触、矛盾或歧义，</w:t>
      </w:r>
      <w:r>
        <w:rPr>
          <w:rFonts w:hint="eastAsia" w:ascii="宋体" w:hAnsi="宋体" w:eastAsia="宋体" w:cs="宋体"/>
          <w:spacing w:val="17"/>
          <w:sz w:val="24"/>
          <w:szCs w:val="24"/>
        </w:rPr>
        <w:t xml:space="preserve"> </w:t>
      </w:r>
      <w:r>
        <w:rPr>
          <w:rFonts w:hint="eastAsia" w:ascii="宋体" w:hAnsi="宋体" w:eastAsia="宋体" w:cs="宋体"/>
          <w:spacing w:val="-2"/>
          <w:sz w:val="24"/>
          <w:szCs w:val="24"/>
        </w:rPr>
        <w:t>应按以下顺序解释：</w:t>
      </w:r>
    </w:p>
    <w:p w14:paraId="201FF4A1">
      <w:pPr>
        <w:spacing w:before="1" w:line="221" w:lineRule="auto"/>
        <w:ind w:left="485"/>
        <w:rPr>
          <w:rFonts w:hint="eastAsia" w:ascii="宋体" w:hAnsi="宋体" w:eastAsia="宋体" w:cs="宋体"/>
          <w:sz w:val="24"/>
          <w:szCs w:val="24"/>
        </w:rPr>
      </w:pPr>
      <w:r>
        <w:rPr>
          <w:rFonts w:hint="eastAsia" w:ascii="宋体" w:hAnsi="宋体" w:eastAsia="宋体" w:cs="宋体"/>
          <w:spacing w:val="-1"/>
          <w:sz w:val="24"/>
          <w:szCs w:val="24"/>
        </w:rPr>
        <w:t>（1）政府采购合同协议书及其变更、补充协议</w:t>
      </w:r>
    </w:p>
    <w:p w14:paraId="6CA3CA08">
      <w:pPr>
        <w:spacing w:before="179" w:line="222" w:lineRule="auto"/>
        <w:ind w:left="485"/>
        <w:rPr>
          <w:rFonts w:hint="eastAsia" w:ascii="宋体" w:hAnsi="宋体" w:eastAsia="宋体" w:cs="宋体"/>
          <w:spacing w:val="-2"/>
          <w:sz w:val="24"/>
          <w:szCs w:val="24"/>
        </w:rPr>
      </w:pPr>
      <w:r>
        <w:rPr>
          <w:rFonts w:hint="eastAsia" w:ascii="宋体" w:hAnsi="宋体" w:eastAsia="宋体" w:cs="宋体"/>
          <w:spacing w:val="-2"/>
          <w:sz w:val="24"/>
          <w:szCs w:val="24"/>
        </w:rPr>
        <w:t>（2）政府采购合同专用条款</w:t>
      </w:r>
    </w:p>
    <w:p w14:paraId="259301B7">
      <w:pPr>
        <w:spacing w:before="179" w:line="222" w:lineRule="auto"/>
        <w:ind w:left="485"/>
        <w:rPr>
          <w:rFonts w:hint="eastAsia" w:ascii="宋体" w:hAnsi="宋体" w:eastAsia="宋体" w:cs="宋体"/>
          <w:spacing w:val="-2"/>
          <w:sz w:val="24"/>
          <w:szCs w:val="24"/>
        </w:rPr>
      </w:pPr>
      <w:r>
        <w:rPr>
          <w:rFonts w:hint="eastAsia" w:ascii="宋体" w:hAnsi="宋体" w:eastAsia="宋体" w:cs="宋体"/>
          <w:spacing w:val="-2"/>
          <w:sz w:val="24"/>
          <w:szCs w:val="24"/>
        </w:rPr>
        <w:t>（3）政府采购合同通用条款</w:t>
      </w:r>
    </w:p>
    <w:p w14:paraId="56130BD1">
      <w:pPr>
        <w:spacing w:before="179" w:line="222" w:lineRule="auto"/>
        <w:ind w:left="485"/>
        <w:rPr>
          <w:rFonts w:hint="eastAsia" w:ascii="宋体" w:hAnsi="宋体" w:eastAsia="宋体" w:cs="宋体"/>
          <w:spacing w:val="-2"/>
          <w:sz w:val="24"/>
          <w:szCs w:val="24"/>
        </w:rPr>
      </w:pPr>
      <w:r>
        <w:rPr>
          <w:rFonts w:hint="eastAsia" w:ascii="宋体" w:hAnsi="宋体" w:eastAsia="宋体" w:cs="宋体"/>
          <w:spacing w:val="-2"/>
          <w:sz w:val="24"/>
          <w:szCs w:val="24"/>
        </w:rPr>
        <w:t>（4）中标（成交）通知书</w:t>
      </w:r>
    </w:p>
    <w:p w14:paraId="51E43153">
      <w:pPr>
        <w:spacing w:before="179" w:line="222" w:lineRule="auto"/>
        <w:ind w:left="485"/>
        <w:rPr>
          <w:rFonts w:hint="eastAsia" w:ascii="宋体" w:hAnsi="宋体" w:eastAsia="宋体" w:cs="宋体"/>
          <w:spacing w:val="-2"/>
          <w:sz w:val="24"/>
          <w:szCs w:val="24"/>
        </w:rPr>
      </w:pPr>
      <w:r>
        <w:rPr>
          <w:rFonts w:hint="eastAsia" w:ascii="宋体" w:hAnsi="宋体" w:eastAsia="宋体" w:cs="宋体"/>
          <w:spacing w:val="-2"/>
          <w:sz w:val="24"/>
          <w:szCs w:val="24"/>
        </w:rPr>
        <w:t>（5）投标（响应）文件</w:t>
      </w:r>
    </w:p>
    <w:p w14:paraId="605B18E5">
      <w:pPr>
        <w:spacing w:before="179" w:line="222" w:lineRule="auto"/>
        <w:ind w:left="485"/>
        <w:rPr>
          <w:rFonts w:hint="eastAsia" w:ascii="宋体" w:hAnsi="宋体" w:eastAsia="宋体" w:cs="宋体"/>
          <w:spacing w:val="-2"/>
          <w:sz w:val="24"/>
          <w:szCs w:val="24"/>
        </w:rPr>
      </w:pPr>
      <w:r>
        <w:rPr>
          <w:rFonts w:hint="eastAsia" w:ascii="宋体" w:hAnsi="宋体" w:eastAsia="宋体" w:cs="宋体"/>
          <w:spacing w:val="-2"/>
          <w:sz w:val="24"/>
          <w:szCs w:val="24"/>
        </w:rPr>
        <w:t>（6）采购文件</w:t>
      </w:r>
    </w:p>
    <w:p w14:paraId="266503EE">
      <w:pPr>
        <w:spacing w:before="179" w:line="222" w:lineRule="auto"/>
        <w:ind w:left="485"/>
        <w:rPr>
          <w:rFonts w:hint="eastAsia" w:ascii="宋体" w:hAnsi="宋体" w:eastAsia="宋体" w:cs="宋体"/>
          <w:spacing w:val="-2"/>
          <w:sz w:val="24"/>
          <w:szCs w:val="24"/>
        </w:rPr>
      </w:pPr>
      <w:r>
        <w:rPr>
          <w:rFonts w:hint="eastAsia" w:ascii="宋体" w:hAnsi="宋体" w:eastAsia="宋体" w:cs="宋体"/>
          <w:spacing w:val="-2"/>
          <w:sz w:val="24"/>
          <w:szCs w:val="24"/>
        </w:rPr>
        <w:t>（7）有关技术文件，图纸</w:t>
      </w:r>
    </w:p>
    <w:p w14:paraId="58319537">
      <w:pPr>
        <w:spacing w:before="179" w:line="222" w:lineRule="auto"/>
        <w:ind w:left="485"/>
        <w:rPr>
          <w:rFonts w:hint="eastAsia" w:ascii="宋体" w:hAnsi="宋体" w:eastAsia="宋体" w:cs="宋体"/>
          <w:spacing w:val="-2"/>
          <w:sz w:val="24"/>
          <w:szCs w:val="24"/>
        </w:rPr>
      </w:pPr>
      <w:r>
        <w:rPr>
          <w:rFonts w:hint="eastAsia" w:ascii="宋体" w:hAnsi="宋体" w:eastAsia="宋体" w:cs="宋体"/>
          <w:spacing w:val="-2"/>
          <w:sz w:val="24"/>
          <w:szCs w:val="24"/>
        </w:rPr>
        <w:t>（8）国家法律、行政法规和规章制度规定或合同约定的作为合同组成部分的其他文件</w:t>
      </w:r>
    </w:p>
    <w:p w14:paraId="7F1DB982">
      <w:pPr>
        <w:spacing w:before="180" w:line="222" w:lineRule="auto"/>
        <w:ind w:left="477"/>
        <w:rPr>
          <w:rFonts w:hint="eastAsia" w:ascii="宋体" w:hAnsi="宋体" w:eastAsia="宋体" w:cs="宋体"/>
          <w:b/>
          <w:bCs/>
          <w:spacing w:val="-6"/>
          <w:sz w:val="24"/>
          <w:szCs w:val="24"/>
        </w:rPr>
      </w:pPr>
      <w:r>
        <w:rPr>
          <w:rFonts w:hint="eastAsia" w:ascii="宋体" w:hAnsi="宋体" w:eastAsia="宋体" w:cs="宋体"/>
          <w:b/>
          <w:bCs/>
          <w:spacing w:val="-6"/>
          <w:sz w:val="24"/>
          <w:szCs w:val="24"/>
        </w:rPr>
        <w:t>6.合同生效</w:t>
      </w:r>
    </w:p>
    <w:p w14:paraId="139BCDD1">
      <w:pPr>
        <w:spacing w:before="179" w:line="222" w:lineRule="auto"/>
        <w:ind w:left="485"/>
        <w:rPr>
          <w:rFonts w:hint="eastAsia" w:ascii="宋体" w:hAnsi="宋体" w:eastAsia="宋体" w:cs="宋体"/>
          <w:sz w:val="24"/>
          <w:szCs w:val="24"/>
        </w:rPr>
      </w:pPr>
      <w:r>
        <w:rPr>
          <w:rFonts w:hint="eastAsia" w:ascii="宋体" w:hAnsi="宋体" w:eastAsia="宋体" w:cs="宋体"/>
          <w:spacing w:val="-2"/>
          <w:sz w:val="24"/>
          <w:szCs w:val="24"/>
        </w:rPr>
        <w:t>本合同自                              生效。</w:t>
      </w:r>
    </w:p>
    <w:p w14:paraId="63F90D04">
      <w:pPr>
        <w:spacing w:before="180" w:line="222" w:lineRule="auto"/>
        <w:ind w:left="477"/>
        <w:rPr>
          <w:rFonts w:hint="eastAsia" w:ascii="宋体" w:hAnsi="宋体" w:eastAsia="宋体" w:cs="宋体"/>
          <w:b/>
          <w:bCs/>
          <w:spacing w:val="-6"/>
          <w:sz w:val="24"/>
          <w:szCs w:val="24"/>
        </w:rPr>
      </w:pPr>
      <w:r>
        <w:rPr>
          <w:rFonts w:hint="eastAsia" w:ascii="宋体" w:hAnsi="宋体" w:eastAsia="宋体" w:cs="宋体"/>
          <w:b/>
          <w:bCs/>
          <w:spacing w:val="-6"/>
          <w:sz w:val="24"/>
          <w:szCs w:val="24"/>
        </w:rPr>
        <w:t>7.合同份数</w:t>
      </w:r>
    </w:p>
    <w:p w14:paraId="588DA7CF">
      <w:pPr>
        <w:keepNext w:val="0"/>
        <w:keepLines w:val="0"/>
        <w:pageBreakBefore w:val="0"/>
        <w:widowControl w:val="0"/>
        <w:kinsoku/>
        <w:wordWrap/>
        <w:overflowPunct/>
        <w:topLinePunct w:val="0"/>
        <w:autoSpaceDE/>
        <w:autoSpaceDN/>
        <w:bidi w:val="0"/>
        <w:adjustRightInd/>
        <w:snapToGrid/>
        <w:spacing w:before="177" w:line="222" w:lineRule="auto"/>
        <w:ind w:left="6" w:firstLine="472" w:firstLineChars="200"/>
        <w:textAlignment w:val="auto"/>
        <w:rPr>
          <w:rFonts w:hint="eastAsia" w:ascii="宋体" w:hAnsi="宋体" w:eastAsia="宋体" w:cs="宋体"/>
          <w:sz w:val="24"/>
          <w:szCs w:val="24"/>
        </w:rPr>
      </w:pPr>
      <w:r>
        <w:rPr>
          <w:rFonts w:hint="eastAsia" w:ascii="宋体" w:hAnsi="宋体" w:eastAsia="宋体" w:cs="宋体"/>
          <w:spacing w:val="-2"/>
          <w:sz w:val="24"/>
          <w:szCs w:val="24"/>
        </w:rPr>
        <w:t>本合同一式</w:t>
      </w:r>
      <w:r>
        <w:rPr>
          <w:rFonts w:hint="eastAsia" w:ascii="宋体" w:hAnsi="宋体" w:eastAsia="宋体" w:cs="宋体"/>
          <w:spacing w:val="-2"/>
          <w:sz w:val="24"/>
          <w:szCs w:val="24"/>
          <w:u w:val="single" w:color="auto"/>
        </w:rPr>
        <w:t xml:space="preserve">    </w:t>
      </w:r>
      <w:r>
        <w:rPr>
          <w:rFonts w:hint="eastAsia" w:ascii="宋体" w:hAnsi="宋体" w:eastAsia="宋体" w:cs="宋体"/>
          <w:spacing w:val="-92"/>
          <w:sz w:val="24"/>
          <w:szCs w:val="24"/>
        </w:rPr>
        <w:t xml:space="preserve"> </w:t>
      </w:r>
      <w:r>
        <w:rPr>
          <w:rFonts w:hint="eastAsia" w:ascii="宋体" w:hAnsi="宋体" w:eastAsia="宋体" w:cs="宋体"/>
          <w:spacing w:val="-2"/>
          <w:sz w:val="24"/>
          <w:szCs w:val="24"/>
        </w:rPr>
        <w:t>份，甲方执</w:t>
      </w:r>
      <w:r>
        <w:rPr>
          <w:rFonts w:hint="eastAsia" w:ascii="宋体" w:hAnsi="宋体" w:eastAsia="宋体" w:cs="宋体"/>
          <w:spacing w:val="-2"/>
          <w:sz w:val="24"/>
          <w:szCs w:val="24"/>
          <w:u w:val="single" w:color="auto"/>
        </w:rPr>
        <w:t xml:space="preserve">    </w:t>
      </w:r>
      <w:r>
        <w:rPr>
          <w:rFonts w:hint="eastAsia" w:ascii="宋体" w:hAnsi="宋体" w:eastAsia="宋体" w:cs="宋体"/>
          <w:spacing w:val="-104"/>
          <w:sz w:val="24"/>
          <w:szCs w:val="24"/>
        </w:rPr>
        <w:t xml:space="preserve"> </w:t>
      </w:r>
      <w:r>
        <w:rPr>
          <w:rFonts w:hint="eastAsia" w:ascii="宋体" w:hAnsi="宋体" w:eastAsia="宋体" w:cs="宋体"/>
          <w:spacing w:val="-2"/>
          <w:sz w:val="24"/>
          <w:szCs w:val="24"/>
        </w:rPr>
        <w:t>份，乙方执</w:t>
      </w:r>
      <w:r>
        <w:rPr>
          <w:rFonts w:hint="eastAsia" w:ascii="宋体" w:hAnsi="宋体" w:eastAsia="宋体" w:cs="宋体"/>
          <w:spacing w:val="-2"/>
          <w:sz w:val="24"/>
          <w:szCs w:val="24"/>
          <w:u w:val="single" w:color="auto"/>
        </w:rPr>
        <w:t xml:space="preserve">    </w:t>
      </w:r>
      <w:r>
        <w:rPr>
          <w:rFonts w:hint="eastAsia" w:ascii="宋体" w:hAnsi="宋体" w:eastAsia="宋体" w:cs="宋体"/>
          <w:spacing w:val="-104"/>
          <w:sz w:val="24"/>
          <w:szCs w:val="24"/>
        </w:rPr>
        <w:t xml:space="preserve"> </w:t>
      </w:r>
      <w:r>
        <w:rPr>
          <w:rFonts w:hint="eastAsia" w:ascii="宋体" w:hAnsi="宋体" w:eastAsia="宋体" w:cs="宋体"/>
          <w:spacing w:val="-2"/>
          <w:sz w:val="24"/>
          <w:szCs w:val="24"/>
        </w:rPr>
        <w:t>份，均具有同等法律效力。</w:t>
      </w:r>
    </w:p>
    <w:p w14:paraId="04F4C55D">
      <w:pPr>
        <w:keepNext w:val="0"/>
        <w:keepLines w:val="0"/>
        <w:pageBreakBefore w:val="0"/>
        <w:widowControl w:val="0"/>
        <w:kinsoku/>
        <w:wordWrap/>
        <w:overflowPunct/>
        <w:topLinePunct w:val="0"/>
        <w:autoSpaceDE/>
        <w:autoSpaceDN/>
        <w:bidi w:val="0"/>
        <w:adjustRightInd/>
        <w:snapToGrid/>
        <w:spacing w:before="180" w:line="358" w:lineRule="auto"/>
        <w:ind w:left="491" w:leftChars="234" w:right="4010" w:firstLine="0" w:firstLineChars="0"/>
        <w:textAlignment w:val="auto"/>
        <w:rPr>
          <w:rFonts w:hint="eastAsia" w:ascii="宋体" w:hAnsi="宋体" w:eastAsia="宋体" w:cs="宋体"/>
          <w:sz w:val="24"/>
          <w:szCs w:val="24"/>
        </w:rPr>
      </w:pPr>
      <w:r>
        <w:rPr>
          <w:rFonts w:hint="eastAsia" w:ascii="宋体" w:hAnsi="宋体" w:eastAsia="宋体" w:cs="宋体"/>
          <w:spacing w:val="-14"/>
          <w:sz w:val="24"/>
          <w:szCs w:val="24"/>
        </w:rPr>
        <w:t>合同订立时间：</w:t>
      </w:r>
      <w:r>
        <w:rPr>
          <w:rFonts w:hint="eastAsia" w:ascii="宋体" w:hAnsi="宋体" w:eastAsia="宋体" w:cs="宋体"/>
          <w:sz w:val="24"/>
          <w:szCs w:val="24"/>
          <w:u w:val="single" w:color="auto"/>
        </w:rPr>
        <w:t xml:space="preserve">         </w:t>
      </w:r>
      <w:r>
        <w:rPr>
          <w:rFonts w:hint="eastAsia" w:ascii="宋体" w:hAnsi="宋体" w:eastAsia="宋体" w:cs="宋体"/>
          <w:spacing w:val="-98"/>
          <w:sz w:val="24"/>
          <w:szCs w:val="24"/>
        </w:rPr>
        <w:t xml:space="preserve"> </w:t>
      </w:r>
      <w:r>
        <w:rPr>
          <w:rFonts w:hint="eastAsia" w:ascii="宋体" w:hAnsi="宋体" w:eastAsia="宋体" w:cs="宋体"/>
          <w:spacing w:val="-14"/>
          <w:sz w:val="24"/>
          <w:szCs w:val="24"/>
        </w:rPr>
        <w:t>年</w:t>
      </w:r>
      <w:r>
        <w:rPr>
          <w:rFonts w:hint="eastAsia" w:ascii="宋体" w:hAnsi="宋体" w:eastAsia="宋体" w:cs="宋体"/>
          <w:sz w:val="24"/>
          <w:szCs w:val="24"/>
          <w:u w:val="single" w:color="auto"/>
        </w:rPr>
        <w:t xml:space="preserve">      </w:t>
      </w:r>
      <w:r>
        <w:rPr>
          <w:rFonts w:hint="eastAsia" w:ascii="宋体" w:hAnsi="宋体" w:eastAsia="宋体" w:cs="宋体"/>
          <w:spacing w:val="-93"/>
          <w:sz w:val="24"/>
          <w:szCs w:val="24"/>
        </w:rPr>
        <w:t xml:space="preserve"> </w:t>
      </w:r>
      <w:r>
        <w:rPr>
          <w:rFonts w:hint="eastAsia" w:ascii="宋体" w:hAnsi="宋体" w:eastAsia="宋体" w:cs="宋体"/>
          <w:spacing w:val="-14"/>
          <w:sz w:val="24"/>
          <w:szCs w:val="24"/>
        </w:rPr>
        <w:t>月</w:t>
      </w:r>
      <w:r>
        <w:rPr>
          <w:rFonts w:hint="eastAsia" w:ascii="宋体" w:hAnsi="宋体" w:eastAsia="宋体" w:cs="宋体"/>
          <w:sz w:val="24"/>
          <w:szCs w:val="24"/>
          <w:u w:val="single" w:color="auto"/>
        </w:rPr>
        <w:t xml:space="preserve">      </w:t>
      </w:r>
      <w:r>
        <w:rPr>
          <w:rFonts w:hint="eastAsia" w:ascii="宋体" w:hAnsi="宋体" w:eastAsia="宋体" w:cs="宋体"/>
          <w:spacing w:val="-53"/>
          <w:sz w:val="24"/>
          <w:szCs w:val="24"/>
        </w:rPr>
        <w:t xml:space="preserve"> </w:t>
      </w:r>
      <w:r>
        <w:rPr>
          <w:rFonts w:hint="eastAsia" w:ascii="宋体" w:hAnsi="宋体" w:eastAsia="宋体" w:cs="宋体"/>
          <w:spacing w:val="-14"/>
          <w:sz w:val="24"/>
          <w:szCs w:val="24"/>
        </w:rPr>
        <w:t>日</w:t>
      </w:r>
      <w:r>
        <w:rPr>
          <w:rFonts w:hint="eastAsia" w:ascii="宋体" w:hAnsi="宋体" w:eastAsia="宋体" w:cs="宋体"/>
          <w:sz w:val="24"/>
          <w:szCs w:val="24"/>
        </w:rPr>
        <w:t xml:space="preserve"> </w:t>
      </w:r>
      <w:r>
        <w:rPr>
          <w:rFonts w:hint="eastAsia" w:ascii="宋体" w:hAnsi="宋体" w:eastAsia="宋体" w:cs="宋体"/>
          <w:spacing w:val="-4"/>
          <w:sz w:val="24"/>
          <w:szCs w:val="24"/>
        </w:rPr>
        <w:t>合同订立地点：</w:t>
      </w:r>
      <w:r>
        <w:rPr>
          <w:rFonts w:hint="eastAsia" w:ascii="宋体" w:hAnsi="宋体" w:eastAsia="宋体" w:cs="宋体"/>
          <w:sz w:val="24"/>
          <w:szCs w:val="24"/>
          <w:u w:val="single" w:color="auto"/>
        </w:rPr>
        <w:t xml:space="preserve">                           </w:t>
      </w:r>
    </w:p>
    <w:p w14:paraId="0B857218">
      <w:pPr>
        <w:spacing w:before="179" w:line="222" w:lineRule="auto"/>
        <w:ind w:left="485"/>
        <w:rPr>
          <w:rFonts w:hint="eastAsia" w:ascii="宋体" w:hAnsi="宋体" w:eastAsia="宋体" w:cs="宋体"/>
          <w:spacing w:val="-2"/>
          <w:sz w:val="24"/>
          <w:szCs w:val="24"/>
        </w:rPr>
        <w:sectPr>
          <w:footerReference r:id="rId14" w:type="default"/>
          <w:pgSz w:w="11906" w:h="16839"/>
          <w:pgMar w:top="1440" w:right="1247" w:bottom="1440" w:left="1134" w:header="850" w:footer="994" w:gutter="0"/>
          <w:pgNumType w:fmt="decimal"/>
          <w:cols w:space="720" w:num="1"/>
        </w:sectPr>
      </w:pPr>
      <w:r>
        <w:rPr>
          <w:rFonts w:hint="eastAsia" w:ascii="宋体" w:hAnsi="宋体" w:eastAsia="宋体" w:cs="宋体"/>
          <w:spacing w:val="-2"/>
          <w:sz w:val="24"/>
          <w:szCs w:val="24"/>
        </w:rPr>
        <w:t>附件：具体标的及其技术要求和商务要求、联合协议、分包意向协议等。</w:t>
      </w:r>
    </w:p>
    <w:tbl>
      <w:tblPr>
        <w:tblStyle w:val="38"/>
        <w:tblW w:w="9491"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40"/>
        <w:gridCol w:w="2723"/>
        <w:gridCol w:w="2234"/>
        <w:gridCol w:w="2394"/>
      </w:tblGrid>
      <w:tr w14:paraId="1DACBC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4863" w:type="dxa"/>
            <w:gridSpan w:val="2"/>
            <w:vAlign w:val="top"/>
          </w:tcPr>
          <w:p w14:paraId="798911CC">
            <w:pPr>
              <w:pStyle w:val="40"/>
              <w:spacing w:before="41" w:line="221" w:lineRule="auto"/>
              <w:ind w:left="197"/>
              <w:rPr>
                <w:rFonts w:hint="eastAsia" w:ascii="宋体" w:hAnsi="宋体" w:eastAsia="宋体" w:cs="宋体"/>
              </w:rPr>
            </w:pPr>
            <w:r>
              <w:rPr>
                <w:rFonts w:hint="eastAsia" w:ascii="宋体" w:hAnsi="宋体" w:eastAsia="宋体" w:cs="宋体"/>
                <w:spacing w:val="-3"/>
              </w:rPr>
              <w:t>甲方（采购人、受采购人委托签订合同的单</w:t>
            </w:r>
          </w:p>
          <w:p w14:paraId="7148BAFC">
            <w:pPr>
              <w:pStyle w:val="40"/>
              <w:spacing w:before="177" w:line="222" w:lineRule="auto"/>
              <w:ind w:left="766"/>
              <w:rPr>
                <w:rFonts w:hint="eastAsia" w:ascii="宋体" w:hAnsi="宋体" w:eastAsia="宋体" w:cs="宋体"/>
              </w:rPr>
            </w:pPr>
            <w:r>
              <w:rPr>
                <w:rFonts w:hint="eastAsia" w:ascii="宋体" w:hAnsi="宋体" w:eastAsia="宋体" w:cs="宋体"/>
                <w:spacing w:val="-2"/>
              </w:rPr>
              <w:t>位或采购文件约定的合同甲方）</w:t>
            </w:r>
          </w:p>
        </w:tc>
        <w:tc>
          <w:tcPr>
            <w:tcW w:w="4628" w:type="dxa"/>
            <w:gridSpan w:val="2"/>
            <w:vAlign w:val="top"/>
          </w:tcPr>
          <w:p w14:paraId="646ED222">
            <w:pPr>
              <w:pStyle w:val="40"/>
              <w:spacing w:before="274" w:line="223" w:lineRule="auto"/>
              <w:ind w:left="1504"/>
              <w:rPr>
                <w:rFonts w:hint="eastAsia" w:ascii="宋体" w:hAnsi="宋体" w:eastAsia="宋体" w:cs="宋体"/>
              </w:rPr>
            </w:pPr>
            <w:r>
              <w:rPr>
                <w:rFonts w:hint="eastAsia" w:ascii="宋体" w:hAnsi="宋体" w:eastAsia="宋体" w:cs="宋体"/>
                <w:spacing w:val="-5"/>
              </w:rPr>
              <w:t>乙方（供应商）</w:t>
            </w:r>
          </w:p>
        </w:tc>
      </w:tr>
      <w:tr w14:paraId="648D75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3" w:hRule="atLeast"/>
        </w:trPr>
        <w:tc>
          <w:tcPr>
            <w:tcW w:w="2140" w:type="dxa"/>
            <w:vAlign w:val="top"/>
          </w:tcPr>
          <w:p w14:paraId="59D3D9B0">
            <w:pPr>
              <w:pStyle w:val="40"/>
              <w:spacing w:before="31" w:line="221" w:lineRule="auto"/>
              <w:ind w:left="129"/>
              <w:rPr>
                <w:rFonts w:hint="eastAsia" w:ascii="宋体" w:hAnsi="宋体" w:eastAsia="宋体" w:cs="宋体"/>
              </w:rPr>
            </w:pPr>
            <w:r>
              <w:rPr>
                <w:rFonts w:hint="eastAsia" w:ascii="宋体" w:hAnsi="宋体" w:eastAsia="宋体" w:cs="宋体"/>
                <w:spacing w:val="-3"/>
              </w:rPr>
              <w:t>单位名称（公章或</w:t>
            </w:r>
          </w:p>
          <w:p w14:paraId="29E0C6A2">
            <w:pPr>
              <w:pStyle w:val="40"/>
              <w:spacing w:before="181" w:line="222" w:lineRule="auto"/>
              <w:ind w:left="611"/>
              <w:rPr>
                <w:rFonts w:hint="eastAsia" w:ascii="宋体" w:hAnsi="宋体" w:eastAsia="宋体" w:cs="宋体"/>
              </w:rPr>
            </w:pPr>
            <w:r>
              <w:rPr>
                <w:rFonts w:hint="eastAsia" w:ascii="宋体" w:hAnsi="宋体" w:eastAsia="宋体" w:cs="宋体"/>
                <w:spacing w:val="-6"/>
              </w:rPr>
              <w:t>合同章）</w:t>
            </w:r>
          </w:p>
        </w:tc>
        <w:tc>
          <w:tcPr>
            <w:tcW w:w="2723" w:type="dxa"/>
            <w:vAlign w:val="top"/>
          </w:tcPr>
          <w:p w14:paraId="06A7B115">
            <w:pPr>
              <w:rPr>
                <w:rFonts w:hint="eastAsia" w:ascii="宋体" w:hAnsi="宋体" w:eastAsia="宋体" w:cs="宋体"/>
                <w:sz w:val="21"/>
              </w:rPr>
            </w:pPr>
          </w:p>
        </w:tc>
        <w:tc>
          <w:tcPr>
            <w:tcW w:w="2234" w:type="dxa"/>
            <w:vAlign w:val="top"/>
          </w:tcPr>
          <w:p w14:paraId="2757A5D2">
            <w:pPr>
              <w:pStyle w:val="40"/>
              <w:spacing w:before="31" w:line="221" w:lineRule="auto"/>
              <w:ind w:left="174"/>
              <w:rPr>
                <w:rFonts w:hint="eastAsia" w:ascii="宋体" w:hAnsi="宋体" w:eastAsia="宋体" w:cs="宋体"/>
              </w:rPr>
            </w:pPr>
            <w:r>
              <w:rPr>
                <w:rFonts w:hint="eastAsia" w:ascii="宋体" w:hAnsi="宋体" w:eastAsia="宋体" w:cs="宋体"/>
                <w:spacing w:val="-3"/>
              </w:rPr>
              <w:t>单位名称（公章或</w:t>
            </w:r>
          </w:p>
          <w:p w14:paraId="10C0BD68">
            <w:pPr>
              <w:pStyle w:val="40"/>
              <w:spacing w:before="181" w:line="222" w:lineRule="auto"/>
              <w:ind w:left="656"/>
              <w:rPr>
                <w:rFonts w:hint="eastAsia" w:ascii="宋体" w:hAnsi="宋体" w:eastAsia="宋体" w:cs="宋体"/>
              </w:rPr>
            </w:pPr>
            <w:r>
              <w:rPr>
                <w:rFonts w:hint="eastAsia" w:ascii="宋体" w:hAnsi="宋体" w:eastAsia="宋体" w:cs="宋体"/>
                <w:spacing w:val="-6"/>
              </w:rPr>
              <w:t>合同章）</w:t>
            </w:r>
          </w:p>
        </w:tc>
        <w:tc>
          <w:tcPr>
            <w:tcW w:w="2394" w:type="dxa"/>
            <w:vAlign w:val="top"/>
          </w:tcPr>
          <w:p w14:paraId="6A264D7E">
            <w:pPr>
              <w:rPr>
                <w:rFonts w:hint="eastAsia" w:ascii="宋体" w:hAnsi="宋体" w:eastAsia="宋体" w:cs="宋体"/>
                <w:sz w:val="21"/>
              </w:rPr>
            </w:pPr>
          </w:p>
        </w:tc>
      </w:tr>
      <w:tr w14:paraId="722B36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9" w:hRule="atLeast"/>
        </w:trPr>
        <w:tc>
          <w:tcPr>
            <w:tcW w:w="2140" w:type="dxa"/>
            <w:vMerge w:val="restart"/>
            <w:tcBorders>
              <w:bottom w:val="nil"/>
            </w:tcBorders>
            <w:vAlign w:val="top"/>
          </w:tcPr>
          <w:p w14:paraId="0946D903">
            <w:pPr>
              <w:pStyle w:val="40"/>
              <w:spacing w:before="276" w:line="223" w:lineRule="auto"/>
              <w:ind w:left="492"/>
              <w:rPr>
                <w:rFonts w:hint="eastAsia" w:ascii="宋体" w:hAnsi="宋体" w:eastAsia="宋体" w:cs="宋体"/>
              </w:rPr>
            </w:pPr>
            <w:r>
              <w:rPr>
                <w:rFonts w:hint="eastAsia" w:ascii="宋体" w:hAnsi="宋体" w:eastAsia="宋体" w:cs="宋体"/>
                <w:spacing w:val="-5"/>
              </w:rPr>
              <w:t>法定代表人</w:t>
            </w:r>
          </w:p>
          <w:p w14:paraId="0D9BD52C">
            <w:pPr>
              <w:pStyle w:val="40"/>
              <w:spacing w:before="175" w:line="223" w:lineRule="auto"/>
              <w:ind w:left="303"/>
              <w:rPr>
                <w:rFonts w:hint="eastAsia" w:ascii="宋体" w:hAnsi="宋体" w:eastAsia="宋体" w:cs="宋体"/>
              </w:rPr>
            </w:pPr>
            <w:r>
              <w:rPr>
                <w:rFonts w:hint="eastAsia" w:ascii="宋体" w:hAnsi="宋体" w:eastAsia="宋体" w:cs="宋体"/>
                <w:spacing w:val="-3"/>
              </w:rPr>
              <w:t>或其委托代理人</w:t>
            </w:r>
          </w:p>
          <w:p w14:paraId="67BE8087">
            <w:pPr>
              <w:pStyle w:val="40"/>
              <w:spacing w:before="178" w:line="222" w:lineRule="auto"/>
              <w:ind w:left="609"/>
              <w:rPr>
                <w:rFonts w:hint="eastAsia" w:ascii="宋体" w:hAnsi="宋体" w:eastAsia="宋体" w:cs="宋体"/>
              </w:rPr>
            </w:pPr>
            <w:r>
              <w:rPr>
                <w:rFonts w:hint="eastAsia" w:ascii="宋体" w:hAnsi="宋体" w:eastAsia="宋体" w:cs="宋体"/>
                <w:spacing w:val="-6"/>
              </w:rPr>
              <w:t>（签章）</w:t>
            </w:r>
          </w:p>
        </w:tc>
        <w:tc>
          <w:tcPr>
            <w:tcW w:w="2723" w:type="dxa"/>
            <w:vMerge w:val="restart"/>
            <w:tcBorders>
              <w:bottom w:val="nil"/>
            </w:tcBorders>
            <w:vAlign w:val="top"/>
          </w:tcPr>
          <w:p w14:paraId="40FF2C51">
            <w:pPr>
              <w:rPr>
                <w:rFonts w:hint="eastAsia" w:ascii="宋体" w:hAnsi="宋体" w:eastAsia="宋体" w:cs="宋体"/>
                <w:sz w:val="21"/>
              </w:rPr>
            </w:pPr>
          </w:p>
        </w:tc>
        <w:tc>
          <w:tcPr>
            <w:tcW w:w="2234" w:type="dxa"/>
            <w:vAlign w:val="top"/>
          </w:tcPr>
          <w:p w14:paraId="28493FA0">
            <w:pPr>
              <w:pStyle w:val="40"/>
              <w:spacing w:before="34" w:line="223" w:lineRule="auto"/>
              <w:ind w:left="537"/>
              <w:rPr>
                <w:rFonts w:hint="eastAsia" w:ascii="宋体" w:hAnsi="宋体" w:eastAsia="宋体" w:cs="宋体"/>
              </w:rPr>
            </w:pPr>
            <w:r>
              <w:rPr>
                <w:rFonts w:hint="eastAsia" w:ascii="宋体" w:hAnsi="宋体" w:eastAsia="宋体" w:cs="宋体"/>
                <w:spacing w:val="-5"/>
              </w:rPr>
              <w:t>法定代表人</w:t>
            </w:r>
          </w:p>
          <w:p w14:paraId="34345BA5">
            <w:pPr>
              <w:pStyle w:val="40"/>
              <w:spacing w:before="175" w:line="223" w:lineRule="auto"/>
              <w:ind w:left="293"/>
              <w:rPr>
                <w:rFonts w:hint="eastAsia" w:ascii="宋体" w:hAnsi="宋体" w:eastAsia="宋体" w:cs="宋体"/>
              </w:rPr>
            </w:pPr>
            <w:r>
              <w:rPr>
                <w:rFonts w:hint="eastAsia" w:ascii="宋体" w:hAnsi="宋体" w:eastAsia="宋体" w:cs="宋体"/>
                <w:spacing w:val="-3"/>
              </w:rPr>
              <w:t>或其委托代理人</w:t>
            </w:r>
          </w:p>
          <w:p w14:paraId="08EA018F">
            <w:pPr>
              <w:pStyle w:val="40"/>
              <w:spacing w:before="176" w:line="222" w:lineRule="auto"/>
              <w:ind w:left="654"/>
              <w:rPr>
                <w:rFonts w:hint="eastAsia" w:ascii="宋体" w:hAnsi="宋体" w:eastAsia="宋体" w:cs="宋体"/>
              </w:rPr>
            </w:pPr>
            <w:r>
              <w:rPr>
                <w:rFonts w:hint="eastAsia" w:ascii="宋体" w:hAnsi="宋体" w:eastAsia="宋体" w:cs="宋体"/>
                <w:spacing w:val="-6"/>
              </w:rPr>
              <w:t>（签章）</w:t>
            </w:r>
          </w:p>
        </w:tc>
        <w:tc>
          <w:tcPr>
            <w:tcW w:w="2394" w:type="dxa"/>
            <w:vAlign w:val="top"/>
          </w:tcPr>
          <w:p w14:paraId="54F5F6C2">
            <w:pPr>
              <w:rPr>
                <w:rFonts w:hint="eastAsia" w:ascii="宋体" w:hAnsi="宋体" w:eastAsia="宋体" w:cs="宋体"/>
                <w:sz w:val="21"/>
              </w:rPr>
            </w:pPr>
          </w:p>
        </w:tc>
      </w:tr>
      <w:tr w14:paraId="01D89C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2140" w:type="dxa"/>
            <w:vMerge w:val="continue"/>
            <w:tcBorders>
              <w:top w:val="nil"/>
            </w:tcBorders>
            <w:vAlign w:val="top"/>
          </w:tcPr>
          <w:p w14:paraId="731F0FB3">
            <w:pPr>
              <w:rPr>
                <w:rFonts w:hint="eastAsia" w:ascii="宋体" w:hAnsi="宋体" w:eastAsia="宋体" w:cs="宋体"/>
                <w:sz w:val="21"/>
              </w:rPr>
            </w:pPr>
          </w:p>
        </w:tc>
        <w:tc>
          <w:tcPr>
            <w:tcW w:w="2723" w:type="dxa"/>
            <w:vMerge w:val="continue"/>
            <w:tcBorders>
              <w:top w:val="nil"/>
            </w:tcBorders>
            <w:vAlign w:val="top"/>
          </w:tcPr>
          <w:p w14:paraId="652D8ACF">
            <w:pPr>
              <w:rPr>
                <w:rFonts w:hint="eastAsia" w:ascii="宋体" w:hAnsi="宋体" w:eastAsia="宋体" w:cs="宋体"/>
                <w:sz w:val="21"/>
              </w:rPr>
            </w:pPr>
          </w:p>
        </w:tc>
        <w:tc>
          <w:tcPr>
            <w:tcW w:w="2234" w:type="dxa"/>
            <w:vAlign w:val="top"/>
          </w:tcPr>
          <w:p w14:paraId="30D5A35E">
            <w:pPr>
              <w:pStyle w:val="40"/>
              <w:spacing w:before="44" w:line="220" w:lineRule="auto"/>
              <w:ind w:left="529"/>
              <w:rPr>
                <w:rFonts w:hint="eastAsia" w:ascii="宋体" w:hAnsi="宋体" w:eastAsia="宋体" w:cs="宋体"/>
              </w:rPr>
            </w:pPr>
            <w:r>
              <w:rPr>
                <w:rFonts w:hint="eastAsia" w:ascii="宋体" w:hAnsi="宋体" w:eastAsia="宋体" w:cs="宋体"/>
                <w:spacing w:val="-4"/>
              </w:rPr>
              <w:t>拥有者性别</w:t>
            </w:r>
          </w:p>
        </w:tc>
        <w:tc>
          <w:tcPr>
            <w:tcW w:w="2394" w:type="dxa"/>
            <w:vAlign w:val="top"/>
          </w:tcPr>
          <w:p w14:paraId="66BA1748">
            <w:pPr>
              <w:rPr>
                <w:rFonts w:hint="eastAsia" w:ascii="宋体" w:hAnsi="宋体" w:eastAsia="宋体" w:cs="宋体"/>
                <w:sz w:val="21"/>
              </w:rPr>
            </w:pPr>
          </w:p>
        </w:tc>
      </w:tr>
      <w:tr w14:paraId="504292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2140" w:type="dxa"/>
            <w:vAlign w:val="top"/>
          </w:tcPr>
          <w:p w14:paraId="6744D008">
            <w:pPr>
              <w:pStyle w:val="40"/>
              <w:spacing w:before="42" w:line="222" w:lineRule="auto"/>
              <w:ind w:left="724"/>
              <w:rPr>
                <w:rFonts w:hint="eastAsia" w:ascii="宋体" w:hAnsi="宋体" w:eastAsia="宋体" w:cs="宋体"/>
              </w:rPr>
            </w:pPr>
            <w:r>
              <w:rPr>
                <w:rFonts w:hint="eastAsia" w:ascii="宋体" w:hAnsi="宋体" w:eastAsia="宋体" w:cs="宋体"/>
                <w:spacing w:val="-8"/>
              </w:rPr>
              <w:t>住</w:t>
            </w:r>
            <w:r>
              <w:rPr>
                <w:rFonts w:hint="eastAsia" w:ascii="宋体" w:hAnsi="宋体" w:eastAsia="宋体" w:cs="宋体"/>
                <w:spacing w:val="8"/>
              </w:rPr>
              <w:t xml:space="preserve">  </w:t>
            </w:r>
            <w:r>
              <w:rPr>
                <w:rFonts w:hint="eastAsia" w:ascii="宋体" w:hAnsi="宋体" w:eastAsia="宋体" w:cs="宋体"/>
                <w:spacing w:val="-8"/>
              </w:rPr>
              <w:t>所</w:t>
            </w:r>
          </w:p>
        </w:tc>
        <w:tc>
          <w:tcPr>
            <w:tcW w:w="2723" w:type="dxa"/>
            <w:vAlign w:val="top"/>
          </w:tcPr>
          <w:p w14:paraId="20A1A262">
            <w:pPr>
              <w:rPr>
                <w:rFonts w:hint="eastAsia" w:ascii="宋体" w:hAnsi="宋体" w:eastAsia="宋体" w:cs="宋体"/>
                <w:sz w:val="21"/>
              </w:rPr>
            </w:pPr>
          </w:p>
        </w:tc>
        <w:tc>
          <w:tcPr>
            <w:tcW w:w="2234" w:type="dxa"/>
            <w:vAlign w:val="top"/>
          </w:tcPr>
          <w:p w14:paraId="23818074">
            <w:pPr>
              <w:pStyle w:val="40"/>
              <w:spacing w:before="42" w:line="222" w:lineRule="auto"/>
              <w:ind w:left="769"/>
              <w:rPr>
                <w:rFonts w:hint="eastAsia" w:ascii="宋体" w:hAnsi="宋体" w:eastAsia="宋体" w:cs="宋体"/>
              </w:rPr>
            </w:pPr>
            <w:r>
              <w:rPr>
                <w:rFonts w:hint="eastAsia" w:ascii="宋体" w:hAnsi="宋体" w:eastAsia="宋体" w:cs="宋体"/>
                <w:spacing w:val="-8"/>
              </w:rPr>
              <w:t>住</w:t>
            </w:r>
            <w:r>
              <w:rPr>
                <w:rFonts w:hint="eastAsia" w:ascii="宋体" w:hAnsi="宋体" w:eastAsia="宋体" w:cs="宋体"/>
                <w:spacing w:val="8"/>
              </w:rPr>
              <w:t xml:space="preserve">  </w:t>
            </w:r>
            <w:r>
              <w:rPr>
                <w:rFonts w:hint="eastAsia" w:ascii="宋体" w:hAnsi="宋体" w:eastAsia="宋体" w:cs="宋体"/>
                <w:spacing w:val="-8"/>
              </w:rPr>
              <w:t>所</w:t>
            </w:r>
          </w:p>
        </w:tc>
        <w:tc>
          <w:tcPr>
            <w:tcW w:w="2394" w:type="dxa"/>
            <w:vAlign w:val="top"/>
          </w:tcPr>
          <w:p w14:paraId="709BA7FD">
            <w:pPr>
              <w:rPr>
                <w:rFonts w:hint="eastAsia" w:ascii="宋体" w:hAnsi="宋体" w:eastAsia="宋体" w:cs="宋体"/>
                <w:sz w:val="21"/>
              </w:rPr>
            </w:pPr>
          </w:p>
        </w:tc>
      </w:tr>
      <w:tr w14:paraId="648229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2140" w:type="dxa"/>
            <w:vAlign w:val="top"/>
          </w:tcPr>
          <w:p w14:paraId="1EDDC927">
            <w:pPr>
              <w:pStyle w:val="40"/>
              <w:spacing w:before="45" w:line="224" w:lineRule="auto"/>
              <w:ind w:left="602"/>
              <w:rPr>
                <w:rFonts w:hint="eastAsia" w:ascii="宋体" w:hAnsi="宋体" w:eastAsia="宋体" w:cs="宋体"/>
              </w:rPr>
            </w:pPr>
            <w:r>
              <w:rPr>
                <w:rFonts w:hint="eastAsia" w:ascii="宋体" w:hAnsi="宋体" w:eastAsia="宋体" w:cs="宋体"/>
                <w:spacing w:val="-13"/>
              </w:rPr>
              <w:t>联</w:t>
            </w:r>
            <w:r>
              <w:rPr>
                <w:rFonts w:hint="eastAsia" w:ascii="宋体" w:hAnsi="宋体" w:eastAsia="宋体" w:cs="宋体"/>
                <w:spacing w:val="25"/>
              </w:rPr>
              <w:t xml:space="preserve"> </w:t>
            </w:r>
            <w:r>
              <w:rPr>
                <w:rFonts w:hint="eastAsia" w:ascii="宋体" w:hAnsi="宋体" w:eastAsia="宋体" w:cs="宋体"/>
                <w:spacing w:val="-13"/>
              </w:rPr>
              <w:t>系</w:t>
            </w:r>
            <w:r>
              <w:rPr>
                <w:rFonts w:hint="eastAsia" w:ascii="宋体" w:hAnsi="宋体" w:eastAsia="宋体" w:cs="宋体"/>
                <w:spacing w:val="19"/>
              </w:rPr>
              <w:t xml:space="preserve"> </w:t>
            </w:r>
            <w:r>
              <w:rPr>
                <w:rFonts w:hint="eastAsia" w:ascii="宋体" w:hAnsi="宋体" w:eastAsia="宋体" w:cs="宋体"/>
                <w:spacing w:val="-13"/>
              </w:rPr>
              <w:t>人</w:t>
            </w:r>
          </w:p>
        </w:tc>
        <w:tc>
          <w:tcPr>
            <w:tcW w:w="2723" w:type="dxa"/>
            <w:vAlign w:val="top"/>
          </w:tcPr>
          <w:p w14:paraId="5FA59954">
            <w:pPr>
              <w:rPr>
                <w:rFonts w:hint="eastAsia" w:ascii="宋体" w:hAnsi="宋体" w:eastAsia="宋体" w:cs="宋体"/>
                <w:sz w:val="21"/>
              </w:rPr>
            </w:pPr>
          </w:p>
        </w:tc>
        <w:tc>
          <w:tcPr>
            <w:tcW w:w="2234" w:type="dxa"/>
            <w:vAlign w:val="top"/>
          </w:tcPr>
          <w:p w14:paraId="67BC655D">
            <w:pPr>
              <w:pStyle w:val="40"/>
              <w:spacing w:before="45" w:line="224" w:lineRule="auto"/>
              <w:ind w:left="647"/>
              <w:rPr>
                <w:rFonts w:hint="eastAsia" w:ascii="宋体" w:hAnsi="宋体" w:eastAsia="宋体" w:cs="宋体"/>
              </w:rPr>
            </w:pPr>
            <w:r>
              <w:rPr>
                <w:rFonts w:hint="eastAsia" w:ascii="宋体" w:hAnsi="宋体" w:eastAsia="宋体" w:cs="宋体"/>
                <w:spacing w:val="-13"/>
              </w:rPr>
              <w:t>联</w:t>
            </w:r>
            <w:r>
              <w:rPr>
                <w:rFonts w:hint="eastAsia" w:ascii="宋体" w:hAnsi="宋体" w:eastAsia="宋体" w:cs="宋体"/>
                <w:spacing w:val="25"/>
              </w:rPr>
              <w:t xml:space="preserve"> </w:t>
            </w:r>
            <w:r>
              <w:rPr>
                <w:rFonts w:hint="eastAsia" w:ascii="宋体" w:hAnsi="宋体" w:eastAsia="宋体" w:cs="宋体"/>
                <w:spacing w:val="-13"/>
              </w:rPr>
              <w:t>系</w:t>
            </w:r>
            <w:r>
              <w:rPr>
                <w:rFonts w:hint="eastAsia" w:ascii="宋体" w:hAnsi="宋体" w:eastAsia="宋体" w:cs="宋体"/>
                <w:spacing w:val="19"/>
              </w:rPr>
              <w:t xml:space="preserve"> </w:t>
            </w:r>
            <w:r>
              <w:rPr>
                <w:rFonts w:hint="eastAsia" w:ascii="宋体" w:hAnsi="宋体" w:eastAsia="宋体" w:cs="宋体"/>
                <w:spacing w:val="-13"/>
              </w:rPr>
              <w:t>人</w:t>
            </w:r>
          </w:p>
        </w:tc>
        <w:tc>
          <w:tcPr>
            <w:tcW w:w="2394" w:type="dxa"/>
            <w:vAlign w:val="top"/>
          </w:tcPr>
          <w:p w14:paraId="3B39D10A">
            <w:pPr>
              <w:rPr>
                <w:rFonts w:hint="eastAsia" w:ascii="宋体" w:hAnsi="宋体" w:eastAsia="宋体" w:cs="宋体"/>
                <w:sz w:val="21"/>
              </w:rPr>
            </w:pPr>
          </w:p>
        </w:tc>
      </w:tr>
      <w:tr w14:paraId="01C65F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2140" w:type="dxa"/>
            <w:vAlign w:val="top"/>
          </w:tcPr>
          <w:p w14:paraId="41EF3B62">
            <w:pPr>
              <w:pStyle w:val="40"/>
              <w:spacing w:before="45" w:line="223" w:lineRule="auto"/>
              <w:ind w:left="602"/>
              <w:rPr>
                <w:rFonts w:hint="eastAsia" w:ascii="宋体" w:hAnsi="宋体" w:eastAsia="宋体" w:cs="宋体"/>
              </w:rPr>
            </w:pPr>
            <w:r>
              <w:rPr>
                <w:rFonts w:hint="eastAsia" w:ascii="宋体" w:hAnsi="宋体" w:eastAsia="宋体" w:cs="宋体"/>
                <w:spacing w:val="-4"/>
              </w:rPr>
              <w:t>联系电话</w:t>
            </w:r>
          </w:p>
        </w:tc>
        <w:tc>
          <w:tcPr>
            <w:tcW w:w="2723" w:type="dxa"/>
            <w:vAlign w:val="top"/>
          </w:tcPr>
          <w:p w14:paraId="0B163FF3">
            <w:pPr>
              <w:rPr>
                <w:rFonts w:hint="eastAsia" w:ascii="宋体" w:hAnsi="宋体" w:eastAsia="宋体" w:cs="宋体"/>
                <w:sz w:val="21"/>
              </w:rPr>
            </w:pPr>
          </w:p>
        </w:tc>
        <w:tc>
          <w:tcPr>
            <w:tcW w:w="2234" w:type="dxa"/>
            <w:vAlign w:val="top"/>
          </w:tcPr>
          <w:p w14:paraId="1769B0DB">
            <w:pPr>
              <w:pStyle w:val="40"/>
              <w:spacing w:before="45" w:line="223" w:lineRule="auto"/>
              <w:ind w:left="647"/>
              <w:rPr>
                <w:rFonts w:hint="eastAsia" w:ascii="宋体" w:hAnsi="宋体" w:eastAsia="宋体" w:cs="宋体"/>
              </w:rPr>
            </w:pPr>
            <w:r>
              <w:rPr>
                <w:rFonts w:hint="eastAsia" w:ascii="宋体" w:hAnsi="宋体" w:eastAsia="宋体" w:cs="宋体"/>
                <w:spacing w:val="-4"/>
              </w:rPr>
              <w:t>联系电话</w:t>
            </w:r>
          </w:p>
        </w:tc>
        <w:tc>
          <w:tcPr>
            <w:tcW w:w="2394" w:type="dxa"/>
            <w:vAlign w:val="top"/>
          </w:tcPr>
          <w:p w14:paraId="4708562E">
            <w:pPr>
              <w:rPr>
                <w:rFonts w:hint="eastAsia" w:ascii="宋体" w:hAnsi="宋体" w:eastAsia="宋体" w:cs="宋体"/>
                <w:sz w:val="21"/>
              </w:rPr>
            </w:pPr>
          </w:p>
        </w:tc>
      </w:tr>
      <w:tr w14:paraId="294B8B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trPr>
        <w:tc>
          <w:tcPr>
            <w:tcW w:w="2140" w:type="dxa"/>
            <w:vAlign w:val="top"/>
          </w:tcPr>
          <w:p w14:paraId="6C30EBC8">
            <w:pPr>
              <w:pStyle w:val="40"/>
              <w:spacing w:before="44" w:line="222" w:lineRule="auto"/>
              <w:ind w:left="609"/>
              <w:rPr>
                <w:rFonts w:hint="eastAsia" w:ascii="宋体" w:hAnsi="宋体" w:eastAsia="宋体" w:cs="宋体"/>
              </w:rPr>
            </w:pPr>
            <w:r>
              <w:rPr>
                <w:rFonts w:hint="eastAsia" w:ascii="宋体" w:hAnsi="宋体" w:eastAsia="宋体" w:cs="宋体"/>
                <w:spacing w:val="-6"/>
              </w:rPr>
              <w:t>通信地址</w:t>
            </w:r>
          </w:p>
        </w:tc>
        <w:tc>
          <w:tcPr>
            <w:tcW w:w="2723" w:type="dxa"/>
            <w:vAlign w:val="top"/>
          </w:tcPr>
          <w:p w14:paraId="2B261F53">
            <w:pPr>
              <w:rPr>
                <w:rFonts w:hint="eastAsia" w:ascii="宋体" w:hAnsi="宋体" w:eastAsia="宋体" w:cs="宋体"/>
                <w:sz w:val="21"/>
              </w:rPr>
            </w:pPr>
          </w:p>
        </w:tc>
        <w:tc>
          <w:tcPr>
            <w:tcW w:w="2234" w:type="dxa"/>
            <w:vAlign w:val="top"/>
          </w:tcPr>
          <w:p w14:paraId="4BC07056">
            <w:pPr>
              <w:pStyle w:val="40"/>
              <w:spacing w:before="44" w:line="222" w:lineRule="auto"/>
              <w:ind w:left="654"/>
              <w:rPr>
                <w:rFonts w:hint="eastAsia" w:ascii="宋体" w:hAnsi="宋体" w:eastAsia="宋体" w:cs="宋体"/>
              </w:rPr>
            </w:pPr>
            <w:r>
              <w:rPr>
                <w:rFonts w:hint="eastAsia" w:ascii="宋体" w:hAnsi="宋体" w:eastAsia="宋体" w:cs="宋体"/>
                <w:spacing w:val="-6"/>
              </w:rPr>
              <w:t>通信地址</w:t>
            </w:r>
          </w:p>
        </w:tc>
        <w:tc>
          <w:tcPr>
            <w:tcW w:w="2394" w:type="dxa"/>
            <w:vAlign w:val="top"/>
          </w:tcPr>
          <w:p w14:paraId="779C2D63">
            <w:pPr>
              <w:rPr>
                <w:rFonts w:hint="eastAsia" w:ascii="宋体" w:hAnsi="宋体" w:eastAsia="宋体" w:cs="宋体"/>
                <w:sz w:val="21"/>
              </w:rPr>
            </w:pPr>
          </w:p>
        </w:tc>
      </w:tr>
      <w:tr w14:paraId="23BB99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2140" w:type="dxa"/>
            <w:vAlign w:val="top"/>
          </w:tcPr>
          <w:p w14:paraId="7A277FCA">
            <w:pPr>
              <w:pStyle w:val="40"/>
              <w:spacing w:before="47" w:line="222" w:lineRule="auto"/>
              <w:ind w:left="622"/>
              <w:rPr>
                <w:rFonts w:hint="eastAsia" w:ascii="宋体" w:hAnsi="宋体" w:eastAsia="宋体" w:cs="宋体"/>
              </w:rPr>
            </w:pPr>
            <w:r>
              <w:rPr>
                <w:rFonts w:hint="eastAsia" w:ascii="宋体" w:hAnsi="宋体" w:eastAsia="宋体" w:cs="宋体"/>
                <w:spacing w:val="-9"/>
              </w:rPr>
              <w:t>邮政编码</w:t>
            </w:r>
          </w:p>
        </w:tc>
        <w:tc>
          <w:tcPr>
            <w:tcW w:w="2723" w:type="dxa"/>
            <w:vAlign w:val="top"/>
          </w:tcPr>
          <w:p w14:paraId="0E042C59">
            <w:pPr>
              <w:rPr>
                <w:rFonts w:hint="eastAsia" w:ascii="宋体" w:hAnsi="宋体" w:eastAsia="宋体" w:cs="宋体"/>
                <w:sz w:val="21"/>
              </w:rPr>
            </w:pPr>
          </w:p>
        </w:tc>
        <w:tc>
          <w:tcPr>
            <w:tcW w:w="2234" w:type="dxa"/>
            <w:vAlign w:val="top"/>
          </w:tcPr>
          <w:p w14:paraId="73C3CA20">
            <w:pPr>
              <w:pStyle w:val="40"/>
              <w:spacing w:before="47" w:line="222" w:lineRule="auto"/>
              <w:ind w:left="667"/>
              <w:rPr>
                <w:rFonts w:hint="eastAsia" w:ascii="宋体" w:hAnsi="宋体" w:eastAsia="宋体" w:cs="宋体"/>
              </w:rPr>
            </w:pPr>
            <w:r>
              <w:rPr>
                <w:rFonts w:hint="eastAsia" w:ascii="宋体" w:hAnsi="宋体" w:eastAsia="宋体" w:cs="宋体"/>
                <w:spacing w:val="-9"/>
              </w:rPr>
              <w:t>邮政编码</w:t>
            </w:r>
          </w:p>
        </w:tc>
        <w:tc>
          <w:tcPr>
            <w:tcW w:w="2394" w:type="dxa"/>
            <w:vAlign w:val="top"/>
          </w:tcPr>
          <w:p w14:paraId="294997EB">
            <w:pPr>
              <w:rPr>
                <w:rFonts w:hint="eastAsia" w:ascii="宋体" w:hAnsi="宋体" w:eastAsia="宋体" w:cs="宋体"/>
                <w:sz w:val="21"/>
              </w:rPr>
            </w:pPr>
          </w:p>
        </w:tc>
      </w:tr>
      <w:tr w14:paraId="14FB8B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2140" w:type="dxa"/>
            <w:vAlign w:val="top"/>
          </w:tcPr>
          <w:p w14:paraId="60A367AD">
            <w:pPr>
              <w:pStyle w:val="40"/>
              <w:spacing w:before="46" w:line="221" w:lineRule="auto"/>
              <w:ind w:left="631"/>
              <w:rPr>
                <w:rFonts w:hint="eastAsia" w:ascii="宋体" w:hAnsi="宋体" w:eastAsia="宋体" w:cs="宋体"/>
              </w:rPr>
            </w:pPr>
            <w:r>
              <w:rPr>
                <w:rFonts w:hint="eastAsia" w:ascii="宋体" w:hAnsi="宋体" w:eastAsia="宋体" w:cs="宋体"/>
                <w:spacing w:val="-11"/>
              </w:rPr>
              <w:t>电子邮箱</w:t>
            </w:r>
          </w:p>
        </w:tc>
        <w:tc>
          <w:tcPr>
            <w:tcW w:w="2723" w:type="dxa"/>
            <w:vAlign w:val="top"/>
          </w:tcPr>
          <w:p w14:paraId="26AC88FB">
            <w:pPr>
              <w:rPr>
                <w:rFonts w:hint="eastAsia" w:ascii="宋体" w:hAnsi="宋体" w:eastAsia="宋体" w:cs="宋体"/>
                <w:sz w:val="21"/>
              </w:rPr>
            </w:pPr>
          </w:p>
        </w:tc>
        <w:tc>
          <w:tcPr>
            <w:tcW w:w="2234" w:type="dxa"/>
            <w:vAlign w:val="top"/>
          </w:tcPr>
          <w:p w14:paraId="450EA3D4">
            <w:pPr>
              <w:pStyle w:val="40"/>
              <w:spacing w:before="46" w:line="221" w:lineRule="auto"/>
              <w:ind w:left="676"/>
              <w:rPr>
                <w:rFonts w:hint="eastAsia" w:ascii="宋体" w:hAnsi="宋体" w:eastAsia="宋体" w:cs="宋体"/>
              </w:rPr>
            </w:pPr>
            <w:r>
              <w:rPr>
                <w:rFonts w:hint="eastAsia" w:ascii="宋体" w:hAnsi="宋体" w:eastAsia="宋体" w:cs="宋体"/>
                <w:spacing w:val="-11"/>
              </w:rPr>
              <w:t>电子邮箱</w:t>
            </w:r>
          </w:p>
        </w:tc>
        <w:tc>
          <w:tcPr>
            <w:tcW w:w="2394" w:type="dxa"/>
            <w:vAlign w:val="top"/>
          </w:tcPr>
          <w:p w14:paraId="5121D915">
            <w:pPr>
              <w:rPr>
                <w:rFonts w:hint="eastAsia" w:ascii="宋体" w:hAnsi="宋体" w:eastAsia="宋体" w:cs="宋体"/>
                <w:sz w:val="21"/>
              </w:rPr>
            </w:pPr>
          </w:p>
        </w:tc>
      </w:tr>
      <w:tr w14:paraId="7FDD83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2140" w:type="dxa"/>
            <w:vAlign w:val="top"/>
          </w:tcPr>
          <w:p w14:paraId="02D14808">
            <w:pPr>
              <w:pStyle w:val="40"/>
              <w:spacing w:before="45" w:line="222" w:lineRule="auto"/>
              <w:ind w:left="129"/>
              <w:rPr>
                <w:rFonts w:hint="eastAsia" w:ascii="宋体" w:hAnsi="宋体" w:eastAsia="宋体" w:cs="宋体"/>
              </w:rPr>
            </w:pPr>
            <w:r>
              <w:rPr>
                <w:rFonts w:hint="eastAsia" w:ascii="宋体" w:hAnsi="宋体" w:eastAsia="宋体" w:cs="宋体"/>
                <w:spacing w:val="-3"/>
              </w:rPr>
              <w:t>统一社会信用代码</w:t>
            </w:r>
          </w:p>
        </w:tc>
        <w:tc>
          <w:tcPr>
            <w:tcW w:w="2723" w:type="dxa"/>
            <w:vAlign w:val="top"/>
          </w:tcPr>
          <w:p w14:paraId="49066AEF">
            <w:pPr>
              <w:rPr>
                <w:rFonts w:hint="eastAsia" w:ascii="宋体" w:hAnsi="宋体" w:eastAsia="宋体" w:cs="宋体"/>
                <w:sz w:val="21"/>
              </w:rPr>
            </w:pPr>
          </w:p>
        </w:tc>
        <w:tc>
          <w:tcPr>
            <w:tcW w:w="2234" w:type="dxa"/>
            <w:vAlign w:val="top"/>
          </w:tcPr>
          <w:p w14:paraId="2E8D1916">
            <w:pPr>
              <w:pStyle w:val="40"/>
              <w:spacing w:before="45" w:line="222" w:lineRule="auto"/>
              <w:ind w:left="174"/>
              <w:rPr>
                <w:rFonts w:hint="eastAsia" w:ascii="宋体" w:hAnsi="宋体" w:eastAsia="宋体" w:cs="宋体"/>
              </w:rPr>
            </w:pPr>
            <w:r>
              <w:rPr>
                <w:rFonts w:hint="eastAsia" w:ascii="宋体" w:hAnsi="宋体" w:eastAsia="宋体" w:cs="宋体"/>
                <w:spacing w:val="-3"/>
              </w:rPr>
              <w:t>统一社会信用代码</w:t>
            </w:r>
          </w:p>
        </w:tc>
        <w:tc>
          <w:tcPr>
            <w:tcW w:w="2394" w:type="dxa"/>
            <w:vAlign w:val="top"/>
          </w:tcPr>
          <w:p w14:paraId="05F64F81">
            <w:pPr>
              <w:rPr>
                <w:rFonts w:hint="eastAsia" w:ascii="宋体" w:hAnsi="宋体" w:eastAsia="宋体" w:cs="宋体"/>
                <w:sz w:val="21"/>
              </w:rPr>
            </w:pPr>
          </w:p>
        </w:tc>
      </w:tr>
      <w:tr w14:paraId="6FFAC1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2140" w:type="dxa"/>
            <w:vAlign w:val="top"/>
          </w:tcPr>
          <w:p w14:paraId="17955921">
            <w:pPr>
              <w:rPr>
                <w:rFonts w:hint="eastAsia" w:ascii="宋体" w:hAnsi="宋体" w:eastAsia="宋体" w:cs="宋体"/>
                <w:sz w:val="21"/>
              </w:rPr>
            </w:pPr>
          </w:p>
        </w:tc>
        <w:tc>
          <w:tcPr>
            <w:tcW w:w="2723" w:type="dxa"/>
            <w:vAlign w:val="top"/>
          </w:tcPr>
          <w:p w14:paraId="4E49C2C7">
            <w:pPr>
              <w:rPr>
                <w:rFonts w:hint="eastAsia" w:ascii="宋体" w:hAnsi="宋体" w:eastAsia="宋体" w:cs="宋体"/>
                <w:sz w:val="21"/>
              </w:rPr>
            </w:pPr>
          </w:p>
        </w:tc>
        <w:tc>
          <w:tcPr>
            <w:tcW w:w="2234" w:type="dxa"/>
            <w:vAlign w:val="top"/>
          </w:tcPr>
          <w:p w14:paraId="6C5428A1">
            <w:pPr>
              <w:pStyle w:val="40"/>
              <w:spacing w:before="47" w:line="221" w:lineRule="auto"/>
              <w:ind w:left="649"/>
              <w:rPr>
                <w:rFonts w:hint="eastAsia" w:ascii="宋体" w:hAnsi="宋体" w:eastAsia="宋体" w:cs="宋体"/>
              </w:rPr>
            </w:pPr>
            <w:r>
              <w:rPr>
                <w:rFonts w:hint="eastAsia" w:ascii="宋体" w:hAnsi="宋体" w:eastAsia="宋体" w:cs="宋体"/>
                <w:spacing w:val="-4"/>
              </w:rPr>
              <w:t>开户名称</w:t>
            </w:r>
          </w:p>
        </w:tc>
        <w:tc>
          <w:tcPr>
            <w:tcW w:w="2394" w:type="dxa"/>
            <w:vAlign w:val="top"/>
          </w:tcPr>
          <w:p w14:paraId="4C53721A">
            <w:pPr>
              <w:rPr>
                <w:rFonts w:hint="eastAsia" w:ascii="宋体" w:hAnsi="宋体" w:eastAsia="宋体" w:cs="宋体"/>
                <w:sz w:val="21"/>
              </w:rPr>
            </w:pPr>
          </w:p>
        </w:tc>
      </w:tr>
      <w:tr w14:paraId="5A0755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2140" w:type="dxa"/>
            <w:vAlign w:val="top"/>
          </w:tcPr>
          <w:p w14:paraId="50D75C15">
            <w:pPr>
              <w:rPr>
                <w:rFonts w:hint="eastAsia" w:ascii="宋体" w:hAnsi="宋体" w:eastAsia="宋体" w:cs="宋体"/>
                <w:sz w:val="21"/>
              </w:rPr>
            </w:pPr>
          </w:p>
        </w:tc>
        <w:tc>
          <w:tcPr>
            <w:tcW w:w="2723" w:type="dxa"/>
            <w:vAlign w:val="top"/>
          </w:tcPr>
          <w:p w14:paraId="4622435B">
            <w:pPr>
              <w:rPr>
                <w:rFonts w:hint="eastAsia" w:ascii="宋体" w:hAnsi="宋体" w:eastAsia="宋体" w:cs="宋体"/>
                <w:sz w:val="21"/>
              </w:rPr>
            </w:pPr>
          </w:p>
        </w:tc>
        <w:tc>
          <w:tcPr>
            <w:tcW w:w="2234" w:type="dxa"/>
            <w:vAlign w:val="top"/>
          </w:tcPr>
          <w:p w14:paraId="62C29B46">
            <w:pPr>
              <w:pStyle w:val="40"/>
              <w:spacing w:before="46" w:line="221" w:lineRule="auto"/>
              <w:ind w:left="649"/>
              <w:rPr>
                <w:rFonts w:hint="eastAsia" w:ascii="宋体" w:hAnsi="宋体" w:eastAsia="宋体" w:cs="宋体"/>
              </w:rPr>
            </w:pPr>
            <w:r>
              <w:rPr>
                <w:rFonts w:hint="eastAsia" w:ascii="宋体" w:hAnsi="宋体" w:eastAsia="宋体" w:cs="宋体"/>
                <w:spacing w:val="-4"/>
              </w:rPr>
              <w:t>开户银行</w:t>
            </w:r>
          </w:p>
        </w:tc>
        <w:tc>
          <w:tcPr>
            <w:tcW w:w="2394" w:type="dxa"/>
            <w:vAlign w:val="top"/>
          </w:tcPr>
          <w:p w14:paraId="3B036351">
            <w:pPr>
              <w:rPr>
                <w:rFonts w:hint="eastAsia" w:ascii="宋体" w:hAnsi="宋体" w:eastAsia="宋体" w:cs="宋体"/>
                <w:sz w:val="21"/>
              </w:rPr>
            </w:pPr>
          </w:p>
        </w:tc>
      </w:tr>
      <w:tr w14:paraId="4F7BB0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2140" w:type="dxa"/>
            <w:vAlign w:val="top"/>
          </w:tcPr>
          <w:p w14:paraId="7064805E">
            <w:pPr>
              <w:rPr>
                <w:rFonts w:hint="eastAsia" w:ascii="宋体" w:hAnsi="宋体" w:eastAsia="宋体" w:cs="宋体"/>
                <w:sz w:val="21"/>
              </w:rPr>
            </w:pPr>
          </w:p>
        </w:tc>
        <w:tc>
          <w:tcPr>
            <w:tcW w:w="2723" w:type="dxa"/>
            <w:vAlign w:val="top"/>
          </w:tcPr>
          <w:p w14:paraId="60178A92">
            <w:pPr>
              <w:rPr>
                <w:rFonts w:hint="eastAsia" w:ascii="宋体" w:hAnsi="宋体" w:eastAsia="宋体" w:cs="宋体"/>
                <w:sz w:val="21"/>
              </w:rPr>
            </w:pPr>
          </w:p>
        </w:tc>
        <w:tc>
          <w:tcPr>
            <w:tcW w:w="2234" w:type="dxa"/>
            <w:vAlign w:val="top"/>
          </w:tcPr>
          <w:p w14:paraId="2EFCAA4A">
            <w:pPr>
              <w:pStyle w:val="40"/>
              <w:spacing w:before="46" w:line="221" w:lineRule="auto"/>
              <w:ind w:left="650"/>
              <w:rPr>
                <w:rFonts w:hint="eastAsia" w:ascii="宋体" w:hAnsi="宋体" w:eastAsia="宋体" w:cs="宋体"/>
              </w:rPr>
            </w:pPr>
            <w:r>
              <w:rPr>
                <w:rFonts w:hint="eastAsia" w:ascii="宋体" w:hAnsi="宋体" w:eastAsia="宋体" w:cs="宋体"/>
                <w:spacing w:val="-5"/>
              </w:rPr>
              <w:t>银行账号</w:t>
            </w:r>
          </w:p>
        </w:tc>
        <w:tc>
          <w:tcPr>
            <w:tcW w:w="2394" w:type="dxa"/>
            <w:vAlign w:val="top"/>
          </w:tcPr>
          <w:p w14:paraId="399763DE">
            <w:pPr>
              <w:rPr>
                <w:rFonts w:hint="eastAsia" w:ascii="宋体" w:hAnsi="宋体" w:eastAsia="宋体" w:cs="宋体"/>
                <w:sz w:val="21"/>
              </w:rPr>
            </w:pPr>
          </w:p>
        </w:tc>
      </w:tr>
      <w:tr w14:paraId="281409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9491" w:type="dxa"/>
            <w:gridSpan w:val="4"/>
            <w:vAlign w:val="top"/>
          </w:tcPr>
          <w:p w14:paraId="3DCABF68">
            <w:pPr>
              <w:pStyle w:val="40"/>
              <w:spacing w:before="193" w:line="222" w:lineRule="auto"/>
              <w:ind w:left="592"/>
              <w:rPr>
                <w:rFonts w:hint="eastAsia" w:ascii="宋体" w:hAnsi="宋体" w:eastAsia="宋体" w:cs="宋体"/>
              </w:rPr>
            </w:pPr>
            <w:r>
              <w:rPr>
                <w:rFonts w:hint="eastAsia" w:ascii="宋体" w:hAnsi="宋体" w:eastAsia="宋体" w:cs="宋体"/>
                <w:spacing w:val="-1"/>
              </w:rPr>
              <w:t>注：涉及联合体或其他合同主体的信息应按上表格式加列。</w:t>
            </w:r>
          </w:p>
        </w:tc>
      </w:tr>
    </w:tbl>
    <w:p w14:paraId="049DF90E">
      <w:pPr>
        <w:pStyle w:val="9"/>
        <w:rPr>
          <w:rFonts w:hint="eastAsia" w:ascii="宋体" w:hAnsi="宋体" w:eastAsia="宋体" w:cs="宋体"/>
        </w:rPr>
      </w:pPr>
    </w:p>
    <w:p w14:paraId="0E5FE065">
      <w:pPr>
        <w:rPr>
          <w:rFonts w:hint="eastAsia" w:ascii="宋体" w:hAnsi="宋体" w:eastAsia="宋体" w:cs="宋体"/>
        </w:rPr>
        <w:sectPr>
          <w:footerReference r:id="rId15" w:type="default"/>
          <w:pgSz w:w="11906" w:h="16839"/>
          <w:pgMar w:top="1431" w:right="1275" w:bottom="1156" w:left="1134" w:header="850" w:footer="994" w:gutter="0"/>
          <w:pgNumType w:fmt="decimal"/>
          <w:cols w:space="720" w:num="1"/>
        </w:sectPr>
      </w:pPr>
    </w:p>
    <w:p w14:paraId="7979EC04">
      <w:pPr>
        <w:spacing w:before="128" w:line="222" w:lineRule="auto"/>
        <w:ind w:left="2825"/>
        <w:rPr>
          <w:rFonts w:hint="eastAsia" w:ascii="宋体" w:hAnsi="宋体" w:eastAsia="宋体" w:cs="宋体"/>
          <w:sz w:val="28"/>
          <w:szCs w:val="28"/>
        </w:rPr>
      </w:pPr>
      <w:r>
        <w:rPr>
          <w:rFonts w:hint="eastAsia" w:ascii="宋体" w:hAnsi="宋体" w:eastAsia="宋体" w:cs="宋体"/>
          <w:b/>
          <w:bCs/>
          <w:spacing w:val="-5"/>
          <w:sz w:val="28"/>
          <w:szCs w:val="28"/>
        </w:rPr>
        <w:t>第二节</w:t>
      </w:r>
      <w:r>
        <w:rPr>
          <w:rFonts w:hint="eastAsia" w:ascii="宋体" w:hAnsi="宋体" w:eastAsia="宋体" w:cs="宋体"/>
          <w:spacing w:val="-5"/>
          <w:sz w:val="28"/>
          <w:szCs w:val="28"/>
        </w:rPr>
        <w:t xml:space="preserve"> </w:t>
      </w:r>
      <w:r>
        <w:rPr>
          <w:rFonts w:hint="eastAsia" w:ascii="宋体" w:hAnsi="宋体" w:eastAsia="宋体" w:cs="宋体"/>
          <w:b/>
          <w:bCs/>
          <w:spacing w:val="-5"/>
          <w:sz w:val="28"/>
          <w:szCs w:val="28"/>
        </w:rPr>
        <w:t>政府采购合同通用条款</w:t>
      </w:r>
    </w:p>
    <w:p w14:paraId="6DD449BD">
      <w:pPr>
        <w:spacing w:before="199" w:line="226" w:lineRule="auto"/>
        <w:ind w:left="12"/>
        <w:rPr>
          <w:rFonts w:hint="eastAsia" w:ascii="宋体" w:hAnsi="宋体" w:eastAsia="宋体" w:cs="宋体"/>
          <w:sz w:val="24"/>
          <w:szCs w:val="24"/>
        </w:rPr>
      </w:pPr>
      <w:r>
        <w:rPr>
          <w:rFonts w:hint="eastAsia" w:ascii="宋体" w:hAnsi="宋体" w:eastAsia="宋体" w:cs="宋体"/>
          <w:b/>
          <w:bCs/>
          <w:spacing w:val="-15"/>
          <w:sz w:val="24"/>
          <w:szCs w:val="24"/>
        </w:rPr>
        <w:t>1.定义</w:t>
      </w:r>
    </w:p>
    <w:p w14:paraId="72F63A5C">
      <w:pPr>
        <w:spacing w:before="174" w:line="223" w:lineRule="auto"/>
        <w:ind w:left="492"/>
        <w:rPr>
          <w:rFonts w:hint="eastAsia" w:ascii="宋体" w:hAnsi="宋体" w:eastAsia="宋体" w:cs="宋体"/>
          <w:sz w:val="24"/>
          <w:szCs w:val="24"/>
        </w:rPr>
      </w:pPr>
      <w:r>
        <w:rPr>
          <w:rFonts w:hint="eastAsia" w:ascii="宋体" w:hAnsi="宋体" w:eastAsia="宋体" w:cs="宋体"/>
          <w:spacing w:val="-4"/>
          <w:sz w:val="24"/>
          <w:szCs w:val="24"/>
        </w:rPr>
        <w:t>1.1合同当事人</w:t>
      </w:r>
    </w:p>
    <w:p w14:paraId="377FC320">
      <w:pPr>
        <w:spacing w:before="176" w:line="290" w:lineRule="auto"/>
        <w:ind w:left="3" w:right="76" w:firstLine="484"/>
        <w:rPr>
          <w:rFonts w:hint="eastAsia" w:ascii="宋体" w:hAnsi="宋体" w:eastAsia="宋体" w:cs="宋体"/>
          <w:sz w:val="24"/>
          <w:szCs w:val="24"/>
        </w:rPr>
      </w:pPr>
      <w:r>
        <w:rPr>
          <w:rFonts w:hint="eastAsia" w:ascii="宋体" w:hAnsi="宋体" w:eastAsia="宋体" w:cs="宋体"/>
          <w:spacing w:val="-2"/>
          <w:sz w:val="24"/>
          <w:szCs w:val="24"/>
        </w:rPr>
        <w:t>（1）采购人（以下称甲方）是指使用财政性资金</w:t>
      </w:r>
      <w:r>
        <w:rPr>
          <w:rFonts w:hint="eastAsia" w:ascii="宋体" w:hAnsi="宋体" w:eastAsia="宋体" w:cs="宋体"/>
          <w:spacing w:val="-3"/>
          <w:sz w:val="24"/>
          <w:szCs w:val="24"/>
        </w:rPr>
        <w:t>，通过政府采购方式向供应商购买货</w:t>
      </w:r>
      <w:r>
        <w:rPr>
          <w:rFonts w:hint="eastAsia" w:ascii="宋体" w:hAnsi="宋体" w:eastAsia="宋体" w:cs="宋体"/>
          <w:sz w:val="24"/>
          <w:szCs w:val="24"/>
        </w:rPr>
        <w:t xml:space="preserve"> </w:t>
      </w:r>
      <w:r>
        <w:rPr>
          <w:rFonts w:hint="eastAsia" w:ascii="宋体" w:hAnsi="宋体" w:eastAsia="宋体" w:cs="宋体"/>
          <w:spacing w:val="-1"/>
          <w:sz w:val="24"/>
          <w:szCs w:val="24"/>
        </w:rPr>
        <w:t>物及其相关服务的国家机关、事业单位、团体组织。</w:t>
      </w:r>
    </w:p>
    <w:p w14:paraId="6C71040E">
      <w:pPr>
        <w:spacing w:before="180" w:line="290" w:lineRule="auto"/>
        <w:ind w:left="9" w:right="76" w:firstLine="478"/>
        <w:rPr>
          <w:rFonts w:hint="eastAsia" w:ascii="宋体" w:hAnsi="宋体" w:eastAsia="宋体" w:cs="宋体"/>
          <w:sz w:val="24"/>
          <w:szCs w:val="24"/>
        </w:rPr>
      </w:pPr>
      <w:r>
        <w:rPr>
          <w:rFonts w:hint="eastAsia" w:ascii="宋体" w:hAnsi="宋体" w:eastAsia="宋体" w:cs="宋体"/>
          <w:spacing w:val="-3"/>
          <w:sz w:val="24"/>
          <w:szCs w:val="24"/>
        </w:rPr>
        <w:t>（2）供应商（以下称乙方）是指参加政府采购活动并且中标</w:t>
      </w:r>
      <w:r>
        <w:rPr>
          <w:rFonts w:hint="eastAsia" w:ascii="宋体" w:hAnsi="宋体" w:eastAsia="宋体" w:cs="宋体"/>
          <w:spacing w:val="-4"/>
          <w:sz w:val="24"/>
          <w:szCs w:val="24"/>
        </w:rPr>
        <w:t>（成交</w:t>
      </w:r>
      <w:r>
        <w:rPr>
          <w:rFonts w:hint="eastAsia" w:ascii="宋体" w:hAnsi="宋体" w:eastAsia="宋体" w:cs="宋体"/>
          <w:spacing w:val="12"/>
          <w:sz w:val="24"/>
          <w:szCs w:val="24"/>
        </w:rPr>
        <w:t>），</w:t>
      </w:r>
      <w:r>
        <w:rPr>
          <w:rFonts w:hint="eastAsia" w:ascii="宋体" w:hAnsi="宋体" w:eastAsia="宋体" w:cs="宋体"/>
          <w:spacing w:val="-4"/>
          <w:sz w:val="24"/>
          <w:szCs w:val="24"/>
        </w:rPr>
        <w:t>向采购人提供</w:t>
      </w:r>
      <w:r>
        <w:rPr>
          <w:rFonts w:hint="eastAsia" w:ascii="宋体" w:hAnsi="宋体" w:eastAsia="宋体" w:cs="宋体"/>
          <w:spacing w:val="1"/>
          <w:sz w:val="24"/>
          <w:szCs w:val="24"/>
        </w:rPr>
        <w:t xml:space="preserve"> </w:t>
      </w:r>
      <w:r>
        <w:rPr>
          <w:rFonts w:hint="eastAsia" w:ascii="宋体" w:hAnsi="宋体" w:eastAsia="宋体" w:cs="宋体"/>
          <w:spacing w:val="-1"/>
          <w:sz w:val="24"/>
          <w:szCs w:val="24"/>
        </w:rPr>
        <w:t>合同约定的货物及其相关服务的法人、非法人组织或者自然人。</w:t>
      </w:r>
    </w:p>
    <w:p w14:paraId="5EDEF455">
      <w:pPr>
        <w:spacing w:before="177" w:line="292" w:lineRule="auto"/>
        <w:ind w:left="2" w:firstLine="485"/>
        <w:rPr>
          <w:rFonts w:hint="eastAsia" w:ascii="宋体" w:hAnsi="宋体" w:eastAsia="宋体" w:cs="宋体"/>
          <w:sz w:val="24"/>
          <w:szCs w:val="24"/>
        </w:rPr>
      </w:pPr>
      <w:r>
        <w:rPr>
          <w:rFonts w:hint="eastAsia" w:ascii="宋体" w:hAnsi="宋体" w:eastAsia="宋体" w:cs="宋体"/>
          <w:spacing w:val="-7"/>
          <w:sz w:val="24"/>
          <w:szCs w:val="24"/>
        </w:rPr>
        <w:t>（3）其他合同主体是指除采购人和供应商以外，依法参与合同缔结或履行，享有权利、</w:t>
      </w:r>
      <w:r>
        <w:rPr>
          <w:rFonts w:hint="eastAsia" w:ascii="宋体" w:hAnsi="宋体" w:eastAsia="宋体" w:cs="宋体"/>
          <w:spacing w:val="18"/>
          <w:sz w:val="24"/>
          <w:szCs w:val="24"/>
        </w:rPr>
        <w:t xml:space="preserve"> </w:t>
      </w:r>
      <w:r>
        <w:rPr>
          <w:rFonts w:hint="eastAsia" w:ascii="宋体" w:hAnsi="宋体" w:eastAsia="宋体" w:cs="宋体"/>
          <w:spacing w:val="-2"/>
          <w:sz w:val="24"/>
          <w:szCs w:val="24"/>
        </w:rPr>
        <w:t>承担义务的合同当事人。</w:t>
      </w:r>
    </w:p>
    <w:p w14:paraId="159B18C9">
      <w:pPr>
        <w:spacing w:before="176" w:line="222" w:lineRule="auto"/>
        <w:ind w:left="492"/>
        <w:rPr>
          <w:rFonts w:hint="eastAsia" w:ascii="宋体" w:hAnsi="宋体" w:eastAsia="宋体" w:cs="宋体"/>
          <w:sz w:val="24"/>
          <w:szCs w:val="24"/>
        </w:rPr>
      </w:pPr>
      <w:r>
        <w:rPr>
          <w:rFonts w:hint="eastAsia" w:ascii="宋体" w:hAnsi="宋体" w:eastAsia="宋体" w:cs="宋体"/>
          <w:spacing w:val="-3"/>
          <w:sz w:val="24"/>
          <w:szCs w:val="24"/>
        </w:rPr>
        <w:t>1.2</w:t>
      </w:r>
      <w:r>
        <w:rPr>
          <w:rFonts w:hint="eastAsia" w:ascii="宋体" w:hAnsi="宋体" w:eastAsia="宋体" w:cs="宋体"/>
          <w:spacing w:val="-43"/>
          <w:sz w:val="24"/>
          <w:szCs w:val="24"/>
        </w:rPr>
        <w:t xml:space="preserve"> </w:t>
      </w:r>
      <w:r>
        <w:rPr>
          <w:rFonts w:hint="eastAsia" w:ascii="宋体" w:hAnsi="宋体" w:eastAsia="宋体" w:cs="宋体"/>
          <w:spacing w:val="-3"/>
          <w:sz w:val="24"/>
          <w:szCs w:val="24"/>
        </w:rPr>
        <w:t>本合同下列术语应解释为：</w:t>
      </w:r>
    </w:p>
    <w:p w14:paraId="60C7D779">
      <w:pPr>
        <w:spacing w:before="177" w:line="325" w:lineRule="auto"/>
        <w:ind w:left="8" w:right="76" w:firstLine="479"/>
        <w:rPr>
          <w:rFonts w:hint="eastAsia" w:ascii="宋体" w:hAnsi="宋体" w:eastAsia="宋体" w:cs="宋体"/>
          <w:sz w:val="24"/>
          <w:szCs w:val="24"/>
        </w:rPr>
      </w:pPr>
      <w:r>
        <w:rPr>
          <w:rFonts w:hint="eastAsia" w:ascii="宋体" w:hAnsi="宋体" w:eastAsia="宋体" w:cs="宋体"/>
          <w:spacing w:val="-3"/>
          <w:sz w:val="24"/>
          <w:szCs w:val="24"/>
        </w:rPr>
        <w:t>（1）“合同</w:t>
      </w:r>
      <w:r>
        <w:rPr>
          <w:rFonts w:hint="eastAsia" w:ascii="宋体" w:hAnsi="宋体" w:eastAsia="宋体" w:cs="宋体"/>
          <w:spacing w:val="-88"/>
          <w:sz w:val="24"/>
          <w:szCs w:val="24"/>
        </w:rPr>
        <w:t xml:space="preserve"> </w:t>
      </w:r>
      <w:r>
        <w:rPr>
          <w:rFonts w:hint="eastAsia" w:ascii="宋体" w:hAnsi="宋体" w:eastAsia="宋体" w:cs="宋体"/>
          <w:spacing w:val="-3"/>
          <w:sz w:val="24"/>
          <w:szCs w:val="24"/>
        </w:rPr>
        <w:t>”系指合同当事人意思表示达成一致的任何协议，</w:t>
      </w:r>
      <w:r>
        <w:rPr>
          <w:rFonts w:hint="eastAsia" w:ascii="宋体" w:hAnsi="宋体" w:eastAsia="宋体" w:cs="宋体"/>
          <w:spacing w:val="-4"/>
          <w:sz w:val="24"/>
          <w:szCs w:val="24"/>
        </w:rPr>
        <w:t>包括签署的政府采购合</w:t>
      </w:r>
      <w:r>
        <w:rPr>
          <w:rFonts w:hint="eastAsia" w:ascii="宋体" w:hAnsi="宋体" w:eastAsia="宋体" w:cs="宋体"/>
          <w:sz w:val="24"/>
          <w:szCs w:val="24"/>
        </w:rPr>
        <w:t xml:space="preserve"> </w:t>
      </w:r>
      <w:r>
        <w:rPr>
          <w:rFonts w:hint="eastAsia" w:ascii="宋体" w:hAnsi="宋体" w:eastAsia="宋体" w:cs="宋体"/>
          <w:spacing w:val="-5"/>
          <w:sz w:val="24"/>
          <w:szCs w:val="24"/>
        </w:rPr>
        <w:t>同协议书及其变更、补充协议，政府采购合同专用条款，政府</w:t>
      </w:r>
      <w:r>
        <w:rPr>
          <w:rFonts w:hint="eastAsia" w:ascii="宋体" w:hAnsi="宋体" w:eastAsia="宋体" w:cs="宋体"/>
          <w:spacing w:val="-6"/>
          <w:sz w:val="24"/>
          <w:szCs w:val="24"/>
        </w:rPr>
        <w:t>采购合同通用条款，中标（成</w:t>
      </w:r>
      <w:r>
        <w:rPr>
          <w:rFonts w:hint="eastAsia" w:ascii="宋体" w:hAnsi="宋体" w:eastAsia="宋体" w:cs="宋体"/>
          <w:sz w:val="24"/>
          <w:szCs w:val="24"/>
        </w:rPr>
        <w:t xml:space="preserve"> </w:t>
      </w:r>
      <w:r>
        <w:rPr>
          <w:rFonts w:hint="eastAsia" w:ascii="宋体" w:hAnsi="宋体" w:eastAsia="宋体" w:cs="宋体"/>
          <w:spacing w:val="-1"/>
          <w:sz w:val="24"/>
          <w:szCs w:val="24"/>
        </w:rPr>
        <w:t>交）通知书，投标（响应）文件，采购文件，有关技术文件和图纸，以及国家法律、行政</w:t>
      </w:r>
      <w:r>
        <w:rPr>
          <w:rFonts w:hint="eastAsia" w:ascii="宋体" w:hAnsi="宋体" w:eastAsia="宋体" w:cs="宋体"/>
          <w:spacing w:val="16"/>
          <w:sz w:val="24"/>
          <w:szCs w:val="24"/>
        </w:rPr>
        <w:t xml:space="preserve"> </w:t>
      </w:r>
      <w:r>
        <w:rPr>
          <w:rFonts w:hint="eastAsia" w:ascii="宋体" w:hAnsi="宋体" w:eastAsia="宋体" w:cs="宋体"/>
          <w:spacing w:val="-1"/>
          <w:sz w:val="24"/>
          <w:szCs w:val="24"/>
        </w:rPr>
        <w:t>法规和规章制度规定或合同约定的作为合同组成部分的其他文件。</w:t>
      </w:r>
    </w:p>
    <w:p w14:paraId="330E6F5B">
      <w:pPr>
        <w:spacing w:before="180" w:line="290" w:lineRule="auto"/>
        <w:ind w:left="16" w:right="76" w:firstLine="470"/>
        <w:rPr>
          <w:rFonts w:hint="eastAsia" w:ascii="宋体" w:hAnsi="宋体" w:eastAsia="宋体" w:cs="宋体"/>
          <w:sz w:val="24"/>
          <w:szCs w:val="24"/>
        </w:rPr>
      </w:pPr>
      <w:r>
        <w:rPr>
          <w:rFonts w:hint="eastAsia" w:ascii="宋体" w:hAnsi="宋体" w:eastAsia="宋体" w:cs="宋体"/>
          <w:spacing w:val="-3"/>
          <w:sz w:val="24"/>
          <w:szCs w:val="24"/>
        </w:rPr>
        <w:t>（2）“合同价款</w:t>
      </w:r>
      <w:r>
        <w:rPr>
          <w:rFonts w:hint="eastAsia" w:ascii="宋体" w:hAnsi="宋体" w:eastAsia="宋体" w:cs="宋体"/>
          <w:spacing w:val="-88"/>
          <w:sz w:val="24"/>
          <w:szCs w:val="24"/>
        </w:rPr>
        <w:t xml:space="preserve"> </w:t>
      </w:r>
      <w:r>
        <w:rPr>
          <w:rFonts w:hint="eastAsia" w:ascii="宋体" w:hAnsi="宋体" w:eastAsia="宋体" w:cs="宋体"/>
          <w:spacing w:val="-3"/>
          <w:sz w:val="24"/>
          <w:szCs w:val="24"/>
        </w:rPr>
        <w:t>”系指根据本合同规定乙方在全面履行合同义</w:t>
      </w:r>
      <w:r>
        <w:rPr>
          <w:rFonts w:hint="eastAsia" w:ascii="宋体" w:hAnsi="宋体" w:eastAsia="宋体" w:cs="宋体"/>
          <w:spacing w:val="-4"/>
          <w:sz w:val="24"/>
          <w:szCs w:val="24"/>
        </w:rPr>
        <w:t>务后甲方应支付给乙方</w:t>
      </w:r>
      <w:r>
        <w:rPr>
          <w:rFonts w:hint="eastAsia" w:ascii="宋体" w:hAnsi="宋体" w:eastAsia="宋体" w:cs="宋体"/>
          <w:sz w:val="24"/>
          <w:szCs w:val="24"/>
        </w:rPr>
        <w:t xml:space="preserve"> </w:t>
      </w:r>
      <w:r>
        <w:rPr>
          <w:rFonts w:hint="eastAsia" w:ascii="宋体" w:hAnsi="宋体" w:eastAsia="宋体" w:cs="宋体"/>
          <w:spacing w:val="-8"/>
          <w:sz w:val="24"/>
          <w:szCs w:val="24"/>
        </w:rPr>
        <w:t>的价款。</w:t>
      </w:r>
    </w:p>
    <w:p w14:paraId="134996CC">
      <w:pPr>
        <w:spacing w:before="178" w:line="313" w:lineRule="auto"/>
        <w:ind w:left="1" w:right="76" w:firstLine="485"/>
        <w:rPr>
          <w:rFonts w:hint="eastAsia" w:ascii="宋体" w:hAnsi="宋体" w:eastAsia="宋体" w:cs="宋体"/>
          <w:sz w:val="24"/>
          <w:szCs w:val="24"/>
        </w:rPr>
      </w:pPr>
      <w:r>
        <w:rPr>
          <w:rFonts w:hint="eastAsia" w:ascii="宋体" w:hAnsi="宋体" w:eastAsia="宋体" w:cs="宋体"/>
          <w:spacing w:val="-3"/>
          <w:sz w:val="24"/>
          <w:szCs w:val="24"/>
        </w:rPr>
        <w:t>（3）“货物</w:t>
      </w:r>
      <w:r>
        <w:rPr>
          <w:rFonts w:hint="eastAsia" w:ascii="宋体" w:hAnsi="宋体" w:eastAsia="宋体" w:cs="宋体"/>
          <w:spacing w:val="-88"/>
          <w:sz w:val="24"/>
          <w:szCs w:val="24"/>
        </w:rPr>
        <w:t xml:space="preserve"> </w:t>
      </w:r>
      <w:r>
        <w:rPr>
          <w:rFonts w:hint="eastAsia" w:ascii="宋体" w:hAnsi="宋体" w:eastAsia="宋体" w:cs="宋体"/>
          <w:spacing w:val="-3"/>
          <w:sz w:val="24"/>
          <w:szCs w:val="24"/>
        </w:rPr>
        <w:t>”系指乙方根据本合同规定须向甲方提供的各种形</w:t>
      </w:r>
      <w:r>
        <w:rPr>
          <w:rFonts w:hint="eastAsia" w:ascii="宋体" w:hAnsi="宋体" w:eastAsia="宋体" w:cs="宋体"/>
          <w:spacing w:val="-4"/>
          <w:sz w:val="24"/>
          <w:szCs w:val="24"/>
        </w:rPr>
        <w:t>态和种类的物品，包括</w:t>
      </w:r>
      <w:r>
        <w:rPr>
          <w:rFonts w:hint="eastAsia" w:ascii="宋体" w:hAnsi="宋体" w:eastAsia="宋体" w:cs="宋体"/>
          <w:sz w:val="24"/>
          <w:szCs w:val="24"/>
        </w:rPr>
        <w:t xml:space="preserve"> 原材料、设备、产品（包括软件）及相关的其备品</w:t>
      </w:r>
      <w:r>
        <w:rPr>
          <w:rFonts w:hint="eastAsia" w:ascii="宋体" w:hAnsi="宋体" w:eastAsia="宋体" w:cs="宋体"/>
          <w:spacing w:val="-1"/>
          <w:sz w:val="24"/>
          <w:szCs w:val="24"/>
        </w:rPr>
        <w:t>备件、工具、手册及其他技术资料和材</w:t>
      </w:r>
      <w:r>
        <w:rPr>
          <w:rFonts w:hint="eastAsia" w:ascii="宋体" w:hAnsi="宋体" w:eastAsia="宋体" w:cs="宋体"/>
          <w:sz w:val="24"/>
          <w:szCs w:val="24"/>
        </w:rPr>
        <w:t xml:space="preserve"> </w:t>
      </w:r>
      <w:r>
        <w:rPr>
          <w:rFonts w:hint="eastAsia" w:ascii="宋体" w:hAnsi="宋体" w:eastAsia="宋体" w:cs="宋体"/>
          <w:spacing w:val="-6"/>
          <w:sz w:val="24"/>
          <w:szCs w:val="24"/>
        </w:rPr>
        <w:t>料等。</w:t>
      </w:r>
    </w:p>
    <w:p w14:paraId="47ADE099">
      <w:pPr>
        <w:spacing w:before="183" w:line="313" w:lineRule="auto"/>
        <w:ind w:right="76" w:firstLine="487"/>
        <w:rPr>
          <w:rFonts w:hint="eastAsia" w:ascii="宋体" w:hAnsi="宋体" w:eastAsia="宋体" w:cs="宋体"/>
          <w:sz w:val="24"/>
          <w:szCs w:val="24"/>
        </w:rPr>
      </w:pPr>
      <w:r>
        <w:rPr>
          <w:rFonts w:hint="eastAsia" w:ascii="宋体" w:hAnsi="宋体" w:eastAsia="宋体" w:cs="宋体"/>
          <w:spacing w:val="-3"/>
          <w:sz w:val="24"/>
          <w:szCs w:val="24"/>
        </w:rPr>
        <w:t>（4）“相关服务</w:t>
      </w:r>
      <w:r>
        <w:rPr>
          <w:rFonts w:hint="eastAsia" w:ascii="宋体" w:hAnsi="宋体" w:eastAsia="宋体" w:cs="宋体"/>
          <w:spacing w:val="-88"/>
          <w:sz w:val="24"/>
          <w:szCs w:val="24"/>
        </w:rPr>
        <w:t xml:space="preserve"> </w:t>
      </w:r>
      <w:r>
        <w:rPr>
          <w:rFonts w:hint="eastAsia" w:ascii="宋体" w:hAnsi="宋体" w:eastAsia="宋体" w:cs="宋体"/>
          <w:spacing w:val="-3"/>
          <w:sz w:val="24"/>
          <w:szCs w:val="24"/>
        </w:rPr>
        <w:t>”系指根据合同规定，乙方应提供的与货物有</w:t>
      </w:r>
      <w:r>
        <w:rPr>
          <w:rFonts w:hint="eastAsia" w:ascii="宋体" w:hAnsi="宋体" w:eastAsia="宋体" w:cs="宋体"/>
          <w:spacing w:val="-4"/>
          <w:sz w:val="24"/>
          <w:szCs w:val="24"/>
        </w:rPr>
        <w:t>关的技术、管理和其他</w:t>
      </w:r>
      <w:r>
        <w:rPr>
          <w:rFonts w:hint="eastAsia" w:ascii="宋体" w:hAnsi="宋体" w:eastAsia="宋体" w:cs="宋体"/>
          <w:sz w:val="24"/>
          <w:szCs w:val="24"/>
        </w:rPr>
        <w:t xml:space="preserve"> 服务，包括但不限于：管理和质量保证、运输、保险、</w:t>
      </w:r>
      <w:r>
        <w:rPr>
          <w:rFonts w:hint="eastAsia" w:ascii="宋体" w:hAnsi="宋体" w:eastAsia="宋体" w:cs="宋体"/>
          <w:spacing w:val="-1"/>
          <w:sz w:val="24"/>
          <w:szCs w:val="24"/>
        </w:rPr>
        <w:t>检验、现场准备、安装、集成、调</w:t>
      </w:r>
      <w:r>
        <w:rPr>
          <w:rFonts w:hint="eastAsia" w:ascii="宋体" w:hAnsi="宋体" w:eastAsia="宋体" w:cs="宋体"/>
          <w:sz w:val="24"/>
          <w:szCs w:val="24"/>
        </w:rPr>
        <w:t xml:space="preserve"> 试、培训、维修、废弃处置、技术支持等以及合</w:t>
      </w:r>
      <w:r>
        <w:rPr>
          <w:rFonts w:hint="eastAsia" w:ascii="宋体" w:hAnsi="宋体" w:eastAsia="宋体" w:cs="宋体"/>
          <w:spacing w:val="-1"/>
          <w:sz w:val="24"/>
          <w:szCs w:val="24"/>
        </w:rPr>
        <w:t>同中规定乙方应承担的其他义务。</w:t>
      </w:r>
    </w:p>
    <w:p w14:paraId="0319F4BA">
      <w:pPr>
        <w:spacing w:before="181" w:line="312" w:lineRule="auto"/>
        <w:ind w:left="5" w:right="76" w:firstLine="482"/>
        <w:rPr>
          <w:rFonts w:hint="eastAsia" w:ascii="宋体" w:hAnsi="宋体" w:eastAsia="宋体" w:cs="宋体"/>
          <w:sz w:val="24"/>
          <w:szCs w:val="24"/>
        </w:rPr>
      </w:pPr>
      <w:r>
        <w:rPr>
          <w:rFonts w:hint="eastAsia" w:ascii="宋体" w:hAnsi="宋体" w:eastAsia="宋体" w:cs="宋体"/>
          <w:spacing w:val="-3"/>
          <w:sz w:val="24"/>
          <w:szCs w:val="24"/>
        </w:rPr>
        <w:t>（5）“分包</w:t>
      </w:r>
      <w:r>
        <w:rPr>
          <w:rFonts w:hint="eastAsia" w:ascii="宋体" w:hAnsi="宋体" w:eastAsia="宋体" w:cs="宋体"/>
          <w:spacing w:val="-88"/>
          <w:sz w:val="24"/>
          <w:szCs w:val="24"/>
        </w:rPr>
        <w:t xml:space="preserve"> </w:t>
      </w:r>
      <w:r>
        <w:rPr>
          <w:rFonts w:hint="eastAsia" w:ascii="宋体" w:hAnsi="宋体" w:eastAsia="宋体" w:cs="宋体"/>
          <w:spacing w:val="-3"/>
          <w:sz w:val="24"/>
          <w:szCs w:val="24"/>
        </w:rPr>
        <w:t>”系指中标（成交）供应商按采购文件、投标（响</w:t>
      </w:r>
      <w:r>
        <w:rPr>
          <w:rFonts w:hint="eastAsia" w:ascii="宋体" w:hAnsi="宋体" w:eastAsia="宋体" w:cs="宋体"/>
          <w:spacing w:val="-4"/>
          <w:sz w:val="24"/>
          <w:szCs w:val="24"/>
        </w:rPr>
        <w:t>应）文件的规定，根据</w:t>
      </w:r>
      <w:r>
        <w:rPr>
          <w:rFonts w:hint="eastAsia" w:ascii="宋体" w:hAnsi="宋体" w:eastAsia="宋体" w:cs="宋体"/>
          <w:sz w:val="24"/>
          <w:szCs w:val="24"/>
        </w:rPr>
        <w:t xml:space="preserve"> 分包意向协议，将中标（成交）项目中的部</w:t>
      </w:r>
      <w:r>
        <w:rPr>
          <w:rFonts w:hint="eastAsia" w:ascii="宋体" w:hAnsi="宋体" w:eastAsia="宋体" w:cs="宋体"/>
          <w:spacing w:val="-1"/>
          <w:sz w:val="24"/>
          <w:szCs w:val="24"/>
        </w:rPr>
        <w:t>分履约内容，分给具有相应资质条件的供应商</w:t>
      </w:r>
      <w:r>
        <w:rPr>
          <w:rFonts w:hint="eastAsia" w:ascii="宋体" w:hAnsi="宋体" w:eastAsia="宋体" w:cs="宋体"/>
          <w:sz w:val="24"/>
          <w:szCs w:val="24"/>
        </w:rPr>
        <w:t xml:space="preserve"> </w:t>
      </w:r>
      <w:r>
        <w:rPr>
          <w:rFonts w:hint="eastAsia" w:ascii="宋体" w:hAnsi="宋体" w:eastAsia="宋体" w:cs="宋体"/>
          <w:spacing w:val="-3"/>
          <w:sz w:val="24"/>
          <w:szCs w:val="24"/>
        </w:rPr>
        <w:t>履行合同的行为。</w:t>
      </w:r>
    </w:p>
    <w:p w14:paraId="4D9652B5">
      <w:pPr>
        <w:spacing w:before="179" w:line="325" w:lineRule="auto"/>
        <w:ind w:left="3" w:right="11" w:firstLine="484"/>
        <w:rPr>
          <w:rFonts w:hint="eastAsia" w:ascii="宋体" w:hAnsi="宋体" w:eastAsia="宋体" w:cs="宋体"/>
          <w:sz w:val="24"/>
          <w:szCs w:val="24"/>
        </w:rPr>
      </w:pPr>
      <w:r>
        <w:rPr>
          <w:rFonts w:hint="eastAsia" w:ascii="宋体" w:hAnsi="宋体" w:eastAsia="宋体" w:cs="宋体"/>
          <w:spacing w:val="-3"/>
          <w:sz w:val="24"/>
          <w:szCs w:val="24"/>
        </w:rPr>
        <w:t>（6）“联合体</w:t>
      </w:r>
      <w:r>
        <w:rPr>
          <w:rFonts w:hint="eastAsia" w:ascii="宋体" w:hAnsi="宋体" w:eastAsia="宋体" w:cs="宋体"/>
          <w:spacing w:val="-88"/>
          <w:sz w:val="24"/>
          <w:szCs w:val="24"/>
        </w:rPr>
        <w:t xml:space="preserve"> </w:t>
      </w:r>
      <w:r>
        <w:rPr>
          <w:rFonts w:hint="eastAsia" w:ascii="宋体" w:hAnsi="宋体" w:eastAsia="宋体" w:cs="宋体"/>
          <w:spacing w:val="-3"/>
          <w:sz w:val="24"/>
          <w:szCs w:val="24"/>
        </w:rPr>
        <w:t>”系指由两个以上的自然人、法人或者非法人组</w:t>
      </w:r>
      <w:r>
        <w:rPr>
          <w:rFonts w:hint="eastAsia" w:ascii="宋体" w:hAnsi="宋体" w:eastAsia="宋体" w:cs="宋体"/>
          <w:spacing w:val="-4"/>
          <w:sz w:val="24"/>
          <w:szCs w:val="24"/>
        </w:rPr>
        <w:t>织组成，以一个供应商</w:t>
      </w:r>
      <w:r>
        <w:rPr>
          <w:rFonts w:hint="eastAsia" w:ascii="宋体" w:hAnsi="宋体" w:eastAsia="宋体" w:cs="宋体"/>
          <w:sz w:val="24"/>
          <w:szCs w:val="24"/>
        </w:rPr>
        <w:t xml:space="preserve"> </w:t>
      </w:r>
      <w:r>
        <w:rPr>
          <w:rFonts w:hint="eastAsia" w:ascii="宋体" w:hAnsi="宋体" w:eastAsia="宋体" w:cs="宋体"/>
          <w:spacing w:val="-4"/>
          <w:sz w:val="24"/>
          <w:szCs w:val="24"/>
        </w:rPr>
        <w:t>的身份共同参加政府采购的主体。联合体各方应在签订合同协议书前向甲方提交联合协议，</w:t>
      </w:r>
      <w:r>
        <w:rPr>
          <w:rFonts w:hint="eastAsia" w:ascii="宋体" w:hAnsi="宋体" w:eastAsia="宋体" w:cs="宋体"/>
          <w:spacing w:val="17"/>
          <w:sz w:val="24"/>
          <w:szCs w:val="24"/>
        </w:rPr>
        <w:t xml:space="preserve"> </w:t>
      </w:r>
      <w:r>
        <w:rPr>
          <w:rFonts w:hint="eastAsia" w:ascii="宋体" w:hAnsi="宋体" w:eastAsia="宋体" w:cs="宋体"/>
          <w:sz w:val="24"/>
          <w:szCs w:val="24"/>
        </w:rPr>
        <w:t>且明确牵头人及各成员单位的工作分工、权利、</w:t>
      </w:r>
      <w:r>
        <w:rPr>
          <w:rFonts w:hint="eastAsia" w:ascii="宋体" w:hAnsi="宋体" w:eastAsia="宋体" w:cs="宋体"/>
          <w:spacing w:val="-1"/>
          <w:sz w:val="24"/>
          <w:szCs w:val="24"/>
        </w:rPr>
        <w:t>义务、责任，联合体各方应共同与甲方签</w:t>
      </w:r>
      <w:r>
        <w:rPr>
          <w:rFonts w:hint="eastAsia" w:ascii="宋体" w:hAnsi="宋体" w:eastAsia="宋体" w:cs="宋体"/>
          <w:sz w:val="24"/>
          <w:szCs w:val="24"/>
        </w:rPr>
        <w:t xml:space="preserve">  </w:t>
      </w:r>
      <w:r>
        <w:rPr>
          <w:rFonts w:hint="eastAsia" w:ascii="宋体" w:hAnsi="宋体" w:eastAsia="宋体" w:cs="宋体"/>
          <w:spacing w:val="-1"/>
          <w:sz w:val="24"/>
          <w:szCs w:val="24"/>
        </w:rPr>
        <w:t>订合同，就合同约定的事项对甲方承担连带责任。联合体具体要求见【</w:t>
      </w:r>
      <w:r>
        <w:rPr>
          <w:rFonts w:hint="eastAsia" w:ascii="宋体" w:hAnsi="宋体" w:eastAsia="宋体" w:cs="宋体"/>
          <w:b/>
          <w:bCs/>
          <w:spacing w:val="-1"/>
          <w:sz w:val="24"/>
          <w:szCs w:val="24"/>
        </w:rPr>
        <w:t>政府采购合同专用</w:t>
      </w:r>
    </w:p>
    <w:p w14:paraId="5E1F7645">
      <w:pPr>
        <w:spacing w:line="325" w:lineRule="auto"/>
        <w:rPr>
          <w:rFonts w:hint="eastAsia" w:ascii="宋体" w:hAnsi="宋体" w:eastAsia="宋体" w:cs="宋体"/>
          <w:sz w:val="24"/>
          <w:szCs w:val="24"/>
        </w:rPr>
        <w:sectPr>
          <w:footerReference r:id="rId16" w:type="default"/>
          <w:pgSz w:w="11906" w:h="16839"/>
          <w:pgMar w:top="1431" w:right="1171" w:bottom="1156" w:left="1261" w:header="850" w:footer="994" w:gutter="0"/>
          <w:pgNumType w:fmt="decimal"/>
          <w:cols w:space="720" w:num="1"/>
        </w:sectPr>
      </w:pPr>
    </w:p>
    <w:p w14:paraId="12CF02A1">
      <w:pPr>
        <w:spacing w:before="49" w:line="223" w:lineRule="auto"/>
        <w:ind w:left="11"/>
        <w:rPr>
          <w:rFonts w:hint="eastAsia" w:ascii="宋体" w:hAnsi="宋体" w:eastAsia="宋体" w:cs="宋体"/>
          <w:sz w:val="24"/>
          <w:szCs w:val="24"/>
        </w:rPr>
      </w:pPr>
      <w:r>
        <w:rPr>
          <w:rFonts w:hint="eastAsia" w:ascii="宋体" w:hAnsi="宋体" w:eastAsia="宋体" w:cs="宋体"/>
          <w:b/>
          <w:bCs/>
          <w:spacing w:val="-6"/>
          <w:sz w:val="24"/>
          <w:szCs w:val="24"/>
        </w:rPr>
        <w:t>条款</w:t>
      </w:r>
      <w:r>
        <w:rPr>
          <w:rFonts w:hint="eastAsia" w:ascii="宋体" w:hAnsi="宋体" w:eastAsia="宋体" w:cs="宋体"/>
          <w:spacing w:val="-6"/>
          <w:sz w:val="24"/>
          <w:szCs w:val="24"/>
        </w:rPr>
        <w:t>】。</w:t>
      </w:r>
    </w:p>
    <w:p w14:paraId="06A72907">
      <w:pPr>
        <w:spacing w:before="177" w:line="222" w:lineRule="auto"/>
        <w:ind w:left="493"/>
        <w:rPr>
          <w:rFonts w:hint="eastAsia" w:ascii="宋体" w:hAnsi="宋体" w:eastAsia="宋体" w:cs="宋体"/>
          <w:sz w:val="24"/>
          <w:szCs w:val="24"/>
        </w:rPr>
      </w:pPr>
      <w:r>
        <w:rPr>
          <w:rFonts w:hint="eastAsia" w:ascii="宋体" w:hAnsi="宋体" w:eastAsia="宋体" w:cs="宋体"/>
          <w:spacing w:val="-2"/>
          <w:sz w:val="24"/>
          <w:szCs w:val="24"/>
        </w:rPr>
        <w:t>（7）其他术语解释，见【</w:t>
      </w:r>
      <w:r>
        <w:rPr>
          <w:rFonts w:hint="eastAsia" w:ascii="宋体" w:hAnsi="宋体" w:eastAsia="宋体" w:cs="宋体"/>
          <w:b/>
          <w:bCs/>
          <w:spacing w:val="-2"/>
          <w:sz w:val="24"/>
          <w:szCs w:val="24"/>
        </w:rPr>
        <w:t>政府采购合同专用条款</w:t>
      </w:r>
      <w:r>
        <w:rPr>
          <w:rFonts w:hint="eastAsia" w:ascii="宋体" w:hAnsi="宋体" w:eastAsia="宋体" w:cs="宋体"/>
          <w:spacing w:val="-2"/>
          <w:sz w:val="24"/>
          <w:szCs w:val="24"/>
        </w:rPr>
        <w:t>】。</w:t>
      </w:r>
    </w:p>
    <w:p w14:paraId="11CC5DCC">
      <w:pPr>
        <w:spacing w:before="177" w:line="222" w:lineRule="auto"/>
        <w:ind w:left="3"/>
        <w:rPr>
          <w:rFonts w:hint="eastAsia" w:ascii="宋体" w:hAnsi="宋体" w:eastAsia="宋体" w:cs="宋体"/>
          <w:sz w:val="24"/>
          <w:szCs w:val="24"/>
        </w:rPr>
      </w:pPr>
      <w:r>
        <w:rPr>
          <w:rFonts w:hint="eastAsia" w:ascii="宋体" w:hAnsi="宋体" w:eastAsia="宋体" w:cs="宋体"/>
          <w:b/>
          <w:bCs/>
          <w:spacing w:val="-6"/>
          <w:sz w:val="24"/>
          <w:szCs w:val="24"/>
        </w:rPr>
        <w:t>2.合同标的及金额</w:t>
      </w:r>
    </w:p>
    <w:p w14:paraId="7D12507A">
      <w:pPr>
        <w:spacing w:before="178" w:line="358" w:lineRule="auto"/>
        <w:ind w:left="8" w:right="50" w:firstLine="475"/>
        <w:rPr>
          <w:rFonts w:hint="eastAsia" w:ascii="宋体" w:hAnsi="宋体" w:eastAsia="宋体" w:cs="宋体"/>
          <w:sz w:val="24"/>
          <w:szCs w:val="24"/>
        </w:rPr>
      </w:pPr>
      <w:r>
        <w:rPr>
          <w:rFonts w:hint="eastAsia" w:ascii="宋体" w:hAnsi="宋体" w:eastAsia="宋体" w:cs="宋体"/>
          <w:sz w:val="24"/>
          <w:szCs w:val="24"/>
        </w:rPr>
        <w:t>2.1 合同标的及金额应与中标（成交）结果一致。乙方</w:t>
      </w:r>
      <w:r>
        <w:rPr>
          <w:rFonts w:hint="eastAsia" w:ascii="宋体" w:hAnsi="宋体" w:eastAsia="宋体" w:cs="宋体"/>
          <w:spacing w:val="-1"/>
          <w:sz w:val="24"/>
          <w:szCs w:val="24"/>
        </w:rPr>
        <w:t>为履行本合同而发生的所有费</w:t>
      </w:r>
      <w:r>
        <w:rPr>
          <w:rFonts w:hint="eastAsia" w:ascii="宋体" w:hAnsi="宋体" w:eastAsia="宋体" w:cs="宋体"/>
          <w:sz w:val="24"/>
          <w:szCs w:val="24"/>
        </w:rPr>
        <w:t xml:space="preserve"> </w:t>
      </w:r>
      <w:r>
        <w:rPr>
          <w:rFonts w:hint="eastAsia" w:ascii="宋体" w:hAnsi="宋体" w:eastAsia="宋体" w:cs="宋体"/>
          <w:spacing w:val="-1"/>
          <w:sz w:val="24"/>
          <w:szCs w:val="24"/>
        </w:rPr>
        <w:t>用均应包含在合同价款中，甲方不再另行支付其他任何费用。</w:t>
      </w:r>
    </w:p>
    <w:p w14:paraId="2BF36A26">
      <w:pPr>
        <w:spacing w:before="3" w:line="221" w:lineRule="auto"/>
        <w:ind w:left="5"/>
        <w:rPr>
          <w:rFonts w:hint="eastAsia" w:ascii="宋体" w:hAnsi="宋体" w:eastAsia="宋体" w:cs="宋体"/>
          <w:sz w:val="24"/>
          <w:szCs w:val="24"/>
        </w:rPr>
      </w:pPr>
      <w:r>
        <w:rPr>
          <w:rFonts w:hint="eastAsia" w:ascii="宋体" w:hAnsi="宋体" w:eastAsia="宋体" w:cs="宋体"/>
          <w:b/>
          <w:bCs/>
          <w:spacing w:val="-3"/>
          <w:sz w:val="24"/>
          <w:szCs w:val="24"/>
        </w:rPr>
        <w:t>3.履行合同的时间、地点和方式</w:t>
      </w:r>
    </w:p>
    <w:p w14:paraId="77277327">
      <w:pPr>
        <w:spacing w:before="181" w:line="219" w:lineRule="auto"/>
        <w:ind w:left="485"/>
        <w:rPr>
          <w:rFonts w:hint="eastAsia" w:ascii="宋体" w:hAnsi="宋体" w:eastAsia="宋体" w:cs="宋体"/>
          <w:sz w:val="24"/>
          <w:szCs w:val="24"/>
        </w:rPr>
      </w:pPr>
      <w:r>
        <w:rPr>
          <w:rFonts w:hint="eastAsia" w:ascii="宋体" w:hAnsi="宋体" w:eastAsia="宋体" w:cs="宋体"/>
          <w:spacing w:val="-2"/>
          <w:sz w:val="24"/>
          <w:szCs w:val="24"/>
        </w:rPr>
        <w:t>3.1</w:t>
      </w:r>
      <w:r>
        <w:rPr>
          <w:rFonts w:hint="eastAsia" w:ascii="宋体" w:hAnsi="宋体" w:eastAsia="宋体" w:cs="宋体"/>
          <w:spacing w:val="41"/>
          <w:sz w:val="24"/>
          <w:szCs w:val="24"/>
        </w:rPr>
        <w:t xml:space="preserve"> </w:t>
      </w:r>
      <w:r>
        <w:rPr>
          <w:rFonts w:hint="eastAsia" w:ascii="宋体" w:hAnsi="宋体" w:eastAsia="宋体" w:cs="宋体"/>
          <w:spacing w:val="-2"/>
          <w:sz w:val="24"/>
          <w:szCs w:val="24"/>
        </w:rPr>
        <w:t>乙方应当在约定的时间、地点，按照约定方式履行合同。</w:t>
      </w:r>
    </w:p>
    <w:p w14:paraId="627B89B3">
      <w:pPr>
        <w:spacing w:before="181" w:line="222" w:lineRule="auto"/>
        <w:rPr>
          <w:rFonts w:hint="eastAsia" w:ascii="宋体" w:hAnsi="宋体" w:eastAsia="宋体" w:cs="宋体"/>
          <w:sz w:val="24"/>
          <w:szCs w:val="24"/>
        </w:rPr>
      </w:pPr>
      <w:r>
        <w:rPr>
          <w:rFonts w:hint="eastAsia" w:ascii="宋体" w:hAnsi="宋体" w:eastAsia="宋体" w:cs="宋体"/>
          <w:b/>
          <w:bCs/>
          <w:spacing w:val="-8"/>
          <w:sz w:val="24"/>
          <w:szCs w:val="24"/>
        </w:rPr>
        <w:t>4.甲方的权利和义务</w:t>
      </w:r>
    </w:p>
    <w:p w14:paraId="0070D9D6">
      <w:pPr>
        <w:spacing w:before="180" w:line="312" w:lineRule="auto"/>
        <w:ind w:left="14" w:right="50" w:firstLine="465"/>
        <w:rPr>
          <w:rFonts w:hint="eastAsia" w:ascii="宋体" w:hAnsi="宋体" w:eastAsia="宋体" w:cs="宋体"/>
          <w:sz w:val="24"/>
          <w:szCs w:val="24"/>
        </w:rPr>
      </w:pPr>
      <w:r>
        <w:rPr>
          <w:rFonts w:hint="eastAsia" w:ascii="宋体" w:hAnsi="宋体" w:eastAsia="宋体" w:cs="宋体"/>
          <w:spacing w:val="-1"/>
          <w:sz w:val="24"/>
          <w:szCs w:val="24"/>
        </w:rPr>
        <w:t>4.1 签署合同后，甲方应确定项目负责人（或项目联系人</w:t>
      </w:r>
      <w:r>
        <w:rPr>
          <w:rFonts w:hint="eastAsia" w:ascii="宋体" w:hAnsi="宋体" w:eastAsia="宋体" w:cs="宋体"/>
          <w:spacing w:val="14"/>
          <w:sz w:val="24"/>
          <w:szCs w:val="24"/>
        </w:rPr>
        <w:t>），</w:t>
      </w:r>
      <w:r>
        <w:rPr>
          <w:rFonts w:hint="eastAsia" w:ascii="宋体" w:hAnsi="宋体" w:eastAsia="宋体" w:cs="宋体"/>
          <w:spacing w:val="-1"/>
          <w:sz w:val="24"/>
          <w:szCs w:val="24"/>
        </w:rPr>
        <w:t>负责与本合同有关的事</w:t>
      </w:r>
      <w:r>
        <w:rPr>
          <w:rFonts w:hint="eastAsia" w:ascii="宋体" w:hAnsi="宋体" w:eastAsia="宋体" w:cs="宋体"/>
          <w:sz w:val="24"/>
          <w:szCs w:val="24"/>
        </w:rPr>
        <w:t xml:space="preserve"> </w:t>
      </w:r>
      <w:r>
        <w:rPr>
          <w:rFonts w:hint="eastAsia" w:ascii="宋体" w:hAnsi="宋体" w:eastAsia="宋体" w:cs="宋体"/>
          <w:spacing w:val="-1"/>
          <w:sz w:val="24"/>
          <w:szCs w:val="24"/>
        </w:rPr>
        <w:t>务。甲方有权对乙方的履约行为进行检查，并及时确认乙方提交的事项。甲方应当配合乙</w:t>
      </w:r>
      <w:r>
        <w:rPr>
          <w:rFonts w:hint="eastAsia" w:ascii="宋体" w:hAnsi="宋体" w:eastAsia="宋体" w:cs="宋体"/>
          <w:spacing w:val="16"/>
          <w:sz w:val="24"/>
          <w:szCs w:val="24"/>
        </w:rPr>
        <w:t xml:space="preserve"> </w:t>
      </w:r>
      <w:r>
        <w:rPr>
          <w:rFonts w:hint="eastAsia" w:ascii="宋体" w:hAnsi="宋体" w:eastAsia="宋体" w:cs="宋体"/>
          <w:spacing w:val="-2"/>
          <w:sz w:val="24"/>
          <w:szCs w:val="24"/>
        </w:rPr>
        <w:t>方完成相关项目实施工作。</w:t>
      </w:r>
    </w:p>
    <w:p w14:paraId="15D08647">
      <w:pPr>
        <w:spacing w:before="182" w:line="290" w:lineRule="auto"/>
        <w:ind w:left="7" w:right="50" w:firstLine="472"/>
        <w:rPr>
          <w:rFonts w:hint="eastAsia" w:ascii="宋体" w:hAnsi="宋体" w:eastAsia="宋体" w:cs="宋体"/>
          <w:sz w:val="24"/>
          <w:szCs w:val="24"/>
        </w:rPr>
      </w:pPr>
      <w:r>
        <w:rPr>
          <w:rFonts w:hint="eastAsia" w:ascii="宋体" w:hAnsi="宋体" w:eastAsia="宋体" w:cs="宋体"/>
          <w:spacing w:val="-1"/>
          <w:sz w:val="24"/>
          <w:szCs w:val="24"/>
        </w:rPr>
        <w:t>4.2</w:t>
      </w:r>
      <w:r>
        <w:rPr>
          <w:rFonts w:hint="eastAsia" w:ascii="宋体" w:hAnsi="宋体" w:eastAsia="宋体" w:cs="宋体"/>
          <w:spacing w:val="48"/>
          <w:sz w:val="24"/>
          <w:szCs w:val="24"/>
        </w:rPr>
        <w:t xml:space="preserve"> </w:t>
      </w:r>
      <w:r>
        <w:rPr>
          <w:rFonts w:hint="eastAsia" w:ascii="宋体" w:hAnsi="宋体" w:eastAsia="宋体" w:cs="宋体"/>
          <w:spacing w:val="-1"/>
          <w:sz w:val="24"/>
          <w:szCs w:val="24"/>
        </w:rPr>
        <w:t>甲方有权要求乙方按时提交各阶段有</w:t>
      </w:r>
      <w:r>
        <w:rPr>
          <w:rFonts w:hint="eastAsia" w:ascii="宋体" w:hAnsi="宋体" w:eastAsia="宋体" w:cs="宋体"/>
          <w:spacing w:val="-2"/>
          <w:sz w:val="24"/>
          <w:szCs w:val="24"/>
        </w:rPr>
        <w:t>关安排计划，并有权定期核对乙方提供货物</w:t>
      </w:r>
      <w:r>
        <w:rPr>
          <w:rFonts w:hint="eastAsia" w:ascii="宋体" w:hAnsi="宋体" w:eastAsia="宋体" w:cs="宋体"/>
          <w:sz w:val="24"/>
          <w:szCs w:val="24"/>
        </w:rPr>
        <w:t xml:space="preserve"> 数量、规格、质量等内容。甲方有权督促乙方工</w:t>
      </w:r>
      <w:r>
        <w:rPr>
          <w:rFonts w:hint="eastAsia" w:ascii="宋体" w:hAnsi="宋体" w:eastAsia="宋体" w:cs="宋体"/>
          <w:spacing w:val="-1"/>
          <w:sz w:val="24"/>
          <w:szCs w:val="24"/>
        </w:rPr>
        <w:t>作并要求乙方更换不符合要求的货物。</w:t>
      </w:r>
    </w:p>
    <w:p w14:paraId="21312D15">
      <w:pPr>
        <w:spacing w:before="179" w:line="291" w:lineRule="auto"/>
        <w:ind w:left="10" w:right="50" w:firstLine="469"/>
        <w:rPr>
          <w:rFonts w:hint="eastAsia" w:ascii="宋体" w:hAnsi="宋体" w:eastAsia="宋体" w:cs="宋体"/>
          <w:sz w:val="24"/>
          <w:szCs w:val="24"/>
        </w:rPr>
      </w:pPr>
      <w:r>
        <w:rPr>
          <w:rFonts w:hint="eastAsia" w:ascii="宋体" w:hAnsi="宋体" w:eastAsia="宋体" w:cs="宋体"/>
          <w:spacing w:val="-1"/>
          <w:sz w:val="24"/>
          <w:szCs w:val="24"/>
        </w:rPr>
        <w:t>4.3</w:t>
      </w:r>
      <w:r>
        <w:rPr>
          <w:rFonts w:hint="eastAsia" w:ascii="宋体" w:hAnsi="宋体" w:eastAsia="宋体" w:cs="宋体"/>
          <w:spacing w:val="48"/>
          <w:sz w:val="24"/>
          <w:szCs w:val="24"/>
        </w:rPr>
        <w:t xml:space="preserve"> </w:t>
      </w:r>
      <w:r>
        <w:rPr>
          <w:rFonts w:hint="eastAsia" w:ascii="宋体" w:hAnsi="宋体" w:eastAsia="宋体" w:cs="宋体"/>
          <w:spacing w:val="-1"/>
          <w:sz w:val="24"/>
          <w:szCs w:val="24"/>
        </w:rPr>
        <w:t>甲方有权要求乙方对缺陷部分予以修</w:t>
      </w:r>
      <w:r>
        <w:rPr>
          <w:rFonts w:hint="eastAsia" w:ascii="宋体" w:hAnsi="宋体" w:eastAsia="宋体" w:cs="宋体"/>
          <w:spacing w:val="-2"/>
          <w:sz w:val="24"/>
          <w:szCs w:val="24"/>
        </w:rPr>
        <w:t>复，并按合同约定享有货物保修及其他合同</w:t>
      </w:r>
      <w:r>
        <w:rPr>
          <w:rFonts w:hint="eastAsia" w:ascii="宋体" w:hAnsi="宋体" w:eastAsia="宋体" w:cs="宋体"/>
          <w:sz w:val="24"/>
          <w:szCs w:val="24"/>
        </w:rPr>
        <w:t xml:space="preserve"> </w:t>
      </w:r>
      <w:r>
        <w:rPr>
          <w:rFonts w:hint="eastAsia" w:ascii="宋体" w:hAnsi="宋体" w:eastAsia="宋体" w:cs="宋体"/>
          <w:spacing w:val="-3"/>
          <w:sz w:val="24"/>
          <w:szCs w:val="24"/>
        </w:rPr>
        <w:t>约定的权利。</w:t>
      </w:r>
    </w:p>
    <w:p w14:paraId="5BD4D2B0">
      <w:pPr>
        <w:spacing w:before="177" w:line="290" w:lineRule="auto"/>
        <w:ind w:left="7" w:right="2" w:firstLine="472"/>
        <w:rPr>
          <w:rFonts w:hint="eastAsia" w:ascii="宋体" w:hAnsi="宋体" w:eastAsia="宋体" w:cs="宋体"/>
          <w:sz w:val="24"/>
          <w:szCs w:val="24"/>
        </w:rPr>
      </w:pPr>
      <w:r>
        <w:rPr>
          <w:rFonts w:hint="eastAsia" w:ascii="宋体" w:hAnsi="宋体" w:eastAsia="宋体" w:cs="宋体"/>
          <w:spacing w:val="-1"/>
          <w:sz w:val="24"/>
          <w:szCs w:val="24"/>
        </w:rPr>
        <w:t>4.4</w:t>
      </w:r>
      <w:r>
        <w:rPr>
          <w:rFonts w:hint="eastAsia" w:ascii="宋体" w:hAnsi="宋体" w:eastAsia="宋体" w:cs="宋体"/>
          <w:spacing w:val="52"/>
          <w:sz w:val="24"/>
          <w:szCs w:val="24"/>
        </w:rPr>
        <w:t xml:space="preserve"> </w:t>
      </w:r>
      <w:r>
        <w:rPr>
          <w:rFonts w:hint="eastAsia" w:ascii="宋体" w:hAnsi="宋体" w:eastAsia="宋体" w:cs="宋体"/>
          <w:spacing w:val="-1"/>
          <w:sz w:val="24"/>
          <w:szCs w:val="24"/>
        </w:rPr>
        <w:t>甲方应当按照合同约定及时对交付的货物进行验收，未在</w:t>
      </w:r>
      <w:r>
        <w:rPr>
          <w:rFonts w:hint="eastAsia" w:ascii="宋体" w:hAnsi="宋体" w:eastAsia="宋体" w:cs="宋体"/>
          <w:b/>
          <w:bCs/>
          <w:spacing w:val="-1"/>
          <w:sz w:val="24"/>
          <w:szCs w:val="24"/>
        </w:rPr>
        <w:t>【政府采购合同专用条</w:t>
      </w:r>
      <w:r>
        <w:rPr>
          <w:rFonts w:hint="eastAsia" w:ascii="宋体" w:hAnsi="宋体" w:eastAsia="宋体" w:cs="宋体"/>
          <w:sz w:val="24"/>
          <w:szCs w:val="24"/>
        </w:rPr>
        <w:t xml:space="preserve"> </w:t>
      </w:r>
      <w:r>
        <w:rPr>
          <w:rFonts w:hint="eastAsia" w:ascii="宋体" w:hAnsi="宋体" w:eastAsia="宋体" w:cs="宋体"/>
          <w:b/>
          <w:bCs/>
          <w:spacing w:val="-1"/>
          <w:sz w:val="24"/>
          <w:szCs w:val="24"/>
        </w:rPr>
        <w:t>款】</w:t>
      </w:r>
      <w:r>
        <w:rPr>
          <w:rFonts w:hint="eastAsia" w:ascii="宋体" w:hAnsi="宋体" w:eastAsia="宋体" w:cs="宋体"/>
          <w:spacing w:val="-1"/>
          <w:sz w:val="24"/>
          <w:szCs w:val="24"/>
        </w:rPr>
        <w:t>约定的期限内对乙方履约提出任何异议或者向乙方作出任何说明的，视为验收通过。</w:t>
      </w:r>
    </w:p>
    <w:p w14:paraId="00B4EBF0">
      <w:pPr>
        <w:spacing w:before="180" w:line="291" w:lineRule="auto"/>
        <w:ind w:left="9" w:right="50" w:firstLine="470"/>
        <w:rPr>
          <w:rFonts w:hint="eastAsia" w:ascii="宋体" w:hAnsi="宋体" w:eastAsia="宋体" w:cs="宋体"/>
          <w:sz w:val="24"/>
          <w:szCs w:val="24"/>
        </w:rPr>
      </w:pPr>
      <w:r>
        <w:rPr>
          <w:rFonts w:hint="eastAsia" w:ascii="宋体" w:hAnsi="宋体" w:eastAsia="宋体" w:cs="宋体"/>
          <w:spacing w:val="-1"/>
          <w:sz w:val="24"/>
          <w:szCs w:val="24"/>
        </w:rPr>
        <w:t>4.5</w:t>
      </w:r>
      <w:r>
        <w:rPr>
          <w:rFonts w:hint="eastAsia" w:ascii="宋体" w:hAnsi="宋体" w:eastAsia="宋体" w:cs="宋体"/>
          <w:spacing w:val="48"/>
          <w:sz w:val="24"/>
          <w:szCs w:val="24"/>
        </w:rPr>
        <w:t xml:space="preserve"> </w:t>
      </w:r>
      <w:r>
        <w:rPr>
          <w:rFonts w:hint="eastAsia" w:ascii="宋体" w:hAnsi="宋体" w:eastAsia="宋体" w:cs="宋体"/>
          <w:spacing w:val="-1"/>
          <w:sz w:val="24"/>
          <w:szCs w:val="24"/>
        </w:rPr>
        <w:t>甲方应当根据合同约定及时向乙方支</w:t>
      </w:r>
      <w:r>
        <w:rPr>
          <w:rFonts w:hint="eastAsia" w:ascii="宋体" w:hAnsi="宋体" w:eastAsia="宋体" w:cs="宋体"/>
          <w:spacing w:val="-2"/>
          <w:sz w:val="24"/>
          <w:szCs w:val="24"/>
        </w:rPr>
        <w:t>付合同价款，不得以内部人员变更、履行内</w:t>
      </w:r>
      <w:r>
        <w:rPr>
          <w:rFonts w:hint="eastAsia" w:ascii="宋体" w:hAnsi="宋体" w:eastAsia="宋体" w:cs="宋体"/>
          <w:sz w:val="24"/>
          <w:szCs w:val="24"/>
        </w:rPr>
        <w:t xml:space="preserve"> </w:t>
      </w:r>
      <w:r>
        <w:rPr>
          <w:rFonts w:hint="eastAsia" w:ascii="宋体" w:hAnsi="宋体" w:eastAsia="宋体" w:cs="宋体"/>
          <w:spacing w:val="-1"/>
          <w:sz w:val="24"/>
          <w:szCs w:val="24"/>
        </w:rPr>
        <w:t>部付款流程等为由，拒绝或迟延支付。</w:t>
      </w:r>
    </w:p>
    <w:p w14:paraId="6A8E9842">
      <w:pPr>
        <w:spacing w:before="175" w:line="292" w:lineRule="auto"/>
        <w:ind w:left="10" w:right="40" w:firstLine="469"/>
        <w:rPr>
          <w:rFonts w:hint="eastAsia" w:ascii="宋体" w:hAnsi="宋体" w:eastAsia="宋体" w:cs="宋体"/>
          <w:sz w:val="24"/>
          <w:szCs w:val="24"/>
        </w:rPr>
      </w:pPr>
      <w:r>
        <w:rPr>
          <w:rFonts w:hint="eastAsia" w:ascii="宋体" w:hAnsi="宋体" w:eastAsia="宋体" w:cs="宋体"/>
          <w:spacing w:val="-2"/>
          <w:sz w:val="24"/>
          <w:szCs w:val="24"/>
        </w:rPr>
        <w:t>4.6</w:t>
      </w:r>
      <w:r>
        <w:rPr>
          <w:rFonts w:hint="eastAsia" w:ascii="宋体" w:hAnsi="宋体" w:eastAsia="宋体" w:cs="宋体"/>
          <w:spacing w:val="46"/>
          <w:sz w:val="24"/>
          <w:szCs w:val="24"/>
        </w:rPr>
        <w:t xml:space="preserve"> </w:t>
      </w:r>
      <w:r>
        <w:rPr>
          <w:rFonts w:hint="eastAsia" w:ascii="宋体" w:hAnsi="宋体" w:eastAsia="宋体" w:cs="宋体"/>
          <w:spacing w:val="-2"/>
          <w:sz w:val="24"/>
          <w:szCs w:val="24"/>
        </w:rPr>
        <w:t>国家法律法规规定及</w:t>
      </w:r>
      <w:r>
        <w:rPr>
          <w:rFonts w:hint="eastAsia" w:ascii="宋体" w:hAnsi="宋体" w:eastAsia="宋体" w:cs="宋体"/>
          <w:b/>
          <w:bCs/>
          <w:spacing w:val="-2"/>
          <w:sz w:val="24"/>
          <w:szCs w:val="24"/>
        </w:rPr>
        <w:t>【政府采购合同专用条款】</w:t>
      </w:r>
      <w:r>
        <w:rPr>
          <w:rFonts w:hint="eastAsia" w:ascii="宋体" w:hAnsi="宋体" w:eastAsia="宋体" w:cs="宋体"/>
          <w:spacing w:val="-2"/>
          <w:sz w:val="24"/>
          <w:szCs w:val="24"/>
        </w:rPr>
        <w:t>约定应由甲方承担的其他义务和</w:t>
      </w:r>
      <w:r>
        <w:rPr>
          <w:rFonts w:hint="eastAsia" w:ascii="宋体" w:hAnsi="宋体" w:eastAsia="宋体" w:cs="宋体"/>
          <w:sz w:val="24"/>
          <w:szCs w:val="24"/>
        </w:rPr>
        <w:t xml:space="preserve"> </w:t>
      </w:r>
      <w:r>
        <w:rPr>
          <w:rFonts w:hint="eastAsia" w:ascii="宋体" w:hAnsi="宋体" w:eastAsia="宋体" w:cs="宋体"/>
          <w:spacing w:val="-6"/>
          <w:sz w:val="24"/>
          <w:szCs w:val="24"/>
        </w:rPr>
        <w:t>责任。</w:t>
      </w:r>
    </w:p>
    <w:p w14:paraId="7D864136">
      <w:pPr>
        <w:spacing w:before="176" w:line="222" w:lineRule="auto"/>
        <w:ind w:left="5"/>
        <w:rPr>
          <w:rFonts w:hint="eastAsia" w:ascii="宋体" w:hAnsi="宋体" w:eastAsia="宋体" w:cs="宋体"/>
          <w:sz w:val="24"/>
          <w:szCs w:val="24"/>
        </w:rPr>
      </w:pPr>
      <w:r>
        <w:rPr>
          <w:rFonts w:hint="eastAsia" w:ascii="宋体" w:hAnsi="宋体" w:eastAsia="宋体" w:cs="宋体"/>
          <w:b/>
          <w:bCs/>
          <w:spacing w:val="-7"/>
          <w:sz w:val="24"/>
          <w:szCs w:val="24"/>
        </w:rPr>
        <w:t>5.乙方的权利和义务</w:t>
      </w:r>
    </w:p>
    <w:p w14:paraId="71FC23DF">
      <w:pPr>
        <w:spacing w:before="178" w:line="292" w:lineRule="auto"/>
        <w:ind w:left="15" w:right="50" w:firstLine="470"/>
        <w:rPr>
          <w:rFonts w:hint="eastAsia" w:ascii="宋体" w:hAnsi="宋体" w:eastAsia="宋体" w:cs="宋体"/>
          <w:sz w:val="24"/>
          <w:szCs w:val="24"/>
        </w:rPr>
      </w:pPr>
      <w:r>
        <w:rPr>
          <w:rFonts w:hint="eastAsia" w:ascii="宋体" w:hAnsi="宋体" w:eastAsia="宋体" w:cs="宋体"/>
          <w:spacing w:val="-1"/>
          <w:sz w:val="24"/>
          <w:szCs w:val="24"/>
        </w:rPr>
        <w:t>5.1 签署合同后，乙方应确定项目负责人（或项目联系人</w:t>
      </w:r>
      <w:r>
        <w:rPr>
          <w:rFonts w:hint="eastAsia" w:ascii="宋体" w:hAnsi="宋体" w:eastAsia="宋体" w:cs="宋体"/>
          <w:spacing w:val="11"/>
          <w:sz w:val="24"/>
          <w:szCs w:val="24"/>
        </w:rPr>
        <w:t>），</w:t>
      </w:r>
      <w:r>
        <w:rPr>
          <w:rFonts w:hint="eastAsia" w:ascii="宋体" w:hAnsi="宋体" w:eastAsia="宋体" w:cs="宋体"/>
          <w:spacing w:val="-1"/>
          <w:sz w:val="24"/>
          <w:szCs w:val="24"/>
        </w:rPr>
        <w:t>负责与本合同有关的事</w:t>
      </w:r>
      <w:r>
        <w:rPr>
          <w:rFonts w:hint="eastAsia" w:ascii="宋体" w:hAnsi="宋体" w:eastAsia="宋体" w:cs="宋体"/>
          <w:sz w:val="24"/>
          <w:szCs w:val="24"/>
        </w:rPr>
        <w:t xml:space="preserve"> </w:t>
      </w:r>
      <w:r>
        <w:rPr>
          <w:rFonts w:hint="eastAsia" w:ascii="宋体" w:hAnsi="宋体" w:eastAsia="宋体" w:cs="宋体"/>
          <w:spacing w:val="-12"/>
          <w:sz w:val="24"/>
          <w:szCs w:val="24"/>
        </w:rPr>
        <w:t>务。</w:t>
      </w:r>
    </w:p>
    <w:p w14:paraId="3CFAE5B6">
      <w:pPr>
        <w:spacing w:before="175" w:line="313" w:lineRule="auto"/>
        <w:ind w:left="5" w:right="50" w:firstLine="480"/>
        <w:rPr>
          <w:rFonts w:hint="eastAsia" w:ascii="宋体" w:hAnsi="宋体" w:eastAsia="宋体" w:cs="宋体"/>
          <w:sz w:val="24"/>
          <w:szCs w:val="24"/>
        </w:rPr>
      </w:pPr>
      <w:r>
        <w:rPr>
          <w:rFonts w:hint="eastAsia" w:ascii="宋体" w:hAnsi="宋体" w:eastAsia="宋体" w:cs="宋体"/>
          <w:spacing w:val="-1"/>
          <w:sz w:val="24"/>
          <w:szCs w:val="24"/>
        </w:rPr>
        <w:t>5.2</w:t>
      </w:r>
      <w:r>
        <w:rPr>
          <w:rFonts w:hint="eastAsia" w:ascii="宋体" w:hAnsi="宋体" w:eastAsia="宋体" w:cs="宋体"/>
          <w:spacing w:val="33"/>
          <w:sz w:val="24"/>
          <w:szCs w:val="24"/>
        </w:rPr>
        <w:t xml:space="preserve"> </w:t>
      </w:r>
      <w:r>
        <w:rPr>
          <w:rFonts w:hint="eastAsia" w:ascii="宋体" w:hAnsi="宋体" w:eastAsia="宋体" w:cs="宋体"/>
          <w:spacing w:val="-1"/>
          <w:sz w:val="24"/>
          <w:szCs w:val="24"/>
        </w:rPr>
        <w:t>乙方应按照合同要求履约，充分合理安排，确保提供的货</w:t>
      </w:r>
      <w:r>
        <w:rPr>
          <w:rFonts w:hint="eastAsia" w:ascii="宋体" w:hAnsi="宋体" w:eastAsia="宋体" w:cs="宋体"/>
          <w:spacing w:val="-2"/>
          <w:sz w:val="24"/>
          <w:szCs w:val="24"/>
        </w:rPr>
        <w:t>物及相关服务符合合同</w:t>
      </w:r>
      <w:r>
        <w:rPr>
          <w:rFonts w:hint="eastAsia" w:ascii="宋体" w:hAnsi="宋体" w:eastAsia="宋体" w:cs="宋体"/>
          <w:sz w:val="24"/>
          <w:szCs w:val="24"/>
        </w:rPr>
        <w:t xml:space="preserve"> 有关要求。接受项目行业管理部门及政府有关部门的指</w:t>
      </w:r>
      <w:r>
        <w:rPr>
          <w:rFonts w:hint="eastAsia" w:ascii="宋体" w:hAnsi="宋体" w:eastAsia="宋体" w:cs="宋体"/>
          <w:spacing w:val="-1"/>
          <w:sz w:val="24"/>
          <w:szCs w:val="24"/>
        </w:rPr>
        <w:t>导，配合甲方的履约检查及验收，</w:t>
      </w:r>
      <w:r>
        <w:rPr>
          <w:rFonts w:hint="eastAsia" w:ascii="宋体" w:hAnsi="宋体" w:eastAsia="宋体" w:cs="宋体"/>
          <w:sz w:val="24"/>
          <w:szCs w:val="24"/>
        </w:rPr>
        <w:t xml:space="preserve"> </w:t>
      </w:r>
      <w:r>
        <w:rPr>
          <w:rFonts w:hint="eastAsia" w:ascii="宋体" w:hAnsi="宋体" w:eastAsia="宋体" w:cs="宋体"/>
          <w:spacing w:val="-1"/>
          <w:sz w:val="24"/>
          <w:szCs w:val="24"/>
        </w:rPr>
        <w:t>并负责项目实施过程中的所有协调工作。</w:t>
      </w:r>
    </w:p>
    <w:p w14:paraId="5F8F388C">
      <w:pPr>
        <w:spacing w:before="258" w:line="221" w:lineRule="auto"/>
        <w:ind w:left="425"/>
        <w:rPr>
          <w:rFonts w:hint="eastAsia" w:ascii="宋体" w:hAnsi="宋体" w:eastAsia="宋体" w:cs="宋体"/>
          <w:sz w:val="24"/>
          <w:szCs w:val="24"/>
        </w:rPr>
      </w:pPr>
      <w:r>
        <w:rPr>
          <w:rFonts w:hint="eastAsia" w:ascii="宋体" w:hAnsi="宋体" w:eastAsia="宋体" w:cs="宋体"/>
          <w:spacing w:val="-2"/>
          <w:sz w:val="24"/>
          <w:szCs w:val="24"/>
        </w:rPr>
        <w:t>5.3</w:t>
      </w:r>
      <w:r>
        <w:rPr>
          <w:rFonts w:hint="eastAsia" w:ascii="宋体" w:hAnsi="宋体" w:eastAsia="宋体" w:cs="宋体"/>
          <w:spacing w:val="-27"/>
          <w:sz w:val="24"/>
          <w:szCs w:val="24"/>
        </w:rPr>
        <w:t xml:space="preserve"> </w:t>
      </w:r>
      <w:r>
        <w:rPr>
          <w:rFonts w:hint="eastAsia" w:ascii="宋体" w:hAnsi="宋体" w:eastAsia="宋体" w:cs="宋体"/>
          <w:spacing w:val="-2"/>
          <w:sz w:val="24"/>
          <w:szCs w:val="24"/>
        </w:rPr>
        <w:t>乙方有权根据合同约定向甲方收取合同价</w:t>
      </w:r>
      <w:r>
        <w:rPr>
          <w:rFonts w:hint="eastAsia" w:ascii="宋体" w:hAnsi="宋体" w:eastAsia="宋体" w:cs="宋体"/>
          <w:spacing w:val="-3"/>
          <w:sz w:val="24"/>
          <w:szCs w:val="24"/>
        </w:rPr>
        <w:t>款。</w:t>
      </w:r>
    </w:p>
    <w:p w14:paraId="61469B4C">
      <w:pPr>
        <w:spacing w:before="180" w:line="292" w:lineRule="auto"/>
        <w:ind w:left="8" w:firstLine="417"/>
        <w:rPr>
          <w:rFonts w:hint="eastAsia" w:ascii="宋体" w:hAnsi="宋体" w:eastAsia="宋体" w:cs="宋体"/>
          <w:sz w:val="24"/>
          <w:szCs w:val="24"/>
        </w:rPr>
      </w:pPr>
      <w:r>
        <w:rPr>
          <w:rFonts w:hint="eastAsia" w:ascii="宋体" w:hAnsi="宋体" w:eastAsia="宋体" w:cs="宋体"/>
          <w:spacing w:val="-4"/>
          <w:sz w:val="24"/>
          <w:szCs w:val="24"/>
        </w:rPr>
        <w:t>5.4 国家法律法规规定及</w:t>
      </w:r>
      <w:r>
        <w:rPr>
          <w:rFonts w:hint="eastAsia" w:ascii="宋体" w:hAnsi="宋体" w:eastAsia="宋体" w:cs="宋体"/>
          <w:b/>
          <w:bCs/>
          <w:spacing w:val="-4"/>
          <w:sz w:val="24"/>
          <w:szCs w:val="24"/>
        </w:rPr>
        <w:t>【政府采购合同专用条款】</w:t>
      </w:r>
      <w:r>
        <w:rPr>
          <w:rFonts w:hint="eastAsia" w:ascii="宋体" w:hAnsi="宋体" w:eastAsia="宋体" w:cs="宋体"/>
          <w:spacing w:val="-5"/>
          <w:sz w:val="24"/>
          <w:szCs w:val="24"/>
        </w:rPr>
        <w:t>约定应由乙方承担的其他义务和责</w:t>
      </w:r>
      <w:r>
        <w:rPr>
          <w:rFonts w:hint="eastAsia" w:ascii="宋体" w:hAnsi="宋体" w:eastAsia="宋体" w:cs="宋体"/>
          <w:sz w:val="24"/>
          <w:szCs w:val="24"/>
        </w:rPr>
        <w:t xml:space="preserve"> </w:t>
      </w:r>
      <w:r>
        <w:rPr>
          <w:rFonts w:hint="eastAsia" w:ascii="宋体" w:hAnsi="宋体" w:eastAsia="宋体" w:cs="宋体"/>
          <w:spacing w:val="-8"/>
          <w:sz w:val="24"/>
          <w:szCs w:val="24"/>
        </w:rPr>
        <w:t>任。</w:t>
      </w:r>
    </w:p>
    <w:p w14:paraId="28E64269">
      <w:pPr>
        <w:spacing w:line="292" w:lineRule="auto"/>
        <w:rPr>
          <w:rFonts w:hint="eastAsia" w:ascii="宋体" w:hAnsi="宋体" w:eastAsia="宋体" w:cs="宋体"/>
          <w:sz w:val="24"/>
          <w:szCs w:val="24"/>
        </w:rPr>
        <w:sectPr>
          <w:footerReference r:id="rId17" w:type="default"/>
          <w:pgSz w:w="11906" w:h="16839"/>
          <w:pgMar w:top="1440" w:right="1247" w:bottom="1440" w:left="1134" w:header="850" w:footer="994" w:gutter="0"/>
          <w:pgNumType w:fmt="decimal"/>
          <w:cols w:space="720" w:num="1"/>
        </w:sectPr>
      </w:pPr>
    </w:p>
    <w:p w14:paraId="17B80337">
      <w:pPr>
        <w:spacing w:before="48" w:line="221" w:lineRule="auto"/>
        <w:rPr>
          <w:rFonts w:hint="eastAsia" w:ascii="宋体" w:hAnsi="宋体" w:eastAsia="宋体" w:cs="宋体"/>
          <w:sz w:val="24"/>
          <w:szCs w:val="24"/>
        </w:rPr>
      </w:pPr>
      <w:r>
        <w:rPr>
          <w:rFonts w:hint="eastAsia" w:ascii="宋体" w:hAnsi="宋体" w:eastAsia="宋体" w:cs="宋体"/>
          <w:b/>
          <w:bCs/>
          <w:spacing w:val="-8"/>
          <w:sz w:val="24"/>
          <w:szCs w:val="24"/>
        </w:rPr>
        <w:t>6.合同履行</w:t>
      </w:r>
    </w:p>
    <w:p w14:paraId="68E92028">
      <w:pPr>
        <w:spacing w:before="179" w:line="290" w:lineRule="auto"/>
        <w:ind w:left="9" w:right="117" w:firstLine="471"/>
        <w:rPr>
          <w:rFonts w:hint="eastAsia" w:ascii="宋体" w:hAnsi="宋体" w:eastAsia="宋体" w:cs="宋体"/>
          <w:sz w:val="24"/>
          <w:szCs w:val="24"/>
        </w:rPr>
      </w:pPr>
      <w:r>
        <w:rPr>
          <w:rFonts w:hint="eastAsia" w:ascii="宋体" w:hAnsi="宋体" w:eastAsia="宋体" w:cs="宋体"/>
          <w:spacing w:val="-2"/>
          <w:sz w:val="24"/>
          <w:szCs w:val="24"/>
        </w:rPr>
        <w:t>6.1</w:t>
      </w:r>
      <w:r>
        <w:rPr>
          <w:rFonts w:hint="eastAsia" w:ascii="宋体" w:hAnsi="宋体" w:eastAsia="宋体" w:cs="宋体"/>
          <w:spacing w:val="48"/>
          <w:sz w:val="24"/>
          <w:szCs w:val="24"/>
        </w:rPr>
        <w:t xml:space="preserve"> </w:t>
      </w:r>
      <w:r>
        <w:rPr>
          <w:rFonts w:hint="eastAsia" w:ascii="宋体" w:hAnsi="宋体" w:eastAsia="宋体" w:cs="宋体"/>
          <w:spacing w:val="-2"/>
          <w:sz w:val="24"/>
          <w:szCs w:val="24"/>
        </w:rPr>
        <w:t>甲乙双方应当按照</w:t>
      </w:r>
      <w:r>
        <w:rPr>
          <w:rFonts w:hint="eastAsia" w:ascii="宋体" w:hAnsi="宋体" w:eastAsia="宋体" w:cs="宋体"/>
          <w:b/>
          <w:bCs/>
          <w:spacing w:val="-2"/>
          <w:sz w:val="24"/>
          <w:szCs w:val="24"/>
        </w:rPr>
        <w:t>【政府采购合同专用条款】</w:t>
      </w:r>
      <w:r>
        <w:rPr>
          <w:rFonts w:hint="eastAsia" w:ascii="宋体" w:hAnsi="宋体" w:eastAsia="宋体" w:cs="宋体"/>
          <w:spacing w:val="-2"/>
          <w:sz w:val="24"/>
          <w:szCs w:val="24"/>
        </w:rPr>
        <w:t>约定顺序履行合同义务；</w:t>
      </w:r>
      <w:r>
        <w:rPr>
          <w:rFonts w:hint="eastAsia" w:ascii="宋体" w:hAnsi="宋体" w:eastAsia="宋体" w:cs="宋体"/>
          <w:spacing w:val="-3"/>
          <w:sz w:val="24"/>
          <w:szCs w:val="24"/>
        </w:rPr>
        <w:t>如果没有</w:t>
      </w:r>
      <w:r>
        <w:rPr>
          <w:rFonts w:hint="eastAsia" w:ascii="宋体" w:hAnsi="宋体" w:eastAsia="宋体" w:cs="宋体"/>
          <w:sz w:val="24"/>
          <w:szCs w:val="24"/>
        </w:rPr>
        <w:t xml:space="preserve"> </w:t>
      </w:r>
      <w:r>
        <w:rPr>
          <w:rFonts w:hint="eastAsia" w:ascii="宋体" w:hAnsi="宋体" w:eastAsia="宋体" w:cs="宋体"/>
          <w:spacing w:val="-2"/>
          <w:sz w:val="24"/>
          <w:szCs w:val="24"/>
        </w:rPr>
        <w:t>先后顺序的，应当同时履行。</w:t>
      </w:r>
    </w:p>
    <w:p w14:paraId="7A3021DE">
      <w:pPr>
        <w:spacing w:before="179" w:line="313" w:lineRule="auto"/>
        <w:ind w:left="10" w:right="126" w:firstLine="470"/>
        <w:rPr>
          <w:rFonts w:hint="eastAsia" w:ascii="宋体" w:hAnsi="宋体" w:eastAsia="宋体" w:cs="宋体"/>
          <w:sz w:val="24"/>
          <w:szCs w:val="24"/>
        </w:rPr>
      </w:pPr>
      <w:r>
        <w:rPr>
          <w:rFonts w:hint="eastAsia" w:ascii="宋体" w:hAnsi="宋体" w:eastAsia="宋体" w:cs="宋体"/>
          <w:spacing w:val="-2"/>
          <w:sz w:val="24"/>
          <w:szCs w:val="24"/>
        </w:rPr>
        <w:t>6.2</w:t>
      </w:r>
      <w:r>
        <w:rPr>
          <w:rFonts w:hint="eastAsia" w:ascii="宋体" w:hAnsi="宋体" w:eastAsia="宋体" w:cs="宋体"/>
          <w:spacing w:val="64"/>
          <w:sz w:val="24"/>
          <w:szCs w:val="24"/>
        </w:rPr>
        <w:t xml:space="preserve"> </w:t>
      </w:r>
      <w:r>
        <w:rPr>
          <w:rFonts w:hint="eastAsia" w:ascii="宋体" w:hAnsi="宋体" w:eastAsia="宋体" w:cs="宋体"/>
          <w:spacing w:val="-2"/>
          <w:sz w:val="24"/>
          <w:szCs w:val="24"/>
        </w:rPr>
        <w:t>甲乙双方按照合同约定顺序履行合同义务时，应当先履行一方未履行的，后履行</w:t>
      </w:r>
      <w:r>
        <w:rPr>
          <w:rFonts w:hint="eastAsia" w:ascii="宋体" w:hAnsi="宋体" w:eastAsia="宋体" w:cs="宋体"/>
          <w:sz w:val="24"/>
          <w:szCs w:val="24"/>
        </w:rPr>
        <w:t xml:space="preserve"> </w:t>
      </w:r>
      <w:r>
        <w:rPr>
          <w:rFonts w:hint="eastAsia" w:ascii="宋体" w:hAnsi="宋体" w:eastAsia="宋体" w:cs="宋体"/>
          <w:spacing w:val="-1"/>
          <w:sz w:val="24"/>
          <w:szCs w:val="24"/>
        </w:rPr>
        <w:t>一方有权拒绝其履行请求。先履行一方履行不符合约定的，后履行一方有权拒绝其相应的</w:t>
      </w:r>
      <w:r>
        <w:rPr>
          <w:rFonts w:hint="eastAsia" w:ascii="宋体" w:hAnsi="宋体" w:eastAsia="宋体" w:cs="宋体"/>
          <w:spacing w:val="18"/>
          <w:sz w:val="24"/>
          <w:szCs w:val="24"/>
        </w:rPr>
        <w:t xml:space="preserve"> </w:t>
      </w:r>
      <w:r>
        <w:rPr>
          <w:rFonts w:hint="eastAsia" w:ascii="宋体" w:hAnsi="宋体" w:eastAsia="宋体" w:cs="宋体"/>
          <w:spacing w:val="-4"/>
          <w:sz w:val="24"/>
          <w:szCs w:val="24"/>
        </w:rPr>
        <w:t>履行请求。</w:t>
      </w:r>
    </w:p>
    <w:p w14:paraId="149B4512">
      <w:pPr>
        <w:spacing w:before="182" w:line="221" w:lineRule="auto"/>
        <w:ind w:left="4"/>
        <w:rPr>
          <w:rFonts w:hint="eastAsia" w:ascii="宋体" w:hAnsi="宋体" w:eastAsia="宋体" w:cs="宋体"/>
          <w:sz w:val="24"/>
          <w:szCs w:val="24"/>
        </w:rPr>
      </w:pPr>
      <w:r>
        <w:rPr>
          <w:rFonts w:hint="eastAsia" w:ascii="宋体" w:hAnsi="宋体" w:eastAsia="宋体" w:cs="宋体"/>
          <w:b/>
          <w:bCs/>
          <w:spacing w:val="-3"/>
          <w:sz w:val="24"/>
          <w:szCs w:val="24"/>
        </w:rPr>
        <w:t>7.货物包装、运输、保险和交付要求</w:t>
      </w:r>
    </w:p>
    <w:p w14:paraId="23EBEC7E">
      <w:pPr>
        <w:spacing w:before="180" w:line="313" w:lineRule="auto"/>
        <w:ind w:left="5" w:right="126" w:firstLine="479"/>
        <w:rPr>
          <w:rFonts w:hint="eastAsia" w:ascii="宋体" w:hAnsi="宋体" w:eastAsia="宋体" w:cs="宋体"/>
          <w:sz w:val="24"/>
          <w:szCs w:val="24"/>
        </w:rPr>
      </w:pPr>
      <w:r>
        <w:rPr>
          <w:rFonts w:hint="eastAsia" w:ascii="宋体" w:hAnsi="宋体" w:eastAsia="宋体" w:cs="宋体"/>
          <w:spacing w:val="-1"/>
          <w:sz w:val="24"/>
          <w:szCs w:val="24"/>
        </w:rPr>
        <w:t>7.1 本合同涉及商品包装、快递包装的，除</w:t>
      </w:r>
      <w:r>
        <w:rPr>
          <w:rFonts w:hint="eastAsia" w:ascii="宋体" w:hAnsi="宋体" w:eastAsia="宋体" w:cs="宋体"/>
          <w:b/>
          <w:bCs/>
          <w:spacing w:val="-1"/>
          <w:sz w:val="24"/>
          <w:szCs w:val="24"/>
        </w:rPr>
        <w:t>【政府采购合同专用条款</w:t>
      </w:r>
      <w:r>
        <w:rPr>
          <w:rFonts w:hint="eastAsia" w:ascii="宋体" w:hAnsi="宋体" w:eastAsia="宋体" w:cs="宋体"/>
          <w:b/>
          <w:bCs/>
          <w:spacing w:val="-2"/>
          <w:sz w:val="24"/>
          <w:szCs w:val="24"/>
        </w:rPr>
        <w:t>】</w:t>
      </w:r>
      <w:r>
        <w:rPr>
          <w:rFonts w:hint="eastAsia" w:ascii="宋体" w:hAnsi="宋体" w:eastAsia="宋体" w:cs="宋体"/>
          <w:spacing w:val="-2"/>
          <w:sz w:val="24"/>
          <w:szCs w:val="24"/>
        </w:rPr>
        <w:t>另有约定外，</w:t>
      </w:r>
      <w:r>
        <w:rPr>
          <w:rFonts w:hint="eastAsia" w:ascii="宋体" w:hAnsi="宋体" w:eastAsia="宋体" w:cs="宋体"/>
          <w:sz w:val="24"/>
          <w:szCs w:val="24"/>
        </w:rPr>
        <w:t xml:space="preserve"> 包装应适应远距离运输、防潮、防震、防锈和防野</w:t>
      </w:r>
      <w:r>
        <w:rPr>
          <w:rFonts w:hint="eastAsia" w:ascii="宋体" w:hAnsi="宋体" w:eastAsia="宋体" w:cs="宋体"/>
          <w:spacing w:val="-1"/>
          <w:sz w:val="24"/>
          <w:szCs w:val="24"/>
        </w:rPr>
        <w:t>蛮装卸等要求，确保货物安全无损地运</w:t>
      </w:r>
      <w:r>
        <w:rPr>
          <w:rFonts w:hint="eastAsia" w:ascii="宋体" w:hAnsi="宋体" w:eastAsia="宋体" w:cs="宋体"/>
          <w:sz w:val="24"/>
          <w:szCs w:val="24"/>
        </w:rPr>
        <w:t xml:space="preserve"> </w:t>
      </w:r>
      <w:r>
        <w:rPr>
          <w:rFonts w:hint="eastAsia" w:ascii="宋体" w:hAnsi="宋体" w:eastAsia="宋体" w:cs="宋体"/>
          <w:spacing w:val="-2"/>
          <w:sz w:val="24"/>
          <w:szCs w:val="24"/>
        </w:rPr>
        <w:t>抵</w:t>
      </w:r>
      <w:r>
        <w:rPr>
          <w:rFonts w:hint="eastAsia" w:ascii="宋体" w:hAnsi="宋体" w:eastAsia="宋体" w:cs="宋体"/>
          <w:b/>
          <w:bCs/>
          <w:spacing w:val="-2"/>
          <w:sz w:val="24"/>
          <w:szCs w:val="24"/>
        </w:rPr>
        <w:t>【政府采购合同专用条款】</w:t>
      </w:r>
      <w:r>
        <w:rPr>
          <w:rFonts w:hint="eastAsia" w:ascii="宋体" w:hAnsi="宋体" w:eastAsia="宋体" w:cs="宋体"/>
          <w:spacing w:val="-2"/>
          <w:sz w:val="24"/>
          <w:szCs w:val="24"/>
        </w:rPr>
        <w:t>约定的指定现场。</w:t>
      </w:r>
    </w:p>
    <w:p w14:paraId="43250D8C">
      <w:pPr>
        <w:spacing w:before="176" w:line="290" w:lineRule="auto"/>
        <w:ind w:left="20" w:right="117" w:firstLine="464"/>
        <w:rPr>
          <w:rFonts w:hint="eastAsia" w:ascii="宋体" w:hAnsi="宋体" w:eastAsia="宋体" w:cs="宋体"/>
          <w:sz w:val="24"/>
          <w:szCs w:val="24"/>
        </w:rPr>
      </w:pPr>
      <w:r>
        <w:rPr>
          <w:rFonts w:hint="eastAsia" w:ascii="宋体" w:hAnsi="宋体" w:eastAsia="宋体" w:cs="宋体"/>
          <w:spacing w:val="-1"/>
          <w:sz w:val="24"/>
          <w:szCs w:val="24"/>
        </w:rPr>
        <w:t>7.2 除</w:t>
      </w:r>
      <w:r>
        <w:rPr>
          <w:rFonts w:hint="eastAsia" w:ascii="宋体" w:hAnsi="宋体" w:eastAsia="宋体" w:cs="宋体"/>
          <w:b/>
          <w:bCs/>
          <w:spacing w:val="-1"/>
          <w:sz w:val="24"/>
          <w:szCs w:val="24"/>
        </w:rPr>
        <w:t>【政府采购合同专用条款】</w:t>
      </w:r>
      <w:r>
        <w:rPr>
          <w:rFonts w:hint="eastAsia" w:ascii="宋体" w:hAnsi="宋体" w:eastAsia="宋体" w:cs="宋体"/>
          <w:spacing w:val="-1"/>
          <w:sz w:val="24"/>
          <w:szCs w:val="24"/>
        </w:rPr>
        <w:t>另有约定外，乙方负责办理将货物运抵本合同规定</w:t>
      </w:r>
      <w:r>
        <w:rPr>
          <w:rFonts w:hint="eastAsia" w:ascii="宋体" w:hAnsi="宋体" w:eastAsia="宋体" w:cs="宋体"/>
          <w:spacing w:val="3"/>
          <w:sz w:val="24"/>
          <w:szCs w:val="24"/>
        </w:rPr>
        <w:t xml:space="preserve"> </w:t>
      </w:r>
      <w:r>
        <w:rPr>
          <w:rFonts w:hint="eastAsia" w:ascii="宋体" w:hAnsi="宋体" w:eastAsia="宋体" w:cs="宋体"/>
          <w:spacing w:val="-1"/>
          <w:sz w:val="24"/>
          <w:szCs w:val="24"/>
        </w:rPr>
        <w:t>的交货地点，并装卸、交付至甲方的一切运输事项，相关费用应包含在合同价款中。</w:t>
      </w:r>
    </w:p>
    <w:p w14:paraId="7D22C873">
      <w:pPr>
        <w:spacing w:before="182" w:line="221" w:lineRule="auto"/>
        <w:ind w:left="484"/>
        <w:rPr>
          <w:rFonts w:hint="eastAsia" w:ascii="宋体" w:hAnsi="宋体" w:eastAsia="宋体" w:cs="宋体"/>
          <w:sz w:val="24"/>
          <w:szCs w:val="24"/>
        </w:rPr>
      </w:pPr>
      <w:r>
        <w:rPr>
          <w:rFonts w:hint="eastAsia" w:ascii="宋体" w:hAnsi="宋体" w:eastAsia="宋体" w:cs="宋体"/>
          <w:spacing w:val="-1"/>
          <w:sz w:val="24"/>
          <w:szCs w:val="24"/>
        </w:rPr>
        <w:t>7.3 货物保险要求按</w:t>
      </w:r>
      <w:r>
        <w:rPr>
          <w:rFonts w:hint="eastAsia" w:ascii="宋体" w:hAnsi="宋体" w:eastAsia="宋体" w:cs="宋体"/>
          <w:b/>
          <w:bCs/>
          <w:spacing w:val="-1"/>
          <w:sz w:val="24"/>
          <w:szCs w:val="24"/>
        </w:rPr>
        <w:t>【政府采购合同专用</w:t>
      </w:r>
      <w:r>
        <w:rPr>
          <w:rFonts w:hint="eastAsia" w:ascii="宋体" w:hAnsi="宋体" w:eastAsia="宋体" w:cs="宋体"/>
          <w:b/>
          <w:bCs/>
          <w:spacing w:val="-2"/>
          <w:sz w:val="24"/>
          <w:szCs w:val="24"/>
        </w:rPr>
        <w:t>条款】</w:t>
      </w:r>
      <w:r>
        <w:rPr>
          <w:rFonts w:hint="eastAsia" w:ascii="宋体" w:hAnsi="宋体" w:eastAsia="宋体" w:cs="宋体"/>
          <w:spacing w:val="-2"/>
          <w:sz w:val="24"/>
          <w:szCs w:val="24"/>
        </w:rPr>
        <w:t>规定执行。</w:t>
      </w:r>
    </w:p>
    <w:p w14:paraId="005DE5DA">
      <w:pPr>
        <w:spacing w:before="177" w:line="325" w:lineRule="auto"/>
        <w:ind w:left="7" w:right="126" w:firstLine="477"/>
        <w:rPr>
          <w:rFonts w:hint="eastAsia" w:ascii="宋体" w:hAnsi="宋体" w:eastAsia="宋体" w:cs="宋体"/>
          <w:sz w:val="24"/>
          <w:szCs w:val="24"/>
        </w:rPr>
      </w:pPr>
      <w:r>
        <w:rPr>
          <w:rFonts w:hint="eastAsia" w:ascii="宋体" w:hAnsi="宋体" w:eastAsia="宋体" w:cs="宋体"/>
          <w:sz w:val="24"/>
          <w:szCs w:val="24"/>
        </w:rPr>
        <w:t>7.4 除采购活动对商品包装、快递包装达成具体</w:t>
      </w:r>
      <w:r>
        <w:rPr>
          <w:rFonts w:hint="eastAsia" w:ascii="宋体" w:hAnsi="宋体" w:eastAsia="宋体" w:cs="宋体"/>
          <w:spacing w:val="-1"/>
          <w:sz w:val="24"/>
          <w:szCs w:val="24"/>
        </w:rPr>
        <w:t>约定外，乙方提供产品及相关快递服</w:t>
      </w:r>
      <w:r>
        <w:rPr>
          <w:rFonts w:hint="eastAsia" w:ascii="宋体" w:hAnsi="宋体" w:eastAsia="宋体" w:cs="宋体"/>
          <w:sz w:val="24"/>
          <w:szCs w:val="24"/>
        </w:rPr>
        <w:t xml:space="preserve"> 务涉及到具体包装要求的，应不低于《商品包装</w:t>
      </w:r>
      <w:r>
        <w:rPr>
          <w:rFonts w:hint="eastAsia" w:ascii="宋体" w:hAnsi="宋体" w:eastAsia="宋体" w:cs="宋体"/>
          <w:spacing w:val="-1"/>
          <w:sz w:val="24"/>
          <w:szCs w:val="24"/>
        </w:rPr>
        <w:t>政府采购需求标准（试行）》《快递包装</w:t>
      </w:r>
      <w:r>
        <w:rPr>
          <w:rFonts w:hint="eastAsia" w:ascii="宋体" w:hAnsi="宋体" w:eastAsia="宋体" w:cs="宋体"/>
          <w:sz w:val="24"/>
          <w:szCs w:val="24"/>
        </w:rPr>
        <w:t xml:space="preserve"> 政府采购需求标准（试行）》标准，并作为履约</w:t>
      </w:r>
      <w:r>
        <w:rPr>
          <w:rFonts w:hint="eastAsia" w:ascii="宋体" w:hAnsi="宋体" w:eastAsia="宋体" w:cs="宋体"/>
          <w:spacing w:val="-1"/>
          <w:sz w:val="24"/>
          <w:szCs w:val="24"/>
        </w:rPr>
        <w:t>验收的内容，必要时甲方可以要求乙方在</w:t>
      </w:r>
      <w:r>
        <w:rPr>
          <w:rFonts w:hint="eastAsia" w:ascii="宋体" w:hAnsi="宋体" w:eastAsia="宋体" w:cs="宋体"/>
          <w:sz w:val="24"/>
          <w:szCs w:val="24"/>
        </w:rPr>
        <w:t xml:space="preserve"> </w:t>
      </w:r>
      <w:r>
        <w:rPr>
          <w:rFonts w:hint="eastAsia" w:ascii="宋体" w:hAnsi="宋体" w:eastAsia="宋体" w:cs="宋体"/>
          <w:spacing w:val="-2"/>
          <w:sz w:val="24"/>
          <w:szCs w:val="24"/>
        </w:rPr>
        <w:t>履约验收环节出具检测报告。</w:t>
      </w:r>
    </w:p>
    <w:p w14:paraId="083FBE93">
      <w:pPr>
        <w:spacing w:before="179" w:line="290" w:lineRule="auto"/>
        <w:ind w:left="13" w:right="126" w:firstLine="471"/>
        <w:rPr>
          <w:rFonts w:hint="eastAsia" w:ascii="宋体" w:hAnsi="宋体" w:eastAsia="宋体" w:cs="宋体"/>
          <w:sz w:val="24"/>
          <w:szCs w:val="24"/>
        </w:rPr>
      </w:pPr>
      <w:r>
        <w:rPr>
          <w:rFonts w:hint="eastAsia" w:ascii="宋体" w:hAnsi="宋体" w:eastAsia="宋体" w:cs="宋体"/>
          <w:spacing w:val="-1"/>
          <w:sz w:val="24"/>
          <w:szCs w:val="24"/>
        </w:rPr>
        <w:t>7.5</w:t>
      </w:r>
      <w:r>
        <w:rPr>
          <w:rFonts w:hint="eastAsia" w:ascii="宋体" w:hAnsi="宋体" w:eastAsia="宋体" w:cs="宋体"/>
          <w:spacing w:val="33"/>
          <w:sz w:val="24"/>
          <w:szCs w:val="24"/>
        </w:rPr>
        <w:t xml:space="preserve"> </w:t>
      </w:r>
      <w:r>
        <w:rPr>
          <w:rFonts w:hint="eastAsia" w:ascii="宋体" w:hAnsi="宋体" w:eastAsia="宋体" w:cs="宋体"/>
          <w:spacing w:val="-1"/>
          <w:sz w:val="24"/>
          <w:szCs w:val="24"/>
        </w:rPr>
        <w:t>乙方在运输到达之前应提前通知甲方，并提示货物运输</w:t>
      </w:r>
      <w:r>
        <w:rPr>
          <w:rFonts w:hint="eastAsia" w:ascii="宋体" w:hAnsi="宋体" w:eastAsia="宋体" w:cs="宋体"/>
          <w:spacing w:val="-2"/>
          <w:sz w:val="24"/>
          <w:szCs w:val="24"/>
        </w:rPr>
        <w:t>装卸的注意事项，甲方配</w:t>
      </w:r>
      <w:r>
        <w:rPr>
          <w:rFonts w:hint="eastAsia" w:ascii="宋体" w:hAnsi="宋体" w:eastAsia="宋体" w:cs="宋体"/>
          <w:sz w:val="24"/>
          <w:szCs w:val="24"/>
        </w:rPr>
        <w:t xml:space="preserve"> </w:t>
      </w:r>
      <w:r>
        <w:rPr>
          <w:rFonts w:hint="eastAsia" w:ascii="宋体" w:hAnsi="宋体" w:eastAsia="宋体" w:cs="宋体"/>
          <w:spacing w:val="-2"/>
          <w:sz w:val="24"/>
          <w:szCs w:val="24"/>
        </w:rPr>
        <w:t>合乙方做好货物的接收工作。</w:t>
      </w:r>
    </w:p>
    <w:p w14:paraId="7B71B380">
      <w:pPr>
        <w:spacing w:before="260" w:line="290" w:lineRule="auto"/>
        <w:ind w:left="11" w:right="126" w:firstLine="473"/>
        <w:rPr>
          <w:rFonts w:hint="eastAsia" w:ascii="宋体" w:hAnsi="宋体" w:eastAsia="宋体" w:cs="宋体"/>
          <w:sz w:val="24"/>
          <w:szCs w:val="24"/>
        </w:rPr>
      </w:pPr>
      <w:r>
        <w:rPr>
          <w:rFonts w:hint="eastAsia" w:ascii="宋体" w:hAnsi="宋体" w:eastAsia="宋体" w:cs="宋体"/>
          <w:sz w:val="24"/>
          <w:szCs w:val="24"/>
        </w:rPr>
        <w:t>7.6 如因包装、运输问题导致货物损毁、丢失或</w:t>
      </w:r>
      <w:r>
        <w:rPr>
          <w:rFonts w:hint="eastAsia" w:ascii="宋体" w:hAnsi="宋体" w:eastAsia="宋体" w:cs="宋体"/>
          <w:spacing w:val="-1"/>
          <w:sz w:val="24"/>
          <w:szCs w:val="24"/>
        </w:rPr>
        <w:t>者品质下降，甲方有权要求降价、换</w:t>
      </w:r>
      <w:r>
        <w:rPr>
          <w:rFonts w:hint="eastAsia" w:ascii="宋体" w:hAnsi="宋体" w:eastAsia="宋体" w:cs="宋体"/>
          <w:sz w:val="24"/>
          <w:szCs w:val="24"/>
        </w:rPr>
        <w:t xml:space="preserve"> </w:t>
      </w:r>
      <w:r>
        <w:rPr>
          <w:rFonts w:hint="eastAsia" w:ascii="宋体" w:hAnsi="宋体" w:eastAsia="宋体" w:cs="宋体"/>
          <w:spacing w:val="-1"/>
          <w:sz w:val="24"/>
          <w:szCs w:val="24"/>
        </w:rPr>
        <w:t>货、拒收部分或整批货物，由此产生的费用和损失，均由乙方承担。</w:t>
      </w:r>
    </w:p>
    <w:p w14:paraId="145DEDC8">
      <w:pPr>
        <w:spacing w:before="102" w:line="221" w:lineRule="auto"/>
        <w:rPr>
          <w:rFonts w:hint="eastAsia" w:ascii="宋体" w:hAnsi="宋体" w:eastAsia="宋体" w:cs="宋体"/>
          <w:sz w:val="24"/>
          <w:szCs w:val="24"/>
        </w:rPr>
      </w:pPr>
      <w:r>
        <w:rPr>
          <w:rFonts w:hint="eastAsia" w:ascii="宋体" w:hAnsi="宋体" w:eastAsia="宋体" w:cs="宋体"/>
          <w:b/>
          <w:bCs/>
          <w:spacing w:val="-6"/>
          <w:sz w:val="24"/>
          <w:szCs w:val="24"/>
        </w:rPr>
        <w:t>8.质量标准和保证</w:t>
      </w:r>
    </w:p>
    <w:p w14:paraId="0A65736E">
      <w:pPr>
        <w:spacing w:before="181" w:line="222" w:lineRule="auto"/>
        <w:ind w:left="480"/>
        <w:rPr>
          <w:rFonts w:hint="eastAsia" w:ascii="宋体" w:hAnsi="宋体" w:eastAsia="宋体" w:cs="宋体"/>
          <w:sz w:val="24"/>
          <w:szCs w:val="24"/>
        </w:rPr>
      </w:pPr>
      <w:r>
        <w:rPr>
          <w:rFonts w:hint="eastAsia" w:ascii="宋体" w:hAnsi="宋体" w:eastAsia="宋体" w:cs="宋体"/>
          <w:spacing w:val="-5"/>
          <w:sz w:val="24"/>
          <w:szCs w:val="24"/>
        </w:rPr>
        <w:t>8.1</w:t>
      </w:r>
      <w:r>
        <w:rPr>
          <w:rFonts w:hint="eastAsia" w:ascii="宋体" w:hAnsi="宋体" w:eastAsia="宋体" w:cs="宋体"/>
          <w:spacing w:val="24"/>
          <w:sz w:val="24"/>
          <w:szCs w:val="24"/>
        </w:rPr>
        <w:t xml:space="preserve"> </w:t>
      </w:r>
      <w:r>
        <w:rPr>
          <w:rFonts w:hint="eastAsia" w:ascii="宋体" w:hAnsi="宋体" w:eastAsia="宋体" w:cs="宋体"/>
          <w:spacing w:val="-5"/>
          <w:sz w:val="24"/>
          <w:szCs w:val="24"/>
        </w:rPr>
        <w:t>质量标准</w:t>
      </w:r>
    </w:p>
    <w:p w14:paraId="7D5F8FA4">
      <w:pPr>
        <w:spacing w:before="175" w:line="325" w:lineRule="auto"/>
        <w:ind w:left="5" w:firstLine="485"/>
        <w:rPr>
          <w:rFonts w:hint="eastAsia" w:ascii="宋体" w:hAnsi="宋体" w:eastAsia="宋体" w:cs="宋体"/>
          <w:sz w:val="24"/>
          <w:szCs w:val="24"/>
        </w:rPr>
      </w:pPr>
      <w:r>
        <w:rPr>
          <w:rFonts w:hint="eastAsia" w:ascii="宋体" w:hAnsi="宋体" w:eastAsia="宋体" w:cs="宋体"/>
          <w:spacing w:val="-7"/>
          <w:sz w:val="24"/>
          <w:szCs w:val="24"/>
        </w:rPr>
        <w:t>（1）本合同下提供的货物应符合合同约定的品牌、规格型号、技术性能、配置、质量、</w:t>
      </w:r>
      <w:r>
        <w:rPr>
          <w:rFonts w:hint="eastAsia" w:ascii="宋体" w:hAnsi="宋体" w:eastAsia="宋体" w:cs="宋体"/>
          <w:spacing w:val="18"/>
          <w:sz w:val="24"/>
          <w:szCs w:val="24"/>
        </w:rPr>
        <w:t xml:space="preserve"> </w:t>
      </w:r>
      <w:r>
        <w:rPr>
          <w:rFonts w:hint="eastAsia" w:ascii="宋体" w:hAnsi="宋体" w:eastAsia="宋体" w:cs="宋体"/>
          <w:sz w:val="24"/>
          <w:szCs w:val="24"/>
        </w:rPr>
        <w:t>数量等要求。质量要求不明确的，按照强制性国家</w:t>
      </w:r>
      <w:r>
        <w:rPr>
          <w:rFonts w:hint="eastAsia" w:ascii="宋体" w:hAnsi="宋体" w:eastAsia="宋体" w:cs="宋体"/>
          <w:spacing w:val="-1"/>
          <w:sz w:val="24"/>
          <w:szCs w:val="24"/>
        </w:rPr>
        <w:t>标准履行；没有强制性国家标准的，按</w:t>
      </w:r>
      <w:r>
        <w:rPr>
          <w:rFonts w:hint="eastAsia" w:ascii="宋体" w:hAnsi="宋体" w:eastAsia="宋体" w:cs="宋体"/>
          <w:sz w:val="24"/>
          <w:szCs w:val="24"/>
        </w:rPr>
        <w:t xml:space="preserve">  照推荐性国家标准履行；没有推荐性国家标准的，</w:t>
      </w:r>
      <w:r>
        <w:rPr>
          <w:rFonts w:hint="eastAsia" w:ascii="宋体" w:hAnsi="宋体" w:eastAsia="宋体" w:cs="宋体"/>
          <w:spacing w:val="-1"/>
          <w:sz w:val="24"/>
          <w:szCs w:val="24"/>
        </w:rPr>
        <w:t>按照行业标准履行；没有国家标准、行</w:t>
      </w:r>
      <w:r>
        <w:rPr>
          <w:rFonts w:hint="eastAsia" w:ascii="宋体" w:hAnsi="宋体" w:eastAsia="宋体" w:cs="宋体"/>
          <w:sz w:val="24"/>
          <w:szCs w:val="24"/>
        </w:rPr>
        <w:t xml:space="preserve">  </w:t>
      </w:r>
      <w:r>
        <w:rPr>
          <w:rFonts w:hint="eastAsia" w:ascii="宋体" w:hAnsi="宋体" w:eastAsia="宋体" w:cs="宋体"/>
          <w:spacing w:val="-1"/>
          <w:sz w:val="24"/>
          <w:szCs w:val="24"/>
        </w:rPr>
        <w:t>业标准的，按照通常标准或者符合合同目的的特定标准履行。</w:t>
      </w:r>
    </w:p>
    <w:p w14:paraId="423AAF53">
      <w:pPr>
        <w:spacing w:before="178" w:line="221" w:lineRule="auto"/>
        <w:ind w:left="491"/>
        <w:rPr>
          <w:rFonts w:hint="eastAsia" w:ascii="宋体" w:hAnsi="宋体" w:eastAsia="宋体" w:cs="宋体"/>
          <w:sz w:val="24"/>
          <w:szCs w:val="24"/>
        </w:rPr>
      </w:pPr>
      <w:r>
        <w:rPr>
          <w:rFonts w:hint="eastAsia" w:ascii="宋体" w:hAnsi="宋体" w:eastAsia="宋体" w:cs="宋体"/>
          <w:spacing w:val="-2"/>
          <w:sz w:val="24"/>
          <w:szCs w:val="24"/>
        </w:rPr>
        <w:t>（2）采用中华人民共和国法定计量单位。</w:t>
      </w:r>
    </w:p>
    <w:p w14:paraId="4ECAE705">
      <w:pPr>
        <w:spacing w:before="181" w:line="221" w:lineRule="auto"/>
        <w:ind w:left="491"/>
        <w:rPr>
          <w:rFonts w:hint="eastAsia" w:ascii="宋体" w:hAnsi="宋体" w:eastAsia="宋体" w:cs="宋体"/>
          <w:sz w:val="24"/>
          <w:szCs w:val="24"/>
        </w:rPr>
      </w:pPr>
      <w:r>
        <w:rPr>
          <w:rFonts w:hint="eastAsia" w:ascii="宋体" w:hAnsi="宋体" w:eastAsia="宋体" w:cs="宋体"/>
          <w:spacing w:val="-1"/>
          <w:sz w:val="24"/>
          <w:szCs w:val="24"/>
        </w:rPr>
        <w:t>（3）乙方所提供的货物应符合国家有关安全、环保、卫生的规定。</w:t>
      </w:r>
    </w:p>
    <w:p w14:paraId="4B19B0DE">
      <w:pPr>
        <w:spacing w:before="181" w:line="221" w:lineRule="auto"/>
        <w:ind w:left="491"/>
        <w:rPr>
          <w:rFonts w:hint="eastAsia" w:ascii="宋体" w:hAnsi="宋体" w:eastAsia="宋体" w:cs="宋体"/>
          <w:sz w:val="24"/>
          <w:szCs w:val="24"/>
        </w:rPr>
      </w:pPr>
      <w:r>
        <w:rPr>
          <w:rFonts w:hint="eastAsia" w:ascii="宋体" w:hAnsi="宋体" w:eastAsia="宋体" w:cs="宋体"/>
          <w:spacing w:val="-2"/>
          <w:sz w:val="24"/>
          <w:szCs w:val="24"/>
        </w:rPr>
        <w:t>（4）乙方应向甲方提交所提供货物的技术文件，</w:t>
      </w:r>
      <w:r>
        <w:rPr>
          <w:rFonts w:hint="eastAsia" w:ascii="宋体" w:hAnsi="宋体" w:eastAsia="宋体" w:cs="宋体"/>
          <w:spacing w:val="-3"/>
          <w:sz w:val="24"/>
          <w:szCs w:val="24"/>
        </w:rPr>
        <w:t>包括相应的中文技术文件，如：产品</w:t>
      </w:r>
    </w:p>
    <w:p w14:paraId="38C6E217">
      <w:pPr>
        <w:spacing w:line="221" w:lineRule="auto"/>
        <w:rPr>
          <w:rFonts w:hint="eastAsia" w:ascii="宋体" w:hAnsi="宋体" w:eastAsia="宋体" w:cs="宋体"/>
          <w:sz w:val="24"/>
          <w:szCs w:val="24"/>
        </w:rPr>
        <w:sectPr>
          <w:footerReference r:id="rId18" w:type="default"/>
          <w:pgSz w:w="11906" w:h="16839"/>
          <w:pgMar w:top="1346" w:right="1171" w:bottom="1156" w:left="1257" w:header="850" w:footer="994" w:gutter="0"/>
          <w:pgNumType w:fmt="decimal"/>
          <w:cols w:space="720" w:num="1"/>
        </w:sectPr>
      </w:pPr>
    </w:p>
    <w:p w14:paraId="54755C51">
      <w:pPr>
        <w:spacing w:before="49" w:line="359" w:lineRule="auto"/>
        <w:ind w:left="34" w:right="133" w:firstLine="13"/>
        <w:rPr>
          <w:rFonts w:hint="eastAsia" w:ascii="宋体" w:hAnsi="宋体" w:eastAsia="宋体" w:cs="宋体"/>
          <w:sz w:val="24"/>
          <w:szCs w:val="24"/>
        </w:rPr>
      </w:pPr>
      <w:r>
        <w:rPr>
          <w:rFonts w:hint="eastAsia" w:ascii="宋体" w:hAnsi="宋体" w:eastAsia="宋体" w:cs="宋体"/>
          <w:spacing w:val="-2"/>
          <w:sz w:val="24"/>
          <w:szCs w:val="24"/>
        </w:rPr>
        <w:t>目录、图纸、操作手册、使用说明、维护手册或服务指南等。上述文件应包装好随货物一</w:t>
      </w:r>
      <w:r>
        <w:rPr>
          <w:rFonts w:hint="eastAsia" w:ascii="宋体" w:hAnsi="宋体" w:eastAsia="宋体" w:cs="宋体"/>
          <w:spacing w:val="18"/>
          <w:sz w:val="24"/>
          <w:szCs w:val="24"/>
        </w:rPr>
        <w:t xml:space="preserve"> </w:t>
      </w:r>
      <w:r>
        <w:rPr>
          <w:rFonts w:hint="eastAsia" w:ascii="宋体" w:hAnsi="宋体" w:eastAsia="宋体" w:cs="宋体"/>
          <w:spacing w:val="-12"/>
          <w:sz w:val="24"/>
          <w:szCs w:val="24"/>
        </w:rPr>
        <w:t>同发运。</w:t>
      </w:r>
    </w:p>
    <w:p w14:paraId="072CE8B9">
      <w:pPr>
        <w:spacing w:before="1" w:line="220" w:lineRule="auto"/>
        <w:ind w:left="480"/>
        <w:rPr>
          <w:rFonts w:hint="eastAsia" w:ascii="宋体" w:hAnsi="宋体" w:eastAsia="宋体" w:cs="宋体"/>
          <w:sz w:val="24"/>
          <w:szCs w:val="24"/>
        </w:rPr>
      </w:pPr>
      <w:r>
        <w:rPr>
          <w:rFonts w:hint="eastAsia" w:ascii="宋体" w:hAnsi="宋体" w:eastAsia="宋体" w:cs="宋体"/>
          <w:spacing w:val="-6"/>
          <w:sz w:val="24"/>
          <w:szCs w:val="24"/>
        </w:rPr>
        <w:t>8.2</w:t>
      </w:r>
      <w:r>
        <w:rPr>
          <w:rFonts w:hint="eastAsia" w:ascii="宋体" w:hAnsi="宋体" w:eastAsia="宋体" w:cs="宋体"/>
          <w:spacing w:val="19"/>
          <w:sz w:val="24"/>
          <w:szCs w:val="24"/>
        </w:rPr>
        <w:t xml:space="preserve"> </w:t>
      </w:r>
      <w:r>
        <w:rPr>
          <w:rFonts w:hint="eastAsia" w:ascii="宋体" w:hAnsi="宋体" w:eastAsia="宋体" w:cs="宋体"/>
          <w:spacing w:val="-6"/>
          <w:sz w:val="24"/>
          <w:szCs w:val="24"/>
        </w:rPr>
        <w:t>保证</w:t>
      </w:r>
    </w:p>
    <w:p w14:paraId="0BE16710">
      <w:pPr>
        <w:spacing w:before="179" w:line="325" w:lineRule="auto"/>
        <w:ind w:left="5" w:right="83" w:firstLine="485"/>
        <w:rPr>
          <w:rFonts w:hint="eastAsia" w:ascii="宋体" w:hAnsi="宋体" w:eastAsia="宋体" w:cs="宋体"/>
          <w:sz w:val="24"/>
          <w:szCs w:val="24"/>
        </w:rPr>
      </w:pPr>
      <w:r>
        <w:rPr>
          <w:rFonts w:hint="eastAsia" w:ascii="宋体" w:hAnsi="宋体" w:eastAsia="宋体" w:cs="宋体"/>
          <w:spacing w:val="-2"/>
          <w:sz w:val="24"/>
          <w:szCs w:val="24"/>
        </w:rPr>
        <w:t>（1）乙方应保证提供的货物完全符合合同规定的</w:t>
      </w:r>
      <w:r>
        <w:rPr>
          <w:rFonts w:hint="eastAsia" w:ascii="宋体" w:hAnsi="宋体" w:eastAsia="宋体" w:cs="宋体"/>
          <w:spacing w:val="-3"/>
          <w:sz w:val="24"/>
          <w:szCs w:val="24"/>
        </w:rPr>
        <w:t>质量、规格和性能要求。乙方应保证</w:t>
      </w:r>
      <w:r>
        <w:rPr>
          <w:rFonts w:hint="eastAsia" w:ascii="宋体" w:hAnsi="宋体" w:eastAsia="宋体" w:cs="宋体"/>
          <w:sz w:val="24"/>
          <w:szCs w:val="24"/>
        </w:rPr>
        <w:t xml:space="preserve"> 货物在正确安装、正常使用和保养条件下，在其使</w:t>
      </w:r>
      <w:r>
        <w:rPr>
          <w:rFonts w:hint="eastAsia" w:ascii="宋体" w:hAnsi="宋体" w:eastAsia="宋体" w:cs="宋体"/>
          <w:spacing w:val="-1"/>
          <w:sz w:val="24"/>
          <w:szCs w:val="24"/>
        </w:rPr>
        <w:t>用寿命期内具备合同约定的性能。存在</w:t>
      </w:r>
      <w:r>
        <w:rPr>
          <w:rFonts w:hint="eastAsia" w:ascii="宋体" w:hAnsi="宋体" w:eastAsia="宋体" w:cs="宋体"/>
          <w:sz w:val="24"/>
          <w:szCs w:val="24"/>
        </w:rPr>
        <w:t xml:space="preserve"> </w:t>
      </w:r>
      <w:r>
        <w:rPr>
          <w:rFonts w:hint="eastAsia" w:ascii="宋体" w:hAnsi="宋体" w:eastAsia="宋体" w:cs="宋体"/>
          <w:spacing w:val="-1"/>
          <w:sz w:val="24"/>
          <w:szCs w:val="24"/>
        </w:rPr>
        <w:t>质量保证期的，货物最终交付验收合格后在</w:t>
      </w:r>
      <w:r>
        <w:rPr>
          <w:rFonts w:hint="eastAsia" w:ascii="宋体" w:hAnsi="宋体" w:eastAsia="宋体" w:cs="宋体"/>
          <w:b/>
          <w:bCs/>
          <w:spacing w:val="-1"/>
          <w:sz w:val="24"/>
          <w:szCs w:val="24"/>
        </w:rPr>
        <w:t>【政府采购合同专用条款】</w:t>
      </w:r>
      <w:r>
        <w:rPr>
          <w:rFonts w:hint="eastAsia" w:ascii="宋体" w:hAnsi="宋体" w:eastAsia="宋体" w:cs="宋体"/>
          <w:spacing w:val="-1"/>
          <w:sz w:val="24"/>
          <w:szCs w:val="24"/>
        </w:rPr>
        <w:t>规定或乙方书面承</w:t>
      </w:r>
      <w:r>
        <w:rPr>
          <w:rFonts w:hint="eastAsia" w:ascii="宋体" w:hAnsi="宋体" w:eastAsia="宋体" w:cs="宋体"/>
          <w:spacing w:val="2"/>
          <w:sz w:val="24"/>
          <w:szCs w:val="24"/>
        </w:rPr>
        <w:t xml:space="preserve"> </w:t>
      </w:r>
      <w:r>
        <w:rPr>
          <w:rFonts w:hint="eastAsia" w:ascii="宋体" w:hAnsi="宋体" w:eastAsia="宋体" w:cs="宋体"/>
          <w:spacing w:val="-1"/>
          <w:sz w:val="24"/>
          <w:szCs w:val="24"/>
        </w:rPr>
        <w:t>诺（两者以较长的为准）的质量保证期内，本保证保持有效。</w:t>
      </w:r>
    </w:p>
    <w:p w14:paraId="4DED5254">
      <w:pPr>
        <w:spacing w:before="179" w:line="219" w:lineRule="auto"/>
        <w:ind w:left="491"/>
        <w:rPr>
          <w:rFonts w:hint="eastAsia" w:ascii="宋体" w:hAnsi="宋体" w:eastAsia="宋体" w:cs="宋体"/>
          <w:sz w:val="24"/>
          <w:szCs w:val="24"/>
        </w:rPr>
      </w:pPr>
      <w:r>
        <w:rPr>
          <w:rFonts w:hint="eastAsia" w:ascii="宋体" w:hAnsi="宋体" w:eastAsia="宋体" w:cs="宋体"/>
          <w:spacing w:val="-1"/>
          <w:sz w:val="24"/>
          <w:szCs w:val="24"/>
        </w:rPr>
        <w:t>（2）在质量保证期内所发现的缺陷，甲方应尽快以书面形式通知乙方。</w:t>
      </w:r>
    </w:p>
    <w:p w14:paraId="12CAF3DC">
      <w:pPr>
        <w:spacing w:before="181" w:line="290" w:lineRule="auto"/>
        <w:ind w:left="6" w:right="83" w:firstLine="485"/>
        <w:rPr>
          <w:rFonts w:hint="eastAsia" w:ascii="宋体" w:hAnsi="宋体" w:eastAsia="宋体" w:cs="宋体"/>
          <w:sz w:val="24"/>
          <w:szCs w:val="24"/>
        </w:rPr>
      </w:pPr>
      <w:r>
        <w:rPr>
          <w:rFonts w:hint="eastAsia" w:ascii="宋体" w:hAnsi="宋体" w:eastAsia="宋体" w:cs="宋体"/>
          <w:spacing w:val="-3"/>
          <w:sz w:val="24"/>
          <w:szCs w:val="24"/>
        </w:rPr>
        <w:t>（3）乙方收到通知后，应在</w:t>
      </w:r>
      <w:r>
        <w:rPr>
          <w:rFonts w:hint="eastAsia" w:ascii="宋体" w:hAnsi="宋体" w:eastAsia="宋体" w:cs="宋体"/>
          <w:b/>
          <w:bCs/>
          <w:spacing w:val="-3"/>
          <w:sz w:val="24"/>
          <w:szCs w:val="24"/>
        </w:rPr>
        <w:t>【政府采购合同专用条款】</w:t>
      </w:r>
      <w:r>
        <w:rPr>
          <w:rFonts w:hint="eastAsia" w:ascii="宋体" w:hAnsi="宋体" w:eastAsia="宋体" w:cs="宋体"/>
          <w:spacing w:val="-3"/>
          <w:sz w:val="24"/>
          <w:szCs w:val="24"/>
        </w:rPr>
        <w:t>规定的响应</w:t>
      </w:r>
      <w:r>
        <w:rPr>
          <w:rFonts w:hint="eastAsia" w:ascii="宋体" w:hAnsi="宋体" w:eastAsia="宋体" w:cs="宋体"/>
          <w:spacing w:val="-4"/>
          <w:sz w:val="24"/>
          <w:szCs w:val="24"/>
        </w:rPr>
        <w:t>时间内以合理的速</w:t>
      </w:r>
      <w:r>
        <w:rPr>
          <w:rFonts w:hint="eastAsia" w:ascii="宋体" w:hAnsi="宋体" w:eastAsia="宋体" w:cs="宋体"/>
          <w:sz w:val="24"/>
          <w:szCs w:val="24"/>
        </w:rPr>
        <w:t xml:space="preserve"> </w:t>
      </w:r>
      <w:r>
        <w:rPr>
          <w:rFonts w:hint="eastAsia" w:ascii="宋体" w:hAnsi="宋体" w:eastAsia="宋体" w:cs="宋体"/>
          <w:spacing w:val="-1"/>
          <w:sz w:val="24"/>
          <w:szCs w:val="24"/>
        </w:rPr>
        <w:t>度免费维修或更换有缺陷的货物或部件。</w:t>
      </w:r>
    </w:p>
    <w:p w14:paraId="7F2FF4D3">
      <w:pPr>
        <w:spacing w:before="179" w:line="314" w:lineRule="auto"/>
        <w:ind w:left="12" w:right="68" w:firstLine="479"/>
        <w:rPr>
          <w:rFonts w:hint="eastAsia" w:ascii="宋体" w:hAnsi="宋体" w:eastAsia="宋体" w:cs="宋体"/>
          <w:sz w:val="24"/>
          <w:szCs w:val="24"/>
        </w:rPr>
      </w:pPr>
      <w:r>
        <w:rPr>
          <w:rFonts w:hint="eastAsia" w:ascii="宋体" w:hAnsi="宋体" w:eastAsia="宋体" w:cs="宋体"/>
          <w:spacing w:val="-2"/>
          <w:sz w:val="24"/>
          <w:szCs w:val="24"/>
        </w:rPr>
        <w:t>（4）在质量保证期内，如果货物的质量或规格与合同不符，或证实货物是有缺陷的，</w:t>
      </w:r>
      <w:r>
        <w:rPr>
          <w:rFonts w:hint="eastAsia" w:ascii="宋体" w:hAnsi="宋体" w:eastAsia="宋体" w:cs="宋体"/>
          <w:sz w:val="24"/>
          <w:szCs w:val="24"/>
        </w:rPr>
        <w:t xml:space="preserve"> </w:t>
      </w:r>
      <w:r>
        <w:rPr>
          <w:rFonts w:hint="eastAsia" w:ascii="宋体" w:hAnsi="宋体" w:eastAsia="宋体" w:cs="宋体"/>
          <w:spacing w:val="-1"/>
          <w:sz w:val="24"/>
          <w:szCs w:val="24"/>
        </w:rPr>
        <w:t>包括潜在的缺陷或使用不符合要求的材料等，甲方可以根据本合同第15.1条规定以书面形</w:t>
      </w:r>
      <w:r>
        <w:rPr>
          <w:rFonts w:hint="eastAsia" w:ascii="宋体" w:hAnsi="宋体" w:eastAsia="宋体" w:cs="宋体"/>
          <w:spacing w:val="18"/>
          <w:sz w:val="24"/>
          <w:szCs w:val="24"/>
        </w:rPr>
        <w:t xml:space="preserve"> </w:t>
      </w:r>
      <w:r>
        <w:rPr>
          <w:rFonts w:hint="eastAsia" w:ascii="宋体" w:hAnsi="宋体" w:eastAsia="宋体" w:cs="宋体"/>
          <w:spacing w:val="-2"/>
          <w:sz w:val="24"/>
          <w:szCs w:val="24"/>
        </w:rPr>
        <w:t>式追究乙方的违约责任。</w:t>
      </w:r>
    </w:p>
    <w:p w14:paraId="45A2F5B2">
      <w:pPr>
        <w:spacing w:before="177" w:line="290" w:lineRule="auto"/>
        <w:ind w:left="6" w:right="83" w:firstLine="485"/>
        <w:rPr>
          <w:rFonts w:hint="eastAsia" w:ascii="宋体" w:hAnsi="宋体" w:eastAsia="宋体" w:cs="宋体"/>
          <w:sz w:val="24"/>
          <w:szCs w:val="24"/>
        </w:rPr>
      </w:pPr>
      <w:r>
        <w:rPr>
          <w:rFonts w:hint="eastAsia" w:ascii="宋体" w:hAnsi="宋体" w:eastAsia="宋体" w:cs="宋体"/>
          <w:spacing w:val="-2"/>
          <w:sz w:val="24"/>
          <w:szCs w:val="24"/>
        </w:rPr>
        <w:t>（5）乙方在约定的时间内未能弥补缺陷，甲方可</w:t>
      </w:r>
      <w:r>
        <w:rPr>
          <w:rFonts w:hint="eastAsia" w:ascii="宋体" w:hAnsi="宋体" w:eastAsia="宋体" w:cs="宋体"/>
          <w:spacing w:val="-3"/>
          <w:sz w:val="24"/>
          <w:szCs w:val="24"/>
        </w:rPr>
        <w:t>采取必要的补救措施，但其风险和费</w:t>
      </w:r>
      <w:r>
        <w:rPr>
          <w:rFonts w:hint="eastAsia" w:ascii="宋体" w:hAnsi="宋体" w:eastAsia="宋体" w:cs="宋体"/>
          <w:sz w:val="24"/>
          <w:szCs w:val="24"/>
        </w:rPr>
        <w:t xml:space="preserve"> </w:t>
      </w:r>
      <w:r>
        <w:rPr>
          <w:rFonts w:hint="eastAsia" w:ascii="宋体" w:hAnsi="宋体" w:eastAsia="宋体" w:cs="宋体"/>
          <w:spacing w:val="-1"/>
          <w:sz w:val="24"/>
          <w:szCs w:val="24"/>
        </w:rPr>
        <w:t>用将由乙方承担，甲方根据合同约定对乙方行使的其他权利不受影响。</w:t>
      </w:r>
    </w:p>
    <w:p w14:paraId="3EB1D384">
      <w:pPr>
        <w:spacing w:before="178" w:line="221" w:lineRule="auto"/>
        <w:rPr>
          <w:rFonts w:hint="eastAsia" w:ascii="宋体" w:hAnsi="宋体" w:eastAsia="宋体" w:cs="宋体"/>
          <w:sz w:val="24"/>
          <w:szCs w:val="24"/>
        </w:rPr>
      </w:pPr>
      <w:r>
        <w:rPr>
          <w:rFonts w:hint="eastAsia" w:ascii="宋体" w:hAnsi="宋体" w:eastAsia="宋体" w:cs="宋体"/>
          <w:b/>
          <w:bCs/>
          <w:spacing w:val="-5"/>
          <w:sz w:val="24"/>
          <w:szCs w:val="24"/>
        </w:rPr>
        <w:t>9.权利瑕疵担保</w:t>
      </w:r>
    </w:p>
    <w:p w14:paraId="28138498">
      <w:pPr>
        <w:spacing w:before="181" w:line="221" w:lineRule="auto"/>
        <w:ind w:left="480"/>
        <w:rPr>
          <w:rFonts w:hint="eastAsia" w:ascii="宋体" w:hAnsi="宋体" w:eastAsia="宋体" w:cs="宋体"/>
          <w:sz w:val="24"/>
          <w:szCs w:val="24"/>
        </w:rPr>
      </w:pPr>
      <w:r>
        <w:rPr>
          <w:rFonts w:hint="eastAsia" w:ascii="宋体" w:hAnsi="宋体" w:eastAsia="宋体" w:cs="宋体"/>
          <w:spacing w:val="-2"/>
          <w:sz w:val="24"/>
          <w:szCs w:val="24"/>
        </w:rPr>
        <w:t>9.1</w:t>
      </w:r>
      <w:r>
        <w:rPr>
          <w:rFonts w:hint="eastAsia" w:ascii="宋体" w:hAnsi="宋体" w:eastAsia="宋体" w:cs="宋体"/>
          <w:spacing w:val="33"/>
          <w:sz w:val="24"/>
          <w:szCs w:val="24"/>
        </w:rPr>
        <w:t xml:space="preserve"> </w:t>
      </w:r>
      <w:r>
        <w:rPr>
          <w:rFonts w:hint="eastAsia" w:ascii="宋体" w:hAnsi="宋体" w:eastAsia="宋体" w:cs="宋体"/>
          <w:spacing w:val="-2"/>
          <w:sz w:val="24"/>
          <w:szCs w:val="24"/>
        </w:rPr>
        <w:t>乙方保证对其出售的货物享有合法的权利。</w:t>
      </w:r>
    </w:p>
    <w:p w14:paraId="253756B4">
      <w:pPr>
        <w:spacing w:before="179" w:line="219" w:lineRule="auto"/>
        <w:ind w:left="480"/>
        <w:rPr>
          <w:rFonts w:hint="eastAsia" w:ascii="宋体" w:hAnsi="宋体" w:eastAsia="宋体" w:cs="宋体"/>
          <w:sz w:val="24"/>
          <w:szCs w:val="24"/>
        </w:rPr>
      </w:pPr>
      <w:r>
        <w:rPr>
          <w:rFonts w:hint="eastAsia" w:ascii="宋体" w:hAnsi="宋体" w:eastAsia="宋体" w:cs="宋体"/>
          <w:spacing w:val="-2"/>
          <w:sz w:val="24"/>
          <w:szCs w:val="24"/>
        </w:rPr>
        <w:t>9.2</w:t>
      </w:r>
      <w:r>
        <w:rPr>
          <w:rFonts w:hint="eastAsia" w:ascii="宋体" w:hAnsi="宋体" w:eastAsia="宋体" w:cs="宋体"/>
          <w:spacing w:val="41"/>
          <w:sz w:val="24"/>
          <w:szCs w:val="24"/>
        </w:rPr>
        <w:t xml:space="preserve"> </w:t>
      </w:r>
      <w:r>
        <w:rPr>
          <w:rFonts w:hint="eastAsia" w:ascii="宋体" w:hAnsi="宋体" w:eastAsia="宋体" w:cs="宋体"/>
          <w:spacing w:val="-2"/>
          <w:sz w:val="24"/>
          <w:szCs w:val="24"/>
        </w:rPr>
        <w:t>乙方保证在交付的货物上不存在抵押权等担保物权。</w:t>
      </w:r>
    </w:p>
    <w:p w14:paraId="67C9DA85">
      <w:pPr>
        <w:spacing w:before="182" w:line="221" w:lineRule="auto"/>
        <w:ind w:left="480"/>
        <w:rPr>
          <w:rFonts w:hint="eastAsia" w:ascii="宋体" w:hAnsi="宋体" w:eastAsia="宋体" w:cs="宋体"/>
          <w:sz w:val="24"/>
          <w:szCs w:val="24"/>
        </w:rPr>
      </w:pPr>
      <w:r>
        <w:rPr>
          <w:rFonts w:hint="eastAsia" w:ascii="宋体" w:hAnsi="宋体" w:eastAsia="宋体" w:cs="宋体"/>
          <w:sz w:val="24"/>
          <w:szCs w:val="24"/>
        </w:rPr>
        <w:t>9.3 如甲方使用上述货物构成对第三人侵权的，</w:t>
      </w:r>
      <w:r>
        <w:rPr>
          <w:rFonts w:hint="eastAsia" w:ascii="宋体" w:hAnsi="宋体" w:eastAsia="宋体" w:cs="宋体"/>
          <w:spacing w:val="-1"/>
          <w:sz w:val="24"/>
          <w:szCs w:val="24"/>
        </w:rPr>
        <w:t>则由乙方承担全部责任。</w:t>
      </w:r>
    </w:p>
    <w:p w14:paraId="1B310007">
      <w:pPr>
        <w:spacing w:before="179" w:line="221" w:lineRule="auto"/>
        <w:ind w:left="16"/>
        <w:rPr>
          <w:rFonts w:hint="eastAsia" w:ascii="宋体" w:hAnsi="宋体" w:eastAsia="宋体" w:cs="宋体"/>
          <w:sz w:val="24"/>
          <w:szCs w:val="24"/>
        </w:rPr>
      </w:pPr>
      <w:r>
        <w:rPr>
          <w:rFonts w:hint="eastAsia" w:ascii="宋体" w:hAnsi="宋体" w:eastAsia="宋体" w:cs="宋体"/>
          <w:b/>
          <w:bCs/>
          <w:spacing w:val="-7"/>
          <w:sz w:val="24"/>
          <w:szCs w:val="24"/>
        </w:rPr>
        <w:t>10.知识产权保护</w:t>
      </w:r>
    </w:p>
    <w:p w14:paraId="12D6C639">
      <w:pPr>
        <w:spacing w:before="181" w:line="359" w:lineRule="auto"/>
        <w:ind w:left="6" w:right="83" w:firstLine="490"/>
        <w:jc w:val="both"/>
        <w:rPr>
          <w:rFonts w:hint="eastAsia" w:ascii="宋体" w:hAnsi="宋体" w:eastAsia="宋体" w:cs="宋体"/>
          <w:sz w:val="24"/>
          <w:szCs w:val="24"/>
        </w:rPr>
      </w:pPr>
      <w:r>
        <w:rPr>
          <w:rFonts w:hint="eastAsia" w:ascii="宋体" w:hAnsi="宋体" w:eastAsia="宋体" w:cs="宋体"/>
          <w:spacing w:val="-3"/>
          <w:sz w:val="24"/>
          <w:szCs w:val="24"/>
        </w:rPr>
        <w:t>10.1</w:t>
      </w:r>
      <w:r>
        <w:rPr>
          <w:rFonts w:hint="eastAsia" w:ascii="宋体" w:hAnsi="宋体" w:eastAsia="宋体" w:cs="宋体"/>
          <w:spacing w:val="33"/>
          <w:sz w:val="24"/>
          <w:szCs w:val="24"/>
        </w:rPr>
        <w:t xml:space="preserve"> </w:t>
      </w:r>
      <w:r>
        <w:rPr>
          <w:rFonts w:hint="eastAsia" w:ascii="宋体" w:hAnsi="宋体" w:eastAsia="宋体" w:cs="宋体"/>
          <w:spacing w:val="-3"/>
          <w:sz w:val="24"/>
          <w:szCs w:val="24"/>
        </w:rPr>
        <w:t>乙方对其所销售的货物应当享有知识产权或经权利</w:t>
      </w:r>
      <w:r>
        <w:rPr>
          <w:rFonts w:hint="eastAsia" w:ascii="宋体" w:hAnsi="宋体" w:eastAsia="宋体" w:cs="宋体"/>
          <w:spacing w:val="-4"/>
          <w:sz w:val="24"/>
          <w:szCs w:val="24"/>
        </w:rPr>
        <w:t>人合法授权，保证没有侵犯任</w:t>
      </w:r>
      <w:r>
        <w:rPr>
          <w:rFonts w:hint="eastAsia" w:ascii="宋体" w:hAnsi="宋体" w:eastAsia="宋体" w:cs="宋体"/>
          <w:sz w:val="24"/>
          <w:szCs w:val="24"/>
        </w:rPr>
        <w:t xml:space="preserve"> 何第三人的知识产权等权利。因违反前述约定对第</w:t>
      </w:r>
      <w:r>
        <w:rPr>
          <w:rFonts w:hint="eastAsia" w:ascii="宋体" w:hAnsi="宋体" w:eastAsia="宋体" w:cs="宋体"/>
          <w:spacing w:val="-1"/>
          <w:sz w:val="24"/>
          <w:szCs w:val="24"/>
        </w:rPr>
        <w:t>三人构成侵权的，应当由乙方向第三人</w:t>
      </w:r>
      <w:r>
        <w:rPr>
          <w:rFonts w:hint="eastAsia" w:ascii="宋体" w:hAnsi="宋体" w:eastAsia="宋体" w:cs="宋体"/>
          <w:sz w:val="24"/>
          <w:szCs w:val="24"/>
        </w:rPr>
        <w:t xml:space="preserve"> 承担法律责任；甲方依法向第三人赔偿后，有权向</w:t>
      </w:r>
      <w:r>
        <w:rPr>
          <w:rFonts w:hint="eastAsia" w:ascii="宋体" w:hAnsi="宋体" w:eastAsia="宋体" w:cs="宋体"/>
          <w:spacing w:val="-1"/>
          <w:sz w:val="24"/>
          <w:szCs w:val="24"/>
        </w:rPr>
        <w:t>乙方追偿。甲方有其他损失的，乙方应</w:t>
      </w:r>
      <w:r>
        <w:rPr>
          <w:rFonts w:hint="eastAsia" w:ascii="宋体" w:hAnsi="宋体" w:eastAsia="宋体" w:cs="宋体"/>
          <w:sz w:val="24"/>
          <w:szCs w:val="24"/>
        </w:rPr>
        <w:t xml:space="preserve"> </w:t>
      </w:r>
      <w:r>
        <w:rPr>
          <w:rFonts w:hint="eastAsia" w:ascii="宋体" w:hAnsi="宋体" w:eastAsia="宋体" w:cs="宋体"/>
          <w:spacing w:val="-4"/>
          <w:sz w:val="24"/>
          <w:szCs w:val="24"/>
        </w:rPr>
        <w:t>当赔偿。</w:t>
      </w:r>
    </w:p>
    <w:p w14:paraId="7BE82662">
      <w:pPr>
        <w:spacing w:before="1" w:line="220" w:lineRule="auto"/>
        <w:ind w:left="16"/>
        <w:rPr>
          <w:rFonts w:hint="eastAsia" w:ascii="宋体" w:hAnsi="宋体" w:eastAsia="宋体" w:cs="宋体"/>
          <w:sz w:val="24"/>
          <w:szCs w:val="24"/>
        </w:rPr>
      </w:pPr>
      <w:r>
        <w:rPr>
          <w:rFonts w:hint="eastAsia" w:ascii="宋体" w:hAnsi="宋体" w:eastAsia="宋体" w:cs="宋体"/>
          <w:b/>
          <w:bCs/>
          <w:spacing w:val="-9"/>
          <w:sz w:val="24"/>
          <w:szCs w:val="24"/>
        </w:rPr>
        <w:t>11.保密义务</w:t>
      </w:r>
    </w:p>
    <w:p w14:paraId="4DF99BF2">
      <w:pPr>
        <w:spacing w:before="179" w:line="359" w:lineRule="auto"/>
        <w:ind w:left="8" w:firstLine="488"/>
        <w:jc w:val="both"/>
        <w:rPr>
          <w:rFonts w:hint="eastAsia" w:ascii="宋体" w:hAnsi="宋体" w:eastAsia="宋体" w:cs="宋体"/>
          <w:sz w:val="24"/>
          <w:szCs w:val="24"/>
        </w:rPr>
      </w:pPr>
      <w:r>
        <w:rPr>
          <w:rFonts w:hint="eastAsia" w:ascii="宋体" w:hAnsi="宋体" w:eastAsia="宋体" w:cs="宋体"/>
          <w:spacing w:val="-4"/>
          <w:sz w:val="24"/>
          <w:szCs w:val="24"/>
        </w:rPr>
        <w:t>11.1</w:t>
      </w:r>
      <w:r>
        <w:rPr>
          <w:rFonts w:hint="eastAsia" w:ascii="宋体" w:hAnsi="宋体" w:eastAsia="宋体" w:cs="宋体"/>
          <w:spacing w:val="59"/>
          <w:sz w:val="24"/>
          <w:szCs w:val="24"/>
        </w:rPr>
        <w:t xml:space="preserve"> </w:t>
      </w:r>
      <w:r>
        <w:rPr>
          <w:rFonts w:hint="eastAsia" w:ascii="宋体" w:hAnsi="宋体" w:eastAsia="宋体" w:cs="宋体"/>
          <w:spacing w:val="-4"/>
          <w:sz w:val="24"/>
          <w:szCs w:val="24"/>
        </w:rPr>
        <w:t>甲、乙双方对采购和合同履行过程中所获悉的国家秘密、工作秘密、商业秘密或</w:t>
      </w:r>
      <w:r>
        <w:rPr>
          <w:rFonts w:hint="eastAsia" w:ascii="宋体" w:hAnsi="宋体" w:eastAsia="宋体" w:cs="宋体"/>
          <w:sz w:val="24"/>
          <w:szCs w:val="24"/>
        </w:rPr>
        <w:t xml:space="preserve"> </w:t>
      </w:r>
      <w:r>
        <w:rPr>
          <w:rFonts w:hint="eastAsia" w:ascii="宋体" w:hAnsi="宋体" w:eastAsia="宋体" w:cs="宋体"/>
          <w:spacing w:val="-3"/>
          <w:sz w:val="24"/>
          <w:szCs w:val="24"/>
        </w:rPr>
        <w:t>者其他应当保密的信息，均有保密义务且不受合同有效期所限，直至该信息成</w:t>
      </w:r>
      <w:r>
        <w:rPr>
          <w:rFonts w:hint="eastAsia" w:ascii="宋体" w:hAnsi="宋体" w:eastAsia="宋体" w:cs="宋体"/>
          <w:spacing w:val="-4"/>
          <w:sz w:val="24"/>
          <w:szCs w:val="24"/>
        </w:rPr>
        <w:t>为公开信息。</w:t>
      </w:r>
      <w:r>
        <w:rPr>
          <w:rFonts w:hint="eastAsia" w:ascii="宋体" w:hAnsi="宋体" w:eastAsia="宋体" w:cs="宋体"/>
          <w:sz w:val="24"/>
          <w:szCs w:val="24"/>
        </w:rPr>
        <w:t xml:space="preserve"> 泄露、不正当地使用国家秘密、工作秘密、商</w:t>
      </w:r>
      <w:r>
        <w:rPr>
          <w:rFonts w:hint="eastAsia" w:ascii="宋体" w:hAnsi="宋体" w:eastAsia="宋体" w:cs="宋体"/>
          <w:spacing w:val="-1"/>
          <w:sz w:val="24"/>
          <w:szCs w:val="24"/>
        </w:rPr>
        <w:t>业秘密或者其他应当保密的信息，应当承担</w:t>
      </w:r>
      <w:r>
        <w:rPr>
          <w:rFonts w:hint="eastAsia" w:ascii="宋体" w:hAnsi="宋体" w:eastAsia="宋体" w:cs="宋体"/>
          <w:sz w:val="24"/>
          <w:szCs w:val="24"/>
        </w:rPr>
        <w:t xml:space="preserve">  </w:t>
      </w:r>
      <w:r>
        <w:rPr>
          <w:rFonts w:hint="eastAsia" w:ascii="宋体" w:hAnsi="宋体" w:eastAsia="宋体" w:cs="宋体"/>
          <w:spacing w:val="-1"/>
          <w:sz w:val="24"/>
          <w:szCs w:val="24"/>
        </w:rPr>
        <w:t>相应责任。其他应当保密的信息由双方在</w:t>
      </w:r>
      <w:r>
        <w:rPr>
          <w:rFonts w:hint="eastAsia" w:ascii="宋体" w:hAnsi="宋体" w:eastAsia="宋体" w:cs="宋体"/>
          <w:b/>
          <w:bCs/>
          <w:spacing w:val="-1"/>
          <w:sz w:val="24"/>
          <w:szCs w:val="24"/>
        </w:rPr>
        <w:t>【政府采购合同专用条</w:t>
      </w:r>
      <w:r>
        <w:rPr>
          <w:rFonts w:hint="eastAsia" w:ascii="宋体" w:hAnsi="宋体" w:eastAsia="宋体" w:cs="宋体"/>
          <w:b/>
          <w:bCs/>
          <w:spacing w:val="-2"/>
          <w:sz w:val="24"/>
          <w:szCs w:val="24"/>
        </w:rPr>
        <w:t>款】</w:t>
      </w:r>
      <w:r>
        <w:rPr>
          <w:rFonts w:hint="eastAsia" w:ascii="宋体" w:hAnsi="宋体" w:eastAsia="宋体" w:cs="宋体"/>
          <w:spacing w:val="-2"/>
          <w:sz w:val="24"/>
          <w:szCs w:val="24"/>
        </w:rPr>
        <w:t>中约定。</w:t>
      </w:r>
    </w:p>
    <w:p w14:paraId="4D66C3E7">
      <w:pPr>
        <w:spacing w:before="3" w:line="222" w:lineRule="auto"/>
        <w:ind w:left="16"/>
        <w:rPr>
          <w:rFonts w:hint="eastAsia" w:ascii="宋体" w:hAnsi="宋体" w:eastAsia="宋体" w:cs="宋体"/>
          <w:sz w:val="24"/>
          <w:szCs w:val="24"/>
        </w:rPr>
      </w:pPr>
      <w:r>
        <w:rPr>
          <w:rFonts w:hint="eastAsia" w:ascii="宋体" w:hAnsi="宋体" w:eastAsia="宋体" w:cs="宋体"/>
          <w:b/>
          <w:bCs/>
          <w:spacing w:val="-8"/>
          <w:sz w:val="24"/>
          <w:szCs w:val="24"/>
        </w:rPr>
        <w:t>12.合同价款支付</w:t>
      </w:r>
    </w:p>
    <w:p w14:paraId="6920891C">
      <w:pPr>
        <w:spacing w:before="48" w:line="221" w:lineRule="auto"/>
        <w:ind w:left="503"/>
        <w:rPr>
          <w:rFonts w:hint="eastAsia" w:ascii="宋体" w:hAnsi="宋体" w:eastAsia="宋体" w:cs="宋体"/>
          <w:sz w:val="24"/>
          <w:szCs w:val="24"/>
        </w:rPr>
      </w:pPr>
      <w:r>
        <w:rPr>
          <w:rFonts w:hint="eastAsia" w:ascii="宋体" w:hAnsi="宋体" w:eastAsia="宋体" w:cs="宋体"/>
          <w:spacing w:val="-1"/>
          <w:sz w:val="24"/>
          <w:szCs w:val="24"/>
        </w:rPr>
        <w:t>12.1 合同价款支付按照国库集中支付制度及财政管理相关规定执行。</w:t>
      </w:r>
    </w:p>
    <w:p w14:paraId="3D1A4180">
      <w:pPr>
        <w:spacing w:before="257" w:line="326" w:lineRule="auto"/>
        <w:ind w:firstLine="503"/>
        <w:rPr>
          <w:rFonts w:hint="eastAsia" w:ascii="宋体" w:hAnsi="宋体" w:eastAsia="宋体" w:cs="宋体"/>
          <w:sz w:val="24"/>
          <w:szCs w:val="24"/>
        </w:rPr>
      </w:pPr>
      <w:r>
        <w:rPr>
          <w:rFonts w:hint="eastAsia" w:ascii="宋体" w:hAnsi="宋体" w:eastAsia="宋体" w:cs="宋体"/>
          <w:spacing w:val="-2"/>
          <w:sz w:val="24"/>
          <w:szCs w:val="24"/>
        </w:rPr>
        <w:t>12.2 对于满足合同约定支付条件的，</w:t>
      </w:r>
      <w:r>
        <w:rPr>
          <w:rFonts w:hint="eastAsia" w:ascii="宋体" w:hAnsi="宋体" w:eastAsia="宋体" w:cs="宋体"/>
          <w:spacing w:val="-65"/>
          <w:sz w:val="24"/>
          <w:szCs w:val="24"/>
        </w:rPr>
        <w:t xml:space="preserve"> </w:t>
      </w:r>
      <w:r>
        <w:rPr>
          <w:rFonts w:hint="eastAsia" w:ascii="宋体" w:hAnsi="宋体" w:eastAsia="宋体" w:cs="宋体"/>
          <w:spacing w:val="-2"/>
          <w:sz w:val="24"/>
          <w:szCs w:val="24"/>
        </w:rPr>
        <w:t>甲方原则上应当自收到发票后</w:t>
      </w:r>
      <w:r>
        <w:rPr>
          <w:rFonts w:hint="eastAsia" w:ascii="宋体" w:hAnsi="宋体" w:eastAsia="宋体" w:cs="宋体"/>
          <w:spacing w:val="-31"/>
          <w:sz w:val="24"/>
          <w:szCs w:val="24"/>
        </w:rPr>
        <w:t xml:space="preserve"> </w:t>
      </w:r>
      <w:r>
        <w:rPr>
          <w:rFonts w:hint="eastAsia" w:ascii="宋体" w:hAnsi="宋体" w:eastAsia="宋体" w:cs="宋体"/>
          <w:spacing w:val="-2"/>
          <w:sz w:val="24"/>
          <w:szCs w:val="24"/>
        </w:rPr>
        <w:t>10</w:t>
      </w:r>
      <w:r>
        <w:rPr>
          <w:rFonts w:hint="eastAsia" w:ascii="宋体" w:hAnsi="宋体" w:eastAsia="宋体" w:cs="宋体"/>
          <w:spacing w:val="-41"/>
          <w:sz w:val="24"/>
          <w:szCs w:val="24"/>
        </w:rPr>
        <w:t xml:space="preserve"> </w:t>
      </w:r>
      <w:r>
        <w:rPr>
          <w:rFonts w:hint="eastAsia" w:ascii="宋体" w:hAnsi="宋体" w:eastAsia="宋体" w:cs="宋体"/>
          <w:spacing w:val="-2"/>
          <w:sz w:val="24"/>
          <w:szCs w:val="24"/>
        </w:rPr>
        <w:t>个工作日内将</w:t>
      </w:r>
      <w:r>
        <w:rPr>
          <w:rFonts w:hint="eastAsia" w:ascii="宋体" w:hAnsi="宋体" w:eastAsia="宋体" w:cs="宋体"/>
          <w:sz w:val="24"/>
          <w:szCs w:val="24"/>
        </w:rPr>
        <w:t xml:space="preserve"> </w:t>
      </w:r>
      <w:r>
        <w:rPr>
          <w:rFonts w:hint="eastAsia" w:ascii="宋体" w:hAnsi="宋体" w:eastAsia="宋体" w:cs="宋体"/>
          <w:spacing w:val="-3"/>
          <w:sz w:val="24"/>
          <w:szCs w:val="24"/>
        </w:rPr>
        <w:t>资金支付到合同约定的乙方账户，不得以机构变动、人员更替、政策调</w:t>
      </w:r>
      <w:r>
        <w:rPr>
          <w:rFonts w:hint="eastAsia" w:ascii="宋体" w:hAnsi="宋体" w:eastAsia="宋体" w:cs="宋体"/>
          <w:spacing w:val="-4"/>
          <w:sz w:val="24"/>
          <w:szCs w:val="24"/>
        </w:rPr>
        <w:t>整等为由迟延付款，</w:t>
      </w:r>
      <w:r>
        <w:rPr>
          <w:rFonts w:hint="eastAsia" w:ascii="宋体" w:hAnsi="宋体" w:eastAsia="宋体" w:cs="宋体"/>
          <w:sz w:val="24"/>
          <w:szCs w:val="24"/>
        </w:rPr>
        <w:t xml:space="preserve"> </w:t>
      </w:r>
      <w:r>
        <w:rPr>
          <w:rFonts w:hint="eastAsia" w:ascii="宋体" w:hAnsi="宋体" w:eastAsia="宋体" w:cs="宋体"/>
          <w:spacing w:val="1"/>
          <w:sz w:val="24"/>
          <w:szCs w:val="24"/>
        </w:rPr>
        <w:t>不得将采购文件和合同中未规定的义务作为向乙方付款的条件。具体合同价款支付时间在</w:t>
      </w:r>
      <w:r>
        <w:rPr>
          <w:rFonts w:hint="eastAsia" w:ascii="宋体" w:hAnsi="宋体" w:eastAsia="宋体" w:cs="宋体"/>
          <w:spacing w:val="7"/>
          <w:sz w:val="24"/>
          <w:szCs w:val="24"/>
        </w:rPr>
        <w:t xml:space="preserve"> </w:t>
      </w:r>
      <w:r>
        <w:rPr>
          <w:rFonts w:hint="eastAsia" w:ascii="宋体" w:hAnsi="宋体" w:eastAsia="宋体" w:cs="宋体"/>
          <w:spacing w:val="-2"/>
          <w:sz w:val="24"/>
          <w:szCs w:val="24"/>
        </w:rPr>
        <w:t>【</w:t>
      </w:r>
      <w:r>
        <w:rPr>
          <w:rFonts w:hint="eastAsia" w:ascii="宋体" w:hAnsi="宋体" w:eastAsia="宋体" w:cs="宋体"/>
          <w:b/>
          <w:bCs/>
          <w:spacing w:val="-2"/>
          <w:sz w:val="24"/>
          <w:szCs w:val="24"/>
        </w:rPr>
        <w:t>政府采购合同专用条款</w:t>
      </w:r>
      <w:r>
        <w:rPr>
          <w:rFonts w:hint="eastAsia" w:ascii="宋体" w:hAnsi="宋体" w:eastAsia="宋体" w:cs="宋体"/>
          <w:spacing w:val="-2"/>
          <w:sz w:val="24"/>
          <w:szCs w:val="24"/>
        </w:rPr>
        <w:t>】中约定。</w:t>
      </w:r>
    </w:p>
    <w:p w14:paraId="1D5A8541">
      <w:pPr>
        <w:spacing w:before="178" w:line="221" w:lineRule="auto"/>
        <w:ind w:left="23"/>
        <w:rPr>
          <w:rFonts w:hint="eastAsia" w:ascii="宋体" w:hAnsi="宋体" w:eastAsia="宋体" w:cs="宋体"/>
          <w:sz w:val="24"/>
          <w:szCs w:val="24"/>
        </w:rPr>
      </w:pPr>
      <w:r>
        <w:rPr>
          <w:rFonts w:hint="eastAsia" w:ascii="宋体" w:hAnsi="宋体" w:eastAsia="宋体" w:cs="宋体"/>
          <w:b/>
          <w:bCs/>
          <w:spacing w:val="-8"/>
          <w:sz w:val="24"/>
          <w:szCs w:val="24"/>
        </w:rPr>
        <w:t>13.履约保证金</w:t>
      </w:r>
    </w:p>
    <w:p w14:paraId="52EB71F5">
      <w:pPr>
        <w:spacing w:before="102" w:line="291" w:lineRule="auto"/>
        <w:ind w:left="14" w:right="65" w:firstLine="488"/>
        <w:rPr>
          <w:rFonts w:hint="eastAsia" w:ascii="宋体" w:hAnsi="宋体" w:eastAsia="宋体" w:cs="宋体"/>
          <w:sz w:val="24"/>
          <w:szCs w:val="24"/>
        </w:rPr>
      </w:pPr>
      <w:r>
        <w:rPr>
          <w:rFonts w:hint="eastAsia" w:ascii="宋体" w:hAnsi="宋体" w:eastAsia="宋体" w:cs="宋体"/>
          <w:spacing w:val="-3"/>
          <w:sz w:val="24"/>
          <w:szCs w:val="24"/>
        </w:rPr>
        <w:t>13.1</w:t>
      </w:r>
      <w:r>
        <w:rPr>
          <w:rFonts w:hint="eastAsia" w:ascii="宋体" w:hAnsi="宋体" w:eastAsia="宋体" w:cs="宋体"/>
          <w:spacing w:val="33"/>
          <w:sz w:val="24"/>
          <w:szCs w:val="24"/>
        </w:rPr>
        <w:t xml:space="preserve"> </w:t>
      </w:r>
      <w:r>
        <w:rPr>
          <w:rFonts w:hint="eastAsia" w:ascii="宋体" w:hAnsi="宋体" w:eastAsia="宋体" w:cs="宋体"/>
          <w:spacing w:val="-3"/>
          <w:sz w:val="24"/>
          <w:szCs w:val="24"/>
        </w:rPr>
        <w:t>乙方应当以支票、汇票、本票或者金融机构、担保</w:t>
      </w:r>
      <w:r>
        <w:rPr>
          <w:rFonts w:hint="eastAsia" w:ascii="宋体" w:hAnsi="宋体" w:eastAsia="宋体" w:cs="宋体"/>
          <w:spacing w:val="-4"/>
          <w:sz w:val="24"/>
          <w:szCs w:val="24"/>
        </w:rPr>
        <w:t>机构出具的保函等非现金形式</w:t>
      </w:r>
      <w:r>
        <w:rPr>
          <w:rFonts w:hint="eastAsia" w:ascii="宋体" w:hAnsi="宋体" w:eastAsia="宋体" w:cs="宋体"/>
          <w:sz w:val="24"/>
          <w:szCs w:val="24"/>
        </w:rPr>
        <w:t xml:space="preserve"> </w:t>
      </w:r>
      <w:r>
        <w:rPr>
          <w:rFonts w:hint="eastAsia" w:ascii="宋体" w:hAnsi="宋体" w:eastAsia="宋体" w:cs="宋体"/>
          <w:spacing w:val="-6"/>
          <w:sz w:val="24"/>
          <w:szCs w:val="24"/>
        </w:rPr>
        <w:t>提交。</w:t>
      </w:r>
    </w:p>
    <w:p w14:paraId="4975B329">
      <w:pPr>
        <w:spacing w:before="177" w:line="313" w:lineRule="auto"/>
        <w:ind w:left="14" w:right="65" w:firstLine="488"/>
        <w:rPr>
          <w:rFonts w:hint="eastAsia" w:ascii="宋体" w:hAnsi="宋体" w:eastAsia="宋体" w:cs="宋体"/>
          <w:sz w:val="24"/>
          <w:szCs w:val="24"/>
        </w:rPr>
      </w:pPr>
      <w:r>
        <w:rPr>
          <w:rFonts w:hint="eastAsia" w:ascii="宋体" w:hAnsi="宋体" w:eastAsia="宋体" w:cs="宋体"/>
          <w:spacing w:val="-3"/>
          <w:sz w:val="24"/>
          <w:szCs w:val="24"/>
        </w:rPr>
        <w:t>13.2 如果乙方出现</w:t>
      </w:r>
      <w:r>
        <w:rPr>
          <w:rFonts w:hint="eastAsia" w:ascii="宋体" w:hAnsi="宋体" w:eastAsia="宋体" w:cs="宋体"/>
          <w:b/>
          <w:bCs/>
          <w:spacing w:val="-3"/>
          <w:sz w:val="24"/>
          <w:szCs w:val="24"/>
        </w:rPr>
        <w:t>【政府采购合同专用条款】</w:t>
      </w:r>
      <w:r>
        <w:rPr>
          <w:rFonts w:hint="eastAsia" w:ascii="宋体" w:hAnsi="宋体" w:eastAsia="宋体" w:cs="宋体"/>
          <w:spacing w:val="-3"/>
          <w:sz w:val="24"/>
          <w:szCs w:val="24"/>
        </w:rPr>
        <w:t>约定情形的，履约保</w:t>
      </w:r>
      <w:r>
        <w:rPr>
          <w:rFonts w:hint="eastAsia" w:ascii="宋体" w:hAnsi="宋体" w:eastAsia="宋体" w:cs="宋体"/>
          <w:spacing w:val="-4"/>
          <w:sz w:val="24"/>
          <w:szCs w:val="24"/>
        </w:rPr>
        <w:t>证金不予退还；如</w:t>
      </w:r>
      <w:r>
        <w:rPr>
          <w:rFonts w:hint="eastAsia" w:ascii="宋体" w:hAnsi="宋体" w:eastAsia="宋体" w:cs="宋体"/>
          <w:sz w:val="24"/>
          <w:szCs w:val="24"/>
        </w:rPr>
        <w:t xml:space="preserve"> 果乙方未能按合同约定全面履行义务，甲方有</w:t>
      </w:r>
      <w:r>
        <w:rPr>
          <w:rFonts w:hint="eastAsia" w:ascii="宋体" w:hAnsi="宋体" w:eastAsia="宋体" w:cs="宋体"/>
          <w:spacing w:val="-1"/>
          <w:sz w:val="24"/>
          <w:szCs w:val="24"/>
        </w:rPr>
        <w:t>权从履约保证金中取得补偿或赔偿，且不影</w:t>
      </w:r>
      <w:r>
        <w:rPr>
          <w:rFonts w:hint="eastAsia" w:ascii="宋体" w:hAnsi="宋体" w:eastAsia="宋体" w:cs="宋体"/>
          <w:sz w:val="24"/>
          <w:szCs w:val="24"/>
        </w:rPr>
        <w:t xml:space="preserve"> </w:t>
      </w:r>
      <w:r>
        <w:rPr>
          <w:rFonts w:hint="eastAsia" w:ascii="宋体" w:hAnsi="宋体" w:eastAsia="宋体" w:cs="宋体"/>
          <w:spacing w:val="-1"/>
          <w:sz w:val="24"/>
          <w:szCs w:val="24"/>
        </w:rPr>
        <w:t>响甲方要求乙方承担合同约定的超过履约保证金的违约责任的权利。</w:t>
      </w:r>
    </w:p>
    <w:p w14:paraId="5153C6C3">
      <w:pPr>
        <w:spacing w:before="259" w:line="314" w:lineRule="auto"/>
        <w:ind w:left="12" w:right="65" w:firstLine="430"/>
        <w:rPr>
          <w:rFonts w:hint="eastAsia" w:ascii="宋体" w:hAnsi="宋体" w:eastAsia="宋体" w:cs="宋体"/>
          <w:sz w:val="24"/>
          <w:szCs w:val="24"/>
        </w:rPr>
      </w:pPr>
      <w:r>
        <w:rPr>
          <w:rFonts w:hint="eastAsia" w:ascii="宋体" w:hAnsi="宋体" w:eastAsia="宋体" w:cs="宋体"/>
          <w:spacing w:val="-3"/>
          <w:sz w:val="24"/>
          <w:szCs w:val="24"/>
        </w:rPr>
        <w:t>13.3</w:t>
      </w:r>
      <w:r>
        <w:rPr>
          <w:rFonts w:hint="eastAsia" w:ascii="宋体" w:hAnsi="宋体" w:eastAsia="宋体" w:cs="宋体"/>
          <w:spacing w:val="49"/>
          <w:sz w:val="24"/>
          <w:szCs w:val="24"/>
        </w:rPr>
        <w:t xml:space="preserve"> </w:t>
      </w:r>
      <w:r>
        <w:rPr>
          <w:rFonts w:hint="eastAsia" w:ascii="宋体" w:hAnsi="宋体" w:eastAsia="宋体" w:cs="宋体"/>
          <w:spacing w:val="-3"/>
          <w:sz w:val="24"/>
          <w:szCs w:val="24"/>
        </w:rPr>
        <w:t>甲方在项目通过验收后按照</w:t>
      </w:r>
      <w:r>
        <w:rPr>
          <w:rFonts w:hint="eastAsia" w:ascii="宋体" w:hAnsi="宋体" w:eastAsia="宋体" w:cs="宋体"/>
          <w:b/>
          <w:bCs/>
          <w:spacing w:val="-3"/>
          <w:sz w:val="24"/>
          <w:szCs w:val="24"/>
        </w:rPr>
        <w:t>【政府采购合同专用条款】</w:t>
      </w:r>
      <w:r>
        <w:rPr>
          <w:rFonts w:hint="eastAsia" w:ascii="宋体" w:hAnsi="宋体" w:eastAsia="宋体" w:cs="宋体"/>
          <w:spacing w:val="-3"/>
          <w:sz w:val="24"/>
          <w:szCs w:val="24"/>
        </w:rPr>
        <w:t>规定的时间内将履约保证</w:t>
      </w:r>
      <w:r>
        <w:rPr>
          <w:rFonts w:hint="eastAsia" w:ascii="宋体" w:hAnsi="宋体" w:eastAsia="宋体" w:cs="宋体"/>
          <w:sz w:val="24"/>
          <w:szCs w:val="24"/>
        </w:rPr>
        <w:t xml:space="preserve"> 金退还乙方；逾期退还的，乙方可要求甲方支付违约金，违约金按照</w:t>
      </w:r>
      <w:r>
        <w:rPr>
          <w:rFonts w:hint="eastAsia" w:ascii="宋体" w:hAnsi="宋体" w:eastAsia="宋体" w:cs="宋体"/>
          <w:b/>
          <w:bCs/>
          <w:sz w:val="24"/>
          <w:szCs w:val="24"/>
        </w:rPr>
        <w:t>【政府采购合同专用</w:t>
      </w:r>
      <w:r>
        <w:rPr>
          <w:rFonts w:hint="eastAsia" w:ascii="宋体" w:hAnsi="宋体" w:eastAsia="宋体" w:cs="宋体"/>
          <w:spacing w:val="10"/>
          <w:sz w:val="24"/>
          <w:szCs w:val="24"/>
        </w:rPr>
        <w:t xml:space="preserve"> </w:t>
      </w:r>
      <w:r>
        <w:rPr>
          <w:rFonts w:hint="eastAsia" w:ascii="宋体" w:hAnsi="宋体" w:eastAsia="宋体" w:cs="宋体"/>
          <w:b/>
          <w:bCs/>
          <w:spacing w:val="-3"/>
          <w:sz w:val="24"/>
          <w:szCs w:val="24"/>
        </w:rPr>
        <w:t>条款】</w:t>
      </w:r>
      <w:r>
        <w:rPr>
          <w:rFonts w:hint="eastAsia" w:ascii="宋体" w:hAnsi="宋体" w:eastAsia="宋体" w:cs="宋体"/>
          <w:spacing w:val="-3"/>
          <w:sz w:val="24"/>
          <w:szCs w:val="24"/>
        </w:rPr>
        <w:t>规定支付。</w:t>
      </w:r>
    </w:p>
    <w:p w14:paraId="074A672D">
      <w:pPr>
        <w:spacing w:before="101" w:line="221" w:lineRule="auto"/>
        <w:ind w:left="23"/>
        <w:rPr>
          <w:rFonts w:hint="eastAsia" w:ascii="宋体" w:hAnsi="宋体" w:eastAsia="宋体" w:cs="宋体"/>
          <w:sz w:val="24"/>
          <w:szCs w:val="24"/>
        </w:rPr>
      </w:pPr>
      <w:r>
        <w:rPr>
          <w:rFonts w:hint="eastAsia" w:ascii="宋体" w:hAnsi="宋体" w:eastAsia="宋体" w:cs="宋体"/>
          <w:b/>
          <w:bCs/>
          <w:spacing w:val="-11"/>
          <w:sz w:val="24"/>
          <w:szCs w:val="24"/>
        </w:rPr>
        <w:t>14.售后服务</w:t>
      </w:r>
    </w:p>
    <w:p w14:paraId="04E9F660">
      <w:pPr>
        <w:spacing w:before="179" w:line="222" w:lineRule="auto"/>
        <w:ind w:left="503"/>
        <w:rPr>
          <w:rFonts w:hint="eastAsia" w:ascii="宋体" w:hAnsi="宋体" w:eastAsia="宋体" w:cs="宋体"/>
          <w:sz w:val="24"/>
          <w:szCs w:val="24"/>
        </w:rPr>
      </w:pPr>
      <w:r>
        <w:rPr>
          <w:rFonts w:hint="eastAsia" w:ascii="宋体" w:hAnsi="宋体" w:eastAsia="宋体" w:cs="宋体"/>
          <w:spacing w:val="-1"/>
          <w:sz w:val="24"/>
          <w:szCs w:val="24"/>
        </w:rPr>
        <w:t>14.1 除项目不涉及或采购活动中明确约定无须承担外，乙方还应提供下列服务：</w:t>
      </w:r>
    </w:p>
    <w:p w14:paraId="7EA55559">
      <w:pPr>
        <w:spacing w:before="179" w:line="221" w:lineRule="auto"/>
        <w:ind w:left="497"/>
        <w:rPr>
          <w:rFonts w:hint="eastAsia" w:ascii="宋体" w:hAnsi="宋体" w:eastAsia="宋体" w:cs="宋体"/>
          <w:sz w:val="24"/>
          <w:szCs w:val="24"/>
        </w:rPr>
      </w:pPr>
      <w:r>
        <w:rPr>
          <w:rFonts w:hint="eastAsia" w:ascii="宋体" w:hAnsi="宋体" w:eastAsia="宋体" w:cs="宋体"/>
          <w:spacing w:val="-1"/>
          <w:sz w:val="24"/>
          <w:szCs w:val="24"/>
        </w:rPr>
        <w:t>（1）货物的现场移动、安装、调试、启动监督及技术支持；</w:t>
      </w:r>
    </w:p>
    <w:p w14:paraId="54E3262A">
      <w:pPr>
        <w:spacing w:before="178" w:line="220" w:lineRule="auto"/>
        <w:ind w:left="497"/>
        <w:rPr>
          <w:rFonts w:hint="eastAsia" w:ascii="宋体" w:hAnsi="宋体" w:eastAsia="宋体" w:cs="宋体"/>
          <w:sz w:val="24"/>
          <w:szCs w:val="24"/>
        </w:rPr>
      </w:pPr>
      <w:r>
        <w:rPr>
          <w:rFonts w:hint="eastAsia" w:ascii="宋体" w:hAnsi="宋体" w:eastAsia="宋体" w:cs="宋体"/>
          <w:spacing w:val="-1"/>
          <w:sz w:val="24"/>
          <w:szCs w:val="24"/>
        </w:rPr>
        <w:t>（2）提供货物组装和维修所需的专用工具和辅助材料；</w:t>
      </w:r>
    </w:p>
    <w:p w14:paraId="4C286D46">
      <w:pPr>
        <w:spacing w:before="179" w:line="290" w:lineRule="auto"/>
        <w:ind w:left="13" w:right="40" w:firstLine="484"/>
        <w:rPr>
          <w:rFonts w:hint="eastAsia" w:ascii="宋体" w:hAnsi="宋体" w:eastAsia="宋体" w:cs="宋体"/>
          <w:sz w:val="24"/>
          <w:szCs w:val="24"/>
        </w:rPr>
      </w:pPr>
      <w:r>
        <w:rPr>
          <w:rFonts w:hint="eastAsia" w:ascii="宋体" w:hAnsi="宋体" w:eastAsia="宋体" w:cs="宋体"/>
          <w:spacing w:val="-3"/>
          <w:sz w:val="24"/>
          <w:szCs w:val="24"/>
        </w:rPr>
        <w:t>（3）在</w:t>
      </w:r>
      <w:r>
        <w:rPr>
          <w:rFonts w:hint="eastAsia" w:ascii="宋体" w:hAnsi="宋体" w:eastAsia="宋体" w:cs="宋体"/>
          <w:b/>
          <w:bCs/>
          <w:spacing w:val="-3"/>
          <w:sz w:val="24"/>
          <w:szCs w:val="24"/>
        </w:rPr>
        <w:t>【政府采购合同专用条款】</w:t>
      </w:r>
      <w:r>
        <w:rPr>
          <w:rFonts w:hint="eastAsia" w:ascii="宋体" w:hAnsi="宋体" w:eastAsia="宋体" w:cs="宋体"/>
          <w:spacing w:val="-3"/>
          <w:sz w:val="24"/>
          <w:szCs w:val="24"/>
        </w:rPr>
        <w:t>约定的期限内对所有的货物实施运行监督、维修，</w:t>
      </w:r>
      <w:r>
        <w:rPr>
          <w:rFonts w:hint="eastAsia" w:ascii="宋体" w:hAnsi="宋体" w:eastAsia="宋体" w:cs="宋体"/>
          <w:spacing w:val="16"/>
          <w:sz w:val="24"/>
          <w:szCs w:val="24"/>
        </w:rPr>
        <w:t xml:space="preserve"> </w:t>
      </w:r>
      <w:r>
        <w:rPr>
          <w:rFonts w:hint="eastAsia" w:ascii="宋体" w:hAnsi="宋体" w:eastAsia="宋体" w:cs="宋体"/>
          <w:spacing w:val="-1"/>
          <w:sz w:val="24"/>
          <w:szCs w:val="24"/>
        </w:rPr>
        <w:t>但前提条件是该服务并不能免除乙方在质量保证期内所承担的义务；</w:t>
      </w:r>
    </w:p>
    <w:p w14:paraId="44A11BD5">
      <w:pPr>
        <w:spacing w:before="183" w:line="289" w:lineRule="auto"/>
        <w:ind w:left="18" w:right="65" w:firstLine="479"/>
        <w:rPr>
          <w:rFonts w:hint="eastAsia" w:ascii="宋体" w:hAnsi="宋体" w:eastAsia="宋体" w:cs="宋体"/>
          <w:sz w:val="24"/>
          <w:szCs w:val="24"/>
        </w:rPr>
      </w:pPr>
      <w:r>
        <w:rPr>
          <w:rFonts w:hint="eastAsia" w:ascii="宋体" w:hAnsi="宋体" w:eastAsia="宋体" w:cs="宋体"/>
          <w:spacing w:val="-2"/>
          <w:sz w:val="24"/>
          <w:szCs w:val="24"/>
        </w:rPr>
        <w:t>（4）在制造商所在地或指定现场就货物的安装、</w:t>
      </w:r>
      <w:r>
        <w:rPr>
          <w:rFonts w:hint="eastAsia" w:ascii="宋体" w:hAnsi="宋体" w:eastAsia="宋体" w:cs="宋体"/>
          <w:spacing w:val="-3"/>
          <w:sz w:val="24"/>
          <w:szCs w:val="24"/>
        </w:rPr>
        <w:t>启动、运营、维护、废弃处置等对甲</w:t>
      </w:r>
      <w:r>
        <w:rPr>
          <w:rFonts w:hint="eastAsia" w:ascii="宋体" w:hAnsi="宋体" w:eastAsia="宋体" w:cs="宋体"/>
          <w:sz w:val="24"/>
          <w:szCs w:val="24"/>
        </w:rPr>
        <w:t xml:space="preserve"> </w:t>
      </w:r>
      <w:r>
        <w:rPr>
          <w:rFonts w:hint="eastAsia" w:ascii="宋体" w:hAnsi="宋体" w:eastAsia="宋体" w:cs="宋体"/>
          <w:spacing w:val="-3"/>
          <w:sz w:val="24"/>
          <w:szCs w:val="24"/>
        </w:rPr>
        <w:t>方操作人员进行培训；</w:t>
      </w:r>
    </w:p>
    <w:p w14:paraId="70AE6F8D">
      <w:pPr>
        <w:spacing w:before="262" w:line="290" w:lineRule="auto"/>
        <w:ind w:left="16" w:right="65" w:firstLine="481"/>
        <w:rPr>
          <w:rFonts w:hint="eastAsia" w:ascii="宋体" w:hAnsi="宋体" w:eastAsia="宋体" w:cs="宋体"/>
          <w:sz w:val="24"/>
          <w:szCs w:val="24"/>
        </w:rPr>
      </w:pPr>
      <w:r>
        <w:rPr>
          <w:rFonts w:hint="eastAsia" w:ascii="宋体" w:hAnsi="宋体" w:eastAsia="宋体" w:cs="宋体"/>
          <w:spacing w:val="-3"/>
          <w:sz w:val="24"/>
          <w:szCs w:val="24"/>
        </w:rPr>
        <w:t>（5）依照法律、行政法规的规定或者按照</w:t>
      </w:r>
      <w:r>
        <w:rPr>
          <w:rFonts w:hint="eastAsia" w:ascii="宋体" w:hAnsi="宋体" w:eastAsia="宋体" w:cs="宋体"/>
          <w:b/>
          <w:bCs/>
          <w:spacing w:val="-3"/>
          <w:sz w:val="24"/>
          <w:szCs w:val="24"/>
        </w:rPr>
        <w:t>【政府采购合同专用条款</w:t>
      </w:r>
      <w:r>
        <w:rPr>
          <w:rFonts w:hint="eastAsia" w:ascii="宋体" w:hAnsi="宋体" w:eastAsia="宋体" w:cs="宋体"/>
          <w:b/>
          <w:bCs/>
          <w:spacing w:val="-4"/>
          <w:sz w:val="24"/>
          <w:szCs w:val="24"/>
        </w:rPr>
        <w:t>】</w:t>
      </w:r>
      <w:r>
        <w:rPr>
          <w:rFonts w:hint="eastAsia" w:ascii="宋体" w:hAnsi="宋体" w:eastAsia="宋体" w:cs="宋体"/>
          <w:spacing w:val="-4"/>
          <w:sz w:val="24"/>
          <w:szCs w:val="24"/>
        </w:rPr>
        <w:t>约定，货物在有</w:t>
      </w:r>
      <w:r>
        <w:rPr>
          <w:rFonts w:hint="eastAsia" w:ascii="宋体" w:hAnsi="宋体" w:eastAsia="宋体" w:cs="宋体"/>
          <w:sz w:val="24"/>
          <w:szCs w:val="24"/>
        </w:rPr>
        <w:t xml:space="preserve"> </w:t>
      </w:r>
      <w:r>
        <w:rPr>
          <w:rFonts w:hint="eastAsia" w:ascii="宋体" w:hAnsi="宋体" w:eastAsia="宋体" w:cs="宋体"/>
          <w:spacing w:val="-1"/>
          <w:sz w:val="24"/>
          <w:szCs w:val="24"/>
        </w:rPr>
        <w:t>效使用年限届满后应予回收的，乙方负有自行或者委托第三人对货物予以回收的义务；</w:t>
      </w:r>
    </w:p>
    <w:p w14:paraId="393133E9">
      <w:pPr>
        <w:spacing w:before="101" w:line="222" w:lineRule="auto"/>
        <w:ind w:left="497"/>
        <w:rPr>
          <w:rFonts w:hint="eastAsia" w:ascii="宋体" w:hAnsi="宋体" w:eastAsia="宋体" w:cs="宋体"/>
          <w:sz w:val="24"/>
          <w:szCs w:val="24"/>
        </w:rPr>
      </w:pPr>
      <w:r>
        <w:rPr>
          <w:rFonts w:hint="eastAsia" w:ascii="宋体" w:hAnsi="宋体" w:eastAsia="宋体" w:cs="宋体"/>
          <w:spacing w:val="-2"/>
          <w:sz w:val="24"/>
          <w:szCs w:val="24"/>
        </w:rPr>
        <w:t>（6）</w:t>
      </w:r>
      <w:r>
        <w:rPr>
          <w:rFonts w:hint="eastAsia" w:ascii="宋体" w:hAnsi="宋体" w:eastAsia="宋体" w:cs="宋体"/>
          <w:b/>
          <w:bCs/>
          <w:spacing w:val="-2"/>
          <w:sz w:val="24"/>
          <w:szCs w:val="24"/>
        </w:rPr>
        <w:t>【政府采购合同专用条款】</w:t>
      </w:r>
      <w:r>
        <w:rPr>
          <w:rFonts w:hint="eastAsia" w:ascii="宋体" w:hAnsi="宋体" w:eastAsia="宋体" w:cs="宋体"/>
          <w:spacing w:val="-2"/>
          <w:sz w:val="24"/>
          <w:szCs w:val="24"/>
        </w:rPr>
        <w:t>规定由乙方提供的其他服务。</w:t>
      </w:r>
    </w:p>
    <w:p w14:paraId="5F7EA68B">
      <w:pPr>
        <w:spacing w:before="178" w:line="219" w:lineRule="auto"/>
        <w:ind w:left="503"/>
        <w:rPr>
          <w:rFonts w:hint="eastAsia" w:ascii="宋体" w:hAnsi="宋体" w:eastAsia="宋体" w:cs="宋体"/>
          <w:sz w:val="24"/>
          <w:szCs w:val="24"/>
        </w:rPr>
      </w:pPr>
      <w:r>
        <w:rPr>
          <w:rFonts w:hint="eastAsia" w:ascii="宋体" w:hAnsi="宋体" w:eastAsia="宋体" w:cs="宋体"/>
          <w:spacing w:val="-2"/>
          <w:sz w:val="24"/>
          <w:szCs w:val="24"/>
        </w:rPr>
        <w:t>14.2</w:t>
      </w:r>
      <w:r>
        <w:rPr>
          <w:rFonts w:hint="eastAsia" w:ascii="宋体" w:hAnsi="宋体" w:eastAsia="宋体" w:cs="宋体"/>
          <w:spacing w:val="42"/>
          <w:sz w:val="24"/>
          <w:szCs w:val="24"/>
        </w:rPr>
        <w:t xml:space="preserve"> </w:t>
      </w:r>
      <w:r>
        <w:rPr>
          <w:rFonts w:hint="eastAsia" w:ascii="宋体" w:hAnsi="宋体" w:eastAsia="宋体" w:cs="宋体"/>
          <w:spacing w:val="-2"/>
          <w:sz w:val="24"/>
          <w:szCs w:val="24"/>
        </w:rPr>
        <w:t>乙方提供的售后服务的费用已包含在合同价款中，甲方不再另行支付。</w:t>
      </w:r>
    </w:p>
    <w:p w14:paraId="1259C1EE">
      <w:pPr>
        <w:spacing w:before="183" w:line="223" w:lineRule="auto"/>
        <w:ind w:left="23"/>
        <w:rPr>
          <w:rFonts w:hint="eastAsia" w:ascii="宋体" w:hAnsi="宋体" w:eastAsia="宋体" w:cs="宋体"/>
          <w:sz w:val="24"/>
          <w:szCs w:val="24"/>
        </w:rPr>
      </w:pPr>
      <w:r>
        <w:rPr>
          <w:rFonts w:hint="eastAsia" w:ascii="宋体" w:hAnsi="宋体" w:eastAsia="宋体" w:cs="宋体"/>
          <w:b/>
          <w:bCs/>
          <w:spacing w:val="-9"/>
          <w:sz w:val="24"/>
          <w:szCs w:val="24"/>
        </w:rPr>
        <w:t>15.违约责任</w:t>
      </w:r>
    </w:p>
    <w:p w14:paraId="664C920E">
      <w:pPr>
        <w:spacing w:before="176" w:line="223" w:lineRule="auto"/>
        <w:ind w:left="503"/>
        <w:rPr>
          <w:rFonts w:hint="eastAsia" w:ascii="宋体" w:hAnsi="宋体" w:eastAsia="宋体" w:cs="宋体"/>
          <w:sz w:val="24"/>
          <w:szCs w:val="24"/>
        </w:rPr>
      </w:pPr>
      <w:r>
        <w:rPr>
          <w:rFonts w:hint="eastAsia" w:ascii="宋体" w:hAnsi="宋体" w:eastAsia="宋体" w:cs="宋体"/>
          <w:spacing w:val="-4"/>
          <w:sz w:val="24"/>
          <w:szCs w:val="24"/>
        </w:rPr>
        <w:t>15.1</w:t>
      </w:r>
      <w:r>
        <w:rPr>
          <w:rFonts w:hint="eastAsia" w:ascii="宋体" w:hAnsi="宋体" w:eastAsia="宋体" w:cs="宋体"/>
          <w:spacing w:val="-36"/>
          <w:sz w:val="24"/>
          <w:szCs w:val="24"/>
        </w:rPr>
        <w:t xml:space="preserve"> </w:t>
      </w:r>
      <w:r>
        <w:rPr>
          <w:rFonts w:hint="eastAsia" w:ascii="宋体" w:hAnsi="宋体" w:eastAsia="宋体" w:cs="宋体"/>
          <w:spacing w:val="-4"/>
          <w:sz w:val="24"/>
          <w:szCs w:val="24"/>
        </w:rPr>
        <w:t>质量瑕疵的违约责任</w:t>
      </w:r>
    </w:p>
    <w:p w14:paraId="60F2C603">
      <w:pPr>
        <w:spacing w:before="178" w:line="358" w:lineRule="auto"/>
        <w:ind w:left="13" w:right="106" w:firstLine="496"/>
        <w:rPr>
          <w:rFonts w:hint="eastAsia" w:ascii="宋体" w:hAnsi="宋体" w:eastAsia="宋体" w:cs="宋体"/>
          <w:sz w:val="24"/>
          <w:szCs w:val="24"/>
        </w:rPr>
      </w:pPr>
      <w:r>
        <w:rPr>
          <w:rFonts w:hint="eastAsia" w:ascii="宋体" w:hAnsi="宋体" w:eastAsia="宋体" w:cs="宋体"/>
          <w:spacing w:val="-1"/>
          <w:sz w:val="24"/>
          <w:szCs w:val="24"/>
        </w:rPr>
        <w:t>乙方提供的产品不符合合同约定的质量标准或存在产品质量缺陷，甲方有权要求乙方</w:t>
      </w:r>
      <w:r>
        <w:rPr>
          <w:rFonts w:hint="eastAsia" w:ascii="宋体" w:hAnsi="宋体" w:eastAsia="宋体" w:cs="宋体"/>
          <w:spacing w:val="3"/>
          <w:sz w:val="24"/>
          <w:szCs w:val="24"/>
        </w:rPr>
        <w:t xml:space="preserve"> </w:t>
      </w:r>
      <w:r>
        <w:rPr>
          <w:rFonts w:hint="eastAsia" w:ascii="宋体" w:hAnsi="宋体" w:eastAsia="宋体" w:cs="宋体"/>
          <w:spacing w:val="-1"/>
          <w:sz w:val="24"/>
          <w:szCs w:val="24"/>
        </w:rPr>
        <w:t>根据</w:t>
      </w:r>
      <w:r>
        <w:rPr>
          <w:rFonts w:hint="eastAsia" w:ascii="宋体" w:hAnsi="宋体" w:eastAsia="宋体" w:cs="宋体"/>
          <w:b/>
          <w:bCs/>
          <w:spacing w:val="-1"/>
          <w:sz w:val="24"/>
          <w:szCs w:val="24"/>
        </w:rPr>
        <w:t>【政府采购合同专用条款】</w:t>
      </w:r>
      <w:r>
        <w:rPr>
          <w:rFonts w:hint="eastAsia" w:ascii="宋体" w:hAnsi="宋体" w:eastAsia="宋体" w:cs="宋体"/>
          <w:spacing w:val="-1"/>
          <w:sz w:val="24"/>
          <w:szCs w:val="24"/>
        </w:rPr>
        <w:t>要求及时修理、重作、更换，并承担由此给甲方造成的损</w:t>
      </w:r>
    </w:p>
    <w:p w14:paraId="06F43977">
      <w:pPr>
        <w:spacing w:line="358" w:lineRule="auto"/>
        <w:rPr>
          <w:rFonts w:hint="eastAsia" w:ascii="宋体" w:hAnsi="宋体" w:eastAsia="宋体" w:cs="宋体"/>
          <w:sz w:val="24"/>
          <w:szCs w:val="24"/>
        </w:rPr>
        <w:sectPr>
          <w:footerReference r:id="rId19" w:type="default"/>
          <w:pgSz w:w="11906" w:h="16839"/>
          <w:pgMar w:top="1346" w:right="1182" w:bottom="1153" w:left="1251" w:header="850" w:footer="994" w:gutter="0"/>
          <w:pgNumType w:fmt="decimal"/>
          <w:cols w:space="720" w:num="1"/>
        </w:sectPr>
      </w:pPr>
    </w:p>
    <w:p w14:paraId="3EC38EB5">
      <w:pPr>
        <w:spacing w:before="48" w:line="224" w:lineRule="auto"/>
        <w:ind w:left="4"/>
        <w:rPr>
          <w:rFonts w:hint="eastAsia" w:ascii="宋体" w:hAnsi="宋体" w:eastAsia="宋体" w:cs="宋体"/>
          <w:sz w:val="24"/>
          <w:szCs w:val="24"/>
        </w:rPr>
      </w:pPr>
      <w:r>
        <w:rPr>
          <w:rFonts w:hint="eastAsia" w:ascii="宋体" w:hAnsi="宋体" w:eastAsia="宋体" w:cs="宋体"/>
          <w:spacing w:val="-10"/>
          <w:sz w:val="24"/>
          <w:szCs w:val="24"/>
        </w:rPr>
        <w:t>失。</w:t>
      </w:r>
    </w:p>
    <w:p w14:paraId="0326108B">
      <w:pPr>
        <w:spacing w:before="177" w:line="223" w:lineRule="auto"/>
        <w:ind w:left="491"/>
        <w:rPr>
          <w:rFonts w:hint="eastAsia" w:ascii="宋体" w:hAnsi="宋体" w:eastAsia="宋体" w:cs="宋体"/>
          <w:sz w:val="24"/>
          <w:szCs w:val="24"/>
        </w:rPr>
      </w:pPr>
      <w:r>
        <w:rPr>
          <w:rFonts w:hint="eastAsia" w:ascii="宋体" w:hAnsi="宋体" w:eastAsia="宋体" w:cs="宋体"/>
          <w:spacing w:val="-2"/>
          <w:sz w:val="24"/>
          <w:szCs w:val="24"/>
        </w:rPr>
        <w:t>15.2 迟延交货的违约责任</w:t>
      </w:r>
    </w:p>
    <w:p w14:paraId="52BD548E">
      <w:pPr>
        <w:spacing w:before="176" w:line="325" w:lineRule="auto"/>
        <w:ind w:left="2" w:firstLine="483"/>
        <w:rPr>
          <w:rFonts w:hint="eastAsia" w:ascii="宋体" w:hAnsi="宋体" w:eastAsia="宋体" w:cs="宋体"/>
          <w:sz w:val="24"/>
          <w:szCs w:val="24"/>
        </w:rPr>
      </w:pPr>
      <w:r>
        <w:rPr>
          <w:rFonts w:hint="eastAsia" w:ascii="宋体" w:hAnsi="宋体" w:eastAsia="宋体" w:cs="宋体"/>
          <w:spacing w:val="-2"/>
          <w:sz w:val="24"/>
          <w:szCs w:val="24"/>
        </w:rPr>
        <w:t>（1）乙方应按照本合同规定的时间、地点交货和提供相关服务。在履行合同过程中，</w:t>
      </w:r>
      <w:r>
        <w:rPr>
          <w:rFonts w:hint="eastAsia" w:ascii="宋体" w:hAnsi="宋体" w:eastAsia="宋体" w:cs="宋体"/>
          <w:sz w:val="24"/>
          <w:szCs w:val="24"/>
        </w:rPr>
        <w:t xml:space="preserve"> 如果乙方遇到可能影响按时交货和提供服务的情形时，应及时以书面形式将迟延的事实、</w:t>
      </w:r>
      <w:r>
        <w:rPr>
          <w:rFonts w:hint="eastAsia" w:ascii="宋体" w:hAnsi="宋体" w:eastAsia="宋体" w:cs="宋体"/>
          <w:spacing w:val="15"/>
          <w:sz w:val="24"/>
          <w:szCs w:val="24"/>
        </w:rPr>
        <w:t xml:space="preserve"> </w:t>
      </w:r>
      <w:r>
        <w:rPr>
          <w:rFonts w:hint="eastAsia" w:ascii="宋体" w:hAnsi="宋体" w:eastAsia="宋体" w:cs="宋体"/>
          <w:sz w:val="24"/>
          <w:szCs w:val="24"/>
        </w:rPr>
        <w:t>可能迟延的期限和理由通知甲方。甲方在收到</w:t>
      </w:r>
      <w:r>
        <w:rPr>
          <w:rFonts w:hint="eastAsia" w:ascii="宋体" w:hAnsi="宋体" w:eastAsia="宋体" w:cs="宋体"/>
          <w:spacing w:val="-1"/>
          <w:sz w:val="24"/>
          <w:szCs w:val="24"/>
        </w:rPr>
        <w:t>乙方通知后，应尽快对情况进行评价，并确</w:t>
      </w:r>
      <w:r>
        <w:rPr>
          <w:rFonts w:hint="eastAsia" w:ascii="宋体" w:hAnsi="宋体" w:eastAsia="宋体" w:cs="宋体"/>
          <w:sz w:val="24"/>
          <w:szCs w:val="24"/>
        </w:rPr>
        <w:t xml:space="preserve"> </w:t>
      </w:r>
      <w:r>
        <w:rPr>
          <w:rFonts w:hint="eastAsia" w:ascii="宋体" w:hAnsi="宋体" w:eastAsia="宋体" w:cs="宋体"/>
          <w:spacing w:val="-1"/>
          <w:sz w:val="24"/>
          <w:szCs w:val="24"/>
        </w:rPr>
        <w:t>定是否同意延长交货时间或延期提供服务。</w:t>
      </w:r>
    </w:p>
    <w:p w14:paraId="4169CB29">
      <w:pPr>
        <w:spacing w:before="181" w:line="324" w:lineRule="auto"/>
        <w:ind w:right="14" w:firstLine="485"/>
        <w:rPr>
          <w:rFonts w:hint="eastAsia" w:ascii="宋体" w:hAnsi="宋体" w:eastAsia="宋体" w:cs="宋体"/>
          <w:sz w:val="24"/>
          <w:szCs w:val="24"/>
        </w:rPr>
      </w:pPr>
      <w:r>
        <w:rPr>
          <w:rFonts w:hint="eastAsia" w:ascii="宋体" w:hAnsi="宋体" w:eastAsia="宋体" w:cs="宋体"/>
          <w:spacing w:val="-2"/>
          <w:sz w:val="24"/>
          <w:szCs w:val="24"/>
        </w:rPr>
        <w:t>（2）如果乙方没有按照合同规定的时间交货和提</w:t>
      </w:r>
      <w:r>
        <w:rPr>
          <w:rFonts w:hint="eastAsia" w:ascii="宋体" w:hAnsi="宋体" w:eastAsia="宋体" w:cs="宋体"/>
          <w:spacing w:val="-3"/>
          <w:sz w:val="24"/>
          <w:szCs w:val="24"/>
        </w:rPr>
        <w:t>供相关服务，甲方有权从货款中扣除</w:t>
      </w:r>
      <w:r>
        <w:rPr>
          <w:rFonts w:hint="eastAsia" w:ascii="宋体" w:hAnsi="宋体" w:eastAsia="宋体" w:cs="宋体"/>
          <w:sz w:val="24"/>
          <w:szCs w:val="24"/>
        </w:rPr>
        <w:t xml:space="preserve"> </w:t>
      </w:r>
      <w:r>
        <w:rPr>
          <w:rFonts w:hint="eastAsia" w:ascii="宋体" w:hAnsi="宋体" w:eastAsia="宋体" w:cs="宋体"/>
          <w:spacing w:val="-1"/>
          <w:sz w:val="24"/>
          <w:szCs w:val="24"/>
        </w:rPr>
        <w:t>误期赔偿费而不影响合同项下的其他补救方法，赔偿费按</w:t>
      </w:r>
      <w:r>
        <w:rPr>
          <w:rFonts w:hint="eastAsia" w:ascii="宋体" w:hAnsi="宋体" w:eastAsia="宋体" w:cs="宋体"/>
          <w:b/>
          <w:bCs/>
          <w:spacing w:val="-1"/>
          <w:sz w:val="24"/>
          <w:szCs w:val="24"/>
        </w:rPr>
        <w:t>【政府采购合同专用条款】</w:t>
      </w:r>
      <w:r>
        <w:rPr>
          <w:rFonts w:hint="eastAsia" w:ascii="宋体" w:hAnsi="宋体" w:eastAsia="宋体" w:cs="宋体"/>
          <w:spacing w:val="-1"/>
          <w:sz w:val="24"/>
          <w:szCs w:val="24"/>
        </w:rPr>
        <w:t>规定</w:t>
      </w:r>
      <w:r>
        <w:rPr>
          <w:rFonts w:hint="eastAsia" w:ascii="宋体" w:hAnsi="宋体" w:eastAsia="宋体" w:cs="宋体"/>
          <w:spacing w:val="2"/>
          <w:sz w:val="24"/>
          <w:szCs w:val="24"/>
        </w:rPr>
        <w:t xml:space="preserve"> </w:t>
      </w:r>
      <w:r>
        <w:rPr>
          <w:rFonts w:hint="eastAsia" w:ascii="宋体" w:hAnsi="宋体" w:eastAsia="宋体" w:cs="宋体"/>
          <w:sz w:val="24"/>
          <w:szCs w:val="24"/>
        </w:rPr>
        <w:t>执行。如果涉及公共利益，且赔偿金额无法弥补公</w:t>
      </w:r>
      <w:r>
        <w:rPr>
          <w:rFonts w:hint="eastAsia" w:ascii="宋体" w:hAnsi="宋体" w:eastAsia="宋体" w:cs="宋体"/>
          <w:spacing w:val="-1"/>
          <w:sz w:val="24"/>
          <w:szCs w:val="24"/>
        </w:rPr>
        <w:t>共利益损失，甲方可要求继续履行或者</w:t>
      </w:r>
      <w:r>
        <w:rPr>
          <w:rFonts w:hint="eastAsia" w:ascii="宋体" w:hAnsi="宋体" w:eastAsia="宋体" w:cs="宋体"/>
          <w:sz w:val="24"/>
          <w:szCs w:val="24"/>
        </w:rPr>
        <w:t xml:space="preserve"> </w:t>
      </w:r>
      <w:r>
        <w:rPr>
          <w:rFonts w:hint="eastAsia" w:ascii="宋体" w:hAnsi="宋体" w:eastAsia="宋体" w:cs="宋体"/>
          <w:spacing w:val="-2"/>
          <w:sz w:val="24"/>
          <w:szCs w:val="24"/>
        </w:rPr>
        <w:t>采取其他补救措施。</w:t>
      </w:r>
    </w:p>
    <w:p w14:paraId="6B5EA849">
      <w:pPr>
        <w:spacing w:before="177" w:line="223" w:lineRule="auto"/>
        <w:ind w:left="491"/>
        <w:rPr>
          <w:rFonts w:hint="eastAsia" w:ascii="宋体" w:hAnsi="宋体" w:eastAsia="宋体" w:cs="宋体"/>
          <w:sz w:val="24"/>
          <w:szCs w:val="24"/>
        </w:rPr>
      </w:pPr>
      <w:r>
        <w:rPr>
          <w:rFonts w:hint="eastAsia" w:ascii="宋体" w:hAnsi="宋体" w:eastAsia="宋体" w:cs="宋体"/>
          <w:spacing w:val="-2"/>
          <w:sz w:val="24"/>
          <w:szCs w:val="24"/>
        </w:rPr>
        <w:t>15.3 迟延支付的违约责任</w:t>
      </w:r>
    </w:p>
    <w:p w14:paraId="13A0E1B4">
      <w:pPr>
        <w:spacing w:before="178" w:line="359" w:lineRule="auto"/>
        <w:ind w:right="55" w:firstLine="511"/>
        <w:rPr>
          <w:rFonts w:hint="eastAsia" w:ascii="宋体" w:hAnsi="宋体" w:eastAsia="宋体" w:cs="宋体"/>
          <w:sz w:val="24"/>
          <w:szCs w:val="24"/>
        </w:rPr>
      </w:pPr>
      <w:r>
        <w:rPr>
          <w:rFonts w:hint="eastAsia" w:ascii="宋体" w:hAnsi="宋体" w:eastAsia="宋体" w:cs="宋体"/>
          <w:spacing w:val="-2"/>
          <w:sz w:val="24"/>
          <w:szCs w:val="24"/>
        </w:rPr>
        <w:t>甲方存在迟延支付乙方合同款项的，应当承担</w:t>
      </w:r>
      <w:r>
        <w:rPr>
          <w:rFonts w:hint="eastAsia" w:ascii="宋体" w:hAnsi="宋体" w:eastAsia="宋体" w:cs="宋体"/>
          <w:b/>
          <w:bCs/>
          <w:spacing w:val="-2"/>
          <w:sz w:val="24"/>
          <w:szCs w:val="24"/>
        </w:rPr>
        <w:t>【政府采购合同专用条款】</w:t>
      </w:r>
      <w:r>
        <w:rPr>
          <w:rFonts w:hint="eastAsia" w:ascii="宋体" w:hAnsi="宋体" w:eastAsia="宋体" w:cs="宋体"/>
          <w:spacing w:val="-2"/>
          <w:sz w:val="24"/>
          <w:szCs w:val="24"/>
        </w:rPr>
        <w:t>规定的逾期</w:t>
      </w:r>
      <w:r>
        <w:rPr>
          <w:rFonts w:hint="eastAsia" w:ascii="宋体" w:hAnsi="宋体" w:eastAsia="宋体" w:cs="宋体"/>
          <w:spacing w:val="4"/>
          <w:sz w:val="24"/>
          <w:szCs w:val="24"/>
        </w:rPr>
        <w:t xml:space="preserve"> </w:t>
      </w:r>
      <w:r>
        <w:rPr>
          <w:rFonts w:hint="eastAsia" w:ascii="宋体" w:hAnsi="宋体" w:eastAsia="宋体" w:cs="宋体"/>
          <w:spacing w:val="-4"/>
          <w:sz w:val="24"/>
          <w:szCs w:val="24"/>
        </w:rPr>
        <w:t>付款利息。</w:t>
      </w:r>
    </w:p>
    <w:p w14:paraId="579EBDAD">
      <w:pPr>
        <w:spacing w:before="1" w:line="220" w:lineRule="auto"/>
        <w:ind w:left="491"/>
        <w:rPr>
          <w:rFonts w:hint="eastAsia" w:ascii="宋体" w:hAnsi="宋体" w:eastAsia="宋体" w:cs="宋体"/>
          <w:sz w:val="24"/>
          <w:szCs w:val="24"/>
        </w:rPr>
      </w:pPr>
      <w:r>
        <w:rPr>
          <w:rFonts w:hint="eastAsia" w:ascii="宋体" w:hAnsi="宋体" w:eastAsia="宋体" w:cs="宋体"/>
          <w:spacing w:val="-2"/>
          <w:sz w:val="24"/>
          <w:szCs w:val="24"/>
        </w:rPr>
        <w:t>15.4</w:t>
      </w:r>
      <w:r>
        <w:rPr>
          <w:rFonts w:hint="eastAsia" w:ascii="宋体" w:hAnsi="宋体" w:eastAsia="宋体" w:cs="宋体"/>
          <w:spacing w:val="-36"/>
          <w:sz w:val="24"/>
          <w:szCs w:val="24"/>
        </w:rPr>
        <w:t xml:space="preserve"> </w:t>
      </w:r>
      <w:r>
        <w:rPr>
          <w:rFonts w:hint="eastAsia" w:ascii="宋体" w:hAnsi="宋体" w:eastAsia="宋体" w:cs="宋体"/>
          <w:spacing w:val="-2"/>
          <w:sz w:val="24"/>
          <w:szCs w:val="24"/>
        </w:rPr>
        <w:t>其他违约责任根据项目实际需要按</w:t>
      </w:r>
      <w:r>
        <w:rPr>
          <w:rFonts w:hint="eastAsia" w:ascii="宋体" w:hAnsi="宋体" w:eastAsia="宋体" w:cs="宋体"/>
          <w:b/>
          <w:bCs/>
          <w:spacing w:val="-2"/>
          <w:sz w:val="24"/>
          <w:szCs w:val="24"/>
        </w:rPr>
        <w:t>【政府采购合同专用条款】</w:t>
      </w:r>
      <w:r>
        <w:rPr>
          <w:rFonts w:hint="eastAsia" w:ascii="宋体" w:hAnsi="宋体" w:eastAsia="宋体" w:cs="宋体"/>
          <w:spacing w:val="-2"/>
          <w:sz w:val="24"/>
          <w:szCs w:val="24"/>
        </w:rPr>
        <w:t>规定执行。</w:t>
      </w:r>
    </w:p>
    <w:p w14:paraId="498C13BC">
      <w:pPr>
        <w:spacing w:before="181" w:line="222" w:lineRule="auto"/>
        <w:ind w:left="11"/>
        <w:rPr>
          <w:rFonts w:hint="eastAsia" w:ascii="宋体" w:hAnsi="宋体" w:eastAsia="宋体" w:cs="宋体"/>
          <w:sz w:val="24"/>
          <w:szCs w:val="24"/>
        </w:rPr>
      </w:pPr>
      <w:r>
        <w:rPr>
          <w:rFonts w:hint="eastAsia" w:ascii="宋体" w:hAnsi="宋体" w:eastAsia="宋体" w:cs="宋体"/>
          <w:b/>
          <w:bCs/>
          <w:spacing w:val="-4"/>
          <w:sz w:val="24"/>
          <w:szCs w:val="24"/>
        </w:rPr>
        <w:t>16.合同变更、中止与终止</w:t>
      </w:r>
    </w:p>
    <w:p w14:paraId="74667620">
      <w:pPr>
        <w:spacing w:before="177" w:line="224" w:lineRule="auto"/>
        <w:ind w:left="491"/>
        <w:rPr>
          <w:rFonts w:hint="eastAsia" w:ascii="宋体" w:hAnsi="宋体" w:eastAsia="宋体" w:cs="宋体"/>
          <w:sz w:val="24"/>
          <w:szCs w:val="24"/>
        </w:rPr>
      </w:pPr>
      <w:r>
        <w:rPr>
          <w:rFonts w:hint="eastAsia" w:ascii="宋体" w:hAnsi="宋体" w:eastAsia="宋体" w:cs="宋体"/>
          <w:spacing w:val="-6"/>
          <w:sz w:val="24"/>
          <w:szCs w:val="24"/>
        </w:rPr>
        <w:t>16.1</w:t>
      </w:r>
      <w:r>
        <w:rPr>
          <w:rFonts w:hint="eastAsia" w:ascii="宋体" w:hAnsi="宋体" w:eastAsia="宋体" w:cs="宋体"/>
          <w:spacing w:val="-34"/>
          <w:sz w:val="24"/>
          <w:szCs w:val="24"/>
        </w:rPr>
        <w:t xml:space="preserve"> </w:t>
      </w:r>
      <w:r>
        <w:rPr>
          <w:rFonts w:hint="eastAsia" w:ascii="宋体" w:hAnsi="宋体" w:eastAsia="宋体" w:cs="宋体"/>
          <w:spacing w:val="-6"/>
          <w:sz w:val="24"/>
          <w:szCs w:val="24"/>
        </w:rPr>
        <w:t>合同的变更</w:t>
      </w:r>
    </w:p>
    <w:p w14:paraId="1C66323A">
      <w:pPr>
        <w:spacing w:before="177" w:line="358" w:lineRule="auto"/>
        <w:ind w:left="25" w:right="14" w:firstLine="456"/>
        <w:rPr>
          <w:rFonts w:hint="eastAsia" w:ascii="宋体" w:hAnsi="宋体" w:eastAsia="宋体" w:cs="宋体"/>
          <w:sz w:val="24"/>
          <w:szCs w:val="24"/>
        </w:rPr>
      </w:pPr>
      <w:r>
        <w:rPr>
          <w:rFonts w:hint="eastAsia" w:ascii="宋体" w:hAnsi="宋体" w:eastAsia="宋体" w:cs="宋体"/>
          <w:spacing w:val="-2"/>
          <w:sz w:val="24"/>
          <w:szCs w:val="24"/>
        </w:rPr>
        <w:t>政府采购合同履行中，在不改变合同其他条款的前提下，甲方可以</w:t>
      </w:r>
      <w:r>
        <w:rPr>
          <w:rFonts w:hint="eastAsia" w:ascii="宋体" w:hAnsi="宋体" w:eastAsia="宋体" w:cs="宋体"/>
          <w:spacing w:val="-3"/>
          <w:sz w:val="24"/>
          <w:szCs w:val="24"/>
        </w:rPr>
        <w:t>在合同价款10%的范</w:t>
      </w:r>
      <w:r>
        <w:rPr>
          <w:rFonts w:hint="eastAsia" w:ascii="宋体" w:hAnsi="宋体" w:eastAsia="宋体" w:cs="宋体"/>
          <w:sz w:val="24"/>
          <w:szCs w:val="24"/>
        </w:rPr>
        <w:t xml:space="preserve"> </w:t>
      </w:r>
      <w:r>
        <w:rPr>
          <w:rFonts w:hint="eastAsia" w:ascii="宋体" w:hAnsi="宋体" w:eastAsia="宋体" w:cs="宋体"/>
          <w:spacing w:val="-1"/>
          <w:sz w:val="24"/>
          <w:szCs w:val="24"/>
        </w:rPr>
        <w:t>围内追加与合同标的相同的货物，并就此与乙方协商一</w:t>
      </w:r>
      <w:r>
        <w:rPr>
          <w:rFonts w:hint="eastAsia" w:ascii="宋体" w:hAnsi="宋体" w:eastAsia="宋体" w:cs="宋体"/>
          <w:spacing w:val="-2"/>
          <w:sz w:val="24"/>
          <w:szCs w:val="24"/>
        </w:rPr>
        <w:t>致后签订补充协议。</w:t>
      </w:r>
    </w:p>
    <w:p w14:paraId="284CFC0E">
      <w:pPr>
        <w:spacing w:before="3" w:line="222" w:lineRule="auto"/>
        <w:ind w:left="491"/>
        <w:rPr>
          <w:rFonts w:hint="eastAsia" w:ascii="宋体" w:hAnsi="宋体" w:eastAsia="宋体" w:cs="宋体"/>
          <w:sz w:val="24"/>
          <w:szCs w:val="24"/>
        </w:rPr>
      </w:pPr>
      <w:r>
        <w:rPr>
          <w:rFonts w:hint="eastAsia" w:ascii="宋体" w:hAnsi="宋体" w:eastAsia="宋体" w:cs="宋体"/>
          <w:spacing w:val="-6"/>
          <w:sz w:val="24"/>
          <w:szCs w:val="24"/>
        </w:rPr>
        <w:t>16.2</w:t>
      </w:r>
      <w:r>
        <w:rPr>
          <w:rFonts w:hint="eastAsia" w:ascii="宋体" w:hAnsi="宋体" w:eastAsia="宋体" w:cs="宋体"/>
          <w:spacing w:val="-34"/>
          <w:sz w:val="24"/>
          <w:szCs w:val="24"/>
        </w:rPr>
        <w:t xml:space="preserve"> </w:t>
      </w:r>
      <w:r>
        <w:rPr>
          <w:rFonts w:hint="eastAsia" w:ascii="宋体" w:hAnsi="宋体" w:eastAsia="宋体" w:cs="宋体"/>
          <w:spacing w:val="-6"/>
          <w:sz w:val="24"/>
          <w:szCs w:val="24"/>
        </w:rPr>
        <w:t>合同的中止</w:t>
      </w:r>
    </w:p>
    <w:p w14:paraId="1802679A">
      <w:pPr>
        <w:spacing w:before="178" w:line="290" w:lineRule="auto"/>
        <w:ind w:left="4" w:right="14" w:firstLine="481"/>
        <w:rPr>
          <w:rFonts w:hint="eastAsia" w:ascii="宋体" w:hAnsi="宋体" w:eastAsia="宋体" w:cs="宋体"/>
          <w:sz w:val="24"/>
          <w:szCs w:val="24"/>
        </w:rPr>
      </w:pPr>
      <w:r>
        <w:rPr>
          <w:rFonts w:hint="eastAsia" w:ascii="宋体" w:hAnsi="宋体" w:eastAsia="宋体" w:cs="宋体"/>
          <w:spacing w:val="-2"/>
          <w:sz w:val="24"/>
          <w:szCs w:val="24"/>
        </w:rPr>
        <w:t>（1）合同履行过程中因供应商就采购文件、采购</w:t>
      </w:r>
      <w:r>
        <w:rPr>
          <w:rFonts w:hint="eastAsia" w:ascii="宋体" w:hAnsi="宋体" w:eastAsia="宋体" w:cs="宋体"/>
          <w:spacing w:val="-3"/>
          <w:sz w:val="24"/>
          <w:szCs w:val="24"/>
        </w:rPr>
        <w:t>过程或结果提起投诉的，甲方认为有</w:t>
      </w:r>
      <w:r>
        <w:rPr>
          <w:rFonts w:hint="eastAsia" w:ascii="宋体" w:hAnsi="宋体" w:eastAsia="宋体" w:cs="宋体"/>
          <w:sz w:val="24"/>
          <w:szCs w:val="24"/>
        </w:rPr>
        <w:t xml:space="preserve"> </w:t>
      </w:r>
      <w:r>
        <w:rPr>
          <w:rFonts w:hint="eastAsia" w:ascii="宋体" w:hAnsi="宋体" w:eastAsia="宋体" w:cs="宋体"/>
          <w:spacing w:val="-2"/>
          <w:sz w:val="24"/>
          <w:szCs w:val="24"/>
        </w:rPr>
        <w:t>必要的，可以中止合同的履行。</w:t>
      </w:r>
    </w:p>
    <w:p w14:paraId="3129EBAF">
      <w:pPr>
        <w:spacing w:before="179" w:line="336" w:lineRule="auto"/>
        <w:ind w:right="14" w:firstLine="485"/>
        <w:rPr>
          <w:rFonts w:hint="eastAsia" w:ascii="宋体" w:hAnsi="宋体" w:eastAsia="宋体" w:cs="宋体"/>
          <w:sz w:val="24"/>
          <w:szCs w:val="24"/>
        </w:rPr>
      </w:pPr>
      <w:r>
        <w:rPr>
          <w:rFonts w:hint="eastAsia" w:ascii="宋体" w:hAnsi="宋体" w:eastAsia="宋体" w:cs="宋体"/>
          <w:spacing w:val="-2"/>
          <w:sz w:val="24"/>
          <w:szCs w:val="24"/>
        </w:rPr>
        <w:t>（2）合同履行过程中，如果乙方出现以下情形之一的：</w:t>
      </w:r>
      <w:r>
        <w:rPr>
          <w:rFonts w:hint="eastAsia" w:ascii="宋体" w:hAnsi="宋体" w:eastAsia="宋体" w:cs="宋体"/>
          <w:spacing w:val="-3"/>
          <w:sz w:val="24"/>
          <w:szCs w:val="24"/>
        </w:rPr>
        <w:t>1．经营状况严重恶化；2．转</w:t>
      </w:r>
      <w:r>
        <w:rPr>
          <w:rFonts w:hint="eastAsia" w:ascii="宋体" w:hAnsi="宋体" w:eastAsia="宋体" w:cs="宋体"/>
          <w:sz w:val="24"/>
          <w:szCs w:val="24"/>
        </w:rPr>
        <w:t xml:space="preserve"> 移财产、抽逃资金，以逃避债务；3．丧失商业信誉</w:t>
      </w:r>
      <w:r>
        <w:rPr>
          <w:rFonts w:hint="eastAsia" w:ascii="宋体" w:hAnsi="宋体" w:eastAsia="宋体" w:cs="宋体"/>
          <w:spacing w:val="-1"/>
          <w:sz w:val="24"/>
          <w:szCs w:val="24"/>
        </w:rPr>
        <w:t>；4．有丧失或者可能丧失履约能力的</w:t>
      </w:r>
      <w:r>
        <w:rPr>
          <w:rFonts w:hint="eastAsia" w:ascii="宋体" w:hAnsi="宋体" w:eastAsia="宋体" w:cs="宋体"/>
          <w:sz w:val="24"/>
          <w:szCs w:val="24"/>
        </w:rPr>
        <w:t xml:space="preserve"> 其他情形，乙方有义务及时告知甲方。甲方有权以</w:t>
      </w:r>
      <w:r>
        <w:rPr>
          <w:rFonts w:hint="eastAsia" w:ascii="宋体" w:hAnsi="宋体" w:eastAsia="宋体" w:cs="宋体"/>
          <w:spacing w:val="-1"/>
          <w:sz w:val="24"/>
          <w:szCs w:val="24"/>
        </w:rPr>
        <w:t>书面形式通知乙方中止合同并要求乙方</w:t>
      </w:r>
      <w:r>
        <w:rPr>
          <w:rFonts w:hint="eastAsia" w:ascii="宋体" w:hAnsi="宋体" w:eastAsia="宋体" w:cs="宋体"/>
          <w:sz w:val="24"/>
          <w:szCs w:val="24"/>
        </w:rPr>
        <w:t xml:space="preserve"> 在合理期限内消除相关情形或者提供适当担保。乙</w:t>
      </w:r>
      <w:r>
        <w:rPr>
          <w:rFonts w:hint="eastAsia" w:ascii="宋体" w:hAnsi="宋体" w:eastAsia="宋体" w:cs="宋体"/>
          <w:spacing w:val="-1"/>
          <w:sz w:val="24"/>
          <w:szCs w:val="24"/>
        </w:rPr>
        <w:t>方提供适当担保的，合同继续履行；乙</w:t>
      </w:r>
      <w:r>
        <w:rPr>
          <w:rFonts w:hint="eastAsia" w:ascii="宋体" w:hAnsi="宋体" w:eastAsia="宋体" w:cs="宋体"/>
          <w:sz w:val="24"/>
          <w:szCs w:val="24"/>
        </w:rPr>
        <w:t xml:space="preserve"> 方在合理期限内未恢复履约能力且未提供适当担保</w:t>
      </w:r>
      <w:r>
        <w:rPr>
          <w:rFonts w:hint="eastAsia" w:ascii="宋体" w:hAnsi="宋体" w:eastAsia="宋体" w:cs="宋体"/>
          <w:spacing w:val="-1"/>
          <w:sz w:val="24"/>
          <w:szCs w:val="24"/>
        </w:rPr>
        <w:t>的，视为拒绝继续履约，甲方有权解除</w:t>
      </w:r>
      <w:r>
        <w:rPr>
          <w:rFonts w:hint="eastAsia" w:ascii="宋体" w:hAnsi="宋体" w:eastAsia="宋体" w:cs="宋体"/>
          <w:sz w:val="24"/>
          <w:szCs w:val="24"/>
        </w:rPr>
        <w:t xml:space="preserve"> </w:t>
      </w:r>
      <w:r>
        <w:rPr>
          <w:rFonts w:hint="eastAsia" w:ascii="宋体" w:hAnsi="宋体" w:eastAsia="宋体" w:cs="宋体"/>
          <w:spacing w:val="-1"/>
          <w:sz w:val="24"/>
          <w:szCs w:val="24"/>
        </w:rPr>
        <w:t>合同并要求乙方承担由此给甲方造成的损失。</w:t>
      </w:r>
    </w:p>
    <w:p w14:paraId="01040BE6">
      <w:pPr>
        <w:spacing w:before="49" w:line="359" w:lineRule="auto"/>
        <w:ind w:left="31" w:right="14" w:firstLine="454"/>
        <w:rPr>
          <w:rFonts w:hint="eastAsia" w:ascii="宋体" w:hAnsi="宋体" w:eastAsia="宋体" w:cs="宋体"/>
          <w:spacing w:val="-3"/>
          <w:sz w:val="24"/>
          <w:szCs w:val="24"/>
        </w:rPr>
      </w:pPr>
      <w:r>
        <w:rPr>
          <w:rFonts w:hint="eastAsia" w:ascii="宋体" w:hAnsi="宋体" w:eastAsia="宋体" w:cs="宋体"/>
          <w:spacing w:val="-2"/>
          <w:sz w:val="24"/>
          <w:szCs w:val="24"/>
        </w:rPr>
        <w:t>（3）乙方分立、合并或者变更住所的，应当及时</w:t>
      </w:r>
      <w:r>
        <w:rPr>
          <w:rFonts w:hint="eastAsia" w:ascii="宋体" w:hAnsi="宋体" w:eastAsia="宋体" w:cs="宋体"/>
          <w:spacing w:val="-3"/>
          <w:sz w:val="24"/>
          <w:szCs w:val="24"/>
        </w:rPr>
        <w:t>以书面形式告知甲方。乙方没有及时</w:t>
      </w:r>
      <w:r>
        <w:rPr>
          <w:rFonts w:hint="eastAsia" w:ascii="宋体" w:hAnsi="宋体" w:eastAsia="宋体" w:cs="宋体"/>
          <w:sz w:val="24"/>
          <w:szCs w:val="24"/>
        </w:rPr>
        <w:t xml:space="preserve"> 告知甲方，致使合同履行发生困难的，</w:t>
      </w:r>
      <w:r>
        <w:rPr>
          <w:rFonts w:hint="eastAsia" w:ascii="宋体" w:hAnsi="宋体" w:eastAsia="宋体" w:cs="宋体"/>
          <w:spacing w:val="-70"/>
          <w:sz w:val="24"/>
          <w:szCs w:val="24"/>
        </w:rPr>
        <w:t xml:space="preserve"> </w:t>
      </w:r>
      <w:r>
        <w:rPr>
          <w:rFonts w:hint="eastAsia" w:ascii="宋体" w:hAnsi="宋体" w:eastAsia="宋体" w:cs="宋体"/>
          <w:sz w:val="24"/>
          <w:szCs w:val="24"/>
        </w:rPr>
        <w:t>甲方可以中止合同</w:t>
      </w:r>
      <w:r>
        <w:rPr>
          <w:rFonts w:hint="eastAsia" w:ascii="宋体" w:hAnsi="宋体" w:eastAsia="宋体" w:cs="宋体"/>
          <w:spacing w:val="-1"/>
          <w:sz w:val="24"/>
          <w:szCs w:val="24"/>
        </w:rPr>
        <w:t>履行并要求乙方承担由此给甲方</w:t>
      </w:r>
      <w:r>
        <w:rPr>
          <w:rFonts w:hint="eastAsia" w:ascii="宋体" w:hAnsi="宋体" w:eastAsia="宋体" w:cs="宋体"/>
          <w:sz w:val="24"/>
          <w:szCs w:val="24"/>
        </w:rPr>
        <w:t xml:space="preserve"> </w:t>
      </w:r>
      <w:r>
        <w:rPr>
          <w:rFonts w:hint="eastAsia" w:ascii="宋体" w:hAnsi="宋体" w:eastAsia="宋体" w:cs="宋体"/>
          <w:spacing w:val="-3"/>
          <w:sz w:val="24"/>
          <w:szCs w:val="24"/>
        </w:rPr>
        <w:t>造成的损失。</w:t>
      </w:r>
    </w:p>
    <w:p w14:paraId="0C29C13A">
      <w:pPr>
        <w:spacing w:before="49" w:line="359" w:lineRule="auto"/>
        <w:ind w:left="31" w:right="14" w:firstLine="454"/>
        <w:rPr>
          <w:rFonts w:hint="eastAsia" w:ascii="宋体" w:hAnsi="宋体" w:eastAsia="宋体" w:cs="宋体"/>
          <w:sz w:val="24"/>
          <w:szCs w:val="24"/>
        </w:rPr>
      </w:pPr>
      <w:r>
        <w:rPr>
          <w:rFonts w:hint="eastAsia" w:ascii="宋体" w:hAnsi="宋体" w:eastAsia="宋体" w:cs="宋体"/>
          <w:spacing w:val="-2"/>
          <w:sz w:val="24"/>
          <w:szCs w:val="24"/>
        </w:rPr>
        <w:t>（4）甲方不得以行政区划调整、政府换届、机构</w:t>
      </w:r>
      <w:r>
        <w:rPr>
          <w:rFonts w:hint="eastAsia" w:ascii="宋体" w:hAnsi="宋体" w:eastAsia="宋体" w:cs="宋体"/>
          <w:spacing w:val="-3"/>
          <w:sz w:val="24"/>
          <w:szCs w:val="24"/>
        </w:rPr>
        <w:t>或者职能调整以及相关责任人更替为</w:t>
      </w:r>
      <w:r>
        <w:rPr>
          <w:rFonts w:hint="eastAsia" w:ascii="宋体" w:hAnsi="宋体" w:eastAsia="宋体" w:cs="宋体"/>
          <w:sz w:val="24"/>
          <w:szCs w:val="24"/>
        </w:rPr>
        <w:t xml:space="preserve"> </w:t>
      </w:r>
      <w:r>
        <w:rPr>
          <w:rFonts w:hint="eastAsia" w:ascii="宋体" w:hAnsi="宋体" w:eastAsia="宋体" w:cs="宋体"/>
          <w:spacing w:val="-8"/>
          <w:sz w:val="24"/>
          <w:szCs w:val="24"/>
        </w:rPr>
        <w:t>由中止合同。</w:t>
      </w:r>
    </w:p>
    <w:p w14:paraId="2DC6CAAD">
      <w:pPr>
        <w:spacing w:line="223" w:lineRule="auto"/>
        <w:ind w:left="491"/>
        <w:rPr>
          <w:rFonts w:hint="eastAsia" w:ascii="宋体" w:hAnsi="宋体" w:eastAsia="宋体" w:cs="宋体"/>
          <w:sz w:val="24"/>
          <w:szCs w:val="24"/>
        </w:rPr>
      </w:pPr>
      <w:r>
        <w:rPr>
          <w:rFonts w:hint="eastAsia" w:ascii="宋体" w:hAnsi="宋体" w:eastAsia="宋体" w:cs="宋体"/>
          <w:spacing w:val="-6"/>
          <w:sz w:val="24"/>
          <w:szCs w:val="24"/>
        </w:rPr>
        <w:t>16.3</w:t>
      </w:r>
      <w:r>
        <w:rPr>
          <w:rFonts w:hint="eastAsia" w:ascii="宋体" w:hAnsi="宋体" w:eastAsia="宋体" w:cs="宋体"/>
          <w:spacing w:val="-34"/>
          <w:sz w:val="24"/>
          <w:szCs w:val="24"/>
        </w:rPr>
        <w:t xml:space="preserve"> </w:t>
      </w:r>
      <w:r>
        <w:rPr>
          <w:rFonts w:hint="eastAsia" w:ascii="宋体" w:hAnsi="宋体" w:eastAsia="宋体" w:cs="宋体"/>
          <w:spacing w:val="-6"/>
          <w:sz w:val="24"/>
          <w:szCs w:val="24"/>
        </w:rPr>
        <w:t>合同的终止</w:t>
      </w:r>
    </w:p>
    <w:p w14:paraId="29A93251">
      <w:pPr>
        <w:spacing w:before="177" w:line="222" w:lineRule="auto"/>
        <w:ind w:left="485"/>
        <w:rPr>
          <w:rFonts w:hint="eastAsia" w:ascii="宋体" w:hAnsi="宋体" w:eastAsia="宋体" w:cs="宋体"/>
          <w:sz w:val="24"/>
          <w:szCs w:val="24"/>
        </w:rPr>
      </w:pPr>
      <w:r>
        <w:rPr>
          <w:rFonts w:hint="eastAsia" w:ascii="宋体" w:hAnsi="宋体" w:eastAsia="宋体" w:cs="宋体"/>
          <w:spacing w:val="-2"/>
          <w:sz w:val="24"/>
          <w:szCs w:val="24"/>
        </w:rPr>
        <w:t>（1）合同因有效期限届满而终止；</w:t>
      </w:r>
    </w:p>
    <w:p w14:paraId="3626835C">
      <w:pPr>
        <w:spacing w:before="175" w:line="292" w:lineRule="auto"/>
        <w:ind w:left="2" w:right="14" w:firstLine="483"/>
        <w:rPr>
          <w:rFonts w:hint="eastAsia" w:ascii="宋体" w:hAnsi="宋体" w:eastAsia="宋体" w:cs="宋体"/>
          <w:sz w:val="24"/>
          <w:szCs w:val="24"/>
        </w:rPr>
      </w:pPr>
      <w:r>
        <w:rPr>
          <w:rFonts w:hint="eastAsia" w:ascii="宋体" w:hAnsi="宋体" w:eastAsia="宋体" w:cs="宋体"/>
          <w:spacing w:val="-2"/>
          <w:sz w:val="24"/>
          <w:szCs w:val="24"/>
        </w:rPr>
        <w:t>（2）乙方未按合同约定履行，构成根本性违约的</w:t>
      </w:r>
      <w:r>
        <w:rPr>
          <w:rFonts w:hint="eastAsia" w:ascii="宋体" w:hAnsi="宋体" w:eastAsia="宋体" w:cs="宋体"/>
          <w:spacing w:val="-3"/>
          <w:sz w:val="24"/>
          <w:szCs w:val="24"/>
        </w:rPr>
        <w:t>，甲方有权终止合同，并追究乙方的</w:t>
      </w:r>
      <w:r>
        <w:rPr>
          <w:rFonts w:hint="eastAsia" w:ascii="宋体" w:hAnsi="宋体" w:eastAsia="宋体" w:cs="宋体"/>
          <w:sz w:val="24"/>
          <w:szCs w:val="24"/>
        </w:rPr>
        <w:t xml:space="preserve"> </w:t>
      </w:r>
      <w:r>
        <w:rPr>
          <w:rFonts w:hint="eastAsia" w:ascii="宋体" w:hAnsi="宋体" w:eastAsia="宋体" w:cs="宋体"/>
          <w:spacing w:val="-4"/>
          <w:sz w:val="24"/>
          <w:szCs w:val="24"/>
        </w:rPr>
        <w:t>违约责任。</w:t>
      </w:r>
    </w:p>
    <w:p w14:paraId="3888371D">
      <w:pPr>
        <w:spacing w:before="255" w:line="222" w:lineRule="auto"/>
        <w:ind w:left="491"/>
        <w:rPr>
          <w:rFonts w:hint="eastAsia" w:ascii="宋体" w:hAnsi="宋体" w:eastAsia="宋体" w:cs="宋体"/>
          <w:sz w:val="24"/>
          <w:szCs w:val="24"/>
        </w:rPr>
      </w:pPr>
      <w:r>
        <w:rPr>
          <w:rFonts w:hint="eastAsia" w:ascii="宋体" w:hAnsi="宋体" w:eastAsia="宋体" w:cs="宋体"/>
          <w:spacing w:val="-2"/>
          <w:sz w:val="24"/>
          <w:szCs w:val="24"/>
        </w:rPr>
        <w:t>16.4 涉及国家利益、社会公共利益的情形</w:t>
      </w:r>
    </w:p>
    <w:p w14:paraId="604970E8">
      <w:pPr>
        <w:spacing w:before="180" w:line="340" w:lineRule="auto"/>
        <w:ind w:right="14" w:firstLine="481"/>
        <w:rPr>
          <w:rFonts w:hint="eastAsia" w:ascii="宋体" w:hAnsi="宋体" w:eastAsia="宋体" w:cs="宋体"/>
          <w:sz w:val="24"/>
          <w:szCs w:val="24"/>
        </w:rPr>
      </w:pPr>
      <w:r>
        <w:rPr>
          <w:rFonts w:hint="eastAsia" w:ascii="宋体" w:hAnsi="宋体" w:eastAsia="宋体" w:cs="宋体"/>
          <w:sz w:val="24"/>
          <w:szCs w:val="24"/>
        </w:rPr>
        <w:t>政府采购合同继续履行将损害国家利益和社会</w:t>
      </w:r>
      <w:r>
        <w:rPr>
          <w:rFonts w:hint="eastAsia" w:ascii="宋体" w:hAnsi="宋体" w:eastAsia="宋体" w:cs="宋体"/>
          <w:spacing w:val="-1"/>
          <w:sz w:val="24"/>
          <w:szCs w:val="24"/>
        </w:rPr>
        <w:t>公共利益的，双方当事人应当变更、</w:t>
      </w:r>
      <w:r>
        <w:rPr>
          <w:rFonts w:hint="eastAsia" w:ascii="宋体" w:hAnsi="宋体" w:eastAsia="宋体" w:cs="宋体"/>
          <w:spacing w:val="-71"/>
          <w:sz w:val="24"/>
          <w:szCs w:val="24"/>
        </w:rPr>
        <w:t xml:space="preserve"> </w:t>
      </w:r>
      <w:r>
        <w:rPr>
          <w:rFonts w:hint="eastAsia" w:ascii="宋体" w:hAnsi="宋体" w:eastAsia="宋体" w:cs="宋体"/>
          <w:spacing w:val="-1"/>
          <w:sz w:val="24"/>
          <w:szCs w:val="24"/>
        </w:rPr>
        <w:t>中</w:t>
      </w:r>
      <w:r>
        <w:rPr>
          <w:rFonts w:hint="eastAsia" w:ascii="宋体" w:hAnsi="宋体" w:eastAsia="宋体" w:cs="宋体"/>
          <w:sz w:val="24"/>
          <w:szCs w:val="24"/>
        </w:rPr>
        <w:t xml:space="preserve"> </w:t>
      </w:r>
      <w:r>
        <w:rPr>
          <w:rFonts w:hint="eastAsia" w:ascii="宋体" w:hAnsi="宋体" w:eastAsia="宋体" w:cs="宋体"/>
          <w:spacing w:val="1"/>
          <w:sz w:val="24"/>
          <w:szCs w:val="24"/>
        </w:rPr>
        <w:t>止或者终止合同。有过错的一方应当承担赔偿责任，双方都有过错的，各自承</w:t>
      </w:r>
      <w:r>
        <w:rPr>
          <w:rFonts w:hint="eastAsia" w:ascii="宋体" w:hAnsi="宋体" w:eastAsia="宋体" w:cs="宋体"/>
          <w:sz w:val="24"/>
          <w:szCs w:val="24"/>
        </w:rPr>
        <w:t xml:space="preserve">担相应的责 </w:t>
      </w:r>
      <w:r>
        <w:rPr>
          <w:rFonts w:hint="eastAsia" w:ascii="宋体" w:hAnsi="宋体" w:eastAsia="宋体" w:cs="宋体"/>
          <w:spacing w:val="-8"/>
          <w:sz w:val="24"/>
          <w:szCs w:val="24"/>
        </w:rPr>
        <w:t>任。</w:t>
      </w:r>
    </w:p>
    <w:p w14:paraId="7FF5C9FF">
      <w:pPr>
        <w:spacing w:before="1" w:line="223" w:lineRule="auto"/>
        <w:ind w:left="11"/>
        <w:rPr>
          <w:rFonts w:hint="eastAsia" w:ascii="宋体" w:hAnsi="宋体" w:eastAsia="宋体" w:cs="宋体"/>
          <w:sz w:val="24"/>
          <w:szCs w:val="24"/>
        </w:rPr>
      </w:pPr>
      <w:r>
        <w:rPr>
          <w:rFonts w:hint="eastAsia" w:ascii="宋体" w:hAnsi="宋体" w:eastAsia="宋体" w:cs="宋体"/>
          <w:b/>
          <w:bCs/>
          <w:spacing w:val="-10"/>
          <w:sz w:val="24"/>
          <w:szCs w:val="24"/>
        </w:rPr>
        <w:t>17.合同分包</w:t>
      </w:r>
    </w:p>
    <w:p w14:paraId="05BECD95">
      <w:pPr>
        <w:spacing w:before="176" w:line="290" w:lineRule="auto"/>
        <w:ind w:right="14" w:firstLine="491"/>
        <w:rPr>
          <w:rFonts w:hint="eastAsia" w:ascii="宋体" w:hAnsi="宋体" w:eastAsia="宋体" w:cs="宋体"/>
          <w:sz w:val="24"/>
          <w:szCs w:val="24"/>
        </w:rPr>
      </w:pPr>
      <w:r>
        <w:rPr>
          <w:rFonts w:hint="eastAsia" w:ascii="宋体" w:hAnsi="宋体" w:eastAsia="宋体" w:cs="宋体"/>
          <w:spacing w:val="-3"/>
          <w:sz w:val="24"/>
          <w:szCs w:val="24"/>
        </w:rPr>
        <w:t>17.1</w:t>
      </w:r>
      <w:r>
        <w:rPr>
          <w:rFonts w:hint="eastAsia" w:ascii="宋体" w:hAnsi="宋体" w:eastAsia="宋体" w:cs="宋体"/>
          <w:spacing w:val="33"/>
          <w:sz w:val="24"/>
          <w:szCs w:val="24"/>
        </w:rPr>
        <w:t xml:space="preserve"> </w:t>
      </w:r>
      <w:r>
        <w:rPr>
          <w:rFonts w:hint="eastAsia" w:ascii="宋体" w:hAnsi="宋体" w:eastAsia="宋体" w:cs="宋体"/>
          <w:spacing w:val="-3"/>
          <w:sz w:val="24"/>
          <w:szCs w:val="24"/>
        </w:rPr>
        <w:t>乙方不得将合同转包给其他供应商。涉及合同分包</w:t>
      </w:r>
      <w:r>
        <w:rPr>
          <w:rFonts w:hint="eastAsia" w:ascii="宋体" w:hAnsi="宋体" w:eastAsia="宋体" w:cs="宋体"/>
          <w:spacing w:val="-4"/>
          <w:sz w:val="24"/>
          <w:szCs w:val="24"/>
        </w:rPr>
        <w:t>的，乙方应根据采购文件和投</w:t>
      </w:r>
      <w:r>
        <w:rPr>
          <w:rFonts w:hint="eastAsia" w:ascii="宋体" w:hAnsi="宋体" w:eastAsia="宋体" w:cs="宋体"/>
          <w:sz w:val="24"/>
          <w:szCs w:val="24"/>
        </w:rPr>
        <w:t xml:space="preserve"> </w:t>
      </w:r>
      <w:r>
        <w:rPr>
          <w:rFonts w:hint="eastAsia" w:ascii="宋体" w:hAnsi="宋体" w:eastAsia="宋体" w:cs="宋体"/>
          <w:spacing w:val="-1"/>
          <w:sz w:val="24"/>
          <w:szCs w:val="24"/>
        </w:rPr>
        <w:t>标（响应）文件规定进行合同分包。</w:t>
      </w:r>
    </w:p>
    <w:p w14:paraId="74E4BBB8">
      <w:pPr>
        <w:spacing w:before="179" w:line="290" w:lineRule="auto"/>
        <w:ind w:right="14" w:firstLine="490"/>
        <w:rPr>
          <w:rFonts w:hint="eastAsia" w:ascii="宋体" w:hAnsi="宋体" w:eastAsia="宋体" w:cs="宋体"/>
          <w:sz w:val="24"/>
          <w:szCs w:val="24"/>
        </w:rPr>
      </w:pPr>
      <w:r>
        <w:rPr>
          <w:rFonts w:hint="eastAsia" w:ascii="宋体" w:hAnsi="宋体" w:eastAsia="宋体" w:cs="宋体"/>
          <w:spacing w:val="-3"/>
          <w:sz w:val="24"/>
          <w:szCs w:val="24"/>
        </w:rPr>
        <w:t>17.2</w:t>
      </w:r>
      <w:r>
        <w:rPr>
          <w:rFonts w:hint="eastAsia" w:ascii="宋体" w:hAnsi="宋体" w:eastAsia="宋体" w:cs="宋体"/>
          <w:spacing w:val="33"/>
          <w:sz w:val="24"/>
          <w:szCs w:val="24"/>
        </w:rPr>
        <w:t xml:space="preserve"> </w:t>
      </w:r>
      <w:r>
        <w:rPr>
          <w:rFonts w:hint="eastAsia" w:ascii="宋体" w:hAnsi="宋体" w:eastAsia="宋体" w:cs="宋体"/>
          <w:spacing w:val="-3"/>
          <w:sz w:val="24"/>
          <w:szCs w:val="24"/>
        </w:rPr>
        <w:t>乙方执行政府采购政策向中小企业依法分包的，乙</w:t>
      </w:r>
      <w:r>
        <w:rPr>
          <w:rFonts w:hint="eastAsia" w:ascii="宋体" w:hAnsi="宋体" w:eastAsia="宋体" w:cs="宋体"/>
          <w:spacing w:val="-4"/>
          <w:sz w:val="24"/>
          <w:szCs w:val="24"/>
        </w:rPr>
        <w:t>方应当按采购文件和投标（响</w:t>
      </w:r>
      <w:r>
        <w:rPr>
          <w:rFonts w:hint="eastAsia" w:ascii="宋体" w:hAnsi="宋体" w:eastAsia="宋体" w:cs="宋体"/>
          <w:sz w:val="24"/>
          <w:szCs w:val="24"/>
        </w:rPr>
        <w:t xml:space="preserve"> </w:t>
      </w:r>
      <w:r>
        <w:rPr>
          <w:rFonts w:hint="eastAsia" w:ascii="宋体" w:hAnsi="宋体" w:eastAsia="宋体" w:cs="宋体"/>
          <w:spacing w:val="-1"/>
          <w:sz w:val="24"/>
          <w:szCs w:val="24"/>
        </w:rPr>
        <w:t>应）文件签订分包意向协议，分包意向协议属于本合同组成部分。</w:t>
      </w:r>
    </w:p>
    <w:p w14:paraId="0B4399F5">
      <w:pPr>
        <w:spacing w:before="179" w:line="223" w:lineRule="auto"/>
        <w:ind w:left="11"/>
        <w:rPr>
          <w:rFonts w:hint="eastAsia" w:ascii="宋体" w:hAnsi="宋体" w:eastAsia="宋体" w:cs="宋体"/>
          <w:sz w:val="24"/>
          <w:szCs w:val="24"/>
        </w:rPr>
      </w:pPr>
      <w:r>
        <w:rPr>
          <w:rFonts w:hint="eastAsia" w:ascii="宋体" w:hAnsi="宋体" w:eastAsia="宋体" w:cs="宋体"/>
          <w:b/>
          <w:bCs/>
          <w:spacing w:val="-10"/>
          <w:sz w:val="24"/>
          <w:szCs w:val="24"/>
        </w:rPr>
        <w:t>18.不可抗力</w:t>
      </w:r>
    </w:p>
    <w:p w14:paraId="44A46665">
      <w:pPr>
        <w:spacing w:before="178" w:line="222" w:lineRule="auto"/>
        <w:ind w:left="491"/>
        <w:rPr>
          <w:rFonts w:hint="eastAsia" w:ascii="宋体" w:hAnsi="宋体" w:eastAsia="宋体" w:cs="宋体"/>
          <w:sz w:val="24"/>
          <w:szCs w:val="24"/>
        </w:rPr>
      </w:pPr>
      <w:r>
        <w:rPr>
          <w:rFonts w:hint="eastAsia" w:ascii="宋体" w:hAnsi="宋体" w:eastAsia="宋体" w:cs="宋体"/>
          <w:spacing w:val="-1"/>
          <w:sz w:val="24"/>
          <w:szCs w:val="24"/>
        </w:rPr>
        <w:t>18.1 不可抗力是指合同双方不能预见、不能避免且不能克服的客观情况。</w:t>
      </w:r>
    </w:p>
    <w:p w14:paraId="13C87ED3">
      <w:pPr>
        <w:spacing w:before="178" w:line="290" w:lineRule="auto"/>
        <w:ind w:right="14" w:firstLine="490"/>
        <w:rPr>
          <w:rFonts w:hint="eastAsia" w:ascii="宋体" w:hAnsi="宋体" w:eastAsia="宋体" w:cs="宋体"/>
          <w:sz w:val="24"/>
          <w:szCs w:val="24"/>
        </w:rPr>
      </w:pPr>
      <w:r>
        <w:rPr>
          <w:rFonts w:hint="eastAsia" w:ascii="宋体" w:hAnsi="宋体" w:eastAsia="宋体" w:cs="宋体"/>
          <w:spacing w:val="-2"/>
          <w:sz w:val="24"/>
          <w:szCs w:val="24"/>
        </w:rPr>
        <w:t>18.2 任何一方对由于不可抗力造成的部分或全</w:t>
      </w:r>
      <w:r>
        <w:rPr>
          <w:rFonts w:hint="eastAsia" w:ascii="宋体" w:hAnsi="宋体" w:eastAsia="宋体" w:cs="宋体"/>
          <w:spacing w:val="-3"/>
          <w:sz w:val="24"/>
          <w:szCs w:val="24"/>
        </w:rPr>
        <w:t>部不能履行合同不承担违约责任。但迟</w:t>
      </w:r>
      <w:r>
        <w:rPr>
          <w:rFonts w:hint="eastAsia" w:ascii="宋体" w:hAnsi="宋体" w:eastAsia="宋体" w:cs="宋体"/>
          <w:sz w:val="24"/>
          <w:szCs w:val="24"/>
        </w:rPr>
        <w:t xml:space="preserve"> </w:t>
      </w:r>
      <w:r>
        <w:rPr>
          <w:rFonts w:hint="eastAsia" w:ascii="宋体" w:hAnsi="宋体" w:eastAsia="宋体" w:cs="宋体"/>
          <w:spacing w:val="-1"/>
          <w:sz w:val="24"/>
          <w:szCs w:val="24"/>
        </w:rPr>
        <w:t>延履行后发生不可抗力的，不能免除责任。</w:t>
      </w:r>
    </w:p>
    <w:p w14:paraId="48363157">
      <w:pPr>
        <w:spacing w:before="181" w:line="313" w:lineRule="auto"/>
        <w:ind w:left="2" w:right="14" w:firstLine="488"/>
        <w:rPr>
          <w:rFonts w:hint="eastAsia" w:ascii="宋体" w:hAnsi="宋体" w:eastAsia="宋体" w:cs="宋体"/>
          <w:sz w:val="24"/>
          <w:szCs w:val="24"/>
        </w:rPr>
      </w:pPr>
      <w:r>
        <w:rPr>
          <w:rFonts w:hint="eastAsia" w:ascii="宋体" w:hAnsi="宋体" w:eastAsia="宋体" w:cs="宋体"/>
          <w:spacing w:val="-2"/>
          <w:sz w:val="24"/>
          <w:szCs w:val="24"/>
        </w:rPr>
        <w:t>18.3 遇有不可抗力的一方，应及时将事件情况</w:t>
      </w:r>
      <w:r>
        <w:rPr>
          <w:rFonts w:hint="eastAsia" w:ascii="宋体" w:hAnsi="宋体" w:eastAsia="宋体" w:cs="宋体"/>
          <w:spacing w:val="-3"/>
          <w:sz w:val="24"/>
          <w:szCs w:val="24"/>
        </w:rPr>
        <w:t>以书面形式告知另一方，并在事件发生</w:t>
      </w:r>
      <w:r>
        <w:rPr>
          <w:rFonts w:hint="eastAsia" w:ascii="宋体" w:hAnsi="宋体" w:eastAsia="宋体" w:cs="宋体"/>
          <w:sz w:val="24"/>
          <w:szCs w:val="24"/>
        </w:rPr>
        <w:t xml:space="preserve"> 后及时向另一方提交合同不能履行或部分不能</w:t>
      </w:r>
      <w:r>
        <w:rPr>
          <w:rFonts w:hint="eastAsia" w:ascii="宋体" w:hAnsi="宋体" w:eastAsia="宋体" w:cs="宋体"/>
          <w:spacing w:val="-1"/>
          <w:sz w:val="24"/>
          <w:szCs w:val="24"/>
        </w:rPr>
        <w:t>履行或需要延期履行的详细报告，以及证明</w:t>
      </w:r>
      <w:r>
        <w:rPr>
          <w:rFonts w:hint="eastAsia" w:ascii="宋体" w:hAnsi="宋体" w:eastAsia="宋体" w:cs="宋体"/>
          <w:sz w:val="24"/>
          <w:szCs w:val="24"/>
        </w:rPr>
        <w:t xml:space="preserve"> </w:t>
      </w:r>
      <w:r>
        <w:rPr>
          <w:rFonts w:hint="eastAsia" w:ascii="宋体" w:hAnsi="宋体" w:eastAsia="宋体" w:cs="宋体"/>
          <w:spacing w:val="-2"/>
          <w:sz w:val="24"/>
          <w:szCs w:val="24"/>
        </w:rPr>
        <w:t>不可抗力发生及其持续时间的证据。</w:t>
      </w:r>
    </w:p>
    <w:p w14:paraId="3B035876">
      <w:pPr>
        <w:spacing w:before="179" w:line="222" w:lineRule="auto"/>
        <w:ind w:left="11"/>
        <w:rPr>
          <w:rFonts w:hint="eastAsia" w:ascii="宋体" w:hAnsi="宋体" w:eastAsia="宋体" w:cs="宋体"/>
          <w:sz w:val="24"/>
          <w:szCs w:val="24"/>
        </w:rPr>
      </w:pPr>
      <w:r>
        <w:rPr>
          <w:rFonts w:hint="eastAsia" w:ascii="宋体" w:hAnsi="宋体" w:eastAsia="宋体" w:cs="宋体"/>
          <w:b/>
          <w:bCs/>
          <w:spacing w:val="-7"/>
          <w:sz w:val="24"/>
          <w:szCs w:val="24"/>
        </w:rPr>
        <w:t>19.解决争议的方法</w:t>
      </w:r>
    </w:p>
    <w:p w14:paraId="1206CD94">
      <w:pPr>
        <w:spacing w:before="256" w:line="314" w:lineRule="auto"/>
        <w:ind w:left="4" w:firstLine="486"/>
        <w:rPr>
          <w:rFonts w:hint="eastAsia" w:ascii="宋体" w:hAnsi="宋体" w:eastAsia="宋体" w:cs="宋体"/>
          <w:sz w:val="24"/>
          <w:szCs w:val="24"/>
        </w:rPr>
      </w:pPr>
      <w:r>
        <w:rPr>
          <w:rFonts w:hint="eastAsia" w:ascii="宋体" w:hAnsi="宋体" w:eastAsia="宋体" w:cs="宋体"/>
          <w:spacing w:val="-3"/>
          <w:sz w:val="24"/>
          <w:szCs w:val="24"/>
        </w:rPr>
        <w:t>19.1</w:t>
      </w:r>
      <w:r>
        <w:rPr>
          <w:rFonts w:hint="eastAsia" w:ascii="宋体" w:hAnsi="宋体" w:eastAsia="宋体" w:cs="宋体"/>
          <w:spacing w:val="41"/>
          <w:sz w:val="24"/>
          <w:szCs w:val="24"/>
        </w:rPr>
        <w:t xml:space="preserve"> </w:t>
      </w:r>
      <w:r>
        <w:rPr>
          <w:rFonts w:hint="eastAsia" w:ascii="宋体" w:hAnsi="宋体" w:eastAsia="宋体" w:cs="宋体"/>
          <w:spacing w:val="-3"/>
          <w:sz w:val="24"/>
          <w:szCs w:val="24"/>
        </w:rPr>
        <w:t>因本合同及合同有关事项发生的争议，由甲乙双方友好协商解决。</w:t>
      </w:r>
      <w:r>
        <w:rPr>
          <w:rFonts w:hint="eastAsia" w:ascii="宋体" w:hAnsi="宋体" w:eastAsia="宋体" w:cs="宋体"/>
          <w:spacing w:val="-4"/>
          <w:sz w:val="24"/>
          <w:szCs w:val="24"/>
        </w:rPr>
        <w:t>协商不成时，</w:t>
      </w:r>
      <w:r>
        <w:rPr>
          <w:rFonts w:hint="eastAsia" w:ascii="宋体" w:hAnsi="宋体" w:eastAsia="宋体" w:cs="宋体"/>
          <w:sz w:val="24"/>
          <w:szCs w:val="24"/>
        </w:rPr>
        <w:t xml:space="preserve"> </w:t>
      </w:r>
      <w:r>
        <w:rPr>
          <w:rFonts w:hint="eastAsia" w:ascii="宋体" w:hAnsi="宋体" w:eastAsia="宋体" w:cs="宋体"/>
          <w:spacing w:val="1"/>
          <w:sz w:val="24"/>
          <w:szCs w:val="24"/>
        </w:rPr>
        <w:t>可以向有关组织申请调解。合同一方或双方不愿调解或调解不成的</w:t>
      </w:r>
      <w:r>
        <w:rPr>
          <w:rFonts w:hint="eastAsia" w:ascii="宋体" w:hAnsi="宋体" w:eastAsia="宋体" w:cs="宋体"/>
          <w:sz w:val="24"/>
          <w:szCs w:val="24"/>
        </w:rPr>
        <w:t xml:space="preserve">，可以通过仲裁或诉讼 </w:t>
      </w:r>
      <w:r>
        <w:rPr>
          <w:rFonts w:hint="eastAsia" w:ascii="宋体" w:hAnsi="宋体" w:eastAsia="宋体" w:cs="宋体"/>
          <w:spacing w:val="-3"/>
          <w:sz w:val="24"/>
          <w:szCs w:val="24"/>
        </w:rPr>
        <w:t>的方式解决争议。</w:t>
      </w:r>
    </w:p>
    <w:p w14:paraId="2A8B1193">
      <w:pPr>
        <w:spacing w:before="178" w:line="314" w:lineRule="auto"/>
        <w:ind w:right="14" w:firstLine="490"/>
        <w:rPr>
          <w:rFonts w:hint="eastAsia" w:ascii="宋体" w:hAnsi="宋体" w:eastAsia="宋体" w:cs="宋体"/>
          <w:sz w:val="24"/>
          <w:szCs w:val="24"/>
        </w:rPr>
      </w:pPr>
      <w:r>
        <w:rPr>
          <w:rFonts w:hint="eastAsia" w:ascii="宋体" w:hAnsi="宋体" w:eastAsia="宋体" w:cs="宋体"/>
          <w:spacing w:val="-3"/>
          <w:sz w:val="24"/>
          <w:szCs w:val="24"/>
        </w:rPr>
        <w:t>19.2 选择仲裁的，应在</w:t>
      </w:r>
      <w:r>
        <w:rPr>
          <w:rFonts w:hint="eastAsia" w:ascii="宋体" w:hAnsi="宋体" w:eastAsia="宋体" w:cs="宋体"/>
          <w:b/>
          <w:bCs/>
          <w:spacing w:val="-3"/>
          <w:sz w:val="24"/>
          <w:szCs w:val="24"/>
        </w:rPr>
        <w:t>【政府采购合同专用条款】</w:t>
      </w:r>
      <w:r>
        <w:rPr>
          <w:rFonts w:hint="eastAsia" w:ascii="宋体" w:hAnsi="宋体" w:eastAsia="宋体" w:cs="宋体"/>
          <w:spacing w:val="-3"/>
          <w:sz w:val="24"/>
          <w:szCs w:val="24"/>
        </w:rPr>
        <w:t>中明确仲裁机构</w:t>
      </w:r>
      <w:r>
        <w:rPr>
          <w:rFonts w:hint="eastAsia" w:ascii="宋体" w:hAnsi="宋体" w:eastAsia="宋体" w:cs="宋体"/>
          <w:spacing w:val="-4"/>
          <w:sz w:val="24"/>
          <w:szCs w:val="24"/>
        </w:rPr>
        <w:t>及仲裁地；通过诉</w:t>
      </w:r>
      <w:r>
        <w:rPr>
          <w:rFonts w:hint="eastAsia" w:ascii="宋体" w:hAnsi="宋体" w:eastAsia="宋体" w:cs="宋体"/>
          <w:sz w:val="24"/>
          <w:szCs w:val="24"/>
        </w:rPr>
        <w:t xml:space="preserve"> </w:t>
      </w:r>
      <w:r>
        <w:rPr>
          <w:rFonts w:hint="eastAsia" w:ascii="宋体" w:hAnsi="宋体" w:eastAsia="宋体" w:cs="宋体"/>
          <w:spacing w:val="-1"/>
          <w:sz w:val="24"/>
          <w:szCs w:val="24"/>
        </w:rPr>
        <w:t>讼方式解决的，可以在</w:t>
      </w:r>
      <w:r>
        <w:rPr>
          <w:rFonts w:hint="eastAsia" w:ascii="宋体" w:hAnsi="宋体" w:eastAsia="宋体" w:cs="宋体"/>
          <w:b/>
          <w:bCs/>
          <w:spacing w:val="-1"/>
          <w:sz w:val="24"/>
          <w:szCs w:val="24"/>
        </w:rPr>
        <w:t>【政府采购合同专用条款】</w:t>
      </w:r>
      <w:r>
        <w:rPr>
          <w:rFonts w:hint="eastAsia" w:ascii="宋体" w:hAnsi="宋体" w:eastAsia="宋体" w:cs="宋体"/>
          <w:spacing w:val="-68"/>
          <w:sz w:val="24"/>
          <w:szCs w:val="24"/>
        </w:rPr>
        <w:t xml:space="preserve"> </w:t>
      </w:r>
      <w:r>
        <w:rPr>
          <w:rFonts w:hint="eastAsia" w:ascii="宋体" w:hAnsi="宋体" w:eastAsia="宋体" w:cs="宋体"/>
          <w:spacing w:val="-1"/>
          <w:sz w:val="24"/>
          <w:szCs w:val="24"/>
        </w:rPr>
        <w:t>中进一步约定选</w:t>
      </w:r>
      <w:r>
        <w:rPr>
          <w:rFonts w:hint="eastAsia" w:ascii="宋体" w:hAnsi="宋体" w:eastAsia="宋体" w:cs="宋体"/>
          <w:spacing w:val="-2"/>
          <w:sz w:val="24"/>
          <w:szCs w:val="24"/>
        </w:rPr>
        <w:t>择与争议有实际联系的</w:t>
      </w:r>
      <w:r>
        <w:rPr>
          <w:rFonts w:hint="eastAsia" w:ascii="宋体" w:hAnsi="宋体" w:eastAsia="宋体" w:cs="宋体"/>
          <w:sz w:val="24"/>
          <w:szCs w:val="24"/>
        </w:rPr>
        <w:t xml:space="preserve"> </w:t>
      </w:r>
      <w:r>
        <w:rPr>
          <w:rFonts w:hint="eastAsia" w:ascii="宋体" w:hAnsi="宋体" w:eastAsia="宋体" w:cs="宋体"/>
          <w:spacing w:val="-1"/>
          <w:sz w:val="24"/>
          <w:szCs w:val="24"/>
        </w:rPr>
        <w:t>地点的人民法院管辖，但管辖法院的约定不得违反级别管辖和专属管辖的规定。</w:t>
      </w:r>
    </w:p>
    <w:p w14:paraId="6010D1AB">
      <w:pPr>
        <w:spacing w:line="314" w:lineRule="auto"/>
        <w:rPr>
          <w:rFonts w:hint="eastAsia" w:ascii="宋体" w:hAnsi="宋体" w:eastAsia="宋体" w:cs="宋体"/>
          <w:sz w:val="24"/>
          <w:szCs w:val="24"/>
        </w:rPr>
        <w:sectPr>
          <w:footerReference r:id="rId20" w:type="default"/>
          <w:pgSz w:w="11906" w:h="16839"/>
          <w:pgMar w:top="1440" w:right="1134" w:bottom="1440" w:left="1134" w:header="850" w:footer="994" w:gutter="0"/>
          <w:pgNumType w:fmt="decimal"/>
          <w:cols w:space="720" w:num="1"/>
        </w:sectPr>
      </w:pPr>
    </w:p>
    <w:p w14:paraId="63B92DC6">
      <w:pPr>
        <w:spacing w:before="47" w:line="330" w:lineRule="auto"/>
        <w:ind w:left="5" w:right="26" w:firstLine="489"/>
        <w:rPr>
          <w:rFonts w:hint="eastAsia" w:ascii="宋体" w:hAnsi="宋体" w:eastAsia="宋体" w:cs="宋体"/>
          <w:sz w:val="24"/>
          <w:szCs w:val="24"/>
        </w:rPr>
      </w:pPr>
      <w:r>
        <w:rPr>
          <w:rFonts w:hint="eastAsia" w:ascii="宋体" w:hAnsi="宋体" w:eastAsia="宋体" w:cs="宋体"/>
          <w:spacing w:val="-2"/>
          <w:sz w:val="24"/>
          <w:szCs w:val="24"/>
        </w:rPr>
        <w:t>19.3 如甲乙双方有争议的事项不影响合同其他</w:t>
      </w:r>
      <w:r>
        <w:rPr>
          <w:rFonts w:hint="eastAsia" w:ascii="宋体" w:hAnsi="宋体" w:eastAsia="宋体" w:cs="宋体"/>
          <w:spacing w:val="-3"/>
          <w:sz w:val="24"/>
          <w:szCs w:val="24"/>
        </w:rPr>
        <w:t>部分的履行，在争议解决期间，合同其</w:t>
      </w:r>
      <w:r>
        <w:rPr>
          <w:rFonts w:hint="eastAsia" w:ascii="宋体" w:hAnsi="宋体" w:eastAsia="宋体" w:cs="宋体"/>
          <w:sz w:val="24"/>
          <w:szCs w:val="24"/>
        </w:rPr>
        <w:t xml:space="preserve"> </w:t>
      </w:r>
      <w:r>
        <w:rPr>
          <w:rFonts w:hint="eastAsia" w:ascii="宋体" w:hAnsi="宋体" w:eastAsia="宋体" w:cs="宋体"/>
          <w:spacing w:val="-2"/>
          <w:sz w:val="24"/>
          <w:szCs w:val="24"/>
        </w:rPr>
        <w:t>他部分应当继续履行。</w:t>
      </w:r>
    </w:p>
    <w:p w14:paraId="7C5E0829">
      <w:pPr>
        <w:spacing w:line="222" w:lineRule="auto"/>
        <w:rPr>
          <w:rFonts w:hint="eastAsia" w:ascii="宋体" w:hAnsi="宋体" w:eastAsia="宋体" w:cs="宋体"/>
          <w:sz w:val="24"/>
          <w:szCs w:val="24"/>
        </w:rPr>
      </w:pPr>
      <w:r>
        <w:rPr>
          <w:rFonts w:hint="eastAsia" w:ascii="宋体" w:hAnsi="宋体" w:eastAsia="宋体" w:cs="宋体"/>
          <w:b/>
          <w:bCs/>
          <w:spacing w:val="-6"/>
          <w:sz w:val="24"/>
          <w:szCs w:val="24"/>
        </w:rPr>
        <w:t>20.政府采购政策</w:t>
      </w:r>
    </w:p>
    <w:p w14:paraId="67541892">
      <w:pPr>
        <w:spacing w:before="178" w:line="221" w:lineRule="auto"/>
        <w:ind w:left="480"/>
        <w:rPr>
          <w:rFonts w:hint="eastAsia" w:ascii="宋体" w:hAnsi="宋体" w:eastAsia="宋体" w:cs="宋体"/>
          <w:sz w:val="24"/>
          <w:szCs w:val="24"/>
        </w:rPr>
      </w:pPr>
      <w:r>
        <w:rPr>
          <w:rFonts w:hint="eastAsia" w:ascii="宋体" w:hAnsi="宋体" w:eastAsia="宋体" w:cs="宋体"/>
          <w:spacing w:val="-1"/>
          <w:sz w:val="24"/>
          <w:szCs w:val="24"/>
        </w:rPr>
        <w:t>20.1 本合同应当按照规定执行政府采购政策。</w:t>
      </w:r>
    </w:p>
    <w:p w14:paraId="672AADA9">
      <w:pPr>
        <w:spacing w:before="179" w:line="313" w:lineRule="auto"/>
        <w:ind w:left="1" w:right="26" w:firstLine="478"/>
        <w:rPr>
          <w:rFonts w:hint="eastAsia" w:ascii="宋体" w:hAnsi="宋体" w:eastAsia="宋体" w:cs="宋体"/>
          <w:sz w:val="24"/>
          <w:szCs w:val="24"/>
        </w:rPr>
      </w:pPr>
      <w:r>
        <w:rPr>
          <w:rFonts w:hint="eastAsia" w:ascii="宋体" w:hAnsi="宋体" w:eastAsia="宋体" w:cs="宋体"/>
          <w:spacing w:val="-2"/>
          <w:sz w:val="24"/>
          <w:szCs w:val="24"/>
        </w:rPr>
        <w:t>20.2 本合同依法执行政府采购政策的方式和内容，属于合同履约验收的范围。甲</w:t>
      </w:r>
      <w:r>
        <w:rPr>
          <w:rFonts w:hint="eastAsia" w:ascii="宋体" w:hAnsi="宋体" w:eastAsia="宋体" w:cs="宋体"/>
          <w:spacing w:val="-3"/>
          <w:sz w:val="24"/>
          <w:szCs w:val="24"/>
        </w:rPr>
        <w:t>乙双</w:t>
      </w:r>
      <w:r>
        <w:rPr>
          <w:rFonts w:hint="eastAsia" w:ascii="宋体" w:hAnsi="宋体" w:eastAsia="宋体" w:cs="宋体"/>
          <w:sz w:val="24"/>
          <w:szCs w:val="24"/>
        </w:rPr>
        <w:t xml:space="preserve"> 方未按规定要求执行政府采购政策造成损失的，有过错</w:t>
      </w:r>
      <w:r>
        <w:rPr>
          <w:rFonts w:hint="eastAsia" w:ascii="宋体" w:hAnsi="宋体" w:eastAsia="宋体" w:cs="宋体"/>
          <w:spacing w:val="-1"/>
          <w:sz w:val="24"/>
          <w:szCs w:val="24"/>
        </w:rPr>
        <w:t>的一方应当承担赔偿责任，双方都</w:t>
      </w:r>
      <w:r>
        <w:rPr>
          <w:rFonts w:hint="eastAsia" w:ascii="宋体" w:hAnsi="宋体" w:eastAsia="宋体" w:cs="宋体"/>
          <w:sz w:val="24"/>
          <w:szCs w:val="24"/>
        </w:rPr>
        <w:t xml:space="preserve"> </w:t>
      </w:r>
      <w:r>
        <w:rPr>
          <w:rFonts w:hint="eastAsia" w:ascii="宋体" w:hAnsi="宋体" w:eastAsia="宋体" w:cs="宋体"/>
          <w:spacing w:val="-1"/>
          <w:sz w:val="24"/>
          <w:szCs w:val="24"/>
        </w:rPr>
        <w:t>有过错的，各自承担相应的责任。</w:t>
      </w:r>
    </w:p>
    <w:p w14:paraId="56717F57">
      <w:pPr>
        <w:spacing w:before="259" w:line="325" w:lineRule="auto"/>
        <w:ind w:left="5" w:firstLine="474"/>
        <w:rPr>
          <w:rFonts w:hint="eastAsia" w:ascii="宋体" w:hAnsi="宋体" w:eastAsia="宋体" w:cs="宋体"/>
          <w:sz w:val="24"/>
          <w:szCs w:val="24"/>
        </w:rPr>
      </w:pPr>
      <w:r>
        <w:rPr>
          <w:rFonts w:hint="eastAsia" w:ascii="宋体" w:hAnsi="宋体" w:eastAsia="宋体" w:cs="宋体"/>
          <w:spacing w:val="-1"/>
          <w:sz w:val="24"/>
          <w:szCs w:val="24"/>
        </w:rPr>
        <w:t>20.3 对于为落实中小企业支持政策，通过采购项</w:t>
      </w:r>
      <w:r>
        <w:rPr>
          <w:rFonts w:hint="eastAsia" w:ascii="宋体" w:hAnsi="宋体" w:eastAsia="宋体" w:cs="宋体"/>
          <w:spacing w:val="-2"/>
          <w:sz w:val="24"/>
          <w:szCs w:val="24"/>
        </w:rPr>
        <w:t>目整体预留、设置采购包专门预留、</w:t>
      </w:r>
      <w:r>
        <w:rPr>
          <w:rFonts w:hint="eastAsia" w:ascii="宋体" w:hAnsi="宋体" w:eastAsia="宋体" w:cs="宋体"/>
          <w:sz w:val="24"/>
          <w:szCs w:val="24"/>
        </w:rPr>
        <w:t xml:space="preserve"> </w:t>
      </w:r>
      <w:r>
        <w:rPr>
          <w:rFonts w:hint="eastAsia" w:ascii="宋体" w:hAnsi="宋体" w:eastAsia="宋体" w:cs="宋体"/>
          <w:spacing w:val="1"/>
          <w:sz w:val="24"/>
          <w:szCs w:val="24"/>
        </w:rPr>
        <w:t>要求以联合体形式参加或者合同分包等措施签订的采购合同，应当明确标注本</w:t>
      </w:r>
      <w:r>
        <w:rPr>
          <w:rFonts w:hint="eastAsia" w:ascii="宋体" w:hAnsi="宋体" w:eastAsia="宋体" w:cs="宋体"/>
          <w:sz w:val="24"/>
          <w:szCs w:val="24"/>
        </w:rPr>
        <w:t xml:space="preserve">合同为中小 </w:t>
      </w:r>
      <w:r>
        <w:rPr>
          <w:rFonts w:hint="eastAsia" w:ascii="宋体" w:hAnsi="宋体" w:eastAsia="宋体" w:cs="宋体"/>
          <w:spacing w:val="1"/>
          <w:sz w:val="24"/>
          <w:szCs w:val="24"/>
        </w:rPr>
        <w:t>企业预留合同。其中，要求以联合体形式参加采购活动或者合同分包的，须将</w:t>
      </w:r>
      <w:r>
        <w:rPr>
          <w:rFonts w:hint="eastAsia" w:ascii="宋体" w:hAnsi="宋体" w:eastAsia="宋体" w:cs="宋体"/>
          <w:sz w:val="24"/>
          <w:szCs w:val="24"/>
        </w:rPr>
        <w:t xml:space="preserve">联合协议或 </w:t>
      </w:r>
      <w:r>
        <w:rPr>
          <w:rFonts w:hint="eastAsia" w:ascii="宋体" w:hAnsi="宋体" w:eastAsia="宋体" w:cs="宋体"/>
          <w:spacing w:val="-1"/>
          <w:sz w:val="24"/>
          <w:szCs w:val="24"/>
        </w:rPr>
        <w:t>者分包意向协议作为采购合同的组成部分。</w:t>
      </w:r>
    </w:p>
    <w:p w14:paraId="5FE7DC97">
      <w:pPr>
        <w:spacing w:before="103" w:line="222" w:lineRule="auto"/>
        <w:rPr>
          <w:rFonts w:hint="eastAsia" w:ascii="宋体" w:hAnsi="宋体" w:eastAsia="宋体" w:cs="宋体"/>
          <w:sz w:val="24"/>
          <w:szCs w:val="24"/>
        </w:rPr>
      </w:pPr>
      <w:r>
        <w:rPr>
          <w:rFonts w:hint="eastAsia" w:ascii="宋体" w:hAnsi="宋体" w:eastAsia="宋体" w:cs="宋体"/>
          <w:b/>
          <w:bCs/>
          <w:spacing w:val="-8"/>
          <w:sz w:val="24"/>
          <w:szCs w:val="24"/>
        </w:rPr>
        <w:t>21.法律适用</w:t>
      </w:r>
    </w:p>
    <w:p w14:paraId="45EF5BC2">
      <w:pPr>
        <w:spacing w:before="255" w:line="293" w:lineRule="auto"/>
        <w:ind w:left="5" w:right="26" w:firstLine="474"/>
        <w:rPr>
          <w:rFonts w:hint="eastAsia" w:ascii="宋体" w:hAnsi="宋体" w:eastAsia="宋体" w:cs="宋体"/>
          <w:sz w:val="24"/>
          <w:szCs w:val="24"/>
        </w:rPr>
      </w:pPr>
      <w:r>
        <w:rPr>
          <w:rFonts w:hint="eastAsia" w:ascii="宋体" w:hAnsi="宋体" w:eastAsia="宋体" w:cs="宋体"/>
          <w:spacing w:val="-2"/>
          <w:sz w:val="24"/>
          <w:szCs w:val="24"/>
        </w:rPr>
        <w:t>21.1 本合同的订立、生效、解释、履行及与本合同有关的争议解决，均适用法律</w:t>
      </w:r>
      <w:r>
        <w:rPr>
          <w:rFonts w:hint="eastAsia" w:ascii="宋体" w:hAnsi="宋体" w:eastAsia="宋体" w:cs="宋体"/>
          <w:spacing w:val="-3"/>
          <w:sz w:val="24"/>
          <w:szCs w:val="24"/>
        </w:rPr>
        <w:t>、行</w:t>
      </w:r>
      <w:r>
        <w:rPr>
          <w:rFonts w:hint="eastAsia" w:ascii="宋体" w:hAnsi="宋体" w:eastAsia="宋体" w:cs="宋体"/>
          <w:sz w:val="24"/>
          <w:szCs w:val="24"/>
        </w:rPr>
        <w:t xml:space="preserve"> </w:t>
      </w:r>
      <w:r>
        <w:rPr>
          <w:rFonts w:hint="eastAsia" w:ascii="宋体" w:hAnsi="宋体" w:eastAsia="宋体" w:cs="宋体"/>
          <w:spacing w:val="-5"/>
          <w:sz w:val="24"/>
          <w:szCs w:val="24"/>
        </w:rPr>
        <w:t>政法规。</w:t>
      </w:r>
    </w:p>
    <w:p w14:paraId="3E3B7E19">
      <w:pPr>
        <w:spacing w:before="176" w:line="290" w:lineRule="auto"/>
        <w:ind w:left="6" w:firstLine="473"/>
        <w:rPr>
          <w:rFonts w:hint="eastAsia" w:ascii="宋体" w:hAnsi="宋体" w:eastAsia="宋体" w:cs="宋体"/>
          <w:sz w:val="24"/>
          <w:szCs w:val="24"/>
        </w:rPr>
      </w:pPr>
      <w:r>
        <w:rPr>
          <w:rFonts w:hint="eastAsia" w:ascii="宋体" w:hAnsi="宋体" w:eastAsia="宋体" w:cs="宋体"/>
          <w:spacing w:val="-1"/>
          <w:sz w:val="24"/>
          <w:szCs w:val="24"/>
        </w:rPr>
        <w:t>21.2 本合同条款与法律、行政法规的强制性规定</w:t>
      </w:r>
      <w:r>
        <w:rPr>
          <w:rFonts w:hint="eastAsia" w:ascii="宋体" w:hAnsi="宋体" w:eastAsia="宋体" w:cs="宋体"/>
          <w:spacing w:val="-2"/>
          <w:sz w:val="24"/>
          <w:szCs w:val="24"/>
        </w:rPr>
        <w:t>不一致的，双方当事人应按照法律、</w:t>
      </w:r>
      <w:r>
        <w:rPr>
          <w:rFonts w:hint="eastAsia" w:ascii="宋体" w:hAnsi="宋体" w:eastAsia="宋体" w:cs="宋体"/>
          <w:sz w:val="24"/>
          <w:szCs w:val="24"/>
        </w:rPr>
        <w:t xml:space="preserve"> </w:t>
      </w:r>
      <w:r>
        <w:rPr>
          <w:rFonts w:hint="eastAsia" w:ascii="宋体" w:hAnsi="宋体" w:eastAsia="宋体" w:cs="宋体"/>
          <w:spacing w:val="-1"/>
          <w:sz w:val="24"/>
          <w:szCs w:val="24"/>
        </w:rPr>
        <w:t>行政法规的强制性规定修改本合同的相关条款。</w:t>
      </w:r>
    </w:p>
    <w:p w14:paraId="25322BC1">
      <w:pPr>
        <w:spacing w:before="105" w:line="227" w:lineRule="auto"/>
        <w:rPr>
          <w:rFonts w:hint="eastAsia" w:ascii="宋体" w:hAnsi="宋体" w:eastAsia="宋体" w:cs="宋体"/>
          <w:sz w:val="24"/>
          <w:szCs w:val="24"/>
        </w:rPr>
      </w:pPr>
      <w:r>
        <w:rPr>
          <w:rFonts w:hint="eastAsia" w:ascii="宋体" w:hAnsi="宋体" w:eastAsia="宋体" w:cs="宋体"/>
          <w:b/>
          <w:bCs/>
          <w:spacing w:val="-9"/>
          <w:sz w:val="24"/>
          <w:szCs w:val="24"/>
        </w:rPr>
        <w:t>22.通知</w:t>
      </w:r>
    </w:p>
    <w:p w14:paraId="54A1816F">
      <w:pPr>
        <w:spacing w:before="250" w:line="290" w:lineRule="auto"/>
        <w:ind w:left="5" w:right="26" w:firstLine="474"/>
        <w:rPr>
          <w:rFonts w:hint="eastAsia" w:ascii="宋体" w:hAnsi="宋体" w:eastAsia="宋体" w:cs="宋体"/>
          <w:sz w:val="24"/>
          <w:szCs w:val="24"/>
        </w:rPr>
      </w:pPr>
      <w:r>
        <w:rPr>
          <w:rFonts w:hint="eastAsia" w:ascii="宋体" w:hAnsi="宋体" w:eastAsia="宋体" w:cs="宋体"/>
          <w:spacing w:val="-2"/>
          <w:sz w:val="24"/>
          <w:szCs w:val="24"/>
        </w:rPr>
        <w:t>22.1 本合同任何一方向对方发出的通知、信件、数据电文等，应当发送至本合同</w:t>
      </w:r>
      <w:r>
        <w:rPr>
          <w:rFonts w:hint="eastAsia" w:ascii="宋体" w:hAnsi="宋体" w:eastAsia="宋体" w:cs="宋体"/>
          <w:spacing w:val="-3"/>
          <w:sz w:val="24"/>
          <w:szCs w:val="24"/>
        </w:rPr>
        <w:t>第一</w:t>
      </w:r>
      <w:r>
        <w:rPr>
          <w:rFonts w:hint="eastAsia" w:ascii="宋体" w:hAnsi="宋体" w:eastAsia="宋体" w:cs="宋体"/>
          <w:sz w:val="24"/>
          <w:szCs w:val="24"/>
        </w:rPr>
        <w:t xml:space="preserve"> </w:t>
      </w:r>
      <w:r>
        <w:rPr>
          <w:rFonts w:hint="eastAsia" w:ascii="宋体" w:hAnsi="宋体" w:eastAsia="宋体" w:cs="宋体"/>
          <w:spacing w:val="-1"/>
          <w:sz w:val="24"/>
          <w:szCs w:val="24"/>
        </w:rPr>
        <w:t>部分《政府采购合同协议书》所约定的通讯地址、联系人、联系电话或电子邮箱。</w:t>
      </w:r>
    </w:p>
    <w:p w14:paraId="264FB8D1">
      <w:pPr>
        <w:spacing w:before="181" w:line="291" w:lineRule="auto"/>
        <w:ind w:left="7" w:right="26" w:firstLine="472"/>
        <w:rPr>
          <w:rFonts w:hint="eastAsia" w:ascii="宋体" w:hAnsi="宋体" w:eastAsia="宋体" w:cs="宋体"/>
          <w:sz w:val="24"/>
          <w:szCs w:val="24"/>
        </w:rPr>
      </w:pPr>
      <w:r>
        <w:rPr>
          <w:rFonts w:hint="eastAsia" w:ascii="宋体" w:hAnsi="宋体" w:eastAsia="宋体" w:cs="宋体"/>
          <w:spacing w:val="-2"/>
          <w:sz w:val="24"/>
          <w:szCs w:val="24"/>
        </w:rPr>
        <w:t>22.2 一方当事人变更名称、住所、联系人、联系电话或电子邮箱等信息的，应当</w:t>
      </w:r>
      <w:r>
        <w:rPr>
          <w:rFonts w:hint="eastAsia" w:ascii="宋体" w:hAnsi="宋体" w:eastAsia="宋体" w:cs="宋体"/>
          <w:spacing w:val="-3"/>
          <w:sz w:val="24"/>
          <w:szCs w:val="24"/>
        </w:rPr>
        <w:t>在变</w:t>
      </w:r>
      <w:r>
        <w:rPr>
          <w:rFonts w:hint="eastAsia" w:ascii="宋体" w:hAnsi="宋体" w:eastAsia="宋体" w:cs="宋体"/>
          <w:sz w:val="24"/>
          <w:szCs w:val="24"/>
        </w:rPr>
        <w:t xml:space="preserve"> </w:t>
      </w:r>
      <w:r>
        <w:rPr>
          <w:rFonts w:hint="eastAsia" w:ascii="宋体" w:hAnsi="宋体" w:eastAsia="宋体" w:cs="宋体"/>
          <w:spacing w:val="-1"/>
          <w:sz w:val="24"/>
          <w:szCs w:val="24"/>
        </w:rPr>
        <w:t>更后3日内及时书面通知对方，对方实际收到变更通知前的送达仍为有效送达。</w:t>
      </w:r>
    </w:p>
    <w:p w14:paraId="202F811F">
      <w:pPr>
        <w:spacing w:before="99" w:line="292" w:lineRule="auto"/>
        <w:ind w:left="6" w:right="26" w:firstLine="473"/>
        <w:rPr>
          <w:rFonts w:hint="eastAsia" w:ascii="宋体" w:hAnsi="宋体" w:eastAsia="宋体" w:cs="宋体"/>
          <w:sz w:val="24"/>
          <w:szCs w:val="24"/>
        </w:rPr>
      </w:pPr>
      <w:r>
        <w:rPr>
          <w:rFonts w:hint="eastAsia" w:ascii="宋体" w:hAnsi="宋体" w:eastAsia="宋体" w:cs="宋体"/>
          <w:spacing w:val="-1"/>
          <w:sz w:val="24"/>
          <w:szCs w:val="24"/>
        </w:rPr>
        <w:t>22.3</w:t>
      </w:r>
      <w:r>
        <w:rPr>
          <w:rFonts w:hint="eastAsia" w:ascii="宋体" w:hAnsi="宋体" w:eastAsia="宋体" w:cs="宋体"/>
          <w:spacing w:val="-43"/>
          <w:sz w:val="24"/>
          <w:szCs w:val="24"/>
        </w:rPr>
        <w:t xml:space="preserve"> </w:t>
      </w:r>
      <w:r>
        <w:rPr>
          <w:rFonts w:hint="eastAsia" w:ascii="宋体" w:hAnsi="宋体" w:eastAsia="宋体" w:cs="宋体"/>
          <w:spacing w:val="-1"/>
          <w:sz w:val="24"/>
          <w:szCs w:val="24"/>
        </w:rPr>
        <w:t>本合同一方给另一方的通知均应采用书面形式，传真或快递送到本合同中规定的</w:t>
      </w:r>
      <w:r>
        <w:rPr>
          <w:rFonts w:hint="eastAsia" w:ascii="宋体" w:hAnsi="宋体" w:eastAsia="宋体" w:cs="宋体"/>
          <w:sz w:val="24"/>
          <w:szCs w:val="24"/>
        </w:rPr>
        <w:t xml:space="preserve"> </w:t>
      </w:r>
      <w:r>
        <w:rPr>
          <w:rFonts w:hint="eastAsia" w:ascii="宋体" w:hAnsi="宋体" w:eastAsia="宋体" w:cs="宋体"/>
          <w:spacing w:val="-2"/>
          <w:sz w:val="24"/>
          <w:szCs w:val="24"/>
        </w:rPr>
        <w:t>对方的地址和办理签收手续。</w:t>
      </w:r>
    </w:p>
    <w:p w14:paraId="711CC146">
      <w:pPr>
        <w:spacing w:before="175" w:line="222" w:lineRule="auto"/>
        <w:ind w:left="480"/>
        <w:rPr>
          <w:rFonts w:hint="eastAsia" w:ascii="宋体" w:hAnsi="宋体" w:eastAsia="宋体" w:cs="宋体"/>
          <w:sz w:val="24"/>
          <w:szCs w:val="24"/>
        </w:rPr>
      </w:pPr>
      <w:r>
        <w:rPr>
          <w:rFonts w:hint="eastAsia" w:ascii="宋体" w:hAnsi="宋体" w:eastAsia="宋体" w:cs="宋体"/>
          <w:spacing w:val="-1"/>
          <w:sz w:val="24"/>
          <w:szCs w:val="24"/>
        </w:rPr>
        <w:t>22.4</w:t>
      </w:r>
      <w:r>
        <w:rPr>
          <w:rFonts w:hint="eastAsia" w:ascii="宋体" w:hAnsi="宋体" w:eastAsia="宋体" w:cs="宋体"/>
          <w:spacing w:val="-35"/>
          <w:sz w:val="24"/>
          <w:szCs w:val="24"/>
        </w:rPr>
        <w:t xml:space="preserve"> </w:t>
      </w:r>
      <w:r>
        <w:rPr>
          <w:rFonts w:hint="eastAsia" w:ascii="宋体" w:hAnsi="宋体" w:eastAsia="宋体" w:cs="宋体"/>
          <w:spacing w:val="-1"/>
          <w:sz w:val="24"/>
          <w:szCs w:val="24"/>
        </w:rPr>
        <w:t>通知以送达之日或通知书中规定的生效之日起生效，两者中以较迟之日为准。</w:t>
      </w:r>
    </w:p>
    <w:p w14:paraId="185F1EDD">
      <w:pPr>
        <w:spacing w:before="178" w:line="222" w:lineRule="auto"/>
        <w:rPr>
          <w:rFonts w:hint="eastAsia" w:ascii="宋体" w:hAnsi="宋体" w:eastAsia="宋体" w:cs="宋体"/>
          <w:sz w:val="24"/>
          <w:szCs w:val="24"/>
        </w:rPr>
      </w:pPr>
      <w:r>
        <w:rPr>
          <w:rFonts w:hint="eastAsia" w:ascii="宋体" w:hAnsi="宋体" w:eastAsia="宋体" w:cs="宋体"/>
          <w:b/>
          <w:bCs/>
          <w:spacing w:val="-6"/>
          <w:sz w:val="24"/>
          <w:szCs w:val="24"/>
        </w:rPr>
        <w:t>23.合同未尽事项</w:t>
      </w:r>
    </w:p>
    <w:p w14:paraId="6C56643E">
      <w:pPr>
        <w:spacing w:before="180" w:line="222" w:lineRule="auto"/>
        <w:ind w:left="480"/>
        <w:rPr>
          <w:rFonts w:hint="eastAsia" w:ascii="宋体" w:hAnsi="宋体" w:eastAsia="宋体" w:cs="宋体"/>
          <w:sz w:val="24"/>
          <w:szCs w:val="24"/>
        </w:rPr>
      </w:pPr>
      <w:r>
        <w:rPr>
          <w:rFonts w:hint="eastAsia" w:ascii="宋体" w:hAnsi="宋体" w:eastAsia="宋体" w:cs="宋体"/>
          <w:spacing w:val="-3"/>
          <w:sz w:val="24"/>
          <w:szCs w:val="24"/>
        </w:rPr>
        <w:t>23.1</w:t>
      </w:r>
      <w:r>
        <w:rPr>
          <w:rFonts w:hint="eastAsia" w:ascii="宋体" w:hAnsi="宋体" w:eastAsia="宋体" w:cs="宋体"/>
          <w:spacing w:val="-22"/>
          <w:sz w:val="24"/>
          <w:szCs w:val="24"/>
        </w:rPr>
        <w:t xml:space="preserve"> </w:t>
      </w:r>
      <w:r>
        <w:rPr>
          <w:rFonts w:hint="eastAsia" w:ascii="宋体" w:hAnsi="宋体" w:eastAsia="宋体" w:cs="宋体"/>
          <w:spacing w:val="-3"/>
          <w:sz w:val="24"/>
          <w:szCs w:val="24"/>
        </w:rPr>
        <w:t>合同未尽事项见</w:t>
      </w:r>
      <w:r>
        <w:rPr>
          <w:rFonts w:hint="eastAsia" w:ascii="宋体" w:hAnsi="宋体" w:eastAsia="宋体" w:cs="宋体"/>
          <w:b/>
          <w:bCs/>
          <w:spacing w:val="-3"/>
          <w:sz w:val="24"/>
          <w:szCs w:val="24"/>
        </w:rPr>
        <w:t>【政府采购合同专用条款】</w:t>
      </w:r>
      <w:r>
        <w:rPr>
          <w:rFonts w:hint="eastAsia" w:ascii="宋体" w:hAnsi="宋体" w:eastAsia="宋体" w:cs="宋体"/>
          <w:spacing w:val="-3"/>
          <w:sz w:val="24"/>
          <w:szCs w:val="24"/>
        </w:rPr>
        <w:t>。</w:t>
      </w:r>
    </w:p>
    <w:p w14:paraId="5A82A1BD">
      <w:pPr>
        <w:spacing w:before="179" w:line="222" w:lineRule="auto"/>
        <w:ind w:left="480"/>
        <w:rPr>
          <w:rFonts w:hint="eastAsia" w:ascii="宋体" w:hAnsi="宋体" w:eastAsia="宋体" w:cs="宋体"/>
          <w:sz w:val="24"/>
          <w:szCs w:val="24"/>
        </w:rPr>
      </w:pPr>
      <w:r>
        <w:rPr>
          <w:rFonts w:hint="eastAsia" w:ascii="宋体" w:hAnsi="宋体" w:eastAsia="宋体" w:cs="宋体"/>
          <w:spacing w:val="-1"/>
          <w:sz w:val="24"/>
          <w:szCs w:val="24"/>
        </w:rPr>
        <w:t>23.2 合同附件与合同正文具有同等的法律效力。</w:t>
      </w:r>
    </w:p>
    <w:p w14:paraId="4E3DE500">
      <w:pPr>
        <w:spacing w:line="222" w:lineRule="auto"/>
        <w:rPr>
          <w:rFonts w:hint="eastAsia" w:ascii="宋体" w:hAnsi="宋体" w:eastAsia="宋体" w:cs="宋体"/>
          <w:sz w:val="24"/>
          <w:szCs w:val="24"/>
        </w:rPr>
        <w:sectPr>
          <w:footerReference r:id="rId21" w:type="default"/>
          <w:pgSz w:w="11906" w:h="16839"/>
          <w:pgMar w:top="1440" w:right="1134" w:bottom="1440" w:left="1134" w:header="850" w:footer="994" w:gutter="0"/>
          <w:pgNumType w:fmt="decimal"/>
          <w:cols w:space="720" w:num="1"/>
        </w:sectPr>
      </w:pPr>
    </w:p>
    <w:p w14:paraId="54DFB5BB">
      <w:pPr>
        <w:spacing w:before="91" w:line="222" w:lineRule="auto"/>
        <w:ind w:left="2854"/>
        <w:rPr>
          <w:rFonts w:hint="eastAsia" w:ascii="宋体" w:hAnsi="宋体" w:eastAsia="宋体" w:cs="宋体"/>
          <w:sz w:val="28"/>
          <w:szCs w:val="28"/>
        </w:rPr>
      </w:pPr>
      <w:r>
        <w:rPr>
          <w:rFonts w:hint="eastAsia" w:ascii="宋体" w:hAnsi="宋体" w:eastAsia="宋体" w:cs="宋体"/>
          <w:b/>
          <w:bCs/>
          <w:spacing w:val="-5"/>
          <w:sz w:val="28"/>
          <w:szCs w:val="28"/>
        </w:rPr>
        <w:t>第三节</w:t>
      </w:r>
      <w:r>
        <w:rPr>
          <w:rFonts w:hint="eastAsia" w:ascii="宋体" w:hAnsi="宋体" w:eastAsia="宋体" w:cs="宋体"/>
          <w:spacing w:val="-5"/>
          <w:sz w:val="28"/>
          <w:szCs w:val="28"/>
        </w:rPr>
        <w:t xml:space="preserve"> </w:t>
      </w:r>
      <w:r>
        <w:rPr>
          <w:rFonts w:hint="eastAsia" w:ascii="宋体" w:hAnsi="宋体" w:eastAsia="宋体" w:cs="宋体"/>
          <w:b/>
          <w:bCs/>
          <w:spacing w:val="-5"/>
          <w:sz w:val="28"/>
          <w:szCs w:val="28"/>
        </w:rPr>
        <w:t>政府采购合同专用条款</w:t>
      </w:r>
    </w:p>
    <w:p w14:paraId="1F7F5566">
      <w:pPr>
        <w:spacing w:line="166" w:lineRule="exact"/>
        <w:rPr>
          <w:rFonts w:hint="eastAsia" w:ascii="宋体" w:hAnsi="宋体" w:eastAsia="宋体" w:cs="宋体"/>
        </w:rPr>
      </w:pPr>
    </w:p>
    <w:tbl>
      <w:tblPr>
        <w:tblStyle w:val="38"/>
        <w:tblW w:w="854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20"/>
        <w:gridCol w:w="1721"/>
        <w:gridCol w:w="20"/>
        <w:gridCol w:w="5181"/>
      </w:tblGrid>
      <w:tr w14:paraId="0705F4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5" w:hRule="atLeast"/>
          <w:jc w:val="center"/>
        </w:trPr>
        <w:tc>
          <w:tcPr>
            <w:tcW w:w="1620" w:type="dxa"/>
            <w:tcBorders>
              <w:top w:val="single" w:color="000000" w:sz="2" w:space="0"/>
              <w:left w:val="single" w:color="000000" w:sz="2" w:space="0"/>
            </w:tcBorders>
            <w:vAlign w:val="center"/>
          </w:tcPr>
          <w:p w14:paraId="00CA8D45">
            <w:pPr>
              <w:pStyle w:val="40"/>
              <w:spacing w:before="58" w:line="222" w:lineRule="auto"/>
              <w:jc w:val="center"/>
              <w:rPr>
                <w:rFonts w:hint="eastAsia" w:ascii="宋体" w:hAnsi="宋体" w:eastAsia="宋体" w:cs="宋体"/>
              </w:rPr>
            </w:pPr>
            <w:r>
              <w:rPr>
                <w:rFonts w:hint="eastAsia" w:ascii="宋体" w:hAnsi="宋体" w:eastAsia="宋体" w:cs="宋体"/>
                <w:spacing w:val="-2"/>
              </w:rPr>
              <w:t>第二节</w:t>
            </w:r>
          </w:p>
          <w:p w14:paraId="23216B07">
            <w:pPr>
              <w:pStyle w:val="40"/>
              <w:spacing w:before="177" w:line="222" w:lineRule="auto"/>
              <w:jc w:val="center"/>
              <w:rPr>
                <w:rFonts w:hint="eastAsia" w:ascii="宋体" w:hAnsi="宋体" w:eastAsia="宋体" w:cs="宋体"/>
              </w:rPr>
            </w:pPr>
            <w:r>
              <w:rPr>
                <w:rFonts w:hint="eastAsia" w:ascii="宋体" w:hAnsi="宋体" w:eastAsia="宋体" w:cs="宋体"/>
                <w:spacing w:val="-19"/>
              </w:rPr>
              <w:t>第</w:t>
            </w:r>
            <w:r>
              <w:rPr>
                <w:rFonts w:hint="eastAsia" w:ascii="宋体" w:hAnsi="宋体" w:eastAsia="宋体" w:cs="宋体"/>
                <w:spacing w:val="-29"/>
              </w:rPr>
              <w:t xml:space="preserve"> </w:t>
            </w:r>
            <w:r>
              <w:rPr>
                <w:rFonts w:hint="eastAsia" w:ascii="宋体" w:hAnsi="宋体" w:eastAsia="宋体" w:cs="宋体"/>
                <w:spacing w:val="-19"/>
              </w:rPr>
              <w:t>1.2（6）项</w:t>
            </w:r>
          </w:p>
        </w:tc>
        <w:tc>
          <w:tcPr>
            <w:tcW w:w="1741" w:type="dxa"/>
            <w:gridSpan w:val="2"/>
            <w:tcBorders>
              <w:top w:val="single" w:color="000000" w:sz="2" w:space="0"/>
            </w:tcBorders>
            <w:vAlign w:val="center"/>
          </w:tcPr>
          <w:p w14:paraId="3282CB9B">
            <w:pPr>
              <w:pStyle w:val="40"/>
              <w:spacing w:before="58" w:line="345" w:lineRule="auto"/>
              <w:ind w:left="123" w:right="189" w:hanging="9"/>
              <w:rPr>
                <w:rFonts w:hint="eastAsia" w:ascii="宋体" w:hAnsi="宋体" w:eastAsia="宋体" w:cs="宋体"/>
              </w:rPr>
            </w:pPr>
            <w:r>
              <w:rPr>
                <w:rFonts w:hint="eastAsia" w:ascii="宋体" w:hAnsi="宋体" w:eastAsia="宋体" w:cs="宋体"/>
                <w:spacing w:val="-3"/>
              </w:rPr>
              <w:t>联合体具体要</w:t>
            </w:r>
            <w:r>
              <w:rPr>
                <w:rFonts w:hint="eastAsia" w:ascii="宋体" w:hAnsi="宋体" w:eastAsia="宋体" w:cs="宋体"/>
                <w:spacing w:val="3"/>
              </w:rPr>
              <w:t xml:space="preserve"> </w:t>
            </w:r>
            <w:r>
              <w:rPr>
                <w:rFonts w:hint="eastAsia" w:ascii="宋体" w:hAnsi="宋体" w:eastAsia="宋体" w:cs="宋体"/>
              </w:rPr>
              <w:t>求</w:t>
            </w:r>
          </w:p>
        </w:tc>
        <w:tc>
          <w:tcPr>
            <w:tcW w:w="5181" w:type="dxa"/>
            <w:tcBorders>
              <w:top w:val="single" w:color="000000" w:sz="2" w:space="0"/>
              <w:right w:val="single" w:color="000000" w:sz="2" w:space="0"/>
            </w:tcBorders>
            <w:vAlign w:val="center"/>
          </w:tcPr>
          <w:p w14:paraId="759CFA79">
            <w:pPr>
              <w:rPr>
                <w:rFonts w:hint="eastAsia" w:ascii="宋体" w:hAnsi="宋体" w:eastAsia="宋体" w:cs="宋体"/>
                <w:sz w:val="21"/>
              </w:rPr>
            </w:pPr>
          </w:p>
        </w:tc>
      </w:tr>
      <w:tr w14:paraId="10BA58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8" w:hRule="atLeast"/>
          <w:jc w:val="center"/>
        </w:trPr>
        <w:tc>
          <w:tcPr>
            <w:tcW w:w="1620" w:type="dxa"/>
            <w:tcBorders>
              <w:left w:val="single" w:color="000000" w:sz="2" w:space="0"/>
            </w:tcBorders>
            <w:vAlign w:val="center"/>
          </w:tcPr>
          <w:p w14:paraId="324B746C">
            <w:pPr>
              <w:pStyle w:val="40"/>
              <w:spacing w:before="34" w:line="222" w:lineRule="auto"/>
              <w:jc w:val="center"/>
              <w:rPr>
                <w:rFonts w:hint="eastAsia" w:ascii="宋体" w:hAnsi="宋体" w:eastAsia="宋体" w:cs="宋体"/>
              </w:rPr>
            </w:pPr>
            <w:r>
              <w:rPr>
                <w:rFonts w:hint="eastAsia" w:ascii="宋体" w:hAnsi="宋体" w:eastAsia="宋体" w:cs="宋体"/>
                <w:spacing w:val="-2"/>
              </w:rPr>
              <w:t>第二节</w:t>
            </w:r>
          </w:p>
          <w:p w14:paraId="6F361F6A">
            <w:pPr>
              <w:pStyle w:val="40"/>
              <w:spacing w:before="177" w:line="222" w:lineRule="auto"/>
              <w:jc w:val="center"/>
              <w:rPr>
                <w:rFonts w:hint="eastAsia" w:ascii="宋体" w:hAnsi="宋体" w:eastAsia="宋体" w:cs="宋体"/>
              </w:rPr>
            </w:pPr>
            <w:r>
              <w:rPr>
                <w:rFonts w:hint="eastAsia" w:ascii="宋体" w:hAnsi="宋体" w:eastAsia="宋体" w:cs="宋体"/>
                <w:spacing w:val="-19"/>
              </w:rPr>
              <w:t>第</w:t>
            </w:r>
            <w:r>
              <w:rPr>
                <w:rFonts w:hint="eastAsia" w:ascii="宋体" w:hAnsi="宋体" w:eastAsia="宋体" w:cs="宋体"/>
                <w:spacing w:val="-29"/>
              </w:rPr>
              <w:t xml:space="preserve"> </w:t>
            </w:r>
            <w:r>
              <w:rPr>
                <w:rFonts w:hint="eastAsia" w:ascii="宋体" w:hAnsi="宋体" w:eastAsia="宋体" w:cs="宋体"/>
                <w:spacing w:val="-19"/>
              </w:rPr>
              <w:t>1.2（7）项</w:t>
            </w:r>
          </w:p>
        </w:tc>
        <w:tc>
          <w:tcPr>
            <w:tcW w:w="1741" w:type="dxa"/>
            <w:gridSpan w:val="2"/>
            <w:vAlign w:val="center"/>
          </w:tcPr>
          <w:p w14:paraId="7A3C49D6">
            <w:pPr>
              <w:pStyle w:val="40"/>
              <w:spacing w:before="266" w:line="222" w:lineRule="auto"/>
              <w:ind w:left="119"/>
              <w:rPr>
                <w:rFonts w:hint="eastAsia" w:ascii="宋体" w:hAnsi="宋体" w:eastAsia="宋体" w:cs="宋体"/>
              </w:rPr>
            </w:pPr>
            <w:r>
              <w:rPr>
                <w:rFonts w:hint="eastAsia" w:ascii="宋体" w:hAnsi="宋体" w:eastAsia="宋体" w:cs="宋体"/>
                <w:spacing w:val="-3"/>
              </w:rPr>
              <w:t>其他术语解释</w:t>
            </w:r>
          </w:p>
        </w:tc>
        <w:tc>
          <w:tcPr>
            <w:tcW w:w="5181" w:type="dxa"/>
            <w:tcBorders>
              <w:right w:val="single" w:color="000000" w:sz="2" w:space="0"/>
            </w:tcBorders>
            <w:vAlign w:val="center"/>
          </w:tcPr>
          <w:p w14:paraId="69D1EB1B">
            <w:pPr>
              <w:rPr>
                <w:rFonts w:hint="eastAsia" w:ascii="宋体" w:hAnsi="宋体" w:eastAsia="宋体" w:cs="宋体"/>
                <w:sz w:val="21"/>
              </w:rPr>
            </w:pPr>
          </w:p>
        </w:tc>
      </w:tr>
      <w:tr w14:paraId="440787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2" w:hRule="atLeast"/>
          <w:jc w:val="center"/>
        </w:trPr>
        <w:tc>
          <w:tcPr>
            <w:tcW w:w="1620" w:type="dxa"/>
            <w:tcBorders>
              <w:left w:val="single" w:color="000000" w:sz="2" w:space="0"/>
            </w:tcBorders>
            <w:vAlign w:val="center"/>
          </w:tcPr>
          <w:p w14:paraId="4C65D6F1">
            <w:pPr>
              <w:spacing w:line="420" w:lineRule="auto"/>
              <w:jc w:val="center"/>
              <w:rPr>
                <w:rFonts w:hint="eastAsia" w:ascii="宋体" w:hAnsi="宋体" w:eastAsia="宋体" w:cs="宋体"/>
                <w:sz w:val="21"/>
              </w:rPr>
            </w:pPr>
          </w:p>
          <w:p w14:paraId="4FC9B7F8">
            <w:pPr>
              <w:pStyle w:val="40"/>
              <w:spacing w:before="78" w:line="359" w:lineRule="auto"/>
              <w:ind w:right="320"/>
              <w:jc w:val="center"/>
              <w:rPr>
                <w:rFonts w:hint="eastAsia" w:ascii="宋体" w:hAnsi="宋体" w:eastAsia="宋体" w:cs="宋体"/>
                <w:spacing w:val="-9"/>
              </w:rPr>
            </w:pPr>
            <w:r>
              <w:rPr>
                <w:rFonts w:hint="eastAsia" w:ascii="宋体" w:hAnsi="宋体" w:eastAsia="宋体" w:cs="宋体"/>
                <w:spacing w:val="-9"/>
              </w:rPr>
              <w:t>第二节</w:t>
            </w:r>
          </w:p>
          <w:p w14:paraId="450CCB1E">
            <w:pPr>
              <w:pStyle w:val="40"/>
              <w:spacing w:before="78" w:line="359" w:lineRule="auto"/>
              <w:ind w:right="320"/>
              <w:jc w:val="center"/>
              <w:rPr>
                <w:rFonts w:hint="eastAsia" w:ascii="宋体" w:hAnsi="宋体" w:eastAsia="宋体" w:cs="宋体"/>
              </w:rPr>
            </w:pPr>
            <w:r>
              <w:rPr>
                <w:rFonts w:hint="eastAsia" w:ascii="宋体" w:hAnsi="宋体" w:eastAsia="宋体" w:cs="宋体"/>
                <w:spacing w:val="-10"/>
              </w:rPr>
              <w:t>第</w:t>
            </w:r>
            <w:r>
              <w:rPr>
                <w:rFonts w:hint="eastAsia" w:ascii="宋体" w:hAnsi="宋体" w:eastAsia="宋体" w:cs="宋体"/>
                <w:spacing w:val="-53"/>
              </w:rPr>
              <w:t xml:space="preserve"> </w:t>
            </w:r>
            <w:r>
              <w:rPr>
                <w:rFonts w:hint="eastAsia" w:ascii="宋体" w:hAnsi="宋体" w:eastAsia="宋体" w:cs="宋体"/>
                <w:spacing w:val="-10"/>
              </w:rPr>
              <w:t>4.4</w:t>
            </w:r>
            <w:r>
              <w:rPr>
                <w:rFonts w:hint="eastAsia" w:ascii="宋体" w:hAnsi="宋体" w:eastAsia="宋体" w:cs="宋体"/>
                <w:spacing w:val="-45"/>
              </w:rPr>
              <w:t xml:space="preserve"> </w:t>
            </w:r>
            <w:r>
              <w:rPr>
                <w:rFonts w:hint="eastAsia" w:ascii="宋体" w:hAnsi="宋体" w:eastAsia="宋体" w:cs="宋体"/>
                <w:spacing w:val="-10"/>
              </w:rPr>
              <w:t>款</w:t>
            </w:r>
          </w:p>
        </w:tc>
        <w:tc>
          <w:tcPr>
            <w:tcW w:w="1741" w:type="dxa"/>
            <w:gridSpan w:val="2"/>
            <w:vAlign w:val="center"/>
          </w:tcPr>
          <w:p w14:paraId="7212FAA2">
            <w:pPr>
              <w:pStyle w:val="40"/>
              <w:spacing w:before="36" w:line="351" w:lineRule="auto"/>
              <w:ind w:left="121" w:right="189"/>
              <w:jc w:val="both"/>
              <w:rPr>
                <w:rFonts w:hint="eastAsia" w:ascii="宋体" w:hAnsi="宋体" w:eastAsia="宋体" w:cs="宋体"/>
              </w:rPr>
            </w:pPr>
            <w:r>
              <w:rPr>
                <w:rFonts w:hint="eastAsia" w:ascii="宋体" w:hAnsi="宋体" w:eastAsia="宋体" w:cs="宋体"/>
                <w:spacing w:val="-4"/>
              </w:rPr>
              <w:t>履约验收中甲</w:t>
            </w:r>
            <w:r>
              <w:rPr>
                <w:rFonts w:hint="eastAsia" w:ascii="宋体" w:hAnsi="宋体" w:eastAsia="宋体" w:cs="宋体"/>
                <w:spacing w:val="2"/>
              </w:rPr>
              <w:t xml:space="preserve"> </w:t>
            </w:r>
            <w:r>
              <w:rPr>
                <w:rFonts w:hint="eastAsia" w:ascii="宋体" w:hAnsi="宋体" w:eastAsia="宋体" w:cs="宋体"/>
                <w:spacing w:val="-4"/>
              </w:rPr>
              <w:t>方提出异议或</w:t>
            </w:r>
            <w:r>
              <w:rPr>
                <w:rFonts w:hint="eastAsia" w:ascii="宋体" w:hAnsi="宋体" w:eastAsia="宋体" w:cs="宋体"/>
                <w:spacing w:val="3"/>
              </w:rPr>
              <w:t xml:space="preserve"> </w:t>
            </w:r>
            <w:r>
              <w:rPr>
                <w:rFonts w:hint="eastAsia" w:ascii="宋体" w:hAnsi="宋体" w:eastAsia="宋体" w:cs="宋体"/>
                <w:spacing w:val="-4"/>
              </w:rPr>
              <w:t>作出说明的期</w:t>
            </w:r>
            <w:r>
              <w:rPr>
                <w:rFonts w:hint="eastAsia" w:ascii="宋体" w:hAnsi="宋体" w:eastAsia="宋体" w:cs="宋体"/>
                <w:spacing w:val="3"/>
              </w:rPr>
              <w:t xml:space="preserve"> </w:t>
            </w:r>
            <w:r>
              <w:rPr>
                <w:rFonts w:hint="eastAsia" w:ascii="宋体" w:hAnsi="宋体" w:eastAsia="宋体" w:cs="宋体"/>
              </w:rPr>
              <w:t>限</w:t>
            </w:r>
          </w:p>
        </w:tc>
        <w:tc>
          <w:tcPr>
            <w:tcW w:w="5181" w:type="dxa"/>
            <w:tcBorders>
              <w:right w:val="single" w:color="000000" w:sz="2" w:space="0"/>
            </w:tcBorders>
            <w:vAlign w:val="center"/>
          </w:tcPr>
          <w:p w14:paraId="5666E2B1">
            <w:pPr>
              <w:rPr>
                <w:rFonts w:hint="eastAsia" w:ascii="宋体" w:hAnsi="宋体" w:eastAsia="宋体" w:cs="宋体"/>
                <w:sz w:val="21"/>
              </w:rPr>
            </w:pPr>
          </w:p>
        </w:tc>
      </w:tr>
      <w:tr w14:paraId="1CBDC0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4" w:hRule="atLeast"/>
          <w:jc w:val="center"/>
        </w:trPr>
        <w:tc>
          <w:tcPr>
            <w:tcW w:w="1620" w:type="dxa"/>
            <w:tcBorders>
              <w:left w:val="single" w:color="000000" w:sz="2" w:space="0"/>
            </w:tcBorders>
            <w:vAlign w:val="center"/>
          </w:tcPr>
          <w:p w14:paraId="516179E4">
            <w:pPr>
              <w:pStyle w:val="40"/>
              <w:spacing w:before="78" w:line="359" w:lineRule="auto"/>
              <w:ind w:right="320"/>
              <w:jc w:val="center"/>
              <w:rPr>
                <w:rFonts w:hint="eastAsia" w:ascii="宋体" w:hAnsi="宋体" w:eastAsia="宋体" w:cs="宋体"/>
                <w:spacing w:val="-9"/>
              </w:rPr>
            </w:pPr>
            <w:r>
              <w:rPr>
                <w:rFonts w:hint="eastAsia" w:ascii="宋体" w:hAnsi="宋体" w:eastAsia="宋体" w:cs="宋体"/>
                <w:spacing w:val="-9"/>
              </w:rPr>
              <w:t>第二节</w:t>
            </w:r>
          </w:p>
          <w:p w14:paraId="3BB80E0B">
            <w:pPr>
              <w:pStyle w:val="40"/>
              <w:spacing w:before="78" w:line="359" w:lineRule="auto"/>
              <w:ind w:right="320"/>
              <w:jc w:val="center"/>
              <w:rPr>
                <w:rFonts w:hint="eastAsia" w:ascii="宋体" w:hAnsi="宋体" w:eastAsia="宋体" w:cs="宋体"/>
              </w:rPr>
            </w:pPr>
            <w:r>
              <w:rPr>
                <w:rFonts w:hint="eastAsia" w:ascii="宋体" w:hAnsi="宋体" w:eastAsia="宋体" w:cs="宋体"/>
                <w:spacing w:val="-9"/>
              </w:rPr>
              <w:t>第 4.6 款</w:t>
            </w:r>
          </w:p>
        </w:tc>
        <w:tc>
          <w:tcPr>
            <w:tcW w:w="1741" w:type="dxa"/>
            <w:gridSpan w:val="2"/>
            <w:vAlign w:val="center"/>
          </w:tcPr>
          <w:p w14:paraId="18850949">
            <w:pPr>
              <w:pStyle w:val="40"/>
              <w:spacing w:before="32" w:line="349" w:lineRule="auto"/>
              <w:ind w:left="119" w:right="189"/>
              <w:jc w:val="both"/>
              <w:rPr>
                <w:rFonts w:hint="eastAsia" w:ascii="宋体" w:hAnsi="宋体" w:eastAsia="宋体" w:cs="宋体"/>
              </w:rPr>
            </w:pPr>
            <w:r>
              <w:rPr>
                <w:rFonts w:hint="eastAsia" w:ascii="宋体" w:hAnsi="宋体" w:eastAsia="宋体" w:cs="宋体"/>
                <w:spacing w:val="-3"/>
              </w:rPr>
              <w:t>约定甲方承担</w:t>
            </w:r>
            <w:r>
              <w:rPr>
                <w:rFonts w:hint="eastAsia" w:ascii="宋体" w:hAnsi="宋体" w:eastAsia="宋体" w:cs="宋体"/>
              </w:rPr>
              <w:t xml:space="preserve"> </w:t>
            </w:r>
            <w:r>
              <w:rPr>
                <w:rFonts w:hint="eastAsia" w:ascii="宋体" w:hAnsi="宋体" w:eastAsia="宋体" w:cs="宋体"/>
                <w:spacing w:val="-3"/>
              </w:rPr>
              <w:t>的其他义务和</w:t>
            </w:r>
            <w:r>
              <w:rPr>
                <w:rFonts w:hint="eastAsia" w:ascii="宋体" w:hAnsi="宋体" w:eastAsia="宋体" w:cs="宋体"/>
              </w:rPr>
              <w:t xml:space="preserve"> </w:t>
            </w:r>
            <w:r>
              <w:rPr>
                <w:rFonts w:hint="eastAsia" w:ascii="宋体" w:hAnsi="宋体" w:eastAsia="宋体" w:cs="宋体"/>
                <w:spacing w:val="-9"/>
              </w:rPr>
              <w:t>责任</w:t>
            </w:r>
          </w:p>
        </w:tc>
        <w:tc>
          <w:tcPr>
            <w:tcW w:w="5181" w:type="dxa"/>
            <w:tcBorders>
              <w:right w:val="single" w:color="000000" w:sz="2" w:space="0"/>
            </w:tcBorders>
            <w:vAlign w:val="center"/>
          </w:tcPr>
          <w:p w14:paraId="192A78B4">
            <w:pPr>
              <w:rPr>
                <w:rFonts w:hint="eastAsia" w:ascii="宋体" w:hAnsi="宋体" w:eastAsia="宋体" w:cs="宋体"/>
                <w:sz w:val="21"/>
              </w:rPr>
            </w:pPr>
          </w:p>
        </w:tc>
      </w:tr>
      <w:tr w14:paraId="62E2A6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5" w:hRule="atLeast"/>
          <w:jc w:val="center"/>
        </w:trPr>
        <w:tc>
          <w:tcPr>
            <w:tcW w:w="1620" w:type="dxa"/>
            <w:tcBorders>
              <w:left w:val="single" w:color="000000" w:sz="2" w:space="0"/>
            </w:tcBorders>
            <w:vAlign w:val="center"/>
          </w:tcPr>
          <w:p w14:paraId="066BEC4F">
            <w:pPr>
              <w:pStyle w:val="40"/>
              <w:spacing w:before="78" w:line="359" w:lineRule="auto"/>
              <w:ind w:right="320"/>
              <w:jc w:val="center"/>
              <w:rPr>
                <w:rFonts w:hint="eastAsia" w:ascii="宋体" w:hAnsi="宋体" w:eastAsia="宋体" w:cs="宋体"/>
                <w:spacing w:val="-9"/>
              </w:rPr>
            </w:pPr>
            <w:r>
              <w:rPr>
                <w:rFonts w:hint="eastAsia" w:ascii="宋体" w:hAnsi="宋体" w:eastAsia="宋体" w:cs="宋体"/>
                <w:spacing w:val="-9"/>
              </w:rPr>
              <w:t>第二节</w:t>
            </w:r>
          </w:p>
          <w:p w14:paraId="3109B3AA">
            <w:pPr>
              <w:pStyle w:val="40"/>
              <w:spacing w:before="78" w:line="359" w:lineRule="auto"/>
              <w:ind w:right="320"/>
              <w:jc w:val="center"/>
              <w:rPr>
                <w:rFonts w:hint="eastAsia" w:ascii="宋体" w:hAnsi="宋体" w:eastAsia="宋体" w:cs="宋体"/>
              </w:rPr>
            </w:pPr>
            <w:r>
              <w:rPr>
                <w:rFonts w:hint="eastAsia" w:ascii="宋体" w:hAnsi="宋体" w:eastAsia="宋体" w:cs="宋体"/>
                <w:spacing w:val="-9"/>
              </w:rPr>
              <w:t>第 5.4 款</w:t>
            </w:r>
          </w:p>
        </w:tc>
        <w:tc>
          <w:tcPr>
            <w:tcW w:w="1741" w:type="dxa"/>
            <w:gridSpan w:val="2"/>
            <w:vAlign w:val="center"/>
          </w:tcPr>
          <w:p w14:paraId="79F2482B">
            <w:pPr>
              <w:pStyle w:val="40"/>
              <w:spacing w:before="37" w:line="348" w:lineRule="auto"/>
              <w:ind w:left="119" w:right="189"/>
              <w:jc w:val="both"/>
              <w:rPr>
                <w:rFonts w:hint="eastAsia" w:ascii="宋体" w:hAnsi="宋体" w:eastAsia="宋体" w:cs="宋体"/>
              </w:rPr>
            </w:pPr>
            <w:r>
              <w:rPr>
                <w:rFonts w:hint="eastAsia" w:ascii="宋体" w:hAnsi="宋体" w:eastAsia="宋体" w:cs="宋体"/>
                <w:spacing w:val="-3"/>
              </w:rPr>
              <w:t>约定乙方承担</w:t>
            </w:r>
            <w:r>
              <w:rPr>
                <w:rFonts w:hint="eastAsia" w:ascii="宋体" w:hAnsi="宋体" w:eastAsia="宋体" w:cs="宋体"/>
              </w:rPr>
              <w:t xml:space="preserve"> </w:t>
            </w:r>
            <w:r>
              <w:rPr>
                <w:rFonts w:hint="eastAsia" w:ascii="宋体" w:hAnsi="宋体" w:eastAsia="宋体" w:cs="宋体"/>
                <w:spacing w:val="-3"/>
              </w:rPr>
              <w:t>的其他义务和</w:t>
            </w:r>
            <w:r>
              <w:rPr>
                <w:rFonts w:hint="eastAsia" w:ascii="宋体" w:hAnsi="宋体" w:eastAsia="宋体" w:cs="宋体"/>
              </w:rPr>
              <w:t xml:space="preserve"> </w:t>
            </w:r>
            <w:r>
              <w:rPr>
                <w:rFonts w:hint="eastAsia" w:ascii="宋体" w:hAnsi="宋体" w:eastAsia="宋体" w:cs="宋体"/>
                <w:spacing w:val="-9"/>
              </w:rPr>
              <w:t>责任</w:t>
            </w:r>
          </w:p>
        </w:tc>
        <w:tc>
          <w:tcPr>
            <w:tcW w:w="5181" w:type="dxa"/>
            <w:tcBorders>
              <w:right w:val="single" w:color="000000" w:sz="2" w:space="0"/>
            </w:tcBorders>
            <w:vAlign w:val="center"/>
          </w:tcPr>
          <w:p w14:paraId="437CA1C6">
            <w:pPr>
              <w:rPr>
                <w:rFonts w:hint="eastAsia" w:ascii="宋体" w:hAnsi="宋体" w:eastAsia="宋体" w:cs="宋体"/>
                <w:sz w:val="21"/>
              </w:rPr>
            </w:pPr>
          </w:p>
        </w:tc>
      </w:tr>
      <w:tr w14:paraId="51BF8A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9" w:hRule="atLeast"/>
          <w:jc w:val="center"/>
        </w:trPr>
        <w:tc>
          <w:tcPr>
            <w:tcW w:w="1620" w:type="dxa"/>
            <w:tcBorders>
              <w:left w:val="single" w:color="000000" w:sz="2" w:space="0"/>
            </w:tcBorders>
            <w:vAlign w:val="center"/>
          </w:tcPr>
          <w:p w14:paraId="6ADBAB27">
            <w:pPr>
              <w:pStyle w:val="40"/>
              <w:spacing w:before="37" w:line="343" w:lineRule="auto"/>
              <w:ind w:right="320"/>
              <w:jc w:val="center"/>
              <w:rPr>
                <w:rFonts w:hint="eastAsia" w:ascii="宋体" w:hAnsi="宋体" w:eastAsia="宋体" w:cs="宋体"/>
                <w:spacing w:val="-9"/>
              </w:rPr>
            </w:pPr>
            <w:r>
              <w:rPr>
                <w:rFonts w:hint="eastAsia" w:ascii="宋体" w:hAnsi="宋体" w:eastAsia="宋体" w:cs="宋体"/>
                <w:spacing w:val="-9"/>
              </w:rPr>
              <w:t>第二节</w:t>
            </w:r>
          </w:p>
          <w:p w14:paraId="07BB42CE">
            <w:pPr>
              <w:pStyle w:val="40"/>
              <w:spacing w:before="37" w:line="343" w:lineRule="auto"/>
              <w:ind w:right="320"/>
              <w:jc w:val="center"/>
              <w:rPr>
                <w:rFonts w:hint="eastAsia" w:ascii="宋体" w:hAnsi="宋体" w:eastAsia="宋体" w:cs="宋体"/>
              </w:rPr>
            </w:pPr>
            <w:r>
              <w:rPr>
                <w:rFonts w:hint="eastAsia" w:ascii="宋体" w:hAnsi="宋体" w:eastAsia="宋体" w:cs="宋体"/>
                <w:spacing w:val="-11"/>
              </w:rPr>
              <w:t>第</w:t>
            </w:r>
            <w:r>
              <w:rPr>
                <w:rFonts w:hint="eastAsia" w:ascii="宋体" w:hAnsi="宋体" w:eastAsia="宋体" w:cs="宋体"/>
                <w:spacing w:val="-48"/>
              </w:rPr>
              <w:t xml:space="preserve"> </w:t>
            </w:r>
            <w:r>
              <w:rPr>
                <w:rFonts w:hint="eastAsia" w:ascii="宋体" w:hAnsi="宋体" w:eastAsia="宋体" w:cs="宋体"/>
                <w:spacing w:val="-11"/>
              </w:rPr>
              <w:t>6.1</w:t>
            </w:r>
            <w:r>
              <w:rPr>
                <w:rFonts w:hint="eastAsia" w:ascii="宋体" w:hAnsi="宋体" w:eastAsia="宋体" w:cs="宋体"/>
                <w:spacing w:val="-45"/>
              </w:rPr>
              <w:t xml:space="preserve"> </w:t>
            </w:r>
            <w:r>
              <w:rPr>
                <w:rFonts w:hint="eastAsia" w:ascii="宋体" w:hAnsi="宋体" w:eastAsia="宋体" w:cs="宋体"/>
                <w:spacing w:val="-11"/>
              </w:rPr>
              <w:t>款</w:t>
            </w:r>
          </w:p>
        </w:tc>
        <w:tc>
          <w:tcPr>
            <w:tcW w:w="1741" w:type="dxa"/>
            <w:gridSpan w:val="2"/>
            <w:vAlign w:val="center"/>
          </w:tcPr>
          <w:p w14:paraId="6ECB2C76">
            <w:pPr>
              <w:pStyle w:val="40"/>
              <w:spacing w:before="37" w:line="343" w:lineRule="auto"/>
              <w:ind w:left="131" w:right="189" w:hanging="9"/>
              <w:rPr>
                <w:rFonts w:hint="eastAsia" w:ascii="宋体" w:hAnsi="宋体" w:eastAsia="宋体" w:cs="宋体"/>
              </w:rPr>
            </w:pPr>
            <w:r>
              <w:rPr>
                <w:rFonts w:hint="eastAsia" w:ascii="宋体" w:hAnsi="宋体" w:eastAsia="宋体" w:cs="宋体"/>
                <w:spacing w:val="-4"/>
              </w:rPr>
              <w:t>履行合同义务</w:t>
            </w:r>
            <w:r>
              <w:rPr>
                <w:rFonts w:hint="eastAsia" w:ascii="宋体" w:hAnsi="宋体" w:eastAsia="宋体" w:cs="宋体"/>
                <w:spacing w:val="2"/>
              </w:rPr>
              <w:t xml:space="preserve"> </w:t>
            </w:r>
            <w:r>
              <w:rPr>
                <w:rFonts w:hint="eastAsia" w:ascii="宋体" w:hAnsi="宋体" w:eastAsia="宋体" w:cs="宋体"/>
                <w:spacing w:val="-10"/>
              </w:rPr>
              <w:t>的顺序</w:t>
            </w:r>
          </w:p>
        </w:tc>
        <w:tc>
          <w:tcPr>
            <w:tcW w:w="5181" w:type="dxa"/>
            <w:tcBorders>
              <w:right w:val="single" w:color="000000" w:sz="2" w:space="0"/>
            </w:tcBorders>
            <w:vAlign w:val="center"/>
          </w:tcPr>
          <w:p w14:paraId="7A384B2A">
            <w:pPr>
              <w:rPr>
                <w:rFonts w:hint="eastAsia" w:ascii="宋体" w:hAnsi="宋体" w:eastAsia="宋体" w:cs="宋体"/>
                <w:sz w:val="21"/>
              </w:rPr>
            </w:pPr>
          </w:p>
        </w:tc>
      </w:tr>
      <w:tr w14:paraId="1A4C9F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jc w:val="center"/>
        </w:trPr>
        <w:tc>
          <w:tcPr>
            <w:tcW w:w="1620" w:type="dxa"/>
            <w:vMerge w:val="restart"/>
            <w:tcBorders>
              <w:left w:val="single" w:color="000000" w:sz="2" w:space="0"/>
              <w:bottom w:val="nil"/>
            </w:tcBorders>
            <w:vAlign w:val="center"/>
          </w:tcPr>
          <w:p w14:paraId="1C2F1050">
            <w:pPr>
              <w:pStyle w:val="40"/>
              <w:spacing w:before="37" w:line="343" w:lineRule="auto"/>
              <w:ind w:right="320"/>
              <w:jc w:val="center"/>
              <w:rPr>
                <w:rFonts w:hint="eastAsia" w:ascii="宋体" w:hAnsi="宋体" w:eastAsia="宋体" w:cs="宋体"/>
                <w:spacing w:val="-9"/>
              </w:rPr>
            </w:pPr>
            <w:r>
              <w:rPr>
                <w:rFonts w:hint="eastAsia" w:ascii="宋体" w:hAnsi="宋体" w:eastAsia="宋体" w:cs="宋体"/>
                <w:spacing w:val="-9"/>
              </w:rPr>
              <w:t>第二节</w:t>
            </w:r>
          </w:p>
          <w:p w14:paraId="4A292ED3">
            <w:pPr>
              <w:pStyle w:val="40"/>
              <w:spacing w:before="37" w:line="343" w:lineRule="auto"/>
              <w:ind w:right="320"/>
              <w:jc w:val="center"/>
              <w:rPr>
                <w:rFonts w:hint="eastAsia" w:ascii="宋体" w:hAnsi="宋体" w:eastAsia="宋体" w:cs="宋体"/>
              </w:rPr>
            </w:pPr>
            <w:r>
              <w:rPr>
                <w:rFonts w:hint="eastAsia" w:ascii="宋体" w:hAnsi="宋体" w:eastAsia="宋体" w:cs="宋体"/>
                <w:spacing w:val="-9"/>
              </w:rPr>
              <w:t>第 7.1 款</w:t>
            </w:r>
          </w:p>
        </w:tc>
        <w:tc>
          <w:tcPr>
            <w:tcW w:w="1741" w:type="dxa"/>
            <w:gridSpan w:val="2"/>
            <w:vAlign w:val="center"/>
          </w:tcPr>
          <w:p w14:paraId="624BC0AE">
            <w:pPr>
              <w:pStyle w:val="40"/>
              <w:spacing w:before="136" w:line="222" w:lineRule="auto"/>
              <w:ind w:left="126"/>
              <w:rPr>
                <w:rFonts w:hint="eastAsia" w:ascii="宋体" w:hAnsi="宋体" w:eastAsia="宋体" w:cs="宋体"/>
              </w:rPr>
            </w:pPr>
            <w:r>
              <w:rPr>
                <w:rFonts w:hint="eastAsia" w:ascii="宋体" w:hAnsi="宋体" w:eastAsia="宋体" w:cs="宋体"/>
                <w:spacing w:val="-5"/>
              </w:rPr>
              <w:t>包装特殊要求</w:t>
            </w:r>
          </w:p>
        </w:tc>
        <w:tc>
          <w:tcPr>
            <w:tcW w:w="5181" w:type="dxa"/>
            <w:tcBorders>
              <w:right w:val="single" w:color="000000" w:sz="2" w:space="0"/>
            </w:tcBorders>
            <w:vAlign w:val="center"/>
          </w:tcPr>
          <w:p w14:paraId="40517B32">
            <w:pPr>
              <w:rPr>
                <w:rFonts w:hint="eastAsia" w:ascii="宋体" w:hAnsi="宋体" w:eastAsia="宋体" w:cs="宋体"/>
                <w:sz w:val="21"/>
              </w:rPr>
            </w:pPr>
          </w:p>
        </w:tc>
      </w:tr>
      <w:tr w14:paraId="2C9255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jc w:val="center"/>
        </w:trPr>
        <w:tc>
          <w:tcPr>
            <w:tcW w:w="1620" w:type="dxa"/>
            <w:vMerge w:val="continue"/>
            <w:tcBorders>
              <w:top w:val="nil"/>
              <w:left w:val="single" w:color="000000" w:sz="2" w:space="0"/>
            </w:tcBorders>
            <w:vAlign w:val="center"/>
          </w:tcPr>
          <w:p w14:paraId="7839D9F7">
            <w:pPr>
              <w:jc w:val="center"/>
              <w:rPr>
                <w:rFonts w:hint="eastAsia" w:ascii="宋体" w:hAnsi="宋体" w:eastAsia="宋体" w:cs="宋体"/>
                <w:sz w:val="21"/>
              </w:rPr>
            </w:pPr>
          </w:p>
        </w:tc>
        <w:tc>
          <w:tcPr>
            <w:tcW w:w="1741" w:type="dxa"/>
            <w:gridSpan w:val="2"/>
            <w:vAlign w:val="center"/>
          </w:tcPr>
          <w:p w14:paraId="1B6A462B">
            <w:pPr>
              <w:pStyle w:val="40"/>
              <w:spacing w:before="136" w:line="223" w:lineRule="auto"/>
              <w:ind w:left="117"/>
              <w:rPr>
                <w:rFonts w:hint="eastAsia" w:ascii="宋体" w:hAnsi="宋体" w:eastAsia="宋体" w:cs="宋体"/>
              </w:rPr>
            </w:pPr>
            <w:r>
              <w:rPr>
                <w:rFonts w:hint="eastAsia" w:ascii="宋体" w:hAnsi="宋体" w:eastAsia="宋体" w:cs="宋体"/>
                <w:spacing w:val="-4"/>
              </w:rPr>
              <w:t>指定现场</w:t>
            </w:r>
          </w:p>
        </w:tc>
        <w:tc>
          <w:tcPr>
            <w:tcW w:w="5181" w:type="dxa"/>
            <w:tcBorders>
              <w:right w:val="single" w:color="000000" w:sz="2" w:space="0"/>
            </w:tcBorders>
            <w:vAlign w:val="center"/>
          </w:tcPr>
          <w:p w14:paraId="21FAA7C3">
            <w:pPr>
              <w:rPr>
                <w:rFonts w:hint="eastAsia" w:ascii="宋体" w:hAnsi="宋体" w:eastAsia="宋体" w:cs="宋体"/>
                <w:sz w:val="21"/>
              </w:rPr>
            </w:pPr>
          </w:p>
        </w:tc>
      </w:tr>
      <w:tr w14:paraId="346E1B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7" w:hRule="atLeast"/>
          <w:jc w:val="center"/>
        </w:trPr>
        <w:tc>
          <w:tcPr>
            <w:tcW w:w="1620" w:type="dxa"/>
            <w:tcBorders>
              <w:left w:val="single" w:color="000000" w:sz="2" w:space="0"/>
            </w:tcBorders>
            <w:vAlign w:val="center"/>
          </w:tcPr>
          <w:p w14:paraId="23B6F3F2">
            <w:pPr>
              <w:pStyle w:val="40"/>
              <w:spacing w:before="37" w:line="342" w:lineRule="auto"/>
              <w:ind w:right="320"/>
              <w:jc w:val="center"/>
              <w:rPr>
                <w:rFonts w:hint="eastAsia" w:ascii="宋体" w:hAnsi="宋体" w:eastAsia="宋体" w:cs="宋体"/>
                <w:spacing w:val="-9"/>
              </w:rPr>
            </w:pPr>
            <w:r>
              <w:rPr>
                <w:rFonts w:hint="eastAsia" w:ascii="宋体" w:hAnsi="宋体" w:eastAsia="宋体" w:cs="宋体"/>
                <w:spacing w:val="-9"/>
              </w:rPr>
              <w:t>第二节</w:t>
            </w:r>
          </w:p>
          <w:p w14:paraId="2ED11F33">
            <w:pPr>
              <w:pStyle w:val="40"/>
              <w:spacing w:before="37" w:line="342" w:lineRule="auto"/>
              <w:ind w:right="320"/>
              <w:jc w:val="center"/>
              <w:rPr>
                <w:rFonts w:hint="eastAsia" w:ascii="宋体" w:hAnsi="宋体" w:eastAsia="宋体" w:cs="宋体"/>
              </w:rPr>
            </w:pPr>
            <w:r>
              <w:rPr>
                <w:rFonts w:hint="eastAsia" w:ascii="宋体" w:hAnsi="宋体" w:eastAsia="宋体" w:cs="宋体"/>
                <w:spacing w:val="-12"/>
              </w:rPr>
              <w:t>第</w:t>
            </w:r>
            <w:r>
              <w:rPr>
                <w:rFonts w:hint="eastAsia" w:ascii="宋体" w:hAnsi="宋体" w:eastAsia="宋体" w:cs="宋体"/>
                <w:spacing w:val="-43"/>
              </w:rPr>
              <w:t xml:space="preserve"> </w:t>
            </w:r>
            <w:r>
              <w:rPr>
                <w:rFonts w:hint="eastAsia" w:ascii="宋体" w:hAnsi="宋体" w:eastAsia="宋体" w:cs="宋体"/>
                <w:spacing w:val="-12"/>
              </w:rPr>
              <w:t>7.2</w:t>
            </w:r>
            <w:r>
              <w:rPr>
                <w:rFonts w:hint="eastAsia" w:ascii="宋体" w:hAnsi="宋体" w:eastAsia="宋体" w:cs="宋体"/>
                <w:spacing w:val="-45"/>
              </w:rPr>
              <w:t xml:space="preserve"> </w:t>
            </w:r>
            <w:r>
              <w:rPr>
                <w:rFonts w:hint="eastAsia" w:ascii="宋体" w:hAnsi="宋体" w:eastAsia="宋体" w:cs="宋体"/>
                <w:spacing w:val="-12"/>
              </w:rPr>
              <w:t>款</w:t>
            </w:r>
          </w:p>
        </w:tc>
        <w:tc>
          <w:tcPr>
            <w:tcW w:w="1741" w:type="dxa"/>
            <w:gridSpan w:val="2"/>
            <w:vAlign w:val="center"/>
          </w:tcPr>
          <w:p w14:paraId="3EDE442A">
            <w:pPr>
              <w:pStyle w:val="40"/>
              <w:spacing w:before="270" w:line="222" w:lineRule="auto"/>
              <w:ind w:left="119"/>
              <w:rPr>
                <w:rFonts w:hint="eastAsia" w:ascii="宋体" w:hAnsi="宋体" w:eastAsia="宋体" w:cs="宋体"/>
              </w:rPr>
            </w:pPr>
            <w:r>
              <w:rPr>
                <w:rFonts w:hint="eastAsia" w:ascii="宋体" w:hAnsi="宋体" w:eastAsia="宋体" w:cs="宋体"/>
                <w:spacing w:val="-3"/>
              </w:rPr>
              <w:t>运输特殊要求</w:t>
            </w:r>
          </w:p>
        </w:tc>
        <w:tc>
          <w:tcPr>
            <w:tcW w:w="5181" w:type="dxa"/>
            <w:tcBorders>
              <w:right w:val="single" w:color="000000" w:sz="2" w:space="0"/>
            </w:tcBorders>
            <w:vAlign w:val="center"/>
          </w:tcPr>
          <w:p w14:paraId="00CAC96A">
            <w:pPr>
              <w:rPr>
                <w:rFonts w:hint="eastAsia" w:ascii="宋体" w:hAnsi="宋体" w:eastAsia="宋体" w:cs="宋体"/>
                <w:sz w:val="21"/>
              </w:rPr>
            </w:pPr>
          </w:p>
        </w:tc>
      </w:tr>
      <w:tr w14:paraId="29667B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9" w:hRule="atLeast"/>
          <w:jc w:val="center"/>
        </w:trPr>
        <w:tc>
          <w:tcPr>
            <w:tcW w:w="1620" w:type="dxa"/>
            <w:tcBorders>
              <w:left w:val="single" w:color="000000" w:sz="2" w:space="0"/>
            </w:tcBorders>
            <w:vAlign w:val="center"/>
          </w:tcPr>
          <w:p w14:paraId="377EEA41">
            <w:pPr>
              <w:pStyle w:val="40"/>
              <w:spacing w:before="39" w:line="342" w:lineRule="auto"/>
              <w:ind w:right="320"/>
              <w:jc w:val="center"/>
              <w:rPr>
                <w:rFonts w:hint="eastAsia" w:ascii="宋体" w:hAnsi="宋体" w:eastAsia="宋体" w:cs="宋体"/>
                <w:spacing w:val="-9"/>
              </w:rPr>
            </w:pPr>
            <w:r>
              <w:rPr>
                <w:rFonts w:hint="eastAsia" w:ascii="宋体" w:hAnsi="宋体" w:eastAsia="宋体" w:cs="宋体"/>
                <w:spacing w:val="-9"/>
              </w:rPr>
              <w:t>第二节</w:t>
            </w:r>
          </w:p>
          <w:p w14:paraId="72603058">
            <w:pPr>
              <w:pStyle w:val="40"/>
              <w:spacing w:before="39" w:line="342" w:lineRule="auto"/>
              <w:ind w:right="320"/>
              <w:jc w:val="center"/>
              <w:rPr>
                <w:rFonts w:hint="eastAsia" w:ascii="宋体" w:hAnsi="宋体" w:eastAsia="宋体" w:cs="宋体"/>
              </w:rPr>
            </w:pPr>
            <w:r>
              <w:rPr>
                <w:rFonts w:hint="eastAsia" w:ascii="宋体" w:hAnsi="宋体" w:eastAsia="宋体" w:cs="宋体"/>
                <w:spacing w:val="-12"/>
              </w:rPr>
              <w:t>第</w:t>
            </w:r>
            <w:r>
              <w:rPr>
                <w:rFonts w:hint="eastAsia" w:ascii="宋体" w:hAnsi="宋体" w:eastAsia="宋体" w:cs="宋体"/>
                <w:spacing w:val="-43"/>
              </w:rPr>
              <w:t xml:space="preserve"> </w:t>
            </w:r>
            <w:r>
              <w:rPr>
                <w:rFonts w:hint="eastAsia" w:ascii="宋体" w:hAnsi="宋体" w:eastAsia="宋体" w:cs="宋体"/>
                <w:spacing w:val="-12"/>
              </w:rPr>
              <w:t>7.3</w:t>
            </w:r>
            <w:r>
              <w:rPr>
                <w:rFonts w:hint="eastAsia" w:ascii="宋体" w:hAnsi="宋体" w:eastAsia="宋体" w:cs="宋体"/>
                <w:spacing w:val="-45"/>
              </w:rPr>
              <w:t xml:space="preserve"> </w:t>
            </w:r>
            <w:r>
              <w:rPr>
                <w:rFonts w:hint="eastAsia" w:ascii="宋体" w:hAnsi="宋体" w:eastAsia="宋体" w:cs="宋体"/>
                <w:spacing w:val="-12"/>
              </w:rPr>
              <w:t>款</w:t>
            </w:r>
          </w:p>
        </w:tc>
        <w:tc>
          <w:tcPr>
            <w:tcW w:w="1741" w:type="dxa"/>
            <w:gridSpan w:val="2"/>
            <w:vAlign w:val="center"/>
          </w:tcPr>
          <w:p w14:paraId="1E8CBA85">
            <w:pPr>
              <w:pStyle w:val="40"/>
              <w:spacing w:before="271" w:line="221" w:lineRule="auto"/>
              <w:ind w:left="118"/>
              <w:rPr>
                <w:rFonts w:hint="eastAsia" w:ascii="宋体" w:hAnsi="宋体" w:eastAsia="宋体" w:cs="宋体"/>
              </w:rPr>
            </w:pPr>
            <w:r>
              <w:rPr>
                <w:rFonts w:hint="eastAsia" w:ascii="宋体" w:hAnsi="宋体" w:eastAsia="宋体" w:cs="宋体"/>
                <w:spacing w:val="-5"/>
              </w:rPr>
              <w:t>保险要求</w:t>
            </w:r>
          </w:p>
        </w:tc>
        <w:tc>
          <w:tcPr>
            <w:tcW w:w="5181" w:type="dxa"/>
            <w:tcBorders>
              <w:right w:val="single" w:color="000000" w:sz="2" w:space="0"/>
            </w:tcBorders>
            <w:vAlign w:val="center"/>
          </w:tcPr>
          <w:p w14:paraId="2B273F6D">
            <w:pPr>
              <w:rPr>
                <w:rFonts w:hint="eastAsia" w:ascii="宋体" w:hAnsi="宋体" w:eastAsia="宋体" w:cs="宋体"/>
                <w:sz w:val="21"/>
              </w:rPr>
            </w:pPr>
          </w:p>
        </w:tc>
      </w:tr>
      <w:tr w14:paraId="3B0DC5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9" w:hRule="atLeast"/>
          <w:jc w:val="center"/>
        </w:trPr>
        <w:tc>
          <w:tcPr>
            <w:tcW w:w="1620" w:type="dxa"/>
            <w:tcBorders>
              <w:left w:val="single" w:color="000000" w:sz="2" w:space="0"/>
            </w:tcBorders>
            <w:vAlign w:val="center"/>
          </w:tcPr>
          <w:p w14:paraId="08DF4EC9">
            <w:pPr>
              <w:pStyle w:val="40"/>
              <w:spacing w:before="37" w:line="222" w:lineRule="auto"/>
              <w:jc w:val="center"/>
              <w:rPr>
                <w:rFonts w:hint="eastAsia" w:ascii="宋体" w:hAnsi="宋体" w:eastAsia="宋体" w:cs="宋体"/>
              </w:rPr>
            </w:pPr>
            <w:r>
              <w:rPr>
                <w:rFonts w:hint="eastAsia" w:ascii="宋体" w:hAnsi="宋体" w:eastAsia="宋体" w:cs="宋体"/>
                <w:spacing w:val="-2"/>
              </w:rPr>
              <w:t>第二节</w:t>
            </w:r>
          </w:p>
          <w:p w14:paraId="36C30E97">
            <w:pPr>
              <w:pStyle w:val="40"/>
              <w:spacing w:before="180" w:line="222" w:lineRule="auto"/>
              <w:jc w:val="center"/>
              <w:rPr>
                <w:rFonts w:hint="eastAsia" w:ascii="宋体" w:hAnsi="宋体" w:eastAsia="宋体" w:cs="宋体"/>
              </w:rPr>
            </w:pPr>
            <w:r>
              <w:rPr>
                <w:rFonts w:hint="eastAsia" w:ascii="宋体" w:hAnsi="宋体" w:eastAsia="宋体" w:cs="宋体"/>
                <w:spacing w:val="-17"/>
              </w:rPr>
              <w:t>第</w:t>
            </w:r>
            <w:r>
              <w:rPr>
                <w:rFonts w:hint="eastAsia" w:ascii="宋体" w:hAnsi="宋体" w:eastAsia="宋体" w:cs="宋体"/>
                <w:spacing w:val="-45"/>
              </w:rPr>
              <w:t xml:space="preserve"> </w:t>
            </w:r>
            <w:r>
              <w:rPr>
                <w:rFonts w:hint="eastAsia" w:ascii="宋体" w:hAnsi="宋体" w:eastAsia="宋体" w:cs="宋体"/>
                <w:spacing w:val="-17"/>
              </w:rPr>
              <w:t>8.2（1）项</w:t>
            </w:r>
          </w:p>
        </w:tc>
        <w:tc>
          <w:tcPr>
            <w:tcW w:w="1741" w:type="dxa"/>
            <w:gridSpan w:val="2"/>
            <w:vAlign w:val="center"/>
          </w:tcPr>
          <w:p w14:paraId="74B7B054">
            <w:pPr>
              <w:pStyle w:val="40"/>
              <w:spacing w:before="270" w:line="221" w:lineRule="auto"/>
              <w:ind w:left="123"/>
              <w:rPr>
                <w:rFonts w:hint="eastAsia" w:ascii="宋体" w:hAnsi="宋体" w:eastAsia="宋体" w:cs="宋体"/>
              </w:rPr>
            </w:pPr>
            <w:r>
              <w:rPr>
                <w:rFonts w:hint="eastAsia" w:ascii="宋体" w:hAnsi="宋体" w:eastAsia="宋体" w:cs="宋体"/>
                <w:spacing w:val="-5"/>
              </w:rPr>
              <w:t>质量保证期</w:t>
            </w:r>
          </w:p>
        </w:tc>
        <w:tc>
          <w:tcPr>
            <w:tcW w:w="5181" w:type="dxa"/>
            <w:tcBorders>
              <w:right w:val="single" w:color="000000" w:sz="2" w:space="0"/>
            </w:tcBorders>
            <w:vAlign w:val="center"/>
          </w:tcPr>
          <w:p w14:paraId="6771781D">
            <w:pPr>
              <w:rPr>
                <w:rFonts w:hint="eastAsia" w:ascii="宋体" w:hAnsi="宋体" w:eastAsia="宋体" w:cs="宋体"/>
                <w:sz w:val="21"/>
              </w:rPr>
            </w:pPr>
          </w:p>
        </w:tc>
      </w:tr>
      <w:tr w14:paraId="0DB07A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8" w:hRule="atLeast"/>
          <w:jc w:val="center"/>
        </w:trPr>
        <w:tc>
          <w:tcPr>
            <w:tcW w:w="1620" w:type="dxa"/>
            <w:tcBorders>
              <w:left w:val="single" w:color="000000" w:sz="2" w:space="0"/>
              <w:bottom w:val="single" w:color="000000" w:sz="2" w:space="0"/>
            </w:tcBorders>
            <w:vAlign w:val="center"/>
          </w:tcPr>
          <w:p w14:paraId="281DB8C6">
            <w:pPr>
              <w:pStyle w:val="40"/>
              <w:spacing w:before="36" w:line="222" w:lineRule="auto"/>
              <w:jc w:val="center"/>
              <w:rPr>
                <w:rFonts w:hint="eastAsia" w:ascii="宋体" w:hAnsi="宋体" w:eastAsia="宋体" w:cs="宋体"/>
              </w:rPr>
            </w:pPr>
            <w:r>
              <w:rPr>
                <w:rFonts w:hint="eastAsia" w:ascii="宋体" w:hAnsi="宋体" w:eastAsia="宋体" w:cs="宋体"/>
                <w:spacing w:val="-2"/>
              </w:rPr>
              <w:t>第二节</w:t>
            </w:r>
          </w:p>
          <w:p w14:paraId="7D603F31">
            <w:pPr>
              <w:pStyle w:val="40"/>
              <w:spacing w:before="180" w:line="222" w:lineRule="auto"/>
              <w:jc w:val="center"/>
              <w:rPr>
                <w:rFonts w:hint="eastAsia" w:ascii="宋体" w:hAnsi="宋体" w:eastAsia="宋体" w:cs="宋体"/>
              </w:rPr>
            </w:pPr>
            <w:r>
              <w:rPr>
                <w:rFonts w:hint="eastAsia" w:ascii="宋体" w:hAnsi="宋体" w:eastAsia="宋体" w:cs="宋体"/>
                <w:spacing w:val="-17"/>
              </w:rPr>
              <w:t>第</w:t>
            </w:r>
            <w:r>
              <w:rPr>
                <w:rFonts w:hint="eastAsia" w:ascii="宋体" w:hAnsi="宋体" w:eastAsia="宋体" w:cs="宋体"/>
                <w:spacing w:val="-45"/>
              </w:rPr>
              <w:t xml:space="preserve"> </w:t>
            </w:r>
            <w:r>
              <w:rPr>
                <w:rFonts w:hint="eastAsia" w:ascii="宋体" w:hAnsi="宋体" w:eastAsia="宋体" w:cs="宋体"/>
                <w:spacing w:val="-17"/>
              </w:rPr>
              <w:t>8.2（3）项</w:t>
            </w:r>
          </w:p>
        </w:tc>
        <w:tc>
          <w:tcPr>
            <w:tcW w:w="1741" w:type="dxa"/>
            <w:gridSpan w:val="2"/>
            <w:tcBorders>
              <w:bottom w:val="single" w:color="000000" w:sz="2" w:space="0"/>
            </w:tcBorders>
            <w:vAlign w:val="center"/>
          </w:tcPr>
          <w:p w14:paraId="32D67A48">
            <w:pPr>
              <w:pStyle w:val="40"/>
              <w:spacing w:before="38" w:line="350" w:lineRule="auto"/>
              <w:ind w:left="124" w:right="189" w:hanging="2"/>
              <w:rPr>
                <w:rFonts w:hint="eastAsia" w:ascii="宋体" w:hAnsi="宋体" w:eastAsia="宋体" w:cs="宋体"/>
              </w:rPr>
            </w:pPr>
            <w:r>
              <w:rPr>
                <w:rFonts w:hint="eastAsia" w:ascii="宋体" w:hAnsi="宋体" w:eastAsia="宋体" w:cs="宋体"/>
                <w:spacing w:val="-4"/>
              </w:rPr>
              <w:t>货物质量缺陷</w:t>
            </w:r>
            <w:r>
              <w:rPr>
                <w:rFonts w:hint="eastAsia" w:ascii="宋体" w:hAnsi="宋体" w:eastAsia="宋体" w:cs="宋体"/>
                <w:spacing w:val="2"/>
              </w:rPr>
              <w:t xml:space="preserve"> </w:t>
            </w:r>
            <w:r>
              <w:rPr>
                <w:rFonts w:hint="eastAsia" w:ascii="宋体" w:hAnsi="宋体" w:eastAsia="宋体" w:cs="宋体"/>
                <w:spacing w:val="-6"/>
              </w:rPr>
              <w:t>响应时间</w:t>
            </w:r>
          </w:p>
        </w:tc>
        <w:tc>
          <w:tcPr>
            <w:tcW w:w="5181" w:type="dxa"/>
            <w:tcBorders>
              <w:bottom w:val="single" w:color="000000" w:sz="2" w:space="0"/>
              <w:right w:val="single" w:color="000000" w:sz="2" w:space="0"/>
            </w:tcBorders>
            <w:vAlign w:val="center"/>
          </w:tcPr>
          <w:p w14:paraId="4137E215">
            <w:pPr>
              <w:rPr>
                <w:rFonts w:hint="eastAsia" w:ascii="宋体" w:hAnsi="宋体" w:eastAsia="宋体" w:cs="宋体"/>
                <w:sz w:val="21"/>
              </w:rPr>
            </w:pPr>
          </w:p>
        </w:tc>
      </w:tr>
      <w:tr w14:paraId="6995A1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7" w:hRule="atLeast"/>
          <w:jc w:val="center"/>
        </w:trPr>
        <w:tc>
          <w:tcPr>
            <w:tcW w:w="1620" w:type="dxa"/>
            <w:tcBorders>
              <w:top w:val="single" w:color="000000" w:sz="2" w:space="0"/>
              <w:left w:val="single" w:color="000000" w:sz="2" w:space="0"/>
            </w:tcBorders>
            <w:vAlign w:val="center"/>
          </w:tcPr>
          <w:p w14:paraId="64D8E95E">
            <w:pPr>
              <w:pStyle w:val="40"/>
              <w:spacing w:before="59" w:line="345" w:lineRule="auto"/>
              <w:ind w:right="320"/>
              <w:jc w:val="center"/>
              <w:rPr>
                <w:rFonts w:hint="eastAsia" w:ascii="宋体" w:hAnsi="宋体" w:eastAsia="宋体" w:cs="宋体"/>
                <w:spacing w:val="-9"/>
              </w:rPr>
            </w:pPr>
            <w:r>
              <w:rPr>
                <w:rFonts w:hint="eastAsia" w:ascii="宋体" w:hAnsi="宋体" w:eastAsia="宋体" w:cs="宋体"/>
                <w:spacing w:val="-9"/>
              </w:rPr>
              <w:t>第二节</w:t>
            </w:r>
          </w:p>
          <w:p w14:paraId="7EA2B593">
            <w:pPr>
              <w:pStyle w:val="40"/>
              <w:spacing w:before="59" w:line="345" w:lineRule="auto"/>
              <w:ind w:right="320"/>
              <w:jc w:val="center"/>
              <w:rPr>
                <w:rFonts w:hint="eastAsia" w:ascii="宋体" w:hAnsi="宋体" w:eastAsia="宋体" w:cs="宋体"/>
              </w:rPr>
            </w:pPr>
            <w:r>
              <w:rPr>
                <w:rFonts w:hint="eastAsia" w:ascii="宋体" w:hAnsi="宋体" w:eastAsia="宋体" w:cs="宋体"/>
                <w:spacing w:val="-5"/>
              </w:rPr>
              <w:t>第11.1款</w:t>
            </w:r>
          </w:p>
        </w:tc>
        <w:tc>
          <w:tcPr>
            <w:tcW w:w="1721" w:type="dxa"/>
            <w:tcBorders>
              <w:top w:val="single" w:color="000000" w:sz="2" w:space="0"/>
            </w:tcBorders>
            <w:vAlign w:val="center"/>
          </w:tcPr>
          <w:p w14:paraId="0EE91964">
            <w:pPr>
              <w:pStyle w:val="40"/>
              <w:spacing w:before="59" w:line="345" w:lineRule="auto"/>
              <w:ind w:left="131" w:right="83" w:hanging="12"/>
              <w:rPr>
                <w:rFonts w:hint="eastAsia" w:ascii="宋体" w:hAnsi="宋体" w:eastAsia="宋体" w:cs="宋体"/>
              </w:rPr>
            </w:pPr>
            <w:r>
              <w:rPr>
                <w:rFonts w:hint="eastAsia" w:ascii="宋体" w:hAnsi="宋体" w:eastAsia="宋体" w:cs="宋体"/>
                <w:spacing w:val="11"/>
              </w:rPr>
              <w:t>其他应当保密</w:t>
            </w:r>
            <w:r>
              <w:rPr>
                <w:rFonts w:hint="eastAsia" w:ascii="宋体" w:hAnsi="宋体" w:eastAsia="宋体" w:cs="宋体"/>
                <w:spacing w:val="1"/>
              </w:rPr>
              <w:t xml:space="preserve"> </w:t>
            </w:r>
            <w:r>
              <w:rPr>
                <w:rFonts w:hint="eastAsia" w:ascii="宋体" w:hAnsi="宋体" w:eastAsia="宋体" w:cs="宋体"/>
                <w:spacing w:val="-10"/>
              </w:rPr>
              <w:t>的信息</w:t>
            </w:r>
          </w:p>
        </w:tc>
        <w:tc>
          <w:tcPr>
            <w:tcW w:w="5201" w:type="dxa"/>
            <w:gridSpan w:val="2"/>
            <w:tcBorders>
              <w:top w:val="single" w:color="000000" w:sz="2" w:space="0"/>
              <w:right w:val="single" w:color="000000" w:sz="2" w:space="0"/>
            </w:tcBorders>
            <w:vAlign w:val="center"/>
          </w:tcPr>
          <w:p w14:paraId="1B4B2C18">
            <w:pPr>
              <w:rPr>
                <w:rFonts w:hint="eastAsia" w:ascii="宋体" w:hAnsi="宋体" w:eastAsia="宋体" w:cs="宋体"/>
                <w:sz w:val="21"/>
              </w:rPr>
            </w:pPr>
          </w:p>
        </w:tc>
      </w:tr>
      <w:tr w14:paraId="0C7047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9" w:hRule="atLeast"/>
          <w:jc w:val="center"/>
        </w:trPr>
        <w:tc>
          <w:tcPr>
            <w:tcW w:w="1620" w:type="dxa"/>
            <w:tcBorders>
              <w:left w:val="single" w:color="000000" w:sz="2" w:space="0"/>
            </w:tcBorders>
            <w:vAlign w:val="center"/>
          </w:tcPr>
          <w:p w14:paraId="2D7EA6D9">
            <w:pPr>
              <w:pStyle w:val="40"/>
              <w:spacing w:before="32" w:line="345" w:lineRule="auto"/>
              <w:ind w:right="260"/>
              <w:jc w:val="center"/>
              <w:rPr>
                <w:rFonts w:hint="eastAsia" w:ascii="宋体" w:hAnsi="宋体" w:eastAsia="宋体" w:cs="宋体"/>
                <w:spacing w:val="-9"/>
              </w:rPr>
            </w:pPr>
            <w:r>
              <w:rPr>
                <w:rFonts w:hint="eastAsia" w:ascii="宋体" w:hAnsi="宋体" w:eastAsia="宋体" w:cs="宋体"/>
                <w:spacing w:val="-9"/>
              </w:rPr>
              <w:t>第二节</w:t>
            </w:r>
          </w:p>
          <w:p w14:paraId="13D7E881">
            <w:pPr>
              <w:pStyle w:val="40"/>
              <w:spacing w:before="32" w:line="345" w:lineRule="auto"/>
              <w:ind w:right="260"/>
              <w:jc w:val="center"/>
              <w:rPr>
                <w:rFonts w:hint="eastAsia" w:ascii="宋体" w:hAnsi="宋体" w:eastAsia="宋体" w:cs="宋体"/>
              </w:rPr>
            </w:pPr>
            <w:r>
              <w:rPr>
                <w:rFonts w:hint="eastAsia" w:ascii="宋体" w:hAnsi="宋体" w:eastAsia="宋体" w:cs="宋体"/>
                <w:spacing w:val="-12"/>
              </w:rPr>
              <w:t>第</w:t>
            </w:r>
            <w:r>
              <w:rPr>
                <w:rFonts w:hint="eastAsia" w:ascii="宋体" w:hAnsi="宋体" w:eastAsia="宋体" w:cs="宋体"/>
                <w:spacing w:val="-31"/>
              </w:rPr>
              <w:t xml:space="preserve"> </w:t>
            </w:r>
            <w:r>
              <w:rPr>
                <w:rFonts w:hint="eastAsia" w:ascii="宋体" w:hAnsi="宋体" w:eastAsia="宋体" w:cs="宋体"/>
                <w:spacing w:val="-12"/>
              </w:rPr>
              <w:t>12.2</w:t>
            </w:r>
            <w:r>
              <w:rPr>
                <w:rFonts w:hint="eastAsia" w:ascii="宋体" w:hAnsi="宋体" w:eastAsia="宋体" w:cs="宋体"/>
                <w:spacing w:val="-45"/>
              </w:rPr>
              <w:t xml:space="preserve"> </w:t>
            </w:r>
            <w:r>
              <w:rPr>
                <w:rFonts w:hint="eastAsia" w:ascii="宋体" w:hAnsi="宋体" w:eastAsia="宋体" w:cs="宋体"/>
                <w:spacing w:val="-12"/>
              </w:rPr>
              <w:t>款</w:t>
            </w:r>
          </w:p>
        </w:tc>
        <w:tc>
          <w:tcPr>
            <w:tcW w:w="1721" w:type="dxa"/>
            <w:vAlign w:val="center"/>
          </w:tcPr>
          <w:p w14:paraId="54CEA5AC">
            <w:pPr>
              <w:pStyle w:val="40"/>
              <w:spacing w:before="32" w:line="345" w:lineRule="auto"/>
              <w:ind w:left="134" w:right="169" w:hanging="10"/>
              <w:rPr>
                <w:rFonts w:hint="eastAsia" w:ascii="宋体" w:hAnsi="宋体" w:eastAsia="宋体" w:cs="宋体"/>
              </w:rPr>
            </w:pPr>
            <w:r>
              <w:rPr>
                <w:rFonts w:hint="eastAsia" w:ascii="宋体" w:hAnsi="宋体" w:eastAsia="宋体" w:cs="宋体"/>
                <w:spacing w:val="-4"/>
              </w:rPr>
              <w:t>合同价款支付</w:t>
            </w:r>
            <w:r>
              <w:rPr>
                <w:rFonts w:hint="eastAsia" w:ascii="宋体" w:hAnsi="宋体" w:eastAsia="宋体" w:cs="宋体"/>
              </w:rPr>
              <w:t xml:space="preserve"> </w:t>
            </w:r>
            <w:r>
              <w:rPr>
                <w:rFonts w:hint="eastAsia" w:ascii="宋体" w:hAnsi="宋体" w:eastAsia="宋体" w:cs="宋体"/>
                <w:spacing w:val="-17"/>
              </w:rPr>
              <w:t>时间</w:t>
            </w:r>
          </w:p>
        </w:tc>
        <w:tc>
          <w:tcPr>
            <w:tcW w:w="5201" w:type="dxa"/>
            <w:gridSpan w:val="2"/>
            <w:tcBorders>
              <w:right w:val="single" w:color="000000" w:sz="2" w:space="0"/>
            </w:tcBorders>
            <w:vAlign w:val="center"/>
          </w:tcPr>
          <w:p w14:paraId="0E5CE5A9">
            <w:pPr>
              <w:rPr>
                <w:rFonts w:hint="eastAsia" w:ascii="宋体" w:hAnsi="宋体" w:eastAsia="宋体" w:cs="宋体"/>
                <w:sz w:val="21"/>
              </w:rPr>
            </w:pPr>
          </w:p>
        </w:tc>
      </w:tr>
      <w:tr w14:paraId="00500E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8" w:hRule="atLeast"/>
          <w:jc w:val="center"/>
        </w:trPr>
        <w:tc>
          <w:tcPr>
            <w:tcW w:w="1620" w:type="dxa"/>
            <w:tcBorders>
              <w:left w:val="single" w:color="000000" w:sz="2" w:space="0"/>
            </w:tcBorders>
            <w:vAlign w:val="center"/>
          </w:tcPr>
          <w:p w14:paraId="626CB73C">
            <w:pPr>
              <w:pStyle w:val="40"/>
              <w:spacing w:before="33" w:line="344" w:lineRule="auto"/>
              <w:ind w:right="260"/>
              <w:jc w:val="center"/>
              <w:rPr>
                <w:rFonts w:hint="eastAsia" w:ascii="宋体" w:hAnsi="宋体" w:eastAsia="宋体" w:cs="宋体"/>
                <w:spacing w:val="-9"/>
              </w:rPr>
            </w:pPr>
            <w:r>
              <w:rPr>
                <w:rFonts w:hint="eastAsia" w:ascii="宋体" w:hAnsi="宋体" w:eastAsia="宋体" w:cs="宋体"/>
                <w:spacing w:val="-9"/>
              </w:rPr>
              <w:t>第二节</w:t>
            </w:r>
          </w:p>
          <w:p w14:paraId="0AE536AB">
            <w:pPr>
              <w:pStyle w:val="40"/>
              <w:spacing w:before="33" w:line="344" w:lineRule="auto"/>
              <w:ind w:right="260"/>
              <w:jc w:val="center"/>
              <w:rPr>
                <w:rFonts w:hint="eastAsia" w:ascii="宋体" w:hAnsi="宋体" w:eastAsia="宋体" w:cs="宋体"/>
              </w:rPr>
            </w:pPr>
            <w:r>
              <w:rPr>
                <w:rFonts w:hint="eastAsia" w:ascii="宋体" w:hAnsi="宋体" w:eastAsia="宋体" w:cs="宋体"/>
                <w:spacing w:val="-12"/>
              </w:rPr>
              <w:t>第</w:t>
            </w:r>
            <w:r>
              <w:rPr>
                <w:rFonts w:hint="eastAsia" w:ascii="宋体" w:hAnsi="宋体" w:eastAsia="宋体" w:cs="宋体"/>
                <w:spacing w:val="-31"/>
              </w:rPr>
              <w:t xml:space="preserve"> </w:t>
            </w:r>
            <w:r>
              <w:rPr>
                <w:rFonts w:hint="eastAsia" w:ascii="宋体" w:hAnsi="宋体" w:eastAsia="宋体" w:cs="宋体"/>
                <w:spacing w:val="-12"/>
              </w:rPr>
              <w:t>13.2</w:t>
            </w:r>
            <w:r>
              <w:rPr>
                <w:rFonts w:hint="eastAsia" w:ascii="宋体" w:hAnsi="宋体" w:eastAsia="宋体" w:cs="宋体"/>
                <w:spacing w:val="-45"/>
              </w:rPr>
              <w:t xml:space="preserve"> </w:t>
            </w:r>
            <w:r>
              <w:rPr>
                <w:rFonts w:hint="eastAsia" w:ascii="宋体" w:hAnsi="宋体" w:eastAsia="宋体" w:cs="宋体"/>
                <w:spacing w:val="-12"/>
              </w:rPr>
              <w:t>款</w:t>
            </w:r>
          </w:p>
        </w:tc>
        <w:tc>
          <w:tcPr>
            <w:tcW w:w="1721" w:type="dxa"/>
            <w:vAlign w:val="center"/>
          </w:tcPr>
          <w:p w14:paraId="4604CA55">
            <w:pPr>
              <w:pStyle w:val="40"/>
              <w:spacing w:before="33" w:line="344" w:lineRule="auto"/>
              <w:ind w:left="125" w:right="169" w:hanging="3"/>
              <w:rPr>
                <w:rFonts w:hint="eastAsia" w:ascii="宋体" w:hAnsi="宋体" w:eastAsia="宋体" w:cs="宋体"/>
              </w:rPr>
            </w:pPr>
            <w:r>
              <w:rPr>
                <w:rFonts w:hint="eastAsia" w:ascii="宋体" w:hAnsi="宋体" w:eastAsia="宋体" w:cs="宋体"/>
                <w:spacing w:val="-4"/>
              </w:rPr>
              <w:t>履约保证金不</w:t>
            </w:r>
            <w:r>
              <w:rPr>
                <w:rFonts w:hint="eastAsia" w:ascii="宋体" w:hAnsi="宋体" w:eastAsia="宋体" w:cs="宋体"/>
                <w:spacing w:val="2"/>
              </w:rPr>
              <w:t xml:space="preserve"> </w:t>
            </w:r>
            <w:r>
              <w:rPr>
                <w:rFonts w:hint="eastAsia" w:ascii="宋体" w:hAnsi="宋体" w:eastAsia="宋体" w:cs="宋体"/>
                <w:spacing w:val="-5"/>
              </w:rPr>
              <w:t>予退还的情形</w:t>
            </w:r>
          </w:p>
        </w:tc>
        <w:tc>
          <w:tcPr>
            <w:tcW w:w="5201" w:type="dxa"/>
            <w:gridSpan w:val="2"/>
            <w:tcBorders>
              <w:right w:val="single" w:color="000000" w:sz="2" w:space="0"/>
            </w:tcBorders>
            <w:vAlign w:val="center"/>
          </w:tcPr>
          <w:p w14:paraId="24BCC075">
            <w:pPr>
              <w:rPr>
                <w:rFonts w:hint="eastAsia" w:ascii="宋体" w:hAnsi="宋体" w:eastAsia="宋体" w:cs="宋体"/>
                <w:sz w:val="21"/>
              </w:rPr>
            </w:pPr>
          </w:p>
        </w:tc>
      </w:tr>
      <w:tr w14:paraId="67DDCC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5" w:hRule="atLeast"/>
          <w:jc w:val="center"/>
        </w:trPr>
        <w:tc>
          <w:tcPr>
            <w:tcW w:w="1620" w:type="dxa"/>
            <w:tcBorders>
              <w:left w:val="single" w:color="000000" w:sz="2" w:space="0"/>
            </w:tcBorders>
            <w:vAlign w:val="center"/>
          </w:tcPr>
          <w:p w14:paraId="0073608C">
            <w:pPr>
              <w:pStyle w:val="40"/>
              <w:spacing w:before="33" w:line="344" w:lineRule="auto"/>
              <w:ind w:right="260"/>
              <w:jc w:val="center"/>
              <w:rPr>
                <w:rFonts w:hint="eastAsia" w:ascii="宋体" w:hAnsi="宋体" w:eastAsia="宋体" w:cs="宋体"/>
                <w:spacing w:val="-9"/>
              </w:rPr>
            </w:pPr>
            <w:r>
              <w:rPr>
                <w:rFonts w:hint="eastAsia" w:ascii="宋体" w:hAnsi="宋体" w:eastAsia="宋体" w:cs="宋体"/>
                <w:spacing w:val="-9"/>
              </w:rPr>
              <w:t>第二节</w:t>
            </w:r>
          </w:p>
          <w:p w14:paraId="17DC6D41">
            <w:pPr>
              <w:pStyle w:val="40"/>
              <w:spacing w:before="33" w:line="344" w:lineRule="auto"/>
              <w:ind w:right="260"/>
              <w:jc w:val="center"/>
              <w:rPr>
                <w:rFonts w:hint="eastAsia" w:ascii="宋体" w:hAnsi="宋体" w:eastAsia="宋体" w:cs="宋体"/>
              </w:rPr>
            </w:pPr>
            <w:r>
              <w:rPr>
                <w:rFonts w:hint="eastAsia" w:ascii="宋体" w:hAnsi="宋体" w:eastAsia="宋体" w:cs="宋体"/>
                <w:spacing w:val="-9"/>
              </w:rPr>
              <w:t>第 13.3 款</w:t>
            </w:r>
          </w:p>
        </w:tc>
        <w:tc>
          <w:tcPr>
            <w:tcW w:w="1721" w:type="dxa"/>
            <w:vAlign w:val="center"/>
          </w:tcPr>
          <w:p w14:paraId="11B188FF">
            <w:pPr>
              <w:pStyle w:val="40"/>
              <w:spacing w:before="33" w:line="359" w:lineRule="auto"/>
              <w:ind w:left="120" w:right="169" w:firstLine="1"/>
              <w:rPr>
                <w:rFonts w:hint="eastAsia" w:ascii="宋体" w:hAnsi="宋体" w:eastAsia="宋体" w:cs="宋体"/>
              </w:rPr>
            </w:pPr>
            <w:r>
              <w:rPr>
                <w:rFonts w:hint="eastAsia" w:ascii="宋体" w:hAnsi="宋体" w:eastAsia="宋体" w:cs="宋体"/>
                <w:spacing w:val="-4"/>
              </w:rPr>
              <w:t>履约保证金退</w:t>
            </w:r>
            <w:r>
              <w:rPr>
                <w:rFonts w:hint="eastAsia" w:ascii="宋体" w:hAnsi="宋体" w:eastAsia="宋体" w:cs="宋体"/>
                <w:spacing w:val="2"/>
              </w:rPr>
              <w:t xml:space="preserve"> </w:t>
            </w:r>
            <w:r>
              <w:rPr>
                <w:rFonts w:hint="eastAsia" w:ascii="宋体" w:hAnsi="宋体" w:eastAsia="宋体" w:cs="宋体"/>
                <w:spacing w:val="-4"/>
              </w:rPr>
              <w:t>还时间及逾期</w:t>
            </w:r>
          </w:p>
          <w:p w14:paraId="576349FA">
            <w:pPr>
              <w:pStyle w:val="40"/>
              <w:spacing w:line="223" w:lineRule="auto"/>
              <w:ind w:left="122"/>
              <w:rPr>
                <w:rFonts w:hint="eastAsia" w:ascii="宋体" w:hAnsi="宋体" w:eastAsia="宋体" w:cs="宋体"/>
              </w:rPr>
            </w:pPr>
            <w:r>
              <w:rPr>
                <w:rFonts w:hint="eastAsia" w:ascii="宋体" w:hAnsi="宋体" w:eastAsia="宋体" w:cs="宋体"/>
                <w:spacing w:val="-4"/>
              </w:rPr>
              <w:t>退还的违约金</w:t>
            </w:r>
          </w:p>
        </w:tc>
        <w:tc>
          <w:tcPr>
            <w:tcW w:w="5201" w:type="dxa"/>
            <w:gridSpan w:val="2"/>
            <w:tcBorders>
              <w:right w:val="single" w:color="000000" w:sz="2" w:space="0"/>
            </w:tcBorders>
            <w:vAlign w:val="center"/>
          </w:tcPr>
          <w:p w14:paraId="5C196C3E">
            <w:pPr>
              <w:rPr>
                <w:rFonts w:hint="eastAsia" w:ascii="宋体" w:hAnsi="宋体" w:eastAsia="宋体" w:cs="宋体"/>
                <w:sz w:val="21"/>
              </w:rPr>
            </w:pPr>
          </w:p>
        </w:tc>
      </w:tr>
      <w:tr w14:paraId="54ABEB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5" w:hRule="atLeast"/>
          <w:jc w:val="center"/>
        </w:trPr>
        <w:tc>
          <w:tcPr>
            <w:tcW w:w="1620" w:type="dxa"/>
            <w:tcBorders>
              <w:left w:val="single" w:color="000000" w:sz="2" w:space="0"/>
            </w:tcBorders>
            <w:vAlign w:val="center"/>
          </w:tcPr>
          <w:p w14:paraId="5FEA86DA">
            <w:pPr>
              <w:pStyle w:val="40"/>
              <w:spacing w:before="33" w:line="222" w:lineRule="auto"/>
              <w:jc w:val="center"/>
              <w:rPr>
                <w:rFonts w:hint="eastAsia" w:ascii="宋体" w:hAnsi="宋体" w:eastAsia="宋体" w:cs="宋体"/>
                <w:spacing w:val="-2"/>
              </w:rPr>
            </w:pPr>
            <w:r>
              <w:rPr>
                <w:rFonts w:hint="eastAsia" w:ascii="宋体" w:hAnsi="宋体" w:eastAsia="宋体" w:cs="宋体"/>
                <w:spacing w:val="-2"/>
              </w:rPr>
              <w:t>第二节</w:t>
            </w:r>
          </w:p>
          <w:p w14:paraId="093EA757">
            <w:pPr>
              <w:pStyle w:val="40"/>
              <w:spacing w:before="33" w:line="222" w:lineRule="auto"/>
              <w:jc w:val="center"/>
              <w:rPr>
                <w:rFonts w:hint="eastAsia" w:ascii="宋体" w:hAnsi="宋体" w:eastAsia="宋体" w:cs="宋体"/>
              </w:rPr>
            </w:pPr>
            <w:r>
              <w:rPr>
                <w:rFonts w:hint="eastAsia" w:ascii="宋体" w:hAnsi="宋体" w:eastAsia="宋体" w:cs="宋体"/>
                <w:spacing w:val="-7"/>
              </w:rPr>
              <w:t>第</w:t>
            </w:r>
            <w:r>
              <w:rPr>
                <w:rFonts w:hint="eastAsia" w:ascii="宋体" w:hAnsi="宋体" w:eastAsia="宋体" w:cs="宋体"/>
                <w:spacing w:val="-32"/>
              </w:rPr>
              <w:t xml:space="preserve"> </w:t>
            </w:r>
            <w:r>
              <w:rPr>
                <w:rFonts w:hint="eastAsia" w:ascii="宋体" w:hAnsi="宋体" w:eastAsia="宋体" w:cs="宋体"/>
                <w:spacing w:val="-7"/>
              </w:rPr>
              <w:t>14.1（3）</w:t>
            </w:r>
            <w:r>
              <w:rPr>
                <w:rFonts w:hint="eastAsia" w:ascii="宋体" w:hAnsi="宋体" w:eastAsia="宋体" w:cs="宋体"/>
              </w:rPr>
              <w:t>项</w:t>
            </w:r>
          </w:p>
        </w:tc>
        <w:tc>
          <w:tcPr>
            <w:tcW w:w="1721" w:type="dxa"/>
            <w:vAlign w:val="center"/>
          </w:tcPr>
          <w:p w14:paraId="13B0429A">
            <w:pPr>
              <w:pStyle w:val="40"/>
              <w:spacing w:before="267" w:line="359" w:lineRule="auto"/>
              <w:ind w:left="116" w:right="169" w:firstLine="2"/>
              <w:rPr>
                <w:rFonts w:hint="eastAsia" w:ascii="宋体" w:hAnsi="宋体" w:eastAsia="宋体" w:cs="宋体"/>
              </w:rPr>
            </w:pPr>
            <w:r>
              <w:rPr>
                <w:rFonts w:hint="eastAsia" w:ascii="宋体" w:hAnsi="宋体" w:eastAsia="宋体" w:cs="宋体"/>
                <w:spacing w:val="-3"/>
              </w:rPr>
              <w:t>运行监督、维</w:t>
            </w:r>
            <w:r>
              <w:rPr>
                <w:rFonts w:hint="eastAsia" w:ascii="宋体" w:hAnsi="宋体" w:eastAsia="宋体" w:cs="宋体"/>
              </w:rPr>
              <w:t xml:space="preserve"> </w:t>
            </w:r>
            <w:r>
              <w:rPr>
                <w:rFonts w:hint="eastAsia" w:ascii="宋体" w:hAnsi="宋体" w:eastAsia="宋体" w:cs="宋体"/>
                <w:spacing w:val="-6"/>
              </w:rPr>
              <w:t>修期限</w:t>
            </w:r>
          </w:p>
        </w:tc>
        <w:tc>
          <w:tcPr>
            <w:tcW w:w="5201" w:type="dxa"/>
            <w:gridSpan w:val="2"/>
            <w:tcBorders>
              <w:right w:val="single" w:color="000000" w:sz="2" w:space="0"/>
            </w:tcBorders>
            <w:vAlign w:val="center"/>
          </w:tcPr>
          <w:p w14:paraId="6900801A">
            <w:pPr>
              <w:rPr>
                <w:rFonts w:hint="eastAsia" w:ascii="宋体" w:hAnsi="宋体" w:eastAsia="宋体" w:cs="宋体"/>
                <w:sz w:val="21"/>
              </w:rPr>
            </w:pPr>
          </w:p>
        </w:tc>
      </w:tr>
      <w:tr w14:paraId="5BBC23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4" w:hRule="atLeast"/>
          <w:jc w:val="center"/>
        </w:trPr>
        <w:tc>
          <w:tcPr>
            <w:tcW w:w="1620" w:type="dxa"/>
            <w:tcBorders>
              <w:left w:val="single" w:color="000000" w:sz="2" w:space="0"/>
            </w:tcBorders>
            <w:vAlign w:val="center"/>
          </w:tcPr>
          <w:p w14:paraId="26623404">
            <w:pPr>
              <w:pStyle w:val="40"/>
              <w:spacing w:before="34" w:line="222" w:lineRule="auto"/>
              <w:jc w:val="center"/>
              <w:rPr>
                <w:rFonts w:hint="eastAsia" w:ascii="宋体" w:hAnsi="宋体" w:eastAsia="宋体" w:cs="宋体"/>
                <w:spacing w:val="-2"/>
              </w:rPr>
            </w:pPr>
            <w:r>
              <w:rPr>
                <w:rFonts w:hint="eastAsia" w:ascii="宋体" w:hAnsi="宋体" w:eastAsia="宋体" w:cs="宋体"/>
                <w:spacing w:val="-2"/>
              </w:rPr>
              <w:t>第二节</w:t>
            </w:r>
          </w:p>
          <w:p w14:paraId="62499F15">
            <w:pPr>
              <w:pStyle w:val="40"/>
              <w:spacing w:before="34" w:line="222" w:lineRule="auto"/>
              <w:jc w:val="center"/>
              <w:rPr>
                <w:rFonts w:hint="eastAsia" w:ascii="宋体" w:hAnsi="宋体" w:eastAsia="宋体" w:cs="宋体"/>
              </w:rPr>
            </w:pPr>
            <w:r>
              <w:rPr>
                <w:rFonts w:hint="eastAsia" w:ascii="宋体" w:hAnsi="宋体" w:eastAsia="宋体" w:cs="宋体"/>
                <w:spacing w:val="-7"/>
              </w:rPr>
              <w:t>第</w:t>
            </w:r>
            <w:r>
              <w:rPr>
                <w:rFonts w:hint="eastAsia" w:ascii="宋体" w:hAnsi="宋体" w:eastAsia="宋体" w:cs="宋体"/>
                <w:spacing w:val="-32"/>
              </w:rPr>
              <w:t xml:space="preserve"> </w:t>
            </w:r>
            <w:r>
              <w:rPr>
                <w:rFonts w:hint="eastAsia" w:ascii="宋体" w:hAnsi="宋体" w:eastAsia="宋体" w:cs="宋体"/>
                <w:spacing w:val="-7"/>
              </w:rPr>
              <w:t>14.1（5）</w:t>
            </w:r>
            <w:r>
              <w:rPr>
                <w:rFonts w:hint="eastAsia" w:ascii="宋体" w:hAnsi="宋体" w:eastAsia="宋体" w:cs="宋体"/>
              </w:rPr>
              <w:t>项</w:t>
            </w:r>
          </w:p>
        </w:tc>
        <w:tc>
          <w:tcPr>
            <w:tcW w:w="1721" w:type="dxa"/>
            <w:vAlign w:val="center"/>
          </w:tcPr>
          <w:p w14:paraId="637E7B18">
            <w:pPr>
              <w:pStyle w:val="40"/>
              <w:spacing w:before="269" w:line="363" w:lineRule="auto"/>
              <w:ind w:left="122" w:right="169"/>
              <w:rPr>
                <w:rFonts w:hint="eastAsia" w:ascii="宋体" w:hAnsi="宋体" w:eastAsia="宋体" w:cs="宋体"/>
              </w:rPr>
            </w:pPr>
            <w:r>
              <w:rPr>
                <w:rFonts w:hint="eastAsia" w:ascii="宋体" w:hAnsi="宋体" w:eastAsia="宋体" w:cs="宋体"/>
                <w:spacing w:val="-4"/>
              </w:rPr>
              <w:t>货物回收的约</w:t>
            </w:r>
            <w:r>
              <w:rPr>
                <w:rFonts w:hint="eastAsia" w:ascii="宋体" w:hAnsi="宋体" w:eastAsia="宋体" w:cs="宋体"/>
                <w:spacing w:val="2"/>
              </w:rPr>
              <w:t xml:space="preserve"> </w:t>
            </w:r>
            <w:r>
              <w:rPr>
                <w:rFonts w:hint="eastAsia" w:ascii="宋体" w:hAnsi="宋体" w:eastAsia="宋体" w:cs="宋体"/>
              </w:rPr>
              <w:t>定</w:t>
            </w:r>
          </w:p>
        </w:tc>
        <w:tc>
          <w:tcPr>
            <w:tcW w:w="5201" w:type="dxa"/>
            <w:gridSpan w:val="2"/>
            <w:tcBorders>
              <w:right w:val="single" w:color="000000" w:sz="2" w:space="0"/>
            </w:tcBorders>
            <w:vAlign w:val="center"/>
          </w:tcPr>
          <w:p w14:paraId="3C3E7840">
            <w:pPr>
              <w:rPr>
                <w:rFonts w:hint="eastAsia" w:ascii="宋体" w:hAnsi="宋体" w:eastAsia="宋体" w:cs="宋体"/>
                <w:sz w:val="21"/>
              </w:rPr>
            </w:pPr>
          </w:p>
        </w:tc>
      </w:tr>
      <w:tr w14:paraId="1184D3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5" w:hRule="atLeast"/>
          <w:jc w:val="center"/>
        </w:trPr>
        <w:tc>
          <w:tcPr>
            <w:tcW w:w="1620" w:type="dxa"/>
            <w:tcBorders>
              <w:left w:val="single" w:color="000000" w:sz="2" w:space="0"/>
            </w:tcBorders>
            <w:vAlign w:val="center"/>
          </w:tcPr>
          <w:p w14:paraId="087CA113">
            <w:pPr>
              <w:pStyle w:val="40"/>
              <w:spacing w:before="36" w:line="222" w:lineRule="auto"/>
              <w:jc w:val="center"/>
              <w:rPr>
                <w:rFonts w:hint="eastAsia" w:ascii="宋体" w:hAnsi="宋体" w:eastAsia="宋体" w:cs="宋体"/>
                <w:spacing w:val="-2"/>
              </w:rPr>
            </w:pPr>
            <w:r>
              <w:rPr>
                <w:rFonts w:hint="eastAsia" w:ascii="宋体" w:hAnsi="宋体" w:eastAsia="宋体" w:cs="宋体"/>
                <w:spacing w:val="-2"/>
              </w:rPr>
              <w:t>第二节</w:t>
            </w:r>
          </w:p>
          <w:p w14:paraId="52DABC68">
            <w:pPr>
              <w:pStyle w:val="40"/>
              <w:spacing w:before="36" w:line="222" w:lineRule="auto"/>
              <w:jc w:val="center"/>
              <w:rPr>
                <w:rFonts w:hint="eastAsia" w:ascii="宋体" w:hAnsi="宋体" w:eastAsia="宋体" w:cs="宋体"/>
              </w:rPr>
            </w:pPr>
            <w:r>
              <w:rPr>
                <w:rFonts w:hint="eastAsia" w:ascii="宋体" w:hAnsi="宋体" w:eastAsia="宋体" w:cs="宋体"/>
                <w:spacing w:val="-7"/>
              </w:rPr>
              <w:t>第</w:t>
            </w:r>
            <w:r>
              <w:rPr>
                <w:rFonts w:hint="eastAsia" w:ascii="宋体" w:hAnsi="宋体" w:eastAsia="宋体" w:cs="宋体"/>
                <w:spacing w:val="-32"/>
              </w:rPr>
              <w:t xml:space="preserve"> </w:t>
            </w:r>
            <w:r>
              <w:rPr>
                <w:rFonts w:hint="eastAsia" w:ascii="宋体" w:hAnsi="宋体" w:eastAsia="宋体" w:cs="宋体"/>
                <w:spacing w:val="-7"/>
              </w:rPr>
              <w:t>14.1（6）</w:t>
            </w:r>
            <w:r>
              <w:rPr>
                <w:rFonts w:hint="eastAsia" w:ascii="宋体" w:hAnsi="宋体" w:eastAsia="宋体" w:cs="宋体"/>
              </w:rPr>
              <w:t>项</w:t>
            </w:r>
          </w:p>
        </w:tc>
        <w:tc>
          <w:tcPr>
            <w:tcW w:w="1721" w:type="dxa"/>
            <w:vAlign w:val="center"/>
          </w:tcPr>
          <w:p w14:paraId="612424A5">
            <w:pPr>
              <w:pStyle w:val="40"/>
              <w:spacing w:before="269" w:line="359" w:lineRule="auto"/>
              <w:ind w:left="118" w:right="169" w:firstLine="16"/>
              <w:rPr>
                <w:rFonts w:hint="eastAsia" w:ascii="宋体" w:hAnsi="宋体" w:eastAsia="宋体" w:cs="宋体"/>
              </w:rPr>
            </w:pPr>
            <w:r>
              <w:rPr>
                <w:rFonts w:hint="eastAsia" w:ascii="宋体" w:hAnsi="宋体" w:eastAsia="宋体" w:cs="宋体"/>
                <w:spacing w:val="-6"/>
              </w:rPr>
              <w:t>乙方提供的其</w:t>
            </w:r>
            <w:r>
              <w:rPr>
                <w:rFonts w:hint="eastAsia" w:ascii="宋体" w:hAnsi="宋体" w:eastAsia="宋体" w:cs="宋体"/>
                <w:spacing w:val="2"/>
              </w:rPr>
              <w:t xml:space="preserve"> </w:t>
            </w:r>
            <w:r>
              <w:rPr>
                <w:rFonts w:hint="eastAsia" w:ascii="宋体" w:hAnsi="宋体" w:eastAsia="宋体" w:cs="宋体"/>
                <w:spacing w:val="-6"/>
              </w:rPr>
              <w:t>他服务</w:t>
            </w:r>
          </w:p>
        </w:tc>
        <w:tc>
          <w:tcPr>
            <w:tcW w:w="5201" w:type="dxa"/>
            <w:gridSpan w:val="2"/>
            <w:tcBorders>
              <w:right w:val="single" w:color="000000" w:sz="2" w:space="0"/>
            </w:tcBorders>
            <w:vAlign w:val="center"/>
          </w:tcPr>
          <w:p w14:paraId="2E712FF5">
            <w:pPr>
              <w:rPr>
                <w:rFonts w:hint="eastAsia" w:ascii="宋体" w:hAnsi="宋体" w:eastAsia="宋体" w:cs="宋体"/>
                <w:sz w:val="21"/>
              </w:rPr>
            </w:pPr>
          </w:p>
        </w:tc>
      </w:tr>
      <w:tr w14:paraId="4931DD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5" w:hRule="atLeast"/>
          <w:jc w:val="center"/>
        </w:trPr>
        <w:tc>
          <w:tcPr>
            <w:tcW w:w="1620" w:type="dxa"/>
            <w:tcBorders>
              <w:left w:val="single" w:color="000000" w:sz="2" w:space="0"/>
            </w:tcBorders>
            <w:vAlign w:val="center"/>
          </w:tcPr>
          <w:p w14:paraId="24DDC58F">
            <w:pPr>
              <w:pStyle w:val="40"/>
              <w:spacing w:before="36" w:line="222" w:lineRule="auto"/>
              <w:jc w:val="center"/>
              <w:rPr>
                <w:rFonts w:hint="eastAsia" w:ascii="宋体" w:hAnsi="宋体" w:eastAsia="宋体" w:cs="宋体"/>
                <w:spacing w:val="-2"/>
              </w:rPr>
            </w:pPr>
            <w:r>
              <w:rPr>
                <w:rFonts w:hint="eastAsia" w:ascii="宋体" w:hAnsi="宋体" w:eastAsia="宋体" w:cs="宋体"/>
                <w:spacing w:val="-2"/>
              </w:rPr>
              <w:t>第二节</w:t>
            </w:r>
          </w:p>
          <w:p w14:paraId="01BB6AC0">
            <w:pPr>
              <w:pStyle w:val="40"/>
              <w:spacing w:before="36" w:line="222" w:lineRule="auto"/>
              <w:jc w:val="center"/>
              <w:rPr>
                <w:rFonts w:hint="eastAsia" w:ascii="宋体" w:hAnsi="宋体" w:eastAsia="宋体" w:cs="宋体"/>
              </w:rPr>
            </w:pPr>
            <w:r>
              <w:rPr>
                <w:rFonts w:hint="eastAsia" w:ascii="宋体" w:hAnsi="宋体" w:eastAsia="宋体" w:cs="宋体"/>
                <w:spacing w:val="-2"/>
              </w:rPr>
              <w:t>第 15.1 款</w:t>
            </w:r>
          </w:p>
        </w:tc>
        <w:tc>
          <w:tcPr>
            <w:tcW w:w="1721" w:type="dxa"/>
            <w:vAlign w:val="center"/>
          </w:tcPr>
          <w:p w14:paraId="4B66B3B3">
            <w:pPr>
              <w:pStyle w:val="40"/>
              <w:spacing w:before="33" w:line="349" w:lineRule="auto"/>
              <w:ind w:left="116" w:right="169"/>
              <w:rPr>
                <w:rFonts w:hint="eastAsia" w:ascii="宋体" w:hAnsi="宋体" w:eastAsia="宋体" w:cs="宋体"/>
              </w:rPr>
            </w:pPr>
            <w:r>
              <w:rPr>
                <w:rFonts w:hint="eastAsia" w:ascii="宋体" w:hAnsi="宋体" w:eastAsia="宋体" w:cs="宋体"/>
                <w:spacing w:val="-3"/>
              </w:rPr>
              <w:t>修理、重作、</w:t>
            </w:r>
            <w:r>
              <w:rPr>
                <w:rFonts w:hint="eastAsia" w:ascii="宋体" w:hAnsi="宋体" w:eastAsia="宋体" w:cs="宋体"/>
                <w:spacing w:val="1"/>
              </w:rPr>
              <w:t xml:space="preserve"> </w:t>
            </w:r>
            <w:r>
              <w:rPr>
                <w:rFonts w:hint="eastAsia" w:ascii="宋体" w:hAnsi="宋体" w:eastAsia="宋体" w:cs="宋体"/>
                <w:spacing w:val="-3"/>
              </w:rPr>
              <w:t>更换相关具体</w:t>
            </w:r>
            <w:r>
              <w:rPr>
                <w:rFonts w:hint="eastAsia" w:ascii="宋体" w:hAnsi="宋体" w:eastAsia="宋体" w:cs="宋体"/>
                <w:spacing w:val="1"/>
              </w:rPr>
              <w:t xml:space="preserve"> </w:t>
            </w:r>
            <w:r>
              <w:rPr>
                <w:rFonts w:hint="eastAsia" w:ascii="宋体" w:hAnsi="宋体" w:eastAsia="宋体" w:cs="宋体"/>
                <w:spacing w:val="-8"/>
              </w:rPr>
              <w:t>规定</w:t>
            </w:r>
          </w:p>
        </w:tc>
        <w:tc>
          <w:tcPr>
            <w:tcW w:w="5201" w:type="dxa"/>
            <w:gridSpan w:val="2"/>
            <w:tcBorders>
              <w:right w:val="single" w:color="000000" w:sz="2" w:space="0"/>
            </w:tcBorders>
            <w:vAlign w:val="center"/>
          </w:tcPr>
          <w:p w14:paraId="1D532A57">
            <w:pPr>
              <w:rPr>
                <w:rFonts w:hint="eastAsia" w:ascii="宋体" w:hAnsi="宋体" w:eastAsia="宋体" w:cs="宋体"/>
                <w:sz w:val="21"/>
              </w:rPr>
            </w:pPr>
          </w:p>
        </w:tc>
      </w:tr>
      <w:tr w14:paraId="62ED6D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5" w:hRule="atLeast"/>
          <w:jc w:val="center"/>
        </w:trPr>
        <w:tc>
          <w:tcPr>
            <w:tcW w:w="1620" w:type="dxa"/>
            <w:tcBorders>
              <w:left w:val="single" w:color="000000" w:sz="2" w:space="0"/>
            </w:tcBorders>
            <w:vAlign w:val="center"/>
          </w:tcPr>
          <w:p w14:paraId="149AB073">
            <w:pPr>
              <w:pStyle w:val="40"/>
              <w:spacing w:before="36" w:line="222" w:lineRule="auto"/>
              <w:jc w:val="center"/>
              <w:rPr>
                <w:rFonts w:hint="eastAsia" w:ascii="宋体" w:hAnsi="宋体" w:eastAsia="宋体" w:cs="宋体"/>
                <w:spacing w:val="-2"/>
              </w:rPr>
            </w:pPr>
            <w:r>
              <w:rPr>
                <w:rFonts w:hint="eastAsia" w:ascii="宋体" w:hAnsi="宋体" w:eastAsia="宋体" w:cs="宋体"/>
                <w:spacing w:val="-2"/>
              </w:rPr>
              <w:t>第二节</w:t>
            </w:r>
          </w:p>
          <w:p w14:paraId="56B79680">
            <w:pPr>
              <w:pStyle w:val="40"/>
              <w:spacing w:before="36" w:line="222" w:lineRule="auto"/>
              <w:jc w:val="center"/>
              <w:rPr>
                <w:rFonts w:hint="eastAsia" w:ascii="宋体" w:hAnsi="宋体" w:eastAsia="宋体" w:cs="宋体"/>
              </w:rPr>
            </w:pPr>
            <w:r>
              <w:rPr>
                <w:rFonts w:hint="eastAsia" w:ascii="宋体" w:hAnsi="宋体" w:eastAsia="宋体" w:cs="宋体"/>
                <w:spacing w:val="-7"/>
              </w:rPr>
              <w:t>第</w:t>
            </w:r>
            <w:r>
              <w:rPr>
                <w:rFonts w:hint="eastAsia" w:ascii="宋体" w:hAnsi="宋体" w:eastAsia="宋体" w:cs="宋体"/>
                <w:spacing w:val="-32"/>
              </w:rPr>
              <w:t xml:space="preserve"> </w:t>
            </w:r>
            <w:r>
              <w:rPr>
                <w:rFonts w:hint="eastAsia" w:ascii="宋体" w:hAnsi="宋体" w:eastAsia="宋体" w:cs="宋体"/>
                <w:spacing w:val="-7"/>
              </w:rPr>
              <w:t>15.2（2）</w:t>
            </w:r>
            <w:r>
              <w:rPr>
                <w:rFonts w:hint="eastAsia" w:ascii="宋体" w:hAnsi="宋体" w:eastAsia="宋体" w:cs="宋体"/>
              </w:rPr>
              <w:t>项</w:t>
            </w:r>
          </w:p>
        </w:tc>
        <w:tc>
          <w:tcPr>
            <w:tcW w:w="1721" w:type="dxa"/>
            <w:vAlign w:val="center"/>
          </w:tcPr>
          <w:p w14:paraId="6D177AB2">
            <w:pPr>
              <w:pStyle w:val="40"/>
              <w:spacing w:before="268" w:line="362" w:lineRule="auto"/>
              <w:ind w:left="124" w:right="169" w:hanging="4"/>
              <w:rPr>
                <w:rFonts w:hint="eastAsia" w:ascii="宋体" w:hAnsi="宋体" w:eastAsia="宋体" w:cs="宋体"/>
              </w:rPr>
            </w:pPr>
            <w:r>
              <w:rPr>
                <w:rFonts w:hint="eastAsia" w:ascii="宋体" w:hAnsi="宋体" w:eastAsia="宋体" w:cs="宋体"/>
                <w:spacing w:val="-4"/>
              </w:rPr>
              <w:t>迟延交货赔偿</w:t>
            </w:r>
            <w:r>
              <w:rPr>
                <w:rFonts w:hint="eastAsia" w:ascii="宋体" w:hAnsi="宋体" w:eastAsia="宋体" w:cs="宋体"/>
                <w:spacing w:val="4"/>
              </w:rPr>
              <w:t xml:space="preserve"> </w:t>
            </w:r>
            <w:r>
              <w:rPr>
                <w:rFonts w:hint="eastAsia" w:ascii="宋体" w:hAnsi="宋体" w:eastAsia="宋体" w:cs="宋体"/>
              </w:rPr>
              <w:t>费</w:t>
            </w:r>
          </w:p>
        </w:tc>
        <w:tc>
          <w:tcPr>
            <w:tcW w:w="5201" w:type="dxa"/>
            <w:gridSpan w:val="2"/>
            <w:tcBorders>
              <w:right w:val="single" w:color="000000" w:sz="2" w:space="0"/>
            </w:tcBorders>
            <w:vAlign w:val="center"/>
          </w:tcPr>
          <w:p w14:paraId="0559E545">
            <w:pPr>
              <w:rPr>
                <w:rFonts w:hint="eastAsia" w:ascii="宋体" w:hAnsi="宋体" w:eastAsia="宋体" w:cs="宋体"/>
                <w:sz w:val="21"/>
              </w:rPr>
            </w:pPr>
          </w:p>
        </w:tc>
      </w:tr>
      <w:tr w14:paraId="4490C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9" w:hRule="atLeast"/>
          <w:jc w:val="center"/>
        </w:trPr>
        <w:tc>
          <w:tcPr>
            <w:tcW w:w="1620" w:type="dxa"/>
            <w:tcBorders>
              <w:left w:val="single" w:color="000000" w:sz="2" w:space="0"/>
            </w:tcBorders>
            <w:vAlign w:val="center"/>
          </w:tcPr>
          <w:p w14:paraId="0CC1457F">
            <w:pPr>
              <w:pStyle w:val="40"/>
              <w:spacing w:before="37" w:line="343" w:lineRule="auto"/>
              <w:ind w:right="260"/>
              <w:jc w:val="center"/>
              <w:rPr>
                <w:rFonts w:hint="eastAsia" w:ascii="宋体" w:hAnsi="宋体" w:eastAsia="宋体" w:cs="宋体"/>
                <w:spacing w:val="-9"/>
              </w:rPr>
            </w:pPr>
            <w:r>
              <w:rPr>
                <w:rFonts w:hint="eastAsia" w:ascii="宋体" w:hAnsi="宋体" w:eastAsia="宋体" w:cs="宋体"/>
                <w:spacing w:val="-9"/>
              </w:rPr>
              <w:t>第二节</w:t>
            </w:r>
          </w:p>
          <w:p w14:paraId="6475A2D9">
            <w:pPr>
              <w:pStyle w:val="40"/>
              <w:spacing w:before="37" w:line="343" w:lineRule="auto"/>
              <w:ind w:right="260"/>
              <w:jc w:val="center"/>
              <w:rPr>
                <w:rFonts w:hint="eastAsia" w:ascii="宋体" w:hAnsi="宋体" w:eastAsia="宋体" w:cs="宋体"/>
              </w:rPr>
            </w:pPr>
            <w:r>
              <w:rPr>
                <w:rFonts w:hint="eastAsia" w:ascii="宋体" w:hAnsi="宋体" w:eastAsia="宋体" w:cs="宋体"/>
                <w:spacing w:val="-12"/>
              </w:rPr>
              <w:t>第</w:t>
            </w:r>
            <w:r>
              <w:rPr>
                <w:rFonts w:hint="eastAsia" w:ascii="宋体" w:hAnsi="宋体" w:eastAsia="宋体" w:cs="宋体"/>
                <w:spacing w:val="-31"/>
              </w:rPr>
              <w:t xml:space="preserve"> </w:t>
            </w:r>
            <w:r>
              <w:rPr>
                <w:rFonts w:hint="eastAsia" w:ascii="宋体" w:hAnsi="宋体" w:eastAsia="宋体" w:cs="宋体"/>
                <w:spacing w:val="-12"/>
              </w:rPr>
              <w:t>15.3</w:t>
            </w:r>
            <w:r>
              <w:rPr>
                <w:rFonts w:hint="eastAsia" w:ascii="宋体" w:hAnsi="宋体" w:eastAsia="宋体" w:cs="宋体"/>
                <w:spacing w:val="-45"/>
              </w:rPr>
              <w:t xml:space="preserve"> </w:t>
            </w:r>
            <w:r>
              <w:rPr>
                <w:rFonts w:hint="eastAsia" w:ascii="宋体" w:hAnsi="宋体" w:eastAsia="宋体" w:cs="宋体"/>
                <w:spacing w:val="-12"/>
              </w:rPr>
              <w:t>款</w:t>
            </w:r>
          </w:p>
        </w:tc>
        <w:tc>
          <w:tcPr>
            <w:tcW w:w="1721" w:type="dxa"/>
            <w:vAlign w:val="center"/>
          </w:tcPr>
          <w:p w14:paraId="38E409F2">
            <w:pPr>
              <w:pStyle w:val="40"/>
              <w:spacing w:before="271" w:line="222" w:lineRule="auto"/>
              <w:ind w:left="116"/>
              <w:rPr>
                <w:rFonts w:hint="eastAsia" w:ascii="宋体" w:hAnsi="宋体" w:eastAsia="宋体" w:cs="宋体"/>
              </w:rPr>
            </w:pPr>
            <w:r>
              <w:rPr>
                <w:rFonts w:hint="eastAsia" w:ascii="宋体" w:hAnsi="宋体" w:eastAsia="宋体" w:cs="宋体"/>
                <w:spacing w:val="-3"/>
              </w:rPr>
              <w:t>逾期付款利息</w:t>
            </w:r>
          </w:p>
        </w:tc>
        <w:tc>
          <w:tcPr>
            <w:tcW w:w="5201" w:type="dxa"/>
            <w:gridSpan w:val="2"/>
            <w:tcBorders>
              <w:right w:val="single" w:color="000000" w:sz="2" w:space="0"/>
            </w:tcBorders>
            <w:vAlign w:val="center"/>
          </w:tcPr>
          <w:p w14:paraId="574DB325">
            <w:pPr>
              <w:rPr>
                <w:rFonts w:hint="eastAsia" w:ascii="宋体" w:hAnsi="宋体" w:eastAsia="宋体" w:cs="宋体"/>
                <w:sz w:val="21"/>
              </w:rPr>
            </w:pPr>
          </w:p>
        </w:tc>
      </w:tr>
      <w:tr w14:paraId="177580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4" w:hRule="atLeast"/>
          <w:jc w:val="center"/>
        </w:trPr>
        <w:tc>
          <w:tcPr>
            <w:tcW w:w="1620" w:type="dxa"/>
            <w:tcBorders>
              <w:left w:val="single" w:color="000000" w:sz="2" w:space="0"/>
              <w:bottom w:val="single" w:color="000000" w:sz="2" w:space="0"/>
              <w:right w:val="single" w:color="000000" w:sz="2" w:space="0"/>
            </w:tcBorders>
            <w:vAlign w:val="center"/>
          </w:tcPr>
          <w:p w14:paraId="4BE27246">
            <w:pPr>
              <w:pStyle w:val="40"/>
              <w:spacing w:before="37" w:line="341" w:lineRule="auto"/>
              <w:ind w:right="263"/>
              <w:jc w:val="center"/>
              <w:rPr>
                <w:rFonts w:hint="eastAsia" w:ascii="宋体" w:hAnsi="宋体" w:eastAsia="宋体" w:cs="宋体"/>
                <w:spacing w:val="-9"/>
              </w:rPr>
            </w:pPr>
            <w:r>
              <w:rPr>
                <w:rFonts w:hint="eastAsia" w:ascii="宋体" w:hAnsi="宋体" w:eastAsia="宋体" w:cs="宋体"/>
                <w:spacing w:val="-9"/>
              </w:rPr>
              <w:t>第二节</w:t>
            </w:r>
          </w:p>
          <w:p w14:paraId="4EBB87BB">
            <w:pPr>
              <w:pStyle w:val="40"/>
              <w:spacing w:before="37" w:line="341" w:lineRule="auto"/>
              <w:ind w:right="263"/>
              <w:jc w:val="center"/>
              <w:rPr>
                <w:rFonts w:hint="eastAsia" w:ascii="宋体" w:hAnsi="宋体" w:eastAsia="宋体" w:cs="宋体"/>
              </w:rPr>
            </w:pPr>
            <w:r>
              <w:rPr>
                <w:rFonts w:hint="eastAsia" w:ascii="宋体" w:hAnsi="宋体" w:eastAsia="宋体" w:cs="宋体"/>
                <w:spacing w:val="-12"/>
              </w:rPr>
              <w:t>第</w:t>
            </w:r>
            <w:r>
              <w:rPr>
                <w:rFonts w:hint="eastAsia" w:ascii="宋体" w:hAnsi="宋体" w:eastAsia="宋体" w:cs="宋体"/>
                <w:spacing w:val="-31"/>
              </w:rPr>
              <w:t xml:space="preserve"> </w:t>
            </w:r>
            <w:r>
              <w:rPr>
                <w:rFonts w:hint="eastAsia" w:ascii="宋体" w:hAnsi="宋体" w:eastAsia="宋体" w:cs="宋体"/>
                <w:spacing w:val="-12"/>
              </w:rPr>
              <w:t>15.4</w:t>
            </w:r>
            <w:r>
              <w:rPr>
                <w:rFonts w:hint="eastAsia" w:ascii="宋体" w:hAnsi="宋体" w:eastAsia="宋体" w:cs="宋体"/>
                <w:spacing w:val="-45"/>
              </w:rPr>
              <w:t xml:space="preserve"> </w:t>
            </w:r>
            <w:r>
              <w:rPr>
                <w:rFonts w:hint="eastAsia" w:ascii="宋体" w:hAnsi="宋体" w:eastAsia="宋体" w:cs="宋体"/>
                <w:spacing w:val="-12"/>
              </w:rPr>
              <w:t>款</w:t>
            </w:r>
          </w:p>
        </w:tc>
        <w:tc>
          <w:tcPr>
            <w:tcW w:w="1741" w:type="dxa"/>
            <w:gridSpan w:val="2"/>
            <w:tcBorders>
              <w:left w:val="single" w:color="000000" w:sz="2" w:space="0"/>
              <w:bottom w:val="single" w:color="000000" w:sz="2" w:space="0"/>
              <w:right w:val="single" w:color="000000" w:sz="2" w:space="0"/>
            </w:tcBorders>
            <w:vAlign w:val="center"/>
          </w:tcPr>
          <w:p w14:paraId="3D970F82">
            <w:pPr>
              <w:pStyle w:val="40"/>
              <w:spacing w:before="269" w:line="222" w:lineRule="auto"/>
              <w:ind w:left="121"/>
              <w:rPr>
                <w:rFonts w:hint="eastAsia" w:ascii="宋体" w:hAnsi="宋体" w:eastAsia="宋体" w:cs="宋体"/>
              </w:rPr>
            </w:pPr>
            <w:r>
              <w:rPr>
                <w:rFonts w:hint="eastAsia" w:ascii="宋体" w:hAnsi="宋体" w:eastAsia="宋体" w:cs="宋体"/>
                <w:spacing w:val="-3"/>
              </w:rPr>
              <w:t>其他违约责任</w:t>
            </w:r>
          </w:p>
        </w:tc>
        <w:tc>
          <w:tcPr>
            <w:tcW w:w="5181" w:type="dxa"/>
            <w:tcBorders>
              <w:left w:val="single" w:color="000000" w:sz="2" w:space="0"/>
              <w:bottom w:val="single" w:color="000000" w:sz="2" w:space="0"/>
              <w:right w:val="single" w:color="000000" w:sz="2" w:space="0"/>
            </w:tcBorders>
            <w:vAlign w:val="center"/>
          </w:tcPr>
          <w:p w14:paraId="20FD86FE">
            <w:pPr>
              <w:rPr>
                <w:rFonts w:hint="eastAsia" w:ascii="宋体" w:hAnsi="宋体" w:eastAsia="宋体" w:cs="宋体"/>
                <w:sz w:val="21"/>
              </w:rPr>
            </w:pPr>
          </w:p>
        </w:tc>
      </w:tr>
      <w:tr w14:paraId="2ACCF0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1" w:hRule="atLeast"/>
          <w:jc w:val="center"/>
        </w:trPr>
        <w:tc>
          <w:tcPr>
            <w:tcW w:w="1620" w:type="dxa"/>
            <w:tcBorders>
              <w:top w:val="single" w:color="000000" w:sz="2" w:space="0"/>
              <w:left w:val="single" w:color="000000" w:sz="2" w:space="0"/>
              <w:bottom w:val="single" w:color="000000" w:sz="2" w:space="0"/>
              <w:right w:val="single" w:color="000000" w:sz="2" w:space="0"/>
            </w:tcBorders>
            <w:vAlign w:val="center"/>
          </w:tcPr>
          <w:p w14:paraId="78B1A396">
            <w:pPr>
              <w:pStyle w:val="40"/>
              <w:spacing w:before="38" w:line="222" w:lineRule="auto"/>
              <w:jc w:val="center"/>
              <w:rPr>
                <w:rFonts w:hint="eastAsia" w:ascii="宋体" w:hAnsi="宋体" w:eastAsia="宋体" w:cs="宋体"/>
              </w:rPr>
            </w:pPr>
            <w:r>
              <w:rPr>
                <w:rFonts w:hint="eastAsia" w:ascii="宋体" w:hAnsi="宋体" w:eastAsia="宋体" w:cs="宋体"/>
                <w:spacing w:val="-2"/>
              </w:rPr>
              <w:t>第二节</w:t>
            </w:r>
          </w:p>
        </w:tc>
        <w:tc>
          <w:tcPr>
            <w:tcW w:w="1741" w:type="dxa"/>
            <w:gridSpan w:val="2"/>
            <w:tcBorders>
              <w:top w:val="single" w:color="000000" w:sz="2" w:space="0"/>
              <w:left w:val="single" w:color="000000" w:sz="2" w:space="0"/>
              <w:bottom w:val="single" w:color="000000" w:sz="2" w:space="0"/>
              <w:right w:val="single" w:color="000000" w:sz="2" w:space="0"/>
            </w:tcBorders>
            <w:vAlign w:val="center"/>
          </w:tcPr>
          <w:p w14:paraId="65F88A42">
            <w:pPr>
              <w:pStyle w:val="40"/>
              <w:spacing w:before="39" w:line="222" w:lineRule="auto"/>
              <w:ind w:left="121"/>
              <w:rPr>
                <w:rFonts w:hint="eastAsia" w:ascii="宋体" w:hAnsi="宋体" w:eastAsia="宋体" w:cs="宋体"/>
              </w:rPr>
            </w:pPr>
            <w:r>
              <w:rPr>
                <w:rFonts w:hint="eastAsia" w:ascii="宋体" w:hAnsi="宋体" w:eastAsia="宋体" w:cs="宋体"/>
                <w:spacing w:val="-3"/>
              </w:rPr>
              <w:t>解决争议的方</w:t>
            </w:r>
          </w:p>
        </w:tc>
        <w:tc>
          <w:tcPr>
            <w:tcW w:w="5181" w:type="dxa"/>
            <w:tcBorders>
              <w:top w:val="single" w:color="000000" w:sz="2" w:space="0"/>
              <w:left w:val="single" w:color="000000" w:sz="2" w:space="0"/>
              <w:bottom w:val="single" w:color="000000" w:sz="2" w:space="0"/>
              <w:right w:val="single" w:color="000000" w:sz="2" w:space="0"/>
            </w:tcBorders>
            <w:vAlign w:val="center"/>
          </w:tcPr>
          <w:p w14:paraId="0CB5257F">
            <w:pPr>
              <w:pStyle w:val="40"/>
              <w:spacing w:before="39" w:line="222" w:lineRule="auto"/>
              <w:ind w:left="145"/>
              <w:rPr>
                <w:rFonts w:hint="eastAsia" w:ascii="宋体" w:hAnsi="宋体" w:eastAsia="宋体" w:cs="宋体"/>
              </w:rPr>
            </w:pPr>
            <w:r>
              <w:rPr>
                <w:rFonts w:hint="eastAsia" w:ascii="宋体" w:hAnsi="宋体" w:eastAsia="宋体" w:cs="宋体"/>
                <w:spacing w:val="-6"/>
              </w:rPr>
              <w:t>因本合同及合同有关事项发生的争议，按下</w:t>
            </w:r>
            <w:r>
              <w:rPr>
                <w:rFonts w:hint="eastAsia" w:ascii="宋体" w:hAnsi="宋体" w:eastAsia="宋体" w:cs="宋体"/>
                <w:spacing w:val="-7"/>
              </w:rPr>
              <w:t>列第</w:t>
            </w:r>
          </w:p>
        </w:tc>
      </w:tr>
      <w:tr w14:paraId="61138E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1" w:hRule="atLeast"/>
          <w:jc w:val="center"/>
        </w:trPr>
        <w:tc>
          <w:tcPr>
            <w:tcW w:w="1620" w:type="dxa"/>
            <w:tcBorders>
              <w:bottom w:val="single" w:color="000000" w:sz="4" w:space="0"/>
            </w:tcBorders>
            <w:vAlign w:val="center"/>
          </w:tcPr>
          <w:p w14:paraId="5F485D66">
            <w:pPr>
              <w:pStyle w:val="40"/>
              <w:spacing w:before="37" w:line="222" w:lineRule="auto"/>
              <w:jc w:val="center"/>
              <w:rPr>
                <w:rFonts w:hint="eastAsia" w:ascii="宋体" w:hAnsi="宋体" w:eastAsia="宋体" w:cs="宋体"/>
              </w:rPr>
            </w:pPr>
            <w:r>
              <w:rPr>
                <w:rFonts w:hint="eastAsia" w:ascii="宋体" w:hAnsi="宋体" w:eastAsia="宋体" w:cs="宋体"/>
                <w:spacing w:val="-9"/>
              </w:rPr>
              <w:t>第</w:t>
            </w:r>
            <w:r>
              <w:rPr>
                <w:rFonts w:hint="eastAsia" w:ascii="宋体" w:hAnsi="宋体" w:eastAsia="宋体" w:cs="宋体"/>
                <w:spacing w:val="-34"/>
              </w:rPr>
              <w:t xml:space="preserve"> </w:t>
            </w:r>
            <w:r>
              <w:rPr>
                <w:rFonts w:hint="eastAsia" w:ascii="宋体" w:hAnsi="宋体" w:eastAsia="宋体" w:cs="宋体"/>
                <w:spacing w:val="-9"/>
              </w:rPr>
              <w:t>19.2</w:t>
            </w:r>
            <w:r>
              <w:rPr>
                <w:rFonts w:hint="eastAsia" w:ascii="宋体" w:hAnsi="宋体" w:eastAsia="宋体" w:cs="宋体"/>
                <w:spacing w:val="-45"/>
              </w:rPr>
              <w:t xml:space="preserve"> </w:t>
            </w:r>
            <w:r>
              <w:rPr>
                <w:rFonts w:hint="eastAsia" w:ascii="宋体" w:hAnsi="宋体" w:eastAsia="宋体" w:cs="宋体"/>
                <w:spacing w:val="-9"/>
              </w:rPr>
              <w:t>款</w:t>
            </w:r>
          </w:p>
        </w:tc>
        <w:tc>
          <w:tcPr>
            <w:tcW w:w="1741" w:type="dxa"/>
            <w:gridSpan w:val="2"/>
            <w:tcBorders>
              <w:bottom w:val="single" w:color="000000" w:sz="4" w:space="0"/>
            </w:tcBorders>
            <w:vAlign w:val="center"/>
          </w:tcPr>
          <w:p w14:paraId="7E3A8223">
            <w:pPr>
              <w:pStyle w:val="40"/>
              <w:spacing w:before="36" w:line="227" w:lineRule="auto"/>
              <w:ind w:left="127"/>
              <w:rPr>
                <w:rFonts w:hint="eastAsia" w:ascii="宋体" w:hAnsi="宋体" w:eastAsia="宋体" w:cs="宋体"/>
              </w:rPr>
            </w:pPr>
            <w:r>
              <w:rPr>
                <w:rFonts w:hint="eastAsia" w:ascii="宋体" w:hAnsi="宋体" w:eastAsia="宋体" w:cs="宋体"/>
              </w:rPr>
              <w:t>法</w:t>
            </w:r>
          </w:p>
        </w:tc>
        <w:tc>
          <w:tcPr>
            <w:tcW w:w="5181" w:type="dxa"/>
            <w:tcBorders>
              <w:bottom w:val="single" w:color="000000" w:sz="4" w:space="0"/>
            </w:tcBorders>
            <w:vAlign w:val="center"/>
          </w:tcPr>
          <w:p w14:paraId="3DCB78C3">
            <w:pPr>
              <w:pStyle w:val="40"/>
              <w:spacing w:before="36" w:line="221" w:lineRule="auto"/>
              <w:ind w:left="123"/>
              <w:rPr>
                <w:rFonts w:hint="eastAsia" w:ascii="宋体" w:hAnsi="宋体" w:eastAsia="宋体" w:cs="宋体"/>
              </w:rPr>
            </w:pPr>
            <w:r>
              <w:rPr>
                <w:rFonts w:hint="eastAsia" w:ascii="宋体" w:hAnsi="宋体" w:eastAsia="宋体" w:cs="宋体"/>
                <w:spacing w:val="-3"/>
              </w:rPr>
              <w:t>种方式解决：</w:t>
            </w:r>
          </w:p>
          <w:p w14:paraId="6B1875B8">
            <w:pPr>
              <w:pStyle w:val="40"/>
              <w:spacing w:before="179" w:line="290" w:lineRule="auto"/>
              <w:ind w:left="123" w:right="150" w:firstLine="3"/>
              <w:rPr>
                <w:rFonts w:hint="eastAsia" w:ascii="宋体" w:hAnsi="宋体" w:eastAsia="宋体" w:cs="宋体"/>
              </w:rPr>
            </w:pPr>
            <w:r>
              <w:rPr>
                <w:rFonts w:hint="eastAsia" w:ascii="宋体" w:hAnsi="宋体" w:eastAsia="宋体" w:cs="宋体"/>
                <w:spacing w:val="-4"/>
              </w:rPr>
              <w:t>（1）向</w:t>
            </w:r>
            <w:r>
              <w:rPr>
                <w:rFonts w:hint="eastAsia" w:ascii="宋体" w:hAnsi="宋体" w:eastAsia="宋体" w:cs="宋体"/>
                <w:spacing w:val="-116"/>
              </w:rPr>
              <w:t xml:space="preserve"> </w:t>
            </w:r>
            <w:r>
              <w:rPr>
                <w:rFonts w:hint="eastAsia" w:ascii="宋体" w:hAnsi="宋体" w:eastAsia="宋体" w:cs="宋体"/>
                <w:u w:val="single" w:color="auto"/>
              </w:rPr>
              <w:t xml:space="preserve">                    </w:t>
            </w:r>
            <w:r>
              <w:rPr>
                <w:rFonts w:hint="eastAsia" w:ascii="宋体" w:hAnsi="宋体" w:eastAsia="宋体" w:cs="宋体"/>
                <w:spacing w:val="-102"/>
              </w:rPr>
              <w:t xml:space="preserve"> </w:t>
            </w:r>
            <w:r>
              <w:rPr>
                <w:rFonts w:hint="eastAsia" w:ascii="宋体" w:hAnsi="宋体" w:eastAsia="宋体" w:cs="宋体"/>
                <w:spacing w:val="-4"/>
              </w:rPr>
              <w:t>仲裁委员会申请</w:t>
            </w:r>
            <w:r>
              <w:rPr>
                <w:rFonts w:hint="eastAsia" w:ascii="宋体" w:hAnsi="宋体" w:eastAsia="宋体" w:cs="宋体"/>
              </w:rPr>
              <w:t xml:space="preserve"> </w:t>
            </w:r>
            <w:r>
              <w:rPr>
                <w:rFonts w:hint="eastAsia" w:ascii="宋体" w:hAnsi="宋体" w:eastAsia="宋体" w:cs="宋体"/>
                <w:spacing w:val="-1"/>
              </w:rPr>
              <w:t>仲裁，仲裁地点为</w:t>
            </w:r>
            <w:r>
              <w:rPr>
                <w:rFonts w:hint="eastAsia" w:ascii="宋体" w:hAnsi="宋体" w:eastAsia="宋体" w:cs="宋体"/>
                <w:spacing w:val="-119"/>
              </w:rPr>
              <w:t xml:space="preserve"> </w:t>
            </w:r>
            <w:r>
              <w:rPr>
                <w:rFonts w:hint="eastAsia" w:ascii="宋体" w:hAnsi="宋体" w:eastAsia="宋体" w:cs="宋体"/>
                <w:spacing w:val="-1"/>
                <w:u w:val="single" w:color="auto"/>
              </w:rPr>
              <w:t xml:space="preserve">           </w:t>
            </w:r>
            <w:r>
              <w:rPr>
                <w:rFonts w:hint="eastAsia" w:ascii="宋体" w:hAnsi="宋体" w:eastAsia="宋体" w:cs="宋体"/>
                <w:spacing w:val="-1"/>
              </w:rPr>
              <w:t>；</w:t>
            </w:r>
          </w:p>
          <w:p w14:paraId="277A07F9">
            <w:pPr>
              <w:pStyle w:val="40"/>
              <w:spacing w:before="179" w:line="222" w:lineRule="auto"/>
              <w:ind w:left="126"/>
              <w:rPr>
                <w:rFonts w:hint="eastAsia" w:ascii="宋体" w:hAnsi="宋体" w:eastAsia="宋体" w:cs="宋体"/>
              </w:rPr>
            </w:pPr>
            <w:r>
              <w:rPr>
                <w:rFonts w:hint="eastAsia" w:ascii="宋体" w:hAnsi="宋体" w:eastAsia="宋体" w:cs="宋体"/>
                <w:spacing w:val="-4"/>
              </w:rPr>
              <w:t>（2）向</w:t>
            </w:r>
            <w:r>
              <w:rPr>
                <w:rFonts w:hint="eastAsia" w:ascii="宋体" w:hAnsi="宋体" w:eastAsia="宋体" w:cs="宋体"/>
                <w:spacing w:val="-118"/>
              </w:rPr>
              <w:t xml:space="preserve"> </w:t>
            </w:r>
            <w:r>
              <w:rPr>
                <w:rFonts w:hint="eastAsia" w:ascii="宋体" w:hAnsi="宋体" w:eastAsia="宋体" w:cs="宋体"/>
                <w:u w:val="single" w:color="auto"/>
              </w:rPr>
              <w:t xml:space="preserve">                    </w:t>
            </w:r>
            <w:r>
              <w:rPr>
                <w:rFonts w:hint="eastAsia" w:ascii="宋体" w:hAnsi="宋体" w:eastAsia="宋体" w:cs="宋体"/>
                <w:spacing w:val="-100"/>
              </w:rPr>
              <w:t xml:space="preserve"> </w:t>
            </w:r>
            <w:r>
              <w:rPr>
                <w:rFonts w:hint="eastAsia" w:ascii="宋体" w:hAnsi="宋体" w:eastAsia="宋体" w:cs="宋体"/>
                <w:spacing w:val="-4"/>
              </w:rPr>
              <w:t>人民法院起诉。</w:t>
            </w:r>
          </w:p>
        </w:tc>
      </w:tr>
      <w:tr w14:paraId="2F0062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7" w:hRule="atLeast"/>
          <w:jc w:val="center"/>
        </w:trPr>
        <w:tc>
          <w:tcPr>
            <w:tcW w:w="1620" w:type="dxa"/>
            <w:tcBorders>
              <w:top w:val="single" w:color="000000" w:sz="4" w:space="0"/>
              <w:right w:val="single" w:color="000000" w:sz="4" w:space="0"/>
            </w:tcBorders>
            <w:vAlign w:val="center"/>
          </w:tcPr>
          <w:p w14:paraId="015DB44B">
            <w:pPr>
              <w:pStyle w:val="40"/>
              <w:spacing w:before="36" w:line="350" w:lineRule="auto"/>
              <w:ind w:right="260"/>
              <w:jc w:val="center"/>
              <w:rPr>
                <w:rFonts w:hint="eastAsia" w:ascii="宋体" w:hAnsi="宋体" w:eastAsia="宋体" w:cs="宋体"/>
                <w:spacing w:val="-9"/>
              </w:rPr>
            </w:pPr>
            <w:r>
              <w:rPr>
                <w:rFonts w:hint="eastAsia" w:ascii="宋体" w:hAnsi="宋体" w:eastAsia="宋体" w:cs="宋体"/>
                <w:spacing w:val="-9"/>
              </w:rPr>
              <w:t>第二节</w:t>
            </w:r>
          </w:p>
          <w:p w14:paraId="59FBE642">
            <w:pPr>
              <w:pStyle w:val="40"/>
              <w:spacing w:before="36" w:line="350" w:lineRule="auto"/>
              <w:ind w:right="260"/>
              <w:jc w:val="center"/>
              <w:rPr>
                <w:rFonts w:hint="eastAsia" w:ascii="宋体" w:hAnsi="宋体" w:eastAsia="宋体" w:cs="宋体"/>
              </w:rPr>
            </w:pPr>
            <w:r>
              <w:rPr>
                <w:rFonts w:hint="eastAsia" w:ascii="宋体" w:hAnsi="宋体" w:eastAsia="宋体" w:cs="宋体"/>
                <w:spacing w:val="-9"/>
              </w:rPr>
              <w:t>第</w:t>
            </w:r>
            <w:r>
              <w:rPr>
                <w:rFonts w:hint="eastAsia" w:ascii="宋体" w:hAnsi="宋体" w:eastAsia="宋体" w:cs="宋体"/>
                <w:spacing w:val="-9"/>
                <w:lang w:val="en-US" w:eastAsia="zh-CN"/>
              </w:rPr>
              <w:t xml:space="preserve"> </w:t>
            </w:r>
            <w:r>
              <w:rPr>
                <w:rFonts w:hint="eastAsia" w:ascii="宋体" w:hAnsi="宋体" w:eastAsia="宋体" w:cs="宋体"/>
                <w:spacing w:val="-49"/>
              </w:rPr>
              <w:t xml:space="preserve"> </w:t>
            </w:r>
            <w:r>
              <w:rPr>
                <w:rFonts w:hint="eastAsia" w:ascii="宋体" w:hAnsi="宋体" w:eastAsia="宋体" w:cs="宋体"/>
                <w:spacing w:val="-9"/>
                <w:lang w:val="en-US" w:eastAsia="zh-CN"/>
              </w:rPr>
              <w:t>23.1</w:t>
            </w:r>
            <w:r>
              <w:rPr>
                <w:rFonts w:hint="eastAsia" w:ascii="宋体" w:hAnsi="宋体" w:eastAsia="宋体" w:cs="宋体"/>
                <w:spacing w:val="-45"/>
              </w:rPr>
              <w:t xml:space="preserve"> </w:t>
            </w:r>
            <w:r>
              <w:rPr>
                <w:rFonts w:hint="eastAsia" w:ascii="宋体" w:hAnsi="宋体" w:eastAsia="宋体" w:cs="宋体"/>
                <w:spacing w:val="-9"/>
              </w:rPr>
              <w:t>款</w:t>
            </w:r>
          </w:p>
        </w:tc>
        <w:tc>
          <w:tcPr>
            <w:tcW w:w="1721" w:type="dxa"/>
            <w:tcBorders>
              <w:top w:val="single" w:color="000000" w:sz="4" w:space="0"/>
              <w:left w:val="single" w:color="000000" w:sz="4" w:space="0"/>
              <w:right w:val="single" w:color="000000" w:sz="4" w:space="0"/>
            </w:tcBorders>
            <w:vAlign w:val="center"/>
          </w:tcPr>
          <w:p w14:paraId="07440921">
            <w:pPr>
              <w:pStyle w:val="40"/>
              <w:spacing w:before="268" w:line="222" w:lineRule="auto"/>
              <w:ind w:left="119"/>
              <w:rPr>
                <w:rFonts w:hint="eastAsia" w:ascii="宋体" w:hAnsi="宋体" w:eastAsia="宋体" w:cs="宋体"/>
              </w:rPr>
            </w:pPr>
            <w:r>
              <w:rPr>
                <w:rFonts w:hint="eastAsia" w:ascii="宋体" w:hAnsi="宋体" w:eastAsia="宋体" w:cs="宋体"/>
                <w:spacing w:val="-3"/>
              </w:rPr>
              <w:t>其他专用条款</w:t>
            </w:r>
          </w:p>
        </w:tc>
        <w:tc>
          <w:tcPr>
            <w:tcW w:w="5201" w:type="dxa"/>
            <w:gridSpan w:val="2"/>
            <w:tcBorders>
              <w:top w:val="single" w:color="000000" w:sz="4" w:space="0"/>
              <w:left w:val="single" w:color="000000" w:sz="4" w:space="0"/>
            </w:tcBorders>
            <w:vAlign w:val="center"/>
          </w:tcPr>
          <w:p w14:paraId="275B88B1">
            <w:pPr>
              <w:rPr>
                <w:rFonts w:hint="eastAsia" w:ascii="宋体" w:hAnsi="宋体" w:eastAsia="宋体" w:cs="宋体"/>
                <w:sz w:val="21"/>
              </w:rPr>
            </w:pPr>
          </w:p>
        </w:tc>
      </w:tr>
    </w:tbl>
    <w:p w14:paraId="047DDC56">
      <w:pPr>
        <w:pStyle w:val="9"/>
        <w:rPr>
          <w:rFonts w:hint="eastAsia" w:ascii="宋体" w:hAnsi="宋体" w:eastAsia="宋体" w:cs="宋体"/>
        </w:rPr>
      </w:pPr>
    </w:p>
    <w:p w14:paraId="1ACCC2BC">
      <w:pPr>
        <w:rPr>
          <w:rFonts w:hint="eastAsia" w:ascii="宋体" w:hAnsi="宋体" w:eastAsia="宋体" w:cs="宋体"/>
        </w:rPr>
        <w:sectPr>
          <w:footerReference r:id="rId22" w:type="default"/>
          <w:pgSz w:w="11906" w:h="16839"/>
          <w:pgMar w:top="1440" w:right="1134" w:bottom="1440" w:left="1134" w:header="850" w:footer="994" w:gutter="0"/>
          <w:pgNumType w:fmt="decimal"/>
          <w:cols w:space="720" w:num="1"/>
        </w:sectPr>
      </w:pPr>
    </w:p>
    <w:p w14:paraId="57C00518">
      <w:pPr>
        <w:pStyle w:val="2"/>
        <w:numPr>
          <w:ilvl w:val="0"/>
          <w:numId w:val="0"/>
        </w:numPr>
        <w:jc w:val="center"/>
        <w:rPr>
          <w:rFonts w:hint="eastAsia" w:ascii="宋体" w:hAnsi="宋体" w:eastAsia="宋体" w:cs="宋体"/>
          <w:b/>
          <w:kern w:val="0"/>
          <w:sz w:val="36"/>
          <w:szCs w:val="36"/>
        </w:rPr>
      </w:pPr>
      <w:bookmarkStart w:id="414" w:name="_Toc30724"/>
      <w:bookmarkStart w:id="415" w:name="_Toc1010"/>
      <w:r>
        <w:rPr>
          <w:rFonts w:hint="eastAsia" w:ascii="宋体" w:hAnsi="宋体" w:eastAsia="宋体" w:cs="宋体"/>
          <w:b/>
          <w:kern w:val="0"/>
          <w:sz w:val="36"/>
          <w:szCs w:val="36"/>
        </w:rPr>
        <w:t>第六章 投标文件格式</w:t>
      </w:r>
      <w:bookmarkEnd w:id="414"/>
      <w:bookmarkEnd w:id="415"/>
    </w:p>
    <w:p w14:paraId="07B01ACF">
      <w:pPr>
        <w:spacing w:line="360" w:lineRule="auto"/>
        <w:ind w:firstLine="1108" w:firstLineChars="345"/>
        <w:jc w:val="center"/>
        <w:rPr>
          <w:rFonts w:hint="eastAsia" w:ascii="宋体" w:hAnsi="宋体" w:eastAsia="宋体" w:cs="宋体"/>
          <w:b/>
          <w:sz w:val="32"/>
          <w:szCs w:val="32"/>
        </w:rPr>
      </w:pPr>
      <w:r>
        <w:rPr>
          <w:rFonts w:hint="eastAsia" w:ascii="宋体" w:hAnsi="宋体" w:eastAsia="宋体" w:cs="宋体"/>
          <w:b/>
          <w:sz w:val="32"/>
          <w:szCs w:val="32"/>
        </w:rPr>
        <w:t xml:space="preserve">                  </w:t>
      </w:r>
    </w:p>
    <w:p w14:paraId="46AF70F5">
      <w:pPr>
        <w:spacing w:line="360" w:lineRule="auto"/>
        <w:ind w:firstLine="1108" w:firstLineChars="345"/>
        <w:jc w:val="center"/>
        <w:rPr>
          <w:rFonts w:hint="eastAsia" w:ascii="宋体" w:hAnsi="宋体" w:eastAsia="宋体" w:cs="宋体"/>
          <w:b/>
          <w:sz w:val="32"/>
          <w:szCs w:val="32"/>
        </w:rPr>
      </w:pPr>
      <w:r>
        <w:rPr>
          <w:rFonts w:hint="eastAsia" w:ascii="宋体" w:hAnsi="宋体" w:eastAsia="宋体" w:cs="宋体"/>
          <w:b/>
          <w:sz w:val="32"/>
          <w:szCs w:val="32"/>
        </w:rPr>
        <w:t xml:space="preserve">                                       </w:t>
      </w:r>
    </w:p>
    <w:p w14:paraId="3C0716D5">
      <w:pPr>
        <w:spacing w:line="360" w:lineRule="auto"/>
        <w:ind w:firstLine="1108" w:firstLineChars="345"/>
        <w:rPr>
          <w:rFonts w:hint="eastAsia" w:ascii="宋体" w:hAnsi="宋体" w:eastAsia="宋体" w:cs="宋体"/>
          <w:b/>
          <w:sz w:val="32"/>
          <w:szCs w:val="32"/>
        </w:rPr>
      </w:pPr>
      <w:r>
        <w:rPr>
          <w:rFonts w:hint="eastAsia" w:ascii="宋体" w:hAnsi="宋体" w:eastAsia="宋体" w:cs="宋体"/>
          <w:b/>
          <w:sz w:val="32"/>
          <w:szCs w:val="32"/>
          <w:u w:val="single"/>
        </w:rPr>
        <w:t xml:space="preserve">                                         </w:t>
      </w:r>
      <w:r>
        <w:rPr>
          <w:rFonts w:hint="eastAsia" w:ascii="宋体" w:hAnsi="宋体" w:eastAsia="宋体" w:cs="宋体"/>
          <w:b/>
          <w:sz w:val="32"/>
          <w:szCs w:val="32"/>
        </w:rPr>
        <w:t>（项目名称）</w:t>
      </w:r>
    </w:p>
    <w:p w14:paraId="4155EAAF">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 xml:space="preserve">                     </w:t>
      </w:r>
      <w:r>
        <w:rPr>
          <w:rFonts w:hint="eastAsia" w:ascii="宋体" w:hAnsi="宋体" w:eastAsia="宋体" w:cs="宋体"/>
          <w:b/>
          <w:sz w:val="28"/>
          <w:szCs w:val="28"/>
        </w:rPr>
        <w:t xml:space="preserve">    </w:t>
      </w:r>
    </w:p>
    <w:p w14:paraId="1DF43FA8">
      <w:pPr>
        <w:spacing w:line="360" w:lineRule="auto"/>
        <w:ind w:firstLine="2811" w:firstLineChars="1000"/>
        <w:rPr>
          <w:rFonts w:hint="eastAsia" w:ascii="宋体" w:hAnsi="宋体" w:eastAsia="宋体" w:cs="宋体"/>
          <w:sz w:val="72"/>
          <w:szCs w:val="72"/>
          <w:u w:val="single"/>
        </w:rPr>
      </w:pPr>
      <w:r>
        <w:rPr>
          <w:rFonts w:hint="eastAsia" w:ascii="宋体" w:hAnsi="宋体" w:eastAsia="宋体" w:cs="宋体"/>
          <w:b/>
          <w:sz w:val="28"/>
          <w:szCs w:val="28"/>
          <w:lang w:val="en-US" w:eastAsia="zh-CN"/>
        </w:rPr>
        <w:t>项目</w:t>
      </w:r>
      <w:r>
        <w:rPr>
          <w:rFonts w:hint="eastAsia" w:ascii="宋体" w:hAnsi="宋体" w:eastAsia="宋体" w:cs="宋体"/>
          <w:b/>
          <w:sz w:val="28"/>
          <w:szCs w:val="28"/>
        </w:rPr>
        <w:t>编号：</w:t>
      </w:r>
      <w:r>
        <w:rPr>
          <w:rFonts w:hint="eastAsia" w:ascii="宋体" w:hAnsi="宋体" w:eastAsia="宋体" w:cs="宋体"/>
          <w:b/>
          <w:sz w:val="28"/>
          <w:szCs w:val="28"/>
          <w:u w:val="single"/>
        </w:rPr>
        <w:t xml:space="preserve">  </w:t>
      </w:r>
      <w:r>
        <w:rPr>
          <w:rFonts w:hint="eastAsia" w:ascii="宋体" w:hAnsi="宋体" w:eastAsia="宋体" w:cs="宋体"/>
          <w:sz w:val="72"/>
          <w:szCs w:val="72"/>
          <w:u w:val="single"/>
        </w:rPr>
        <w:t xml:space="preserve">        </w:t>
      </w:r>
    </w:p>
    <w:p w14:paraId="16E1338F">
      <w:pPr>
        <w:spacing w:line="360" w:lineRule="auto"/>
        <w:ind w:firstLine="3360" w:firstLineChars="350"/>
        <w:rPr>
          <w:rFonts w:hint="eastAsia" w:ascii="宋体" w:hAnsi="宋体" w:eastAsia="宋体" w:cs="宋体"/>
          <w:sz w:val="96"/>
          <w:szCs w:val="96"/>
        </w:rPr>
      </w:pPr>
    </w:p>
    <w:p w14:paraId="5E049491">
      <w:pPr>
        <w:spacing w:line="360" w:lineRule="auto"/>
        <w:jc w:val="center"/>
        <w:rPr>
          <w:rFonts w:hint="eastAsia" w:ascii="宋体" w:hAnsi="宋体" w:eastAsia="宋体" w:cs="宋体"/>
          <w:sz w:val="96"/>
          <w:szCs w:val="96"/>
        </w:rPr>
      </w:pPr>
      <w:r>
        <w:rPr>
          <w:rFonts w:hint="eastAsia" w:ascii="宋体" w:hAnsi="宋体" w:eastAsia="宋体" w:cs="宋体"/>
          <w:sz w:val="96"/>
          <w:szCs w:val="96"/>
        </w:rPr>
        <w:t>投 标 文 件</w:t>
      </w:r>
    </w:p>
    <w:p w14:paraId="685FC2C4">
      <w:pPr>
        <w:spacing w:line="360" w:lineRule="auto"/>
        <w:jc w:val="center"/>
        <w:rPr>
          <w:rFonts w:hint="eastAsia" w:ascii="宋体" w:hAnsi="宋体" w:eastAsia="宋体" w:cs="宋体"/>
          <w:sz w:val="96"/>
          <w:szCs w:val="96"/>
        </w:rPr>
      </w:pPr>
    </w:p>
    <w:p w14:paraId="2328511E">
      <w:pPr>
        <w:spacing w:line="360" w:lineRule="auto"/>
        <w:ind w:firstLine="440" w:firstLineChars="200"/>
        <w:rPr>
          <w:rFonts w:hint="eastAsia" w:ascii="宋体" w:hAnsi="宋体" w:eastAsia="宋体" w:cs="宋体"/>
          <w:sz w:val="22"/>
          <w:szCs w:val="22"/>
        </w:rPr>
      </w:pPr>
    </w:p>
    <w:p w14:paraId="09A7F9BA">
      <w:pPr>
        <w:spacing w:line="360" w:lineRule="auto"/>
        <w:rPr>
          <w:rFonts w:hint="eastAsia" w:ascii="宋体" w:hAnsi="宋体" w:eastAsia="宋体" w:cs="宋体"/>
          <w:sz w:val="22"/>
          <w:szCs w:val="22"/>
        </w:rPr>
      </w:pPr>
    </w:p>
    <w:p w14:paraId="2749CF61">
      <w:pPr>
        <w:spacing w:line="360" w:lineRule="auto"/>
        <w:ind w:firstLine="440" w:firstLineChars="200"/>
        <w:rPr>
          <w:rFonts w:hint="eastAsia" w:ascii="宋体" w:hAnsi="宋体" w:eastAsia="宋体" w:cs="宋体"/>
          <w:sz w:val="22"/>
          <w:szCs w:val="22"/>
        </w:rPr>
      </w:pPr>
    </w:p>
    <w:p w14:paraId="1101E4CF">
      <w:pPr>
        <w:pStyle w:val="36"/>
        <w:rPr>
          <w:rFonts w:hint="eastAsia" w:ascii="宋体" w:hAnsi="宋体" w:eastAsia="宋体" w:cs="宋体"/>
          <w:color w:val="auto"/>
          <w:sz w:val="28"/>
          <w:szCs w:val="28"/>
        </w:rPr>
      </w:pPr>
    </w:p>
    <w:p w14:paraId="091D79C8">
      <w:pPr>
        <w:pStyle w:val="36"/>
        <w:rPr>
          <w:rFonts w:hint="eastAsia" w:ascii="宋体" w:hAnsi="宋体" w:eastAsia="宋体" w:cs="宋体"/>
          <w:color w:val="auto"/>
          <w:sz w:val="28"/>
          <w:szCs w:val="22"/>
        </w:rPr>
      </w:pPr>
    </w:p>
    <w:p w14:paraId="778E1FD3">
      <w:pPr>
        <w:spacing w:line="360" w:lineRule="auto"/>
        <w:ind w:firstLine="440" w:firstLineChars="200"/>
        <w:rPr>
          <w:rFonts w:hint="eastAsia" w:ascii="宋体" w:hAnsi="宋体" w:eastAsia="宋体" w:cs="宋体"/>
          <w:sz w:val="22"/>
          <w:szCs w:val="22"/>
        </w:rPr>
      </w:pPr>
    </w:p>
    <w:p w14:paraId="0DC612F2">
      <w:pPr>
        <w:spacing w:line="360" w:lineRule="auto"/>
        <w:ind w:firstLine="570"/>
        <w:rPr>
          <w:rFonts w:hint="eastAsia" w:ascii="宋体" w:hAnsi="宋体" w:eastAsia="宋体" w:cs="宋体"/>
          <w:sz w:val="24"/>
          <w:szCs w:val="24"/>
        </w:rPr>
      </w:pPr>
      <w:r>
        <w:rPr>
          <w:rFonts w:hint="eastAsia" w:ascii="宋体" w:hAnsi="宋体" w:eastAsia="宋体" w:cs="宋体"/>
          <w:sz w:val="32"/>
          <w:szCs w:val="32"/>
        </w:rPr>
        <w:t xml:space="preserve">       </w:t>
      </w:r>
      <w:r>
        <w:rPr>
          <w:rFonts w:hint="eastAsia" w:ascii="宋体" w:hAnsi="宋体" w:eastAsia="宋体" w:cs="宋体"/>
          <w:sz w:val="24"/>
          <w:szCs w:val="24"/>
        </w:rPr>
        <w:t xml:space="preserve"> 供应商：</w:t>
      </w:r>
      <w:r>
        <w:rPr>
          <w:rFonts w:hint="eastAsia" w:ascii="宋体" w:hAnsi="宋体" w:eastAsia="宋体" w:cs="宋体"/>
          <w:sz w:val="24"/>
          <w:szCs w:val="24"/>
          <w:u w:val="single"/>
        </w:rPr>
        <w:t xml:space="preserve">                       </w:t>
      </w:r>
      <w:r>
        <w:rPr>
          <w:rFonts w:hint="eastAsia" w:ascii="宋体" w:hAnsi="宋体" w:eastAsia="宋体" w:cs="宋体"/>
          <w:sz w:val="24"/>
          <w:szCs w:val="24"/>
        </w:rPr>
        <w:t>（盖单位电子公章）</w:t>
      </w:r>
    </w:p>
    <w:p w14:paraId="543DB553">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法定代表人：</w:t>
      </w:r>
      <w:r>
        <w:rPr>
          <w:rFonts w:hint="eastAsia" w:ascii="宋体" w:hAnsi="宋体" w:eastAsia="宋体" w:cs="宋体"/>
          <w:sz w:val="24"/>
          <w:szCs w:val="24"/>
          <w:u w:val="single"/>
        </w:rPr>
        <w:t xml:space="preserve">                        </w:t>
      </w:r>
      <w:r>
        <w:rPr>
          <w:rFonts w:hint="eastAsia" w:ascii="宋体" w:hAnsi="宋体" w:eastAsia="宋体" w:cs="宋体"/>
          <w:sz w:val="24"/>
          <w:szCs w:val="24"/>
        </w:rPr>
        <w:t>（电子签章）</w:t>
      </w:r>
    </w:p>
    <w:p w14:paraId="5AECDE56">
      <w:pPr>
        <w:spacing w:line="360" w:lineRule="auto"/>
        <w:rPr>
          <w:rFonts w:hint="eastAsia" w:ascii="宋体" w:hAnsi="宋体" w:eastAsia="宋体" w:cs="宋体"/>
          <w:sz w:val="24"/>
          <w:szCs w:val="24"/>
          <w:u w:val="single"/>
        </w:rPr>
      </w:pPr>
      <w:r>
        <w:rPr>
          <w:rFonts w:hint="eastAsia" w:ascii="宋体" w:hAnsi="宋体" w:eastAsia="宋体" w:cs="宋体"/>
          <w:sz w:val="24"/>
          <w:szCs w:val="24"/>
        </w:rPr>
        <w:t xml:space="preserve">               地    址：</w:t>
      </w:r>
      <w:r>
        <w:rPr>
          <w:rFonts w:hint="eastAsia" w:ascii="宋体" w:hAnsi="宋体" w:eastAsia="宋体" w:cs="宋体"/>
          <w:sz w:val="24"/>
          <w:szCs w:val="24"/>
          <w:u w:val="single"/>
        </w:rPr>
        <w:t xml:space="preserve">                                         </w:t>
      </w:r>
    </w:p>
    <w:p w14:paraId="283ED11A">
      <w:pPr>
        <w:spacing w:line="360" w:lineRule="auto"/>
        <w:rPr>
          <w:rFonts w:hint="eastAsia" w:ascii="宋体" w:hAnsi="宋体" w:eastAsia="宋体" w:cs="宋体"/>
          <w:sz w:val="24"/>
          <w:szCs w:val="24"/>
          <w:u w:val="single"/>
        </w:rPr>
      </w:pPr>
      <w:r>
        <w:rPr>
          <w:rFonts w:hint="eastAsia" w:ascii="宋体" w:hAnsi="宋体" w:eastAsia="宋体" w:cs="宋体"/>
          <w:sz w:val="24"/>
          <w:szCs w:val="24"/>
        </w:rPr>
        <w:t xml:space="preserve">               联系方式：</w:t>
      </w:r>
      <w:r>
        <w:rPr>
          <w:rFonts w:hint="eastAsia" w:ascii="宋体" w:hAnsi="宋体" w:eastAsia="宋体" w:cs="宋体"/>
          <w:sz w:val="24"/>
          <w:szCs w:val="24"/>
          <w:u w:val="single"/>
        </w:rPr>
        <w:t xml:space="preserve">                                         </w:t>
      </w:r>
    </w:p>
    <w:p w14:paraId="59FA43CB">
      <w:pPr>
        <w:spacing w:line="360" w:lineRule="auto"/>
        <w:jc w:val="center"/>
        <w:rPr>
          <w:rFonts w:hint="eastAsia" w:ascii="宋体" w:hAnsi="宋体" w:eastAsia="宋体" w:cs="宋体"/>
          <w:sz w:val="24"/>
          <w:szCs w:val="24"/>
        </w:rPr>
        <w:sectPr>
          <w:headerReference r:id="rId23" w:type="default"/>
          <w:footerReference r:id="rId24" w:type="default"/>
          <w:type w:val="nextColumn"/>
          <w:pgSz w:w="11906" w:h="16838"/>
          <w:pgMar w:top="1418" w:right="1134" w:bottom="1418" w:left="1134" w:header="851" w:footer="992" w:gutter="0"/>
          <w:pgNumType w:fmt="decimal"/>
          <w:cols w:space="720" w:num="1"/>
          <w:docGrid w:type="lines" w:linePitch="312" w:charSpace="0"/>
        </w:sectPr>
      </w:pP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30D3F063">
      <w:pPr>
        <w:spacing w:line="480" w:lineRule="exact"/>
        <w:jc w:val="center"/>
        <w:rPr>
          <w:rFonts w:hint="eastAsia" w:ascii="宋体" w:hAnsi="宋体" w:eastAsia="宋体" w:cs="宋体"/>
          <w:b/>
          <w:bCs/>
          <w:sz w:val="40"/>
          <w:szCs w:val="28"/>
        </w:rPr>
      </w:pPr>
    </w:p>
    <w:p w14:paraId="3C9C1B59">
      <w:pPr>
        <w:pStyle w:val="3"/>
        <w:numPr>
          <w:ilvl w:val="0"/>
          <w:numId w:val="0"/>
        </w:numPr>
        <w:ind w:left="965" w:hanging="425"/>
        <w:jc w:val="center"/>
        <w:rPr>
          <w:rFonts w:hint="eastAsia" w:ascii="宋体" w:hAnsi="宋体" w:eastAsia="宋体" w:cs="宋体"/>
        </w:rPr>
      </w:pPr>
      <w:bookmarkStart w:id="416" w:name="_Toc25323"/>
      <w:bookmarkStart w:id="417" w:name="_Toc11153"/>
      <w:bookmarkStart w:id="418" w:name="_Toc16397"/>
      <w:bookmarkStart w:id="419" w:name="_Toc23038"/>
      <w:r>
        <w:rPr>
          <w:rFonts w:hint="eastAsia" w:ascii="宋体" w:hAnsi="宋体" w:eastAsia="宋体" w:cs="宋体"/>
        </w:rPr>
        <w:t>一、投标函</w:t>
      </w:r>
      <w:bookmarkEnd w:id="416"/>
      <w:bookmarkEnd w:id="417"/>
      <w:bookmarkEnd w:id="418"/>
      <w:bookmarkEnd w:id="419"/>
    </w:p>
    <w:p w14:paraId="64D17C5A">
      <w:pPr>
        <w:pStyle w:val="14"/>
        <w:spacing w:line="360" w:lineRule="auto"/>
        <w:rPr>
          <w:rFonts w:hint="eastAsia" w:ascii="宋体" w:hAnsi="宋体" w:eastAsia="宋体" w:cs="宋体"/>
          <w:sz w:val="22"/>
          <w:szCs w:val="22"/>
        </w:rPr>
      </w:pPr>
    </w:p>
    <w:p w14:paraId="77D2B49C">
      <w:pPr>
        <w:pStyle w:val="14"/>
        <w:spacing w:line="360" w:lineRule="auto"/>
        <w:rPr>
          <w:rFonts w:hint="eastAsia" w:ascii="宋体" w:hAnsi="宋体" w:eastAsia="宋体" w:cs="宋体"/>
          <w:sz w:val="22"/>
          <w:szCs w:val="22"/>
        </w:rPr>
      </w:pPr>
      <w:r>
        <w:rPr>
          <w:rFonts w:hint="eastAsia" w:ascii="宋体" w:hAnsi="宋体" w:eastAsia="宋体" w:cs="宋体"/>
          <w:sz w:val="22"/>
          <w:szCs w:val="22"/>
        </w:rPr>
        <w:t xml:space="preserve">致： </w:t>
      </w:r>
      <w:r>
        <w:rPr>
          <w:rFonts w:hint="eastAsia" w:ascii="宋体" w:hAnsi="宋体" w:eastAsia="宋体" w:cs="宋体"/>
          <w:sz w:val="22"/>
          <w:szCs w:val="22"/>
          <w:u w:val="single"/>
        </w:rPr>
        <w:t xml:space="preserve">       </w:t>
      </w:r>
      <w:r>
        <w:rPr>
          <w:rFonts w:hint="eastAsia" w:ascii="宋体" w:hAnsi="宋体" w:eastAsia="宋体" w:cs="宋体"/>
          <w:sz w:val="22"/>
          <w:szCs w:val="22"/>
          <w:u w:val="single"/>
          <w:lang w:eastAsia="zh-CN"/>
        </w:rPr>
        <w:t>（</w:t>
      </w:r>
      <w:r>
        <w:rPr>
          <w:rFonts w:hint="eastAsia" w:ascii="宋体" w:hAnsi="宋体" w:eastAsia="宋体" w:cs="宋体"/>
          <w:sz w:val="22"/>
          <w:szCs w:val="22"/>
          <w:u w:val="single"/>
          <w:lang w:val="en-US" w:eastAsia="zh-CN"/>
        </w:rPr>
        <w:t>采购人名称</w:t>
      </w:r>
      <w:r>
        <w:rPr>
          <w:rFonts w:hint="eastAsia" w:ascii="宋体" w:hAnsi="宋体" w:eastAsia="宋体" w:cs="宋体"/>
          <w:sz w:val="22"/>
          <w:szCs w:val="22"/>
          <w:u w:val="single"/>
          <w:lang w:eastAsia="zh-CN"/>
        </w:rPr>
        <w:t>）</w:t>
      </w:r>
      <w:r>
        <w:rPr>
          <w:rFonts w:hint="eastAsia" w:ascii="宋体" w:hAnsi="宋体" w:eastAsia="宋体" w:cs="宋体"/>
          <w:sz w:val="22"/>
          <w:szCs w:val="22"/>
          <w:u w:val="single"/>
        </w:rPr>
        <w:t xml:space="preserve">       </w:t>
      </w:r>
      <w:r>
        <w:rPr>
          <w:rFonts w:hint="eastAsia" w:ascii="宋体" w:hAnsi="宋体" w:eastAsia="宋体" w:cs="宋体"/>
          <w:sz w:val="22"/>
          <w:szCs w:val="22"/>
        </w:rPr>
        <w:t xml:space="preserve">                         </w:t>
      </w:r>
    </w:p>
    <w:p w14:paraId="06A6DC54">
      <w:pPr>
        <w:spacing w:line="360" w:lineRule="auto"/>
        <w:rPr>
          <w:rFonts w:hint="eastAsia" w:ascii="宋体" w:hAnsi="宋体" w:eastAsia="宋体" w:cs="宋体"/>
          <w:sz w:val="22"/>
          <w:szCs w:val="22"/>
        </w:rPr>
      </w:pPr>
      <w:r>
        <w:rPr>
          <w:rFonts w:hint="eastAsia" w:ascii="宋体" w:hAnsi="宋体" w:eastAsia="宋体" w:cs="宋体"/>
          <w:sz w:val="22"/>
          <w:szCs w:val="22"/>
        </w:rPr>
        <w:t xml:space="preserve"> </w:t>
      </w:r>
    </w:p>
    <w:p w14:paraId="38EF931D">
      <w:pPr>
        <w:numPr>
          <w:ilvl w:val="0"/>
          <w:numId w:val="4"/>
        </w:numPr>
        <w:tabs>
          <w:tab w:val="left" w:pos="0"/>
          <w:tab w:val="clear" w:pos="959"/>
        </w:tabs>
        <w:spacing w:line="360" w:lineRule="auto"/>
        <w:ind w:left="0" w:firstLine="479"/>
        <w:jc w:val="left"/>
        <w:rPr>
          <w:rFonts w:hint="eastAsia" w:ascii="宋体" w:hAnsi="宋体" w:eastAsia="宋体" w:cs="宋体"/>
          <w:sz w:val="22"/>
          <w:szCs w:val="22"/>
        </w:rPr>
      </w:pPr>
      <w:r>
        <w:rPr>
          <w:rFonts w:hint="eastAsia" w:ascii="宋体" w:hAnsi="宋体" w:eastAsia="宋体" w:cs="宋体"/>
          <w:sz w:val="22"/>
          <w:szCs w:val="22"/>
        </w:rPr>
        <w:t>我方已仔细研究了</w:t>
      </w:r>
      <w:r>
        <w:rPr>
          <w:rFonts w:hint="eastAsia" w:ascii="宋体" w:hAnsi="宋体" w:eastAsia="宋体" w:cs="宋体"/>
          <w:sz w:val="22"/>
          <w:szCs w:val="22"/>
          <w:u w:val="single"/>
        </w:rPr>
        <w:t xml:space="preserve">               </w:t>
      </w:r>
      <w:r>
        <w:rPr>
          <w:rFonts w:hint="eastAsia" w:ascii="宋体" w:hAnsi="宋体" w:eastAsia="宋体" w:cs="宋体"/>
          <w:sz w:val="22"/>
          <w:szCs w:val="22"/>
        </w:rPr>
        <w:t>招标文件的全部内容，愿按照招标文件中规定的条款和要求，完成本项目。投标总报价为（大写）：</w:t>
      </w:r>
      <w:r>
        <w:rPr>
          <w:rFonts w:hint="eastAsia" w:ascii="宋体" w:hAnsi="宋体" w:eastAsia="宋体" w:cs="宋体"/>
          <w:sz w:val="22"/>
          <w:szCs w:val="22"/>
          <w:u w:val="single"/>
        </w:rPr>
        <w:t xml:space="preserve">         </w:t>
      </w:r>
      <w:r>
        <w:rPr>
          <w:rFonts w:hint="eastAsia" w:ascii="宋体" w:hAnsi="宋体" w:eastAsia="宋体" w:cs="宋体"/>
          <w:sz w:val="22"/>
          <w:szCs w:val="22"/>
          <w:u w:val="none"/>
        </w:rPr>
        <w:t xml:space="preserve">（小写¥ </w:t>
      </w:r>
      <w:r>
        <w:rPr>
          <w:rFonts w:hint="eastAsia" w:ascii="宋体" w:hAnsi="宋体" w:eastAsia="宋体" w:cs="宋体"/>
          <w:sz w:val="22"/>
          <w:szCs w:val="22"/>
          <w:u w:val="single"/>
        </w:rPr>
        <w:t xml:space="preserve">         </w:t>
      </w:r>
      <w:r>
        <w:rPr>
          <w:rFonts w:hint="eastAsia" w:ascii="宋体" w:hAnsi="宋体" w:eastAsia="宋体" w:cs="宋体"/>
          <w:sz w:val="22"/>
          <w:szCs w:val="22"/>
          <w:u w:val="none"/>
        </w:rPr>
        <w:t>），质量</w:t>
      </w:r>
      <w:r>
        <w:rPr>
          <w:rFonts w:hint="eastAsia" w:ascii="宋体" w:hAnsi="宋体" w:eastAsia="宋体" w:cs="宋体"/>
          <w:sz w:val="22"/>
          <w:szCs w:val="22"/>
          <w:u w:val="none"/>
          <w:lang w:val="en-US" w:eastAsia="zh-CN"/>
        </w:rPr>
        <w:t>要求</w:t>
      </w:r>
      <w:r>
        <w:rPr>
          <w:rFonts w:hint="eastAsia" w:ascii="宋体" w:hAnsi="宋体" w:eastAsia="宋体" w:cs="宋体"/>
          <w:sz w:val="22"/>
          <w:szCs w:val="22"/>
          <w:u w:val="none"/>
        </w:rPr>
        <w:t>：</w:t>
      </w:r>
      <w:r>
        <w:rPr>
          <w:rFonts w:hint="eastAsia" w:ascii="宋体" w:hAnsi="宋体" w:eastAsia="宋体" w:cs="宋体"/>
          <w:sz w:val="22"/>
          <w:szCs w:val="22"/>
          <w:u w:val="single"/>
        </w:rPr>
        <w:t xml:space="preserve">         </w:t>
      </w:r>
      <w:r>
        <w:rPr>
          <w:rFonts w:hint="eastAsia" w:ascii="宋体" w:hAnsi="宋体" w:eastAsia="宋体" w:cs="宋体"/>
          <w:sz w:val="22"/>
          <w:szCs w:val="22"/>
          <w:u w:val="none"/>
        </w:rPr>
        <w:t>，</w:t>
      </w:r>
      <w:r>
        <w:rPr>
          <w:rFonts w:hint="eastAsia" w:ascii="宋体" w:hAnsi="宋体" w:eastAsia="宋体" w:cs="宋体"/>
          <w:sz w:val="22"/>
          <w:szCs w:val="22"/>
          <w:u w:val="none"/>
          <w:lang w:eastAsia="zh-CN"/>
        </w:rPr>
        <w:t>供货及安装期</w:t>
      </w:r>
      <w:r>
        <w:rPr>
          <w:rFonts w:hint="eastAsia" w:ascii="宋体" w:hAnsi="宋体" w:eastAsia="宋体" w:cs="宋体"/>
          <w:bCs/>
          <w:color w:val="auto"/>
          <w:spacing w:val="4"/>
          <w:sz w:val="24"/>
          <w:szCs w:val="24"/>
          <w:lang w:eastAsia="zh-CN"/>
        </w:rPr>
        <w:t>：</w:t>
      </w:r>
      <w:r>
        <w:rPr>
          <w:rFonts w:hint="eastAsia" w:ascii="宋体" w:hAnsi="宋体" w:eastAsia="宋体" w:cs="宋体"/>
          <w:sz w:val="22"/>
          <w:szCs w:val="22"/>
          <w:u w:val="single"/>
        </w:rPr>
        <w:t xml:space="preserve">         </w:t>
      </w:r>
      <w:r>
        <w:rPr>
          <w:rFonts w:hint="eastAsia" w:ascii="宋体" w:hAnsi="宋体" w:eastAsia="宋体" w:cs="宋体"/>
          <w:sz w:val="22"/>
          <w:szCs w:val="22"/>
        </w:rPr>
        <w:t>。</w:t>
      </w:r>
    </w:p>
    <w:p w14:paraId="0784AFBC">
      <w:pPr>
        <w:numPr>
          <w:ilvl w:val="0"/>
          <w:numId w:val="4"/>
        </w:numPr>
        <w:tabs>
          <w:tab w:val="left" w:pos="0"/>
          <w:tab w:val="clear" w:pos="959"/>
        </w:tabs>
        <w:spacing w:line="360" w:lineRule="auto"/>
        <w:ind w:left="0" w:firstLine="479"/>
        <w:jc w:val="left"/>
        <w:rPr>
          <w:rFonts w:hint="eastAsia" w:ascii="宋体" w:hAnsi="宋体" w:eastAsia="宋体" w:cs="宋体"/>
          <w:sz w:val="22"/>
          <w:szCs w:val="22"/>
        </w:rPr>
      </w:pPr>
      <w:r>
        <w:rPr>
          <w:rFonts w:hint="eastAsia" w:ascii="宋体" w:hAnsi="宋体" w:eastAsia="宋体" w:cs="宋体"/>
          <w:sz w:val="22"/>
          <w:szCs w:val="22"/>
        </w:rPr>
        <w:t>如果我们的投标文件被接受，我们将履行招标文件中规定的各项要求。</w:t>
      </w:r>
    </w:p>
    <w:p w14:paraId="30B499EA">
      <w:pPr>
        <w:numPr>
          <w:ilvl w:val="0"/>
          <w:numId w:val="4"/>
        </w:numPr>
        <w:tabs>
          <w:tab w:val="clear" w:pos="959"/>
        </w:tabs>
        <w:spacing w:line="360" w:lineRule="auto"/>
        <w:ind w:left="0" w:firstLine="479"/>
        <w:rPr>
          <w:rFonts w:hint="eastAsia" w:ascii="宋体" w:hAnsi="宋体" w:eastAsia="宋体" w:cs="宋体"/>
          <w:sz w:val="22"/>
          <w:szCs w:val="22"/>
        </w:rPr>
      </w:pPr>
      <w:r>
        <w:rPr>
          <w:rFonts w:hint="eastAsia" w:ascii="宋体" w:hAnsi="宋体" w:eastAsia="宋体" w:cs="宋体"/>
          <w:sz w:val="22"/>
          <w:szCs w:val="22"/>
        </w:rPr>
        <w:t>我们同意按招标文件中的规定，本投标文件的有效期为开标后60日历天。如果中标，有效期延长至合同终止日止。</w:t>
      </w:r>
    </w:p>
    <w:p w14:paraId="50093082">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(4) 我们愿提供招标文件中要求的所有文件资料。</w:t>
      </w:r>
    </w:p>
    <w:p w14:paraId="6DA49906">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(5) 我们承认最低报价是中标的重要选择，但不是唯一标准。</w:t>
      </w:r>
    </w:p>
    <w:p w14:paraId="0E620E38">
      <w:pPr>
        <w:spacing w:line="360" w:lineRule="auto"/>
        <w:ind w:firstLine="480"/>
        <w:rPr>
          <w:rFonts w:hint="eastAsia" w:ascii="宋体" w:hAnsi="宋体" w:eastAsia="宋体" w:cs="宋体"/>
          <w:sz w:val="22"/>
          <w:szCs w:val="22"/>
        </w:rPr>
      </w:pPr>
      <w:r>
        <w:rPr>
          <w:rFonts w:hint="eastAsia" w:ascii="宋体" w:hAnsi="宋体" w:eastAsia="宋体" w:cs="宋体"/>
          <w:sz w:val="22"/>
          <w:szCs w:val="22"/>
        </w:rPr>
        <w:t>(</w:t>
      </w:r>
      <w:r>
        <w:rPr>
          <w:rFonts w:hint="eastAsia" w:ascii="宋体" w:hAnsi="宋体" w:eastAsia="宋体" w:cs="宋体"/>
          <w:sz w:val="22"/>
          <w:szCs w:val="22"/>
          <w:lang w:val="en-US" w:eastAsia="zh-CN"/>
        </w:rPr>
        <w:t>6</w:t>
      </w:r>
      <w:r>
        <w:rPr>
          <w:rFonts w:hint="eastAsia" w:ascii="宋体" w:hAnsi="宋体" w:eastAsia="宋体" w:cs="宋体"/>
          <w:sz w:val="22"/>
          <w:szCs w:val="22"/>
        </w:rPr>
        <w:t>)如我方中标，愿根据招标文件规定向采购代理机构缴纳招标代理服务费。</w:t>
      </w:r>
    </w:p>
    <w:p w14:paraId="401ADB47">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w:t>
      </w:r>
      <w:r>
        <w:rPr>
          <w:rFonts w:hint="eastAsia" w:ascii="宋体" w:hAnsi="宋体" w:eastAsia="宋体" w:cs="宋体"/>
          <w:sz w:val="22"/>
          <w:szCs w:val="22"/>
          <w:lang w:val="en-US" w:eastAsia="zh-CN"/>
        </w:rPr>
        <w:t>7</w:t>
      </w:r>
      <w:r>
        <w:rPr>
          <w:rFonts w:hint="eastAsia" w:ascii="宋体" w:hAnsi="宋体" w:eastAsia="宋体" w:cs="宋体"/>
          <w:sz w:val="22"/>
          <w:szCs w:val="22"/>
        </w:rPr>
        <w:t>) 我们已经详细审核了全部招标文件，包括修改、补充的文件(如果存在)，我们完全理解并同意放弃对这方面有不明及误解的权利。</w:t>
      </w:r>
    </w:p>
    <w:p w14:paraId="7BB299E0">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w:t>
      </w:r>
      <w:r>
        <w:rPr>
          <w:rFonts w:hint="eastAsia" w:ascii="宋体" w:hAnsi="宋体" w:eastAsia="宋体" w:cs="宋体"/>
          <w:sz w:val="22"/>
          <w:szCs w:val="22"/>
          <w:lang w:val="en-US" w:eastAsia="zh-CN"/>
        </w:rPr>
        <w:t>8</w:t>
      </w:r>
      <w:r>
        <w:rPr>
          <w:rFonts w:hint="eastAsia" w:ascii="宋体" w:hAnsi="宋体" w:eastAsia="宋体" w:cs="宋体"/>
          <w:sz w:val="22"/>
          <w:szCs w:val="22"/>
        </w:rPr>
        <w:t>) 我们愿按《中华人民共和国</w:t>
      </w:r>
      <w:r>
        <w:rPr>
          <w:rFonts w:hint="eastAsia" w:ascii="宋体" w:hAnsi="宋体" w:eastAsia="宋体" w:cs="宋体"/>
          <w:sz w:val="22"/>
          <w:szCs w:val="22"/>
          <w:lang w:val="en-US" w:eastAsia="zh-CN"/>
        </w:rPr>
        <w:t>民法典</w:t>
      </w:r>
      <w:r>
        <w:rPr>
          <w:rFonts w:hint="eastAsia" w:ascii="宋体" w:hAnsi="宋体" w:eastAsia="宋体" w:cs="宋体"/>
          <w:sz w:val="22"/>
          <w:szCs w:val="22"/>
        </w:rPr>
        <w:t>》履行自己的全部责任。</w:t>
      </w:r>
    </w:p>
    <w:p w14:paraId="07DFDDA0">
      <w:pPr>
        <w:spacing w:line="360" w:lineRule="auto"/>
        <w:rPr>
          <w:rFonts w:hint="eastAsia" w:ascii="宋体" w:hAnsi="宋体" w:eastAsia="宋体" w:cs="宋体"/>
          <w:sz w:val="22"/>
          <w:szCs w:val="22"/>
          <w:u w:val="single"/>
        </w:rPr>
      </w:pPr>
      <w:r>
        <w:rPr>
          <w:rFonts w:hint="eastAsia" w:ascii="宋体" w:hAnsi="宋体" w:eastAsia="宋体" w:cs="宋体"/>
          <w:sz w:val="22"/>
          <w:szCs w:val="22"/>
        </w:rPr>
        <w:t xml:space="preserve">  </w:t>
      </w:r>
    </w:p>
    <w:p w14:paraId="1B3EC491">
      <w:pPr>
        <w:spacing w:line="360" w:lineRule="auto"/>
        <w:rPr>
          <w:rFonts w:hint="eastAsia" w:ascii="宋体" w:hAnsi="宋体" w:eastAsia="宋体" w:cs="宋体"/>
          <w:sz w:val="22"/>
          <w:szCs w:val="22"/>
          <w:u w:val="single"/>
        </w:rPr>
      </w:pPr>
    </w:p>
    <w:p w14:paraId="3A734A89">
      <w:pPr>
        <w:spacing w:line="360" w:lineRule="auto"/>
        <w:ind w:firstLine="440" w:firstLineChars="200"/>
        <w:rPr>
          <w:rFonts w:hint="eastAsia" w:ascii="宋体" w:hAnsi="宋体" w:eastAsia="宋体" w:cs="宋体"/>
          <w:sz w:val="22"/>
          <w:szCs w:val="22"/>
          <w:u w:val="single"/>
        </w:rPr>
      </w:pPr>
    </w:p>
    <w:p w14:paraId="657EDB63">
      <w:pPr>
        <w:spacing w:line="360" w:lineRule="auto"/>
        <w:rPr>
          <w:rFonts w:hint="eastAsia" w:ascii="宋体" w:hAnsi="宋体" w:eastAsia="宋体" w:cs="宋体"/>
          <w:sz w:val="22"/>
          <w:szCs w:val="22"/>
        </w:rPr>
      </w:pPr>
      <w:r>
        <w:rPr>
          <w:rFonts w:hint="eastAsia" w:ascii="宋体" w:hAnsi="宋体" w:eastAsia="宋体" w:cs="宋体"/>
          <w:sz w:val="22"/>
          <w:szCs w:val="22"/>
        </w:rPr>
        <w:t xml:space="preserve">                                </w:t>
      </w:r>
    </w:p>
    <w:p w14:paraId="640993D3">
      <w:pPr>
        <w:spacing w:line="360" w:lineRule="auto"/>
        <w:rPr>
          <w:rFonts w:hint="eastAsia" w:ascii="宋体" w:hAnsi="宋体" w:eastAsia="宋体" w:cs="宋体"/>
          <w:sz w:val="22"/>
          <w:szCs w:val="22"/>
        </w:rPr>
      </w:pPr>
    </w:p>
    <w:p w14:paraId="20DC06CB">
      <w:pPr>
        <w:spacing w:line="360" w:lineRule="auto"/>
        <w:ind w:firstLine="3520" w:firstLineChars="1600"/>
        <w:rPr>
          <w:rFonts w:hint="eastAsia" w:ascii="宋体" w:hAnsi="宋体" w:eastAsia="宋体" w:cs="宋体"/>
          <w:sz w:val="22"/>
          <w:szCs w:val="22"/>
          <w:u w:val="single"/>
        </w:rPr>
      </w:pPr>
      <w:r>
        <w:rPr>
          <w:rFonts w:hint="eastAsia" w:ascii="宋体" w:hAnsi="宋体" w:eastAsia="宋体" w:cs="宋体"/>
          <w:sz w:val="22"/>
          <w:szCs w:val="22"/>
        </w:rPr>
        <w:t>供应商名称（盖单位电子公章）：</w:t>
      </w:r>
      <w:r>
        <w:rPr>
          <w:rFonts w:hint="eastAsia" w:ascii="宋体" w:hAnsi="宋体" w:eastAsia="宋体" w:cs="宋体"/>
          <w:sz w:val="22"/>
          <w:szCs w:val="22"/>
          <w:u w:val="single"/>
        </w:rPr>
        <w:t xml:space="preserve">                       </w:t>
      </w:r>
    </w:p>
    <w:p w14:paraId="1407A1BF">
      <w:pPr>
        <w:spacing w:line="360" w:lineRule="auto"/>
        <w:rPr>
          <w:rFonts w:hint="eastAsia" w:ascii="宋体" w:hAnsi="宋体" w:eastAsia="宋体" w:cs="宋体"/>
          <w:sz w:val="22"/>
          <w:szCs w:val="22"/>
          <w:u w:val="single"/>
        </w:rPr>
      </w:pPr>
      <w:r>
        <w:rPr>
          <w:rFonts w:hint="eastAsia" w:ascii="宋体" w:hAnsi="宋体" w:eastAsia="宋体" w:cs="宋体"/>
          <w:sz w:val="22"/>
          <w:szCs w:val="22"/>
        </w:rPr>
        <w:t xml:space="preserve">                                法定代表人（电子签章）：</w:t>
      </w:r>
      <w:r>
        <w:rPr>
          <w:rFonts w:hint="eastAsia" w:ascii="宋体" w:hAnsi="宋体" w:eastAsia="宋体" w:cs="宋体"/>
          <w:sz w:val="22"/>
          <w:szCs w:val="22"/>
          <w:u w:val="single"/>
        </w:rPr>
        <w:t xml:space="preserve">             </w:t>
      </w:r>
    </w:p>
    <w:p w14:paraId="72836283">
      <w:pPr>
        <w:spacing w:line="360" w:lineRule="auto"/>
        <w:rPr>
          <w:rFonts w:hint="eastAsia" w:ascii="宋体" w:hAnsi="宋体" w:eastAsia="宋体" w:cs="宋体"/>
          <w:sz w:val="22"/>
          <w:szCs w:val="22"/>
        </w:rPr>
      </w:pPr>
      <w:r>
        <w:rPr>
          <w:rFonts w:hint="eastAsia" w:ascii="宋体" w:hAnsi="宋体" w:eastAsia="宋体" w:cs="宋体"/>
          <w:sz w:val="22"/>
          <w:szCs w:val="22"/>
        </w:rPr>
        <w:t xml:space="preserve">                                日     期：</w:t>
      </w:r>
      <w:r>
        <w:rPr>
          <w:rFonts w:hint="eastAsia" w:ascii="宋体" w:hAnsi="宋体" w:eastAsia="宋体" w:cs="宋体"/>
          <w:sz w:val="22"/>
          <w:szCs w:val="22"/>
          <w:u w:val="single"/>
        </w:rPr>
        <w:t xml:space="preserve">     </w:t>
      </w:r>
      <w:r>
        <w:rPr>
          <w:rFonts w:hint="eastAsia" w:ascii="宋体" w:hAnsi="宋体" w:eastAsia="宋体" w:cs="宋体"/>
          <w:sz w:val="22"/>
          <w:szCs w:val="22"/>
        </w:rPr>
        <w:t>年</w:t>
      </w:r>
      <w:r>
        <w:rPr>
          <w:rFonts w:hint="eastAsia" w:ascii="宋体" w:hAnsi="宋体" w:eastAsia="宋体" w:cs="宋体"/>
          <w:sz w:val="22"/>
          <w:szCs w:val="22"/>
          <w:u w:val="single"/>
        </w:rPr>
        <w:t xml:space="preserve">    </w:t>
      </w:r>
      <w:r>
        <w:rPr>
          <w:rFonts w:hint="eastAsia" w:ascii="宋体" w:hAnsi="宋体" w:eastAsia="宋体" w:cs="宋体"/>
          <w:sz w:val="22"/>
          <w:szCs w:val="22"/>
        </w:rPr>
        <w:t>月</w:t>
      </w:r>
      <w:r>
        <w:rPr>
          <w:rFonts w:hint="eastAsia" w:ascii="宋体" w:hAnsi="宋体" w:eastAsia="宋体" w:cs="宋体"/>
          <w:sz w:val="22"/>
          <w:szCs w:val="22"/>
          <w:u w:val="single"/>
        </w:rPr>
        <w:t xml:space="preserve">    </w:t>
      </w:r>
      <w:r>
        <w:rPr>
          <w:rFonts w:hint="eastAsia" w:ascii="宋体" w:hAnsi="宋体" w:eastAsia="宋体" w:cs="宋体"/>
          <w:sz w:val="22"/>
          <w:szCs w:val="22"/>
        </w:rPr>
        <w:t>日</w:t>
      </w:r>
    </w:p>
    <w:p w14:paraId="1A4CAE58">
      <w:pPr>
        <w:pStyle w:val="15"/>
        <w:rPr>
          <w:rFonts w:hint="eastAsia" w:ascii="宋体" w:hAnsi="宋体" w:eastAsia="宋体" w:cs="宋体"/>
          <w:sz w:val="22"/>
          <w:szCs w:val="22"/>
        </w:rPr>
      </w:pPr>
    </w:p>
    <w:p w14:paraId="48FF8A86">
      <w:pPr>
        <w:pStyle w:val="15"/>
        <w:rPr>
          <w:rFonts w:hint="eastAsia" w:ascii="宋体" w:hAnsi="宋体" w:eastAsia="宋体" w:cs="宋体"/>
          <w:sz w:val="22"/>
          <w:szCs w:val="22"/>
        </w:rPr>
      </w:pPr>
    </w:p>
    <w:p w14:paraId="342C8539">
      <w:pPr>
        <w:pStyle w:val="15"/>
        <w:rPr>
          <w:rFonts w:hint="eastAsia" w:ascii="宋体" w:hAnsi="宋体" w:eastAsia="宋体" w:cs="宋体"/>
          <w:sz w:val="22"/>
          <w:szCs w:val="22"/>
        </w:rPr>
      </w:pPr>
    </w:p>
    <w:p w14:paraId="34D9DA05">
      <w:pPr>
        <w:pStyle w:val="15"/>
        <w:rPr>
          <w:rFonts w:hint="eastAsia" w:ascii="宋体" w:hAnsi="宋体" w:eastAsia="宋体" w:cs="宋体"/>
          <w:sz w:val="22"/>
          <w:szCs w:val="22"/>
        </w:rPr>
      </w:pPr>
    </w:p>
    <w:p w14:paraId="3037CD46">
      <w:pPr>
        <w:pStyle w:val="15"/>
        <w:rPr>
          <w:rFonts w:hint="eastAsia" w:ascii="宋体" w:hAnsi="宋体" w:eastAsia="宋体" w:cs="宋体"/>
          <w:sz w:val="22"/>
          <w:szCs w:val="22"/>
        </w:rPr>
      </w:pPr>
    </w:p>
    <w:p w14:paraId="06F35F87">
      <w:pPr>
        <w:pStyle w:val="15"/>
        <w:rPr>
          <w:rFonts w:hint="eastAsia" w:ascii="宋体" w:hAnsi="宋体" w:eastAsia="宋体" w:cs="宋体"/>
          <w:sz w:val="22"/>
          <w:szCs w:val="22"/>
        </w:rPr>
      </w:pPr>
    </w:p>
    <w:p w14:paraId="6263A542">
      <w:pPr>
        <w:pStyle w:val="15"/>
        <w:rPr>
          <w:rFonts w:hint="eastAsia" w:ascii="宋体" w:hAnsi="宋体" w:eastAsia="宋体" w:cs="宋体"/>
          <w:sz w:val="22"/>
          <w:szCs w:val="22"/>
        </w:rPr>
      </w:pPr>
    </w:p>
    <w:p w14:paraId="738139A4">
      <w:pPr>
        <w:pStyle w:val="15"/>
        <w:rPr>
          <w:rFonts w:hint="eastAsia" w:ascii="宋体" w:hAnsi="宋体" w:eastAsia="宋体" w:cs="宋体"/>
          <w:sz w:val="22"/>
          <w:szCs w:val="22"/>
        </w:rPr>
      </w:pPr>
    </w:p>
    <w:p w14:paraId="3A0CDA24">
      <w:pPr>
        <w:pStyle w:val="3"/>
        <w:numPr>
          <w:ilvl w:val="0"/>
          <w:numId w:val="0"/>
        </w:numPr>
        <w:ind w:left="965" w:hanging="425"/>
        <w:jc w:val="center"/>
        <w:rPr>
          <w:rFonts w:hint="eastAsia" w:ascii="宋体" w:hAnsi="宋体" w:eastAsia="宋体" w:cs="宋体"/>
        </w:rPr>
      </w:pPr>
      <w:bookmarkStart w:id="420" w:name="_Toc29292"/>
      <w:r>
        <w:rPr>
          <w:rFonts w:hint="eastAsia" w:ascii="宋体" w:hAnsi="宋体" w:eastAsia="宋体" w:cs="宋体"/>
        </w:rPr>
        <w:t>二、投标函附录</w:t>
      </w:r>
      <w:bookmarkEnd w:id="420"/>
    </w:p>
    <w:p w14:paraId="35F854EE">
      <w:pPr>
        <w:pStyle w:val="35"/>
        <w:spacing w:after="100" w:afterAutospacing="1" w:line="360" w:lineRule="auto"/>
        <w:ind w:firstLine="0"/>
        <w:rPr>
          <w:rFonts w:hint="eastAsia" w:ascii="宋体" w:hAnsi="宋体" w:eastAsia="宋体" w:cs="宋体"/>
          <w:sz w:val="22"/>
          <w:szCs w:val="22"/>
        </w:rPr>
      </w:pPr>
      <w:r>
        <w:rPr>
          <w:rFonts w:hint="eastAsia" w:ascii="宋体" w:hAnsi="宋体" w:eastAsia="宋体" w:cs="宋体"/>
          <w:sz w:val="22"/>
          <w:szCs w:val="22"/>
          <w:u w:val="single"/>
        </w:rPr>
        <w:t xml:space="preserve">                </w:t>
      </w:r>
      <w:r>
        <w:rPr>
          <w:rFonts w:hint="eastAsia" w:ascii="宋体" w:hAnsi="宋体" w:eastAsia="宋体" w:cs="宋体"/>
          <w:sz w:val="22"/>
          <w:szCs w:val="22"/>
        </w:rPr>
        <w:t>（</w:t>
      </w:r>
      <w:r>
        <w:rPr>
          <w:rFonts w:hint="eastAsia" w:ascii="宋体" w:hAnsi="宋体" w:eastAsia="宋体" w:cs="宋体"/>
          <w:sz w:val="22"/>
          <w:szCs w:val="22"/>
          <w:lang w:val="en-US" w:eastAsia="zh-CN"/>
        </w:rPr>
        <w:t>采购</w:t>
      </w:r>
      <w:r>
        <w:rPr>
          <w:rFonts w:hint="eastAsia" w:ascii="宋体" w:hAnsi="宋体" w:eastAsia="宋体" w:cs="宋体"/>
          <w:sz w:val="22"/>
          <w:szCs w:val="22"/>
        </w:rPr>
        <w:t xml:space="preserve">人名称）：                     </w:t>
      </w:r>
    </w:p>
    <w:tbl>
      <w:tblPr>
        <w:tblStyle w:val="24"/>
        <w:tblW w:w="0" w:type="auto"/>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18"/>
        <w:gridCol w:w="6002"/>
      </w:tblGrid>
      <w:tr w14:paraId="5E325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exact"/>
        </w:trPr>
        <w:tc>
          <w:tcPr>
            <w:tcW w:w="3518" w:type="dxa"/>
            <w:tcBorders>
              <w:top w:val="double" w:color="auto" w:sz="4" w:space="0"/>
              <w:left w:val="double" w:color="auto" w:sz="4" w:space="0"/>
            </w:tcBorders>
            <w:noWrap w:val="0"/>
            <w:vAlign w:val="center"/>
          </w:tcPr>
          <w:p w14:paraId="37810A51">
            <w:pPr>
              <w:pStyle w:val="35"/>
              <w:spacing w:line="360" w:lineRule="auto"/>
              <w:ind w:firstLine="0"/>
              <w:jc w:val="center"/>
              <w:rPr>
                <w:rFonts w:hint="eastAsia" w:ascii="宋体" w:hAnsi="宋体" w:eastAsia="宋体" w:cs="宋体"/>
                <w:b/>
                <w:sz w:val="22"/>
                <w:szCs w:val="22"/>
              </w:rPr>
            </w:pPr>
            <w:r>
              <w:rPr>
                <w:rFonts w:hint="eastAsia" w:ascii="宋体" w:hAnsi="宋体" w:eastAsia="宋体" w:cs="宋体"/>
                <w:b/>
                <w:sz w:val="22"/>
                <w:szCs w:val="22"/>
              </w:rPr>
              <w:t>项目名称</w:t>
            </w:r>
          </w:p>
        </w:tc>
        <w:tc>
          <w:tcPr>
            <w:tcW w:w="6002" w:type="dxa"/>
            <w:tcBorders>
              <w:top w:val="double" w:color="auto" w:sz="4" w:space="0"/>
              <w:right w:val="double" w:color="auto" w:sz="4" w:space="0"/>
            </w:tcBorders>
            <w:noWrap w:val="0"/>
            <w:vAlign w:val="center"/>
          </w:tcPr>
          <w:p w14:paraId="61C1EE09">
            <w:pPr>
              <w:pStyle w:val="35"/>
              <w:spacing w:line="360" w:lineRule="auto"/>
              <w:ind w:firstLine="0"/>
              <w:rPr>
                <w:rFonts w:hint="eastAsia" w:ascii="宋体" w:hAnsi="宋体" w:eastAsia="宋体" w:cs="宋体"/>
                <w:sz w:val="22"/>
                <w:szCs w:val="22"/>
              </w:rPr>
            </w:pPr>
          </w:p>
          <w:p w14:paraId="1C96DC3C">
            <w:pPr>
              <w:pStyle w:val="35"/>
              <w:spacing w:line="360" w:lineRule="auto"/>
              <w:ind w:firstLine="0"/>
              <w:rPr>
                <w:rFonts w:hint="eastAsia" w:ascii="宋体" w:hAnsi="宋体" w:eastAsia="宋体" w:cs="宋体"/>
                <w:sz w:val="22"/>
                <w:szCs w:val="22"/>
              </w:rPr>
            </w:pPr>
          </w:p>
        </w:tc>
      </w:tr>
      <w:tr w14:paraId="670C9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exact"/>
        </w:trPr>
        <w:tc>
          <w:tcPr>
            <w:tcW w:w="3518" w:type="dxa"/>
            <w:tcBorders>
              <w:top w:val="double" w:color="auto" w:sz="4" w:space="0"/>
              <w:left w:val="double" w:color="auto" w:sz="4" w:space="0"/>
            </w:tcBorders>
            <w:noWrap w:val="0"/>
            <w:vAlign w:val="center"/>
          </w:tcPr>
          <w:p w14:paraId="356BBB0C">
            <w:pPr>
              <w:pStyle w:val="35"/>
              <w:spacing w:line="360" w:lineRule="auto"/>
              <w:ind w:firstLine="0"/>
              <w:jc w:val="center"/>
              <w:rPr>
                <w:rFonts w:hint="eastAsia" w:ascii="宋体" w:hAnsi="宋体" w:eastAsia="宋体" w:cs="宋体"/>
                <w:b/>
                <w:sz w:val="22"/>
                <w:szCs w:val="22"/>
              </w:rPr>
            </w:pPr>
            <w:r>
              <w:rPr>
                <w:rFonts w:hint="eastAsia" w:ascii="宋体" w:hAnsi="宋体" w:eastAsia="宋体" w:cs="宋体"/>
                <w:b/>
                <w:sz w:val="22"/>
                <w:szCs w:val="22"/>
              </w:rPr>
              <w:t>供应商</w:t>
            </w:r>
          </w:p>
        </w:tc>
        <w:tc>
          <w:tcPr>
            <w:tcW w:w="6002" w:type="dxa"/>
            <w:tcBorders>
              <w:top w:val="double" w:color="auto" w:sz="4" w:space="0"/>
              <w:right w:val="double" w:color="auto" w:sz="4" w:space="0"/>
            </w:tcBorders>
            <w:noWrap w:val="0"/>
            <w:vAlign w:val="center"/>
          </w:tcPr>
          <w:p w14:paraId="04E057AC">
            <w:pPr>
              <w:pStyle w:val="35"/>
              <w:spacing w:line="360" w:lineRule="auto"/>
              <w:ind w:firstLine="0"/>
              <w:rPr>
                <w:rFonts w:hint="eastAsia" w:ascii="宋体" w:hAnsi="宋体" w:eastAsia="宋体" w:cs="宋体"/>
                <w:sz w:val="22"/>
                <w:szCs w:val="22"/>
              </w:rPr>
            </w:pPr>
          </w:p>
        </w:tc>
      </w:tr>
      <w:tr w14:paraId="424FB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3" w:hRule="exact"/>
        </w:trPr>
        <w:tc>
          <w:tcPr>
            <w:tcW w:w="3518" w:type="dxa"/>
            <w:tcBorders>
              <w:top w:val="double" w:color="auto" w:sz="4" w:space="0"/>
              <w:left w:val="double" w:color="auto" w:sz="4" w:space="0"/>
            </w:tcBorders>
            <w:noWrap w:val="0"/>
            <w:vAlign w:val="center"/>
          </w:tcPr>
          <w:p w14:paraId="6213196A">
            <w:pPr>
              <w:pStyle w:val="35"/>
              <w:spacing w:line="360" w:lineRule="auto"/>
              <w:ind w:firstLine="0"/>
              <w:jc w:val="center"/>
              <w:rPr>
                <w:rFonts w:hint="eastAsia" w:ascii="宋体" w:hAnsi="宋体" w:eastAsia="宋体" w:cs="宋体"/>
                <w:b/>
                <w:sz w:val="22"/>
                <w:szCs w:val="22"/>
              </w:rPr>
            </w:pPr>
            <w:r>
              <w:rPr>
                <w:rFonts w:hint="eastAsia" w:ascii="宋体" w:hAnsi="宋体" w:eastAsia="宋体" w:cs="宋体"/>
                <w:b/>
                <w:sz w:val="22"/>
                <w:szCs w:val="22"/>
              </w:rPr>
              <w:t>投标总报价（元）</w:t>
            </w:r>
          </w:p>
        </w:tc>
        <w:tc>
          <w:tcPr>
            <w:tcW w:w="6002" w:type="dxa"/>
            <w:tcBorders>
              <w:top w:val="double" w:color="auto" w:sz="4" w:space="0"/>
              <w:right w:val="double" w:color="auto" w:sz="4" w:space="0"/>
            </w:tcBorders>
            <w:noWrap w:val="0"/>
            <w:vAlign w:val="center"/>
          </w:tcPr>
          <w:p w14:paraId="51A21245">
            <w:pPr>
              <w:pStyle w:val="35"/>
              <w:spacing w:line="360" w:lineRule="auto"/>
              <w:ind w:firstLine="0"/>
              <w:rPr>
                <w:rFonts w:hint="eastAsia" w:ascii="宋体" w:hAnsi="宋体" w:eastAsia="宋体" w:cs="宋体"/>
                <w:sz w:val="22"/>
                <w:szCs w:val="22"/>
              </w:rPr>
            </w:pPr>
            <w:r>
              <w:rPr>
                <w:rFonts w:hint="eastAsia" w:ascii="宋体" w:hAnsi="宋体" w:eastAsia="宋体" w:cs="宋体"/>
                <w:sz w:val="22"/>
                <w:szCs w:val="22"/>
              </w:rPr>
              <w:t>大写：</w:t>
            </w:r>
          </w:p>
          <w:p w14:paraId="5380BD09">
            <w:pPr>
              <w:pStyle w:val="35"/>
              <w:spacing w:line="360" w:lineRule="auto"/>
              <w:ind w:firstLine="0"/>
              <w:rPr>
                <w:rFonts w:hint="default" w:ascii="宋体" w:hAnsi="宋体" w:eastAsia="宋体" w:cs="宋体"/>
                <w:sz w:val="22"/>
                <w:szCs w:val="22"/>
                <w:lang w:val="en-US" w:eastAsia="zh-CN"/>
              </w:rPr>
            </w:pPr>
            <w:r>
              <w:rPr>
                <w:rFonts w:hint="eastAsia" w:ascii="宋体" w:hAnsi="宋体" w:eastAsia="宋体" w:cs="宋体"/>
                <w:sz w:val="22"/>
                <w:szCs w:val="22"/>
              </w:rPr>
              <w:t>小写：</w:t>
            </w:r>
            <w:r>
              <w:rPr>
                <w:rFonts w:hint="eastAsia" w:ascii="宋体" w:hAnsi="宋体" w:eastAsia="宋体" w:cs="宋体"/>
                <w:sz w:val="22"/>
                <w:szCs w:val="22"/>
                <w:lang w:val="en-US" w:eastAsia="zh-CN"/>
              </w:rPr>
              <w:t xml:space="preserve">       元</w:t>
            </w:r>
          </w:p>
        </w:tc>
      </w:tr>
      <w:tr w14:paraId="20A86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exact"/>
        </w:trPr>
        <w:tc>
          <w:tcPr>
            <w:tcW w:w="3518" w:type="dxa"/>
            <w:tcBorders>
              <w:top w:val="double" w:color="auto" w:sz="4" w:space="0"/>
              <w:left w:val="double" w:color="auto" w:sz="4" w:space="0"/>
            </w:tcBorders>
            <w:noWrap w:val="0"/>
            <w:vAlign w:val="center"/>
          </w:tcPr>
          <w:p w14:paraId="297AEE34">
            <w:pPr>
              <w:pStyle w:val="35"/>
              <w:spacing w:line="360" w:lineRule="auto"/>
              <w:ind w:firstLine="0"/>
              <w:jc w:val="center"/>
              <w:rPr>
                <w:rFonts w:hint="eastAsia" w:ascii="宋体" w:hAnsi="宋体" w:eastAsia="宋体" w:cs="宋体"/>
                <w:b/>
                <w:sz w:val="22"/>
                <w:szCs w:val="22"/>
                <w:lang w:val="en-US" w:eastAsia="zh-CN"/>
              </w:rPr>
            </w:pPr>
            <w:r>
              <w:rPr>
                <w:rFonts w:hint="eastAsia" w:ascii="宋体" w:hAnsi="宋体" w:eastAsia="宋体" w:cs="宋体"/>
                <w:b/>
                <w:sz w:val="22"/>
                <w:szCs w:val="22"/>
              </w:rPr>
              <w:t>质量</w:t>
            </w:r>
            <w:r>
              <w:rPr>
                <w:rFonts w:hint="eastAsia" w:ascii="宋体" w:hAnsi="宋体" w:eastAsia="宋体" w:cs="宋体"/>
                <w:b/>
                <w:sz w:val="22"/>
                <w:szCs w:val="22"/>
                <w:lang w:val="en-US" w:eastAsia="zh-CN"/>
              </w:rPr>
              <w:t>要求</w:t>
            </w:r>
          </w:p>
        </w:tc>
        <w:tc>
          <w:tcPr>
            <w:tcW w:w="6002" w:type="dxa"/>
            <w:tcBorders>
              <w:top w:val="double" w:color="auto" w:sz="4" w:space="0"/>
              <w:right w:val="double" w:color="auto" w:sz="4" w:space="0"/>
            </w:tcBorders>
            <w:noWrap w:val="0"/>
            <w:vAlign w:val="center"/>
          </w:tcPr>
          <w:p w14:paraId="752259E1">
            <w:pPr>
              <w:pStyle w:val="35"/>
              <w:spacing w:before="120" w:line="360" w:lineRule="auto"/>
              <w:ind w:firstLine="0"/>
              <w:rPr>
                <w:rFonts w:hint="eastAsia" w:ascii="宋体" w:hAnsi="宋体" w:eastAsia="宋体" w:cs="宋体"/>
                <w:sz w:val="22"/>
                <w:szCs w:val="22"/>
              </w:rPr>
            </w:pPr>
            <w:r>
              <w:rPr>
                <w:rFonts w:hint="eastAsia" w:ascii="宋体" w:hAnsi="宋体" w:eastAsia="宋体" w:cs="宋体"/>
                <w:sz w:val="22"/>
                <w:szCs w:val="22"/>
              </w:rPr>
              <w:t xml:space="preserve">                          </w:t>
            </w:r>
          </w:p>
        </w:tc>
      </w:tr>
      <w:tr w14:paraId="228E3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exact"/>
        </w:trPr>
        <w:tc>
          <w:tcPr>
            <w:tcW w:w="3518" w:type="dxa"/>
            <w:tcBorders>
              <w:top w:val="double" w:color="auto" w:sz="4" w:space="0"/>
              <w:left w:val="double" w:color="auto" w:sz="4" w:space="0"/>
            </w:tcBorders>
            <w:noWrap w:val="0"/>
            <w:vAlign w:val="center"/>
          </w:tcPr>
          <w:p w14:paraId="10560C09">
            <w:pPr>
              <w:pStyle w:val="35"/>
              <w:spacing w:line="360" w:lineRule="auto"/>
              <w:ind w:firstLine="0"/>
              <w:jc w:val="center"/>
              <w:rPr>
                <w:rFonts w:hint="eastAsia" w:ascii="宋体" w:hAnsi="宋体" w:eastAsia="宋体" w:cs="宋体"/>
                <w:b/>
                <w:sz w:val="22"/>
                <w:szCs w:val="22"/>
                <w:lang w:val="en-US" w:eastAsia="zh-CN"/>
              </w:rPr>
            </w:pPr>
            <w:r>
              <w:rPr>
                <w:rFonts w:hint="eastAsia" w:ascii="宋体" w:hAnsi="宋体" w:eastAsia="宋体" w:cs="宋体"/>
                <w:b/>
                <w:sz w:val="22"/>
                <w:szCs w:val="22"/>
                <w:lang w:val="en-US" w:eastAsia="zh-CN"/>
              </w:rPr>
              <w:t>交货地点</w:t>
            </w:r>
          </w:p>
        </w:tc>
        <w:tc>
          <w:tcPr>
            <w:tcW w:w="6002" w:type="dxa"/>
            <w:tcBorders>
              <w:top w:val="double" w:color="auto" w:sz="4" w:space="0"/>
              <w:right w:val="double" w:color="auto" w:sz="4" w:space="0"/>
            </w:tcBorders>
            <w:noWrap w:val="0"/>
            <w:vAlign w:val="center"/>
          </w:tcPr>
          <w:p w14:paraId="0DFED86F">
            <w:pPr>
              <w:pStyle w:val="35"/>
              <w:spacing w:before="120" w:line="360" w:lineRule="auto"/>
              <w:ind w:firstLine="0"/>
              <w:rPr>
                <w:rFonts w:hint="eastAsia" w:ascii="宋体" w:hAnsi="宋体" w:eastAsia="宋体" w:cs="宋体"/>
                <w:sz w:val="22"/>
                <w:szCs w:val="22"/>
              </w:rPr>
            </w:pPr>
          </w:p>
        </w:tc>
      </w:tr>
      <w:tr w14:paraId="15ACA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exact"/>
        </w:trPr>
        <w:tc>
          <w:tcPr>
            <w:tcW w:w="3518" w:type="dxa"/>
            <w:tcBorders>
              <w:left w:val="double" w:color="auto" w:sz="4" w:space="0"/>
            </w:tcBorders>
            <w:noWrap w:val="0"/>
            <w:vAlign w:val="center"/>
          </w:tcPr>
          <w:p w14:paraId="2624977F">
            <w:pPr>
              <w:pStyle w:val="35"/>
              <w:spacing w:line="360" w:lineRule="auto"/>
              <w:ind w:firstLine="0"/>
              <w:jc w:val="center"/>
              <w:rPr>
                <w:rFonts w:hint="eastAsia" w:ascii="宋体" w:hAnsi="宋体" w:eastAsia="宋体" w:cs="宋体"/>
                <w:b/>
                <w:sz w:val="22"/>
                <w:szCs w:val="22"/>
              </w:rPr>
            </w:pPr>
            <w:r>
              <w:rPr>
                <w:rFonts w:hint="eastAsia" w:ascii="宋体" w:hAnsi="宋体" w:eastAsia="宋体" w:cs="宋体"/>
                <w:b/>
                <w:sz w:val="22"/>
                <w:szCs w:val="22"/>
              </w:rPr>
              <w:t>供货及安装期</w:t>
            </w:r>
          </w:p>
        </w:tc>
        <w:tc>
          <w:tcPr>
            <w:tcW w:w="6002" w:type="dxa"/>
            <w:tcBorders>
              <w:right w:val="double" w:color="auto" w:sz="4" w:space="0"/>
            </w:tcBorders>
            <w:noWrap w:val="0"/>
            <w:vAlign w:val="center"/>
          </w:tcPr>
          <w:p w14:paraId="0C7D1ED9">
            <w:pPr>
              <w:pStyle w:val="35"/>
              <w:spacing w:line="360" w:lineRule="auto"/>
              <w:ind w:firstLine="0"/>
              <w:jc w:val="center"/>
              <w:rPr>
                <w:rFonts w:hint="eastAsia" w:ascii="宋体" w:hAnsi="宋体" w:eastAsia="宋体" w:cs="宋体"/>
                <w:sz w:val="22"/>
                <w:szCs w:val="22"/>
              </w:rPr>
            </w:pPr>
          </w:p>
        </w:tc>
      </w:tr>
      <w:tr w14:paraId="10A40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exact"/>
        </w:trPr>
        <w:tc>
          <w:tcPr>
            <w:tcW w:w="3518" w:type="dxa"/>
            <w:tcBorders>
              <w:left w:val="double" w:color="auto" w:sz="4" w:space="0"/>
            </w:tcBorders>
            <w:noWrap w:val="0"/>
            <w:vAlign w:val="center"/>
          </w:tcPr>
          <w:p w14:paraId="0E6083F5">
            <w:pPr>
              <w:pStyle w:val="35"/>
              <w:spacing w:line="360" w:lineRule="auto"/>
              <w:ind w:firstLine="0"/>
              <w:jc w:val="center"/>
              <w:rPr>
                <w:rFonts w:hint="eastAsia" w:ascii="宋体" w:hAnsi="宋体" w:eastAsia="宋体" w:cs="宋体"/>
                <w:b/>
                <w:sz w:val="22"/>
                <w:szCs w:val="22"/>
              </w:rPr>
            </w:pPr>
            <w:r>
              <w:rPr>
                <w:rFonts w:hint="eastAsia" w:ascii="宋体" w:hAnsi="宋体" w:eastAsia="宋体" w:cs="宋体"/>
                <w:b/>
                <w:sz w:val="22"/>
                <w:szCs w:val="22"/>
              </w:rPr>
              <w:t>优惠承诺</w:t>
            </w:r>
          </w:p>
        </w:tc>
        <w:tc>
          <w:tcPr>
            <w:tcW w:w="6002" w:type="dxa"/>
            <w:tcBorders>
              <w:right w:val="double" w:color="auto" w:sz="4" w:space="0"/>
            </w:tcBorders>
            <w:noWrap w:val="0"/>
            <w:vAlign w:val="center"/>
          </w:tcPr>
          <w:p w14:paraId="176D0A37">
            <w:pPr>
              <w:pStyle w:val="35"/>
              <w:spacing w:line="360" w:lineRule="auto"/>
              <w:ind w:firstLine="0"/>
              <w:jc w:val="center"/>
              <w:rPr>
                <w:rFonts w:hint="eastAsia" w:ascii="宋体" w:hAnsi="宋体" w:eastAsia="宋体" w:cs="宋体"/>
                <w:sz w:val="22"/>
                <w:szCs w:val="22"/>
              </w:rPr>
            </w:pPr>
          </w:p>
        </w:tc>
      </w:tr>
      <w:tr w14:paraId="26C53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exact"/>
        </w:trPr>
        <w:tc>
          <w:tcPr>
            <w:tcW w:w="3518" w:type="dxa"/>
            <w:tcBorders>
              <w:left w:val="double" w:color="auto" w:sz="4" w:space="0"/>
            </w:tcBorders>
            <w:noWrap w:val="0"/>
            <w:vAlign w:val="center"/>
          </w:tcPr>
          <w:p w14:paraId="46468925">
            <w:pPr>
              <w:pStyle w:val="35"/>
              <w:spacing w:line="360" w:lineRule="auto"/>
              <w:ind w:firstLine="0"/>
              <w:jc w:val="center"/>
              <w:rPr>
                <w:rFonts w:hint="eastAsia" w:ascii="宋体" w:hAnsi="宋体" w:eastAsia="宋体" w:cs="宋体"/>
                <w:b/>
                <w:sz w:val="22"/>
                <w:szCs w:val="22"/>
              </w:rPr>
            </w:pPr>
            <w:r>
              <w:rPr>
                <w:rFonts w:hint="eastAsia" w:ascii="宋体" w:hAnsi="宋体" w:eastAsia="宋体" w:cs="宋体"/>
                <w:b/>
                <w:sz w:val="22"/>
                <w:szCs w:val="22"/>
              </w:rPr>
              <w:t>其他说明</w:t>
            </w:r>
          </w:p>
        </w:tc>
        <w:tc>
          <w:tcPr>
            <w:tcW w:w="6002" w:type="dxa"/>
            <w:tcBorders>
              <w:right w:val="double" w:color="auto" w:sz="4" w:space="0"/>
            </w:tcBorders>
            <w:noWrap w:val="0"/>
            <w:vAlign w:val="center"/>
          </w:tcPr>
          <w:p w14:paraId="3B7D6B8F">
            <w:pPr>
              <w:pStyle w:val="35"/>
              <w:spacing w:line="360" w:lineRule="auto"/>
              <w:ind w:firstLine="0"/>
              <w:jc w:val="center"/>
              <w:rPr>
                <w:rFonts w:hint="eastAsia" w:ascii="宋体" w:hAnsi="宋体" w:eastAsia="宋体" w:cs="宋体"/>
                <w:sz w:val="22"/>
                <w:szCs w:val="22"/>
              </w:rPr>
            </w:pPr>
          </w:p>
        </w:tc>
      </w:tr>
    </w:tbl>
    <w:p w14:paraId="19BD7A44">
      <w:pPr>
        <w:spacing w:line="360" w:lineRule="auto"/>
        <w:ind w:firstLine="3520" w:firstLineChars="1600"/>
        <w:rPr>
          <w:rFonts w:hint="eastAsia" w:ascii="宋体" w:hAnsi="宋体" w:eastAsia="宋体" w:cs="宋体"/>
          <w:sz w:val="22"/>
          <w:szCs w:val="22"/>
        </w:rPr>
      </w:pPr>
    </w:p>
    <w:p w14:paraId="6CA777DA">
      <w:pPr>
        <w:spacing w:line="360" w:lineRule="auto"/>
        <w:ind w:firstLine="3520" w:firstLineChars="1600"/>
        <w:rPr>
          <w:rFonts w:hint="eastAsia" w:ascii="宋体" w:hAnsi="宋体" w:eastAsia="宋体" w:cs="宋体"/>
          <w:sz w:val="22"/>
          <w:szCs w:val="22"/>
          <w:u w:val="single"/>
        </w:rPr>
      </w:pPr>
      <w:r>
        <w:rPr>
          <w:rFonts w:hint="eastAsia" w:ascii="宋体" w:hAnsi="宋体" w:eastAsia="宋体" w:cs="宋体"/>
          <w:sz w:val="22"/>
          <w:szCs w:val="22"/>
        </w:rPr>
        <w:t>供应商名称（盖单位电子公章）：</w:t>
      </w:r>
      <w:r>
        <w:rPr>
          <w:rFonts w:hint="eastAsia" w:ascii="宋体" w:hAnsi="宋体" w:eastAsia="宋体" w:cs="宋体"/>
          <w:sz w:val="22"/>
          <w:szCs w:val="22"/>
          <w:u w:val="single"/>
        </w:rPr>
        <w:t xml:space="preserve">                       </w:t>
      </w:r>
    </w:p>
    <w:p w14:paraId="4094DCC5">
      <w:pPr>
        <w:spacing w:line="360" w:lineRule="auto"/>
        <w:rPr>
          <w:rFonts w:hint="eastAsia" w:ascii="宋体" w:hAnsi="宋体" w:eastAsia="宋体" w:cs="宋体"/>
          <w:sz w:val="22"/>
          <w:szCs w:val="22"/>
          <w:u w:val="single"/>
        </w:rPr>
      </w:pPr>
      <w:r>
        <w:rPr>
          <w:rFonts w:hint="eastAsia" w:ascii="宋体" w:hAnsi="宋体" w:eastAsia="宋体" w:cs="宋体"/>
          <w:sz w:val="22"/>
          <w:szCs w:val="22"/>
        </w:rPr>
        <w:t xml:space="preserve">                                法定代表人（电子签章）：</w:t>
      </w:r>
      <w:r>
        <w:rPr>
          <w:rFonts w:hint="eastAsia" w:ascii="宋体" w:hAnsi="宋体" w:eastAsia="宋体" w:cs="宋体"/>
          <w:sz w:val="22"/>
          <w:szCs w:val="22"/>
          <w:u w:val="single"/>
        </w:rPr>
        <w:t xml:space="preserve">             </w:t>
      </w:r>
    </w:p>
    <w:p w14:paraId="7E9D5B93">
      <w:pPr>
        <w:spacing w:line="360" w:lineRule="auto"/>
        <w:rPr>
          <w:rFonts w:hint="eastAsia" w:ascii="宋体" w:hAnsi="宋体" w:eastAsia="宋体" w:cs="宋体"/>
          <w:sz w:val="22"/>
          <w:szCs w:val="22"/>
        </w:rPr>
      </w:pPr>
      <w:r>
        <w:rPr>
          <w:rFonts w:hint="eastAsia" w:ascii="宋体" w:hAnsi="宋体" w:eastAsia="宋体" w:cs="宋体"/>
          <w:sz w:val="22"/>
          <w:szCs w:val="22"/>
        </w:rPr>
        <w:t xml:space="preserve">                                日     期：</w:t>
      </w:r>
      <w:r>
        <w:rPr>
          <w:rFonts w:hint="eastAsia" w:ascii="宋体" w:hAnsi="宋体" w:eastAsia="宋体" w:cs="宋体"/>
          <w:sz w:val="22"/>
          <w:szCs w:val="22"/>
          <w:u w:val="single"/>
        </w:rPr>
        <w:t xml:space="preserve">     </w:t>
      </w:r>
      <w:r>
        <w:rPr>
          <w:rFonts w:hint="eastAsia" w:ascii="宋体" w:hAnsi="宋体" w:eastAsia="宋体" w:cs="宋体"/>
          <w:sz w:val="22"/>
          <w:szCs w:val="22"/>
        </w:rPr>
        <w:t>年</w:t>
      </w:r>
      <w:r>
        <w:rPr>
          <w:rFonts w:hint="eastAsia" w:ascii="宋体" w:hAnsi="宋体" w:eastAsia="宋体" w:cs="宋体"/>
          <w:sz w:val="22"/>
          <w:szCs w:val="22"/>
          <w:u w:val="single"/>
        </w:rPr>
        <w:t xml:space="preserve">    </w:t>
      </w:r>
      <w:r>
        <w:rPr>
          <w:rFonts w:hint="eastAsia" w:ascii="宋体" w:hAnsi="宋体" w:eastAsia="宋体" w:cs="宋体"/>
          <w:sz w:val="22"/>
          <w:szCs w:val="22"/>
        </w:rPr>
        <w:t>月</w:t>
      </w:r>
      <w:r>
        <w:rPr>
          <w:rFonts w:hint="eastAsia" w:ascii="宋体" w:hAnsi="宋体" w:eastAsia="宋体" w:cs="宋体"/>
          <w:sz w:val="22"/>
          <w:szCs w:val="22"/>
          <w:u w:val="single"/>
        </w:rPr>
        <w:t xml:space="preserve">    </w:t>
      </w:r>
      <w:r>
        <w:rPr>
          <w:rFonts w:hint="eastAsia" w:ascii="宋体" w:hAnsi="宋体" w:eastAsia="宋体" w:cs="宋体"/>
          <w:sz w:val="22"/>
          <w:szCs w:val="22"/>
        </w:rPr>
        <w:t>日</w:t>
      </w:r>
    </w:p>
    <w:p w14:paraId="31A23085">
      <w:pPr>
        <w:spacing w:line="360" w:lineRule="auto"/>
        <w:rPr>
          <w:rFonts w:hint="eastAsia" w:ascii="宋体" w:hAnsi="宋体" w:eastAsia="宋体" w:cs="宋体"/>
          <w:sz w:val="22"/>
          <w:szCs w:val="22"/>
        </w:rPr>
      </w:pPr>
    </w:p>
    <w:p w14:paraId="0E9FEF47">
      <w:pPr>
        <w:pStyle w:val="35"/>
        <w:spacing w:after="100" w:afterAutospacing="1" w:line="360" w:lineRule="auto"/>
        <w:ind w:firstLine="0"/>
        <w:rPr>
          <w:rFonts w:hint="eastAsia" w:ascii="宋体" w:hAnsi="宋体" w:eastAsia="宋体" w:cs="宋体"/>
          <w:b/>
          <w:bCs/>
          <w:kern w:val="2"/>
          <w:sz w:val="22"/>
          <w:szCs w:val="22"/>
        </w:rPr>
      </w:pPr>
      <w:r>
        <w:rPr>
          <w:rFonts w:hint="eastAsia" w:ascii="宋体" w:hAnsi="宋体" w:eastAsia="宋体" w:cs="宋体"/>
          <w:b/>
          <w:bCs/>
          <w:kern w:val="2"/>
          <w:sz w:val="22"/>
          <w:szCs w:val="22"/>
        </w:rPr>
        <w:t xml:space="preserve"> </w:t>
      </w:r>
    </w:p>
    <w:p w14:paraId="300C5936">
      <w:pPr>
        <w:pStyle w:val="35"/>
        <w:spacing w:after="100" w:afterAutospacing="1" w:line="360" w:lineRule="auto"/>
        <w:ind w:firstLine="0"/>
        <w:rPr>
          <w:rFonts w:hint="eastAsia" w:ascii="宋体" w:hAnsi="宋体" w:eastAsia="宋体" w:cs="宋体"/>
          <w:b/>
          <w:bCs/>
          <w:kern w:val="2"/>
          <w:sz w:val="22"/>
          <w:szCs w:val="22"/>
        </w:rPr>
      </w:pPr>
    </w:p>
    <w:p w14:paraId="6FF157BE">
      <w:pPr>
        <w:pStyle w:val="35"/>
        <w:spacing w:after="100" w:afterAutospacing="1" w:line="360" w:lineRule="auto"/>
        <w:ind w:firstLine="0"/>
        <w:rPr>
          <w:rFonts w:hint="eastAsia" w:ascii="宋体" w:hAnsi="宋体" w:eastAsia="宋体" w:cs="宋体"/>
          <w:b/>
          <w:bCs/>
          <w:kern w:val="2"/>
          <w:sz w:val="22"/>
          <w:szCs w:val="22"/>
        </w:rPr>
      </w:pPr>
    </w:p>
    <w:p w14:paraId="441A02C8">
      <w:pPr>
        <w:pStyle w:val="3"/>
        <w:numPr>
          <w:ilvl w:val="0"/>
          <w:numId w:val="0"/>
        </w:numPr>
        <w:ind w:left="965" w:hanging="425"/>
        <w:jc w:val="center"/>
        <w:rPr>
          <w:rFonts w:hint="eastAsia" w:ascii="宋体" w:hAnsi="宋体" w:eastAsia="宋体" w:cs="宋体"/>
        </w:rPr>
      </w:pPr>
      <w:bookmarkStart w:id="421" w:name="_Toc310"/>
      <w:bookmarkStart w:id="422" w:name="_Toc303"/>
      <w:bookmarkStart w:id="423" w:name="_Toc15140"/>
      <w:bookmarkStart w:id="424" w:name="_Toc2364"/>
      <w:r>
        <w:rPr>
          <w:rFonts w:hint="eastAsia" w:ascii="宋体" w:hAnsi="宋体" w:eastAsia="宋体" w:cs="宋体"/>
        </w:rPr>
        <w:t>三、法定代表人授权书</w:t>
      </w:r>
      <w:bookmarkEnd w:id="421"/>
      <w:bookmarkEnd w:id="422"/>
      <w:bookmarkEnd w:id="423"/>
      <w:r>
        <w:rPr>
          <w:rFonts w:hint="eastAsia" w:ascii="宋体" w:hAnsi="宋体" w:eastAsia="宋体" w:cs="宋体"/>
        </w:rPr>
        <w:t>及法定代表人身份证明</w:t>
      </w:r>
      <w:bookmarkEnd w:id="424"/>
    </w:p>
    <w:p w14:paraId="2C28C285">
      <w:pPr>
        <w:pageBreakBefore w:val="0"/>
        <w:widowControl w:val="0"/>
        <w:numPr>
          <w:ilvl w:val="0"/>
          <w:numId w:val="0"/>
        </w:numPr>
        <w:kinsoku/>
        <w:wordWrap/>
        <w:overflowPunct/>
        <w:topLinePunct w:val="0"/>
        <w:bidi w:val="0"/>
        <w:snapToGrid/>
        <w:outlineLvl w:val="9"/>
        <w:rPr>
          <w:rFonts w:hint="eastAsia" w:ascii="宋体" w:hAnsi="宋体" w:eastAsia="宋体" w:cs="宋体"/>
        </w:rPr>
      </w:pPr>
    </w:p>
    <w:p w14:paraId="377C42E6">
      <w:pPr>
        <w:pStyle w:val="35"/>
        <w:pageBreakBefore w:val="0"/>
        <w:widowControl w:val="0"/>
        <w:kinsoku/>
        <w:wordWrap/>
        <w:overflowPunct/>
        <w:topLinePunct w:val="0"/>
        <w:bidi w:val="0"/>
        <w:snapToGrid/>
        <w:spacing w:line="360" w:lineRule="auto"/>
        <w:jc w:val="center"/>
        <w:outlineLvl w:val="9"/>
        <w:rPr>
          <w:rFonts w:hint="eastAsia" w:ascii="宋体" w:hAnsi="宋体" w:eastAsia="宋体" w:cs="宋体"/>
          <w:b/>
          <w:sz w:val="22"/>
          <w:szCs w:val="22"/>
        </w:rPr>
      </w:pPr>
      <w:r>
        <w:rPr>
          <w:rFonts w:hint="eastAsia" w:ascii="宋体" w:hAnsi="宋体" w:eastAsia="宋体" w:cs="宋体"/>
          <w:b/>
          <w:sz w:val="22"/>
          <w:szCs w:val="22"/>
        </w:rPr>
        <w:t>3-1法定代表人授权书</w:t>
      </w:r>
    </w:p>
    <w:p w14:paraId="7DD0665B">
      <w:pPr>
        <w:pStyle w:val="35"/>
        <w:pageBreakBefore w:val="0"/>
        <w:widowControl w:val="0"/>
        <w:kinsoku/>
        <w:wordWrap/>
        <w:overflowPunct/>
        <w:topLinePunct w:val="0"/>
        <w:bidi w:val="0"/>
        <w:snapToGrid/>
        <w:spacing w:line="360" w:lineRule="auto"/>
        <w:jc w:val="center"/>
        <w:outlineLvl w:val="9"/>
        <w:rPr>
          <w:rFonts w:hint="eastAsia" w:ascii="宋体" w:hAnsi="宋体" w:eastAsia="宋体" w:cs="宋体"/>
          <w:b/>
          <w:sz w:val="22"/>
          <w:szCs w:val="22"/>
        </w:rPr>
      </w:pPr>
    </w:p>
    <w:p w14:paraId="479F5380">
      <w:pPr>
        <w:pageBreakBefore w:val="0"/>
        <w:widowControl w:val="0"/>
        <w:kinsoku/>
        <w:wordWrap/>
        <w:overflowPunct/>
        <w:topLinePunct w:val="0"/>
        <w:bidi w:val="0"/>
        <w:snapToGrid/>
        <w:spacing w:line="360" w:lineRule="auto"/>
        <w:outlineLvl w:val="9"/>
        <w:rPr>
          <w:rFonts w:hint="eastAsia" w:ascii="宋体" w:hAnsi="宋体" w:eastAsia="宋体" w:cs="宋体"/>
          <w:kern w:val="0"/>
          <w:sz w:val="22"/>
          <w:szCs w:val="22"/>
        </w:rPr>
      </w:pPr>
      <w:r>
        <w:rPr>
          <w:rFonts w:hint="eastAsia" w:ascii="宋体" w:hAnsi="宋体" w:eastAsia="宋体" w:cs="宋体"/>
          <w:kern w:val="0"/>
          <w:sz w:val="22"/>
          <w:szCs w:val="22"/>
          <w:u w:val="single"/>
        </w:rPr>
        <w:t xml:space="preserve">  </w:t>
      </w:r>
      <w:r>
        <w:rPr>
          <w:rFonts w:hint="eastAsia" w:ascii="宋体" w:hAnsi="宋体" w:eastAsia="宋体" w:cs="宋体"/>
          <w:kern w:val="0"/>
          <w:sz w:val="22"/>
          <w:szCs w:val="22"/>
          <w:u w:val="single"/>
          <w:lang w:eastAsia="zh-CN"/>
        </w:rPr>
        <w:t>平顶山市妇幼保健院</w:t>
      </w:r>
      <w:r>
        <w:rPr>
          <w:rFonts w:hint="eastAsia" w:ascii="宋体" w:hAnsi="宋体" w:eastAsia="宋体" w:cs="宋体"/>
          <w:kern w:val="0"/>
          <w:sz w:val="22"/>
          <w:szCs w:val="22"/>
          <w:u w:val="single"/>
        </w:rPr>
        <w:t xml:space="preserve">  </w:t>
      </w:r>
      <w:r>
        <w:rPr>
          <w:rFonts w:hint="eastAsia" w:ascii="宋体" w:hAnsi="宋体" w:eastAsia="宋体" w:cs="宋体"/>
          <w:kern w:val="0"/>
          <w:sz w:val="22"/>
          <w:szCs w:val="22"/>
        </w:rPr>
        <w:t>：</w:t>
      </w:r>
    </w:p>
    <w:p w14:paraId="3EC2679B">
      <w:pPr>
        <w:pageBreakBefore w:val="0"/>
        <w:widowControl w:val="0"/>
        <w:kinsoku/>
        <w:wordWrap/>
        <w:overflowPunct/>
        <w:topLinePunct w:val="0"/>
        <w:autoSpaceDE w:val="0"/>
        <w:autoSpaceDN w:val="0"/>
        <w:bidi w:val="0"/>
        <w:adjustRightInd w:val="0"/>
        <w:snapToGrid/>
        <w:spacing w:line="360" w:lineRule="auto"/>
        <w:ind w:firstLine="440" w:firstLineChars="200"/>
        <w:jc w:val="left"/>
        <w:outlineLvl w:val="9"/>
        <w:rPr>
          <w:rFonts w:hint="eastAsia" w:ascii="宋体" w:hAnsi="宋体" w:eastAsia="宋体" w:cs="宋体"/>
          <w:sz w:val="22"/>
          <w:szCs w:val="22"/>
        </w:rPr>
      </w:pPr>
      <w:r>
        <w:rPr>
          <w:rFonts w:hint="eastAsia" w:ascii="宋体" w:hAnsi="宋体" w:eastAsia="宋体" w:cs="宋体"/>
          <w:kern w:val="0"/>
          <w:sz w:val="22"/>
          <w:szCs w:val="22"/>
        </w:rPr>
        <w:t>本授权委托书声明：我</w:t>
      </w:r>
      <w:r>
        <w:rPr>
          <w:rFonts w:hint="eastAsia" w:ascii="宋体" w:hAnsi="宋体" w:eastAsia="宋体" w:cs="宋体"/>
          <w:kern w:val="0"/>
          <w:sz w:val="22"/>
          <w:szCs w:val="22"/>
          <w:u w:val="single"/>
        </w:rPr>
        <w:t xml:space="preserve">            </w:t>
      </w:r>
      <w:r>
        <w:rPr>
          <w:rFonts w:hint="eastAsia" w:ascii="宋体" w:hAnsi="宋体" w:eastAsia="宋体" w:cs="宋体"/>
          <w:kern w:val="0"/>
          <w:sz w:val="22"/>
          <w:szCs w:val="22"/>
        </w:rPr>
        <w:t>（姓名）系</w:t>
      </w:r>
      <w:r>
        <w:rPr>
          <w:rFonts w:hint="eastAsia" w:ascii="宋体" w:hAnsi="宋体" w:eastAsia="宋体" w:cs="宋体"/>
          <w:kern w:val="0"/>
          <w:sz w:val="22"/>
          <w:szCs w:val="22"/>
          <w:u w:val="single"/>
        </w:rPr>
        <w:t xml:space="preserve">                      </w:t>
      </w:r>
      <w:r>
        <w:rPr>
          <w:rFonts w:hint="eastAsia" w:ascii="宋体" w:hAnsi="宋体" w:eastAsia="宋体" w:cs="宋体"/>
          <w:kern w:val="0"/>
          <w:sz w:val="22"/>
          <w:szCs w:val="22"/>
        </w:rPr>
        <w:t>（供应商名称）的法定代表人,现授权委托</w:t>
      </w:r>
      <w:r>
        <w:rPr>
          <w:rFonts w:hint="eastAsia" w:ascii="宋体" w:hAnsi="宋体" w:eastAsia="宋体" w:cs="宋体"/>
          <w:kern w:val="0"/>
          <w:sz w:val="22"/>
          <w:szCs w:val="22"/>
          <w:u w:val="single"/>
        </w:rPr>
        <w:t xml:space="preserve">          </w:t>
      </w:r>
      <w:r>
        <w:rPr>
          <w:rFonts w:hint="eastAsia" w:ascii="宋体" w:hAnsi="宋体" w:eastAsia="宋体" w:cs="宋体"/>
          <w:kern w:val="0"/>
          <w:sz w:val="22"/>
          <w:szCs w:val="22"/>
        </w:rPr>
        <w:t>（姓名）为我公司合法代理人，以本公司的名义参加</w:t>
      </w:r>
      <w:r>
        <w:rPr>
          <w:rFonts w:hint="eastAsia" w:ascii="宋体" w:hAnsi="宋体" w:eastAsia="宋体" w:cs="宋体"/>
          <w:sz w:val="22"/>
          <w:szCs w:val="22"/>
          <w:u w:val="single"/>
        </w:rPr>
        <w:t xml:space="preserve">              </w:t>
      </w:r>
      <w:r>
        <w:rPr>
          <w:rFonts w:hint="eastAsia" w:ascii="宋体" w:hAnsi="宋体" w:eastAsia="宋体" w:cs="宋体"/>
          <w:sz w:val="22"/>
          <w:szCs w:val="22"/>
        </w:rPr>
        <w:t>（项目名称）</w:t>
      </w:r>
      <w:r>
        <w:rPr>
          <w:rFonts w:hint="eastAsia" w:ascii="宋体" w:hAnsi="宋体" w:eastAsia="宋体" w:cs="宋体"/>
          <w:kern w:val="0"/>
          <w:sz w:val="22"/>
          <w:szCs w:val="22"/>
        </w:rPr>
        <w:t>的投标活动。代理人在开标、评标、合同谈判过程中所签署的一切文件和处理与之有关的一切事务，我均予以承认。</w:t>
      </w:r>
    </w:p>
    <w:p w14:paraId="3C0A2650">
      <w:pPr>
        <w:pageBreakBefore w:val="0"/>
        <w:widowControl w:val="0"/>
        <w:kinsoku/>
        <w:wordWrap/>
        <w:overflowPunct/>
        <w:topLinePunct w:val="0"/>
        <w:autoSpaceDE w:val="0"/>
        <w:autoSpaceDN w:val="0"/>
        <w:bidi w:val="0"/>
        <w:adjustRightInd w:val="0"/>
        <w:snapToGrid/>
        <w:spacing w:line="360" w:lineRule="auto"/>
        <w:ind w:firstLine="570"/>
        <w:jc w:val="left"/>
        <w:outlineLvl w:val="9"/>
        <w:rPr>
          <w:rFonts w:hint="eastAsia" w:ascii="宋体" w:hAnsi="宋体" w:eastAsia="宋体" w:cs="宋体"/>
          <w:kern w:val="0"/>
          <w:sz w:val="22"/>
          <w:szCs w:val="22"/>
        </w:rPr>
      </w:pPr>
      <w:r>
        <w:rPr>
          <w:rFonts w:hint="eastAsia" w:ascii="宋体" w:hAnsi="宋体" w:eastAsia="宋体" w:cs="宋体"/>
          <w:kern w:val="0"/>
          <w:sz w:val="22"/>
          <w:szCs w:val="22"/>
        </w:rPr>
        <w:t>代理人无转委托权，特此证明。</w:t>
      </w:r>
    </w:p>
    <w:p w14:paraId="661C9729">
      <w:pPr>
        <w:pageBreakBefore w:val="0"/>
        <w:widowControl w:val="0"/>
        <w:kinsoku/>
        <w:wordWrap/>
        <w:overflowPunct/>
        <w:topLinePunct w:val="0"/>
        <w:autoSpaceDE w:val="0"/>
        <w:autoSpaceDN w:val="0"/>
        <w:bidi w:val="0"/>
        <w:adjustRightInd w:val="0"/>
        <w:snapToGrid/>
        <w:spacing w:line="360" w:lineRule="auto"/>
        <w:ind w:firstLine="570"/>
        <w:jc w:val="left"/>
        <w:outlineLvl w:val="9"/>
        <w:rPr>
          <w:rFonts w:hint="eastAsia" w:ascii="宋体" w:hAnsi="宋体" w:eastAsia="宋体" w:cs="宋体"/>
          <w:kern w:val="0"/>
          <w:sz w:val="22"/>
          <w:szCs w:val="22"/>
        </w:rPr>
      </w:pPr>
      <w:r>
        <w:rPr>
          <w:rFonts w:hint="eastAsia" w:ascii="宋体" w:hAnsi="宋体" w:eastAsia="宋体" w:cs="宋体"/>
          <w:kern w:val="0"/>
          <w:sz w:val="22"/>
          <w:szCs w:val="22"/>
        </w:rPr>
        <w:t>附：法定代表人及授权委托人身份证复印件</w:t>
      </w:r>
    </w:p>
    <w:p w14:paraId="66B874D3">
      <w:pPr>
        <w:pageBreakBefore w:val="0"/>
        <w:widowControl w:val="0"/>
        <w:kinsoku/>
        <w:wordWrap/>
        <w:overflowPunct/>
        <w:topLinePunct w:val="0"/>
        <w:autoSpaceDE w:val="0"/>
        <w:autoSpaceDN w:val="0"/>
        <w:bidi w:val="0"/>
        <w:adjustRightInd w:val="0"/>
        <w:snapToGrid/>
        <w:spacing w:line="480" w:lineRule="auto"/>
        <w:ind w:firstLine="5500" w:firstLineChars="2500"/>
        <w:jc w:val="left"/>
        <w:outlineLvl w:val="9"/>
        <w:rPr>
          <w:rFonts w:hint="eastAsia" w:ascii="宋体" w:hAnsi="宋体" w:eastAsia="宋体" w:cs="宋体"/>
          <w:kern w:val="0"/>
          <w:sz w:val="22"/>
          <w:szCs w:val="22"/>
        </w:rPr>
      </w:pPr>
      <w:r>
        <w:rPr>
          <w:rFonts w:hint="eastAsia" w:ascii="宋体" w:hAnsi="宋体" w:eastAsia="宋体" w:cs="宋体"/>
          <w:kern w:val="0"/>
          <w:sz w:val="22"/>
          <w:szCs w:val="22"/>
        </w:rPr>
        <w:t xml:space="preserve"> </w:t>
      </w:r>
    </w:p>
    <w:p w14:paraId="30263B43">
      <w:pPr>
        <w:pageBreakBefore w:val="0"/>
        <w:widowControl w:val="0"/>
        <w:kinsoku/>
        <w:wordWrap/>
        <w:overflowPunct/>
        <w:topLinePunct w:val="0"/>
        <w:autoSpaceDE w:val="0"/>
        <w:autoSpaceDN w:val="0"/>
        <w:bidi w:val="0"/>
        <w:adjustRightInd w:val="0"/>
        <w:snapToGrid/>
        <w:spacing w:line="480" w:lineRule="auto"/>
        <w:ind w:firstLine="5581" w:firstLineChars="2537"/>
        <w:jc w:val="left"/>
        <w:outlineLvl w:val="9"/>
        <w:rPr>
          <w:rFonts w:hint="eastAsia" w:ascii="宋体" w:hAnsi="宋体" w:eastAsia="宋体" w:cs="宋体"/>
          <w:kern w:val="0"/>
          <w:sz w:val="22"/>
          <w:szCs w:val="22"/>
          <w:u w:val="single"/>
        </w:rPr>
      </w:pPr>
      <w:r>
        <w:rPr>
          <w:rFonts w:hint="eastAsia" w:ascii="宋体" w:hAnsi="宋体" w:eastAsia="宋体" w:cs="宋体"/>
          <w:kern w:val="0"/>
          <w:sz w:val="22"/>
          <w:szCs w:val="22"/>
        </w:rPr>
        <w:t>法定代表人</w:t>
      </w:r>
      <w:r>
        <w:rPr>
          <w:rFonts w:hint="eastAsia" w:ascii="宋体" w:hAnsi="宋体" w:eastAsia="宋体" w:cs="宋体"/>
          <w:sz w:val="22"/>
          <w:szCs w:val="22"/>
        </w:rPr>
        <w:t>（电子签章）</w:t>
      </w:r>
      <w:r>
        <w:rPr>
          <w:rFonts w:hint="eastAsia" w:ascii="宋体" w:hAnsi="宋体" w:eastAsia="宋体" w:cs="宋体"/>
          <w:kern w:val="0"/>
          <w:sz w:val="22"/>
          <w:szCs w:val="22"/>
        </w:rPr>
        <w:t>：</w:t>
      </w:r>
      <w:r>
        <w:rPr>
          <w:rFonts w:hint="eastAsia" w:ascii="宋体" w:hAnsi="宋体" w:eastAsia="宋体" w:cs="宋体"/>
          <w:kern w:val="0"/>
          <w:sz w:val="22"/>
          <w:szCs w:val="22"/>
          <w:u w:val="single"/>
        </w:rPr>
        <w:t xml:space="preserve">                      </w:t>
      </w:r>
    </w:p>
    <w:p w14:paraId="08165BD6">
      <w:pPr>
        <w:pageBreakBefore w:val="0"/>
        <w:widowControl w:val="0"/>
        <w:kinsoku/>
        <w:wordWrap/>
        <w:overflowPunct/>
        <w:topLinePunct w:val="0"/>
        <w:autoSpaceDE w:val="0"/>
        <w:autoSpaceDN w:val="0"/>
        <w:bidi w:val="0"/>
        <w:adjustRightInd w:val="0"/>
        <w:snapToGrid/>
        <w:spacing w:line="480" w:lineRule="auto"/>
        <w:ind w:firstLine="5801" w:firstLineChars="2637"/>
        <w:jc w:val="left"/>
        <w:outlineLvl w:val="9"/>
        <w:rPr>
          <w:rFonts w:hint="eastAsia" w:ascii="宋体" w:hAnsi="宋体" w:eastAsia="宋体" w:cs="宋体"/>
          <w:kern w:val="0"/>
          <w:sz w:val="22"/>
          <w:szCs w:val="22"/>
          <w:u w:val="single"/>
        </w:rPr>
      </w:pPr>
      <w:r>
        <w:rPr>
          <w:rFonts w:hint="eastAsia" w:ascii="宋体" w:hAnsi="宋体" w:eastAsia="宋体" w:cs="宋体"/>
          <w:kern w:val="0"/>
          <w:sz w:val="22"/>
          <w:szCs w:val="22"/>
        </w:rPr>
        <w:t>供应商名称（</w:t>
      </w:r>
      <w:r>
        <w:rPr>
          <w:rFonts w:hint="eastAsia" w:ascii="宋体" w:hAnsi="宋体" w:eastAsia="宋体" w:cs="宋体"/>
          <w:sz w:val="22"/>
          <w:szCs w:val="22"/>
        </w:rPr>
        <w:t>盖单位电子公章</w:t>
      </w:r>
      <w:r>
        <w:rPr>
          <w:rFonts w:hint="eastAsia" w:ascii="宋体" w:hAnsi="宋体" w:eastAsia="宋体" w:cs="宋体"/>
          <w:kern w:val="0"/>
          <w:sz w:val="22"/>
          <w:szCs w:val="22"/>
        </w:rPr>
        <w:t>）：</w:t>
      </w:r>
      <w:r>
        <w:rPr>
          <w:rFonts w:hint="eastAsia" w:ascii="宋体" w:hAnsi="宋体" w:eastAsia="宋体" w:cs="宋体"/>
          <w:kern w:val="0"/>
          <w:sz w:val="22"/>
          <w:szCs w:val="22"/>
          <w:u w:val="single"/>
        </w:rPr>
        <w:t xml:space="preserve">                          </w:t>
      </w:r>
    </w:p>
    <w:p w14:paraId="498C928E">
      <w:pPr>
        <w:pStyle w:val="35"/>
        <w:pageBreakBefore w:val="0"/>
        <w:widowControl w:val="0"/>
        <w:kinsoku/>
        <w:wordWrap/>
        <w:overflowPunct/>
        <w:topLinePunct w:val="0"/>
        <w:bidi w:val="0"/>
        <w:snapToGrid/>
        <w:spacing w:line="480" w:lineRule="auto"/>
        <w:ind w:firstLine="6400" w:firstLineChars="2000"/>
        <w:outlineLvl w:val="9"/>
        <w:rPr>
          <w:rFonts w:hint="eastAsia" w:ascii="宋体" w:hAnsi="宋体" w:eastAsia="宋体" w:cs="宋体"/>
          <w:sz w:val="22"/>
          <w:szCs w:val="22"/>
        </w:rPr>
      </w:pPr>
      <w:r>
        <w:rPr>
          <w:rFonts w:hint="eastAsia" w:ascii="宋体" w:hAnsi="宋体" w:eastAsia="宋体" w:cs="宋体"/>
          <w:sz w:val="32"/>
          <w:szCs w:val="22"/>
          <w:u w:val="single"/>
        </w:rPr>
        <w:t xml:space="preserve">     </w:t>
      </w:r>
      <w:r>
        <w:rPr>
          <w:rFonts w:hint="eastAsia" w:ascii="宋体" w:hAnsi="宋体" w:eastAsia="宋体" w:cs="宋体"/>
          <w:sz w:val="22"/>
          <w:szCs w:val="22"/>
        </w:rPr>
        <w:t>年</w:t>
      </w:r>
      <w:r>
        <w:rPr>
          <w:rFonts w:hint="eastAsia" w:ascii="宋体" w:hAnsi="宋体" w:eastAsia="宋体" w:cs="宋体"/>
          <w:sz w:val="22"/>
          <w:szCs w:val="22"/>
          <w:u w:val="single"/>
        </w:rPr>
        <w:t xml:space="preserve">      </w:t>
      </w:r>
      <w:r>
        <w:rPr>
          <w:rFonts w:hint="eastAsia" w:ascii="宋体" w:hAnsi="宋体" w:eastAsia="宋体" w:cs="宋体"/>
          <w:sz w:val="22"/>
          <w:szCs w:val="22"/>
        </w:rPr>
        <w:t>月</w:t>
      </w:r>
      <w:r>
        <w:rPr>
          <w:rFonts w:hint="eastAsia" w:ascii="宋体" w:hAnsi="宋体" w:eastAsia="宋体" w:cs="宋体"/>
          <w:sz w:val="22"/>
          <w:szCs w:val="22"/>
          <w:u w:val="single"/>
        </w:rPr>
        <w:t xml:space="preserve">      </w:t>
      </w:r>
      <w:r>
        <w:rPr>
          <w:rFonts w:hint="eastAsia" w:ascii="宋体" w:hAnsi="宋体" w:eastAsia="宋体" w:cs="宋体"/>
          <w:sz w:val="22"/>
          <w:szCs w:val="22"/>
        </w:rPr>
        <w:t>日</w:t>
      </w:r>
    </w:p>
    <w:p w14:paraId="0793C493">
      <w:pPr>
        <w:pStyle w:val="35"/>
        <w:spacing w:line="360" w:lineRule="auto"/>
        <w:ind w:firstLine="0"/>
        <w:rPr>
          <w:rFonts w:hint="eastAsia" w:ascii="宋体" w:hAnsi="宋体" w:eastAsia="宋体" w:cs="宋体"/>
          <w:sz w:val="22"/>
          <w:szCs w:val="22"/>
        </w:rPr>
      </w:pPr>
      <w:r>
        <w:rPr>
          <w:rFonts w:hint="eastAsia" w:ascii="宋体" w:hAnsi="宋体" w:eastAsia="宋体" w:cs="宋体"/>
          <w:sz w:val="22"/>
          <w:szCs w:val="22"/>
        </w:rPr>
        <w:br w:type="page"/>
      </w:r>
    </w:p>
    <w:p w14:paraId="7E9BA75A">
      <w:pPr>
        <w:pStyle w:val="35"/>
        <w:spacing w:line="360" w:lineRule="auto"/>
        <w:jc w:val="center"/>
        <w:rPr>
          <w:rFonts w:hint="eastAsia" w:ascii="宋体" w:hAnsi="宋体" w:eastAsia="宋体" w:cs="宋体"/>
          <w:b/>
          <w:sz w:val="22"/>
          <w:szCs w:val="22"/>
        </w:rPr>
      </w:pPr>
      <w:r>
        <w:rPr>
          <w:rFonts w:hint="eastAsia" w:ascii="宋体" w:hAnsi="宋体" w:eastAsia="宋体" w:cs="宋体"/>
          <w:b/>
          <w:sz w:val="22"/>
          <w:szCs w:val="22"/>
        </w:rPr>
        <w:t>3-2法定代表人身份证明</w:t>
      </w:r>
    </w:p>
    <w:p w14:paraId="6BA8B3E1">
      <w:pPr>
        <w:pStyle w:val="35"/>
        <w:spacing w:line="360" w:lineRule="auto"/>
        <w:rPr>
          <w:rFonts w:hint="eastAsia" w:ascii="宋体" w:hAnsi="宋体" w:eastAsia="宋体" w:cs="宋体"/>
          <w:sz w:val="22"/>
          <w:szCs w:val="22"/>
        </w:rPr>
      </w:pPr>
    </w:p>
    <w:p w14:paraId="733E702D">
      <w:pPr>
        <w:pStyle w:val="35"/>
        <w:spacing w:line="360" w:lineRule="auto"/>
        <w:rPr>
          <w:rFonts w:hint="eastAsia" w:ascii="宋体" w:hAnsi="宋体" w:eastAsia="宋体" w:cs="宋体"/>
          <w:sz w:val="22"/>
          <w:szCs w:val="22"/>
          <w:u w:val="single"/>
        </w:rPr>
      </w:pPr>
      <w:r>
        <w:rPr>
          <w:rFonts w:hint="eastAsia" w:ascii="宋体" w:hAnsi="宋体" w:eastAsia="宋体" w:cs="宋体"/>
          <w:sz w:val="22"/>
          <w:szCs w:val="22"/>
        </w:rPr>
        <w:t>　　供应商名称：</w:t>
      </w:r>
      <w:r>
        <w:rPr>
          <w:rFonts w:hint="eastAsia" w:ascii="宋体" w:hAnsi="宋体" w:eastAsia="宋体" w:cs="宋体"/>
          <w:sz w:val="22"/>
          <w:szCs w:val="22"/>
          <w:u w:val="single"/>
        </w:rPr>
        <w:t xml:space="preserve">                               </w:t>
      </w:r>
    </w:p>
    <w:p w14:paraId="75DF255C">
      <w:pPr>
        <w:pStyle w:val="35"/>
        <w:spacing w:line="360" w:lineRule="auto"/>
        <w:rPr>
          <w:rFonts w:hint="eastAsia" w:ascii="宋体" w:hAnsi="宋体" w:eastAsia="宋体" w:cs="宋体"/>
          <w:sz w:val="22"/>
          <w:szCs w:val="22"/>
        </w:rPr>
      </w:pPr>
      <w:r>
        <w:rPr>
          <w:rFonts w:hint="eastAsia" w:ascii="宋体" w:hAnsi="宋体" w:eastAsia="宋体" w:cs="宋体"/>
          <w:sz w:val="22"/>
          <w:szCs w:val="22"/>
        </w:rPr>
        <w:t>　　单位性质：</w:t>
      </w:r>
      <w:r>
        <w:rPr>
          <w:rFonts w:hint="eastAsia" w:ascii="宋体" w:hAnsi="宋体" w:eastAsia="宋体" w:cs="宋体"/>
          <w:sz w:val="22"/>
          <w:szCs w:val="22"/>
          <w:u w:val="single"/>
        </w:rPr>
        <w:t xml:space="preserve">                               </w:t>
      </w:r>
      <w:r>
        <w:rPr>
          <w:rFonts w:hint="eastAsia" w:ascii="宋体" w:hAnsi="宋体" w:eastAsia="宋体" w:cs="宋体"/>
          <w:sz w:val="22"/>
          <w:szCs w:val="22"/>
        </w:rPr>
        <w:t xml:space="preserve">          </w:t>
      </w:r>
    </w:p>
    <w:p w14:paraId="48AB0B1E">
      <w:pPr>
        <w:pStyle w:val="35"/>
        <w:spacing w:line="360" w:lineRule="auto"/>
        <w:rPr>
          <w:rFonts w:hint="eastAsia" w:ascii="宋体" w:hAnsi="宋体" w:eastAsia="宋体" w:cs="宋体"/>
          <w:sz w:val="22"/>
          <w:szCs w:val="22"/>
        </w:rPr>
      </w:pPr>
      <w:r>
        <w:rPr>
          <w:rFonts w:hint="eastAsia" w:ascii="宋体" w:hAnsi="宋体" w:eastAsia="宋体" w:cs="宋体"/>
          <w:sz w:val="22"/>
          <w:szCs w:val="22"/>
        </w:rPr>
        <w:t>　　地址：</w:t>
      </w:r>
      <w:r>
        <w:rPr>
          <w:rFonts w:hint="eastAsia" w:ascii="宋体" w:hAnsi="宋体" w:eastAsia="宋体" w:cs="宋体"/>
          <w:sz w:val="22"/>
          <w:szCs w:val="22"/>
          <w:u w:val="single"/>
        </w:rPr>
        <w:t xml:space="preserve">                                   </w:t>
      </w:r>
      <w:r>
        <w:rPr>
          <w:rFonts w:hint="eastAsia" w:ascii="宋体" w:hAnsi="宋体" w:eastAsia="宋体" w:cs="宋体"/>
          <w:sz w:val="22"/>
          <w:szCs w:val="22"/>
        </w:rPr>
        <w:t xml:space="preserve">   </w:t>
      </w:r>
    </w:p>
    <w:p w14:paraId="32180E4E">
      <w:pPr>
        <w:pStyle w:val="35"/>
        <w:spacing w:line="360" w:lineRule="auto"/>
        <w:rPr>
          <w:rFonts w:hint="eastAsia" w:ascii="宋体" w:hAnsi="宋体" w:eastAsia="宋体" w:cs="宋体"/>
          <w:sz w:val="22"/>
          <w:szCs w:val="22"/>
        </w:rPr>
      </w:pPr>
      <w:r>
        <w:rPr>
          <w:rFonts w:hint="eastAsia" w:ascii="宋体" w:hAnsi="宋体" w:eastAsia="宋体" w:cs="宋体"/>
          <w:sz w:val="22"/>
          <w:szCs w:val="22"/>
        </w:rPr>
        <w:t xml:space="preserve">　　成立时间： </w:t>
      </w:r>
      <w:r>
        <w:rPr>
          <w:rFonts w:hint="eastAsia" w:ascii="宋体" w:hAnsi="宋体" w:eastAsia="宋体" w:cs="宋体"/>
          <w:sz w:val="22"/>
          <w:szCs w:val="22"/>
          <w:u w:val="single"/>
        </w:rPr>
        <w:t xml:space="preserve">      </w:t>
      </w:r>
      <w:r>
        <w:rPr>
          <w:rFonts w:hint="eastAsia" w:ascii="宋体" w:hAnsi="宋体" w:eastAsia="宋体" w:cs="宋体"/>
          <w:sz w:val="22"/>
          <w:szCs w:val="22"/>
        </w:rPr>
        <w:t>年</w:t>
      </w:r>
      <w:r>
        <w:rPr>
          <w:rFonts w:hint="eastAsia" w:ascii="宋体" w:hAnsi="宋体" w:eastAsia="宋体" w:cs="宋体"/>
          <w:sz w:val="22"/>
          <w:szCs w:val="22"/>
          <w:u w:val="single"/>
        </w:rPr>
        <w:t xml:space="preserve">     </w:t>
      </w:r>
      <w:r>
        <w:rPr>
          <w:rFonts w:hint="eastAsia" w:ascii="宋体" w:hAnsi="宋体" w:eastAsia="宋体" w:cs="宋体"/>
          <w:sz w:val="22"/>
          <w:szCs w:val="22"/>
        </w:rPr>
        <w:t xml:space="preserve">月 </w:t>
      </w:r>
      <w:r>
        <w:rPr>
          <w:rFonts w:hint="eastAsia" w:ascii="宋体" w:hAnsi="宋体" w:eastAsia="宋体" w:cs="宋体"/>
          <w:sz w:val="22"/>
          <w:szCs w:val="22"/>
          <w:u w:val="single"/>
        </w:rPr>
        <w:t xml:space="preserve">     </w:t>
      </w:r>
      <w:r>
        <w:rPr>
          <w:rFonts w:hint="eastAsia" w:ascii="宋体" w:hAnsi="宋体" w:eastAsia="宋体" w:cs="宋体"/>
          <w:sz w:val="22"/>
          <w:szCs w:val="22"/>
        </w:rPr>
        <w:t>日</w:t>
      </w:r>
    </w:p>
    <w:p w14:paraId="0D2E8C86">
      <w:pPr>
        <w:pStyle w:val="35"/>
        <w:spacing w:line="360" w:lineRule="auto"/>
        <w:rPr>
          <w:rFonts w:hint="eastAsia" w:ascii="宋体" w:hAnsi="宋体" w:eastAsia="宋体" w:cs="宋体"/>
          <w:sz w:val="22"/>
          <w:szCs w:val="22"/>
        </w:rPr>
      </w:pPr>
      <w:r>
        <w:rPr>
          <w:rFonts w:hint="eastAsia" w:ascii="宋体" w:hAnsi="宋体" w:eastAsia="宋体" w:cs="宋体"/>
          <w:sz w:val="22"/>
          <w:szCs w:val="22"/>
        </w:rPr>
        <w:t>　　经营期限：</w:t>
      </w:r>
      <w:r>
        <w:rPr>
          <w:rFonts w:hint="eastAsia" w:ascii="宋体" w:hAnsi="宋体" w:eastAsia="宋体" w:cs="宋体"/>
          <w:sz w:val="22"/>
          <w:szCs w:val="22"/>
          <w:u w:val="single"/>
        </w:rPr>
        <w:t xml:space="preserve">                                 </w:t>
      </w:r>
    </w:p>
    <w:p w14:paraId="27AE8B28">
      <w:pPr>
        <w:pStyle w:val="35"/>
        <w:spacing w:line="360" w:lineRule="auto"/>
        <w:rPr>
          <w:rFonts w:hint="eastAsia" w:ascii="宋体" w:hAnsi="宋体" w:eastAsia="宋体" w:cs="宋体"/>
          <w:sz w:val="22"/>
          <w:szCs w:val="22"/>
          <w:u w:val="single"/>
        </w:rPr>
      </w:pPr>
      <w:r>
        <w:rPr>
          <w:rFonts w:hint="eastAsia" w:ascii="宋体" w:hAnsi="宋体" w:eastAsia="宋体" w:cs="宋体"/>
          <w:sz w:val="22"/>
          <w:szCs w:val="22"/>
        </w:rPr>
        <w:t>　　姓名：</w:t>
      </w:r>
      <w:r>
        <w:rPr>
          <w:rFonts w:hint="eastAsia" w:ascii="宋体" w:hAnsi="宋体" w:eastAsia="宋体" w:cs="宋体"/>
          <w:sz w:val="22"/>
          <w:szCs w:val="22"/>
          <w:u w:val="single"/>
        </w:rPr>
        <w:t xml:space="preserve">          </w:t>
      </w:r>
      <w:r>
        <w:rPr>
          <w:rFonts w:hint="eastAsia" w:ascii="宋体" w:hAnsi="宋体" w:eastAsia="宋体" w:cs="宋体"/>
          <w:sz w:val="22"/>
          <w:szCs w:val="22"/>
        </w:rPr>
        <w:t xml:space="preserve"> 性别：</w:t>
      </w:r>
      <w:r>
        <w:rPr>
          <w:rFonts w:hint="eastAsia" w:ascii="宋体" w:hAnsi="宋体" w:eastAsia="宋体" w:cs="宋体"/>
          <w:sz w:val="22"/>
          <w:szCs w:val="22"/>
          <w:u w:val="single"/>
        </w:rPr>
        <w:t xml:space="preserve">        </w:t>
      </w:r>
      <w:r>
        <w:rPr>
          <w:rFonts w:hint="eastAsia" w:ascii="宋体" w:hAnsi="宋体" w:eastAsia="宋体" w:cs="宋体"/>
          <w:sz w:val="22"/>
          <w:szCs w:val="22"/>
        </w:rPr>
        <w:t>年龄：</w:t>
      </w:r>
      <w:r>
        <w:rPr>
          <w:rFonts w:hint="eastAsia" w:ascii="宋体" w:hAnsi="宋体" w:eastAsia="宋体" w:cs="宋体"/>
          <w:sz w:val="22"/>
          <w:szCs w:val="22"/>
          <w:u w:val="single"/>
        </w:rPr>
        <w:t xml:space="preserve">      </w:t>
      </w:r>
      <w:r>
        <w:rPr>
          <w:rFonts w:hint="eastAsia" w:ascii="宋体" w:hAnsi="宋体" w:eastAsia="宋体" w:cs="宋体"/>
          <w:sz w:val="22"/>
          <w:szCs w:val="22"/>
        </w:rPr>
        <w:t xml:space="preserve"> 职务：</w:t>
      </w:r>
      <w:r>
        <w:rPr>
          <w:rFonts w:hint="eastAsia" w:ascii="宋体" w:hAnsi="宋体" w:eastAsia="宋体" w:cs="宋体"/>
          <w:sz w:val="22"/>
          <w:szCs w:val="22"/>
          <w:u w:val="single"/>
        </w:rPr>
        <w:t xml:space="preserve">       </w:t>
      </w:r>
    </w:p>
    <w:p w14:paraId="4C69C4DB">
      <w:pPr>
        <w:pStyle w:val="35"/>
        <w:spacing w:line="360" w:lineRule="auto"/>
        <w:rPr>
          <w:rFonts w:hint="eastAsia" w:ascii="宋体" w:hAnsi="宋体" w:eastAsia="宋体" w:cs="宋体"/>
          <w:sz w:val="22"/>
          <w:szCs w:val="22"/>
        </w:rPr>
      </w:pPr>
      <w:r>
        <w:rPr>
          <w:rFonts w:hint="eastAsia" w:ascii="宋体" w:hAnsi="宋体" w:eastAsia="宋体" w:cs="宋体"/>
          <w:sz w:val="22"/>
          <w:szCs w:val="22"/>
        </w:rPr>
        <w:t xml:space="preserve">　　系 </w:t>
      </w:r>
      <w:r>
        <w:rPr>
          <w:rFonts w:hint="eastAsia" w:ascii="宋体" w:hAnsi="宋体" w:eastAsia="宋体" w:cs="宋体"/>
          <w:sz w:val="22"/>
          <w:szCs w:val="22"/>
          <w:u w:val="single"/>
        </w:rPr>
        <w:t xml:space="preserve">                       </w:t>
      </w:r>
      <w:r>
        <w:rPr>
          <w:rFonts w:hint="eastAsia" w:ascii="宋体" w:hAnsi="宋体" w:eastAsia="宋体" w:cs="宋体"/>
          <w:sz w:val="22"/>
          <w:szCs w:val="22"/>
        </w:rPr>
        <w:t>（供应商名称）的法定代表人。</w:t>
      </w:r>
    </w:p>
    <w:p w14:paraId="5626265E">
      <w:pPr>
        <w:pStyle w:val="35"/>
        <w:spacing w:line="360" w:lineRule="auto"/>
        <w:rPr>
          <w:rFonts w:hint="eastAsia" w:ascii="宋体" w:hAnsi="宋体" w:eastAsia="宋体" w:cs="宋体"/>
          <w:sz w:val="22"/>
          <w:szCs w:val="22"/>
        </w:rPr>
      </w:pPr>
      <w:r>
        <w:rPr>
          <w:rFonts w:hint="eastAsia" w:ascii="宋体" w:hAnsi="宋体" w:eastAsia="宋体" w:cs="宋体"/>
          <w:sz w:val="22"/>
          <w:szCs w:val="22"/>
        </w:rPr>
        <w:t>　　　　特此证明。</w:t>
      </w:r>
    </w:p>
    <w:p w14:paraId="2D11C85A">
      <w:pPr>
        <w:pStyle w:val="35"/>
        <w:spacing w:line="360" w:lineRule="auto"/>
        <w:rPr>
          <w:rFonts w:hint="eastAsia" w:ascii="宋体" w:hAnsi="宋体" w:eastAsia="宋体" w:cs="宋体"/>
          <w:sz w:val="22"/>
          <w:szCs w:val="22"/>
        </w:rPr>
      </w:pPr>
      <w:r>
        <w:rPr>
          <w:rFonts w:hint="eastAsia" w:ascii="宋体" w:hAnsi="宋体" w:eastAsia="宋体" w:cs="宋体"/>
          <w:sz w:val="22"/>
          <w:szCs w:val="22"/>
        </w:rPr>
        <w:t>　　　　</w:t>
      </w:r>
    </w:p>
    <w:p w14:paraId="5AFCD7BE">
      <w:pPr>
        <w:pStyle w:val="35"/>
        <w:spacing w:line="360" w:lineRule="auto"/>
        <w:rPr>
          <w:rFonts w:hint="eastAsia" w:ascii="宋体" w:hAnsi="宋体" w:eastAsia="宋体" w:cs="宋体"/>
          <w:sz w:val="22"/>
          <w:szCs w:val="22"/>
        </w:rPr>
      </w:pPr>
      <w:r>
        <w:rPr>
          <w:rFonts w:hint="eastAsia" w:ascii="宋体" w:hAnsi="宋体" w:eastAsia="宋体" w:cs="宋体"/>
          <w:sz w:val="22"/>
          <w:szCs w:val="22"/>
        </w:rPr>
        <w:t>　　　　</w:t>
      </w:r>
    </w:p>
    <w:p w14:paraId="08931847">
      <w:pPr>
        <w:pStyle w:val="35"/>
        <w:spacing w:line="360" w:lineRule="auto"/>
        <w:rPr>
          <w:rFonts w:hint="eastAsia" w:ascii="宋体" w:hAnsi="宋体" w:eastAsia="宋体" w:cs="宋体"/>
          <w:sz w:val="22"/>
          <w:szCs w:val="22"/>
        </w:rPr>
      </w:pPr>
      <w:r>
        <w:rPr>
          <w:rFonts w:hint="eastAsia" w:ascii="宋体" w:hAnsi="宋体" w:eastAsia="宋体" w:cs="宋体"/>
          <w:sz w:val="22"/>
          <w:szCs w:val="22"/>
        </w:rPr>
        <w:t>　　　　</w:t>
      </w:r>
    </w:p>
    <w:p w14:paraId="1BB007EF">
      <w:pPr>
        <w:pStyle w:val="35"/>
        <w:spacing w:line="360" w:lineRule="auto"/>
        <w:rPr>
          <w:rFonts w:hint="eastAsia" w:ascii="宋体" w:hAnsi="宋体" w:eastAsia="宋体" w:cs="宋体"/>
          <w:sz w:val="22"/>
          <w:szCs w:val="22"/>
        </w:rPr>
      </w:pPr>
      <w:r>
        <w:rPr>
          <w:rFonts w:hint="eastAsia" w:ascii="宋体" w:hAnsi="宋体" w:eastAsia="宋体" w:cs="宋体"/>
          <w:sz w:val="22"/>
          <w:szCs w:val="22"/>
        </w:rPr>
        <w:t>　　　　　　　　　　　　　　　　　供应商名称：</w:t>
      </w:r>
      <w:r>
        <w:rPr>
          <w:rFonts w:hint="eastAsia" w:ascii="宋体" w:hAnsi="宋体" w:eastAsia="宋体" w:cs="宋体"/>
          <w:sz w:val="22"/>
          <w:szCs w:val="22"/>
          <w:u w:val="single"/>
        </w:rPr>
        <w:t xml:space="preserve">                    </w:t>
      </w:r>
      <w:r>
        <w:rPr>
          <w:rFonts w:hint="eastAsia" w:ascii="宋体" w:hAnsi="宋体" w:eastAsia="宋体" w:cs="宋体"/>
          <w:sz w:val="22"/>
          <w:szCs w:val="22"/>
        </w:rPr>
        <w:t>（盖单位电子公章）</w:t>
      </w:r>
    </w:p>
    <w:p w14:paraId="3C064367">
      <w:pPr>
        <w:pStyle w:val="35"/>
        <w:spacing w:line="360" w:lineRule="auto"/>
        <w:rPr>
          <w:rFonts w:hint="eastAsia" w:ascii="宋体" w:hAnsi="宋体" w:eastAsia="宋体" w:cs="宋体"/>
          <w:sz w:val="22"/>
          <w:szCs w:val="22"/>
        </w:rPr>
      </w:pPr>
      <w:r>
        <w:rPr>
          <w:rFonts w:hint="eastAsia" w:ascii="宋体" w:hAnsi="宋体" w:eastAsia="宋体" w:cs="宋体"/>
          <w:sz w:val="22"/>
          <w:szCs w:val="22"/>
        </w:rPr>
        <w:t>　　　　　　　　　　　　　　　　　　　　</w:t>
      </w:r>
    </w:p>
    <w:p w14:paraId="59881FBC">
      <w:pPr>
        <w:pStyle w:val="35"/>
        <w:spacing w:line="360" w:lineRule="auto"/>
        <w:rPr>
          <w:rFonts w:hint="eastAsia" w:ascii="宋体" w:hAnsi="宋体" w:eastAsia="宋体" w:cs="宋体"/>
          <w:sz w:val="22"/>
          <w:szCs w:val="22"/>
        </w:rPr>
      </w:pPr>
      <w:r>
        <w:rPr>
          <w:rFonts w:hint="eastAsia" w:ascii="宋体" w:hAnsi="宋体" w:eastAsia="宋体" w:cs="宋体"/>
          <w:sz w:val="22"/>
          <w:szCs w:val="22"/>
        </w:rPr>
        <w:t xml:space="preserve">　　　　　　　　　　　　　　　　　　　　          </w:t>
      </w:r>
      <w:r>
        <w:rPr>
          <w:rFonts w:hint="eastAsia" w:ascii="宋体" w:hAnsi="宋体" w:eastAsia="宋体" w:cs="宋体"/>
          <w:sz w:val="22"/>
          <w:szCs w:val="22"/>
          <w:u w:val="single"/>
        </w:rPr>
        <w:t xml:space="preserve">      </w:t>
      </w:r>
      <w:r>
        <w:rPr>
          <w:rFonts w:hint="eastAsia" w:ascii="宋体" w:hAnsi="宋体" w:eastAsia="宋体" w:cs="宋体"/>
          <w:sz w:val="22"/>
          <w:szCs w:val="22"/>
        </w:rPr>
        <w:t>年</w:t>
      </w:r>
      <w:r>
        <w:rPr>
          <w:rFonts w:hint="eastAsia" w:ascii="宋体" w:hAnsi="宋体" w:eastAsia="宋体" w:cs="宋体"/>
          <w:sz w:val="22"/>
          <w:szCs w:val="22"/>
          <w:u w:val="single"/>
        </w:rPr>
        <w:t xml:space="preserve">     </w:t>
      </w:r>
      <w:r>
        <w:rPr>
          <w:rFonts w:hint="eastAsia" w:ascii="宋体" w:hAnsi="宋体" w:eastAsia="宋体" w:cs="宋体"/>
          <w:sz w:val="22"/>
          <w:szCs w:val="22"/>
        </w:rPr>
        <w:t xml:space="preserve">月 </w:t>
      </w:r>
      <w:r>
        <w:rPr>
          <w:rFonts w:hint="eastAsia" w:ascii="宋体" w:hAnsi="宋体" w:eastAsia="宋体" w:cs="宋体"/>
          <w:sz w:val="22"/>
          <w:szCs w:val="22"/>
          <w:u w:val="single"/>
        </w:rPr>
        <w:t xml:space="preserve">     </w:t>
      </w:r>
      <w:r>
        <w:rPr>
          <w:rFonts w:hint="eastAsia" w:ascii="宋体" w:hAnsi="宋体" w:eastAsia="宋体" w:cs="宋体"/>
          <w:sz w:val="22"/>
          <w:szCs w:val="22"/>
        </w:rPr>
        <w:t>日</w:t>
      </w:r>
    </w:p>
    <w:p w14:paraId="77C6ADAB">
      <w:pPr>
        <w:pStyle w:val="35"/>
        <w:spacing w:line="360" w:lineRule="auto"/>
        <w:ind w:firstLine="0"/>
        <w:rPr>
          <w:rFonts w:hint="eastAsia" w:ascii="宋体" w:hAnsi="宋体" w:eastAsia="宋体" w:cs="宋体"/>
          <w:sz w:val="22"/>
          <w:szCs w:val="22"/>
        </w:rPr>
      </w:pPr>
    </w:p>
    <w:p w14:paraId="333B46CA">
      <w:pPr>
        <w:pStyle w:val="35"/>
        <w:spacing w:line="360" w:lineRule="auto"/>
        <w:ind w:firstLine="0"/>
        <w:rPr>
          <w:rFonts w:hint="eastAsia" w:ascii="宋体" w:hAnsi="宋体" w:eastAsia="宋体" w:cs="宋体"/>
          <w:sz w:val="22"/>
          <w:szCs w:val="22"/>
        </w:rPr>
      </w:pPr>
    </w:p>
    <w:p w14:paraId="4E86F9B0">
      <w:pPr>
        <w:pStyle w:val="35"/>
        <w:spacing w:line="360" w:lineRule="auto"/>
        <w:ind w:firstLine="0"/>
        <w:rPr>
          <w:rFonts w:hint="eastAsia" w:ascii="宋体" w:hAnsi="宋体" w:eastAsia="宋体" w:cs="宋体"/>
          <w:sz w:val="22"/>
          <w:szCs w:val="22"/>
        </w:rPr>
      </w:pPr>
    </w:p>
    <w:p w14:paraId="3284CC92">
      <w:pPr>
        <w:pStyle w:val="35"/>
        <w:spacing w:line="360" w:lineRule="auto"/>
        <w:ind w:firstLine="0"/>
        <w:rPr>
          <w:rFonts w:hint="eastAsia" w:ascii="宋体" w:hAnsi="宋体" w:eastAsia="宋体" w:cs="宋体"/>
          <w:sz w:val="22"/>
          <w:szCs w:val="22"/>
        </w:rPr>
      </w:pPr>
    </w:p>
    <w:p w14:paraId="40BCCB5B">
      <w:pPr>
        <w:pStyle w:val="35"/>
        <w:spacing w:line="360" w:lineRule="auto"/>
        <w:ind w:firstLine="0"/>
        <w:rPr>
          <w:rFonts w:hint="eastAsia" w:ascii="宋体" w:hAnsi="宋体" w:eastAsia="宋体" w:cs="宋体"/>
          <w:sz w:val="22"/>
          <w:szCs w:val="22"/>
        </w:rPr>
      </w:pPr>
    </w:p>
    <w:p w14:paraId="07FD1469">
      <w:pPr>
        <w:pStyle w:val="35"/>
        <w:spacing w:line="360" w:lineRule="auto"/>
        <w:ind w:firstLine="0"/>
        <w:rPr>
          <w:rFonts w:hint="eastAsia" w:ascii="宋体" w:hAnsi="宋体" w:eastAsia="宋体" w:cs="宋体"/>
          <w:sz w:val="22"/>
          <w:szCs w:val="22"/>
        </w:rPr>
      </w:pPr>
    </w:p>
    <w:p w14:paraId="15CE7538">
      <w:pPr>
        <w:pStyle w:val="35"/>
        <w:spacing w:line="360" w:lineRule="auto"/>
        <w:ind w:firstLine="0"/>
        <w:rPr>
          <w:rFonts w:hint="eastAsia" w:ascii="宋体" w:hAnsi="宋体" w:eastAsia="宋体" w:cs="宋体"/>
          <w:sz w:val="22"/>
          <w:szCs w:val="22"/>
        </w:rPr>
      </w:pPr>
    </w:p>
    <w:p w14:paraId="063FC433">
      <w:pPr>
        <w:pStyle w:val="35"/>
        <w:spacing w:line="360" w:lineRule="auto"/>
        <w:ind w:firstLine="0"/>
        <w:rPr>
          <w:rFonts w:hint="eastAsia" w:ascii="宋体" w:hAnsi="宋体" w:eastAsia="宋体" w:cs="宋体"/>
          <w:sz w:val="22"/>
          <w:szCs w:val="22"/>
        </w:rPr>
      </w:pPr>
    </w:p>
    <w:p w14:paraId="609ABE2B">
      <w:pPr>
        <w:pStyle w:val="35"/>
        <w:spacing w:line="360" w:lineRule="auto"/>
        <w:ind w:firstLine="0"/>
        <w:rPr>
          <w:rFonts w:hint="eastAsia" w:ascii="宋体" w:hAnsi="宋体" w:eastAsia="宋体" w:cs="宋体"/>
          <w:sz w:val="22"/>
          <w:szCs w:val="22"/>
        </w:rPr>
      </w:pPr>
    </w:p>
    <w:p w14:paraId="04E1E732">
      <w:pPr>
        <w:pStyle w:val="35"/>
        <w:spacing w:line="360" w:lineRule="auto"/>
        <w:ind w:firstLine="0"/>
        <w:rPr>
          <w:rFonts w:hint="eastAsia" w:ascii="宋体" w:hAnsi="宋体" w:eastAsia="宋体" w:cs="宋体"/>
          <w:sz w:val="22"/>
          <w:szCs w:val="22"/>
        </w:rPr>
      </w:pPr>
    </w:p>
    <w:p w14:paraId="75AC2650">
      <w:pPr>
        <w:spacing w:line="360" w:lineRule="auto"/>
        <w:rPr>
          <w:rFonts w:hint="eastAsia" w:ascii="宋体" w:hAnsi="宋体" w:eastAsia="宋体" w:cs="宋体"/>
          <w:sz w:val="22"/>
          <w:szCs w:val="22"/>
        </w:rPr>
      </w:pPr>
      <w:r>
        <w:rPr>
          <w:rFonts w:hint="eastAsia" w:ascii="宋体" w:hAnsi="宋体" w:eastAsia="宋体" w:cs="宋体"/>
          <w:sz w:val="22"/>
          <w:szCs w:val="22"/>
        </w:rPr>
        <w:t xml:space="preserve"> </w:t>
      </w:r>
    </w:p>
    <w:p w14:paraId="207F1356">
      <w:pPr>
        <w:rPr>
          <w:rFonts w:hint="eastAsia" w:ascii="宋体" w:hAnsi="宋体" w:eastAsia="宋体" w:cs="宋体"/>
        </w:rPr>
      </w:pPr>
    </w:p>
    <w:p w14:paraId="52A0CD64">
      <w:pPr>
        <w:keepNext w:val="0"/>
        <w:keepLines w:val="0"/>
        <w:pageBreakBefore w:val="0"/>
        <w:widowControl w:val="0"/>
        <w:numPr>
          <w:ilvl w:val="0"/>
          <w:numId w:val="0"/>
        </w:numPr>
        <w:kinsoku/>
        <w:wordWrap/>
        <w:overflowPunct/>
        <w:topLinePunct w:val="0"/>
        <w:autoSpaceDE/>
        <w:autoSpaceDN/>
        <w:bidi w:val="0"/>
        <w:adjustRightInd w:val="0"/>
        <w:snapToGrid/>
        <w:ind w:left="964" w:hanging="425"/>
        <w:jc w:val="center"/>
        <w:textAlignment w:val="baseline"/>
        <w:outlineLvl w:val="9"/>
        <w:rPr>
          <w:rFonts w:hint="eastAsia" w:ascii="宋体" w:hAnsi="宋体" w:eastAsia="宋体" w:cs="宋体"/>
        </w:rPr>
      </w:pPr>
    </w:p>
    <w:p w14:paraId="5D4B8C12">
      <w:pPr>
        <w:keepNext w:val="0"/>
        <w:keepLines w:val="0"/>
        <w:pageBreakBefore w:val="0"/>
        <w:widowControl w:val="0"/>
        <w:numPr>
          <w:ilvl w:val="0"/>
          <w:numId w:val="0"/>
        </w:numPr>
        <w:kinsoku/>
        <w:wordWrap/>
        <w:overflowPunct/>
        <w:topLinePunct w:val="0"/>
        <w:autoSpaceDE/>
        <w:autoSpaceDN/>
        <w:bidi w:val="0"/>
        <w:adjustRightInd w:val="0"/>
        <w:snapToGrid/>
        <w:ind w:left="964" w:hanging="425"/>
        <w:jc w:val="center"/>
        <w:textAlignment w:val="baseline"/>
        <w:outlineLvl w:val="9"/>
        <w:rPr>
          <w:rFonts w:hint="eastAsia" w:ascii="宋体" w:hAnsi="宋体" w:eastAsia="宋体" w:cs="宋体"/>
        </w:rPr>
      </w:pPr>
    </w:p>
    <w:p w14:paraId="3C1C8825">
      <w:pPr>
        <w:keepNext w:val="0"/>
        <w:keepLines w:val="0"/>
        <w:pageBreakBefore w:val="0"/>
        <w:widowControl w:val="0"/>
        <w:numPr>
          <w:ilvl w:val="0"/>
          <w:numId w:val="0"/>
        </w:numPr>
        <w:kinsoku/>
        <w:wordWrap/>
        <w:overflowPunct/>
        <w:topLinePunct w:val="0"/>
        <w:autoSpaceDE/>
        <w:autoSpaceDN/>
        <w:bidi w:val="0"/>
        <w:adjustRightInd w:val="0"/>
        <w:snapToGrid/>
        <w:ind w:left="964" w:hanging="425"/>
        <w:jc w:val="center"/>
        <w:textAlignment w:val="baseline"/>
        <w:outlineLvl w:val="9"/>
        <w:rPr>
          <w:rFonts w:hint="eastAsia" w:ascii="宋体" w:hAnsi="宋体" w:eastAsia="宋体" w:cs="宋体"/>
        </w:rPr>
      </w:pPr>
    </w:p>
    <w:p w14:paraId="092274AC">
      <w:pPr>
        <w:keepNext w:val="0"/>
        <w:keepLines w:val="0"/>
        <w:pageBreakBefore w:val="0"/>
        <w:widowControl w:val="0"/>
        <w:numPr>
          <w:ilvl w:val="0"/>
          <w:numId w:val="0"/>
        </w:numPr>
        <w:kinsoku/>
        <w:wordWrap/>
        <w:overflowPunct/>
        <w:topLinePunct w:val="0"/>
        <w:autoSpaceDE/>
        <w:autoSpaceDN/>
        <w:bidi w:val="0"/>
        <w:adjustRightInd w:val="0"/>
        <w:snapToGrid/>
        <w:ind w:left="964" w:hanging="425"/>
        <w:jc w:val="center"/>
        <w:textAlignment w:val="baseline"/>
        <w:outlineLvl w:val="9"/>
        <w:rPr>
          <w:rFonts w:hint="eastAsia" w:ascii="宋体" w:hAnsi="宋体" w:eastAsia="宋体" w:cs="宋体"/>
        </w:rPr>
      </w:pPr>
    </w:p>
    <w:p w14:paraId="40AD67A3">
      <w:pPr>
        <w:keepNext w:val="0"/>
        <w:keepLines w:val="0"/>
        <w:pageBreakBefore w:val="0"/>
        <w:widowControl w:val="0"/>
        <w:numPr>
          <w:ilvl w:val="0"/>
          <w:numId w:val="0"/>
        </w:numPr>
        <w:kinsoku/>
        <w:wordWrap/>
        <w:overflowPunct/>
        <w:topLinePunct w:val="0"/>
        <w:autoSpaceDE/>
        <w:autoSpaceDN/>
        <w:bidi w:val="0"/>
        <w:adjustRightInd w:val="0"/>
        <w:snapToGrid/>
        <w:ind w:left="964" w:hanging="425"/>
        <w:jc w:val="center"/>
        <w:textAlignment w:val="baseline"/>
        <w:outlineLvl w:val="9"/>
        <w:rPr>
          <w:rFonts w:hint="eastAsia" w:ascii="宋体" w:hAnsi="宋体" w:eastAsia="宋体" w:cs="宋体"/>
        </w:rPr>
      </w:pPr>
    </w:p>
    <w:p w14:paraId="7429DBE9">
      <w:pPr>
        <w:keepNext w:val="0"/>
        <w:keepLines w:val="0"/>
        <w:pageBreakBefore w:val="0"/>
        <w:widowControl w:val="0"/>
        <w:numPr>
          <w:ilvl w:val="0"/>
          <w:numId w:val="0"/>
        </w:numPr>
        <w:kinsoku/>
        <w:wordWrap/>
        <w:overflowPunct/>
        <w:topLinePunct w:val="0"/>
        <w:autoSpaceDE/>
        <w:autoSpaceDN/>
        <w:bidi w:val="0"/>
        <w:adjustRightInd w:val="0"/>
        <w:snapToGrid/>
        <w:ind w:left="964" w:hanging="425"/>
        <w:jc w:val="center"/>
        <w:textAlignment w:val="baseline"/>
        <w:outlineLvl w:val="9"/>
        <w:rPr>
          <w:rFonts w:hint="eastAsia" w:ascii="宋体" w:hAnsi="宋体" w:eastAsia="宋体" w:cs="宋体"/>
          <w:lang w:eastAsia="zh-CN"/>
        </w:rPr>
      </w:pPr>
    </w:p>
    <w:p w14:paraId="055CB002">
      <w:pPr>
        <w:keepNext w:val="0"/>
        <w:keepLines w:val="0"/>
        <w:pageBreakBefore w:val="0"/>
        <w:widowControl w:val="0"/>
        <w:numPr>
          <w:ilvl w:val="0"/>
          <w:numId w:val="0"/>
        </w:numPr>
        <w:kinsoku/>
        <w:wordWrap/>
        <w:overflowPunct/>
        <w:topLinePunct w:val="0"/>
        <w:autoSpaceDE/>
        <w:autoSpaceDN/>
        <w:bidi w:val="0"/>
        <w:adjustRightInd w:val="0"/>
        <w:snapToGrid/>
        <w:ind w:left="964" w:hanging="425"/>
        <w:jc w:val="center"/>
        <w:textAlignment w:val="baseline"/>
        <w:outlineLvl w:val="9"/>
        <w:rPr>
          <w:rFonts w:hint="eastAsia" w:ascii="宋体" w:hAnsi="宋体" w:eastAsia="宋体" w:cs="宋体"/>
          <w:lang w:eastAsia="zh-CN"/>
        </w:rPr>
      </w:pPr>
    </w:p>
    <w:p w14:paraId="10374461">
      <w:pPr>
        <w:pStyle w:val="3"/>
        <w:keepNext w:val="0"/>
        <w:keepLines w:val="0"/>
        <w:pageBreakBefore w:val="0"/>
        <w:widowControl w:val="0"/>
        <w:numPr>
          <w:ilvl w:val="0"/>
          <w:numId w:val="0"/>
        </w:numPr>
        <w:kinsoku/>
        <w:wordWrap/>
        <w:overflowPunct/>
        <w:topLinePunct w:val="0"/>
        <w:autoSpaceDE/>
        <w:autoSpaceDN/>
        <w:bidi w:val="0"/>
        <w:adjustRightInd w:val="0"/>
        <w:snapToGrid/>
        <w:ind w:left="964" w:hanging="425"/>
        <w:jc w:val="center"/>
        <w:textAlignment w:val="baseline"/>
        <w:rPr>
          <w:rFonts w:hint="eastAsia" w:ascii="宋体" w:hAnsi="宋体" w:eastAsia="宋体" w:cs="宋体"/>
        </w:rPr>
      </w:pPr>
      <w:bookmarkStart w:id="425" w:name="_Toc4871"/>
      <w:r>
        <w:rPr>
          <w:rFonts w:hint="eastAsia" w:ascii="宋体" w:hAnsi="宋体" w:eastAsia="宋体" w:cs="宋体"/>
          <w:lang w:eastAsia="zh-CN"/>
        </w:rPr>
        <w:t>四</w:t>
      </w:r>
      <w:r>
        <w:rPr>
          <w:rFonts w:hint="eastAsia" w:ascii="宋体" w:hAnsi="宋体" w:eastAsia="宋体" w:cs="宋体"/>
        </w:rPr>
        <w:t>、货物报价明细表</w:t>
      </w:r>
      <w:bookmarkEnd w:id="425"/>
      <w:r>
        <w:rPr>
          <w:rFonts w:hint="eastAsia" w:ascii="宋体" w:hAnsi="宋体" w:eastAsia="宋体" w:cs="宋体"/>
        </w:rPr>
        <w:t xml:space="preserve">                  </w:t>
      </w:r>
    </w:p>
    <w:p w14:paraId="67D69C7E">
      <w:pPr>
        <w:spacing w:line="360" w:lineRule="auto"/>
        <w:jc w:val="right"/>
        <w:rPr>
          <w:rFonts w:hint="eastAsia" w:ascii="宋体" w:hAnsi="宋体" w:eastAsia="宋体" w:cs="宋体"/>
          <w:sz w:val="22"/>
          <w:szCs w:val="22"/>
        </w:rPr>
      </w:pPr>
      <w:r>
        <w:rPr>
          <w:rFonts w:hint="eastAsia" w:ascii="宋体" w:hAnsi="宋体" w:eastAsia="宋体" w:cs="宋体"/>
          <w:sz w:val="22"/>
          <w:szCs w:val="22"/>
        </w:rPr>
        <w:t xml:space="preserve"> 单位：元</w:t>
      </w:r>
    </w:p>
    <w:tbl>
      <w:tblPr>
        <w:tblStyle w:val="24"/>
        <w:tblpPr w:leftFromText="180" w:rightFromText="180" w:vertAnchor="text" w:horzAnchor="page" w:tblpXSpec="center" w:tblpY="15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4"/>
        <w:gridCol w:w="2826"/>
        <w:gridCol w:w="1386"/>
        <w:gridCol w:w="972"/>
        <w:gridCol w:w="1080"/>
        <w:gridCol w:w="1260"/>
        <w:gridCol w:w="1440"/>
        <w:gridCol w:w="972"/>
      </w:tblGrid>
      <w:tr w14:paraId="5946A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8" w:hRule="atLeast"/>
        </w:trPr>
        <w:tc>
          <w:tcPr>
            <w:tcW w:w="684" w:type="dxa"/>
            <w:noWrap w:val="0"/>
            <w:vAlign w:val="center"/>
          </w:tcPr>
          <w:p w14:paraId="55E9306E">
            <w:pPr>
              <w:spacing w:line="360" w:lineRule="auto"/>
              <w:jc w:val="center"/>
              <w:rPr>
                <w:rFonts w:hint="eastAsia" w:ascii="宋体" w:hAnsi="宋体" w:eastAsia="宋体" w:cs="宋体"/>
                <w:sz w:val="22"/>
                <w:szCs w:val="22"/>
              </w:rPr>
            </w:pPr>
            <w:r>
              <w:rPr>
                <w:rFonts w:hint="eastAsia" w:ascii="宋体" w:hAnsi="宋体" w:eastAsia="宋体" w:cs="宋体"/>
                <w:sz w:val="22"/>
                <w:szCs w:val="22"/>
              </w:rPr>
              <w:t>编号</w:t>
            </w:r>
          </w:p>
        </w:tc>
        <w:tc>
          <w:tcPr>
            <w:tcW w:w="2826" w:type="dxa"/>
            <w:noWrap w:val="0"/>
            <w:vAlign w:val="center"/>
          </w:tcPr>
          <w:p w14:paraId="0F0E8E88">
            <w:pPr>
              <w:spacing w:line="360" w:lineRule="auto"/>
              <w:jc w:val="center"/>
              <w:rPr>
                <w:rFonts w:hint="eastAsia" w:ascii="宋体" w:hAnsi="宋体" w:eastAsia="宋体" w:cs="宋体"/>
                <w:sz w:val="22"/>
                <w:szCs w:val="22"/>
              </w:rPr>
            </w:pPr>
            <w:r>
              <w:rPr>
                <w:rFonts w:hint="eastAsia" w:ascii="宋体" w:hAnsi="宋体" w:eastAsia="宋体" w:cs="宋体"/>
                <w:sz w:val="22"/>
                <w:szCs w:val="22"/>
              </w:rPr>
              <w:t>产品名称</w:t>
            </w:r>
          </w:p>
        </w:tc>
        <w:tc>
          <w:tcPr>
            <w:tcW w:w="1386" w:type="dxa"/>
            <w:noWrap w:val="0"/>
            <w:vAlign w:val="center"/>
          </w:tcPr>
          <w:p w14:paraId="7ABD6EFA">
            <w:pPr>
              <w:spacing w:line="360" w:lineRule="auto"/>
              <w:jc w:val="center"/>
              <w:rPr>
                <w:rFonts w:hint="eastAsia" w:ascii="宋体" w:hAnsi="宋体" w:eastAsia="宋体" w:cs="宋体"/>
                <w:sz w:val="22"/>
                <w:szCs w:val="22"/>
              </w:rPr>
            </w:pPr>
            <w:r>
              <w:rPr>
                <w:rFonts w:hint="eastAsia" w:ascii="宋体" w:hAnsi="宋体" w:eastAsia="宋体" w:cs="宋体"/>
                <w:sz w:val="22"/>
                <w:szCs w:val="22"/>
              </w:rPr>
              <w:t>品牌、型号</w:t>
            </w:r>
          </w:p>
        </w:tc>
        <w:tc>
          <w:tcPr>
            <w:tcW w:w="972" w:type="dxa"/>
            <w:noWrap w:val="0"/>
            <w:vAlign w:val="center"/>
          </w:tcPr>
          <w:p w14:paraId="08C49EC4">
            <w:pPr>
              <w:spacing w:line="360" w:lineRule="auto"/>
              <w:jc w:val="center"/>
              <w:rPr>
                <w:rFonts w:hint="eastAsia" w:ascii="宋体" w:hAnsi="宋体" w:eastAsia="宋体" w:cs="宋体"/>
                <w:sz w:val="22"/>
                <w:szCs w:val="22"/>
              </w:rPr>
            </w:pPr>
            <w:r>
              <w:rPr>
                <w:rFonts w:hint="eastAsia" w:ascii="宋体" w:hAnsi="宋体" w:eastAsia="宋体" w:cs="宋体"/>
                <w:sz w:val="22"/>
                <w:szCs w:val="22"/>
              </w:rPr>
              <w:t>数量</w:t>
            </w:r>
          </w:p>
        </w:tc>
        <w:tc>
          <w:tcPr>
            <w:tcW w:w="1080" w:type="dxa"/>
            <w:noWrap w:val="0"/>
            <w:vAlign w:val="center"/>
          </w:tcPr>
          <w:p w14:paraId="570CAF2A">
            <w:pPr>
              <w:spacing w:line="360" w:lineRule="auto"/>
              <w:jc w:val="center"/>
              <w:rPr>
                <w:rFonts w:hint="eastAsia" w:ascii="宋体" w:hAnsi="宋体" w:eastAsia="宋体" w:cs="宋体"/>
                <w:sz w:val="22"/>
                <w:szCs w:val="22"/>
              </w:rPr>
            </w:pPr>
            <w:r>
              <w:rPr>
                <w:rFonts w:hint="eastAsia" w:ascii="宋体" w:hAnsi="宋体" w:eastAsia="宋体" w:cs="宋体"/>
                <w:sz w:val="22"/>
                <w:szCs w:val="22"/>
              </w:rPr>
              <w:t>单位</w:t>
            </w:r>
          </w:p>
        </w:tc>
        <w:tc>
          <w:tcPr>
            <w:tcW w:w="1260" w:type="dxa"/>
            <w:noWrap w:val="0"/>
            <w:vAlign w:val="center"/>
          </w:tcPr>
          <w:p w14:paraId="4B56CB30">
            <w:pPr>
              <w:spacing w:line="360" w:lineRule="auto"/>
              <w:jc w:val="center"/>
              <w:rPr>
                <w:rFonts w:hint="eastAsia" w:ascii="宋体" w:hAnsi="宋体" w:eastAsia="宋体" w:cs="宋体"/>
                <w:sz w:val="22"/>
                <w:szCs w:val="22"/>
              </w:rPr>
            </w:pPr>
            <w:r>
              <w:rPr>
                <w:rFonts w:hint="eastAsia" w:ascii="宋体" w:hAnsi="宋体" w:eastAsia="宋体" w:cs="宋体"/>
                <w:sz w:val="22"/>
                <w:szCs w:val="22"/>
              </w:rPr>
              <w:t>单价</w:t>
            </w:r>
          </w:p>
        </w:tc>
        <w:tc>
          <w:tcPr>
            <w:tcW w:w="1440" w:type="dxa"/>
            <w:noWrap w:val="0"/>
            <w:vAlign w:val="center"/>
          </w:tcPr>
          <w:p w14:paraId="15CE088B">
            <w:pPr>
              <w:spacing w:line="360" w:lineRule="auto"/>
              <w:jc w:val="center"/>
              <w:rPr>
                <w:rFonts w:hint="eastAsia" w:ascii="宋体" w:hAnsi="宋体" w:eastAsia="宋体" w:cs="宋体"/>
                <w:sz w:val="22"/>
                <w:szCs w:val="22"/>
              </w:rPr>
            </w:pPr>
            <w:r>
              <w:rPr>
                <w:rFonts w:hint="eastAsia" w:ascii="宋体" w:hAnsi="宋体" w:eastAsia="宋体" w:cs="宋体"/>
                <w:sz w:val="22"/>
                <w:szCs w:val="22"/>
              </w:rPr>
              <w:t>合计</w:t>
            </w:r>
          </w:p>
        </w:tc>
        <w:tc>
          <w:tcPr>
            <w:tcW w:w="972" w:type="dxa"/>
            <w:noWrap w:val="0"/>
            <w:vAlign w:val="center"/>
          </w:tcPr>
          <w:p w14:paraId="7A4BD0CB">
            <w:pPr>
              <w:spacing w:line="360" w:lineRule="auto"/>
              <w:jc w:val="center"/>
              <w:rPr>
                <w:rFonts w:hint="eastAsia" w:ascii="宋体" w:hAnsi="宋体" w:eastAsia="宋体" w:cs="宋体"/>
                <w:sz w:val="22"/>
                <w:szCs w:val="22"/>
              </w:rPr>
            </w:pPr>
            <w:r>
              <w:rPr>
                <w:rFonts w:hint="eastAsia" w:ascii="宋体" w:hAnsi="宋体" w:eastAsia="宋体" w:cs="宋体"/>
                <w:sz w:val="22"/>
                <w:szCs w:val="22"/>
              </w:rPr>
              <w:t>备注</w:t>
            </w:r>
          </w:p>
        </w:tc>
      </w:tr>
      <w:tr w14:paraId="4FCF6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7" w:hRule="atLeast"/>
        </w:trPr>
        <w:tc>
          <w:tcPr>
            <w:tcW w:w="684" w:type="dxa"/>
            <w:noWrap w:val="0"/>
            <w:vAlign w:val="center"/>
          </w:tcPr>
          <w:p w14:paraId="0F94F12D">
            <w:pPr>
              <w:spacing w:line="360" w:lineRule="auto"/>
              <w:jc w:val="center"/>
              <w:rPr>
                <w:rFonts w:hint="eastAsia" w:ascii="宋体" w:hAnsi="宋体" w:eastAsia="宋体" w:cs="宋体"/>
                <w:sz w:val="22"/>
                <w:szCs w:val="22"/>
              </w:rPr>
            </w:pPr>
            <w:r>
              <w:rPr>
                <w:rFonts w:hint="eastAsia" w:ascii="宋体" w:hAnsi="宋体" w:eastAsia="宋体" w:cs="宋体"/>
                <w:sz w:val="22"/>
                <w:szCs w:val="22"/>
              </w:rPr>
              <w:t>1</w:t>
            </w:r>
          </w:p>
        </w:tc>
        <w:tc>
          <w:tcPr>
            <w:tcW w:w="2826" w:type="dxa"/>
            <w:noWrap w:val="0"/>
            <w:vAlign w:val="center"/>
          </w:tcPr>
          <w:p w14:paraId="3580BA32">
            <w:pPr>
              <w:spacing w:line="360" w:lineRule="auto"/>
              <w:jc w:val="center"/>
              <w:rPr>
                <w:rFonts w:hint="eastAsia" w:ascii="宋体" w:hAnsi="宋体" w:eastAsia="宋体" w:cs="宋体"/>
                <w:sz w:val="22"/>
                <w:szCs w:val="22"/>
              </w:rPr>
            </w:pPr>
          </w:p>
        </w:tc>
        <w:tc>
          <w:tcPr>
            <w:tcW w:w="1386" w:type="dxa"/>
            <w:noWrap w:val="0"/>
            <w:vAlign w:val="top"/>
          </w:tcPr>
          <w:p w14:paraId="37BB149A">
            <w:pPr>
              <w:spacing w:line="360" w:lineRule="auto"/>
              <w:jc w:val="center"/>
              <w:rPr>
                <w:rFonts w:hint="eastAsia" w:ascii="宋体" w:hAnsi="宋体" w:eastAsia="宋体" w:cs="宋体"/>
                <w:sz w:val="22"/>
                <w:szCs w:val="22"/>
              </w:rPr>
            </w:pPr>
          </w:p>
        </w:tc>
        <w:tc>
          <w:tcPr>
            <w:tcW w:w="972" w:type="dxa"/>
            <w:noWrap w:val="0"/>
            <w:vAlign w:val="center"/>
          </w:tcPr>
          <w:p w14:paraId="02795268">
            <w:pPr>
              <w:spacing w:line="360" w:lineRule="auto"/>
              <w:jc w:val="center"/>
              <w:rPr>
                <w:rFonts w:hint="eastAsia" w:ascii="宋体" w:hAnsi="宋体" w:eastAsia="宋体" w:cs="宋体"/>
                <w:sz w:val="22"/>
                <w:szCs w:val="22"/>
              </w:rPr>
            </w:pPr>
          </w:p>
        </w:tc>
        <w:tc>
          <w:tcPr>
            <w:tcW w:w="1080" w:type="dxa"/>
            <w:noWrap w:val="0"/>
            <w:vAlign w:val="center"/>
          </w:tcPr>
          <w:p w14:paraId="2A98C825">
            <w:pPr>
              <w:spacing w:line="360" w:lineRule="auto"/>
              <w:jc w:val="center"/>
              <w:rPr>
                <w:rFonts w:hint="eastAsia" w:ascii="宋体" w:hAnsi="宋体" w:eastAsia="宋体" w:cs="宋体"/>
                <w:sz w:val="22"/>
                <w:szCs w:val="22"/>
              </w:rPr>
            </w:pPr>
          </w:p>
        </w:tc>
        <w:tc>
          <w:tcPr>
            <w:tcW w:w="1260" w:type="dxa"/>
            <w:noWrap w:val="0"/>
            <w:vAlign w:val="center"/>
          </w:tcPr>
          <w:p w14:paraId="22F4FDC7">
            <w:pPr>
              <w:spacing w:line="360" w:lineRule="auto"/>
              <w:jc w:val="center"/>
              <w:rPr>
                <w:rFonts w:hint="eastAsia" w:ascii="宋体" w:hAnsi="宋体" w:eastAsia="宋体" w:cs="宋体"/>
                <w:sz w:val="22"/>
                <w:szCs w:val="22"/>
              </w:rPr>
            </w:pPr>
          </w:p>
        </w:tc>
        <w:tc>
          <w:tcPr>
            <w:tcW w:w="1440" w:type="dxa"/>
            <w:noWrap w:val="0"/>
            <w:vAlign w:val="center"/>
          </w:tcPr>
          <w:p w14:paraId="7B02289F">
            <w:pPr>
              <w:spacing w:line="360" w:lineRule="auto"/>
              <w:jc w:val="center"/>
              <w:rPr>
                <w:rFonts w:hint="eastAsia" w:ascii="宋体" w:hAnsi="宋体" w:eastAsia="宋体" w:cs="宋体"/>
                <w:sz w:val="22"/>
                <w:szCs w:val="22"/>
              </w:rPr>
            </w:pPr>
          </w:p>
        </w:tc>
        <w:tc>
          <w:tcPr>
            <w:tcW w:w="972" w:type="dxa"/>
            <w:noWrap w:val="0"/>
            <w:vAlign w:val="center"/>
          </w:tcPr>
          <w:p w14:paraId="5A00F475">
            <w:pPr>
              <w:spacing w:line="360" w:lineRule="auto"/>
              <w:jc w:val="center"/>
              <w:rPr>
                <w:rFonts w:hint="eastAsia" w:ascii="宋体" w:hAnsi="宋体" w:eastAsia="宋体" w:cs="宋体"/>
                <w:sz w:val="22"/>
                <w:szCs w:val="22"/>
              </w:rPr>
            </w:pPr>
          </w:p>
        </w:tc>
      </w:tr>
      <w:tr w14:paraId="3D439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6" w:hRule="atLeast"/>
        </w:trPr>
        <w:tc>
          <w:tcPr>
            <w:tcW w:w="684" w:type="dxa"/>
            <w:noWrap w:val="0"/>
            <w:vAlign w:val="center"/>
          </w:tcPr>
          <w:p w14:paraId="2F3FAA9F">
            <w:pPr>
              <w:spacing w:line="360" w:lineRule="auto"/>
              <w:jc w:val="center"/>
              <w:rPr>
                <w:rFonts w:hint="eastAsia" w:ascii="宋体" w:hAnsi="宋体" w:eastAsia="宋体" w:cs="宋体"/>
                <w:sz w:val="22"/>
                <w:szCs w:val="22"/>
              </w:rPr>
            </w:pPr>
            <w:r>
              <w:rPr>
                <w:rFonts w:hint="eastAsia" w:ascii="宋体" w:hAnsi="宋体" w:eastAsia="宋体" w:cs="宋体"/>
                <w:sz w:val="22"/>
                <w:szCs w:val="22"/>
              </w:rPr>
              <w:t>…</w:t>
            </w:r>
          </w:p>
        </w:tc>
        <w:tc>
          <w:tcPr>
            <w:tcW w:w="2826" w:type="dxa"/>
            <w:noWrap w:val="0"/>
            <w:vAlign w:val="center"/>
          </w:tcPr>
          <w:p w14:paraId="10F2EF1B">
            <w:pPr>
              <w:spacing w:line="360" w:lineRule="auto"/>
              <w:jc w:val="center"/>
              <w:rPr>
                <w:rFonts w:hint="eastAsia" w:ascii="宋体" w:hAnsi="宋体" w:eastAsia="宋体" w:cs="宋体"/>
                <w:sz w:val="22"/>
                <w:szCs w:val="22"/>
              </w:rPr>
            </w:pPr>
          </w:p>
        </w:tc>
        <w:tc>
          <w:tcPr>
            <w:tcW w:w="1386" w:type="dxa"/>
            <w:noWrap w:val="0"/>
            <w:vAlign w:val="top"/>
          </w:tcPr>
          <w:p w14:paraId="3AE657B7">
            <w:pPr>
              <w:spacing w:line="360" w:lineRule="auto"/>
              <w:jc w:val="center"/>
              <w:rPr>
                <w:rFonts w:hint="eastAsia" w:ascii="宋体" w:hAnsi="宋体" w:eastAsia="宋体" w:cs="宋体"/>
                <w:sz w:val="22"/>
                <w:szCs w:val="22"/>
              </w:rPr>
            </w:pPr>
          </w:p>
        </w:tc>
        <w:tc>
          <w:tcPr>
            <w:tcW w:w="972" w:type="dxa"/>
            <w:noWrap w:val="0"/>
            <w:vAlign w:val="center"/>
          </w:tcPr>
          <w:p w14:paraId="62166CD4">
            <w:pPr>
              <w:spacing w:line="360" w:lineRule="auto"/>
              <w:jc w:val="center"/>
              <w:rPr>
                <w:rFonts w:hint="eastAsia" w:ascii="宋体" w:hAnsi="宋体" w:eastAsia="宋体" w:cs="宋体"/>
                <w:sz w:val="22"/>
                <w:szCs w:val="22"/>
              </w:rPr>
            </w:pPr>
          </w:p>
        </w:tc>
        <w:tc>
          <w:tcPr>
            <w:tcW w:w="1080" w:type="dxa"/>
            <w:noWrap w:val="0"/>
            <w:vAlign w:val="center"/>
          </w:tcPr>
          <w:p w14:paraId="2B46A5A1">
            <w:pPr>
              <w:spacing w:line="360" w:lineRule="auto"/>
              <w:jc w:val="center"/>
              <w:rPr>
                <w:rFonts w:hint="eastAsia" w:ascii="宋体" w:hAnsi="宋体" w:eastAsia="宋体" w:cs="宋体"/>
                <w:sz w:val="22"/>
                <w:szCs w:val="22"/>
              </w:rPr>
            </w:pPr>
          </w:p>
        </w:tc>
        <w:tc>
          <w:tcPr>
            <w:tcW w:w="1260" w:type="dxa"/>
            <w:noWrap w:val="0"/>
            <w:vAlign w:val="center"/>
          </w:tcPr>
          <w:p w14:paraId="567C57DA">
            <w:pPr>
              <w:spacing w:line="360" w:lineRule="auto"/>
              <w:jc w:val="center"/>
              <w:rPr>
                <w:rFonts w:hint="eastAsia" w:ascii="宋体" w:hAnsi="宋体" w:eastAsia="宋体" w:cs="宋体"/>
                <w:sz w:val="22"/>
                <w:szCs w:val="22"/>
              </w:rPr>
            </w:pPr>
          </w:p>
        </w:tc>
        <w:tc>
          <w:tcPr>
            <w:tcW w:w="1440" w:type="dxa"/>
            <w:noWrap w:val="0"/>
            <w:vAlign w:val="center"/>
          </w:tcPr>
          <w:p w14:paraId="0E09CDE4">
            <w:pPr>
              <w:spacing w:line="360" w:lineRule="auto"/>
              <w:jc w:val="center"/>
              <w:rPr>
                <w:rFonts w:hint="eastAsia" w:ascii="宋体" w:hAnsi="宋体" w:eastAsia="宋体" w:cs="宋体"/>
                <w:sz w:val="22"/>
                <w:szCs w:val="22"/>
              </w:rPr>
            </w:pPr>
          </w:p>
        </w:tc>
        <w:tc>
          <w:tcPr>
            <w:tcW w:w="972" w:type="dxa"/>
            <w:noWrap w:val="0"/>
            <w:vAlign w:val="center"/>
          </w:tcPr>
          <w:p w14:paraId="129E8B5D">
            <w:pPr>
              <w:spacing w:line="360" w:lineRule="auto"/>
              <w:jc w:val="center"/>
              <w:rPr>
                <w:rFonts w:hint="eastAsia" w:ascii="宋体" w:hAnsi="宋体" w:eastAsia="宋体" w:cs="宋体"/>
                <w:sz w:val="22"/>
                <w:szCs w:val="22"/>
              </w:rPr>
            </w:pPr>
          </w:p>
        </w:tc>
      </w:tr>
      <w:tr w14:paraId="4C27C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3" w:hRule="atLeast"/>
        </w:trPr>
        <w:tc>
          <w:tcPr>
            <w:tcW w:w="684" w:type="dxa"/>
            <w:noWrap w:val="0"/>
            <w:vAlign w:val="center"/>
          </w:tcPr>
          <w:p w14:paraId="18F33B30">
            <w:pPr>
              <w:spacing w:line="360" w:lineRule="auto"/>
              <w:jc w:val="center"/>
              <w:rPr>
                <w:rFonts w:hint="eastAsia" w:ascii="宋体" w:hAnsi="宋体" w:eastAsia="宋体" w:cs="宋体"/>
                <w:sz w:val="22"/>
                <w:szCs w:val="22"/>
              </w:rPr>
            </w:pPr>
            <w:r>
              <w:rPr>
                <w:rFonts w:hint="eastAsia" w:ascii="宋体" w:hAnsi="宋体" w:eastAsia="宋体" w:cs="宋体"/>
                <w:sz w:val="22"/>
                <w:szCs w:val="22"/>
              </w:rPr>
              <w:t>…</w:t>
            </w:r>
          </w:p>
        </w:tc>
        <w:tc>
          <w:tcPr>
            <w:tcW w:w="2826" w:type="dxa"/>
            <w:noWrap w:val="0"/>
            <w:vAlign w:val="center"/>
          </w:tcPr>
          <w:p w14:paraId="7867C6BF">
            <w:pPr>
              <w:spacing w:line="360" w:lineRule="auto"/>
              <w:jc w:val="center"/>
              <w:rPr>
                <w:rFonts w:hint="eastAsia" w:ascii="宋体" w:hAnsi="宋体" w:eastAsia="宋体" w:cs="宋体"/>
                <w:sz w:val="22"/>
                <w:szCs w:val="22"/>
              </w:rPr>
            </w:pPr>
          </w:p>
        </w:tc>
        <w:tc>
          <w:tcPr>
            <w:tcW w:w="1386" w:type="dxa"/>
            <w:noWrap w:val="0"/>
            <w:vAlign w:val="top"/>
          </w:tcPr>
          <w:p w14:paraId="41A06B8E">
            <w:pPr>
              <w:spacing w:line="360" w:lineRule="auto"/>
              <w:jc w:val="center"/>
              <w:rPr>
                <w:rFonts w:hint="eastAsia" w:ascii="宋体" w:hAnsi="宋体" w:eastAsia="宋体" w:cs="宋体"/>
                <w:sz w:val="22"/>
                <w:szCs w:val="22"/>
              </w:rPr>
            </w:pPr>
          </w:p>
        </w:tc>
        <w:tc>
          <w:tcPr>
            <w:tcW w:w="972" w:type="dxa"/>
            <w:noWrap w:val="0"/>
            <w:vAlign w:val="center"/>
          </w:tcPr>
          <w:p w14:paraId="6B2C17E6">
            <w:pPr>
              <w:spacing w:line="360" w:lineRule="auto"/>
              <w:jc w:val="center"/>
              <w:rPr>
                <w:rFonts w:hint="eastAsia" w:ascii="宋体" w:hAnsi="宋体" w:eastAsia="宋体" w:cs="宋体"/>
                <w:sz w:val="22"/>
                <w:szCs w:val="22"/>
              </w:rPr>
            </w:pPr>
          </w:p>
        </w:tc>
        <w:tc>
          <w:tcPr>
            <w:tcW w:w="1080" w:type="dxa"/>
            <w:noWrap w:val="0"/>
            <w:vAlign w:val="center"/>
          </w:tcPr>
          <w:p w14:paraId="48A2D608">
            <w:pPr>
              <w:spacing w:line="360" w:lineRule="auto"/>
              <w:jc w:val="center"/>
              <w:rPr>
                <w:rFonts w:hint="eastAsia" w:ascii="宋体" w:hAnsi="宋体" w:eastAsia="宋体" w:cs="宋体"/>
                <w:sz w:val="22"/>
                <w:szCs w:val="22"/>
              </w:rPr>
            </w:pPr>
          </w:p>
        </w:tc>
        <w:tc>
          <w:tcPr>
            <w:tcW w:w="1260" w:type="dxa"/>
            <w:noWrap w:val="0"/>
            <w:vAlign w:val="center"/>
          </w:tcPr>
          <w:p w14:paraId="4749E6D9">
            <w:pPr>
              <w:spacing w:line="360" w:lineRule="auto"/>
              <w:jc w:val="center"/>
              <w:rPr>
                <w:rFonts w:hint="eastAsia" w:ascii="宋体" w:hAnsi="宋体" w:eastAsia="宋体" w:cs="宋体"/>
                <w:sz w:val="22"/>
                <w:szCs w:val="22"/>
              </w:rPr>
            </w:pPr>
          </w:p>
        </w:tc>
        <w:tc>
          <w:tcPr>
            <w:tcW w:w="1440" w:type="dxa"/>
            <w:noWrap w:val="0"/>
            <w:vAlign w:val="center"/>
          </w:tcPr>
          <w:p w14:paraId="6AF24761">
            <w:pPr>
              <w:spacing w:line="360" w:lineRule="auto"/>
              <w:jc w:val="center"/>
              <w:rPr>
                <w:rFonts w:hint="eastAsia" w:ascii="宋体" w:hAnsi="宋体" w:eastAsia="宋体" w:cs="宋体"/>
                <w:sz w:val="22"/>
                <w:szCs w:val="22"/>
              </w:rPr>
            </w:pPr>
          </w:p>
        </w:tc>
        <w:tc>
          <w:tcPr>
            <w:tcW w:w="972" w:type="dxa"/>
            <w:noWrap w:val="0"/>
            <w:vAlign w:val="center"/>
          </w:tcPr>
          <w:p w14:paraId="48C6DF33">
            <w:pPr>
              <w:spacing w:line="360" w:lineRule="auto"/>
              <w:jc w:val="center"/>
              <w:rPr>
                <w:rFonts w:hint="eastAsia" w:ascii="宋体" w:hAnsi="宋体" w:eastAsia="宋体" w:cs="宋体"/>
                <w:sz w:val="22"/>
                <w:szCs w:val="22"/>
              </w:rPr>
            </w:pPr>
          </w:p>
        </w:tc>
      </w:tr>
      <w:tr w14:paraId="74C02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0" w:hRule="atLeast"/>
        </w:trPr>
        <w:tc>
          <w:tcPr>
            <w:tcW w:w="4896" w:type="dxa"/>
            <w:gridSpan w:val="3"/>
            <w:noWrap w:val="0"/>
            <w:vAlign w:val="center"/>
          </w:tcPr>
          <w:p w14:paraId="79366220">
            <w:pPr>
              <w:spacing w:line="360" w:lineRule="auto"/>
              <w:rPr>
                <w:rFonts w:hint="eastAsia" w:ascii="宋体" w:hAnsi="宋体" w:eastAsia="宋体" w:cs="宋体"/>
                <w:b/>
                <w:sz w:val="22"/>
                <w:szCs w:val="22"/>
              </w:rPr>
            </w:pPr>
            <w:r>
              <w:rPr>
                <w:rFonts w:hint="eastAsia" w:ascii="宋体" w:hAnsi="宋体" w:eastAsia="宋体" w:cs="宋体"/>
                <w:b/>
                <w:sz w:val="22"/>
                <w:szCs w:val="22"/>
              </w:rPr>
              <w:t>总计金额</w:t>
            </w:r>
          </w:p>
        </w:tc>
        <w:tc>
          <w:tcPr>
            <w:tcW w:w="5724" w:type="dxa"/>
            <w:gridSpan w:val="5"/>
            <w:noWrap w:val="0"/>
            <w:vAlign w:val="center"/>
          </w:tcPr>
          <w:p w14:paraId="1A2AFB8B">
            <w:pPr>
              <w:spacing w:line="360" w:lineRule="auto"/>
              <w:rPr>
                <w:rFonts w:hint="eastAsia" w:ascii="宋体" w:hAnsi="宋体" w:eastAsia="宋体" w:cs="宋体"/>
                <w:b/>
                <w:sz w:val="22"/>
                <w:szCs w:val="22"/>
              </w:rPr>
            </w:pPr>
            <w:r>
              <w:rPr>
                <w:rFonts w:hint="eastAsia" w:ascii="宋体" w:hAnsi="宋体" w:eastAsia="宋体" w:cs="宋体"/>
                <w:b/>
                <w:sz w:val="22"/>
                <w:szCs w:val="22"/>
              </w:rPr>
              <w:t xml:space="preserve">（大写）                               </w:t>
            </w:r>
          </w:p>
          <w:p w14:paraId="6FEACE6C">
            <w:pPr>
              <w:spacing w:line="360" w:lineRule="auto"/>
              <w:rPr>
                <w:rFonts w:hint="eastAsia" w:ascii="宋体" w:hAnsi="宋体" w:eastAsia="宋体" w:cs="宋体"/>
                <w:b/>
                <w:sz w:val="22"/>
                <w:szCs w:val="22"/>
              </w:rPr>
            </w:pPr>
            <w:r>
              <w:rPr>
                <w:rFonts w:hint="eastAsia" w:ascii="宋体" w:hAnsi="宋体" w:eastAsia="宋体" w:cs="宋体"/>
                <w:b/>
                <w:sz w:val="22"/>
                <w:szCs w:val="22"/>
              </w:rPr>
              <w:t>（小写）￥</w:t>
            </w:r>
          </w:p>
        </w:tc>
      </w:tr>
    </w:tbl>
    <w:p w14:paraId="37BC4D4F">
      <w:pPr>
        <w:spacing w:line="480" w:lineRule="auto"/>
        <w:rPr>
          <w:rFonts w:hint="eastAsia" w:ascii="宋体" w:hAnsi="宋体" w:eastAsia="宋体" w:cs="宋体"/>
          <w:b/>
          <w:bCs/>
        </w:rPr>
      </w:pPr>
      <w:r>
        <w:rPr>
          <w:rFonts w:hint="eastAsia" w:ascii="宋体" w:hAnsi="宋体" w:eastAsia="宋体" w:cs="宋体"/>
          <w:b/>
          <w:bCs/>
        </w:rPr>
        <w:t>备注： 1. 报价币种为人民币；</w:t>
      </w:r>
    </w:p>
    <w:p w14:paraId="1522B934">
      <w:pPr>
        <w:spacing w:line="480" w:lineRule="auto"/>
        <w:rPr>
          <w:rFonts w:hint="eastAsia" w:ascii="宋体" w:hAnsi="宋体" w:eastAsia="宋体" w:cs="宋体"/>
          <w:b/>
          <w:bCs/>
          <w:lang w:eastAsia="zh-CN"/>
        </w:rPr>
      </w:pPr>
      <w:r>
        <w:rPr>
          <w:rFonts w:hint="eastAsia" w:ascii="宋体" w:hAnsi="宋体" w:eastAsia="宋体" w:cs="宋体"/>
          <w:b/>
          <w:bCs/>
        </w:rPr>
        <w:t xml:space="preserve">       2.报价内容须满足“第四章 货物需求及技术要求”</w:t>
      </w:r>
      <w:r>
        <w:rPr>
          <w:rFonts w:hint="eastAsia" w:ascii="宋体" w:hAnsi="宋体" w:eastAsia="宋体" w:cs="宋体"/>
          <w:b/>
          <w:bCs/>
          <w:lang w:eastAsia="zh-CN"/>
        </w:rPr>
        <w:t>；</w:t>
      </w:r>
    </w:p>
    <w:p w14:paraId="3E1EB623">
      <w:pPr>
        <w:spacing w:line="480" w:lineRule="auto"/>
        <w:rPr>
          <w:rFonts w:hint="eastAsia" w:ascii="宋体" w:hAnsi="宋体" w:eastAsia="宋体" w:cs="宋体"/>
          <w:b/>
          <w:bCs/>
          <w:lang w:val="en-US" w:eastAsia="zh-CN"/>
        </w:rPr>
      </w:pPr>
      <w:r>
        <w:rPr>
          <w:rFonts w:hint="eastAsia" w:ascii="宋体" w:hAnsi="宋体" w:eastAsia="宋体" w:cs="宋体"/>
          <w:b/>
          <w:bCs/>
          <w:lang w:val="en-US" w:eastAsia="zh-CN"/>
        </w:rPr>
        <w:t xml:space="preserve">       3.本项目设产品单价控制价，所投产品投标单价超出采购人设置的单价控制价的其投标将被否决。</w:t>
      </w:r>
    </w:p>
    <w:p w14:paraId="1458D996">
      <w:pPr>
        <w:spacing w:line="480" w:lineRule="auto"/>
        <w:rPr>
          <w:rFonts w:hint="eastAsia" w:ascii="宋体" w:hAnsi="宋体" w:eastAsia="宋体" w:cs="宋体"/>
          <w:sz w:val="22"/>
          <w:szCs w:val="21"/>
        </w:rPr>
      </w:pPr>
    </w:p>
    <w:p w14:paraId="6AFEA7B4">
      <w:pPr>
        <w:spacing w:line="480" w:lineRule="auto"/>
        <w:rPr>
          <w:rFonts w:hint="eastAsia" w:ascii="宋体" w:hAnsi="宋体" w:eastAsia="宋体" w:cs="宋体"/>
          <w:sz w:val="22"/>
          <w:szCs w:val="21"/>
        </w:rPr>
      </w:pPr>
    </w:p>
    <w:p w14:paraId="7518013D">
      <w:pPr>
        <w:spacing w:line="480" w:lineRule="auto"/>
        <w:ind w:firstLine="3520" w:firstLineChars="1600"/>
        <w:rPr>
          <w:rFonts w:hint="eastAsia" w:ascii="宋体" w:hAnsi="宋体" w:eastAsia="宋体" w:cs="宋体"/>
          <w:sz w:val="22"/>
          <w:szCs w:val="21"/>
        </w:rPr>
      </w:pPr>
    </w:p>
    <w:p w14:paraId="3086A692">
      <w:pPr>
        <w:spacing w:line="480" w:lineRule="auto"/>
        <w:ind w:firstLine="3520" w:firstLineChars="1600"/>
        <w:rPr>
          <w:rFonts w:hint="eastAsia" w:ascii="宋体" w:hAnsi="宋体" w:eastAsia="宋体" w:cs="宋体"/>
          <w:sz w:val="22"/>
          <w:szCs w:val="22"/>
          <w:u w:val="single"/>
        </w:rPr>
      </w:pPr>
      <w:r>
        <w:rPr>
          <w:rFonts w:hint="eastAsia" w:ascii="宋体" w:hAnsi="宋体" w:eastAsia="宋体" w:cs="宋体"/>
          <w:sz w:val="22"/>
          <w:szCs w:val="21"/>
        </w:rPr>
        <w:t xml:space="preserve">    </w:t>
      </w:r>
      <w:r>
        <w:rPr>
          <w:rFonts w:hint="eastAsia" w:ascii="宋体" w:hAnsi="宋体" w:eastAsia="宋体" w:cs="宋体"/>
          <w:sz w:val="22"/>
          <w:szCs w:val="22"/>
        </w:rPr>
        <w:t>供应商名称（盖单位电子公章）：</w:t>
      </w:r>
      <w:r>
        <w:rPr>
          <w:rFonts w:hint="eastAsia" w:ascii="宋体" w:hAnsi="宋体" w:eastAsia="宋体" w:cs="宋体"/>
          <w:sz w:val="22"/>
          <w:szCs w:val="22"/>
          <w:u w:val="single"/>
        </w:rPr>
        <w:t xml:space="preserve">                       </w:t>
      </w:r>
    </w:p>
    <w:p w14:paraId="01BB1A78">
      <w:pPr>
        <w:spacing w:line="480" w:lineRule="auto"/>
        <w:rPr>
          <w:rFonts w:hint="eastAsia" w:ascii="宋体" w:hAnsi="宋体" w:eastAsia="宋体" w:cs="宋体"/>
          <w:sz w:val="22"/>
          <w:szCs w:val="22"/>
          <w:u w:val="single"/>
        </w:rPr>
      </w:pPr>
      <w:r>
        <w:rPr>
          <w:rFonts w:hint="eastAsia" w:ascii="宋体" w:hAnsi="宋体" w:eastAsia="宋体" w:cs="宋体"/>
          <w:sz w:val="22"/>
          <w:szCs w:val="22"/>
        </w:rPr>
        <w:t xml:space="preserve">                                    法定代表人（电子签章）：</w:t>
      </w:r>
      <w:r>
        <w:rPr>
          <w:rFonts w:hint="eastAsia" w:ascii="宋体" w:hAnsi="宋体" w:eastAsia="宋体" w:cs="宋体"/>
          <w:sz w:val="22"/>
          <w:szCs w:val="22"/>
          <w:u w:val="single"/>
        </w:rPr>
        <w:t xml:space="preserve">             </w:t>
      </w:r>
    </w:p>
    <w:p w14:paraId="6B931F3E">
      <w:pPr>
        <w:spacing w:line="480" w:lineRule="auto"/>
        <w:rPr>
          <w:rFonts w:hint="eastAsia" w:ascii="宋体" w:hAnsi="宋体" w:eastAsia="宋体" w:cs="宋体"/>
          <w:sz w:val="22"/>
          <w:szCs w:val="22"/>
        </w:rPr>
      </w:pPr>
      <w:r>
        <w:rPr>
          <w:rFonts w:hint="eastAsia" w:ascii="宋体" w:hAnsi="宋体" w:eastAsia="宋体" w:cs="宋体"/>
          <w:sz w:val="22"/>
          <w:szCs w:val="22"/>
        </w:rPr>
        <w:t xml:space="preserve">                                    日     期：</w:t>
      </w:r>
      <w:r>
        <w:rPr>
          <w:rFonts w:hint="eastAsia" w:ascii="宋体" w:hAnsi="宋体" w:eastAsia="宋体" w:cs="宋体"/>
          <w:sz w:val="22"/>
          <w:szCs w:val="22"/>
          <w:u w:val="single"/>
        </w:rPr>
        <w:t xml:space="preserve">     </w:t>
      </w:r>
      <w:r>
        <w:rPr>
          <w:rFonts w:hint="eastAsia" w:ascii="宋体" w:hAnsi="宋体" w:eastAsia="宋体" w:cs="宋体"/>
          <w:sz w:val="22"/>
          <w:szCs w:val="22"/>
        </w:rPr>
        <w:t>年</w:t>
      </w:r>
      <w:r>
        <w:rPr>
          <w:rFonts w:hint="eastAsia" w:ascii="宋体" w:hAnsi="宋体" w:eastAsia="宋体" w:cs="宋体"/>
          <w:sz w:val="22"/>
          <w:szCs w:val="22"/>
          <w:u w:val="single"/>
        </w:rPr>
        <w:t xml:space="preserve">    </w:t>
      </w:r>
      <w:r>
        <w:rPr>
          <w:rFonts w:hint="eastAsia" w:ascii="宋体" w:hAnsi="宋体" w:eastAsia="宋体" w:cs="宋体"/>
          <w:sz w:val="22"/>
          <w:szCs w:val="22"/>
        </w:rPr>
        <w:t>月</w:t>
      </w:r>
      <w:r>
        <w:rPr>
          <w:rFonts w:hint="eastAsia" w:ascii="宋体" w:hAnsi="宋体" w:eastAsia="宋体" w:cs="宋体"/>
          <w:sz w:val="22"/>
          <w:szCs w:val="22"/>
          <w:u w:val="single"/>
        </w:rPr>
        <w:t xml:space="preserve">    </w:t>
      </w:r>
      <w:r>
        <w:rPr>
          <w:rFonts w:hint="eastAsia" w:ascii="宋体" w:hAnsi="宋体" w:eastAsia="宋体" w:cs="宋体"/>
          <w:sz w:val="22"/>
          <w:szCs w:val="22"/>
        </w:rPr>
        <w:t>日</w:t>
      </w:r>
    </w:p>
    <w:p w14:paraId="7E8788EA">
      <w:pPr>
        <w:spacing w:line="360" w:lineRule="auto"/>
        <w:rPr>
          <w:rFonts w:hint="eastAsia" w:ascii="宋体" w:hAnsi="宋体" w:eastAsia="宋体" w:cs="宋体"/>
          <w:sz w:val="22"/>
          <w:szCs w:val="22"/>
        </w:rPr>
      </w:pPr>
    </w:p>
    <w:p w14:paraId="715B0388">
      <w:pPr>
        <w:spacing w:line="360" w:lineRule="auto"/>
        <w:rPr>
          <w:rFonts w:hint="eastAsia" w:ascii="宋体" w:hAnsi="宋体" w:eastAsia="宋体" w:cs="宋体"/>
          <w:sz w:val="22"/>
          <w:szCs w:val="22"/>
        </w:rPr>
      </w:pPr>
    </w:p>
    <w:p w14:paraId="1C9CD38B">
      <w:pPr>
        <w:spacing w:line="360" w:lineRule="auto"/>
        <w:rPr>
          <w:rFonts w:hint="eastAsia" w:ascii="宋体" w:hAnsi="宋体" w:eastAsia="宋体" w:cs="宋体"/>
          <w:sz w:val="22"/>
          <w:szCs w:val="22"/>
        </w:rPr>
      </w:pPr>
    </w:p>
    <w:p w14:paraId="361C08C1">
      <w:pPr>
        <w:pStyle w:val="15"/>
        <w:rPr>
          <w:rFonts w:hint="eastAsia" w:ascii="宋体" w:hAnsi="宋体" w:eastAsia="宋体" w:cs="宋体"/>
          <w:sz w:val="36"/>
          <w:szCs w:val="22"/>
        </w:rPr>
      </w:pPr>
    </w:p>
    <w:p w14:paraId="61CF5D74">
      <w:pPr>
        <w:pStyle w:val="15"/>
        <w:rPr>
          <w:rFonts w:hint="eastAsia" w:ascii="宋体" w:hAnsi="宋体" w:eastAsia="宋体" w:cs="宋体"/>
          <w:sz w:val="36"/>
          <w:szCs w:val="22"/>
        </w:rPr>
      </w:pPr>
    </w:p>
    <w:p w14:paraId="50F4BC6F">
      <w:pPr>
        <w:pStyle w:val="3"/>
        <w:numPr>
          <w:ilvl w:val="0"/>
          <w:numId w:val="0"/>
        </w:numPr>
        <w:ind w:left="965" w:hanging="425"/>
        <w:jc w:val="center"/>
        <w:rPr>
          <w:rFonts w:hint="eastAsia" w:ascii="宋体" w:hAnsi="宋体" w:eastAsia="宋体" w:cs="宋体"/>
        </w:rPr>
      </w:pPr>
      <w:bookmarkStart w:id="426" w:name="_Toc31777"/>
      <w:bookmarkStart w:id="427" w:name="_Toc28773"/>
      <w:bookmarkStart w:id="428" w:name="_Toc523"/>
      <w:bookmarkStart w:id="429" w:name="_Toc28149"/>
      <w:r>
        <w:rPr>
          <w:rFonts w:hint="eastAsia" w:ascii="宋体" w:hAnsi="宋体" w:eastAsia="宋体" w:cs="宋体"/>
          <w:lang w:eastAsia="zh-CN"/>
        </w:rPr>
        <w:t>五</w:t>
      </w:r>
      <w:r>
        <w:rPr>
          <w:rFonts w:hint="eastAsia" w:ascii="宋体" w:hAnsi="宋体" w:eastAsia="宋体" w:cs="宋体"/>
        </w:rPr>
        <w:t>、设备质量保证书</w:t>
      </w:r>
      <w:bookmarkEnd w:id="426"/>
      <w:bookmarkEnd w:id="427"/>
      <w:bookmarkEnd w:id="428"/>
      <w:bookmarkEnd w:id="429"/>
    </w:p>
    <w:p w14:paraId="3C0A487B">
      <w:pPr>
        <w:spacing w:line="360" w:lineRule="auto"/>
        <w:rPr>
          <w:rFonts w:hint="eastAsia" w:ascii="宋体" w:hAnsi="宋体" w:eastAsia="宋体" w:cs="宋体"/>
          <w:sz w:val="22"/>
          <w:szCs w:val="22"/>
        </w:rPr>
      </w:pPr>
      <w:r>
        <w:rPr>
          <w:rFonts w:hint="eastAsia" w:ascii="宋体" w:hAnsi="宋体" w:eastAsia="宋体" w:cs="宋体"/>
          <w:sz w:val="22"/>
          <w:szCs w:val="22"/>
        </w:rPr>
        <w:t>致：</w:t>
      </w:r>
    </w:p>
    <w:p w14:paraId="69242BAA">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本保证书为</w:t>
      </w:r>
      <w:r>
        <w:rPr>
          <w:rFonts w:hint="eastAsia" w:ascii="宋体" w:hAnsi="宋体" w:eastAsia="宋体" w:cs="宋体"/>
          <w:sz w:val="22"/>
          <w:szCs w:val="22"/>
          <w:u w:val="single"/>
        </w:rPr>
        <w:t xml:space="preserve">        （供应商名称）          </w:t>
      </w:r>
      <w:r>
        <w:rPr>
          <w:rFonts w:hint="eastAsia" w:ascii="宋体" w:hAnsi="宋体" w:eastAsia="宋体" w:cs="宋体"/>
          <w:sz w:val="22"/>
          <w:szCs w:val="22"/>
        </w:rPr>
        <w:t>对招标文件所提供货物质量保证的证明。</w:t>
      </w:r>
    </w:p>
    <w:p w14:paraId="15EC7283">
      <w:pPr>
        <w:pStyle w:val="35"/>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我方承诺提供以下质量保证并承担相应的法律责任：</w:t>
      </w:r>
    </w:p>
    <w:p w14:paraId="769B6CA1">
      <w:pPr>
        <w:pStyle w:val="35"/>
        <w:spacing w:line="360" w:lineRule="auto"/>
        <w:rPr>
          <w:rFonts w:hint="eastAsia" w:ascii="宋体" w:hAnsi="宋体" w:eastAsia="宋体" w:cs="宋体"/>
          <w:sz w:val="22"/>
          <w:szCs w:val="22"/>
        </w:rPr>
      </w:pPr>
      <w:r>
        <w:rPr>
          <w:rFonts w:hint="eastAsia" w:ascii="宋体" w:hAnsi="宋体" w:eastAsia="宋体" w:cs="宋体"/>
          <w:sz w:val="22"/>
          <w:szCs w:val="22"/>
        </w:rPr>
        <w:t>1、提供的设备材料是全新的、符合国家质量标准和具有生产厂家质量保证书（或合格证明）的货物；</w:t>
      </w:r>
    </w:p>
    <w:p w14:paraId="7987B947">
      <w:pPr>
        <w:pStyle w:val="35"/>
        <w:spacing w:line="360" w:lineRule="auto"/>
        <w:rPr>
          <w:rFonts w:hint="eastAsia" w:ascii="宋体" w:hAnsi="宋体" w:eastAsia="宋体" w:cs="宋体"/>
          <w:sz w:val="22"/>
          <w:szCs w:val="22"/>
        </w:rPr>
      </w:pPr>
      <w:r>
        <w:rPr>
          <w:rFonts w:hint="eastAsia" w:ascii="宋体" w:hAnsi="宋体" w:eastAsia="宋体" w:cs="宋体"/>
          <w:sz w:val="22"/>
          <w:szCs w:val="22"/>
        </w:rPr>
        <w:t>2、提供的材料、主要元器件符合投标文件承诺和所签合同规定的技术要求；</w:t>
      </w:r>
    </w:p>
    <w:p w14:paraId="6D8FCD67">
      <w:pPr>
        <w:pStyle w:val="35"/>
        <w:spacing w:line="360" w:lineRule="auto"/>
        <w:ind w:firstLine="550" w:firstLineChars="250"/>
        <w:rPr>
          <w:rFonts w:hint="eastAsia" w:ascii="宋体" w:hAnsi="宋体" w:eastAsia="宋体" w:cs="宋体"/>
          <w:sz w:val="22"/>
          <w:szCs w:val="22"/>
        </w:rPr>
      </w:pPr>
      <w:r>
        <w:rPr>
          <w:rFonts w:hint="eastAsia" w:ascii="宋体" w:hAnsi="宋体" w:eastAsia="宋体" w:cs="宋体"/>
          <w:sz w:val="22"/>
          <w:szCs w:val="22"/>
        </w:rPr>
        <w:t>3、本保证书自</w:t>
      </w:r>
      <w:r>
        <w:rPr>
          <w:rFonts w:hint="eastAsia" w:ascii="宋体" w:hAnsi="宋体" w:eastAsia="宋体" w:cs="宋体"/>
          <w:sz w:val="22"/>
          <w:szCs w:val="22"/>
          <w:highlight w:val="none"/>
        </w:rPr>
        <w:t>开标日起60日历天内有效，如我方中标则到合同履行完成和保修期满</w:t>
      </w:r>
      <w:r>
        <w:rPr>
          <w:rFonts w:hint="eastAsia" w:ascii="宋体" w:hAnsi="宋体" w:eastAsia="宋体" w:cs="宋体"/>
          <w:sz w:val="22"/>
          <w:szCs w:val="22"/>
        </w:rPr>
        <w:t>为止有效。</w:t>
      </w:r>
    </w:p>
    <w:p w14:paraId="5DB33848">
      <w:pPr>
        <w:pStyle w:val="35"/>
        <w:spacing w:line="360" w:lineRule="auto"/>
        <w:rPr>
          <w:rFonts w:hint="eastAsia" w:ascii="宋体" w:hAnsi="宋体" w:eastAsia="宋体" w:cs="宋体"/>
          <w:sz w:val="22"/>
          <w:szCs w:val="22"/>
        </w:rPr>
      </w:pPr>
    </w:p>
    <w:p w14:paraId="61655044">
      <w:pPr>
        <w:pStyle w:val="35"/>
        <w:spacing w:line="360" w:lineRule="auto"/>
        <w:rPr>
          <w:rFonts w:hint="eastAsia" w:ascii="宋体" w:hAnsi="宋体" w:eastAsia="宋体" w:cs="宋体"/>
          <w:sz w:val="22"/>
          <w:szCs w:val="22"/>
        </w:rPr>
      </w:pPr>
    </w:p>
    <w:p w14:paraId="5ECFC3C9">
      <w:pPr>
        <w:pStyle w:val="35"/>
        <w:spacing w:line="360" w:lineRule="auto"/>
        <w:rPr>
          <w:rFonts w:hint="eastAsia" w:ascii="宋体" w:hAnsi="宋体" w:eastAsia="宋体" w:cs="宋体"/>
          <w:sz w:val="22"/>
          <w:szCs w:val="22"/>
        </w:rPr>
      </w:pPr>
    </w:p>
    <w:p w14:paraId="01A396F6">
      <w:pPr>
        <w:pStyle w:val="35"/>
        <w:spacing w:line="360" w:lineRule="auto"/>
        <w:rPr>
          <w:rFonts w:hint="eastAsia" w:ascii="宋体" w:hAnsi="宋体" w:eastAsia="宋体" w:cs="宋体"/>
          <w:sz w:val="22"/>
          <w:szCs w:val="22"/>
        </w:rPr>
      </w:pPr>
    </w:p>
    <w:p w14:paraId="49D8E745">
      <w:pPr>
        <w:spacing w:line="360" w:lineRule="auto"/>
        <w:ind w:firstLine="3520" w:firstLineChars="1600"/>
        <w:rPr>
          <w:rFonts w:hint="eastAsia" w:ascii="宋体" w:hAnsi="宋体" w:eastAsia="宋体" w:cs="宋体"/>
          <w:sz w:val="22"/>
          <w:szCs w:val="22"/>
          <w:u w:val="single"/>
        </w:rPr>
      </w:pPr>
      <w:r>
        <w:rPr>
          <w:rFonts w:hint="eastAsia" w:ascii="宋体" w:hAnsi="宋体" w:eastAsia="宋体" w:cs="宋体"/>
          <w:sz w:val="22"/>
          <w:szCs w:val="22"/>
        </w:rPr>
        <w:t>供应商名称（盖单位电子公章）：</w:t>
      </w:r>
      <w:r>
        <w:rPr>
          <w:rFonts w:hint="eastAsia" w:ascii="宋体" w:hAnsi="宋体" w:eastAsia="宋体" w:cs="宋体"/>
          <w:sz w:val="22"/>
          <w:szCs w:val="22"/>
          <w:u w:val="single"/>
        </w:rPr>
        <w:t xml:space="preserve">                       </w:t>
      </w:r>
    </w:p>
    <w:p w14:paraId="1C70D011">
      <w:pPr>
        <w:spacing w:line="360" w:lineRule="auto"/>
        <w:rPr>
          <w:rFonts w:hint="eastAsia" w:ascii="宋体" w:hAnsi="宋体" w:eastAsia="宋体" w:cs="宋体"/>
          <w:sz w:val="22"/>
          <w:szCs w:val="22"/>
          <w:u w:val="single"/>
        </w:rPr>
      </w:pPr>
      <w:r>
        <w:rPr>
          <w:rFonts w:hint="eastAsia" w:ascii="宋体" w:hAnsi="宋体" w:eastAsia="宋体" w:cs="宋体"/>
          <w:sz w:val="22"/>
          <w:szCs w:val="22"/>
        </w:rPr>
        <w:t xml:space="preserve">                                法定代表人（电子签章）：</w:t>
      </w:r>
      <w:r>
        <w:rPr>
          <w:rFonts w:hint="eastAsia" w:ascii="宋体" w:hAnsi="宋体" w:eastAsia="宋体" w:cs="宋体"/>
          <w:sz w:val="22"/>
          <w:szCs w:val="22"/>
          <w:u w:val="single"/>
        </w:rPr>
        <w:t xml:space="preserve">             </w:t>
      </w:r>
    </w:p>
    <w:p w14:paraId="70A928A6">
      <w:pPr>
        <w:spacing w:line="360" w:lineRule="auto"/>
        <w:rPr>
          <w:rFonts w:hint="eastAsia" w:ascii="宋体" w:hAnsi="宋体" w:eastAsia="宋体" w:cs="宋体"/>
          <w:sz w:val="22"/>
          <w:szCs w:val="22"/>
        </w:rPr>
      </w:pPr>
      <w:r>
        <w:rPr>
          <w:rFonts w:hint="eastAsia" w:ascii="宋体" w:hAnsi="宋体" w:eastAsia="宋体" w:cs="宋体"/>
          <w:sz w:val="22"/>
          <w:szCs w:val="22"/>
        </w:rPr>
        <w:t xml:space="preserve">                                日     期：</w:t>
      </w:r>
      <w:r>
        <w:rPr>
          <w:rFonts w:hint="eastAsia" w:ascii="宋体" w:hAnsi="宋体" w:eastAsia="宋体" w:cs="宋体"/>
          <w:sz w:val="22"/>
          <w:szCs w:val="22"/>
          <w:u w:val="single"/>
        </w:rPr>
        <w:t xml:space="preserve">     </w:t>
      </w:r>
      <w:r>
        <w:rPr>
          <w:rFonts w:hint="eastAsia" w:ascii="宋体" w:hAnsi="宋体" w:eastAsia="宋体" w:cs="宋体"/>
          <w:sz w:val="22"/>
          <w:szCs w:val="22"/>
        </w:rPr>
        <w:t>年</w:t>
      </w:r>
      <w:r>
        <w:rPr>
          <w:rFonts w:hint="eastAsia" w:ascii="宋体" w:hAnsi="宋体" w:eastAsia="宋体" w:cs="宋体"/>
          <w:sz w:val="22"/>
          <w:szCs w:val="22"/>
          <w:u w:val="single"/>
        </w:rPr>
        <w:t xml:space="preserve">    </w:t>
      </w:r>
      <w:r>
        <w:rPr>
          <w:rFonts w:hint="eastAsia" w:ascii="宋体" w:hAnsi="宋体" w:eastAsia="宋体" w:cs="宋体"/>
          <w:sz w:val="22"/>
          <w:szCs w:val="22"/>
        </w:rPr>
        <w:t>月</w:t>
      </w:r>
      <w:r>
        <w:rPr>
          <w:rFonts w:hint="eastAsia" w:ascii="宋体" w:hAnsi="宋体" w:eastAsia="宋体" w:cs="宋体"/>
          <w:sz w:val="22"/>
          <w:szCs w:val="22"/>
          <w:u w:val="single"/>
        </w:rPr>
        <w:t xml:space="preserve">    </w:t>
      </w:r>
      <w:r>
        <w:rPr>
          <w:rFonts w:hint="eastAsia" w:ascii="宋体" w:hAnsi="宋体" w:eastAsia="宋体" w:cs="宋体"/>
          <w:sz w:val="22"/>
          <w:szCs w:val="22"/>
        </w:rPr>
        <w:t>日</w:t>
      </w:r>
    </w:p>
    <w:p w14:paraId="0A788E08">
      <w:pPr>
        <w:pStyle w:val="3"/>
        <w:numPr>
          <w:ilvl w:val="0"/>
          <w:numId w:val="0"/>
        </w:numPr>
        <w:ind w:left="965" w:hanging="425"/>
        <w:jc w:val="center"/>
        <w:rPr>
          <w:rFonts w:hint="eastAsia" w:ascii="宋体" w:hAnsi="宋体" w:eastAsia="宋体" w:cs="宋体"/>
          <w:kern w:val="0"/>
          <w:sz w:val="28"/>
          <w:lang w:val="en-US" w:eastAsia="zh-CN" w:bidi="ar-SA"/>
        </w:rPr>
      </w:pPr>
      <w:r>
        <w:rPr>
          <w:rFonts w:hint="eastAsia" w:ascii="宋体" w:hAnsi="宋体" w:eastAsia="宋体" w:cs="宋体"/>
          <w:sz w:val="22"/>
          <w:szCs w:val="22"/>
        </w:rPr>
        <w:br w:type="page"/>
      </w:r>
      <w:bookmarkStart w:id="430" w:name="_Toc32097"/>
      <w:bookmarkStart w:id="431" w:name="_Toc30651"/>
      <w:bookmarkStart w:id="432" w:name="_Toc25882"/>
      <w:bookmarkStart w:id="433" w:name="_Toc22146"/>
      <w:bookmarkStart w:id="434" w:name="_Toc19606"/>
      <w:r>
        <w:rPr>
          <w:rFonts w:hint="eastAsia" w:ascii="宋体" w:hAnsi="宋体" w:eastAsia="宋体" w:cs="宋体"/>
          <w:lang w:val="en-US" w:eastAsia="zh-CN"/>
        </w:rPr>
        <w:t>六、主要部件及材料单价、产地来源表</w:t>
      </w:r>
      <w:bookmarkEnd w:id="430"/>
      <w:bookmarkEnd w:id="431"/>
      <w:bookmarkEnd w:id="432"/>
      <w:bookmarkEnd w:id="433"/>
      <w:bookmarkEnd w:id="434"/>
    </w:p>
    <w:p w14:paraId="062071F8">
      <w:pPr>
        <w:spacing w:line="360" w:lineRule="auto"/>
        <w:jc w:val="center"/>
        <w:rPr>
          <w:rFonts w:hint="eastAsia" w:ascii="宋体" w:hAnsi="宋体" w:eastAsia="宋体" w:cs="宋体"/>
          <w:b/>
          <w:szCs w:val="21"/>
        </w:rPr>
      </w:pPr>
    </w:p>
    <w:tbl>
      <w:tblPr>
        <w:tblStyle w:val="24"/>
        <w:tblW w:w="976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9"/>
        <w:gridCol w:w="1859"/>
        <w:gridCol w:w="1395"/>
        <w:gridCol w:w="1394"/>
        <w:gridCol w:w="1395"/>
        <w:gridCol w:w="1393"/>
        <w:gridCol w:w="1395"/>
      </w:tblGrid>
      <w:tr w14:paraId="618C3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929" w:type="dxa"/>
            <w:tcBorders>
              <w:top w:val="double" w:color="auto" w:sz="4" w:space="0"/>
              <w:left w:val="double" w:color="auto" w:sz="4" w:space="0"/>
            </w:tcBorders>
            <w:noWrap w:val="0"/>
            <w:vAlign w:val="center"/>
          </w:tcPr>
          <w:p w14:paraId="694D1185">
            <w:pPr>
              <w:spacing w:line="360" w:lineRule="auto"/>
              <w:jc w:val="center"/>
              <w:rPr>
                <w:rFonts w:hint="eastAsia" w:ascii="宋体" w:hAnsi="宋体" w:eastAsia="宋体" w:cs="宋体"/>
                <w:b/>
                <w:szCs w:val="21"/>
              </w:rPr>
            </w:pPr>
            <w:r>
              <w:rPr>
                <w:rFonts w:hint="eastAsia" w:ascii="宋体" w:hAnsi="宋体" w:eastAsia="宋体" w:cs="宋体"/>
                <w:b/>
                <w:szCs w:val="21"/>
              </w:rPr>
              <w:t>序号</w:t>
            </w:r>
          </w:p>
        </w:tc>
        <w:tc>
          <w:tcPr>
            <w:tcW w:w="1859" w:type="dxa"/>
            <w:tcBorders>
              <w:top w:val="double" w:color="auto" w:sz="4" w:space="0"/>
            </w:tcBorders>
            <w:noWrap w:val="0"/>
            <w:vAlign w:val="center"/>
          </w:tcPr>
          <w:p w14:paraId="6C0952AB">
            <w:pPr>
              <w:spacing w:line="360" w:lineRule="auto"/>
              <w:jc w:val="center"/>
              <w:rPr>
                <w:rFonts w:hint="eastAsia" w:ascii="宋体" w:hAnsi="宋体" w:eastAsia="宋体" w:cs="宋体"/>
                <w:b/>
                <w:szCs w:val="21"/>
              </w:rPr>
            </w:pPr>
            <w:r>
              <w:rPr>
                <w:rFonts w:hint="eastAsia" w:ascii="宋体" w:hAnsi="宋体" w:eastAsia="宋体" w:cs="宋体"/>
                <w:b/>
                <w:szCs w:val="21"/>
              </w:rPr>
              <w:t>部件或材料</w:t>
            </w:r>
          </w:p>
        </w:tc>
        <w:tc>
          <w:tcPr>
            <w:tcW w:w="1395" w:type="dxa"/>
            <w:tcBorders>
              <w:top w:val="double" w:color="auto" w:sz="4" w:space="0"/>
            </w:tcBorders>
            <w:noWrap w:val="0"/>
            <w:vAlign w:val="center"/>
          </w:tcPr>
          <w:p w14:paraId="2F7AC3BD">
            <w:pPr>
              <w:spacing w:line="360" w:lineRule="auto"/>
              <w:jc w:val="center"/>
              <w:rPr>
                <w:rFonts w:hint="eastAsia" w:ascii="宋体" w:hAnsi="宋体" w:eastAsia="宋体" w:cs="宋体"/>
                <w:b/>
                <w:szCs w:val="21"/>
              </w:rPr>
            </w:pPr>
            <w:r>
              <w:rPr>
                <w:rFonts w:hint="eastAsia" w:ascii="宋体" w:hAnsi="宋体" w:eastAsia="宋体" w:cs="宋体"/>
                <w:b/>
                <w:szCs w:val="21"/>
              </w:rPr>
              <w:t>规格型号</w:t>
            </w:r>
          </w:p>
        </w:tc>
        <w:tc>
          <w:tcPr>
            <w:tcW w:w="1394" w:type="dxa"/>
            <w:tcBorders>
              <w:top w:val="double" w:color="auto" w:sz="4" w:space="0"/>
            </w:tcBorders>
            <w:noWrap w:val="0"/>
            <w:vAlign w:val="center"/>
          </w:tcPr>
          <w:p w14:paraId="680FFF1E">
            <w:pPr>
              <w:spacing w:line="360" w:lineRule="auto"/>
              <w:jc w:val="center"/>
              <w:rPr>
                <w:rFonts w:hint="eastAsia" w:ascii="宋体" w:hAnsi="宋体" w:eastAsia="宋体" w:cs="宋体"/>
                <w:b/>
                <w:szCs w:val="21"/>
              </w:rPr>
            </w:pPr>
            <w:r>
              <w:rPr>
                <w:rFonts w:hint="eastAsia" w:ascii="宋体" w:hAnsi="宋体" w:eastAsia="宋体" w:cs="宋体"/>
                <w:b/>
                <w:szCs w:val="21"/>
              </w:rPr>
              <w:t>单价</w:t>
            </w:r>
          </w:p>
        </w:tc>
        <w:tc>
          <w:tcPr>
            <w:tcW w:w="1395" w:type="dxa"/>
            <w:tcBorders>
              <w:top w:val="double" w:color="auto" w:sz="4" w:space="0"/>
            </w:tcBorders>
            <w:noWrap w:val="0"/>
            <w:vAlign w:val="center"/>
          </w:tcPr>
          <w:p w14:paraId="10E01AE1">
            <w:pPr>
              <w:spacing w:line="360" w:lineRule="auto"/>
              <w:jc w:val="center"/>
              <w:rPr>
                <w:rFonts w:hint="eastAsia" w:ascii="宋体" w:hAnsi="宋体" w:eastAsia="宋体" w:cs="宋体"/>
                <w:b/>
                <w:szCs w:val="21"/>
              </w:rPr>
            </w:pPr>
            <w:r>
              <w:rPr>
                <w:rFonts w:hint="eastAsia" w:ascii="宋体" w:hAnsi="宋体" w:eastAsia="宋体" w:cs="宋体"/>
                <w:b/>
                <w:szCs w:val="21"/>
              </w:rPr>
              <w:t>制造商</w:t>
            </w:r>
          </w:p>
        </w:tc>
        <w:tc>
          <w:tcPr>
            <w:tcW w:w="1393" w:type="dxa"/>
            <w:tcBorders>
              <w:top w:val="double" w:color="auto" w:sz="4" w:space="0"/>
            </w:tcBorders>
            <w:noWrap w:val="0"/>
            <w:vAlign w:val="center"/>
          </w:tcPr>
          <w:p w14:paraId="3A3A076F">
            <w:pPr>
              <w:spacing w:line="360" w:lineRule="auto"/>
              <w:jc w:val="center"/>
              <w:rPr>
                <w:rFonts w:hint="eastAsia" w:ascii="宋体" w:hAnsi="宋体" w:eastAsia="宋体" w:cs="宋体"/>
                <w:b/>
                <w:szCs w:val="21"/>
              </w:rPr>
            </w:pPr>
            <w:r>
              <w:rPr>
                <w:rFonts w:hint="eastAsia" w:ascii="宋体" w:hAnsi="宋体" w:eastAsia="宋体" w:cs="宋体"/>
                <w:b/>
                <w:szCs w:val="21"/>
              </w:rPr>
              <w:t>产地</w:t>
            </w:r>
          </w:p>
        </w:tc>
        <w:tc>
          <w:tcPr>
            <w:tcW w:w="1395" w:type="dxa"/>
            <w:tcBorders>
              <w:top w:val="double" w:color="auto" w:sz="4" w:space="0"/>
              <w:right w:val="double" w:color="auto" w:sz="4" w:space="0"/>
            </w:tcBorders>
            <w:noWrap w:val="0"/>
            <w:vAlign w:val="center"/>
          </w:tcPr>
          <w:p w14:paraId="385E389E">
            <w:pPr>
              <w:spacing w:line="360" w:lineRule="auto"/>
              <w:jc w:val="center"/>
              <w:rPr>
                <w:rFonts w:hint="eastAsia" w:ascii="宋体" w:hAnsi="宋体" w:eastAsia="宋体" w:cs="宋体"/>
                <w:b/>
                <w:szCs w:val="21"/>
              </w:rPr>
            </w:pPr>
            <w:r>
              <w:rPr>
                <w:rFonts w:hint="eastAsia" w:ascii="宋体" w:hAnsi="宋体" w:eastAsia="宋体" w:cs="宋体"/>
                <w:b/>
                <w:szCs w:val="21"/>
              </w:rPr>
              <w:t>技术指标</w:t>
            </w:r>
          </w:p>
        </w:tc>
      </w:tr>
      <w:tr w14:paraId="0485E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929" w:type="dxa"/>
            <w:tcBorders>
              <w:left w:val="double" w:color="auto" w:sz="4" w:space="0"/>
            </w:tcBorders>
            <w:noWrap w:val="0"/>
            <w:vAlign w:val="center"/>
          </w:tcPr>
          <w:p w14:paraId="61195060">
            <w:pPr>
              <w:spacing w:line="360" w:lineRule="auto"/>
              <w:jc w:val="center"/>
              <w:rPr>
                <w:rFonts w:hint="eastAsia" w:ascii="宋体" w:hAnsi="宋体" w:eastAsia="宋体" w:cs="宋体"/>
                <w:szCs w:val="21"/>
              </w:rPr>
            </w:pPr>
            <w:r>
              <w:rPr>
                <w:rFonts w:hint="eastAsia" w:ascii="宋体" w:hAnsi="宋体" w:eastAsia="宋体" w:cs="宋体"/>
                <w:szCs w:val="21"/>
              </w:rPr>
              <w:t>1</w:t>
            </w:r>
          </w:p>
        </w:tc>
        <w:tc>
          <w:tcPr>
            <w:tcW w:w="1859" w:type="dxa"/>
            <w:noWrap w:val="0"/>
            <w:vAlign w:val="center"/>
          </w:tcPr>
          <w:p w14:paraId="74B36496">
            <w:pPr>
              <w:spacing w:line="360" w:lineRule="auto"/>
              <w:jc w:val="center"/>
              <w:rPr>
                <w:rFonts w:hint="eastAsia" w:ascii="宋体" w:hAnsi="宋体" w:eastAsia="宋体" w:cs="宋体"/>
                <w:szCs w:val="21"/>
              </w:rPr>
            </w:pPr>
          </w:p>
        </w:tc>
        <w:tc>
          <w:tcPr>
            <w:tcW w:w="1395" w:type="dxa"/>
            <w:noWrap w:val="0"/>
            <w:vAlign w:val="center"/>
          </w:tcPr>
          <w:p w14:paraId="699E1A5E">
            <w:pPr>
              <w:spacing w:line="360" w:lineRule="auto"/>
              <w:jc w:val="center"/>
              <w:rPr>
                <w:rFonts w:hint="eastAsia" w:ascii="宋体" w:hAnsi="宋体" w:eastAsia="宋体" w:cs="宋体"/>
                <w:szCs w:val="21"/>
              </w:rPr>
            </w:pPr>
          </w:p>
        </w:tc>
        <w:tc>
          <w:tcPr>
            <w:tcW w:w="1394" w:type="dxa"/>
            <w:noWrap w:val="0"/>
            <w:vAlign w:val="center"/>
          </w:tcPr>
          <w:p w14:paraId="2BEA0B72">
            <w:pPr>
              <w:spacing w:line="360" w:lineRule="auto"/>
              <w:jc w:val="center"/>
              <w:rPr>
                <w:rFonts w:hint="eastAsia" w:ascii="宋体" w:hAnsi="宋体" w:eastAsia="宋体" w:cs="宋体"/>
                <w:szCs w:val="21"/>
              </w:rPr>
            </w:pPr>
          </w:p>
        </w:tc>
        <w:tc>
          <w:tcPr>
            <w:tcW w:w="1395" w:type="dxa"/>
            <w:noWrap w:val="0"/>
            <w:vAlign w:val="center"/>
          </w:tcPr>
          <w:p w14:paraId="5576B969">
            <w:pPr>
              <w:spacing w:line="360" w:lineRule="auto"/>
              <w:jc w:val="center"/>
              <w:rPr>
                <w:rFonts w:hint="eastAsia" w:ascii="宋体" w:hAnsi="宋体" w:eastAsia="宋体" w:cs="宋体"/>
                <w:szCs w:val="21"/>
              </w:rPr>
            </w:pPr>
          </w:p>
        </w:tc>
        <w:tc>
          <w:tcPr>
            <w:tcW w:w="1393" w:type="dxa"/>
            <w:noWrap w:val="0"/>
            <w:vAlign w:val="center"/>
          </w:tcPr>
          <w:p w14:paraId="1BC59841">
            <w:pPr>
              <w:spacing w:line="360" w:lineRule="auto"/>
              <w:jc w:val="center"/>
              <w:rPr>
                <w:rFonts w:hint="eastAsia" w:ascii="宋体" w:hAnsi="宋体" w:eastAsia="宋体" w:cs="宋体"/>
                <w:szCs w:val="21"/>
              </w:rPr>
            </w:pPr>
          </w:p>
        </w:tc>
        <w:tc>
          <w:tcPr>
            <w:tcW w:w="1395" w:type="dxa"/>
            <w:tcBorders>
              <w:right w:val="double" w:color="auto" w:sz="4" w:space="0"/>
            </w:tcBorders>
            <w:noWrap w:val="0"/>
            <w:vAlign w:val="center"/>
          </w:tcPr>
          <w:p w14:paraId="188A1306">
            <w:pPr>
              <w:spacing w:line="360" w:lineRule="auto"/>
              <w:jc w:val="center"/>
              <w:rPr>
                <w:rFonts w:hint="eastAsia" w:ascii="宋体" w:hAnsi="宋体" w:eastAsia="宋体" w:cs="宋体"/>
                <w:szCs w:val="21"/>
              </w:rPr>
            </w:pPr>
          </w:p>
        </w:tc>
      </w:tr>
      <w:tr w14:paraId="6BC4F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929" w:type="dxa"/>
            <w:tcBorders>
              <w:left w:val="double" w:color="auto" w:sz="4" w:space="0"/>
            </w:tcBorders>
            <w:noWrap w:val="0"/>
            <w:vAlign w:val="center"/>
          </w:tcPr>
          <w:p w14:paraId="11E9D21B">
            <w:pPr>
              <w:spacing w:line="360" w:lineRule="auto"/>
              <w:jc w:val="center"/>
              <w:rPr>
                <w:rFonts w:hint="eastAsia" w:ascii="宋体" w:hAnsi="宋体" w:eastAsia="宋体" w:cs="宋体"/>
                <w:szCs w:val="21"/>
              </w:rPr>
            </w:pPr>
            <w:r>
              <w:rPr>
                <w:rFonts w:hint="eastAsia" w:ascii="宋体" w:hAnsi="宋体" w:eastAsia="宋体" w:cs="宋体"/>
                <w:szCs w:val="21"/>
              </w:rPr>
              <w:t>2</w:t>
            </w:r>
          </w:p>
        </w:tc>
        <w:tc>
          <w:tcPr>
            <w:tcW w:w="1859" w:type="dxa"/>
            <w:noWrap w:val="0"/>
            <w:vAlign w:val="center"/>
          </w:tcPr>
          <w:p w14:paraId="67143DC8">
            <w:pPr>
              <w:spacing w:line="360" w:lineRule="auto"/>
              <w:jc w:val="center"/>
              <w:rPr>
                <w:rFonts w:hint="eastAsia" w:ascii="宋体" w:hAnsi="宋体" w:eastAsia="宋体" w:cs="宋体"/>
                <w:szCs w:val="21"/>
              </w:rPr>
            </w:pPr>
          </w:p>
        </w:tc>
        <w:tc>
          <w:tcPr>
            <w:tcW w:w="1395" w:type="dxa"/>
            <w:noWrap w:val="0"/>
            <w:vAlign w:val="center"/>
          </w:tcPr>
          <w:p w14:paraId="0439EE20">
            <w:pPr>
              <w:spacing w:line="360" w:lineRule="auto"/>
              <w:jc w:val="center"/>
              <w:rPr>
                <w:rFonts w:hint="eastAsia" w:ascii="宋体" w:hAnsi="宋体" w:eastAsia="宋体" w:cs="宋体"/>
                <w:szCs w:val="21"/>
              </w:rPr>
            </w:pPr>
          </w:p>
        </w:tc>
        <w:tc>
          <w:tcPr>
            <w:tcW w:w="1394" w:type="dxa"/>
            <w:noWrap w:val="0"/>
            <w:vAlign w:val="center"/>
          </w:tcPr>
          <w:p w14:paraId="2022EBD1">
            <w:pPr>
              <w:spacing w:line="360" w:lineRule="auto"/>
              <w:jc w:val="center"/>
              <w:rPr>
                <w:rFonts w:hint="eastAsia" w:ascii="宋体" w:hAnsi="宋体" w:eastAsia="宋体" w:cs="宋体"/>
                <w:szCs w:val="21"/>
              </w:rPr>
            </w:pPr>
          </w:p>
        </w:tc>
        <w:tc>
          <w:tcPr>
            <w:tcW w:w="1395" w:type="dxa"/>
            <w:noWrap w:val="0"/>
            <w:vAlign w:val="center"/>
          </w:tcPr>
          <w:p w14:paraId="1162C357">
            <w:pPr>
              <w:spacing w:line="360" w:lineRule="auto"/>
              <w:jc w:val="center"/>
              <w:rPr>
                <w:rFonts w:hint="eastAsia" w:ascii="宋体" w:hAnsi="宋体" w:eastAsia="宋体" w:cs="宋体"/>
                <w:szCs w:val="21"/>
              </w:rPr>
            </w:pPr>
          </w:p>
        </w:tc>
        <w:tc>
          <w:tcPr>
            <w:tcW w:w="1393" w:type="dxa"/>
            <w:noWrap w:val="0"/>
            <w:vAlign w:val="center"/>
          </w:tcPr>
          <w:p w14:paraId="29F7582C">
            <w:pPr>
              <w:spacing w:line="360" w:lineRule="auto"/>
              <w:jc w:val="center"/>
              <w:rPr>
                <w:rFonts w:hint="eastAsia" w:ascii="宋体" w:hAnsi="宋体" w:eastAsia="宋体" w:cs="宋体"/>
                <w:szCs w:val="21"/>
              </w:rPr>
            </w:pPr>
          </w:p>
        </w:tc>
        <w:tc>
          <w:tcPr>
            <w:tcW w:w="1395" w:type="dxa"/>
            <w:tcBorders>
              <w:right w:val="double" w:color="auto" w:sz="4" w:space="0"/>
            </w:tcBorders>
            <w:noWrap w:val="0"/>
            <w:vAlign w:val="center"/>
          </w:tcPr>
          <w:p w14:paraId="23C6D83E">
            <w:pPr>
              <w:spacing w:line="360" w:lineRule="auto"/>
              <w:jc w:val="center"/>
              <w:rPr>
                <w:rFonts w:hint="eastAsia" w:ascii="宋体" w:hAnsi="宋体" w:eastAsia="宋体" w:cs="宋体"/>
                <w:szCs w:val="21"/>
              </w:rPr>
            </w:pPr>
          </w:p>
        </w:tc>
      </w:tr>
      <w:tr w14:paraId="2FEAA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929" w:type="dxa"/>
            <w:tcBorders>
              <w:left w:val="double" w:color="auto" w:sz="4" w:space="0"/>
            </w:tcBorders>
            <w:noWrap w:val="0"/>
            <w:vAlign w:val="center"/>
          </w:tcPr>
          <w:p w14:paraId="0432A9D1">
            <w:pPr>
              <w:spacing w:line="360" w:lineRule="auto"/>
              <w:jc w:val="center"/>
              <w:rPr>
                <w:rFonts w:hint="eastAsia" w:ascii="宋体" w:hAnsi="宋体" w:eastAsia="宋体" w:cs="宋体"/>
                <w:szCs w:val="21"/>
              </w:rPr>
            </w:pPr>
            <w:r>
              <w:rPr>
                <w:rFonts w:hint="eastAsia" w:ascii="宋体" w:hAnsi="宋体" w:eastAsia="宋体" w:cs="宋体"/>
                <w:szCs w:val="21"/>
              </w:rPr>
              <w:t>3</w:t>
            </w:r>
          </w:p>
        </w:tc>
        <w:tc>
          <w:tcPr>
            <w:tcW w:w="1859" w:type="dxa"/>
            <w:noWrap w:val="0"/>
            <w:vAlign w:val="center"/>
          </w:tcPr>
          <w:p w14:paraId="263DB345">
            <w:pPr>
              <w:adjustRightInd w:val="0"/>
              <w:snapToGrid w:val="0"/>
              <w:spacing w:line="360" w:lineRule="auto"/>
              <w:jc w:val="center"/>
              <w:rPr>
                <w:rFonts w:hint="eastAsia" w:ascii="宋体" w:hAnsi="宋体" w:eastAsia="宋体" w:cs="宋体"/>
                <w:szCs w:val="21"/>
              </w:rPr>
            </w:pPr>
          </w:p>
        </w:tc>
        <w:tc>
          <w:tcPr>
            <w:tcW w:w="1395" w:type="dxa"/>
            <w:noWrap w:val="0"/>
            <w:vAlign w:val="center"/>
          </w:tcPr>
          <w:p w14:paraId="0471A7A3">
            <w:pPr>
              <w:spacing w:line="360" w:lineRule="auto"/>
              <w:jc w:val="center"/>
              <w:rPr>
                <w:rFonts w:hint="eastAsia" w:ascii="宋体" w:hAnsi="宋体" w:eastAsia="宋体" w:cs="宋体"/>
                <w:szCs w:val="21"/>
              </w:rPr>
            </w:pPr>
          </w:p>
        </w:tc>
        <w:tc>
          <w:tcPr>
            <w:tcW w:w="1394" w:type="dxa"/>
            <w:noWrap w:val="0"/>
            <w:vAlign w:val="center"/>
          </w:tcPr>
          <w:p w14:paraId="4DF1F323">
            <w:pPr>
              <w:spacing w:line="360" w:lineRule="auto"/>
              <w:jc w:val="center"/>
              <w:rPr>
                <w:rFonts w:hint="eastAsia" w:ascii="宋体" w:hAnsi="宋体" w:eastAsia="宋体" w:cs="宋体"/>
                <w:szCs w:val="21"/>
              </w:rPr>
            </w:pPr>
          </w:p>
        </w:tc>
        <w:tc>
          <w:tcPr>
            <w:tcW w:w="1395" w:type="dxa"/>
            <w:noWrap w:val="0"/>
            <w:vAlign w:val="center"/>
          </w:tcPr>
          <w:p w14:paraId="13007B7C">
            <w:pPr>
              <w:spacing w:line="360" w:lineRule="auto"/>
              <w:jc w:val="center"/>
              <w:rPr>
                <w:rFonts w:hint="eastAsia" w:ascii="宋体" w:hAnsi="宋体" w:eastAsia="宋体" w:cs="宋体"/>
                <w:szCs w:val="21"/>
              </w:rPr>
            </w:pPr>
          </w:p>
        </w:tc>
        <w:tc>
          <w:tcPr>
            <w:tcW w:w="1393" w:type="dxa"/>
            <w:noWrap w:val="0"/>
            <w:vAlign w:val="center"/>
          </w:tcPr>
          <w:p w14:paraId="05DBC51B">
            <w:pPr>
              <w:spacing w:line="360" w:lineRule="auto"/>
              <w:jc w:val="center"/>
              <w:rPr>
                <w:rFonts w:hint="eastAsia" w:ascii="宋体" w:hAnsi="宋体" w:eastAsia="宋体" w:cs="宋体"/>
                <w:szCs w:val="21"/>
              </w:rPr>
            </w:pPr>
          </w:p>
        </w:tc>
        <w:tc>
          <w:tcPr>
            <w:tcW w:w="1395" w:type="dxa"/>
            <w:tcBorders>
              <w:right w:val="double" w:color="auto" w:sz="4" w:space="0"/>
            </w:tcBorders>
            <w:noWrap w:val="0"/>
            <w:vAlign w:val="center"/>
          </w:tcPr>
          <w:p w14:paraId="3EC37374">
            <w:pPr>
              <w:spacing w:line="360" w:lineRule="auto"/>
              <w:jc w:val="center"/>
              <w:rPr>
                <w:rFonts w:hint="eastAsia" w:ascii="宋体" w:hAnsi="宋体" w:eastAsia="宋体" w:cs="宋体"/>
                <w:szCs w:val="21"/>
              </w:rPr>
            </w:pPr>
          </w:p>
        </w:tc>
      </w:tr>
      <w:tr w14:paraId="71D35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929" w:type="dxa"/>
            <w:tcBorders>
              <w:left w:val="double" w:color="auto" w:sz="4" w:space="0"/>
            </w:tcBorders>
            <w:noWrap w:val="0"/>
            <w:vAlign w:val="center"/>
          </w:tcPr>
          <w:p w14:paraId="668EDD8A">
            <w:pPr>
              <w:spacing w:line="360" w:lineRule="auto"/>
              <w:jc w:val="center"/>
              <w:rPr>
                <w:rFonts w:hint="eastAsia" w:ascii="宋体" w:hAnsi="宋体" w:eastAsia="宋体" w:cs="宋体"/>
                <w:szCs w:val="21"/>
              </w:rPr>
            </w:pPr>
            <w:r>
              <w:rPr>
                <w:rFonts w:hint="eastAsia" w:ascii="宋体" w:hAnsi="宋体" w:eastAsia="宋体" w:cs="宋体"/>
                <w:szCs w:val="21"/>
              </w:rPr>
              <w:t>4</w:t>
            </w:r>
          </w:p>
        </w:tc>
        <w:tc>
          <w:tcPr>
            <w:tcW w:w="1859" w:type="dxa"/>
            <w:noWrap w:val="0"/>
            <w:vAlign w:val="center"/>
          </w:tcPr>
          <w:p w14:paraId="4FAD01BA">
            <w:pPr>
              <w:adjustRightInd w:val="0"/>
              <w:snapToGrid w:val="0"/>
              <w:spacing w:line="360" w:lineRule="auto"/>
              <w:jc w:val="center"/>
              <w:rPr>
                <w:rFonts w:hint="eastAsia" w:ascii="宋体" w:hAnsi="宋体" w:eastAsia="宋体" w:cs="宋体"/>
                <w:szCs w:val="21"/>
              </w:rPr>
            </w:pPr>
          </w:p>
        </w:tc>
        <w:tc>
          <w:tcPr>
            <w:tcW w:w="1395" w:type="dxa"/>
            <w:noWrap w:val="0"/>
            <w:vAlign w:val="center"/>
          </w:tcPr>
          <w:p w14:paraId="4D1E10E5">
            <w:pPr>
              <w:spacing w:line="360" w:lineRule="auto"/>
              <w:jc w:val="center"/>
              <w:rPr>
                <w:rFonts w:hint="eastAsia" w:ascii="宋体" w:hAnsi="宋体" w:eastAsia="宋体" w:cs="宋体"/>
                <w:szCs w:val="21"/>
              </w:rPr>
            </w:pPr>
          </w:p>
        </w:tc>
        <w:tc>
          <w:tcPr>
            <w:tcW w:w="1394" w:type="dxa"/>
            <w:noWrap w:val="0"/>
            <w:vAlign w:val="center"/>
          </w:tcPr>
          <w:p w14:paraId="479130D0">
            <w:pPr>
              <w:spacing w:line="360" w:lineRule="auto"/>
              <w:jc w:val="center"/>
              <w:rPr>
                <w:rFonts w:hint="eastAsia" w:ascii="宋体" w:hAnsi="宋体" w:eastAsia="宋体" w:cs="宋体"/>
                <w:szCs w:val="21"/>
              </w:rPr>
            </w:pPr>
          </w:p>
        </w:tc>
        <w:tc>
          <w:tcPr>
            <w:tcW w:w="1395" w:type="dxa"/>
            <w:noWrap w:val="0"/>
            <w:vAlign w:val="center"/>
          </w:tcPr>
          <w:p w14:paraId="231E0C9B">
            <w:pPr>
              <w:spacing w:line="360" w:lineRule="auto"/>
              <w:jc w:val="center"/>
              <w:rPr>
                <w:rFonts w:hint="eastAsia" w:ascii="宋体" w:hAnsi="宋体" w:eastAsia="宋体" w:cs="宋体"/>
                <w:szCs w:val="21"/>
              </w:rPr>
            </w:pPr>
          </w:p>
        </w:tc>
        <w:tc>
          <w:tcPr>
            <w:tcW w:w="1393" w:type="dxa"/>
            <w:noWrap w:val="0"/>
            <w:vAlign w:val="center"/>
          </w:tcPr>
          <w:p w14:paraId="0242E637">
            <w:pPr>
              <w:spacing w:line="360" w:lineRule="auto"/>
              <w:jc w:val="center"/>
              <w:rPr>
                <w:rFonts w:hint="eastAsia" w:ascii="宋体" w:hAnsi="宋体" w:eastAsia="宋体" w:cs="宋体"/>
                <w:szCs w:val="21"/>
              </w:rPr>
            </w:pPr>
          </w:p>
        </w:tc>
        <w:tc>
          <w:tcPr>
            <w:tcW w:w="1395" w:type="dxa"/>
            <w:tcBorders>
              <w:right w:val="double" w:color="auto" w:sz="4" w:space="0"/>
            </w:tcBorders>
            <w:noWrap w:val="0"/>
            <w:vAlign w:val="center"/>
          </w:tcPr>
          <w:p w14:paraId="681BFF12">
            <w:pPr>
              <w:spacing w:line="360" w:lineRule="auto"/>
              <w:jc w:val="center"/>
              <w:rPr>
                <w:rFonts w:hint="eastAsia" w:ascii="宋体" w:hAnsi="宋体" w:eastAsia="宋体" w:cs="宋体"/>
                <w:szCs w:val="21"/>
              </w:rPr>
            </w:pPr>
          </w:p>
        </w:tc>
      </w:tr>
      <w:tr w14:paraId="1D7B3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929" w:type="dxa"/>
            <w:tcBorders>
              <w:left w:val="double" w:color="auto" w:sz="4" w:space="0"/>
            </w:tcBorders>
            <w:noWrap w:val="0"/>
            <w:vAlign w:val="center"/>
          </w:tcPr>
          <w:p w14:paraId="1E3F1220">
            <w:pPr>
              <w:spacing w:line="360" w:lineRule="auto"/>
              <w:jc w:val="center"/>
              <w:rPr>
                <w:rFonts w:hint="eastAsia" w:ascii="宋体" w:hAnsi="宋体" w:eastAsia="宋体" w:cs="宋体"/>
                <w:szCs w:val="21"/>
              </w:rPr>
            </w:pPr>
            <w:r>
              <w:rPr>
                <w:rFonts w:hint="eastAsia" w:ascii="宋体" w:hAnsi="宋体" w:eastAsia="宋体" w:cs="宋体"/>
                <w:szCs w:val="21"/>
              </w:rPr>
              <w:t>5</w:t>
            </w:r>
          </w:p>
        </w:tc>
        <w:tc>
          <w:tcPr>
            <w:tcW w:w="1859" w:type="dxa"/>
            <w:noWrap w:val="0"/>
            <w:vAlign w:val="center"/>
          </w:tcPr>
          <w:p w14:paraId="25F37AA8">
            <w:pPr>
              <w:spacing w:line="360" w:lineRule="auto"/>
              <w:jc w:val="center"/>
              <w:rPr>
                <w:rFonts w:hint="eastAsia" w:ascii="宋体" w:hAnsi="宋体" w:eastAsia="宋体" w:cs="宋体"/>
                <w:szCs w:val="21"/>
              </w:rPr>
            </w:pPr>
          </w:p>
        </w:tc>
        <w:tc>
          <w:tcPr>
            <w:tcW w:w="1395" w:type="dxa"/>
            <w:noWrap w:val="0"/>
            <w:vAlign w:val="center"/>
          </w:tcPr>
          <w:p w14:paraId="6E0D5F6E">
            <w:pPr>
              <w:spacing w:line="360" w:lineRule="auto"/>
              <w:jc w:val="center"/>
              <w:rPr>
                <w:rFonts w:hint="eastAsia" w:ascii="宋体" w:hAnsi="宋体" w:eastAsia="宋体" w:cs="宋体"/>
                <w:szCs w:val="21"/>
              </w:rPr>
            </w:pPr>
          </w:p>
        </w:tc>
        <w:tc>
          <w:tcPr>
            <w:tcW w:w="1394" w:type="dxa"/>
            <w:noWrap w:val="0"/>
            <w:vAlign w:val="center"/>
          </w:tcPr>
          <w:p w14:paraId="49D45BBF">
            <w:pPr>
              <w:spacing w:line="360" w:lineRule="auto"/>
              <w:jc w:val="center"/>
              <w:rPr>
                <w:rFonts w:hint="eastAsia" w:ascii="宋体" w:hAnsi="宋体" w:eastAsia="宋体" w:cs="宋体"/>
                <w:szCs w:val="21"/>
              </w:rPr>
            </w:pPr>
          </w:p>
        </w:tc>
        <w:tc>
          <w:tcPr>
            <w:tcW w:w="1395" w:type="dxa"/>
            <w:noWrap w:val="0"/>
            <w:vAlign w:val="center"/>
          </w:tcPr>
          <w:p w14:paraId="1FBA8B5E">
            <w:pPr>
              <w:spacing w:line="360" w:lineRule="auto"/>
              <w:jc w:val="center"/>
              <w:rPr>
                <w:rFonts w:hint="eastAsia" w:ascii="宋体" w:hAnsi="宋体" w:eastAsia="宋体" w:cs="宋体"/>
                <w:szCs w:val="21"/>
              </w:rPr>
            </w:pPr>
          </w:p>
        </w:tc>
        <w:tc>
          <w:tcPr>
            <w:tcW w:w="1393" w:type="dxa"/>
            <w:noWrap w:val="0"/>
            <w:vAlign w:val="center"/>
          </w:tcPr>
          <w:p w14:paraId="0D868DEB">
            <w:pPr>
              <w:spacing w:line="360" w:lineRule="auto"/>
              <w:jc w:val="center"/>
              <w:rPr>
                <w:rFonts w:hint="eastAsia" w:ascii="宋体" w:hAnsi="宋体" w:eastAsia="宋体" w:cs="宋体"/>
                <w:szCs w:val="21"/>
              </w:rPr>
            </w:pPr>
          </w:p>
        </w:tc>
        <w:tc>
          <w:tcPr>
            <w:tcW w:w="1395" w:type="dxa"/>
            <w:tcBorders>
              <w:right w:val="double" w:color="auto" w:sz="4" w:space="0"/>
            </w:tcBorders>
            <w:noWrap w:val="0"/>
            <w:vAlign w:val="center"/>
          </w:tcPr>
          <w:p w14:paraId="530B65B1">
            <w:pPr>
              <w:spacing w:line="360" w:lineRule="auto"/>
              <w:jc w:val="center"/>
              <w:rPr>
                <w:rFonts w:hint="eastAsia" w:ascii="宋体" w:hAnsi="宋体" w:eastAsia="宋体" w:cs="宋体"/>
                <w:szCs w:val="21"/>
              </w:rPr>
            </w:pPr>
          </w:p>
        </w:tc>
      </w:tr>
      <w:tr w14:paraId="751FE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929" w:type="dxa"/>
            <w:tcBorders>
              <w:left w:val="double" w:color="auto" w:sz="4" w:space="0"/>
            </w:tcBorders>
            <w:noWrap w:val="0"/>
            <w:vAlign w:val="center"/>
          </w:tcPr>
          <w:p w14:paraId="5B300F68">
            <w:pPr>
              <w:spacing w:line="360" w:lineRule="auto"/>
              <w:jc w:val="center"/>
              <w:rPr>
                <w:rFonts w:hint="eastAsia" w:ascii="宋体" w:hAnsi="宋体" w:eastAsia="宋体" w:cs="宋体"/>
                <w:szCs w:val="21"/>
              </w:rPr>
            </w:pPr>
            <w:r>
              <w:rPr>
                <w:rFonts w:hint="eastAsia" w:ascii="宋体" w:hAnsi="宋体" w:eastAsia="宋体" w:cs="宋体"/>
                <w:szCs w:val="21"/>
              </w:rPr>
              <w:t>6</w:t>
            </w:r>
          </w:p>
        </w:tc>
        <w:tc>
          <w:tcPr>
            <w:tcW w:w="1859" w:type="dxa"/>
            <w:noWrap w:val="0"/>
            <w:vAlign w:val="center"/>
          </w:tcPr>
          <w:p w14:paraId="751D5818">
            <w:pPr>
              <w:spacing w:line="360" w:lineRule="auto"/>
              <w:jc w:val="center"/>
              <w:rPr>
                <w:rFonts w:hint="eastAsia" w:ascii="宋体" w:hAnsi="宋体" w:eastAsia="宋体" w:cs="宋体"/>
                <w:szCs w:val="21"/>
              </w:rPr>
            </w:pPr>
          </w:p>
        </w:tc>
        <w:tc>
          <w:tcPr>
            <w:tcW w:w="1395" w:type="dxa"/>
            <w:noWrap w:val="0"/>
            <w:vAlign w:val="center"/>
          </w:tcPr>
          <w:p w14:paraId="5A8F2754">
            <w:pPr>
              <w:spacing w:line="360" w:lineRule="auto"/>
              <w:jc w:val="center"/>
              <w:rPr>
                <w:rFonts w:hint="eastAsia" w:ascii="宋体" w:hAnsi="宋体" w:eastAsia="宋体" w:cs="宋体"/>
                <w:szCs w:val="21"/>
              </w:rPr>
            </w:pPr>
          </w:p>
        </w:tc>
        <w:tc>
          <w:tcPr>
            <w:tcW w:w="1394" w:type="dxa"/>
            <w:noWrap w:val="0"/>
            <w:vAlign w:val="center"/>
          </w:tcPr>
          <w:p w14:paraId="3EB7F068">
            <w:pPr>
              <w:spacing w:line="360" w:lineRule="auto"/>
              <w:jc w:val="center"/>
              <w:rPr>
                <w:rFonts w:hint="eastAsia" w:ascii="宋体" w:hAnsi="宋体" w:eastAsia="宋体" w:cs="宋体"/>
                <w:szCs w:val="21"/>
              </w:rPr>
            </w:pPr>
          </w:p>
        </w:tc>
        <w:tc>
          <w:tcPr>
            <w:tcW w:w="1395" w:type="dxa"/>
            <w:noWrap w:val="0"/>
            <w:vAlign w:val="center"/>
          </w:tcPr>
          <w:p w14:paraId="3402EC3E">
            <w:pPr>
              <w:spacing w:line="360" w:lineRule="auto"/>
              <w:jc w:val="center"/>
              <w:rPr>
                <w:rFonts w:hint="eastAsia" w:ascii="宋体" w:hAnsi="宋体" w:eastAsia="宋体" w:cs="宋体"/>
                <w:szCs w:val="21"/>
              </w:rPr>
            </w:pPr>
          </w:p>
        </w:tc>
        <w:tc>
          <w:tcPr>
            <w:tcW w:w="1393" w:type="dxa"/>
            <w:noWrap w:val="0"/>
            <w:vAlign w:val="center"/>
          </w:tcPr>
          <w:p w14:paraId="6F90BEE0">
            <w:pPr>
              <w:spacing w:line="360" w:lineRule="auto"/>
              <w:jc w:val="center"/>
              <w:rPr>
                <w:rFonts w:hint="eastAsia" w:ascii="宋体" w:hAnsi="宋体" w:eastAsia="宋体" w:cs="宋体"/>
                <w:szCs w:val="21"/>
              </w:rPr>
            </w:pPr>
          </w:p>
        </w:tc>
        <w:tc>
          <w:tcPr>
            <w:tcW w:w="1395" w:type="dxa"/>
            <w:tcBorders>
              <w:right w:val="double" w:color="auto" w:sz="4" w:space="0"/>
            </w:tcBorders>
            <w:noWrap w:val="0"/>
            <w:vAlign w:val="center"/>
          </w:tcPr>
          <w:p w14:paraId="4D20DDEE">
            <w:pPr>
              <w:spacing w:line="360" w:lineRule="auto"/>
              <w:jc w:val="center"/>
              <w:rPr>
                <w:rFonts w:hint="eastAsia" w:ascii="宋体" w:hAnsi="宋体" w:eastAsia="宋体" w:cs="宋体"/>
                <w:szCs w:val="21"/>
              </w:rPr>
            </w:pPr>
          </w:p>
        </w:tc>
      </w:tr>
      <w:tr w14:paraId="0C20C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929" w:type="dxa"/>
            <w:tcBorders>
              <w:left w:val="double" w:color="auto" w:sz="4" w:space="0"/>
            </w:tcBorders>
            <w:noWrap w:val="0"/>
            <w:vAlign w:val="center"/>
          </w:tcPr>
          <w:p w14:paraId="7B32F540">
            <w:pPr>
              <w:spacing w:line="360" w:lineRule="auto"/>
              <w:jc w:val="center"/>
              <w:rPr>
                <w:rFonts w:hint="eastAsia" w:ascii="宋体" w:hAnsi="宋体" w:eastAsia="宋体" w:cs="宋体"/>
                <w:szCs w:val="21"/>
              </w:rPr>
            </w:pPr>
            <w:r>
              <w:rPr>
                <w:rFonts w:hint="eastAsia" w:ascii="宋体" w:hAnsi="宋体" w:eastAsia="宋体" w:cs="宋体"/>
                <w:szCs w:val="21"/>
              </w:rPr>
              <w:t>7</w:t>
            </w:r>
          </w:p>
        </w:tc>
        <w:tc>
          <w:tcPr>
            <w:tcW w:w="1859" w:type="dxa"/>
            <w:noWrap w:val="0"/>
            <w:vAlign w:val="center"/>
          </w:tcPr>
          <w:p w14:paraId="20811FCE">
            <w:pPr>
              <w:spacing w:line="360" w:lineRule="auto"/>
              <w:jc w:val="center"/>
              <w:rPr>
                <w:rFonts w:hint="eastAsia" w:ascii="宋体" w:hAnsi="宋体" w:eastAsia="宋体" w:cs="宋体"/>
                <w:szCs w:val="21"/>
              </w:rPr>
            </w:pPr>
          </w:p>
        </w:tc>
        <w:tc>
          <w:tcPr>
            <w:tcW w:w="1395" w:type="dxa"/>
            <w:noWrap w:val="0"/>
            <w:vAlign w:val="center"/>
          </w:tcPr>
          <w:p w14:paraId="3D1AFBB9">
            <w:pPr>
              <w:spacing w:line="360" w:lineRule="auto"/>
              <w:jc w:val="center"/>
              <w:rPr>
                <w:rFonts w:hint="eastAsia" w:ascii="宋体" w:hAnsi="宋体" w:eastAsia="宋体" w:cs="宋体"/>
                <w:szCs w:val="21"/>
              </w:rPr>
            </w:pPr>
          </w:p>
        </w:tc>
        <w:tc>
          <w:tcPr>
            <w:tcW w:w="1394" w:type="dxa"/>
            <w:noWrap w:val="0"/>
            <w:vAlign w:val="center"/>
          </w:tcPr>
          <w:p w14:paraId="010D202B">
            <w:pPr>
              <w:spacing w:line="360" w:lineRule="auto"/>
              <w:jc w:val="center"/>
              <w:rPr>
                <w:rFonts w:hint="eastAsia" w:ascii="宋体" w:hAnsi="宋体" w:eastAsia="宋体" w:cs="宋体"/>
                <w:szCs w:val="21"/>
              </w:rPr>
            </w:pPr>
          </w:p>
        </w:tc>
        <w:tc>
          <w:tcPr>
            <w:tcW w:w="1395" w:type="dxa"/>
            <w:noWrap w:val="0"/>
            <w:vAlign w:val="center"/>
          </w:tcPr>
          <w:p w14:paraId="27ACABDA">
            <w:pPr>
              <w:spacing w:line="360" w:lineRule="auto"/>
              <w:jc w:val="center"/>
              <w:rPr>
                <w:rFonts w:hint="eastAsia" w:ascii="宋体" w:hAnsi="宋体" w:eastAsia="宋体" w:cs="宋体"/>
                <w:szCs w:val="21"/>
              </w:rPr>
            </w:pPr>
          </w:p>
        </w:tc>
        <w:tc>
          <w:tcPr>
            <w:tcW w:w="1393" w:type="dxa"/>
            <w:noWrap w:val="0"/>
            <w:vAlign w:val="center"/>
          </w:tcPr>
          <w:p w14:paraId="7B2776AB">
            <w:pPr>
              <w:spacing w:line="360" w:lineRule="auto"/>
              <w:jc w:val="center"/>
              <w:rPr>
                <w:rFonts w:hint="eastAsia" w:ascii="宋体" w:hAnsi="宋体" w:eastAsia="宋体" w:cs="宋体"/>
                <w:szCs w:val="21"/>
              </w:rPr>
            </w:pPr>
          </w:p>
        </w:tc>
        <w:tc>
          <w:tcPr>
            <w:tcW w:w="1395" w:type="dxa"/>
            <w:tcBorders>
              <w:right w:val="double" w:color="auto" w:sz="4" w:space="0"/>
            </w:tcBorders>
            <w:noWrap w:val="0"/>
            <w:vAlign w:val="center"/>
          </w:tcPr>
          <w:p w14:paraId="7F6B0761">
            <w:pPr>
              <w:spacing w:line="360" w:lineRule="auto"/>
              <w:jc w:val="center"/>
              <w:rPr>
                <w:rFonts w:hint="eastAsia" w:ascii="宋体" w:hAnsi="宋体" w:eastAsia="宋体" w:cs="宋体"/>
                <w:szCs w:val="21"/>
              </w:rPr>
            </w:pPr>
          </w:p>
        </w:tc>
      </w:tr>
      <w:tr w14:paraId="1267F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929" w:type="dxa"/>
            <w:tcBorders>
              <w:left w:val="double" w:color="auto" w:sz="4" w:space="0"/>
            </w:tcBorders>
            <w:noWrap w:val="0"/>
            <w:vAlign w:val="center"/>
          </w:tcPr>
          <w:p w14:paraId="08CBA5C3">
            <w:pPr>
              <w:spacing w:line="360" w:lineRule="auto"/>
              <w:jc w:val="center"/>
              <w:rPr>
                <w:rFonts w:hint="eastAsia" w:ascii="宋体" w:hAnsi="宋体" w:eastAsia="宋体" w:cs="宋体"/>
                <w:szCs w:val="21"/>
              </w:rPr>
            </w:pPr>
            <w:r>
              <w:rPr>
                <w:rFonts w:hint="eastAsia" w:ascii="宋体" w:hAnsi="宋体" w:eastAsia="宋体" w:cs="宋体"/>
                <w:szCs w:val="21"/>
              </w:rPr>
              <w:t>8</w:t>
            </w:r>
          </w:p>
        </w:tc>
        <w:tc>
          <w:tcPr>
            <w:tcW w:w="1859" w:type="dxa"/>
            <w:noWrap w:val="0"/>
            <w:vAlign w:val="center"/>
          </w:tcPr>
          <w:p w14:paraId="3E5EF1F1">
            <w:pPr>
              <w:spacing w:line="360" w:lineRule="auto"/>
              <w:jc w:val="center"/>
              <w:rPr>
                <w:rFonts w:hint="eastAsia" w:ascii="宋体" w:hAnsi="宋体" w:eastAsia="宋体" w:cs="宋体"/>
                <w:szCs w:val="21"/>
              </w:rPr>
            </w:pPr>
          </w:p>
        </w:tc>
        <w:tc>
          <w:tcPr>
            <w:tcW w:w="1395" w:type="dxa"/>
            <w:noWrap w:val="0"/>
            <w:vAlign w:val="center"/>
          </w:tcPr>
          <w:p w14:paraId="2F3C3E79">
            <w:pPr>
              <w:spacing w:line="360" w:lineRule="auto"/>
              <w:jc w:val="center"/>
              <w:rPr>
                <w:rFonts w:hint="eastAsia" w:ascii="宋体" w:hAnsi="宋体" w:eastAsia="宋体" w:cs="宋体"/>
                <w:szCs w:val="21"/>
              </w:rPr>
            </w:pPr>
          </w:p>
        </w:tc>
        <w:tc>
          <w:tcPr>
            <w:tcW w:w="1394" w:type="dxa"/>
            <w:noWrap w:val="0"/>
            <w:vAlign w:val="center"/>
          </w:tcPr>
          <w:p w14:paraId="4731C997">
            <w:pPr>
              <w:spacing w:line="360" w:lineRule="auto"/>
              <w:jc w:val="center"/>
              <w:rPr>
                <w:rFonts w:hint="eastAsia" w:ascii="宋体" w:hAnsi="宋体" w:eastAsia="宋体" w:cs="宋体"/>
                <w:szCs w:val="21"/>
              </w:rPr>
            </w:pPr>
          </w:p>
        </w:tc>
        <w:tc>
          <w:tcPr>
            <w:tcW w:w="1395" w:type="dxa"/>
            <w:noWrap w:val="0"/>
            <w:vAlign w:val="center"/>
          </w:tcPr>
          <w:p w14:paraId="5707C4EB">
            <w:pPr>
              <w:spacing w:line="360" w:lineRule="auto"/>
              <w:jc w:val="center"/>
              <w:rPr>
                <w:rFonts w:hint="eastAsia" w:ascii="宋体" w:hAnsi="宋体" w:eastAsia="宋体" w:cs="宋体"/>
                <w:szCs w:val="21"/>
              </w:rPr>
            </w:pPr>
          </w:p>
        </w:tc>
        <w:tc>
          <w:tcPr>
            <w:tcW w:w="1393" w:type="dxa"/>
            <w:noWrap w:val="0"/>
            <w:vAlign w:val="center"/>
          </w:tcPr>
          <w:p w14:paraId="1ED12801">
            <w:pPr>
              <w:spacing w:line="360" w:lineRule="auto"/>
              <w:jc w:val="center"/>
              <w:rPr>
                <w:rFonts w:hint="eastAsia" w:ascii="宋体" w:hAnsi="宋体" w:eastAsia="宋体" w:cs="宋体"/>
                <w:szCs w:val="21"/>
              </w:rPr>
            </w:pPr>
          </w:p>
        </w:tc>
        <w:tc>
          <w:tcPr>
            <w:tcW w:w="1395" w:type="dxa"/>
            <w:tcBorders>
              <w:right w:val="double" w:color="auto" w:sz="4" w:space="0"/>
            </w:tcBorders>
            <w:noWrap w:val="0"/>
            <w:vAlign w:val="center"/>
          </w:tcPr>
          <w:p w14:paraId="1BE0B728">
            <w:pPr>
              <w:spacing w:line="360" w:lineRule="auto"/>
              <w:jc w:val="center"/>
              <w:rPr>
                <w:rFonts w:hint="eastAsia" w:ascii="宋体" w:hAnsi="宋体" w:eastAsia="宋体" w:cs="宋体"/>
                <w:szCs w:val="21"/>
              </w:rPr>
            </w:pPr>
          </w:p>
        </w:tc>
      </w:tr>
      <w:tr w14:paraId="55D4A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929" w:type="dxa"/>
            <w:tcBorders>
              <w:left w:val="double" w:color="auto" w:sz="4" w:space="0"/>
            </w:tcBorders>
            <w:noWrap w:val="0"/>
            <w:vAlign w:val="center"/>
          </w:tcPr>
          <w:p w14:paraId="71983EF8">
            <w:pPr>
              <w:spacing w:line="360" w:lineRule="auto"/>
              <w:jc w:val="center"/>
              <w:rPr>
                <w:rFonts w:hint="eastAsia" w:ascii="宋体" w:hAnsi="宋体" w:eastAsia="宋体" w:cs="宋体"/>
                <w:szCs w:val="21"/>
              </w:rPr>
            </w:pPr>
            <w:r>
              <w:rPr>
                <w:rFonts w:hint="eastAsia" w:ascii="宋体" w:hAnsi="宋体" w:eastAsia="宋体" w:cs="宋体"/>
                <w:szCs w:val="21"/>
              </w:rPr>
              <w:t>9</w:t>
            </w:r>
          </w:p>
        </w:tc>
        <w:tc>
          <w:tcPr>
            <w:tcW w:w="1859" w:type="dxa"/>
            <w:noWrap w:val="0"/>
            <w:vAlign w:val="center"/>
          </w:tcPr>
          <w:p w14:paraId="2D3BA4A5">
            <w:pPr>
              <w:spacing w:line="360" w:lineRule="auto"/>
              <w:jc w:val="center"/>
              <w:rPr>
                <w:rFonts w:hint="eastAsia" w:ascii="宋体" w:hAnsi="宋体" w:eastAsia="宋体" w:cs="宋体"/>
                <w:szCs w:val="21"/>
              </w:rPr>
            </w:pPr>
          </w:p>
        </w:tc>
        <w:tc>
          <w:tcPr>
            <w:tcW w:w="1395" w:type="dxa"/>
            <w:noWrap w:val="0"/>
            <w:vAlign w:val="center"/>
          </w:tcPr>
          <w:p w14:paraId="1B217348">
            <w:pPr>
              <w:spacing w:line="360" w:lineRule="auto"/>
              <w:jc w:val="center"/>
              <w:rPr>
                <w:rFonts w:hint="eastAsia" w:ascii="宋体" w:hAnsi="宋体" w:eastAsia="宋体" w:cs="宋体"/>
                <w:szCs w:val="21"/>
              </w:rPr>
            </w:pPr>
          </w:p>
        </w:tc>
        <w:tc>
          <w:tcPr>
            <w:tcW w:w="1394" w:type="dxa"/>
            <w:noWrap w:val="0"/>
            <w:vAlign w:val="center"/>
          </w:tcPr>
          <w:p w14:paraId="7956FCA4">
            <w:pPr>
              <w:spacing w:line="360" w:lineRule="auto"/>
              <w:jc w:val="center"/>
              <w:rPr>
                <w:rFonts w:hint="eastAsia" w:ascii="宋体" w:hAnsi="宋体" w:eastAsia="宋体" w:cs="宋体"/>
                <w:szCs w:val="21"/>
              </w:rPr>
            </w:pPr>
          </w:p>
        </w:tc>
        <w:tc>
          <w:tcPr>
            <w:tcW w:w="1395" w:type="dxa"/>
            <w:noWrap w:val="0"/>
            <w:vAlign w:val="center"/>
          </w:tcPr>
          <w:p w14:paraId="6A66F084">
            <w:pPr>
              <w:spacing w:line="360" w:lineRule="auto"/>
              <w:jc w:val="center"/>
              <w:rPr>
                <w:rFonts w:hint="eastAsia" w:ascii="宋体" w:hAnsi="宋体" w:eastAsia="宋体" w:cs="宋体"/>
                <w:szCs w:val="21"/>
              </w:rPr>
            </w:pPr>
          </w:p>
        </w:tc>
        <w:tc>
          <w:tcPr>
            <w:tcW w:w="1393" w:type="dxa"/>
            <w:noWrap w:val="0"/>
            <w:vAlign w:val="center"/>
          </w:tcPr>
          <w:p w14:paraId="086DF1D3">
            <w:pPr>
              <w:spacing w:line="360" w:lineRule="auto"/>
              <w:jc w:val="center"/>
              <w:rPr>
                <w:rFonts w:hint="eastAsia" w:ascii="宋体" w:hAnsi="宋体" w:eastAsia="宋体" w:cs="宋体"/>
                <w:szCs w:val="21"/>
              </w:rPr>
            </w:pPr>
          </w:p>
        </w:tc>
        <w:tc>
          <w:tcPr>
            <w:tcW w:w="1395" w:type="dxa"/>
            <w:tcBorders>
              <w:right w:val="double" w:color="auto" w:sz="4" w:space="0"/>
            </w:tcBorders>
            <w:noWrap w:val="0"/>
            <w:vAlign w:val="center"/>
          </w:tcPr>
          <w:p w14:paraId="2EFAD34D">
            <w:pPr>
              <w:spacing w:line="360" w:lineRule="auto"/>
              <w:jc w:val="center"/>
              <w:rPr>
                <w:rFonts w:hint="eastAsia" w:ascii="宋体" w:hAnsi="宋体" w:eastAsia="宋体" w:cs="宋体"/>
                <w:szCs w:val="21"/>
              </w:rPr>
            </w:pPr>
          </w:p>
        </w:tc>
      </w:tr>
      <w:tr w14:paraId="454DC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929" w:type="dxa"/>
            <w:tcBorders>
              <w:left w:val="double" w:color="auto" w:sz="4" w:space="0"/>
            </w:tcBorders>
            <w:noWrap w:val="0"/>
            <w:vAlign w:val="center"/>
          </w:tcPr>
          <w:p w14:paraId="38D0E6BB">
            <w:pPr>
              <w:spacing w:line="360" w:lineRule="auto"/>
              <w:jc w:val="center"/>
              <w:rPr>
                <w:rFonts w:hint="eastAsia" w:ascii="宋体" w:hAnsi="宋体" w:eastAsia="宋体" w:cs="宋体"/>
                <w:szCs w:val="21"/>
              </w:rPr>
            </w:pPr>
            <w:r>
              <w:rPr>
                <w:rFonts w:hint="eastAsia" w:ascii="宋体" w:hAnsi="宋体" w:eastAsia="宋体" w:cs="宋体"/>
                <w:szCs w:val="21"/>
              </w:rPr>
              <w:t>10</w:t>
            </w:r>
          </w:p>
        </w:tc>
        <w:tc>
          <w:tcPr>
            <w:tcW w:w="1859" w:type="dxa"/>
            <w:noWrap w:val="0"/>
            <w:vAlign w:val="center"/>
          </w:tcPr>
          <w:p w14:paraId="34E9E8B5">
            <w:pPr>
              <w:spacing w:line="360" w:lineRule="auto"/>
              <w:jc w:val="center"/>
              <w:rPr>
                <w:rFonts w:hint="eastAsia" w:ascii="宋体" w:hAnsi="宋体" w:eastAsia="宋体" w:cs="宋体"/>
                <w:szCs w:val="21"/>
              </w:rPr>
            </w:pPr>
          </w:p>
        </w:tc>
        <w:tc>
          <w:tcPr>
            <w:tcW w:w="1395" w:type="dxa"/>
            <w:noWrap w:val="0"/>
            <w:vAlign w:val="center"/>
          </w:tcPr>
          <w:p w14:paraId="60A7CAF7">
            <w:pPr>
              <w:spacing w:line="360" w:lineRule="auto"/>
              <w:jc w:val="center"/>
              <w:rPr>
                <w:rFonts w:hint="eastAsia" w:ascii="宋体" w:hAnsi="宋体" w:eastAsia="宋体" w:cs="宋体"/>
                <w:szCs w:val="21"/>
              </w:rPr>
            </w:pPr>
          </w:p>
        </w:tc>
        <w:tc>
          <w:tcPr>
            <w:tcW w:w="1394" w:type="dxa"/>
            <w:noWrap w:val="0"/>
            <w:vAlign w:val="center"/>
          </w:tcPr>
          <w:p w14:paraId="66244345">
            <w:pPr>
              <w:spacing w:line="360" w:lineRule="auto"/>
              <w:jc w:val="center"/>
              <w:rPr>
                <w:rFonts w:hint="eastAsia" w:ascii="宋体" w:hAnsi="宋体" w:eastAsia="宋体" w:cs="宋体"/>
                <w:szCs w:val="21"/>
              </w:rPr>
            </w:pPr>
          </w:p>
        </w:tc>
        <w:tc>
          <w:tcPr>
            <w:tcW w:w="1395" w:type="dxa"/>
            <w:noWrap w:val="0"/>
            <w:vAlign w:val="center"/>
          </w:tcPr>
          <w:p w14:paraId="5CC3A493">
            <w:pPr>
              <w:spacing w:line="360" w:lineRule="auto"/>
              <w:jc w:val="center"/>
              <w:rPr>
                <w:rFonts w:hint="eastAsia" w:ascii="宋体" w:hAnsi="宋体" w:eastAsia="宋体" w:cs="宋体"/>
                <w:szCs w:val="21"/>
              </w:rPr>
            </w:pPr>
          </w:p>
        </w:tc>
        <w:tc>
          <w:tcPr>
            <w:tcW w:w="1393" w:type="dxa"/>
            <w:noWrap w:val="0"/>
            <w:vAlign w:val="center"/>
          </w:tcPr>
          <w:p w14:paraId="4FA7F99D">
            <w:pPr>
              <w:spacing w:line="360" w:lineRule="auto"/>
              <w:jc w:val="center"/>
              <w:rPr>
                <w:rFonts w:hint="eastAsia" w:ascii="宋体" w:hAnsi="宋体" w:eastAsia="宋体" w:cs="宋体"/>
                <w:szCs w:val="21"/>
              </w:rPr>
            </w:pPr>
          </w:p>
        </w:tc>
        <w:tc>
          <w:tcPr>
            <w:tcW w:w="1395" w:type="dxa"/>
            <w:tcBorders>
              <w:right w:val="double" w:color="auto" w:sz="4" w:space="0"/>
            </w:tcBorders>
            <w:noWrap w:val="0"/>
            <w:vAlign w:val="center"/>
          </w:tcPr>
          <w:p w14:paraId="3CA9C310">
            <w:pPr>
              <w:spacing w:line="360" w:lineRule="auto"/>
              <w:jc w:val="center"/>
              <w:rPr>
                <w:rFonts w:hint="eastAsia" w:ascii="宋体" w:hAnsi="宋体" w:eastAsia="宋体" w:cs="宋体"/>
                <w:szCs w:val="21"/>
              </w:rPr>
            </w:pPr>
          </w:p>
        </w:tc>
      </w:tr>
      <w:tr w14:paraId="3AF4F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929" w:type="dxa"/>
            <w:tcBorders>
              <w:left w:val="double" w:color="auto" w:sz="4" w:space="0"/>
            </w:tcBorders>
            <w:noWrap w:val="0"/>
            <w:vAlign w:val="center"/>
          </w:tcPr>
          <w:p w14:paraId="7D87949F">
            <w:pPr>
              <w:spacing w:line="360" w:lineRule="auto"/>
              <w:jc w:val="center"/>
              <w:rPr>
                <w:rFonts w:hint="eastAsia" w:ascii="宋体" w:hAnsi="宋体" w:eastAsia="宋体" w:cs="宋体"/>
                <w:szCs w:val="21"/>
              </w:rPr>
            </w:pPr>
            <w:r>
              <w:rPr>
                <w:rFonts w:hint="eastAsia" w:ascii="宋体" w:hAnsi="宋体" w:eastAsia="宋体" w:cs="宋体"/>
                <w:szCs w:val="21"/>
              </w:rPr>
              <w:t>11</w:t>
            </w:r>
          </w:p>
        </w:tc>
        <w:tc>
          <w:tcPr>
            <w:tcW w:w="1859" w:type="dxa"/>
            <w:noWrap w:val="0"/>
            <w:vAlign w:val="center"/>
          </w:tcPr>
          <w:p w14:paraId="6B3D7D27">
            <w:pPr>
              <w:spacing w:line="360" w:lineRule="auto"/>
              <w:jc w:val="center"/>
              <w:rPr>
                <w:rFonts w:hint="eastAsia" w:ascii="宋体" w:hAnsi="宋体" w:eastAsia="宋体" w:cs="宋体"/>
                <w:szCs w:val="21"/>
              </w:rPr>
            </w:pPr>
          </w:p>
        </w:tc>
        <w:tc>
          <w:tcPr>
            <w:tcW w:w="1395" w:type="dxa"/>
            <w:noWrap w:val="0"/>
            <w:vAlign w:val="center"/>
          </w:tcPr>
          <w:p w14:paraId="28DB1F5F">
            <w:pPr>
              <w:spacing w:line="360" w:lineRule="auto"/>
              <w:jc w:val="center"/>
              <w:rPr>
                <w:rFonts w:hint="eastAsia" w:ascii="宋体" w:hAnsi="宋体" w:eastAsia="宋体" w:cs="宋体"/>
                <w:szCs w:val="21"/>
              </w:rPr>
            </w:pPr>
          </w:p>
        </w:tc>
        <w:tc>
          <w:tcPr>
            <w:tcW w:w="1394" w:type="dxa"/>
            <w:noWrap w:val="0"/>
            <w:vAlign w:val="center"/>
          </w:tcPr>
          <w:p w14:paraId="5D4D8F1F">
            <w:pPr>
              <w:spacing w:line="360" w:lineRule="auto"/>
              <w:jc w:val="center"/>
              <w:rPr>
                <w:rFonts w:hint="eastAsia" w:ascii="宋体" w:hAnsi="宋体" w:eastAsia="宋体" w:cs="宋体"/>
                <w:szCs w:val="21"/>
              </w:rPr>
            </w:pPr>
          </w:p>
        </w:tc>
        <w:tc>
          <w:tcPr>
            <w:tcW w:w="1395" w:type="dxa"/>
            <w:noWrap w:val="0"/>
            <w:vAlign w:val="center"/>
          </w:tcPr>
          <w:p w14:paraId="5E09339D">
            <w:pPr>
              <w:spacing w:line="360" w:lineRule="auto"/>
              <w:jc w:val="center"/>
              <w:rPr>
                <w:rFonts w:hint="eastAsia" w:ascii="宋体" w:hAnsi="宋体" w:eastAsia="宋体" w:cs="宋体"/>
                <w:szCs w:val="21"/>
              </w:rPr>
            </w:pPr>
          </w:p>
        </w:tc>
        <w:tc>
          <w:tcPr>
            <w:tcW w:w="1393" w:type="dxa"/>
            <w:noWrap w:val="0"/>
            <w:vAlign w:val="center"/>
          </w:tcPr>
          <w:p w14:paraId="48786D1C">
            <w:pPr>
              <w:spacing w:line="360" w:lineRule="auto"/>
              <w:jc w:val="center"/>
              <w:rPr>
                <w:rFonts w:hint="eastAsia" w:ascii="宋体" w:hAnsi="宋体" w:eastAsia="宋体" w:cs="宋体"/>
                <w:szCs w:val="21"/>
              </w:rPr>
            </w:pPr>
          </w:p>
        </w:tc>
        <w:tc>
          <w:tcPr>
            <w:tcW w:w="1395" w:type="dxa"/>
            <w:tcBorders>
              <w:right w:val="double" w:color="auto" w:sz="4" w:space="0"/>
            </w:tcBorders>
            <w:noWrap w:val="0"/>
            <w:vAlign w:val="center"/>
          </w:tcPr>
          <w:p w14:paraId="4AE33C01">
            <w:pPr>
              <w:spacing w:line="360" w:lineRule="auto"/>
              <w:jc w:val="center"/>
              <w:rPr>
                <w:rFonts w:hint="eastAsia" w:ascii="宋体" w:hAnsi="宋体" w:eastAsia="宋体" w:cs="宋体"/>
                <w:szCs w:val="21"/>
              </w:rPr>
            </w:pPr>
          </w:p>
        </w:tc>
      </w:tr>
      <w:tr w14:paraId="6C624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929" w:type="dxa"/>
            <w:tcBorders>
              <w:left w:val="double" w:color="auto" w:sz="4" w:space="0"/>
            </w:tcBorders>
            <w:noWrap w:val="0"/>
            <w:vAlign w:val="center"/>
          </w:tcPr>
          <w:p w14:paraId="7BF7B4A4">
            <w:pPr>
              <w:spacing w:line="360" w:lineRule="auto"/>
              <w:jc w:val="center"/>
              <w:rPr>
                <w:rFonts w:hint="eastAsia" w:ascii="宋体" w:hAnsi="宋体" w:eastAsia="宋体" w:cs="宋体"/>
                <w:szCs w:val="21"/>
              </w:rPr>
            </w:pPr>
            <w:r>
              <w:rPr>
                <w:rFonts w:hint="eastAsia" w:ascii="宋体" w:hAnsi="宋体" w:eastAsia="宋体" w:cs="宋体"/>
                <w:szCs w:val="21"/>
              </w:rPr>
              <w:t>12</w:t>
            </w:r>
          </w:p>
        </w:tc>
        <w:tc>
          <w:tcPr>
            <w:tcW w:w="1859" w:type="dxa"/>
            <w:noWrap w:val="0"/>
            <w:vAlign w:val="center"/>
          </w:tcPr>
          <w:p w14:paraId="0929BC70">
            <w:pPr>
              <w:spacing w:line="360" w:lineRule="auto"/>
              <w:jc w:val="center"/>
              <w:rPr>
                <w:rFonts w:hint="eastAsia" w:ascii="宋体" w:hAnsi="宋体" w:eastAsia="宋体" w:cs="宋体"/>
                <w:szCs w:val="21"/>
              </w:rPr>
            </w:pPr>
          </w:p>
        </w:tc>
        <w:tc>
          <w:tcPr>
            <w:tcW w:w="1395" w:type="dxa"/>
            <w:noWrap w:val="0"/>
            <w:vAlign w:val="center"/>
          </w:tcPr>
          <w:p w14:paraId="59412256">
            <w:pPr>
              <w:spacing w:line="360" w:lineRule="auto"/>
              <w:jc w:val="center"/>
              <w:rPr>
                <w:rFonts w:hint="eastAsia" w:ascii="宋体" w:hAnsi="宋体" w:eastAsia="宋体" w:cs="宋体"/>
                <w:szCs w:val="21"/>
              </w:rPr>
            </w:pPr>
          </w:p>
        </w:tc>
        <w:tc>
          <w:tcPr>
            <w:tcW w:w="1394" w:type="dxa"/>
            <w:noWrap w:val="0"/>
            <w:vAlign w:val="center"/>
          </w:tcPr>
          <w:p w14:paraId="5127254C">
            <w:pPr>
              <w:spacing w:line="360" w:lineRule="auto"/>
              <w:jc w:val="center"/>
              <w:rPr>
                <w:rFonts w:hint="eastAsia" w:ascii="宋体" w:hAnsi="宋体" w:eastAsia="宋体" w:cs="宋体"/>
                <w:szCs w:val="21"/>
              </w:rPr>
            </w:pPr>
          </w:p>
        </w:tc>
        <w:tc>
          <w:tcPr>
            <w:tcW w:w="1395" w:type="dxa"/>
            <w:noWrap w:val="0"/>
            <w:vAlign w:val="center"/>
          </w:tcPr>
          <w:p w14:paraId="08DEA034">
            <w:pPr>
              <w:spacing w:line="360" w:lineRule="auto"/>
              <w:jc w:val="center"/>
              <w:rPr>
                <w:rFonts w:hint="eastAsia" w:ascii="宋体" w:hAnsi="宋体" w:eastAsia="宋体" w:cs="宋体"/>
                <w:szCs w:val="21"/>
              </w:rPr>
            </w:pPr>
          </w:p>
        </w:tc>
        <w:tc>
          <w:tcPr>
            <w:tcW w:w="1393" w:type="dxa"/>
            <w:noWrap w:val="0"/>
            <w:vAlign w:val="center"/>
          </w:tcPr>
          <w:p w14:paraId="3B036256">
            <w:pPr>
              <w:spacing w:line="360" w:lineRule="auto"/>
              <w:jc w:val="center"/>
              <w:rPr>
                <w:rFonts w:hint="eastAsia" w:ascii="宋体" w:hAnsi="宋体" w:eastAsia="宋体" w:cs="宋体"/>
                <w:szCs w:val="21"/>
              </w:rPr>
            </w:pPr>
          </w:p>
        </w:tc>
        <w:tc>
          <w:tcPr>
            <w:tcW w:w="1395" w:type="dxa"/>
            <w:tcBorders>
              <w:right w:val="double" w:color="auto" w:sz="4" w:space="0"/>
            </w:tcBorders>
            <w:noWrap w:val="0"/>
            <w:vAlign w:val="center"/>
          </w:tcPr>
          <w:p w14:paraId="53CDA72A">
            <w:pPr>
              <w:spacing w:line="360" w:lineRule="auto"/>
              <w:jc w:val="center"/>
              <w:rPr>
                <w:rFonts w:hint="eastAsia" w:ascii="宋体" w:hAnsi="宋体" w:eastAsia="宋体" w:cs="宋体"/>
                <w:szCs w:val="21"/>
              </w:rPr>
            </w:pPr>
          </w:p>
        </w:tc>
      </w:tr>
      <w:tr w14:paraId="750BC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929" w:type="dxa"/>
            <w:tcBorders>
              <w:left w:val="double" w:color="auto" w:sz="4" w:space="0"/>
            </w:tcBorders>
            <w:noWrap w:val="0"/>
            <w:vAlign w:val="center"/>
          </w:tcPr>
          <w:p w14:paraId="0191DAB6">
            <w:pPr>
              <w:spacing w:line="360" w:lineRule="auto"/>
              <w:jc w:val="center"/>
              <w:rPr>
                <w:rFonts w:hint="eastAsia" w:ascii="宋体" w:hAnsi="宋体" w:eastAsia="宋体" w:cs="宋体"/>
                <w:szCs w:val="21"/>
              </w:rPr>
            </w:pPr>
            <w:r>
              <w:rPr>
                <w:rFonts w:hint="eastAsia" w:ascii="宋体" w:hAnsi="宋体" w:eastAsia="宋体" w:cs="宋体"/>
                <w:szCs w:val="21"/>
              </w:rPr>
              <w:t>13</w:t>
            </w:r>
          </w:p>
        </w:tc>
        <w:tc>
          <w:tcPr>
            <w:tcW w:w="1859" w:type="dxa"/>
            <w:noWrap w:val="0"/>
            <w:vAlign w:val="center"/>
          </w:tcPr>
          <w:p w14:paraId="28BC2F07">
            <w:pPr>
              <w:spacing w:line="360" w:lineRule="auto"/>
              <w:jc w:val="center"/>
              <w:rPr>
                <w:rFonts w:hint="eastAsia" w:ascii="宋体" w:hAnsi="宋体" w:eastAsia="宋体" w:cs="宋体"/>
                <w:szCs w:val="21"/>
              </w:rPr>
            </w:pPr>
          </w:p>
        </w:tc>
        <w:tc>
          <w:tcPr>
            <w:tcW w:w="1395" w:type="dxa"/>
            <w:noWrap w:val="0"/>
            <w:vAlign w:val="center"/>
          </w:tcPr>
          <w:p w14:paraId="2BD9D39F">
            <w:pPr>
              <w:spacing w:line="360" w:lineRule="auto"/>
              <w:jc w:val="center"/>
              <w:rPr>
                <w:rFonts w:hint="eastAsia" w:ascii="宋体" w:hAnsi="宋体" w:eastAsia="宋体" w:cs="宋体"/>
                <w:szCs w:val="21"/>
              </w:rPr>
            </w:pPr>
          </w:p>
        </w:tc>
        <w:tc>
          <w:tcPr>
            <w:tcW w:w="1394" w:type="dxa"/>
            <w:noWrap w:val="0"/>
            <w:vAlign w:val="center"/>
          </w:tcPr>
          <w:p w14:paraId="089882D2">
            <w:pPr>
              <w:spacing w:line="360" w:lineRule="auto"/>
              <w:jc w:val="center"/>
              <w:rPr>
                <w:rFonts w:hint="eastAsia" w:ascii="宋体" w:hAnsi="宋体" w:eastAsia="宋体" w:cs="宋体"/>
                <w:szCs w:val="21"/>
              </w:rPr>
            </w:pPr>
          </w:p>
        </w:tc>
        <w:tc>
          <w:tcPr>
            <w:tcW w:w="1395" w:type="dxa"/>
            <w:noWrap w:val="0"/>
            <w:vAlign w:val="center"/>
          </w:tcPr>
          <w:p w14:paraId="2FC473E2">
            <w:pPr>
              <w:spacing w:line="360" w:lineRule="auto"/>
              <w:jc w:val="center"/>
              <w:rPr>
                <w:rFonts w:hint="eastAsia" w:ascii="宋体" w:hAnsi="宋体" w:eastAsia="宋体" w:cs="宋体"/>
                <w:szCs w:val="21"/>
              </w:rPr>
            </w:pPr>
          </w:p>
        </w:tc>
        <w:tc>
          <w:tcPr>
            <w:tcW w:w="1393" w:type="dxa"/>
            <w:noWrap w:val="0"/>
            <w:vAlign w:val="center"/>
          </w:tcPr>
          <w:p w14:paraId="63BFA85D">
            <w:pPr>
              <w:spacing w:line="360" w:lineRule="auto"/>
              <w:jc w:val="center"/>
              <w:rPr>
                <w:rFonts w:hint="eastAsia" w:ascii="宋体" w:hAnsi="宋体" w:eastAsia="宋体" w:cs="宋体"/>
                <w:szCs w:val="21"/>
              </w:rPr>
            </w:pPr>
          </w:p>
        </w:tc>
        <w:tc>
          <w:tcPr>
            <w:tcW w:w="1395" w:type="dxa"/>
            <w:tcBorders>
              <w:right w:val="double" w:color="auto" w:sz="4" w:space="0"/>
            </w:tcBorders>
            <w:noWrap w:val="0"/>
            <w:vAlign w:val="center"/>
          </w:tcPr>
          <w:p w14:paraId="6462B956">
            <w:pPr>
              <w:spacing w:line="360" w:lineRule="auto"/>
              <w:jc w:val="center"/>
              <w:rPr>
                <w:rFonts w:hint="eastAsia" w:ascii="宋体" w:hAnsi="宋体" w:eastAsia="宋体" w:cs="宋体"/>
                <w:szCs w:val="21"/>
              </w:rPr>
            </w:pPr>
          </w:p>
        </w:tc>
      </w:tr>
      <w:tr w14:paraId="24922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929" w:type="dxa"/>
            <w:tcBorders>
              <w:left w:val="double" w:color="auto" w:sz="4" w:space="0"/>
            </w:tcBorders>
            <w:noWrap w:val="0"/>
            <w:vAlign w:val="center"/>
          </w:tcPr>
          <w:p w14:paraId="31A15E0F">
            <w:pPr>
              <w:spacing w:line="360" w:lineRule="auto"/>
              <w:jc w:val="center"/>
              <w:rPr>
                <w:rFonts w:hint="eastAsia" w:ascii="宋体" w:hAnsi="宋体" w:eastAsia="宋体" w:cs="宋体"/>
                <w:szCs w:val="21"/>
              </w:rPr>
            </w:pPr>
            <w:r>
              <w:rPr>
                <w:rFonts w:hint="eastAsia" w:ascii="宋体" w:hAnsi="宋体" w:eastAsia="宋体" w:cs="宋体"/>
                <w:szCs w:val="21"/>
              </w:rPr>
              <w:t>14</w:t>
            </w:r>
          </w:p>
        </w:tc>
        <w:tc>
          <w:tcPr>
            <w:tcW w:w="1859" w:type="dxa"/>
            <w:noWrap w:val="0"/>
            <w:vAlign w:val="center"/>
          </w:tcPr>
          <w:p w14:paraId="13400E42">
            <w:pPr>
              <w:spacing w:line="360" w:lineRule="auto"/>
              <w:jc w:val="center"/>
              <w:rPr>
                <w:rFonts w:hint="eastAsia" w:ascii="宋体" w:hAnsi="宋体" w:eastAsia="宋体" w:cs="宋体"/>
                <w:szCs w:val="21"/>
              </w:rPr>
            </w:pPr>
          </w:p>
        </w:tc>
        <w:tc>
          <w:tcPr>
            <w:tcW w:w="1395" w:type="dxa"/>
            <w:noWrap w:val="0"/>
            <w:vAlign w:val="center"/>
          </w:tcPr>
          <w:p w14:paraId="24E90E5C">
            <w:pPr>
              <w:spacing w:line="360" w:lineRule="auto"/>
              <w:jc w:val="center"/>
              <w:rPr>
                <w:rFonts w:hint="eastAsia" w:ascii="宋体" w:hAnsi="宋体" w:eastAsia="宋体" w:cs="宋体"/>
                <w:szCs w:val="21"/>
              </w:rPr>
            </w:pPr>
          </w:p>
        </w:tc>
        <w:tc>
          <w:tcPr>
            <w:tcW w:w="1394" w:type="dxa"/>
            <w:noWrap w:val="0"/>
            <w:vAlign w:val="center"/>
          </w:tcPr>
          <w:p w14:paraId="3555E925">
            <w:pPr>
              <w:spacing w:line="360" w:lineRule="auto"/>
              <w:jc w:val="center"/>
              <w:rPr>
                <w:rFonts w:hint="eastAsia" w:ascii="宋体" w:hAnsi="宋体" w:eastAsia="宋体" w:cs="宋体"/>
                <w:szCs w:val="21"/>
              </w:rPr>
            </w:pPr>
          </w:p>
        </w:tc>
        <w:tc>
          <w:tcPr>
            <w:tcW w:w="1395" w:type="dxa"/>
            <w:noWrap w:val="0"/>
            <w:vAlign w:val="center"/>
          </w:tcPr>
          <w:p w14:paraId="1406D5A2">
            <w:pPr>
              <w:spacing w:line="360" w:lineRule="auto"/>
              <w:jc w:val="center"/>
              <w:rPr>
                <w:rFonts w:hint="eastAsia" w:ascii="宋体" w:hAnsi="宋体" w:eastAsia="宋体" w:cs="宋体"/>
                <w:szCs w:val="21"/>
              </w:rPr>
            </w:pPr>
          </w:p>
        </w:tc>
        <w:tc>
          <w:tcPr>
            <w:tcW w:w="1393" w:type="dxa"/>
            <w:noWrap w:val="0"/>
            <w:vAlign w:val="center"/>
          </w:tcPr>
          <w:p w14:paraId="3F7881FF">
            <w:pPr>
              <w:spacing w:line="360" w:lineRule="auto"/>
              <w:jc w:val="center"/>
              <w:rPr>
                <w:rFonts w:hint="eastAsia" w:ascii="宋体" w:hAnsi="宋体" w:eastAsia="宋体" w:cs="宋体"/>
                <w:szCs w:val="21"/>
              </w:rPr>
            </w:pPr>
          </w:p>
        </w:tc>
        <w:tc>
          <w:tcPr>
            <w:tcW w:w="1395" w:type="dxa"/>
            <w:tcBorders>
              <w:right w:val="double" w:color="auto" w:sz="4" w:space="0"/>
            </w:tcBorders>
            <w:noWrap w:val="0"/>
            <w:vAlign w:val="center"/>
          </w:tcPr>
          <w:p w14:paraId="546F4412">
            <w:pPr>
              <w:spacing w:line="360" w:lineRule="auto"/>
              <w:jc w:val="center"/>
              <w:rPr>
                <w:rFonts w:hint="eastAsia" w:ascii="宋体" w:hAnsi="宋体" w:eastAsia="宋体" w:cs="宋体"/>
                <w:szCs w:val="21"/>
              </w:rPr>
            </w:pPr>
          </w:p>
        </w:tc>
      </w:tr>
      <w:tr w14:paraId="72C66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929" w:type="dxa"/>
            <w:tcBorders>
              <w:left w:val="double" w:color="auto" w:sz="4" w:space="0"/>
            </w:tcBorders>
            <w:noWrap w:val="0"/>
            <w:vAlign w:val="center"/>
          </w:tcPr>
          <w:p w14:paraId="29AD4467">
            <w:pPr>
              <w:spacing w:line="360" w:lineRule="auto"/>
              <w:jc w:val="center"/>
              <w:rPr>
                <w:rFonts w:hint="eastAsia" w:ascii="宋体" w:hAnsi="宋体" w:eastAsia="宋体" w:cs="宋体"/>
                <w:szCs w:val="21"/>
              </w:rPr>
            </w:pPr>
            <w:r>
              <w:rPr>
                <w:rFonts w:hint="eastAsia" w:ascii="宋体" w:hAnsi="宋体" w:eastAsia="宋体" w:cs="宋体"/>
                <w:szCs w:val="21"/>
              </w:rPr>
              <w:t>15</w:t>
            </w:r>
          </w:p>
        </w:tc>
        <w:tc>
          <w:tcPr>
            <w:tcW w:w="1859" w:type="dxa"/>
            <w:noWrap w:val="0"/>
            <w:vAlign w:val="center"/>
          </w:tcPr>
          <w:p w14:paraId="3D0270AB">
            <w:pPr>
              <w:spacing w:line="360" w:lineRule="auto"/>
              <w:jc w:val="center"/>
              <w:rPr>
                <w:rFonts w:hint="eastAsia" w:ascii="宋体" w:hAnsi="宋体" w:eastAsia="宋体" w:cs="宋体"/>
                <w:szCs w:val="21"/>
              </w:rPr>
            </w:pPr>
          </w:p>
        </w:tc>
        <w:tc>
          <w:tcPr>
            <w:tcW w:w="1395" w:type="dxa"/>
            <w:noWrap w:val="0"/>
            <w:vAlign w:val="center"/>
          </w:tcPr>
          <w:p w14:paraId="4EBCC09D">
            <w:pPr>
              <w:spacing w:line="360" w:lineRule="auto"/>
              <w:jc w:val="center"/>
              <w:rPr>
                <w:rFonts w:hint="eastAsia" w:ascii="宋体" w:hAnsi="宋体" w:eastAsia="宋体" w:cs="宋体"/>
                <w:szCs w:val="21"/>
              </w:rPr>
            </w:pPr>
          </w:p>
        </w:tc>
        <w:tc>
          <w:tcPr>
            <w:tcW w:w="1394" w:type="dxa"/>
            <w:noWrap w:val="0"/>
            <w:vAlign w:val="center"/>
          </w:tcPr>
          <w:p w14:paraId="2C8137A0">
            <w:pPr>
              <w:spacing w:line="360" w:lineRule="auto"/>
              <w:jc w:val="center"/>
              <w:rPr>
                <w:rFonts w:hint="eastAsia" w:ascii="宋体" w:hAnsi="宋体" w:eastAsia="宋体" w:cs="宋体"/>
                <w:szCs w:val="21"/>
              </w:rPr>
            </w:pPr>
          </w:p>
        </w:tc>
        <w:tc>
          <w:tcPr>
            <w:tcW w:w="1395" w:type="dxa"/>
            <w:noWrap w:val="0"/>
            <w:vAlign w:val="center"/>
          </w:tcPr>
          <w:p w14:paraId="5976FEDE">
            <w:pPr>
              <w:spacing w:line="360" w:lineRule="auto"/>
              <w:jc w:val="center"/>
              <w:rPr>
                <w:rFonts w:hint="eastAsia" w:ascii="宋体" w:hAnsi="宋体" w:eastAsia="宋体" w:cs="宋体"/>
                <w:szCs w:val="21"/>
              </w:rPr>
            </w:pPr>
          </w:p>
        </w:tc>
        <w:tc>
          <w:tcPr>
            <w:tcW w:w="1393" w:type="dxa"/>
            <w:noWrap w:val="0"/>
            <w:vAlign w:val="center"/>
          </w:tcPr>
          <w:p w14:paraId="5D890B6F">
            <w:pPr>
              <w:spacing w:line="360" w:lineRule="auto"/>
              <w:jc w:val="center"/>
              <w:rPr>
                <w:rFonts w:hint="eastAsia" w:ascii="宋体" w:hAnsi="宋体" w:eastAsia="宋体" w:cs="宋体"/>
                <w:szCs w:val="21"/>
              </w:rPr>
            </w:pPr>
          </w:p>
        </w:tc>
        <w:tc>
          <w:tcPr>
            <w:tcW w:w="1395" w:type="dxa"/>
            <w:tcBorders>
              <w:right w:val="double" w:color="auto" w:sz="4" w:space="0"/>
            </w:tcBorders>
            <w:noWrap w:val="0"/>
            <w:vAlign w:val="center"/>
          </w:tcPr>
          <w:p w14:paraId="09AB7532">
            <w:pPr>
              <w:spacing w:line="360" w:lineRule="auto"/>
              <w:jc w:val="center"/>
              <w:rPr>
                <w:rFonts w:hint="eastAsia" w:ascii="宋体" w:hAnsi="宋体" w:eastAsia="宋体" w:cs="宋体"/>
                <w:szCs w:val="21"/>
              </w:rPr>
            </w:pPr>
          </w:p>
        </w:tc>
      </w:tr>
      <w:tr w14:paraId="39CA5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929" w:type="dxa"/>
            <w:tcBorders>
              <w:left w:val="double" w:color="auto" w:sz="4" w:space="0"/>
            </w:tcBorders>
            <w:noWrap w:val="0"/>
            <w:vAlign w:val="center"/>
          </w:tcPr>
          <w:p w14:paraId="4A753E59">
            <w:pPr>
              <w:spacing w:line="360" w:lineRule="auto"/>
              <w:jc w:val="center"/>
              <w:rPr>
                <w:rFonts w:hint="eastAsia" w:ascii="宋体" w:hAnsi="宋体" w:eastAsia="宋体" w:cs="宋体"/>
                <w:szCs w:val="21"/>
              </w:rPr>
            </w:pPr>
            <w:r>
              <w:rPr>
                <w:rFonts w:hint="eastAsia" w:ascii="宋体" w:hAnsi="宋体" w:eastAsia="宋体" w:cs="宋体"/>
                <w:szCs w:val="21"/>
              </w:rPr>
              <w:t>16</w:t>
            </w:r>
          </w:p>
        </w:tc>
        <w:tc>
          <w:tcPr>
            <w:tcW w:w="1859" w:type="dxa"/>
            <w:noWrap w:val="0"/>
            <w:vAlign w:val="center"/>
          </w:tcPr>
          <w:p w14:paraId="5A221B62">
            <w:pPr>
              <w:spacing w:line="360" w:lineRule="auto"/>
              <w:jc w:val="center"/>
              <w:rPr>
                <w:rFonts w:hint="eastAsia" w:ascii="宋体" w:hAnsi="宋体" w:eastAsia="宋体" w:cs="宋体"/>
                <w:szCs w:val="21"/>
              </w:rPr>
            </w:pPr>
          </w:p>
        </w:tc>
        <w:tc>
          <w:tcPr>
            <w:tcW w:w="1395" w:type="dxa"/>
            <w:noWrap w:val="0"/>
            <w:vAlign w:val="center"/>
          </w:tcPr>
          <w:p w14:paraId="20F300CF">
            <w:pPr>
              <w:spacing w:line="360" w:lineRule="auto"/>
              <w:jc w:val="center"/>
              <w:rPr>
                <w:rFonts w:hint="eastAsia" w:ascii="宋体" w:hAnsi="宋体" w:eastAsia="宋体" w:cs="宋体"/>
                <w:szCs w:val="21"/>
              </w:rPr>
            </w:pPr>
          </w:p>
        </w:tc>
        <w:tc>
          <w:tcPr>
            <w:tcW w:w="1394" w:type="dxa"/>
            <w:noWrap w:val="0"/>
            <w:vAlign w:val="center"/>
          </w:tcPr>
          <w:p w14:paraId="0DBBA596">
            <w:pPr>
              <w:spacing w:line="360" w:lineRule="auto"/>
              <w:jc w:val="center"/>
              <w:rPr>
                <w:rFonts w:hint="eastAsia" w:ascii="宋体" w:hAnsi="宋体" w:eastAsia="宋体" w:cs="宋体"/>
                <w:szCs w:val="21"/>
              </w:rPr>
            </w:pPr>
          </w:p>
        </w:tc>
        <w:tc>
          <w:tcPr>
            <w:tcW w:w="1395" w:type="dxa"/>
            <w:noWrap w:val="0"/>
            <w:vAlign w:val="center"/>
          </w:tcPr>
          <w:p w14:paraId="5B387183">
            <w:pPr>
              <w:spacing w:line="360" w:lineRule="auto"/>
              <w:jc w:val="center"/>
              <w:rPr>
                <w:rFonts w:hint="eastAsia" w:ascii="宋体" w:hAnsi="宋体" w:eastAsia="宋体" w:cs="宋体"/>
                <w:szCs w:val="21"/>
              </w:rPr>
            </w:pPr>
          </w:p>
        </w:tc>
        <w:tc>
          <w:tcPr>
            <w:tcW w:w="1393" w:type="dxa"/>
            <w:noWrap w:val="0"/>
            <w:vAlign w:val="center"/>
          </w:tcPr>
          <w:p w14:paraId="0ECA1F94">
            <w:pPr>
              <w:spacing w:line="360" w:lineRule="auto"/>
              <w:jc w:val="center"/>
              <w:rPr>
                <w:rFonts w:hint="eastAsia" w:ascii="宋体" w:hAnsi="宋体" w:eastAsia="宋体" w:cs="宋体"/>
                <w:szCs w:val="21"/>
              </w:rPr>
            </w:pPr>
          </w:p>
        </w:tc>
        <w:tc>
          <w:tcPr>
            <w:tcW w:w="1395" w:type="dxa"/>
            <w:tcBorders>
              <w:right w:val="double" w:color="auto" w:sz="4" w:space="0"/>
            </w:tcBorders>
            <w:noWrap w:val="0"/>
            <w:vAlign w:val="center"/>
          </w:tcPr>
          <w:p w14:paraId="7FE08E94">
            <w:pPr>
              <w:spacing w:line="360" w:lineRule="auto"/>
              <w:jc w:val="center"/>
              <w:rPr>
                <w:rFonts w:hint="eastAsia" w:ascii="宋体" w:hAnsi="宋体" w:eastAsia="宋体" w:cs="宋体"/>
                <w:szCs w:val="21"/>
              </w:rPr>
            </w:pPr>
          </w:p>
        </w:tc>
      </w:tr>
      <w:tr w14:paraId="17A5C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929" w:type="dxa"/>
            <w:tcBorders>
              <w:left w:val="double" w:color="auto" w:sz="4" w:space="0"/>
            </w:tcBorders>
            <w:noWrap w:val="0"/>
            <w:vAlign w:val="center"/>
          </w:tcPr>
          <w:p w14:paraId="615B6AC0">
            <w:pPr>
              <w:spacing w:line="360" w:lineRule="auto"/>
              <w:jc w:val="center"/>
              <w:rPr>
                <w:rFonts w:hint="eastAsia" w:ascii="宋体" w:hAnsi="宋体" w:eastAsia="宋体" w:cs="宋体"/>
                <w:szCs w:val="21"/>
              </w:rPr>
            </w:pPr>
            <w:r>
              <w:rPr>
                <w:rFonts w:hint="eastAsia" w:ascii="宋体" w:hAnsi="宋体" w:eastAsia="宋体" w:cs="宋体"/>
                <w:szCs w:val="21"/>
              </w:rPr>
              <w:t>17</w:t>
            </w:r>
          </w:p>
        </w:tc>
        <w:tc>
          <w:tcPr>
            <w:tcW w:w="1859" w:type="dxa"/>
            <w:noWrap w:val="0"/>
            <w:vAlign w:val="center"/>
          </w:tcPr>
          <w:p w14:paraId="6D9A9EF1">
            <w:pPr>
              <w:spacing w:line="360" w:lineRule="auto"/>
              <w:jc w:val="center"/>
              <w:rPr>
                <w:rFonts w:hint="eastAsia" w:ascii="宋体" w:hAnsi="宋体" w:eastAsia="宋体" w:cs="宋体"/>
                <w:szCs w:val="21"/>
              </w:rPr>
            </w:pPr>
          </w:p>
        </w:tc>
        <w:tc>
          <w:tcPr>
            <w:tcW w:w="1395" w:type="dxa"/>
            <w:noWrap w:val="0"/>
            <w:vAlign w:val="center"/>
          </w:tcPr>
          <w:p w14:paraId="4374FA55">
            <w:pPr>
              <w:spacing w:line="360" w:lineRule="auto"/>
              <w:jc w:val="center"/>
              <w:rPr>
                <w:rFonts w:hint="eastAsia" w:ascii="宋体" w:hAnsi="宋体" w:eastAsia="宋体" w:cs="宋体"/>
                <w:szCs w:val="21"/>
              </w:rPr>
            </w:pPr>
          </w:p>
        </w:tc>
        <w:tc>
          <w:tcPr>
            <w:tcW w:w="1394" w:type="dxa"/>
            <w:noWrap w:val="0"/>
            <w:vAlign w:val="center"/>
          </w:tcPr>
          <w:p w14:paraId="6750BCEC">
            <w:pPr>
              <w:spacing w:line="360" w:lineRule="auto"/>
              <w:jc w:val="center"/>
              <w:rPr>
                <w:rFonts w:hint="eastAsia" w:ascii="宋体" w:hAnsi="宋体" w:eastAsia="宋体" w:cs="宋体"/>
                <w:szCs w:val="21"/>
              </w:rPr>
            </w:pPr>
          </w:p>
        </w:tc>
        <w:tc>
          <w:tcPr>
            <w:tcW w:w="1395" w:type="dxa"/>
            <w:noWrap w:val="0"/>
            <w:vAlign w:val="center"/>
          </w:tcPr>
          <w:p w14:paraId="33192CA9">
            <w:pPr>
              <w:spacing w:line="360" w:lineRule="auto"/>
              <w:jc w:val="center"/>
              <w:rPr>
                <w:rFonts w:hint="eastAsia" w:ascii="宋体" w:hAnsi="宋体" w:eastAsia="宋体" w:cs="宋体"/>
                <w:szCs w:val="21"/>
              </w:rPr>
            </w:pPr>
          </w:p>
        </w:tc>
        <w:tc>
          <w:tcPr>
            <w:tcW w:w="1393" w:type="dxa"/>
            <w:noWrap w:val="0"/>
            <w:vAlign w:val="center"/>
          </w:tcPr>
          <w:p w14:paraId="4949AE3D">
            <w:pPr>
              <w:spacing w:line="360" w:lineRule="auto"/>
              <w:jc w:val="center"/>
              <w:rPr>
                <w:rFonts w:hint="eastAsia" w:ascii="宋体" w:hAnsi="宋体" w:eastAsia="宋体" w:cs="宋体"/>
                <w:szCs w:val="21"/>
              </w:rPr>
            </w:pPr>
          </w:p>
        </w:tc>
        <w:tc>
          <w:tcPr>
            <w:tcW w:w="1395" w:type="dxa"/>
            <w:tcBorders>
              <w:right w:val="double" w:color="auto" w:sz="4" w:space="0"/>
            </w:tcBorders>
            <w:noWrap w:val="0"/>
            <w:vAlign w:val="center"/>
          </w:tcPr>
          <w:p w14:paraId="1C25BD48">
            <w:pPr>
              <w:spacing w:line="360" w:lineRule="auto"/>
              <w:jc w:val="center"/>
              <w:rPr>
                <w:rFonts w:hint="eastAsia" w:ascii="宋体" w:hAnsi="宋体" w:eastAsia="宋体" w:cs="宋体"/>
                <w:szCs w:val="21"/>
              </w:rPr>
            </w:pPr>
          </w:p>
        </w:tc>
      </w:tr>
      <w:tr w14:paraId="48465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929" w:type="dxa"/>
            <w:tcBorders>
              <w:left w:val="double" w:color="auto" w:sz="4" w:space="0"/>
            </w:tcBorders>
            <w:noWrap w:val="0"/>
            <w:vAlign w:val="center"/>
          </w:tcPr>
          <w:p w14:paraId="327361FF">
            <w:pPr>
              <w:spacing w:line="360" w:lineRule="auto"/>
              <w:jc w:val="center"/>
              <w:rPr>
                <w:rFonts w:hint="eastAsia" w:ascii="宋体" w:hAnsi="宋体" w:eastAsia="宋体" w:cs="宋体"/>
                <w:szCs w:val="21"/>
              </w:rPr>
            </w:pPr>
            <w:r>
              <w:rPr>
                <w:rFonts w:hint="eastAsia" w:ascii="宋体" w:hAnsi="宋体" w:eastAsia="宋体" w:cs="宋体"/>
                <w:szCs w:val="21"/>
              </w:rPr>
              <w:t>18</w:t>
            </w:r>
          </w:p>
        </w:tc>
        <w:tc>
          <w:tcPr>
            <w:tcW w:w="1859" w:type="dxa"/>
            <w:noWrap w:val="0"/>
            <w:vAlign w:val="center"/>
          </w:tcPr>
          <w:p w14:paraId="41F28F5D">
            <w:pPr>
              <w:spacing w:line="360" w:lineRule="auto"/>
              <w:jc w:val="center"/>
              <w:rPr>
                <w:rFonts w:hint="eastAsia" w:ascii="宋体" w:hAnsi="宋体" w:eastAsia="宋体" w:cs="宋体"/>
                <w:szCs w:val="21"/>
              </w:rPr>
            </w:pPr>
          </w:p>
        </w:tc>
        <w:tc>
          <w:tcPr>
            <w:tcW w:w="1395" w:type="dxa"/>
            <w:noWrap w:val="0"/>
            <w:vAlign w:val="center"/>
          </w:tcPr>
          <w:p w14:paraId="5D684914">
            <w:pPr>
              <w:spacing w:line="360" w:lineRule="auto"/>
              <w:jc w:val="center"/>
              <w:rPr>
                <w:rFonts w:hint="eastAsia" w:ascii="宋体" w:hAnsi="宋体" w:eastAsia="宋体" w:cs="宋体"/>
                <w:szCs w:val="21"/>
              </w:rPr>
            </w:pPr>
          </w:p>
        </w:tc>
        <w:tc>
          <w:tcPr>
            <w:tcW w:w="1394" w:type="dxa"/>
            <w:noWrap w:val="0"/>
            <w:vAlign w:val="center"/>
          </w:tcPr>
          <w:p w14:paraId="7D4C7A12">
            <w:pPr>
              <w:spacing w:line="360" w:lineRule="auto"/>
              <w:jc w:val="center"/>
              <w:rPr>
                <w:rFonts w:hint="eastAsia" w:ascii="宋体" w:hAnsi="宋体" w:eastAsia="宋体" w:cs="宋体"/>
                <w:szCs w:val="21"/>
              </w:rPr>
            </w:pPr>
          </w:p>
        </w:tc>
        <w:tc>
          <w:tcPr>
            <w:tcW w:w="1395" w:type="dxa"/>
            <w:noWrap w:val="0"/>
            <w:vAlign w:val="center"/>
          </w:tcPr>
          <w:p w14:paraId="50EA25BA">
            <w:pPr>
              <w:spacing w:line="360" w:lineRule="auto"/>
              <w:jc w:val="center"/>
              <w:rPr>
                <w:rFonts w:hint="eastAsia" w:ascii="宋体" w:hAnsi="宋体" w:eastAsia="宋体" w:cs="宋体"/>
                <w:szCs w:val="21"/>
              </w:rPr>
            </w:pPr>
          </w:p>
        </w:tc>
        <w:tc>
          <w:tcPr>
            <w:tcW w:w="1393" w:type="dxa"/>
            <w:noWrap w:val="0"/>
            <w:vAlign w:val="center"/>
          </w:tcPr>
          <w:p w14:paraId="67F803C5">
            <w:pPr>
              <w:spacing w:line="360" w:lineRule="auto"/>
              <w:jc w:val="center"/>
              <w:rPr>
                <w:rFonts w:hint="eastAsia" w:ascii="宋体" w:hAnsi="宋体" w:eastAsia="宋体" w:cs="宋体"/>
                <w:szCs w:val="21"/>
              </w:rPr>
            </w:pPr>
          </w:p>
        </w:tc>
        <w:tc>
          <w:tcPr>
            <w:tcW w:w="1395" w:type="dxa"/>
            <w:tcBorders>
              <w:right w:val="double" w:color="auto" w:sz="4" w:space="0"/>
            </w:tcBorders>
            <w:noWrap w:val="0"/>
            <w:vAlign w:val="center"/>
          </w:tcPr>
          <w:p w14:paraId="413CA79A">
            <w:pPr>
              <w:spacing w:line="360" w:lineRule="auto"/>
              <w:jc w:val="center"/>
              <w:rPr>
                <w:rFonts w:hint="eastAsia" w:ascii="宋体" w:hAnsi="宋体" w:eastAsia="宋体" w:cs="宋体"/>
                <w:szCs w:val="21"/>
              </w:rPr>
            </w:pPr>
          </w:p>
        </w:tc>
      </w:tr>
    </w:tbl>
    <w:p w14:paraId="0E3BED58">
      <w:pPr>
        <w:spacing w:line="360" w:lineRule="auto"/>
        <w:ind w:firstLine="3360" w:firstLineChars="1600"/>
        <w:rPr>
          <w:rFonts w:hint="eastAsia" w:ascii="宋体" w:hAnsi="宋体" w:eastAsia="宋体" w:cs="宋体"/>
          <w:szCs w:val="21"/>
        </w:rPr>
      </w:pPr>
    </w:p>
    <w:p w14:paraId="13E86385">
      <w:pPr>
        <w:spacing w:line="360" w:lineRule="auto"/>
        <w:ind w:firstLine="3360" w:firstLineChars="1600"/>
        <w:rPr>
          <w:rFonts w:hint="eastAsia" w:ascii="宋体" w:hAnsi="宋体" w:eastAsia="宋体" w:cs="宋体"/>
          <w:szCs w:val="21"/>
          <w:u w:val="single"/>
        </w:rPr>
      </w:pPr>
      <w:r>
        <w:rPr>
          <w:rFonts w:hint="eastAsia" w:ascii="宋体" w:hAnsi="宋体" w:eastAsia="宋体" w:cs="宋体"/>
          <w:szCs w:val="21"/>
        </w:rPr>
        <w:t>供应商名称（</w:t>
      </w:r>
      <w:r>
        <w:rPr>
          <w:rFonts w:hint="eastAsia" w:ascii="宋体" w:hAnsi="宋体" w:eastAsia="宋体" w:cs="宋体"/>
          <w:sz w:val="22"/>
          <w:szCs w:val="22"/>
        </w:rPr>
        <w:t>盖单位电子公章</w:t>
      </w:r>
      <w:r>
        <w:rPr>
          <w:rFonts w:hint="eastAsia" w:ascii="宋体" w:hAnsi="宋体" w:eastAsia="宋体" w:cs="宋体"/>
          <w:szCs w:val="21"/>
        </w:rPr>
        <w:t>）：</w:t>
      </w:r>
      <w:r>
        <w:rPr>
          <w:rFonts w:hint="eastAsia" w:ascii="宋体" w:hAnsi="宋体" w:eastAsia="宋体" w:cs="宋体"/>
          <w:szCs w:val="21"/>
          <w:u w:val="single"/>
        </w:rPr>
        <w:t xml:space="preserve">                       </w:t>
      </w:r>
    </w:p>
    <w:p w14:paraId="29BDE91E">
      <w:pPr>
        <w:spacing w:line="360" w:lineRule="auto"/>
        <w:rPr>
          <w:rFonts w:hint="eastAsia" w:ascii="宋体" w:hAnsi="宋体" w:eastAsia="宋体" w:cs="宋体"/>
          <w:szCs w:val="21"/>
          <w:u w:val="single"/>
        </w:rPr>
      </w:pPr>
      <w:r>
        <w:rPr>
          <w:rFonts w:hint="eastAsia" w:ascii="宋体" w:hAnsi="宋体" w:eastAsia="宋体" w:cs="宋体"/>
          <w:szCs w:val="21"/>
        </w:rPr>
        <w:t xml:space="preserve">                                法定代表人（电子签章）：</w:t>
      </w:r>
      <w:r>
        <w:rPr>
          <w:rFonts w:hint="eastAsia" w:ascii="宋体" w:hAnsi="宋体" w:eastAsia="宋体" w:cs="宋体"/>
          <w:szCs w:val="21"/>
          <w:u w:val="single"/>
        </w:rPr>
        <w:t xml:space="preserve">             </w:t>
      </w:r>
    </w:p>
    <w:p w14:paraId="4A2F7E3A">
      <w:pPr>
        <w:spacing w:line="360" w:lineRule="auto"/>
        <w:rPr>
          <w:rFonts w:hint="eastAsia" w:ascii="宋体" w:hAnsi="宋体" w:eastAsia="宋体" w:cs="宋体"/>
          <w:szCs w:val="21"/>
        </w:rPr>
      </w:pPr>
      <w:r>
        <w:rPr>
          <w:rFonts w:hint="eastAsia" w:ascii="宋体" w:hAnsi="宋体" w:eastAsia="宋体" w:cs="宋体"/>
          <w:szCs w:val="21"/>
        </w:rPr>
        <w:t xml:space="preserve">                                日     期：</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w:t>
      </w:r>
    </w:p>
    <w:p w14:paraId="26AC994F">
      <w:pPr>
        <w:pStyle w:val="3"/>
        <w:numPr>
          <w:ilvl w:val="0"/>
          <w:numId w:val="0"/>
        </w:numPr>
        <w:ind w:left="965" w:hanging="425"/>
        <w:jc w:val="center"/>
        <w:rPr>
          <w:rFonts w:hint="eastAsia" w:ascii="宋体" w:hAnsi="宋体" w:eastAsia="宋体" w:cs="宋体"/>
        </w:rPr>
      </w:pPr>
      <w:r>
        <w:rPr>
          <w:rFonts w:hint="eastAsia" w:ascii="宋体" w:hAnsi="宋体" w:eastAsia="宋体" w:cs="宋体"/>
          <w:szCs w:val="21"/>
        </w:rPr>
        <w:br w:type="page"/>
      </w:r>
      <w:bookmarkStart w:id="435" w:name="_Toc5210"/>
      <w:r>
        <w:rPr>
          <w:rFonts w:hint="eastAsia" w:ascii="宋体" w:hAnsi="宋体" w:eastAsia="宋体" w:cs="宋体"/>
          <w:szCs w:val="21"/>
          <w:lang w:eastAsia="zh-CN"/>
        </w:rPr>
        <w:t>七</w:t>
      </w:r>
      <w:r>
        <w:rPr>
          <w:rFonts w:hint="eastAsia" w:ascii="宋体" w:hAnsi="宋体" w:eastAsia="宋体" w:cs="宋体"/>
        </w:rPr>
        <w:t>、技术参数偏离表</w:t>
      </w:r>
      <w:bookmarkEnd w:id="435"/>
    </w:p>
    <w:p w14:paraId="02CD4CDE">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szCs w:val="21"/>
        </w:rPr>
      </w:pPr>
    </w:p>
    <w:tbl>
      <w:tblPr>
        <w:tblStyle w:val="2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2160"/>
        <w:gridCol w:w="2362"/>
        <w:gridCol w:w="2715"/>
        <w:gridCol w:w="1575"/>
      </w:tblGrid>
      <w:tr w14:paraId="1941E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720" w:type="dxa"/>
            <w:tcBorders>
              <w:top w:val="single" w:color="auto" w:sz="4" w:space="0"/>
              <w:left w:val="single" w:color="auto" w:sz="4" w:space="0"/>
              <w:bottom w:val="single" w:color="auto" w:sz="4" w:space="0"/>
              <w:right w:val="single" w:color="auto" w:sz="4" w:space="0"/>
            </w:tcBorders>
            <w:noWrap w:val="0"/>
            <w:vAlign w:val="center"/>
          </w:tcPr>
          <w:p w14:paraId="330C607C">
            <w:pPr>
              <w:jc w:val="center"/>
              <w:rPr>
                <w:rFonts w:hint="eastAsia" w:ascii="宋体" w:hAnsi="宋体" w:eastAsia="宋体" w:cs="宋体"/>
                <w:b/>
                <w:sz w:val="22"/>
                <w:szCs w:val="22"/>
              </w:rPr>
            </w:pPr>
            <w:r>
              <w:rPr>
                <w:rFonts w:hint="eastAsia" w:ascii="宋体" w:hAnsi="宋体" w:eastAsia="宋体" w:cs="宋体"/>
                <w:b/>
                <w:sz w:val="22"/>
                <w:szCs w:val="22"/>
              </w:rPr>
              <w:t>序号</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6ABBCAD9">
            <w:pPr>
              <w:spacing w:line="240" w:lineRule="exact"/>
              <w:jc w:val="center"/>
              <w:rPr>
                <w:rFonts w:hint="eastAsia" w:ascii="宋体" w:hAnsi="宋体" w:eastAsia="宋体" w:cs="宋体"/>
                <w:b/>
                <w:sz w:val="22"/>
                <w:szCs w:val="22"/>
              </w:rPr>
            </w:pPr>
            <w:r>
              <w:rPr>
                <w:rFonts w:hint="eastAsia" w:ascii="宋体" w:hAnsi="宋体" w:eastAsia="宋体" w:cs="宋体"/>
                <w:b/>
                <w:sz w:val="22"/>
                <w:szCs w:val="22"/>
              </w:rPr>
              <w:t>设备名称</w:t>
            </w:r>
          </w:p>
        </w:tc>
        <w:tc>
          <w:tcPr>
            <w:tcW w:w="2362" w:type="dxa"/>
            <w:tcBorders>
              <w:top w:val="single" w:color="auto" w:sz="4" w:space="0"/>
              <w:left w:val="single" w:color="auto" w:sz="4" w:space="0"/>
              <w:bottom w:val="single" w:color="auto" w:sz="4" w:space="0"/>
              <w:right w:val="single" w:color="auto" w:sz="4" w:space="0"/>
            </w:tcBorders>
            <w:noWrap w:val="0"/>
            <w:vAlign w:val="center"/>
          </w:tcPr>
          <w:p w14:paraId="682B6614">
            <w:pPr>
              <w:spacing w:line="240" w:lineRule="exact"/>
              <w:jc w:val="center"/>
              <w:rPr>
                <w:rFonts w:hint="eastAsia" w:ascii="宋体" w:hAnsi="宋体" w:eastAsia="宋体" w:cs="宋体"/>
                <w:b/>
                <w:sz w:val="22"/>
                <w:szCs w:val="22"/>
              </w:rPr>
            </w:pPr>
            <w:r>
              <w:rPr>
                <w:rFonts w:hint="eastAsia" w:ascii="宋体" w:hAnsi="宋体" w:eastAsia="宋体" w:cs="宋体"/>
                <w:b/>
                <w:sz w:val="22"/>
                <w:szCs w:val="22"/>
                <w:lang w:val="en-US" w:eastAsia="zh-CN"/>
              </w:rPr>
              <w:t>招标</w:t>
            </w:r>
            <w:r>
              <w:rPr>
                <w:rFonts w:hint="eastAsia" w:ascii="宋体" w:hAnsi="宋体" w:eastAsia="宋体" w:cs="宋体"/>
                <w:b/>
                <w:sz w:val="22"/>
                <w:szCs w:val="22"/>
              </w:rPr>
              <w:t>规格要求</w:t>
            </w:r>
          </w:p>
        </w:tc>
        <w:tc>
          <w:tcPr>
            <w:tcW w:w="2715" w:type="dxa"/>
            <w:tcBorders>
              <w:top w:val="single" w:color="auto" w:sz="4" w:space="0"/>
              <w:left w:val="single" w:color="auto" w:sz="4" w:space="0"/>
              <w:bottom w:val="single" w:color="auto" w:sz="4" w:space="0"/>
              <w:right w:val="single" w:color="auto" w:sz="4" w:space="0"/>
            </w:tcBorders>
            <w:noWrap w:val="0"/>
            <w:vAlign w:val="center"/>
          </w:tcPr>
          <w:p w14:paraId="74DD87F9">
            <w:pPr>
              <w:spacing w:line="240" w:lineRule="exact"/>
              <w:jc w:val="center"/>
              <w:rPr>
                <w:rFonts w:hint="eastAsia" w:ascii="宋体" w:hAnsi="宋体" w:eastAsia="宋体" w:cs="宋体"/>
                <w:b/>
                <w:sz w:val="22"/>
                <w:szCs w:val="22"/>
              </w:rPr>
            </w:pPr>
            <w:r>
              <w:rPr>
                <w:rFonts w:hint="eastAsia" w:ascii="宋体" w:hAnsi="宋体" w:cs="宋体"/>
                <w:b/>
                <w:sz w:val="22"/>
                <w:szCs w:val="22"/>
                <w:lang w:val="en-US" w:eastAsia="zh-CN"/>
              </w:rPr>
              <w:t>投标</w:t>
            </w:r>
            <w:r>
              <w:rPr>
                <w:rFonts w:hint="eastAsia" w:ascii="宋体" w:hAnsi="宋体" w:eastAsia="宋体" w:cs="宋体"/>
                <w:b/>
                <w:sz w:val="22"/>
                <w:szCs w:val="22"/>
                <w:lang w:val="en-US" w:eastAsia="zh-CN"/>
              </w:rPr>
              <w:t>规格</w:t>
            </w:r>
            <w:r>
              <w:rPr>
                <w:rFonts w:hint="eastAsia" w:ascii="宋体" w:hAnsi="宋体" w:cs="宋体"/>
                <w:b/>
                <w:sz w:val="22"/>
                <w:szCs w:val="22"/>
                <w:lang w:val="en-US" w:eastAsia="zh-CN"/>
              </w:rPr>
              <w:t>响应</w:t>
            </w:r>
          </w:p>
        </w:tc>
        <w:tc>
          <w:tcPr>
            <w:tcW w:w="1575" w:type="dxa"/>
            <w:tcBorders>
              <w:top w:val="single" w:color="auto" w:sz="4" w:space="0"/>
              <w:left w:val="single" w:color="auto" w:sz="4" w:space="0"/>
              <w:bottom w:val="single" w:color="auto" w:sz="4" w:space="0"/>
              <w:right w:val="single" w:color="auto" w:sz="4" w:space="0"/>
            </w:tcBorders>
            <w:noWrap w:val="0"/>
            <w:vAlign w:val="center"/>
          </w:tcPr>
          <w:p w14:paraId="27ABF4A6">
            <w:pPr>
              <w:jc w:val="center"/>
              <w:rPr>
                <w:rFonts w:hint="eastAsia" w:ascii="宋体" w:hAnsi="宋体" w:eastAsia="宋体" w:cs="宋体"/>
                <w:b/>
                <w:sz w:val="22"/>
                <w:szCs w:val="22"/>
              </w:rPr>
            </w:pPr>
            <w:r>
              <w:rPr>
                <w:rFonts w:hint="eastAsia" w:ascii="宋体" w:hAnsi="宋体" w:eastAsia="宋体" w:cs="宋体"/>
                <w:b/>
                <w:sz w:val="22"/>
                <w:szCs w:val="22"/>
              </w:rPr>
              <w:t>偏离说明</w:t>
            </w:r>
          </w:p>
        </w:tc>
      </w:tr>
      <w:tr w14:paraId="3719F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720" w:type="dxa"/>
            <w:tcBorders>
              <w:top w:val="single" w:color="auto" w:sz="4" w:space="0"/>
              <w:left w:val="single" w:color="auto" w:sz="4" w:space="0"/>
              <w:bottom w:val="single" w:color="auto" w:sz="4" w:space="0"/>
              <w:right w:val="single" w:color="auto" w:sz="4" w:space="0"/>
            </w:tcBorders>
            <w:noWrap w:val="0"/>
            <w:vAlign w:val="center"/>
          </w:tcPr>
          <w:p w14:paraId="556AB72B">
            <w:pPr>
              <w:jc w:val="center"/>
              <w:rPr>
                <w:rFonts w:hint="eastAsia" w:ascii="宋体" w:hAnsi="宋体" w:eastAsia="宋体" w:cs="宋体"/>
                <w:b/>
                <w:sz w:val="18"/>
                <w:szCs w:val="18"/>
              </w:rPr>
            </w:pPr>
            <w:r>
              <w:rPr>
                <w:rFonts w:hint="eastAsia" w:ascii="宋体" w:hAnsi="宋体" w:eastAsia="宋体" w:cs="宋体"/>
                <w:b/>
                <w:sz w:val="18"/>
                <w:szCs w:val="18"/>
              </w:rPr>
              <w:t>1</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68E1384B">
            <w:pPr>
              <w:ind w:left="175" w:hanging="175" w:hangingChars="97"/>
              <w:jc w:val="center"/>
              <w:rPr>
                <w:rFonts w:hint="eastAsia" w:ascii="宋体" w:hAnsi="宋体" w:eastAsia="宋体" w:cs="宋体"/>
                <w:b/>
                <w:sz w:val="18"/>
                <w:szCs w:val="18"/>
              </w:rPr>
            </w:pPr>
          </w:p>
        </w:tc>
        <w:tc>
          <w:tcPr>
            <w:tcW w:w="2362" w:type="dxa"/>
            <w:tcBorders>
              <w:top w:val="single" w:color="auto" w:sz="4" w:space="0"/>
              <w:left w:val="single" w:color="auto" w:sz="4" w:space="0"/>
              <w:bottom w:val="single" w:color="auto" w:sz="4" w:space="0"/>
              <w:right w:val="single" w:color="auto" w:sz="4" w:space="0"/>
            </w:tcBorders>
            <w:noWrap w:val="0"/>
            <w:vAlign w:val="center"/>
          </w:tcPr>
          <w:p w14:paraId="11DC9629">
            <w:pPr>
              <w:widowControl/>
              <w:jc w:val="left"/>
              <w:rPr>
                <w:rFonts w:hint="eastAsia" w:ascii="宋体" w:hAnsi="宋体" w:eastAsia="宋体" w:cs="宋体"/>
                <w:color w:val="000000"/>
                <w:kern w:val="0"/>
                <w:sz w:val="20"/>
              </w:rPr>
            </w:pPr>
          </w:p>
        </w:tc>
        <w:tc>
          <w:tcPr>
            <w:tcW w:w="2715" w:type="dxa"/>
            <w:tcBorders>
              <w:top w:val="single" w:color="auto" w:sz="4" w:space="0"/>
              <w:left w:val="single" w:color="auto" w:sz="4" w:space="0"/>
              <w:bottom w:val="single" w:color="auto" w:sz="4" w:space="0"/>
              <w:right w:val="single" w:color="auto" w:sz="4" w:space="0"/>
            </w:tcBorders>
            <w:noWrap w:val="0"/>
            <w:vAlign w:val="top"/>
          </w:tcPr>
          <w:p w14:paraId="1F92127C">
            <w:pPr>
              <w:jc w:val="center"/>
              <w:rPr>
                <w:rFonts w:hint="eastAsia" w:ascii="宋体" w:hAnsi="宋体" w:eastAsia="宋体" w:cs="宋体"/>
                <w:b/>
                <w:sz w:val="18"/>
                <w:szCs w:val="18"/>
              </w:rPr>
            </w:pPr>
          </w:p>
        </w:tc>
        <w:tc>
          <w:tcPr>
            <w:tcW w:w="1575" w:type="dxa"/>
            <w:tcBorders>
              <w:top w:val="single" w:color="auto" w:sz="4" w:space="0"/>
              <w:left w:val="single" w:color="auto" w:sz="4" w:space="0"/>
              <w:bottom w:val="single" w:color="auto" w:sz="4" w:space="0"/>
              <w:right w:val="single" w:color="auto" w:sz="4" w:space="0"/>
            </w:tcBorders>
            <w:noWrap w:val="0"/>
            <w:vAlign w:val="top"/>
          </w:tcPr>
          <w:p w14:paraId="5040039E">
            <w:pPr>
              <w:jc w:val="center"/>
              <w:rPr>
                <w:rFonts w:hint="eastAsia" w:ascii="宋体" w:hAnsi="宋体" w:eastAsia="宋体" w:cs="宋体"/>
                <w:b/>
                <w:sz w:val="18"/>
                <w:szCs w:val="18"/>
              </w:rPr>
            </w:pPr>
          </w:p>
        </w:tc>
      </w:tr>
      <w:tr w14:paraId="2337C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720" w:type="dxa"/>
            <w:tcBorders>
              <w:top w:val="single" w:color="auto" w:sz="4" w:space="0"/>
              <w:left w:val="single" w:color="auto" w:sz="4" w:space="0"/>
              <w:bottom w:val="single" w:color="auto" w:sz="4" w:space="0"/>
              <w:right w:val="single" w:color="auto" w:sz="4" w:space="0"/>
            </w:tcBorders>
            <w:noWrap w:val="0"/>
            <w:vAlign w:val="center"/>
          </w:tcPr>
          <w:p w14:paraId="470D8C9E">
            <w:pPr>
              <w:jc w:val="center"/>
              <w:rPr>
                <w:rFonts w:hint="eastAsia" w:ascii="宋体" w:hAnsi="宋体" w:eastAsia="宋体" w:cs="宋体"/>
                <w:b/>
                <w:sz w:val="18"/>
                <w:szCs w:val="18"/>
              </w:rPr>
            </w:pPr>
            <w:r>
              <w:rPr>
                <w:rFonts w:hint="eastAsia" w:ascii="宋体" w:hAnsi="宋体" w:eastAsia="宋体" w:cs="宋体"/>
                <w:b/>
                <w:sz w:val="18"/>
                <w:szCs w:val="18"/>
              </w:rPr>
              <w:t>2</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3424B243">
            <w:pPr>
              <w:ind w:left="175" w:hanging="175" w:hangingChars="97"/>
              <w:jc w:val="center"/>
              <w:rPr>
                <w:rFonts w:hint="eastAsia" w:ascii="宋体" w:hAnsi="宋体" w:eastAsia="宋体" w:cs="宋体"/>
                <w:b/>
                <w:sz w:val="18"/>
                <w:szCs w:val="18"/>
              </w:rPr>
            </w:pPr>
          </w:p>
        </w:tc>
        <w:tc>
          <w:tcPr>
            <w:tcW w:w="2362" w:type="dxa"/>
            <w:tcBorders>
              <w:top w:val="single" w:color="auto" w:sz="4" w:space="0"/>
              <w:left w:val="single" w:color="auto" w:sz="4" w:space="0"/>
              <w:bottom w:val="single" w:color="auto" w:sz="4" w:space="0"/>
              <w:right w:val="single" w:color="auto" w:sz="4" w:space="0"/>
            </w:tcBorders>
            <w:noWrap w:val="0"/>
            <w:vAlign w:val="center"/>
          </w:tcPr>
          <w:p w14:paraId="4DE1FE9E">
            <w:pPr>
              <w:widowControl/>
              <w:jc w:val="left"/>
              <w:rPr>
                <w:rFonts w:hint="eastAsia" w:ascii="宋体" w:hAnsi="宋体" w:eastAsia="宋体" w:cs="宋体"/>
                <w:color w:val="000000"/>
                <w:kern w:val="0"/>
                <w:sz w:val="20"/>
              </w:rPr>
            </w:pPr>
          </w:p>
        </w:tc>
        <w:tc>
          <w:tcPr>
            <w:tcW w:w="2715" w:type="dxa"/>
            <w:tcBorders>
              <w:top w:val="single" w:color="auto" w:sz="4" w:space="0"/>
              <w:left w:val="single" w:color="auto" w:sz="4" w:space="0"/>
              <w:bottom w:val="single" w:color="auto" w:sz="4" w:space="0"/>
              <w:right w:val="single" w:color="auto" w:sz="4" w:space="0"/>
            </w:tcBorders>
            <w:noWrap w:val="0"/>
            <w:vAlign w:val="top"/>
          </w:tcPr>
          <w:p w14:paraId="3B2FDEBB">
            <w:pPr>
              <w:jc w:val="center"/>
              <w:rPr>
                <w:rFonts w:hint="eastAsia" w:ascii="宋体" w:hAnsi="宋体" w:eastAsia="宋体" w:cs="宋体"/>
                <w:b/>
                <w:sz w:val="18"/>
                <w:szCs w:val="18"/>
              </w:rPr>
            </w:pPr>
          </w:p>
        </w:tc>
        <w:tc>
          <w:tcPr>
            <w:tcW w:w="1575" w:type="dxa"/>
            <w:tcBorders>
              <w:top w:val="single" w:color="auto" w:sz="4" w:space="0"/>
              <w:left w:val="single" w:color="auto" w:sz="4" w:space="0"/>
              <w:bottom w:val="single" w:color="auto" w:sz="4" w:space="0"/>
              <w:right w:val="single" w:color="auto" w:sz="4" w:space="0"/>
            </w:tcBorders>
            <w:noWrap w:val="0"/>
            <w:vAlign w:val="top"/>
          </w:tcPr>
          <w:p w14:paraId="4F21A594">
            <w:pPr>
              <w:jc w:val="center"/>
              <w:rPr>
                <w:rFonts w:hint="eastAsia" w:ascii="宋体" w:hAnsi="宋体" w:eastAsia="宋体" w:cs="宋体"/>
                <w:b/>
                <w:sz w:val="18"/>
                <w:szCs w:val="18"/>
              </w:rPr>
            </w:pPr>
          </w:p>
        </w:tc>
      </w:tr>
      <w:tr w14:paraId="4E203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720" w:type="dxa"/>
            <w:tcBorders>
              <w:top w:val="single" w:color="auto" w:sz="4" w:space="0"/>
              <w:left w:val="single" w:color="auto" w:sz="4" w:space="0"/>
              <w:bottom w:val="single" w:color="auto" w:sz="4" w:space="0"/>
              <w:right w:val="single" w:color="auto" w:sz="4" w:space="0"/>
            </w:tcBorders>
            <w:noWrap w:val="0"/>
            <w:vAlign w:val="center"/>
          </w:tcPr>
          <w:p w14:paraId="186C0A6C">
            <w:pPr>
              <w:jc w:val="center"/>
              <w:rPr>
                <w:rFonts w:hint="eastAsia" w:ascii="宋体" w:hAnsi="宋体" w:eastAsia="宋体" w:cs="宋体"/>
                <w:b/>
                <w:sz w:val="18"/>
                <w:szCs w:val="18"/>
              </w:rPr>
            </w:pPr>
            <w:r>
              <w:rPr>
                <w:rFonts w:hint="eastAsia" w:ascii="宋体" w:hAnsi="宋体" w:eastAsia="宋体" w:cs="宋体"/>
                <w:b/>
                <w:sz w:val="18"/>
                <w:szCs w:val="18"/>
              </w:rPr>
              <w:t>3</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390D6A87">
            <w:pPr>
              <w:ind w:left="175" w:hanging="175" w:hangingChars="97"/>
              <w:jc w:val="center"/>
              <w:rPr>
                <w:rFonts w:hint="eastAsia" w:ascii="宋体" w:hAnsi="宋体" w:eastAsia="宋体" w:cs="宋体"/>
                <w:b/>
                <w:sz w:val="18"/>
                <w:szCs w:val="18"/>
              </w:rPr>
            </w:pPr>
          </w:p>
        </w:tc>
        <w:tc>
          <w:tcPr>
            <w:tcW w:w="2362" w:type="dxa"/>
            <w:tcBorders>
              <w:top w:val="single" w:color="auto" w:sz="4" w:space="0"/>
              <w:left w:val="single" w:color="auto" w:sz="4" w:space="0"/>
              <w:bottom w:val="single" w:color="auto" w:sz="4" w:space="0"/>
              <w:right w:val="single" w:color="auto" w:sz="4" w:space="0"/>
            </w:tcBorders>
            <w:noWrap w:val="0"/>
            <w:vAlign w:val="center"/>
          </w:tcPr>
          <w:p w14:paraId="102115D2">
            <w:pPr>
              <w:widowControl/>
              <w:jc w:val="left"/>
              <w:rPr>
                <w:rFonts w:hint="eastAsia" w:ascii="宋体" w:hAnsi="宋体" w:eastAsia="宋体" w:cs="宋体"/>
                <w:color w:val="000000"/>
                <w:kern w:val="0"/>
                <w:sz w:val="20"/>
              </w:rPr>
            </w:pPr>
          </w:p>
        </w:tc>
        <w:tc>
          <w:tcPr>
            <w:tcW w:w="2715" w:type="dxa"/>
            <w:tcBorders>
              <w:top w:val="single" w:color="auto" w:sz="4" w:space="0"/>
              <w:left w:val="single" w:color="auto" w:sz="4" w:space="0"/>
              <w:bottom w:val="single" w:color="auto" w:sz="4" w:space="0"/>
              <w:right w:val="single" w:color="auto" w:sz="4" w:space="0"/>
            </w:tcBorders>
            <w:noWrap w:val="0"/>
            <w:vAlign w:val="top"/>
          </w:tcPr>
          <w:p w14:paraId="3512DF1C">
            <w:pPr>
              <w:jc w:val="center"/>
              <w:rPr>
                <w:rFonts w:hint="eastAsia" w:ascii="宋体" w:hAnsi="宋体" w:eastAsia="宋体" w:cs="宋体"/>
                <w:b/>
                <w:sz w:val="18"/>
                <w:szCs w:val="18"/>
              </w:rPr>
            </w:pPr>
          </w:p>
        </w:tc>
        <w:tc>
          <w:tcPr>
            <w:tcW w:w="1575" w:type="dxa"/>
            <w:tcBorders>
              <w:top w:val="single" w:color="auto" w:sz="4" w:space="0"/>
              <w:left w:val="single" w:color="auto" w:sz="4" w:space="0"/>
              <w:bottom w:val="single" w:color="auto" w:sz="4" w:space="0"/>
              <w:right w:val="single" w:color="auto" w:sz="4" w:space="0"/>
            </w:tcBorders>
            <w:noWrap w:val="0"/>
            <w:vAlign w:val="top"/>
          </w:tcPr>
          <w:p w14:paraId="67FFD8E9">
            <w:pPr>
              <w:jc w:val="center"/>
              <w:rPr>
                <w:rFonts w:hint="eastAsia" w:ascii="宋体" w:hAnsi="宋体" w:eastAsia="宋体" w:cs="宋体"/>
                <w:b/>
                <w:sz w:val="18"/>
                <w:szCs w:val="18"/>
              </w:rPr>
            </w:pPr>
          </w:p>
        </w:tc>
      </w:tr>
      <w:tr w14:paraId="7BFE6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720" w:type="dxa"/>
            <w:tcBorders>
              <w:top w:val="single" w:color="auto" w:sz="4" w:space="0"/>
              <w:left w:val="single" w:color="auto" w:sz="4" w:space="0"/>
              <w:bottom w:val="single" w:color="auto" w:sz="4" w:space="0"/>
              <w:right w:val="single" w:color="auto" w:sz="4" w:space="0"/>
            </w:tcBorders>
            <w:noWrap w:val="0"/>
            <w:vAlign w:val="center"/>
          </w:tcPr>
          <w:p w14:paraId="5F9A5516">
            <w:pPr>
              <w:jc w:val="center"/>
              <w:rPr>
                <w:rFonts w:hint="eastAsia" w:ascii="宋体" w:hAnsi="宋体" w:eastAsia="宋体" w:cs="宋体"/>
                <w:b/>
                <w:sz w:val="18"/>
                <w:szCs w:val="18"/>
              </w:rPr>
            </w:pPr>
            <w:r>
              <w:rPr>
                <w:rFonts w:hint="eastAsia" w:ascii="宋体" w:hAnsi="宋体" w:eastAsia="宋体" w:cs="宋体"/>
                <w:b/>
                <w:sz w:val="18"/>
                <w:szCs w:val="18"/>
              </w:rPr>
              <w:t>4</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EB639CF">
            <w:pPr>
              <w:ind w:left="175" w:hanging="175" w:hangingChars="97"/>
              <w:jc w:val="center"/>
              <w:rPr>
                <w:rFonts w:hint="eastAsia" w:ascii="宋体" w:hAnsi="宋体" w:eastAsia="宋体" w:cs="宋体"/>
                <w:b/>
                <w:sz w:val="18"/>
                <w:szCs w:val="18"/>
              </w:rPr>
            </w:pPr>
          </w:p>
        </w:tc>
        <w:tc>
          <w:tcPr>
            <w:tcW w:w="2362" w:type="dxa"/>
            <w:tcBorders>
              <w:top w:val="single" w:color="auto" w:sz="4" w:space="0"/>
              <w:left w:val="single" w:color="auto" w:sz="4" w:space="0"/>
              <w:bottom w:val="single" w:color="auto" w:sz="4" w:space="0"/>
              <w:right w:val="single" w:color="auto" w:sz="4" w:space="0"/>
            </w:tcBorders>
            <w:noWrap w:val="0"/>
            <w:vAlign w:val="center"/>
          </w:tcPr>
          <w:p w14:paraId="76B273F7">
            <w:pPr>
              <w:widowControl/>
              <w:jc w:val="left"/>
              <w:rPr>
                <w:rFonts w:hint="eastAsia" w:ascii="宋体" w:hAnsi="宋体" w:eastAsia="宋体" w:cs="宋体"/>
                <w:color w:val="000000"/>
                <w:kern w:val="0"/>
                <w:sz w:val="20"/>
              </w:rPr>
            </w:pPr>
          </w:p>
        </w:tc>
        <w:tc>
          <w:tcPr>
            <w:tcW w:w="2715" w:type="dxa"/>
            <w:tcBorders>
              <w:top w:val="single" w:color="auto" w:sz="4" w:space="0"/>
              <w:left w:val="single" w:color="auto" w:sz="4" w:space="0"/>
              <w:bottom w:val="single" w:color="auto" w:sz="4" w:space="0"/>
              <w:right w:val="single" w:color="auto" w:sz="4" w:space="0"/>
            </w:tcBorders>
            <w:noWrap w:val="0"/>
            <w:vAlign w:val="top"/>
          </w:tcPr>
          <w:p w14:paraId="07BE5993">
            <w:pPr>
              <w:jc w:val="center"/>
              <w:rPr>
                <w:rFonts w:hint="eastAsia" w:ascii="宋体" w:hAnsi="宋体" w:eastAsia="宋体" w:cs="宋体"/>
                <w:b/>
                <w:sz w:val="18"/>
                <w:szCs w:val="18"/>
              </w:rPr>
            </w:pPr>
          </w:p>
        </w:tc>
        <w:tc>
          <w:tcPr>
            <w:tcW w:w="1575" w:type="dxa"/>
            <w:tcBorders>
              <w:top w:val="single" w:color="auto" w:sz="4" w:space="0"/>
              <w:left w:val="single" w:color="auto" w:sz="4" w:space="0"/>
              <w:bottom w:val="single" w:color="auto" w:sz="4" w:space="0"/>
              <w:right w:val="single" w:color="auto" w:sz="4" w:space="0"/>
            </w:tcBorders>
            <w:noWrap w:val="0"/>
            <w:vAlign w:val="top"/>
          </w:tcPr>
          <w:p w14:paraId="319EF207">
            <w:pPr>
              <w:jc w:val="center"/>
              <w:rPr>
                <w:rFonts w:hint="eastAsia" w:ascii="宋体" w:hAnsi="宋体" w:eastAsia="宋体" w:cs="宋体"/>
                <w:b/>
                <w:sz w:val="18"/>
                <w:szCs w:val="18"/>
              </w:rPr>
            </w:pPr>
          </w:p>
        </w:tc>
      </w:tr>
      <w:tr w14:paraId="47CB3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720" w:type="dxa"/>
            <w:tcBorders>
              <w:top w:val="single" w:color="auto" w:sz="4" w:space="0"/>
              <w:left w:val="single" w:color="auto" w:sz="4" w:space="0"/>
              <w:bottom w:val="single" w:color="auto" w:sz="4" w:space="0"/>
              <w:right w:val="single" w:color="auto" w:sz="4" w:space="0"/>
            </w:tcBorders>
            <w:noWrap w:val="0"/>
            <w:vAlign w:val="center"/>
          </w:tcPr>
          <w:p w14:paraId="2F75A15B">
            <w:pPr>
              <w:jc w:val="center"/>
              <w:rPr>
                <w:rFonts w:hint="eastAsia" w:ascii="宋体" w:hAnsi="宋体" w:eastAsia="宋体" w:cs="宋体"/>
                <w:b/>
                <w:sz w:val="18"/>
                <w:szCs w:val="18"/>
              </w:rPr>
            </w:pPr>
            <w:r>
              <w:rPr>
                <w:rFonts w:hint="eastAsia" w:ascii="宋体" w:hAnsi="宋体" w:eastAsia="宋体" w:cs="宋体"/>
                <w:b/>
                <w:sz w:val="18"/>
                <w:szCs w:val="18"/>
              </w:rPr>
              <w:t>5</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2BCF6759">
            <w:pPr>
              <w:ind w:left="175" w:hanging="175" w:hangingChars="97"/>
              <w:jc w:val="center"/>
              <w:rPr>
                <w:rFonts w:hint="eastAsia" w:ascii="宋体" w:hAnsi="宋体" w:eastAsia="宋体" w:cs="宋体"/>
                <w:b/>
                <w:sz w:val="18"/>
                <w:szCs w:val="18"/>
              </w:rPr>
            </w:pPr>
          </w:p>
        </w:tc>
        <w:tc>
          <w:tcPr>
            <w:tcW w:w="2362" w:type="dxa"/>
            <w:tcBorders>
              <w:top w:val="single" w:color="auto" w:sz="4" w:space="0"/>
              <w:left w:val="single" w:color="auto" w:sz="4" w:space="0"/>
              <w:bottom w:val="single" w:color="auto" w:sz="4" w:space="0"/>
              <w:right w:val="single" w:color="auto" w:sz="4" w:space="0"/>
            </w:tcBorders>
            <w:noWrap w:val="0"/>
            <w:vAlign w:val="center"/>
          </w:tcPr>
          <w:p w14:paraId="74A00693">
            <w:pPr>
              <w:widowControl/>
              <w:jc w:val="left"/>
              <w:rPr>
                <w:rFonts w:hint="eastAsia" w:ascii="宋体" w:hAnsi="宋体" w:eastAsia="宋体" w:cs="宋体"/>
                <w:color w:val="000000"/>
                <w:kern w:val="0"/>
                <w:sz w:val="20"/>
              </w:rPr>
            </w:pPr>
          </w:p>
        </w:tc>
        <w:tc>
          <w:tcPr>
            <w:tcW w:w="2715" w:type="dxa"/>
            <w:tcBorders>
              <w:top w:val="single" w:color="auto" w:sz="4" w:space="0"/>
              <w:left w:val="single" w:color="auto" w:sz="4" w:space="0"/>
              <w:bottom w:val="single" w:color="auto" w:sz="4" w:space="0"/>
              <w:right w:val="single" w:color="auto" w:sz="4" w:space="0"/>
            </w:tcBorders>
            <w:noWrap w:val="0"/>
            <w:vAlign w:val="top"/>
          </w:tcPr>
          <w:p w14:paraId="7E5B3223">
            <w:pPr>
              <w:jc w:val="center"/>
              <w:rPr>
                <w:rFonts w:hint="eastAsia" w:ascii="宋体" w:hAnsi="宋体" w:eastAsia="宋体" w:cs="宋体"/>
                <w:b/>
                <w:sz w:val="18"/>
                <w:szCs w:val="18"/>
              </w:rPr>
            </w:pPr>
          </w:p>
        </w:tc>
        <w:tc>
          <w:tcPr>
            <w:tcW w:w="1575" w:type="dxa"/>
            <w:tcBorders>
              <w:top w:val="single" w:color="auto" w:sz="4" w:space="0"/>
              <w:left w:val="single" w:color="auto" w:sz="4" w:space="0"/>
              <w:bottom w:val="single" w:color="auto" w:sz="4" w:space="0"/>
              <w:right w:val="single" w:color="auto" w:sz="4" w:space="0"/>
            </w:tcBorders>
            <w:noWrap w:val="0"/>
            <w:vAlign w:val="top"/>
          </w:tcPr>
          <w:p w14:paraId="1B87CA33">
            <w:pPr>
              <w:jc w:val="center"/>
              <w:rPr>
                <w:rFonts w:hint="eastAsia" w:ascii="宋体" w:hAnsi="宋体" w:eastAsia="宋体" w:cs="宋体"/>
                <w:b/>
                <w:sz w:val="18"/>
                <w:szCs w:val="18"/>
              </w:rPr>
            </w:pPr>
          </w:p>
        </w:tc>
      </w:tr>
      <w:tr w14:paraId="1A53F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720" w:type="dxa"/>
            <w:tcBorders>
              <w:top w:val="single" w:color="auto" w:sz="4" w:space="0"/>
              <w:left w:val="single" w:color="auto" w:sz="4" w:space="0"/>
              <w:bottom w:val="single" w:color="auto" w:sz="4" w:space="0"/>
              <w:right w:val="single" w:color="auto" w:sz="4" w:space="0"/>
            </w:tcBorders>
            <w:noWrap w:val="0"/>
            <w:vAlign w:val="center"/>
          </w:tcPr>
          <w:p w14:paraId="169BA7E0">
            <w:pPr>
              <w:jc w:val="center"/>
              <w:rPr>
                <w:rFonts w:hint="eastAsia" w:ascii="宋体" w:hAnsi="宋体" w:eastAsia="宋体" w:cs="宋体"/>
                <w:b/>
                <w:sz w:val="18"/>
                <w:szCs w:val="18"/>
              </w:rPr>
            </w:pPr>
            <w:r>
              <w:rPr>
                <w:rFonts w:hint="eastAsia" w:ascii="宋体" w:hAnsi="宋体" w:eastAsia="宋体" w:cs="宋体"/>
                <w:b/>
                <w:sz w:val="18"/>
                <w:szCs w:val="18"/>
              </w:rPr>
              <w:t>6</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6A2AFB4E">
            <w:pPr>
              <w:ind w:left="175" w:hanging="175" w:hangingChars="97"/>
              <w:jc w:val="center"/>
              <w:rPr>
                <w:rFonts w:hint="eastAsia" w:ascii="宋体" w:hAnsi="宋体" w:eastAsia="宋体" w:cs="宋体"/>
                <w:b/>
                <w:sz w:val="18"/>
                <w:szCs w:val="18"/>
              </w:rPr>
            </w:pPr>
          </w:p>
        </w:tc>
        <w:tc>
          <w:tcPr>
            <w:tcW w:w="2362" w:type="dxa"/>
            <w:tcBorders>
              <w:top w:val="single" w:color="auto" w:sz="4" w:space="0"/>
              <w:left w:val="single" w:color="auto" w:sz="4" w:space="0"/>
              <w:bottom w:val="single" w:color="auto" w:sz="4" w:space="0"/>
              <w:right w:val="single" w:color="auto" w:sz="4" w:space="0"/>
            </w:tcBorders>
            <w:noWrap w:val="0"/>
            <w:vAlign w:val="center"/>
          </w:tcPr>
          <w:p w14:paraId="6B335741">
            <w:pPr>
              <w:widowControl/>
              <w:jc w:val="left"/>
              <w:rPr>
                <w:rFonts w:hint="eastAsia" w:ascii="宋体" w:hAnsi="宋体" w:eastAsia="宋体" w:cs="宋体"/>
                <w:color w:val="000000"/>
                <w:kern w:val="0"/>
                <w:sz w:val="20"/>
              </w:rPr>
            </w:pPr>
          </w:p>
        </w:tc>
        <w:tc>
          <w:tcPr>
            <w:tcW w:w="2715" w:type="dxa"/>
            <w:tcBorders>
              <w:top w:val="single" w:color="auto" w:sz="4" w:space="0"/>
              <w:left w:val="single" w:color="auto" w:sz="4" w:space="0"/>
              <w:bottom w:val="single" w:color="auto" w:sz="4" w:space="0"/>
              <w:right w:val="single" w:color="auto" w:sz="4" w:space="0"/>
            </w:tcBorders>
            <w:noWrap w:val="0"/>
            <w:vAlign w:val="top"/>
          </w:tcPr>
          <w:p w14:paraId="71D9C446">
            <w:pPr>
              <w:jc w:val="center"/>
              <w:rPr>
                <w:rFonts w:hint="eastAsia" w:ascii="宋体" w:hAnsi="宋体" w:eastAsia="宋体" w:cs="宋体"/>
                <w:b/>
                <w:sz w:val="18"/>
                <w:szCs w:val="18"/>
              </w:rPr>
            </w:pPr>
          </w:p>
        </w:tc>
        <w:tc>
          <w:tcPr>
            <w:tcW w:w="1575" w:type="dxa"/>
            <w:tcBorders>
              <w:top w:val="single" w:color="auto" w:sz="4" w:space="0"/>
              <w:left w:val="single" w:color="auto" w:sz="4" w:space="0"/>
              <w:bottom w:val="single" w:color="auto" w:sz="4" w:space="0"/>
              <w:right w:val="single" w:color="auto" w:sz="4" w:space="0"/>
            </w:tcBorders>
            <w:noWrap w:val="0"/>
            <w:vAlign w:val="top"/>
          </w:tcPr>
          <w:p w14:paraId="427426A0">
            <w:pPr>
              <w:jc w:val="center"/>
              <w:rPr>
                <w:rFonts w:hint="eastAsia" w:ascii="宋体" w:hAnsi="宋体" w:eastAsia="宋体" w:cs="宋体"/>
                <w:b/>
                <w:sz w:val="18"/>
                <w:szCs w:val="18"/>
              </w:rPr>
            </w:pPr>
          </w:p>
        </w:tc>
      </w:tr>
      <w:tr w14:paraId="76F01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720" w:type="dxa"/>
            <w:tcBorders>
              <w:top w:val="single" w:color="auto" w:sz="4" w:space="0"/>
              <w:left w:val="single" w:color="auto" w:sz="4" w:space="0"/>
              <w:bottom w:val="single" w:color="auto" w:sz="4" w:space="0"/>
              <w:right w:val="single" w:color="auto" w:sz="4" w:space="0"/>
            </w:tcBorders>
            <w:noWrap w:val="0"/>
            <w:vAlign w:val="center"/>
          </w:tcPr>
          <w:p w14:paraId="6A541016">
            <w:pPr>
              <w:jc w:val="center"/>
              <w:rPr>
                <w:rFonts w:hint="eastAsia" w:ascii="宋体" w:hAnsi="宋体" w:eastAsia="宋体" w:cs="宋体"/>
                <w:b/>
                <w:sz w:val="18"/>
                <w:szCs w:val="18"/>
              </w:rPr>
            </w:pPr>
            <w:r>
              <w:rPr>
                <w:rFonts w:hint="eastAsia" w:ascii="宋体" w:hAnsi="宋体" w:eastAsia="宋体" w:cs="宋体"/>
                <w:b/>
                <w:sz w:val="18"/>
                <w:szCs w:val="18"/>
              </w:rPr>
              <w:t>7</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77C04686">
            <w:pPr>
              <w:ind w:left="175" w:hanging="175" w:hangingChars="97"/>
              <w:jc w:val="center"/>
              <w:rPr>
                <w:rFonts w:hint="eastAsia" w:ascii="宋体" w:hAnsi="宋体" w:eastAsia="宋体" w:cs="宋体"/>
                <w:b/>
                <w:sz w:val="18"/>
                <w:szCs w:val="18"/>
              </w:rPr>
            </w:pPr>
          </w:p>
        </w:tc>
        <w:tc>
          <w:tcPr>
            <w:tcW w:w="2362" w:type="dxa"/>
            <w:tcBorders>
              <w:top w:val="single" w:color="auto" w:sz="4" w:space="0"/>
              <w:left w:val="single" w:color="auto" w:sz="4" w:space="0"/>
              <w:bottom w:val="single" w:color="auto" w:sz="4" w:space="0"/>
              <w:right w:val="single" w:color="auto" w:sz="4" w:space="0"/>
            </w:tcBorders>
            <w:noWrap w:val="0"/>
            <w:vAlign w:val="center"/>
          </w:tcPr>
          <w:p w14:paraId="6E5AD28C">
            <w:pPr>
              <w:widowControl/>
              <w:jc w:val="left"/>
              <w:rPr>
                <w:rFonts w:hint="eastAsia" w:ascii="宋体" w:hAnsi="宋体" w:eastAsia="宋体" w:cs="宋体"/>
                <w:color w:val="000000"/>
                <w:kern w:val="0"/>
                <w:sz w:val="20"/>
              </w:rPr>
            </w:pPr>
          </w:p>
        </w:tc>
        <w:tc>
          <w:tcPr>
            <w:tcW w:w="2715" w:type="dxa"/>
            <w:tcBorders>
              <w:top w:val="single" w:color="auto" w:sz="4" w:space="0"/>
              <w:left w:val="single" w:color="auto" w:sz="4" w:space="0"/>
              <w:bottom w:val="single" w:color="auto" w:sz="4" w:space="0"/>
              <w:right w:val="single" w:color="auto" w:sz="4" w:space="0"/>
            </w:tcBorders>
            <w:noWrap w:val="0"/>
            <w:vAlign w:val="top"/>
          </w:tcPr>
          <w:p w14:paraId="71CBB219">
            <w:pPr>
              <w:jc w:val="center"/>
              <w:rPr>
                <w:rFonts w:hint="eastAsia" w:ascii="宋体" w:hAnsi="宋体" w:eastAsia="宋体" w:cs="宋体"/>
                <w:b/>
                <w:sz w:val="18"/>
                <w:szCs w:val="18"/>
              </w:rPr>
            </w:pPr>
          </w:p>
        </w:tc>
        <w:tc>
          <w:tcPr>
            <w:tcW w:w="1575" w:type="dxa"/>
            <w:tcBorders>
              <w:top w:val="single" w:color="auto" w:sz="4" w:space="0"/>
              <w:left w:val="single" w:color="auto" w:sz="4" w:space="0"/>
              <w:bottom w:val="single" w:color="auto" w:sz="4" w:space="0"/>
              <w:right w:val="single" w:color="auto" w:sz="4" w:space="0"/>
            </w:tcBorders>
            <w:noWrap w:val="0"/>
            <w:vAlign w:val="top"/>
          </w:tcPr>
          <w:p w14:paraId="7C6D8AE6">
            <w:pPr>
              <w:jc w:val="center"/>
              <w:rPr>
                <w:rFonts w:hint="eastAsia" w:ascii="宋体" w:hAnsi="宋体" w:eastAsia="宋体" w:cs="宋体"/>
                <w:b/>
                <w:sz w:val="18"/>
                <w:szCs w:val="18"/>
              </w:rPr>
            </w:pPr>
          </w:p>
        </w:tc>
      </w:tr>
      <w:tr w14:paraId="7FA95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720" w:type="dxa"/>
            <w:tcBorders>
              <w:top w:val="single" w:color="auto" w:sz="4" w:space="0"/>
              <w:left w:val="single" w:color="auto" w:sz="4" w:space="0"/>
              <w:bottom w:val="single" w:color="auto" w:sz="4" w:space="0"/>
              <w:right w:val="single" w:color="auto" w:sz="4" w:space="0"/>
            </w:tcBorders>
            <w:noWrap w:val="0"/>
            <w:vAlign w:val="center"/>
          </w:tcPr>
          <w:p w14:paraId="0C2CAC16">
            <w:pPr>
              <w:jc w:val="center"/>
              <w:rPr>
                <w:rFonts w:hint="eastAsia" w:ascii="宋体" w:hAnsi="宋体" w:eastAsia="宋体" w:cs="宋体"/>
                <w:b/>
                <w:sz w:val="18"/>
                <w:szCs w:val="18"/>
              </w:rPr>
            </w:pPr>
            <w:r>
              <w:rPr>
                <w:rFonts w:hint="eastAsia" w:ascii="宋体" w:hAnsi="宋体" w:eastAsia="宋体" w:cs="宋体"/>
                <w:b/>
                <w:sz w:val="18"/>
                <w:szCs w:val="18"/>
              </w:rPr>
              <w:t>8</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3B78F97D">
            <w:pPr>
              <w:ind w:left="175" w:hanging="175" w:hangingChars="97"/>
              <w:jc w:val="center"/>
              <w:rPr>
                <w:rFonts w:hint="eastAsia" w:ascii="宋体" w:hAnsi="宋体" w:eastAsia="宋体" w:cs="宋体"/>
                <w:b/>
                <w:sz w:val="18"/>
                <w:szCs w:val="18"/>
              </w:rPr>
            </w:pPr>
          </w:p>
        </w:tc>
        <w:tc>
          <w:tcPr>
            <w:tcW w:w="2362" w:type="dxa"/>
            <w:tcBorders>
              <w:top w:val="single" w:color="auto" w:sz="4" w:space="0"/>
              <w:left w:val="single" w:color="auto" w:sz="4" w:space="0"/>
              <w:bottom w:val="single" w:color="auto" w:sz="4" w:space="0"/>
              <w:right w:val="single" w:color="auto" w:sz="4" w:space="0"/>
            </w:tcBorders>
            <w:noWrap w:val="0"/>
            <w:vAlign w:val="center"/>
          </w:tcPr>
          <w:p w14:paraId="4F887C4E">
            <w:pPr>
              <w:widowControl/>
              <w:jc w:val="left"/>
              <w:rPr>
                <w:rFonts w:hint="eastAsia" w:ascii="宋体" w:hAnsi="宋体" w:eastAsia="宋体" w:cs="宋体"/>
                <w:color w:val="000000"/>
                <w:kern w:val="0"/>
                <w:sz w:val="20"/>
              </w:rPr>
            </w:pPr>
          </w:p>
        </w:tc>
        <w:tc>
          <w:tcPr>
            <w:tcW w:w="2715" w:type="dxa"/>
            <w:tcBorders>
              <w:top w:val="single" w:color="auto" w:sz="4" w:space="0"/>
              <w:left w:val="single" w:color="auto" w:sz="4" w:space="0"/>
              <w:bottom w:val="single" w:color="auto" w:sz="4" w:space="0"/>
              <w:right w:val="single" w:color="auto" w:sz="4" w:space="0"/>
            </w:tcBorders>
            <w:noWrap w:val="0"/>
            <w:vAlign w:val="top"/>
          </w:tcPr>
          <w:p w14:paraId="39AC57FB">
            <w:pPr>
              <w:jc w:val="center"/>
              <w:rPr>
                <w:rFonts w:hint="eastAsia" w:ascii="宋体" w:hAnsi="宋体" w:eastAsia="宋体" w:cs="宋体"/>
                <w:b/>
                <w:sz w:val="18"/>
                <w:szCs w:val="18"/>
              </w:rPr>
            </w:pPr>
          </w:p>
        </w:tc>
        <w:tc>
          <w:tcPr>
            <w:tcW w:w="1575" w:type="dxa"/>
            <w:tcBorders>
              <w:top w:val="single" w:color="auto" w:sz="4" w:space="0"/>
              <w:left w:val="single" w:color="auto" w:sz="4" w:space="0"/>
              <w:bottom w:val="single" w:color="auto" w:sz="4" w:space="0"/>
              <w:right w:val="single" w:color="auto" w:sz="4" w:space="0"/>
            </w:tcBorders>
            <w:noWrap w:val="0"/>
            <w:vAlign w:val="top"/>
          </w:tcPr>
          <w:p w14:paraId="30CCA234">
            <w:pPr>
              <w:jc w:val="center"/>
              <w:rPr>
                <w:rFonts w:hint="eastAsia" w:ascii="宋体" w:hAnsi="宋体" w:eastAsia="宋体" w:cs="宋体"/>
                <w:b/>
                <w:sz w:val="18"/>
                <w:szCs w:val="18"/>
              </w:rPr>
            </w:pPr>
          </w:p>
        </w:tc>
      </w:tr>
      <w:tr w14:paraId="43B9D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720" w:type="dxa"/>
            <w:tcBorders>
              <w:top w:val="single" w:color="auto" w:sz="4" w:space="0"/>
              <w:left w:val="single" w:color="auto" w:sz="4" w:space="0"/>
              <w:bottom w:val="single" w:color="auto" w:sz="4" w:space="0"/>
              <w:right w:val="single" w:color="auto" w:sz="4" w:space="0"/>
            </w:tcBorders>
            <w:noWrap w:val="0"/>
            <w:vAlign w:val="center"/>
          </w:tcPr>
          <w:p w14:paraId="66EC2DC7">
            <w:pPr>
              <w:jc w:val="center"/>
              <w:rPr>
                <w:rFonts w:hint="eastAsia" w:ascii="宋体" w:hAnsi="宋体" w:eastAsia="宋体" w:cs="宋体"/>
                <w:b/>
                <w:sz w:val="18"/>
                <w:szCs w:val="18"/>
              </w:rPr>
            </w:pPr>
            <w:r>
              <w:rPr>
                <w:rFonts w:hint="eastAsia" w:ascii="宋体" w:hAnsi="宋体" w:eastAsia="宋体" w:cs="宋体"/>
                <w:b/>
                <w:sz w:val="18"/>
                <w:szCs w:val="18"/>
              </w:rPr>
              <w:t>9</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0FA8DB75">
            <w:pPr>
              <w:ind w:left="175" w:hanging="175" w:hangingChars="97"/>
              <w:jc w:val="center"/>
              <w:rPr>
                <w:rFonts w:hint="eastAsia" w:ascii="宋体" w:hAnsi="宋体" w:eastAsia="宋体" w:cs="宋体"/>
                <w:b/>
                <w:sz w:val="18"/>
                <w:szCs w:val="18"/>
              </w:rPr>
            </w:pPr>
          </w:p>
        </w:tc>
        <w:tc>
          <w:tcPr>
            <w:tcW w:w="2362" w:type="dxa"/>
            <w:tcBorders>
              <w:top w:val="single" w:color="auto" w:sz="4" w:space="0"/>
              <w:left w:val="single" w:color="auto" w:sz="4" w:space="0"/>
              <w:bottom w:val="single" w:color="auto" w:sz="4" w:space="0"/>
              <w:right w:val="single" w:color="auto" w:sz="4" w:space="0"/>
            </w:tcBorders>
            <w:noWrap w:val="0"/>
            <w:vAlign w:val="center"/>
          </w:tcPr>
          <w:p w14:paraId="02EEF3AE">
            <w:pPr>
              <w:widowControl/>
              <w:jc w:val="left"/>
              <w:rPr>
                <w:rFonts w:hint="eastAsia" w:ascii="宋体" w:hAnsi="宋体" w:eastAsia="宋体" w:cs="宋体"/>
                <w:color w:val="000000"/>
                <w:kern w:val="0"/>
                <w:sz w:val="20"/>
              </w:rPr>
            </w:pPr>
          </w:p>
        </w:tc>
        <w:tc>
          <w:tcPr>
            <w:tcW w:w="2715" w:type="dxa"/>
            <w:tcBorders>
              <w:top w:val="single" w:color="auto" w:sz="4" w:space="0"/>
              <w:left w:val="single" w:color="auto" w:sz="4" w:space="0"/>
              <w:bottom w:val="single" w:color="auto" w:sz="4" w:space="0"/>
              <w:right w:val="single" w:color="auto" w:sz="4" w:space="0"/>
            </w:tcBorders>
            <w:noWrap w:val="0"/>
            <w:vAlign w:val="top"/>
          </w:tcPr>
          <w:p w14:paraId="4C04471A">
            <w:pPr>
              <w:jc w:val="center"/>
              <w:rPr>
                <w:rFonts w:hint="eastAsia" w:ascii="宋体" w:hAnsi="宋体" w:eastAsia="宋体" w:cs="宋体"/>
                <w:b/>
                <w:sz w:val="18"/>
                <w:szCs w:val="18"/>
              </w:rPr>
            </w:pPr>
          </w:p>
        </w:tc>
        <w:tc>
          <w:tcPr>
            <w:tcW w:w="1575" w:type="dxa"/>
            <w:tcBorders>
              <w:top w:val="single" w:color="auto" w:sz="4" w:space="0"/>
              <w:left w:val="single" w:color="auto" w:sz="4" w:space="0"/>
              <w:bottom w:val="single" w:color="auto" w:sz="4" w:space="0"/>
              <w:right w:val="single" w:color="auto" w:sz="4" w:space="0"/>
            </w:tcBorders>
            <w:noWrap w:val="0"/>
            <w:vAlign w:val="top"/>
          </w:tcPr>
          <w:p w14:paraId="08ADDC65">
            <w:pPr>
              <w:jc w:val="center"/>
              <w:rPr>
                <w:rFonts w:hint="eastAsia" w:ascii="宋体" w:hAnsi="宋体" w:eastAsia="宋体" w:cs="宋体"/>
                <w:b/>
                <w:sz w:val="18"/>
                <w:szCs w:val="18"/>
              </w:rPr>
            </w:pPr>
          </w:p>
        </w:tc>
      </w:tr>
      <w:tr w14:paraId="16F73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720" w:type="dxa"/>
            <w:tcBorders>
              <w:top w:val="single" w:color="auto" w:sz="4" w:space="0"/>
              <w:left w:val="single" w:color="auto" w:sz="4" w:space="0"/>
              <w:bottom w:val="single" w:color="auto" w:sz="4" w:space="0"/>
              <w:right w:val="single" w:color="auto" w:sz="4" w:space="0"/>
            </w:tcBorders>
            <w:noWrap w:val="0"/>
            <w:textDirection w:val="tbRlV"/>
            <w:vAlign w:val="center"/>
          </w:tcPr>
          <w:p w14:paraId="63125610">
            <w:pPr>
              <w:ind w:left="113" w:right="113"/>
              <w:jc w:val="center"/>
              <w:rPr>
                <w:rFonts w:hint="eastAsia" w:ascii="宋体" w:hAnsi="宋体" w:eastAsia="宋体" w:cs="宋体"/>
                <w:b/>
                <w:sz w:val="18"/>
                <w:szCs w:val="18"/>
              </w:rPr>
            </w:pPr>
            <w:r>
              <w:rPr>
                <w:rFonts w:hint="eastAsia" w:ascii="宋体" w:hAnsi="宋体" w:eastAsia="宋体" w:cs="宋体"/>
                <w:b/>
                <w:sz w:val="18"/>
                <w:szCs w:val="18"/>
              </w:rPr>
              <w:t>…..</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78047B56">
            <w:pPr>
              <w:ind w:left="175" w:hanging="175" w:hangingChars="97"/>
              <w:jc w:val="center"/>
              <w:rPr>
                <w:rFonts w:hint="eastAsia" w:ascii="宋体" w:hAnsi="宋体" w:eastAsia="宋体" w:cs="宋体"/>
                <w:b/>
                <w:sz w:val="18"/>
                <w:szCs w:val="18"/>
              </w:rPr>
            </w:pPr>
          </w:p>
        </w:tc>
        <w:tc>
          <w:tcPr>
            <w:tcW w:w="2362" w:type="dxa"/>
            <w:tcBorders>
              <w:top w:val="single" w:color="auto" w:sz="4" w:space="0"/>
              <w:left w:val="single" w:color="auto" w:sz="4" w:space="0"/>
              <w:bottom w:val="single" w:color="auto" w:sz="4" w:space="0"/>
              <w:right w:val="single" w:color="auto" w:sz="4" w:space="0"/>
            </w:tcBorders>
            <w:noWrap w:val="0"/>
            <w:vAlign w:val="center"/>
          </w:tcPr>
          <w:p w14:paraId="2A7C8294">
            <w:pPr>
              <w:widowControl/>
              <w:jc w:val="left"/>
              <w:rPr>
                <w:rFonts w:hint="eastAsia" w:ascii="宋体" w:hAnsi="宋体" w:eastAsia="宋体" w:cs="宋体"/>
                <w:color w:val="000000"/>
                <w:kern w:val="0"/>
                <w:sz w:val="20"/>
              </w:rPr>
            </w:pPr>
          </w:p>
        </w:tc>
        <w:tc>
          <w:tcPr>
            <w:tcW w:w="2715" w:type="dxa"/>
            <w:tcBorders>
              <w:top w:val="single" w:color="auto" w:sz="4" w:space="0"/>
              <w:left w:val="single" w:color="auto" w:sz="4" w:space="0"/>
              <w:bottom w:val="single" w:color="auto" w:sz="4" w:space="0"/>
              <w:right w:val="single" w:color="auto" w:sz="4" w:space="0"/>
            </w:tcBorders>
            <w:noWrap w:val="0"/>
            <w:vAlign w:val="top"/>
          </w:tcPr>
          <w:p w14:paraId="344AD6C1">
            <w:pPr>
              <w:jc w:val="center"/>
              <w:rPr>
                <w:rFonts w:hint="eastAsia" w:ascii="宋体" w:hAnsi="宋体" w:eastAsia="宋体" w:cs="宋体"/>
                <w:b/>
                <w:sz w:val="18"/>
                <w:szCs w:val="18"/>
              </w:rPr>
            </w:pPr>
          </w:p>
        </w:tc>
        <w:tc>
          <w:tcPr>
            <w:tcW w:w="1575" w:type="dxa"/>
            <w:tcBorders>
              <w:top w:val="single" w:color="auto" w:sz="4" w:space="0"/>
              <w:left w:val="single" w:color="auto" w:sz="4" w:space="0"/>
              <w:bottom w:val="single" w:color="auto" w:sz="4" w:space="0"/>
              <w:right w:val="single" w:color="auto" w:sz="4" w:space="0"/>
            </w:tcBorders>
            <w:noWrap w:val="0"/>
            <w:vAlign w:val="top"/>
          </w:tcPr>
          <w:p w14:paraId="2B4D74EF">
            <w:pPr>
              <w:jc w:val="center"/>
              <w:rPr>
                <w:rFonts w:hint="eastAsia" w:ascii="宋体" w:hAnsi="宋体" w:eastAsia="宋体" w:cs="宋体"/>
                <w:b/>
                <w:sz w:val="18"/>
                <w:szCs w:val="18"/>
              </w:rPr>
            </w:pPr>
          </w:p>
        </w:tc>
      </w:tr>
    </w:tbl>
    <w:p w14:paraId="5EF1C41E">
      <w:pPr>
        <w:spacing w:line="360" w:lineRule="auto"/>
        <w:rPr>
          <w:rFonts w:hint="eastAsia" w:ascii="宋体" w:hAnsi="宋体" w:eastAsia="宋体" w:cs="宋体"/>
          <w:szCs w:val="21"/>
        </w:rPr>
      </w:pPr>
    </w:p>
    <w:p w14:paraId="626DA3CA">
      <w:pPr>
        <w:spacing w:line="360" w:lineRule="auto"/>
        <w:rPr>
          <w:rFonts w:hint="eastAsia" w:ascii="宋体" w:hAnsi="宋体" w:eastAsia="宋体" w:cs="宋体"/>
          <w:szCs w:val="21"/>
        </w:rPr>
      </w:pPr>
    </w:p>
    <w:p w14:paraId="68BEC8F5">
      <w:pPr>
        <w:spacing w:line="360" w:lineRule="auto"/>
        <w:ind w:firstLine="3360" w:firstLineChars="1600"/>
        <w:rPr>
          <w:rFonts w:hint="eastAsia" w:ascii="宋体" w:hAnsi="宋体" w:eastAsia="宋体" w:cs="宋体"/>
          <w:szCs w:val="21"/>
          <w:u w:val="single"/>
        </w:rPr>
      </w:pPr>
      <w:r>
        <w:rPr>
          <w:rFonts w:hint="eastAsia" w:ascii="宋体" w:hAnsi="宋体" w:eastAsia="宋体" w:cs="宋体"/>
          <w:szCs w:val="21"/>
        </w:rPr>
        <w:t>供应商名称（</w:t>
      </w:r>
      <w:r>
        <w:rPr>
          <w:rFonts w:hint="eastAsia" w:ascii="宋体" w:hAnsi="宋体" w:eastAsia="宋体" w:cs="宋体"/>
          <w:sz w:val="22"/>
          <w:szCs w:val="22"/>
        </w:rPr>
        <w:t>盖单位电子公章</w:t>
      </w:r>
      <w:r>
        <w:rPr>
          <w:rFonts w:hint="eastAsia" w:ascii="宋体" w:hAnsi="宋体" w:eastAsia="宋体" w:cs="宋体"/>
          <w:szCs w:val="21"/>
        </w:rPr>
        <w:t>）：</w:t>
      </w:r>
      <w:r>
        <w:rPr>
          <w:rFonts w:hint="eastAsia" w:ascii="宋体" w:hAnsi="宋体" w:eastAsia="宋体" w:cs="宋体"/>
          <w:szCs w:val="21"/>
          <w:u w:val="single"/>
        </w:rPr>
        <w:t xml:space="preserve">                       </w:t>
      </w:r>
    </w:p>
    <w:p w14:paraId="7A627757">
      <w:pPr>
        <w:spacing w:line="360" w:lineRule="auto"/>
        <w:rPr>
          <w:rFonts w:hint="eastAsia" w:ascii="宋体" w:hAnsi="宋体" w:eastAsia="宋体" w:cs="宋体"/>
          <w:szCs w:val="21"/>
          <w:u w:val="single"/>
        </w:rPr>
      </w:pPr>
      <w:r>
        <w:rPr>
          <w:rFonts w:hint="eastAsia" w:ascii="宋体" w:hAnsi="宋体" w:eastAsia="宋体" w:cs="宋体"/>
          <w:szCs w:val="21"/>
        </w:rPr>
        <w:t xml:space="preserve">                                法定代表人 （电子签章）：</w:t>
      </w:r>
      <w:r>
        <w:rPr>
          <w:rFonts w:hint="eastAsia" w:ascii="宋体" w:hAnsi="宋体" w:eastAsia="宋体" w:cs="宋体"/>
          <w:szCs w:val="21"/>
          <w:u w:val="single"/>
        </w:rPr>
        <w:t xml:space="preserve">             </w:t>
      </w:r>
    </w:p>
    <w:p w14:paraId="64BF2C5A">
      <w:pPr>
        <w:spacing w:line="360" w:lineRule="auto"/>
        <w:rPr>
          <w:rFonts w:hint="eastAsia" w:ascii="宋体" w:hAnsi="宋体" w:eastAsia="宋体" w:cs="宋体"/>
          <w:szCs w:val="21"/>
        </w:rPr>
      </w:pPr>
      <w:r>
        <w:rPr>
          <w:rFonts w:hint="eastAsia" w:ascii="宋体" w:hAnsi="宋体" w:eastAsia="宋体" w:cs="宋体"/>
          <w:szCs w:val="21"/>
        </w:rPr>
        <w:t xml:space="preserve">                                日     期：</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w:t>
      </w:r>
    </w:p>
    <w:p w14:paraId="7072FD36">
      <w:pPr>
        <w:pageBreakBefore w:val="0"/>
        <w:widowControl w:val="0"/>
        <w:kinsoku/>
        <w:wordWrap/>
        <w:overflowPunct/>
        <w:topLinePunct w:val="0"/>
        <w:autoSpaceDE/>
        <w:autoSpaceDN/>
        <w:bidi w:val="0"/>
        <w:snapToGrid/>
        <w:spacing w:line="360" w:lineRule="auto"/>
        <w:outlineLvl w:val="9"/>
        <w:rPr>
          <w:rFonts w:hint="eastAsia" w:ascii="宋体" w:hAnsi="宋体" w:eastAsia="宋体" w:cs="宋体"/>
          <w:szCs w:val="21"/>
        </w:rPr>
      </w:pPr>
    </w:p>
    <w:p w14:paraId="6F29B9E2">
      <w:pPr>
        <w:pageBreakBefore w:val="0"/>
        <w:widowControl w:val="0"/>
        <w:numPr>
          <w:ilvl w:val="0"/>
          <w:numId w:val="0"/>
        </w:numPr>
        <w:kinsoku/>
        <w:wordWrap/>
        <w:overflowPunct/>
        <w:topLinePunct w:val="0"/>
        <w:autoSpaceDE/>
        <w:autoSpaceDN/>
        <w:bidi w:val="0"/>
        <w:snapToGrid/>
        <w:ind w:left="965" w:hanging="425"/>
        <w:outlineLvl w:val="9"/>
        <w:rPr>
          <w:rFonts w:hint="eastAsia" w:ascii="宋体" w:hAnsi="宋体" w:eastAsia="宋体" w:cs="宋体"/>
        </w:rPr>
      </w:pPr>
    </w:p>
    <w:p w14:paraId="455B00F5">
      <w:pPr>
        <w:pageBreakBefore w:val="0"/>
        <w:widowControl w:val="0"/>
        <w:numPr>
          <w:ilvl w:val="0"/>
          <w:numId w:val="0"/>
        </w:numPr>
        <w:kinsoku/>
        <w:wordWrap/>
        <w:overflowPunct/>
        <w:topLinePunct w:val="0"/>
        <w:autoSpaceDE/>
        <w:autoSpaceDN/>
        <w:bidi w:val="0"/>
        <w:snapToGrid/>
        <w:ind w:left="965" w:hanging="425"/>
        <w:outlineLvl w:val="9"/>
        <w:rPr>
          <w:rFonts w:hint="eastAsia" w:ascii="宋体" w:hAnsi="宋体" w:eastAsia="宋体" w:cs="宋体"/>
        </w:rPr>
      </w:pPr>
    </w:p>
    <w:p w14:paraId="3D5DC099">
      <w:pPr>
        <w:pageBreakBefore w:val="0"/>
        <w:widowControl w:val="0"/>
        <w:kinsoku/>
        <w:wordWrap/>
        <w:overflowPunct/>
        <w:topLinePunct w:val="0"/>
        <w:autoSpaceDE/>
        <w:autoSpaceDN/>
        <w:bidi w:val="0"/>
        <w:snapToGrid/>
        <w:outlineLvl w:val="9"/>
        <w:rPr>
          <w:rFonts w:hint="eastAsia" w:ascii="宋体" w:hAnsi="宋体" w:eastAsia="宋体" w:cs="宋体"/>
        </w:rPr>
      </w:pPr>
    </w:p>
    <w:p w14:paraId="4C8E71C0">
      <w:pPr>
        <w:pStyle w:val="3"/>
        <w:numPr>
          <w:ilvl w:val="0"/>
          <w:numId w:val="0"/>
        </w:numPr>
        <w:jc w:val="center"/>
        <w:rPr>
          <w:rFonts w:hint="eastAsia" w:ascii="宋体" w:hAnsi="宋体" w:eastAsia="宋体" w:cs="宋体"/>
        </w:rPr>
      </w:pPr>
      <w:bookmarkStart w:id="436" w:name="_Toc13257"/>
      <w:bookmarkStart w:id="437" w:name="_Toc23956"/>
      <w:bookmarkStart w:id="438" w:name="_Toc8482"/>
      <w:bookmarkStart w:id="439" w:name="_Toc22043"/>
      <w:r>
        <w:rPr>
          <w:rFonts w:hint="eastAsia" w:ascii="宋体" w:hAnsi="宋体" w:eastAsia="宋体" w:cs="宋体"/>
          <w:lang w:eastAsia="zh-CN"/>
        </w:rPr>
        <w:t>八</w:t>
      </w:r>
      <w:r>
        <w:rPr>
          <w:rFonts w:hint="eastAsia" w:ascii="宋体" w:hAnsi="宋体" w:eastAsia="宋体" w:cs="宋体"/>
        </w:rPr>
        <w:t>、商务偏离表</w:t>
      </w:r>
      <w:bookmarkEnd w:id="436"/>
      <w:bookmarkEnd w:id="437"/>
      <w:bookmarkEnd w:id="438"/>
      <w:bookmarkEnd w:id="439"/>
    </w:p>
    <w:p w14:paraId="51954B67">
      <w:pPr>
        <w:spacing w:line="360" w:lineRule="auto"/>
        <w:rPr>
          <w:rFonts w:hint="eastAsia" w:ascii="宋体" w:hAnsi="宋体" w:eastAsia="宋体" w:cs="宋体"/>
          <w:sz w:val="22"/>
          <w:szCs w:val="22"/>
        </w:rPr>
      </w:pPr>
    </w:p>
    <w:tbl>
      <w:tblPr>
        <w:tblStyle w:val="24"/>
        <w:tblW w:w="0" w:type="auto"/>
        <w:tblInd w:w="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4"/>
        <w:gridCol w:w="2544"/>
        <w:gridCol w:w="2932"/>
        <w:gridCol w:w="3210"/>
      </w:tblGrid>
      <w:tr w14:paraId="171E9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5" w:hRule="atLeast"/>
        </w:trPr>
        <w:tc>
          <w:tcPr>
            <w:tcW w:w="974" w:type="dxa"/>
            <w:tcBorders>
              <w:top w:val="double" w:color="auto" w:sz="4" w:space="0"/>
              <w:left w:val="double" w:color="auto" w:sz="4" w:space="0"/>
            </w:tcBorders>
            <w:noWrap w:val="0"/>
            <w:vAlign w:val="center"/>
          </w:tcPr>
          <w:p w14:paraId="019C6406">
            <w:pPr>
              <w:spacing w:line="360" w:lineRule="auto"/>
              <w:ind w:left="-141"/>
              <w:jc w:val="center"/>
              <w:rPr>
                <w:rFonts w:hint="eastAsia" w:ascii="宋体" w:hAnsi="宋体" w:eastAsia="宋体" w:cs="宋体"/>
                <w:b/>
                <w:sz w:val="22"/>
                <w:szCs w:val="22"/>
              </w:rPr>
            </w:pPr>
            <w:r>
              <w:rPr>
                <w:rFonts w:hint="eastAsia" w:ascii="宋体" w:hAnsi="宋体" w:eastAsia="宋体" w:cs="宋体"/>
                <w:b/>
                <w:sz w:val="22"/>
                <w:szCs w:val="22"/>
              </w:rPr>
              <w:t>序号</w:t>
            </w:r>
          </w:p>
        </w:tc>
        <w:tc>
          <w:tcPr>
            <w:tcW w:w="2544" w:type="dxa"/>
            <w:tcBorders>
              <w:top w:val="double" w:color="auto" w:sz="4" w:space="0"/>
            </w:tcBorders>
            <w:noWrap w:val="0"/>
            <w:vAlign w:val="center"/>
          </w:tcPr>
          <w:p w14:paraId="436E88A4">
            <w:pPr>
              <w:spacing w:line="360" w:lineRule="auto"/>
              <w:jc w:val="center"/>
              <w:rPr>
                <w:rFonts w:hint="eastAsia" w:ascii="宋体" w:hAnsi="宋体" w:eastAsia="宋体" w:cs="宋体"/>
                <w:b/>
                <w:sz w:val="22"/>
                <w:szCs w:val="22"/>
              </w:rPr>
            </w:pPr>
            <w:r>
              <w:rPr>
                <w:rFonts w:hint="eastAsia" w:ascii="宋体" w:hAnsi="宋体" w:eastAsia="宋体" w:cs="宋体"/>
                <w:b/>
                <w:sz w:val="22"/>
                <w:szCs w:val="22"/>
              </w:rPr>
              <w:t>招标文件条款号</w:t>
            </w:r>
          </w:p>
        </w:tc>
        <w:tc>
          <w:tcPr>
            <w:tcW w:w="2932" w:type="dxa"/>
            <w:tcBorders>
              <w:top w:val="double" w:color="auto" w:sz="4" w:space="0"/>
            </w:tcBorders>
            <w:noWrap w:val="0"/>
            <w:vAlign w:val="center"/>
          </w:tcPr>
          <w:p w14:paraId="2F021607">
            <w:pPr>
              <w:widowControl/>
              <w:spacing w:line="360" w:lineRule="auto"/>
              <w:jc w:val="center"/>
              <w:rPr>
                <w:rFonts w:hint="eastAsia" w:ascii="宋体" w:hAnsi="宋体" w:eastAsia="宋体" w:cs="宋体"/>
                <w:b/>
                <w:sz w:val="22"/>
                <w:szCs w:val="22"/>
              </w:rPr>
            </w:pPr>
            <w:r>
              <w:rPr>
                <w:rFonts w:hint="eastAsia" w:ascii="宋体" w:hAnsi="宋体" w:eastAsia="宋体" w:cs="宋体"/>
                <w:b/>
                <w:sz w:val="22"/>
                <w:szCs w:val="22"/>
              </w:rPr>
              <w:t>投标文件相应内容</w:t>
            </w:r>
          </w:p>
        </w:tc>
        <w:tc>
          <w:tcPr>
            <w:tcW w:w="3210" w:type="dxa"/>
            <w:tcBorders>
              <w:top w:val="double" w:color="auto" w:sz="4" w:space="0"/>
              <w:right w:val="double" w:color="auto" w:sz="4" w:space="0"/>
            </w:tcBorders>
            <w:noWrap w:val="0"/>
            <w:vAlign w:val="center"/>
          </w:tcPr>
          <w:p w14:paraId="235A9752">
            <w:pPr>
              <w:widowControl/>
              <w:spacing w:line="360" w:lineRule="auto"/>
              <w:jc w:val="center"/>
              <w:rPr>
                <w:rFonts w:hint="eastAsia" w:ascii="宋体" w:hAnsi="宋体" w:eastAsia="宋体" w:cs="宋体"/>
                <w:b/>
                <w:sz w:val="22"/>
                <w:szCs w:val="22"/>
              </w:rPr>
            </w:pPr>
            <w:r>
              <w:rPr>
                <w:rFonts w:hint="eastAsia" w:ascii="宋体" w:hAnsi="宋体" w:eastAsia="宋体" w:cs="宋体"/>
                <w:b/>
                <w:sz w:val="22"/>
                <w:szCs w:val="22"/>
              </w:rPr>
              <w:t>偏离说明</w:t>
            </w:r>
          </w:p>
        </w:tc>
      </w:tr>
      <w:tr w14:paraId="3F21D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4" w:hRule="atLeast"/>
        </w:trPr>
        <w:tc>
          <w:tcPr>
            <w:tcW w:w="974" w:type="dxa"/>
            <w:tcBorders>
              <w:left w:val="double" w:color="auto" w:sz="4" w:space="0"/>
            </w:tcBorders>
            <w:noWrap w:val="0"/>
            <w:vAlign w:val="center"/>
          </w:tcPr>
          <w:p w14:paraId="31AF7E0A">
            <w:pPr>
              <w:spacing w:line="360" w:lineRule="auto"/>
              <w:jc w:val="center"/>
              <w:rPr>
                <w:rFonts w:hint="eastAsia" w:ascii="宋体" w:hAnsi="宋体" w:eastAsia="宋体" w:cs="宋体"/>
                <w:sz w:val="22"/>
                <w:szCs w:val="22"/>
              </w:rPr>
            </w:pPr>
          </w:p>
        </w:tc>
        <w:tc>
          <w:tcPr>
            <w:tcW w:w="2544" w:type="dxa"/>
            <w:noWrap w:val="0"/>
            <w:vAlign w:val="center"/>
          </w:tcPr>
          <w:p w14:paraId="2B1E8CA4">
            <w:pPr>
              <w:spacing w:line="360" w:lineRule="auto"/>
              <w:jc w:val="center"/>
              <w:rPr>
                <w:rFonts w:hint="eastAsia" w:ascii="宋体" w:hAnsi="宋体" w:eastAsia="宋体" w:cs="宋体"/>
                <w:sz w:val="22"/>
                <w:szCs w:val="22"/>
              </w:rPr>
            </w:pPr>
          </w:p>
        </w:tc>
        <w:tc>
          <w:tcPr>
            <w:tcW w:w="2932" w:type="dxa"/>
            <w:noWrap w:val="0"/>
            <w:vAlign w:val="center"/>
          </w:tcPr>
          <w:p w14:paraId="5EF63DED">
            <w:pPr>
              <w:spacing w:line="360" w:lineRule="auto"/>
              <w:jc w:val="center"/>
              <w:rPr>
                <w:rFonts w:hint="eastAsia" w:ascii="宋体" w:hAnsi="宋体" w:eastAsia="宋体" w:cs="宋体"/>
                <w:sz w:val="22"/>
                <w:szCs w:val="22"/>
              </w:rPr>
            </w:pPr>
          </w:p>
        </w:tc>
        <w:tc>
          <w:tcPr>
            <w:tcW w:w="3210" w:type="dxa"/>
            <w:tcBorders>
              <w:right w:val="double" w:color="auto" w:sz="4" w:space="0"/>
            </w:tcBorders>
            <w:noWrap w:val="0"/>
            <w:vAlign w:val="center"/>
          </w:tcPr>
          <w:p w14:paraId="32ACEA2F">
            <w:pPr>
              <w:spacing w:line="360" w:lineRule="auto"/>
              <w:jc w:val="center"/>
              <w:rPr>
                <w:rFonts w:hint="eastAsia" w:ascii="宋体" w:hAnsi="宋体" w:eastAsia="宋体" w:cs="宋体"/>
                <w:sz w:val="22"/>
                <w:szCs w:val="22"/>
              </w:rPr>
            </w:pPr>
          </w:p>
        </w:tc>
      </w:tr>
      <w:tr w14:paraId="012E2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4" w:hRule="atLeast"/>
        </w:trPr>
        <w:tc>
          <w:tcPr>
            <w:tcW w:w="974" w:type="dxa"/>
            <w:tcBorders>
              <w:left w:val="double" w:color="auto" w:sz="4" w:space="0"/>
            </w:tcBorders>
            <w:noWrap w:val="0"/>
            <w:vAlign w:val="center"/>
          </w:tcPr>
          <w:p w14:paraId="3B035981">
            <w:pPr>
              <w:spacing w:line="360" w:lineRule="auto"/>
              <w:jc w:val="center"/>
              <w:rPr>
                <w:rFonts w:hint="eastAsia" w:ascii="宋体" w:hAnsi="宋体" w:eastAsia="宋体" w:cs="宋体"/>
                <w:sz w:val="22"/>
                <w:szCs w:val="22"/>
              </w:rPr>
            </w:pPr>
          </w:p>
        </w:tc>
        <w:tc>
          <w:tcPr>
            <w:tcW w:w="2544" w:type="dxa"/>
            <w:noWrap w:val="0"/>
            <w:vAlign w:val="center"/>
          </w:tcPr>
          <w:p w14:paraId="010EF794">
            <w:pPr>
              <w:spacing w:line="360" w:lineRule="auto"/>
              <w:jc w:val="center"/>
              <w:rPr>
                <w:rFonts w:hint="eastAsia" w:ascii="宋体" w:hAnsi="宋体" w:eastAsia="宋体" w:cs="宋体"/>
                <w:sz w:val="22"/>
                <w:szCs w:val="22"/>
              </w:rPr>
            </w:pPr>
          </w:p>
        </w:tc>
        <w:tc>
          <w:tcPr>
            <w:tcW w:w="2932" w:type="dxa"/>
            <w:noWrap w:val="0"/>
            <w:vAlign w:val="center"/>
          </w:tcPr>
          <w:p w14:paraId="57716874">
            <w:pPr>
              <w:spacing w:line="360" w:lineRule="auto"/>
              <w:jc w:val="center"/>
              <w:rPr>
                <w:rFonts w:hint="eastAsia" w:ascii="宋体" w:hAnsi="宋体" w:eastAsia="宋体" w:cs="宋体"/>
                <w:sz w:val="22"/>
                <w:szCs w:val="22"/>
              </w:rPr>
            </w:pPr>
          </w:p>
        </w:tc>
        <w:tc>
          <w:tcPr>
            <w:tcW w:w="3210" w:type="dxa"/>
            <w:tcBorders>
              <w:right w:val="double" w:color="auto" w:sz="4" w:space="0"/>
            </w:tcBorders>
            <w:noWrap w:val="0"/>
            <w:vAlign w:val="center"/>
          </w:tcPr>
          <w:p w14:paraId="50DF23BA">
            <w:pPr>
              <w:spacing w:line="360" w:lineRule="auto"/>
              <w:jc w:val="center"/>
              <w:rPr>
                <w:rFonts w:hint="eastAsia" w:ascii="宋体" w:hAnsi="宋体" w:eastAsia="宋体" w:cs="宋体"/>
                <w:sz w:val="22"/>
                <w:szCs w:val="22"/>
              </w:rPr>
            </w:pPr>
          </w:p>
        </w:tc>
      </w:tr>
      <w:tr w14:paraId="3C102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4" w:hRule="atLeast"/>
        </w:trPr>
        <w:tc>
          <w:tcPr>
            <w:tcW w:w="974" w:type="dxa"/>
            <w:tcBorders>
              <w:left w:val="double" w:color="auto" w:sz="4" w:space="0"/>
            </w:tcBorders>
            <w:noWrap w:val="0"/>
            <w:vAlign w:val="center"/>
          </w:tcPr>
          <w:p w14:paraId="3E38A382">
            <w:pPr>
              <w:spacing w:line="360" w:lineRule="auto"/>
              <w:jc w:val="center"/>
              <w:rPr>
                <w:rFonts w:hint="eastAsia" w:ascii="宋体" w:hAnsi="宋体" w:eastAsia="宋体" w:cs="宋体"/>
                <w:sz w:val="22"/>
                <w:szCs w:val="22"/>
              </w:rPr>
            </w:pPr>
          </w:p>
        </w:tc>
        <w:tc>
          <w:tcPr>
            <w:tcW w:w="2544" w:type="dxa"/>
            <w:noWrap w:val="0"/>
            <w:vAlign w:val="center"/>
          </w:tcPr>
          <w:p w14:paraId="24067F99">
            <w:pPr>
              <w:spacing w:line="360" w:lineRule="auto"/>
              <w:jc w:val="center"/>
              <w:rPr>
                <w:rFonts w:hint="eastAsia" w:ascii="宋体" w:hAnsi="宋体" w:eastAsia="宋体" w:cs="宋体"/>
                <w:sz w:val="22"/>
                <w:szCs w:val="22"/>
              </w:rPr>
            </w:pPr>
          </w:p>
        </w:tc>
        <w:tc>
          <w:tcPr>
            <w:tcW w:w="2932" w:type="dxa"/>
            <w:noWrap w:val="0"/>
            <w:vAlign w:val="center"/>
          </w:tcPr>
          <w:p w14:paraId="6D416DEA">
            <w:pPr>
              <w:spacing w:line="360" w:lineRule="auto"/>
              <w:jc w:val="center"/>
              <w:rPr>
                <w:rFonts w:hint="eastAsia" w:ascii="宋体" w:hAnsi="宋体" w:eastAsia="宋体" w:cs="宋体"/>
                <w:sz w:val="22"/>
                <w:szCs w:val="22"/>
              </w:rPr>
            </w:pPr>
          </w:p>
        </w:tc>
        <w:tc>
          <w:tcPr>
            <w:tcW w:w="3210" w:type="dxa"/>
            <w:tcBorders>
              <w:right w:val="double" w:color="auto" w:sz="4" w:space="0"/>
            </w:tcBorders>
            <w:noWrap w:val="0"/>
            <w:vAlign w:val="center"/>
          </w:tcPr>
          <w:p w14:paraId="2D475D99">
            <w:pPr>
              <w:spacing w:line="360" w:lineRule="auto"/>
              <w:jc w:val="center"/>
              <w:rPr>
                <w:rFonts w:hint="eastAsia" w:ascii="宋体" w:hAnsi="宋体" w:eastAsia="宋体" w:cs="宋体"/>
                <w:sz w:val="22"/>
                <w:szCs w:val="22"/>
              </w:rPr>
            </w:pPr>
          </w:p>
        </w:tc>
      </w:tr>
      <w:tr w14:paraId="6A7B3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4" w:hRule="atLeast"/>
        </w:trPr>
        <w:tc>
          <w:tcPr>
            <w:tcW w:w="974" w:type="dxa"/>
            <w:tcBorders>
              <w:left w:val="double" w:color="auto" w:sz="4" w:space="0"/>
            </w:tcBorders>
            <w:noWrap w:val="0"/>
            <w:vAlign w:val="center"/>
          </w:tcPr>
          <w:p w14:paraId="23D1FB38">
            <w:pPr>
              <w:spacing w:line="360" w:lineRule="auto"/>
              <w:jc w:val="center"/>
              <w:rPr>
                <w:rFonts w:hint="eastAsia" w:ascii="宋体" w:hAnsi="宋体" w:eastAsia="宋体" w:cs="宋体"/>
                <w:sz w:val="22"/>
                <w:szCs w:val="22"/>
              </w:rPr>
            </w:pPr>
          </w:p>
        </w:tc>
        <w:tc>
          <w:tcPr>
            <w:tcW w:w="2544" w:type="dxa"/>
            <w:noWrap w:val="0"/>
            <w:vAlign w:val="center"/>
          </w:tcPr>
          <w:p w14:paraId="2F09D779">
            <w:pPr>
              <w:pStyle w:val="18"/>
              <w:pBdr>
                <w:bottom w:val="none" w:color="auto" w:sz="0" w:space="0"/>
              </w:pBdr>
              <w:tabs>
                <w:tab w:val="clear" w:pos="4153"/>
                <w:tab w:val="clear" w:pos="8306"/>
              </w:tabs>
              <w:snapToGrid/>
              <w:spacing w:line="360" w:lineRule="auto"/>
              <w:rPr>
                <w:rFonts w:hint="eastAsia" w:ascii="宋体" w:hAnsi="宋体" w:eastAsia="宋体" w:cs="宋体"/>
                <w:sz w:val="22"/>
                <w:szCs w:val="22"/>
              </w:rPr>
            </w:pPr>
          </w:p>
        </w:tc>
        <w:tc>
          <w:tcPr>
            <w:tcW w:w="2932" w:type="dxa"/>
            <w:noWrap w:val="0"/>
            <w:vAlign w:val="center"/>
          </w:tcPr>
          <w:p w14:paraId="220F1A17">
            <w:pPr>
              <w:spacing w:line="360" w:lineRule="auto"/>
              <w:jc w:val="center"/>
              <w:rPr>
                <w:rFonts w:hint="eastAsia" w:ascii="宋体" w:hAnsi="宋体" w:eastAsia="宋体" w:cs="宋体"/>
                <w:sz w:val="22"/>
                <w:szCs w:val="22"/>
              </w:rPr>
            </w:pPr>
          </w:p>
        </w:tc>
        <w:tc>
          <w:tcPr>
            <w:tcW w:w="3210" w:type="dxa"/>
            <w:tcBorders>
              <w:right w:val="double" w:color="auto" w:sz="4" w:space="0"/>
            </w:tcBorders>
            <w:noWrap w:val="0"/>
            <w:vAlign w:val="center"/>
          </w:tcPr>
          <w:p w14:paraId="36088BFB">
            <w:pPr>
              <w:spacing w:line="360" w:lineRule="auto"/>
              <w:jc w:val="center"/>
              <w:rPr>
                <w:rFonts w:hint="eastAsia" w:ascii="宋体" w:hAnsi="宋体" w:eastAsia="宋体" w:cs="宋体"/>
                <w:sz w:val="22"/>
                <w:szCs w:val="22"/>
              </w:rPr>
            </w:pPr>
          </w:p>
        </w:tc>
      </w:tr>
      <w:tr w14:paraId="3A60C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4" w:hRule="atLeast"/>
        </w:trPr>
        <w:tc>
          <w:tcPr>
            <w:tcW w:w="974" w:type="dxa"/>
            <w:tcBorders>
              <w:left w:val="double" w:color="auto" w:sz="4" w:space="0"/>
            </w:tcBorders>
            <w:noWrap w:val="0"/>
            <w:vAlign w:val="center"/>
          </w:tcPr>
          <w:p w14:paraId="5554C19F">
            <w:pPr>
              <w:spacing w:line="360" w:lineRule="auto"/>
              <w:jc w:val="center"/>
              <w:rPr>
                <w:rFonts w:hint="eastAsia" w:ascii="宋体" w:hAnsi="宋体" w:eastAsia="宋体" w:cs="宋体"/>
                <w:sz w:val="22"/>
                <w:szCs w:val="22"/>
              </w:rPr>
            </w:pPr>
          </w:p>
        </w:tc>
        <w:tc>
          <w:tcPr>
            <w:tcW w:w="2544" w:type="dxa"/>
            <w:noWrap w:val="0"/>
            <w:vAlign w:val="center"/>
          </w:tcPr>
          <w:p w14:paraId="7D28CD8C">
            <w:pPr>
              <w:spacing w:line="360" w:lineRule="auto"/>
              <w:jc w:val="center"/>
              <w:rPr>
                <w:rFonts w:hint="eastAsia" w:ascii="宋体" w:hAnsi="宋体" w:eastAsia="宋体" w:cs="宋体"/>
                <w:sz w:val="22"/>
                <w:szCs w:val="22"/>
              </w:rPr>
            </w:pPr>
          </w:p>
        </w:tc>
        <w:tc>
          <w:tcPr>
            <w:tcW w:w="2932" w:type="dxa"/>
            <w:noWrap w:val="0"/>
            <w:vAlign w:val="center"/>
          </w:tcPr>
          <w:p w14:paraId="052B8D1A">
            <w:pPr>
              <w:spacing w:line="360" w:lineRule="auto"/>
              <w:jc w:val="center"/>
              <w:rPr>
                <w:rFonts w:hint="eastAsia" w:ascii="宋体" w:hAnsi="宋体" w:eastAsia="宋体" w:cs="宋体"/>
                <w:sz w:val="22"/>
                <w:szCs w:val="22"/>
              </w:rPr>
            </w:pPr>
          </w:p>
        </w:tc>
        <w:tc>
          <w:tcPr>
            <w:tcW w:w="3210" w:type="dxa"/>
            <w:tcBorders>
              <w:right w:val="double" w:color="auto" w:sz="4" w:space="0"/>
            </w:tcBorders>
            <w:noWrap w:val="0"/>
            <w:vAlign w:val="center"/>
          </w:tcPr>
          <w:p w14:paraId="4BF536DE">
            <w:pPr>
              <w:spacing w:line="360" w:lineRule="auto"/>
              <w:jc w:val="center"/>
              <w:rPr>
                <w:rFonts w:hint="eastAsia" w:ascii="宋体" w:hAnsi="宋体" w:eastAsia="宋体" w:cs="宋体"/>
                <w:sz w:val="22"/>
                <w:szCs w:val="22"/>
              </w:rPr>
            </w:pPr>
          </w:p>
        </w:tc>
      </w:tr>
      <w:tr w14:paraId="37663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4" w:hRule="atLeast"/>
        </w:trPr>
        <w:tc>
          <w:tcPr>
            <w:tcW w:w="974" w:type="dxa"/>
            <w:tcBorders>
              <w:left w:val="double" w:color="auto" w:sz="4" w:space="0"/>
            </w:tcBorders>
            <w:noWrap w:val="0"/>
            <w:vAlign w:val="center"/>
          </w:tcPr>
          <w:p w14:paraId="25EAFF45">
            <w:pPr>
              <w:spacing w:line="360" w:lineRule="auto"/>
              <w:jc w:val="center"/>
              <w:rPr>
                <w:rFonts w:hint="eastAsia" w:ascii="宋体" w:hAnsi="宋体" w:eastAsia="宋体" w:cs="宋体"/>
                <w:sz w:val="22"/>
                <w:szCs w:val="22"/>
              </w:rPr>
            </w:pPr>
          </w:p>
        </w:tc>
        <w:tc>
          <w:tcPr>
            <w:tcW w:w="2544" w:type="dxa"/>
            <w:noWrap w:val="0"/>
            <w:vAlign w:val="center"/>
          </w:tcPr>
          <w:p w14:paraId="6A6BC543">
            <w:pPr>
              <w:spacing w:line="360" w:lineRule="auto"/>
              <w:jc w:val="center"/>
              <w:rPr>
                <w:rFonts w:hint="eastAsia" w:ascii="宋体" w:hAnsi="宋体" w:eastAsia="宋体" w:cs="宋体"/>
                <w:sz w:val="22"/>
                <w:szCs w:val="22"/>
              </w:rPr>
            </w:pPr>
          </w:p>
        </w:tc>
        <w:tc>
          <w:tcPr>
            <w:tcW w:w="2932" w:type="dxa"/>
            <w:noWrap w:val="0"/>
            <w:vAlign w:val="center"/>
          </w:tcPr>
          <w:p w14:paraId="25DCA498">
            <w:pPr>
              <w:spacing w:line="360" w:lineRule="auto"/>
              <w:jc w:val="center"/>
              <w:rPr>
                <w:rFonts w:hint="eastAsia" w:ascii="宋体" w:hAnsi="宋体" w:eastAsia="宋体" w:cs="宋体"/>
                <w:sz w:val="22"/>
                <w:szCs w:val="22"/>
              </w:rPr>
            </w:pPr>
          </w:p>
        </w:tc>
        <w:tc>
          <w:tcPr>
            <w:tcW w:w="3210" w:type="dxa"/>
            <w:tcBorders>
              <w:right w:val="double" w:color="auto" w:sz="4" w:space="0"/>
            </w:tcBorders>
            <w:noWrap w:val="0"/>
            <w:vAlign w:val="center"/>
          </w:tcPr>
          <w:p w14:paraId="7F723696">
            <w:pPr>
              <w:spacing w:line="360" w:lineRule="auto"/>
              <w:jc w:val="center"/>
              <w:rPr>
                <w:rFonts w:hint="eastAsia" w:ascii="宋体" w:hAnsi="宋体" w:eastAsia="宋体" w:cs="宋体"/>
                <w:sz w:val="22"/>
                <w:szCs w:val="22"/>
              </w:rPr>
            </w:pPr>
          </w:p>
        </w:tc>
      </w:tr>
      <w:tr w14:paraId="427AE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4" w:hRule="atLeast"/>
        </w:trPr>
        <w:tc>
          <w:tcPr>
            <w:tcW w:w="974" w:type="dxa"/>
            <w:tcBorders>
              <w:left w:val="double" w:color="auto" w:sz="4" w:space="0"/>
            </w:tcBorders>
            <w:noWrap w:val="0"/>
            <w:vAlign w:val="center"/>
          </w:tcPr>
          <w:p w14:paraId="7E64DB66">
            <w:pPr>
              <w:spacing w:line="360" w:lineRule="auto"/>
              <w:jc w:val="center"/>
              <w:rPr>
                <w:rFonts w:hint="eastAsia" w:ascii="宋体" w:hAnsi="宋体" w:eastAsia="宋体" w:cs="宋体"/>
                <w:sz w:val="22"/>
                <w:szCs w:val="22"/>
              </w:rPr>
            </w:pPr>
          </w:p>
        </w:tc>
        <w:tc>
          <w:tcPr>
            <w:tcW w:w="2544" w:type="dxa"/>
            <w:noWrap w:val="0"/>
            <w:vAlign w:val="center"/>
          </w:tcPr>
          <w:p w14:paraId="56AF29E4">
            <w:pPr>
              <w:spacing w:line="360" w:lineRule="auto"/>
              <w:jc w:val="center"/>
              <w:rPr>
                <w:rFonts w:hint="eastAsia" w:ascii="宋体" w:hAnsi="宋体" w:eastAsia="宋体" w:cs="宋体"/>
                <w:sz w:val="22"/>
                <w:szCs w:val="22"/>
              </w:rPr>
            </w:pPr>
          </w:p>
        </w:tc>
        <w:tc>
          <w:tcPr>
            <w:tcW w:w="2932" w:type="dxa"/>
            <w:noWrap w:val="0"/>
            <w:vAlign w:val="center"/>
          </w:tcPr>
          <w:p w14:paraId="1F3C786C">
            <w:pPr>
              <w:spacing w:line="360" w:lineRule="auto"/>
              <w:jc w:val="center"/>
              <w:rPr>
                <w:rFonts w:hint="eastAsia" w:ascii="宋体" w:hAnsi="宋体" w:eastAsia="宋体" w:cs="宋体"/>
                <w:sz w:val="22"/>
                <w:szCs w:val="22"/>
              </w:rPr>
            </w:pPr>
          </w:p>
        </w:tc>
        <w:tc>
          <w:tcPr>
            <w:tcW w:w="3210" w:type="dxa"/>
            <w:tcBorders>
              <w:right w:val="double" w:color="auto" w:sz="4" w:space="0"/>
            </w:tcBorders>
            <w:noWrap w:val="0"/>
            <w:vAlign w:val="center"/>
          </w:tcPr>
          <w:p w14:paraId="1E83D505">
            <w:pPr>
              <w:spacing w:line="360" w:lineRule="auto"/>
              <w:jc w:val="center"/>
              <w:rPr>
                <w:rFonts w:hint="eastAsia" w:ascii="宋体" w:hAnsi="宋体" w:eastAsia="宋体" w:cs="宋体"/>
                <w:sz w:val="22"/>
                <w:szCs w:val="22"/>
              </w:rPr>
            </w:pPr>
          </w:p>
        </w:tc>
      </w:tr>
      <w:tr w14:paraId="4CC08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4" w:hRule="atLeast"/>
        </w:trPr>
        <w:tc>
          <w:tcPr>
            <w:tcW w:w="974" w:type="dxa"/>
            <w:tcBorders>
              <w:left w:val="double" w:color="auto" w:sz="4" w:space="0"/>
            </w:tcBorders>
            <w:noWrap w:val="0"/>
            <w:vAlign w:val="center"/>
          </w:tcPr>
          <w:p w14:paraId="3C205035">
            <w:pPr>
              <w:spacing w:line="360" w:lineRule="auto"/>
              <w:jc w:val="center"/>
              <w:rPr>
                <w:rFonts w:hint="eastAsia" w:ascii="宋体" w:hAnsi="宋体" w:eastAsia="宋体" w:cs="宋体"/>
                <w:sz w:val="22"/>
                <w:szCs w:val="22"/>
              </w:rPr>
            </w:pPr>
          </w:p>
        </w:tc>
        <w:tc>
          <w:tcPr>
            <w:tcW w:w="2544" w:type="dxa"/>
            <w:noWrap w:val="0"/>
            <w:vAlign w:val="center"/>
          </w:tcPr>
          <w:p w14:paraId="755B412A">
            <w:pPr>
              <w:spacing w:line="360" w:lineRule="auto"/>
              <w:jc w:val="center"/>
              <w:rPr>
                <w:rFonts w:hint="eastAsia" w:ascii="宋体" w:hAnsi="宋体" w:eastAsia="宋体" w:cs="宋体"/>
                <w:sz w:val="22"/>
                <w:szCs w:val="22"/>
              </w:rPr>
            </w:pPr>
          </w:p>
        </w:tc>
        <w:tc>
          <w:tcPr>
            <w:tcW w:w="2932" w:type="dxa"/>
            <w:noWrap w:val="0"/>
            <w:vAlign w:val="center"/>
          </w:tcPr>
          <w:p w14:paraId="51CF20C0">
            <w:pPr>
              <w:spacing w:line="360" w:lineRule="auto"/>
              <w:jc w:val="center"/>
              <w:rPr>
                <w:rFonts w:hint="eastAsia" w:ascii="宋体" w:hAnsi="宋体" w:eastAsia="宋体" w:cs="宋体"/>
                <w:sz w:val="22"/>
                <w:szCs w:val="22"/>
              </w:rPr>
            </w:pPr>
          </w:p>
        </w:tc>
        <w:tc>
          <w:tcPr>
            <w:tcW w:w="3210" w:type="dxa"/>
            <w:tcBorders>
              <w:right w:val="double" w:color="auto" w:sz="4" w:space="0"/>
            </w:tcBorders>
            <w:noWrap w:val="0"/>
            <w:vAlign w:val="center"/>
          </w:tcPr>
          <w:p w14:paraId="6FA30C28">
            <w:pPr>
              <w:spacing w:line="360" w:lineRule="auto"/>
              <w:jc w:val="center"/>
              <w:rPr>
                <w:rFonts w:hint="eastAsia" w:ascii="宋体" w:hAnsi="宋体" w:eastAsia="宋体" w:cs="宋体"/>
                <w:sz w:val="22"/>
                <w:szCs w:val="22"/>
              </w:rPr>
            </w:pPr>
          </w:p>
        </w:tc>
      </w:tr>
      <w:tr w14:paraId="41198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4" w:hRule="atLeast"/>
        </w:trPr>
        <w:tc>
          <w:tcPr>
            <w:tcW w:w="974" w:type="dxa"/>
            <w:tcBorders>
              <w:left w:val="double" w:color="auto" w:sz="4" w:space="0"/>
            </w:tcBorders>
            <w:noWrap w:val="0"/>
            <w:vAlign w:val="center"/>
          </w:tcPr>
          <w:p w14:paraId="03993209">
            <w:pPr>
              <w:spacing w:line="360" w:lineRule="auto"/>
              <w:jc w:val="center"/>
              <w:rPr>
                <w:rFonts w:hint="eastAsia" w:ascii="宋体" w:hAnsi="宋体" w:eastAsia="宋体" w:cs="宋体"/>
                <w:sz w:val="22"/>
                <w:szCs w:val="22"/>
              </w:rPr>
            </w:pPr>
          </w:p>
        </w:tc>
        <w:tc>
          <w:tcPr>
            <w:tcW w:w="2544" w:type="dxa"/>
            <w:tcBorders>
              <w:bottom w:val="nil"/>
            </w:tcBorders>
            <w:noWrap w:val="0"/>
            <w:vAlign w:val="center"/>
          </w:tcPr>
          <w:p w14:paraId="7D1279DF">
            <w:pPr>
              <w:spacing w:line="360" w:lineRule="auto"/>
              <w:jc w:val="center"/>
              <w:rPr>
                <w:rFonts w:hint="eastAsia" w:ascii="宋体" w:hAnsi="宋体" w:eastAsia="宋体" w:cs="宋体"/>
                <w:sz w:val="22"/>
                <w:szCs w:val="22"/>
              </w:rPr>
            </w:pPr>
          </w:p>
        </w:tc>
        <w:tc>
          <w:tcPr>
            <w:tcW w:w="2932" w:type="dxa"/>
            <w:noWrap w:val="0"/>
            <w:vAlign w:val="center"/>
          </w:tcPr>
          <w:p w14:paraId="3BF9253F">
            <w:pPr>
              <w:spacing w:line="360" w:lineRule="auto"/>
              <w:jc w:val="center"/>
              <w:rPr>
                <w:rFonts w:hint="eastAsia" w:ascii="宋体" w:hAnsi="宋体" w:eastAsia="宋体" w:cs="宋体"/>
                <w:sz w:val="22"/>
                <w:szCs w:val="22"/>
              </w:rPr>
            </w:pPr>
          </w:p>
        </w:tc>
        <w:tc>
          <w:tcPr>
            <w:tcW w:w="3210" w:type="dxa"/>
            <w:tcBorders>
              <w:right w:val="double" w:color="auto" w:sz="4" w:space="0"/>
            </w:tcBorders>
            <w:noWrap w:val="0"/>
            <w:vAlign w:val="center"/>
          </w:tcPr>
          <w:p w14:paraId="685D0E9D">
            <w:pPr>
              <w:spacing w:line="360" w:lineRule="auto"/>
              <w:jc w:val="center"/>
              <w:rPr>
                <w:rFonts w:hint="eastAsia" w:ascii="宋体" w:hAnsi="宋体" w:eastAsia="宋体" w:cs="宋体"/>
                <w:sz w:val="22"/>
                <w:szCs w:val="22"/>
              </w:rPr>
            </w:pPr>
          </w:p>
        </w:tc>
      </w:tr>
      <w:tr w14:paraId="127BB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6" w:hRule="atLeast"/>
        </w:trPr>
        <w:tc>
          <w:tcPr>
            <w:tcW w:w="974" w:type="dxa"/>
            <w:tcBorders>
              <w:left w:val="double" w:color="auto" w:sz="4" w:space="0"/>
              <w:bottom w:val="double" w:color="auto" w:sz="4" w:space="0"/>
            </w:tcBorders>
            <w:noWrap w:val="0"/>
            <w:vAlign w:val="center"/>
          </w:tcPr>
          <w:p w14:paraId="23ABE77C">
            <w:pPr>
              <w:spacing w:line="360" w:lineRule="auto"/>
              <w:jc w:val="center"/>
              <w:rPr>
                <w:rFonts w:hint="eastAsia" w:ascii="宋体" w:hAnsi="宋体" w:eastAsia="宋体" w:cs="宋体"/>
                <w:sz w:val="22"/>
                <w:szCs w:val="22"/>
              </w:rPr>
            </w:pPr>
          </w:p>
        </w:tc>
        <w:tc>
          <w:tcPr>
            <w:tcW w:w="2544" w:type="dxa"/>
            <w:tcBorders>
              <w:bottom w:val="double" w:color="auto" w:sz="4" w:space="0"/>
            </w:tcBorders>
            <w:noWrap w:val="0"/>
            <w:vAlign w:val="center"/>
          </w:tcPr>
          <w:p w14:paraId="167C5F66">
            <w:pPr>
              <w:spacing w:line="360" w:lineRule="auto"/>
              <w:jc w:val="center"/>
              <w:rPr>
                <w:rFonts w:hint="eastAsia" w:ascii="宋体" w:hAnsi="宋体" w:eastAsia="宋体" w:cs="宋体"/>
                <w:sz w:val="22"/>
                <w:szCs w:val="22"/>
              </w:rPr>
            </w:pPr>
          </w:p>
        </w:tc>
        <w:tc>
          <w:tcPr>
            <w:tcW w:w="2932" w:type="dxa"/>
            <w:tcBorders>
              <w:bottom w:val="double" w:color="auto" w:sz="4" w:space="0"/>
            </w:tcBorders>
            <w:noWrap w:val="0"/>
            <w:vAlign w:val="center"/>
          </w:tcPr>
          <w:p w14:paraId="580D7EE5">
            <w:pPr>
              <w:spacing w:line="360" w:lineRule="auto"/>
              <w:jc w:val="center"/>
              <w:rPr>
                <w:rFonts w:hint="eastAsia" w:ascii="宋体" w:hAnsi="宋体" w:eastAsia="宋体" w:cs="宋体"/>
                <w:sz w:val="22"/>
                <w:szCs w:val="22"/>
              </w:rPr>
            </w:pPr>
          </w:p>
        </w:tc>
        <w:tc>
          <w:tcPr>
            <w:tcW w:w="3210" w:type="dxa"/>
            <w:tcBorders>
              <w:bottom w:val="double" w:color="auto" w:sz="4" w:space="0"/>
              <w:right w:val="double" w:color="auto" w:sz="4" w:space="0"/>
            </w:tcBorders>
            <w:noWrap w:val="0"/>
            <w:vAlign w:val="center"/>
          </w:tcPr>
          <w:p w14:paraId="7CCF89C2">
            <w:pPr>
              <w:spacing w:line="360" w:lineRule="auto"/>
              <w:jc w:val="center"/>
              <w:rPr>
                <w:rFonts w:hint="eastAsia" w:ascii="宋体" w:hAnsi="宋体" w:eastAsia="宋体" w:cs="宋体"/>
                <w:sz w:val="22"/>
                <w:szCs w:val="22"/>
              </w:rPr>
            </w:pPr>
          </w:p>
        </w:tc>
      </w:tr>
    </w:tbl>
    <w:p w14:paraId="0C36EC32">
      <w:pPr>
        <w:spacing w:line="360" w:lineRule="auto"/>
        <w:rPr>
          <w:rFonts w:hint="eastAsia" w:ascii="宋体" w:hAnsi="宋体" w:eastAsia="宋体" w:cs="宋体"/>
          <w:sz w:val="22"/>
          <w:szCs w:val="22"/>
        </w:rPr>
      </w:pPr>
    </w:p>
    <w:p w14:paraId="4F11840F">
      <w:pPr>
        <w:spacing w:line="360" w:lineRule="auto"/>
        <w:rPr>
          <w:rFonts w:hint="eastAsia" w:ascii="宋体" w:hAnsi="宋体" w:eastAsia="宋体" w:cs="宋体"/>
          <w:b/>
          <w:sz w:val="22"/>
          <w:szCs w:val="22"/>
        </w:rPr>
      </w:pPr>
    </w:p>
    <w:p w14:paraId="7C115BBA">
      <w:pPr>
        <w:spacing w:line="360" w:lineRule="auto"/>
        <w:ind w:firstLine="3520" w:firstLineChars="1600"/>
        <w:rPr>
          <w:rFonts w:hint="eastAsia" w:ascii="宋体" w:hAnsi="宋体" w:eastAsia="宋体" w:cs="宋体"/>
          <w:sz w:val="22"/>
          <w:szCs w:val="22"/>
          <w:u w:val="single"/>
        </w:rPr>
      </w:pPr>
      <w:r>
        <w:rPr>
          <w:rFonts w:hint="eastAsia" w:ascii="宋体" w:hAnsi="宋体" w:eastAsia="宋体" w:cs="宋体"/>
          <w:sz w:val="22"/>
          <w:szCs w:val="22"/>
        </w:rPr>
        <w:t>供应商名称（盖单位电子公章）：</w:t>
      </w:r>
      <w:r>
        <w:rPr>
          <w:rFonts w:hint="eastAsia" w:ascii="宋体" w:hAnsi="宋体" w:eastAsia="宋体" w:cs="宋体"/>
          <w:sz w:val="22"/>
          <w:szCs w:val="22"/>
          <w:u w:val="single"/>
        </w:rPr>
        <w:t xml:space="preserve">                       </w:t>
      </w:r>
    </w:p>
    <w:p w14:paraId="0D2B6748">
      <w:pPr>
        <w:spacing w:line="360" w:lineRule="auto"/>
        <w:rPr>
          <w:rFonts w:hint="eastAsia" w:ascii="宋体" w:hAnsi="宋体" w:eastAsia="宋体" w:cs="宋体"/>
          <w:sz w:val="22"/>
          <w:szCs w:val="22"/>
          <w:u w:val="single"/>
        </w:rPr>
      </w:pPr>
      <w:r>
        <w:rPr>
          <w:rFonts w:hint="eastAsia" w:ascii="宋体" w:hAnsi="宋体" w:eastAsia="宋体" w:cs="宋体"/>
          <w:sz w:val="22"/>
          <w:szCs w:val="22"/>
        </w:rPr>
        <w:t xml:space="preserve">                                法定代表人（电子签章）：</w:t>
      </w:r>
      <w:r>
        <w:rPr>
          <w:rFonts w:hint="eastAsia" w:ascii="宋体" w:hAnsi="宋体" w:eastAsia="宋体" w:cs="宋体"/>
          <w:sz w:val="22"/>
          <w:szCs w:val="22"/>
          <w:u w:val="single"/>
        </w:rPr>
        <w:t xml:space="preserve">             </w:t>
      </w:r>
    </w:p>
    <w:p w14:paraId="54F040D4">
      <w:pPr>
        <w:spacing w:line="360" w:lineRule="auto"/>
        <w:rPr>
          <w:rFonts w:hint="eastAsia" w:ascii="宋体" w:hAnsi="宋体" w:eastAsia="宋体" w:cs="宋体"/>
          <w:sz w:val="22"/>
          <w:szCs w:val="22"/>
        </w:rPr>
      </w:pPr>
      <w:r>
        <w:rPr>
          <w:rFonts w:hint="eastAsia" w:ascii="宋体" w:hAnsi="宋体" w:eastAsia="宋体" w:cs="宋体"/>
          <w:sz w:val="22"/>
          <w:szCs w:val="22"/>
        </w:rPr>
        <w:t xml:space="preserve">                                日     期：</w:t>
      </w:r>
      <w:r>
        <w:rPr>
          <w:rFonts w:hint="eastAsia" w:ascii="宋体" w:hAnsi="宋体" w:eastAsia="宋体" w:cs="宋体"/>
          <w:sz w:val="22"/>
          <w:szCs w:val="22"/>
          <w:u w:val="single"/>
        </w:rPr>
        <w:t xml:space="preserve">     </w:t>
      </w:r>
      <w:r>
        <w:rPr>
          <w:rFonts w:hint="eastAsia" w:ascii="宋体" w:hAnsi="宋体" w:eastAsia="宋体" w:cs="宋体"/>
          <w:sz w:val="22"/>
          <w:szCs w:val="22"/>
        </w:rPr>
        <w:t>年</w:t>
      </w:r>
      <w:r>
        <w:rPr>
          <w:rFonts w:hint="eastAsia" w:ascii="宋体" w:hAnsi="宋体" w:eastAsia="宋体" w:cs="宋体"/>
          <w:sz w:val="22"/>
          <w:szCs w:val="22"/>
          <w:u w:val="single"/>
        </w:rPr>
        <w:t xml:space="preserve">    </w:t>
      </w:r>
      <w:r>
        <w:rPr>
          <w:rFonts w:hint="eastAsia" w:ascii="宋体" w:hAnsi="宋体" w:eastAsia="宋体" w:cs="宋体"/>
          <w:sz w:val="22"/>
          <w:szCs w:val="22"/>
        </w:rPr>
        <w:t>月</w:t>
      </w:r>
      <w:r>
        <w:rPr>
          <w:rFonts w:hint="eastAsia" w:ascii="宋体" w:hAnsi="宋体" w:eastAsia="宋体" w:cs="宋体"/>
          <w:sz w:val="22"/>
          <w:szCs w:val="22"/>
          <w:u w:val="single"/>
        </w:rPr>
        <w:t xml:space="preserve">    </w:t>
      </w:r>
      <w:r>
        <w:rPr>
          <w:rFonts w:hint="eastAsia" w:ascii="宋体" w:hAnsi="宋体" w:eastAsia="宋体" w:cs="宋体"/>
          <w:sz w:val="22"/>
          <w:szCs w:val="22"/>
        </w:rPr>
        <w:t>日</w:t>
      </w:r>
    </w:p>
    <w:p w14:paraId="0DC43760">
      <w:pPr>
        <w:spacing w:line="360" w:lineRule="auto"/>
        <w:rPr>
          <w:rFonts w:hint="eastAsia" w:ascii="宋体" w:hAnsi="宋体" w:eastAsia="宋体" w:cs="宋体"/>
          <w:b/>
          <w:sz w:val="22"/>
          <w:szCs w:val="22"/>
        </w:rPr>
      </w:pPr>
    </w:p>
    <w:p w14:paraId="2E3D6DED">
      <w:pPr>
        <w:spacing w:line="360" w:lineRule="auto"/>
        <w:rPr>
          <w:rFonts w:hint="eastAsia" w:ascii="宋体" w:hAnsi="宋体" w:eastAsia="宋体" w:cs="宋体"/>
          <w:b/>
          <w:sz w:val="22"/>
          <w:szCs w:val="22"/>
        </w:rPr>
      </w:pPr>
    </w:p>
    <w:p w14:paraId="0D0286C6">
      <w:pPr>
        <w:pStyle w:val="35"/>
        <w:spacing w:line="360" w:lineRule="auto"/>
        <w:ind w:firstLine="0"/>
        <w:rPr>
          <w:rFonts w:hint="eastAsia" w:ascii="宋体" w:hAnsi="宋体" w:eastAsia="宋体" w:cs="宋体"/>
          <w:sz w:val="22"/>
          <w:szCs w:val="22"/>
        </w:rPr>
      </w:pPr>
      <w:r>
        <w:rPr>
          <w:rFonts w:hint="eastAsia" w:ascii="宋体" w:hAnsi="宋体" w:eastAsia="宋体" w:cs="宋体"/>
          <w:sz w:val="22"/>
          <w:szCs w:val="22"/>
        </w:rPr>
        <w:t xml:space="preserve"> </w:t>
      </w:r>
    </w:p>
    <w:p w14:paraId="6F7CEA54">
      <w:pPr>
        <w:pStyle w:val="3"/>
        <w:numPr>
          <w:ilvl w:val="0"/>
          <w:numId w:val="0"/>
        </w:numPr>
        <w:jc w:val="center"/>
        <w:rPr>
          <w:rFonts w:hint="eastAsia" w:ascii="宋体" w:hAnsi="宋体" w:eastAsia="宋体" w:cs="宋体"/>
        </w:rPr>
      </w:pPr>
      <w:bookmarkStart w:id="440" w:name="_Toc12269"/>
      <w:bookmarkStart w:id="441" w:name="_Toc3594"/>
      <w:bookmarkStart w:id="442" w:name="_Toc10208"/>
      <w:bookmarkStart w:id="443" w:name="_Toc21443"/>
      <w:bookmarkStart w:id="444" w:name="_Toc31193"/>
      <w:bookmarkStart w:id="445" w:name="_Toc19779"/>
      <w:bookmarkStart w:id="446" w:name="_Toc6032"/>
      <w:r>
        <w:rPr>
          <w:rFonts w:hint="eastAsia" w:ascii="宋体" w:hAnsi="宋体" w:eastAsia="宋体" w:cs="宋体"/>
          <w:lang w:eastAsia="zh-CN"/>
        </w:rPr>
        <w:t>九</w:t>
      </w:r>
      <w:r>
        <w:rPr>
          <w:rFonts w:hint="eastAsia" w:ascii="宋体" w:hAnsi="宋体" w:eastAsia="宋体" w:cs="宋体"/>
        </w:rPr>
        <w:t>、随机易损件、备品备件、专用工具明细表</w:t>
      </w:r>
      <w:bookmarkEnd w:id="440"/>
      <w:bookmarkEnd w:id="441"/>
      <w:bookmarkEnd w:id="442"/>
      <w:bookmarkEnd w:id="443"/>
      <w:bookmarkEnd w:id="444"/>
    </w:p>
    <w:p w14:paraId="143E6E90">
      <w:pPr>
        <w:pStyle w:val="35"/>
        <w:spacing w:line="360" w:lineRule="auto"/>
        <w:rPr>
          <w:rFonts w:hint="eastAsia" w:ascii="宋体" w:hAnsi="宋体" w:eastAsia="宋体" w:cs="宋体"/>
          <w:sz w:val="21"/>
          <w:szCs w:val="21"/>
        </w:rPr>
      </w:pPr>
      <w:r>
        <w:rPr>
          <w:rFonts w:hint="eastAsia" w:ascii="宋体" w:hAnsi="宋体" w:eastAsia="宋体" w:cs="宋体"/>
          <w:sz w:val="21"/>
          <w:szCs w:val="21"/>
        </w:rPr>
        <w:t xml:space="preserve"> </w:t>
      </w:r>
    </w:p>
    <w:tbl>
      <w:tblPr>
        <w:tblStyle w:val="2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
        <w:gridCol w:w="1557"/>
        <w:gridCol w:w="1586"/>
        <w:gridCol w:w="848"/>
        <w:gridCol w:w="848"/>
        <w:gridCol w:w="2497"/>
        <w:gridCol w:w="1425"/>
      </w:tblGrid>
      <w:tr w14:paraId="07670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trPr>
        <w:tc>
          <w:tcPr>
            <w:tcW w:w="779" w:type="dxa"/>
            <w:tcBorders>
              <w:top w:val="double" w:color="auto" w:sz="4" w:space="0"/>
              <w:left w:val="double" w:color="auto" w:sz="4" w:space="0"/>
              <w:bottom w:val="double" w:color="auto" w:sz="4" w:space="0"/>
            </w:tcBorders>
            <w:noWrap w:val="0"/>
            <w:vAlign w:val="center"/>
          </w:tcPr>
          <w:p w14:paraId="03AABB99">
            <w:pPr>
              <w:pStyle w:val="35"/>
              <w:spacing w:line="360" w:lineRule="auto"/>
              <w:ind w:firstLine="0"/>
              <w:jc w:val="center"/>
              <w:rPr>
                <w:rFonts w:hint="eastAsia" w:ascii="宋体" w:hAnsi="宋体" w:eastAsia="宋体" w:cs="宋体"/>
                <w:b/>
                <w:sz w:val="21"/>
                <w:szCs w:val="21"/>
              </w:rPr>
            </w:pPr>
            <w:r>
              <w:rPr>
                <w:rFonts w:hint="eastAsia" w:ascii="宋体" w:hAnsi="宋体" w:eastAsia="宋体" w:cs="宋体"/>
                <w:b/>
                <w:sz w:val="21"/>
                <w:szCs w:val="21"/>
              </w:rPr>
              <w:t>序号</w:t>
            </w:r>
          </w:p>
        </w:tc>
        <w:tc>
          <w:tcPr>
            <w:tcW w:w="1557" w:type="dxa"/>
            <w:tcBorders>
              <w:top w:val="double" w:color="auto" w:sz="4" w:space="0"/>
              <w:bottom w:val="double" w:color="auto" w:sz="4" w:space="0"/>
            </w:tcBorders>
            <w:noWrap w:val="0"/>
            <w:vAlign w:val="center"/>
          </w:tcPr>
          <w:p w14:paraId="7F361206">
            <w:pPr>
              <w:pStyle w:val="35"/>
              <w:spacing w:line="360" w:lineRule="auto"/>
              <w:ind w:firstLine="0"/>
              <w:jc w:val="center"/>
              <w:rPr>
                <w:rFonts w:hint="eastAsia" w:ascii="宋体" w:hAnsi="宋体" w:eastAsia="宋体" w:cs="宋体"/>
                <w:b/>
                <w:sz w:val="21"/>
                <w:szCs w:val="21"/>
              </w:rPr>
            </w:pPr>
            <w:r>
              <w:rPr>
                <w:rFonts w:hint="eastAsia" w:ascii="宋体" w:hAnsi="宋体" w:eastAsia="宋体" w:cs="宋体"/>
                <w:b/>
                <w:sz w:val="21"/>
                <w:szCs w:val="21"/>
              </w:rPr>
              <w:t>名  称</w:t>
            </w:r>
          </w:p>
        </w:tc>
        <w:tc>
          <w:tcPr>
            <w:tcW w:w="1586" w:type="dxa"/>
            <w:tcBorders>
              <w:top w:val="double" w:color="auto" w:sz="4" w:space="0"/>
              <w:bottom w:val="double" w:color="auto" w:sz="4" w:space="0"/>
            </w:tcBorders>
            <w:noWrap w:val="0"/>
            <w:vAlign w:val="center"/>
          </w:tcPr>
          <w:p w14:paraId="6752B597">
            <w:pPr>
              <w:pStyle w:val="35"/>
              <w:spacing w:line="360" w:lineRule="auto"/>
              <w:ind w:firstLine="0"/>
              <w:jc w:val="center"/>
              <w:rPr>
                <w:rFonts w:hint="eastAsia" w:ascii="宋体" w:hAnsi="宋体" w:eastAsia="宋体" w:cs="宋体"/>
                <w:b/>
                <w:sz w:val="21"/>
                <w:szCs w:val="21"/>
              </w:rPr>
            </w:pPr>
            <w:r>
              <w:rPr>
                <w:rFonts w:hint="eastAsia" w:ascii="宋体" w:hAnsi="宋体" w:eastAsia="宋体" w:cs="宋体"/>
                <w:b/>
                <w:sz w:val="21"/>
                <w:szCs w:val="21"/>
              </w:rPr>
              <w:t>规格型号</w:t>
            </w:r>
          </w:p>
        </w:tc>
        <w:tc>
          <w:tcPr>
            <w:tcW w:w="848" w:type="dxa"/>
            <w:tcBorders>
              <w:top w:val="double" w:color="auto" w:sz="4" w:space="0"/>
              <w:bottom w:val="double" w:color="auto" w:sz="4" w:space="0"/>
            </w:tcBorders>
            <w:noWrap w:val="0"/>
            <w:vAlign w:val="center"/>
          </w:tcPr>
          <w:p w14:paraId="69D1C39B">
            <w:pPr>
              <w:pStyle w:val="35"/>
              <w:spacing w:line="360" w:lineRule="auto"/>
              <w:ind w:firstLine="0"/>
              <w:jc w:val="center"/>
              <w:rPr>
                <w:rFonts w:hint="eastAsia" w:ascii="宋体" w:hAnsi="宋体" w:eastAsia="宋体" w:cs="宋体"/>
                <w:b/>
                <w:sz w:val="21"/>
                <w:szCs w:val="21"/>
              </w:rPr>
            </w:pPr>
            <w:r>
              <w:rPr>
                <w:rFonts w:hint="eastAsia" w:ascii="宋体" w:hAnsi="宋体" w:eastAsia="宋体" w:cs="宋体"/>
                <w:b/>
                <w:sz w:val="21"/>
                <w:szCs w:val="21"/>
              </w:rPr>
              <w:t>单位</w:t>
            </w:r>
          </w:p>
        </w:tc>
        <w:tc>
          <w:tcPr>
            <w:tcW w:w="848" w:type="dxa"/>
            <w:tcBorders>
              <w:top w:val="double" w:color="auto" w:sz="4" w:space="0"/>
              <w:bottom w:val="double" w:color="auto" w:sz="4" w:space="0"/>
            </w:tcBorders>
            <w:noWrap w:val="0"/>
            <w:vAlign w:val="center"/>
          </w:tcPr>
          <w:p w14:paraId="6CDE4CC4">
            <w:pPr>
              <w:pStyle w:val="35"/>
              <w:spacing w:line="360" w:lineRule="auto"/>
              <w:ind w:firstLine="0"/>
              <w:jc w:val="center"/>
              <w:rPr>
                <w:rFonts w:hint="eastAsia" w:ascii="宋体" w:hAnsi="宋体" w:eastAsia="宋体" w:cs="宋体"/>
                <w:b/>
                <w:sz w:val="21"/>
                <w:szCs w:val="21"/>
              </w:rPr>
            </w:pPr>
            <w:r>
              <w:rPr>
                <w:rFonts w:hint="eastAsia" w:ascii="宋体" w:hAnsi="宋体" w:eastAsia="宋体" w:cs="宋体"/>
                <w:b/>
                <w:sz w:val="21"/>
                <w:szCs w:val="21"/>
              </w:rPr>
              <w:t>数量</w:t>
            </w:r>
          </w:p>
        </w:tc>
        <w:tc>
          <w:tcPr>
            <w:tcW w:w="2497" w:type="dxa"/>
            <w:tcBorders>
              <w:top w:val="double" w:color="auto" w:sz="4" w:space="0"/>
              <w:bottom w:val="double" w:color="auto" w:sz="4" w:space="0"/>
            </w:tcBorders>
            <w:noWrap w:val="0"/>
            <w:vAlign w:val="center"/>
          </w:tcPr>
          <w:p w14:paraId="3C5FDCB3">
            <w:pPr>
              <w:pStyle w:val="35"/>
              <w:spacing w:line="360" w:lineRule="auto"/>
              <w:ind w:firstLine="0"/>
              <w:jc w:val="center"/>
              <w:rPr>
                <w:rFonts w:hint="eastAsia" w:ascii="宋体" w:hAnsi="宋体" w:eastAsia="宋体" w:cs="宋体"/>
                <w:b/>
                <w:sz w:val="21"/>
                <w:szCs w:val="21"/>
              </w:rPr>
            </w:pPr>
            <w:r>
              <w:rPr>
                <w:rFonts w:hint="eastAsia" w:ascii="宋体" w:hAnsi="宋体" w:eastAsia="宋体" w:cs="宋体"/>
                <w:b/>
                <w:sz w:val="21"/>
                <w:szCs w:val="21"/>
              </w:rPr>
              <w:t>制造商</w:t>
            </w:r>
          </w:p>
        </w:tc>
        <w:tc>
          <w:tcPr>
            <w:tcW w:w="1425" w:type="dxa"/>
            <w:tcBorders>
              <w:top w:val="double" w:color="auto" w:sz="4" w:space="0"/>
              <w:bottom w:val="double" w:color="auto" w:sz="4" w:space="0"/>
              <w:right w:val="double" w:color="auto" w:sz="4" w:space="0"/>
            </w:tcBorders>
            <w:noWrap w:val="0"/>
            <w:vAlign w:val="center"/>
          </w:tcPr>
          <w:p w14:paraId="4F96F121">
            <w:pPr>
              <w:pStyle w:val="35"/>
              <w:spacing w:line="360" w:lineRule="auto"/>
              <w:ind w:firstLine="0"/>
              <w:jc w:val="center"/>
              <w:rPr>
                <w:rFonts w:hint="eastAsia" w:ascii="宋体" w:hAnsi="宋体" w:eastAsia="宋体" w:cs="宋体"/>
                <w:b/>
                <w:sz w:val="21"/>
                <w:szCs w:val="21"/>
              </w:rPr>
            </w:pPr>
            <w:r>
              <w:rPr>
                <w:rFonts w:hint="eastAsia" w:ascii="宋体" w:hAnsi="宋体" w:eastAsia="宋体" w:cs="宋体"/>
                <w:b/>
                <w:sz w:val="21"/>
                <w:szCs w:val="21"/>
              </w:rPr>
              <w:t>产  地</w:t>
            </w:r>
          </w:p>
        </w:tc>
      </w:tr>
      <w:tr w14:paraId="4714E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trPr>
        <w:tc>
          <w:tcPr>
            <w:tcW w:w="779" w:type="dxa"/>
            <w:tcBorders>
              <w:top w:val="double" w:color="auto" w:sz="4" w:space="0"/>
              <w:left w:val="double" w:color="auto" w:sz="4" w:space="0"/>
            </w:tcBorders>
            <w:noWrap w:val="0"/>
            <w:vAlign w:val="center"/>
          </w:tcPr>
          <w:p w14:paraId="67B02F84">
            <w:pPr>
              <w:spacing w:line="360" w:lineRule="auto"/>
              <w:jc w:val="center"/>
              <w:rPr>
                <w:rFonts w:hint="eastAsia" w:ascii="宋体" w:hAnsi="宋体" w:eastAsia="宋体" w:cs="宋体"/>
                <w:szCs w:val="21"/>
              </w:rPr>
            </w:pPr>
          </w:p>
        </w:tc>
        <w:tc>
          <w:tcPr>
            <w:tcW w:w="1557" w:type="dxa"/>
            <w:tcBorders>
              <w:top w:val="double" w:color="auto" w:sz="4" w:space="0"/>
            </w:tcBorders>
            <w:noWrap w:val="0"/>
            <w:vAlign w:val="center"/>
          </w:tcPr>
          <w:p w14:paraId="7DC48A6F">
            <w:pPr>
              <w:spacing w:line="360" w:lineRule="auto"/>
              <w:jc w:val="center"/>
              <w:rPr>
                <w:rFonts w:hint="eastAsia" w:ascii="宋体" w:hAnsi="宋体" w:eastAsia="宋体" w:cs="宋体"/>
                <w:szCs w:val="21"/>
              </w:rPr>
            </w:pPr>
          </w:p>
        </w:tc>
        <w:tc>
          <w:tcPr>
            <w:tcW w:w="1586" w:type="dxa"/>
            <w:tcBorders>
              <w:top w:val="double" w:color="auto" w:sz="4" w:space="0"/>
            </w:tcBorders>
            <w:noWrap w:val="0"/>
            <w:vAlign w:val="center"/>
          </w:tcPr>
          <w:p w14:paraId="5DBDFD59">
            <w:pPr>
              <w:spacing w:line="360" w:lineRule="auto"/>
              <w:jc w:val="center"/>
              <w:rPr>
                <w:rFonts w:hint="eastAsia" w:ascii="宋体" w:hAnsi="宋体" w:eastAsia="宋体" w:cs="宋体"/>
                <w:szCs w:val="21"/>
              </w:rPr>
            </w:pPr>
          </w:p>
        </w:tc>
        <w:tc>
          <w:tcPr>
            <w:tcW w:w="848" w:type="dxa"/>
            <w:tcBorders>
              <w:top w:val="double" w:color="auto" w:sz="4" w:space="0"/>
            </w:tcBorders>
            <w:noWrap w:val="0"/>
            <w:vAlign w:val="center"/>
          </w:tcPr>
          <w:p w14:paraId="703E021E">
            <w:pPr>
              <w:spacing w:line="360" w:lineRule="auto"/>
              <w:jc w:val="center"/>
              <w:rPr>
                <w:rFonts w:hint="eastAsia" w:ascii="宋体" w:hAnsi="宋体" w:eastAsia="宋体" w:cs="宋体"/>
                <w:szCs w:val="21"/>
              </w:rPr>
            </w:pPr>
          </w:p>
        </w:tc>
        <w:tc>
          <w:tcPr>
            <w:tcW w:w="848" w:type="dxa"/>
            <w:tcBorders>
              <w:top w:val="double" w:color="auto" w:sz="4" w:space="0"/>
            </w:tcBorders>
            <w:noWrap w:val="0"/>
            <w:vAlign w:val="center"/>
          </w:tcPr>
          <w:p w14:paraId="47433A86">
            <w:pPr>
              <w:spacing w:line="360" w:lineRule="auto"/>
              <w:jc w:val="center"/>
              <w:rPr>
                <w:rFonts w:hint="eastAsia" w:ascii="宋体" w:hAnsi="宋体" w:eastAsia="宋体" w:cs="宋体"/>
                <w:szCs w:val="21"/>
              </w:rPr>
            </w:pPr>
          </w:p>
        </w:tc>
        <w:tc>
          <w:tcPr>
            <w:tcW w:w="2497" w:type="dxa"/>
            <w:tcBorders>
              <w:top w:val="double" w:color="auto" w:sz="4" w:space="0"/>
            </w:tcBorders>
            <w:noWrap w:val="0"/>
            <w:vAlign w:val="center"/>
          </w:tcPr>
          <w:p w14:paraId="21550551">
            <w:pPr>
              <w:spacing w:line="360" w:lineRule="auto"/>
              <w:jc w:val="center"/>
              <w:rPr>
                <w:rFonts w:hint="eastAsia" w:ascii="宋体" w:hAnsi="宋体" w:eastAsia="宋体" w:cs="宋体"/>
                <w:szCs w:val="21"/>
              </w:rPr>
            </w:pPr>
          </w:p>
        </w:tc>
        <w:tc>
          <w:tcPr>
            <w:tcW w:w="1425" w:type="dxa"/>
            <w:tcBorders>
              <w:top w:val="double" w:color="auto" w:sz="4" w:space="0"/>
              <w:right w:val="double" w:color="auto" w:sz="4" w:space="0"/>
            </w:tcBorders>
            <w:noWrap w:val="0"/>
            <w:vAlign w:val="center"/>
          </w:tcPr>
          <w:p w14:paraId="0F03165A">
            <w:pPr>
              <w:spacing w:line="360" w:lineRule="auto"/>
              <w:jc w:val="center"/>
              <w:rPr>
                <w:rFonts w:hint="eastAsia" w:ascii="宋体" w:hAnsi="宋体" w:eastAsia="宋体" w:cs="宋体"/>
                <w:szCs w:val="21"/>
              </w:rPr>
            </w:pPr>
          </w:p>
        </w:tc>
      </w:tr>
      <w:tr w14:paraId="19D7D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779" w:type="dxa"/>
            <w:tcBorders>
              <w:left w:val="double" w:color="auto" w:sz="4" w:space="0"/>
            </w:tcBorders>
            <w:noWrap w:val="0"/>
            <w:vAlign w:val="center"/>
          </w:tcPr>
          <w:p w14:paraId="775E3BF6">
            <w:pPr>
              <w:spacing w:line="360" w:lineRule="auto"/>
              <w:jc w:val="center"/>
              <w:rPr>
                <w:rFonts w:hint="eastAsia" w:ascii="宋体" w:hAnsi="宋体" w:eastAsia="宋体" w:cs="宋体"/>
                <w:szCs w:val="21"/>
              </w:rPr>
            </w:pPr>
          </w:p>
        </w:tc>
        <w:tc>
          <w:tcPr>
            <w:tcW w:w="1557" w:type="dxa"/>
            <w:noWrap w:val="0"/>
            <w:vAlign w:val="center"/>
          </w:tcPr>
          <w:p w14:paraId="5BD65DD5">
            <w:pPr>
              <w:spacing w:line="360" w:lineRule="auto"/>
              <w:jc w:val="center"/>
              <w:rPr>
                <w:rFonts w:hint="eastAsia" w:ascii="宋体" w:hAnsi="宋体" w:eastAsia="宋体" w:cs="宋体"/>
                <w:szCs w:val="21"/>
              </w:rPr>
            </w:pPr>
          </w:p>
        </w:tc>
        <w:tc>
          <w:tcPr>
            <w:tcW w:w="1586" w:type="dxa"/>
            <w:noWrap w:val="0"/>
            <w:vAlign w:val="center"/>
          </w:tcPr>
          <w:p w14:paraId="2017A997">
            <w:pPr>
              <w:spacing w:line="360" w:lineRule="auto"/>
              <w:jc w:val="center"/>
              <w:rPr>
                <w:rFonts w:hint="eastAsia" w:ascii="宋体" w:hAnsi="宋体" w:eastAsia="宋体" w:cs="宋体"/>
                <w:szCs w:val="21"/>
              </w:rPr>
            </w:pPr>
          </w:p>
        </w:tc>
        <w:tc>
          <w:tcPr>
            <w:tcW w:w="848" w:type="dxa"/>
            <w:noWrap w:val="0"/>
            <w:vAlign w:val="center"/>
          </w:tcPr>
          <w:p w14:paraId="396A1006">
            <w:pPr>
              <w:spacing w:line="360" w:lineRule="auto"/>
              <w:jc w:val="center"/>
              <w:rPr>
                <w:rFonts w:hint="eastAsia" w:ascii="宋体" w:hAnsi="宋体" w:eastAsia="宋体" w:cs="宋体"/>
                <w:szCs w:val="21"/>
              </w:rPr>
            </w:pPr>
          </w:p>
        </w:tc>
        <w:tc>
          <w:tcPr>
            <w:tcW w:w="848" w:type="dxa"/>
            <w:noWrap w:val="0"/>
            <w:vAlign w:val="center"/>
          </w:tcPr>
          <w:p w14:paraId="43409381">
            <w:pPr>
              <w:spacing w:line="360" w:lineRule="auto"/>
              <w:jc w:val="center"/>
              <w:rPr>
                <w:rFonts w:hint="eastAsia" w:ascii="宋体" w:hAnsi="宋体" w:eastAsia="宋体" w:cs="宋体"/>
                <w:szCs w:val="21"/>
              </w:rPr>
            </w:pPr>
          </w:p>
        </w:tc>
        <w:tc>
          <w:tcPr>
            <w:tcW w:w="2497" w:type="dxa"/>
            <w:noWrap w:val="0"/>
            <w:vAlign w:val="center"/>
          </w:tcPr>
          <w:p w14:paraId="626D5A05">
            <w:pPr>
              <w:spacing w:line="360" w:lineRule="auto"/>
              <w:jc w:val="center"/>
              <w:rPr>
                <w:rFonts w:hint="eastAsia" w:ascii="宋体" w:hAnsi="宋体" w:eastAsia="宋体" w:cs="宋体"/>
                <w:szCs w:val="21"/>
              </w:rPr>
            </w:pPr>
          </w:p>
        </w:tc>
        <w:tc>
          <w:tcPr>
            <w:tcW w:w="1425" w:type="dxa"/>
            <w:tcBorders>
              <w:right w:val="double" w:color="auto" w:sz="4" w:space="0"/>
            </w:tcBorders>
            <w:noWrap w:val="0"/>
            <w:vAlign w:val="center"/>
          </w:tcPr>
          <w:p w14:paraId="1BBBE12B">
            <w:pPr>
              <w:spacing w:line="360" w:lineRule="auto"/>
              <w:jc w:val="center"/>
              <w:rPr>
                <w:rFonts w:hint="eastAsia" w:ascii="宋体" w:hAnsi="宋体" w:eastAsia="宋体" w:cs="宋体"/>
                <w:szCs w:val="21"/>
              </w:rPr>
            </w:pPr>
          </w:p>
        </w:tc>
      </w:tr>
      <w:tr w14:paraId="1D78C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779" w:type="dxa"/>
            <w:tcBorders>
              <w:left w:val="double" w:color="auto" w:sz="4" w:space="0"/>
            </w:tcBorders>
            <w:noWrap w:val="0"/>
            <w:vAlign w:val="center"/>
          </w:tcPr>
          <w:p w14:paraId="610957FB">
            <w:pPr>
              <w:spacing w:line="360" w:lineRule="auto"/>
              <w:jc w:val="center"/>
              <w:rPr>
                <w:rFonts w:hint="eastAsia" w:ascii="宋体" w:hAnsi="宋体" w:eastAsia="宋体" w:cs="宋体"/>
                <w:szCs w:val="21"/>
              </w:rPr>
            </w:pPr>
          </w:p>
        </w:tc>
        <w:tc>
          <w:tcPr>
            <w:tcW w:w="1557" w:type="dxa"/>
            <w:noWrap w:val="0"/>
            <w:vAlign w:val="center"/>
          </w:tcPr>
          <w:p w14:paraId="124AF911">
            <w:pPr>
              <w:spacing w:line="360" w:lineRule="auto"/>
              <w:jc w:val="center"/>
              <w:rPr>
                <w:rFonts w:hint="eastAsia" w:ascii="宋体" w:hAnsi="宋体" w:eastAsia="宋体" w:cs="宋体"/>
                <w:szCs w:val="21"/>
              </w:rPr>
            </w:pPr>
          </w:p>
        </w:tc>
        <w:tc>
          <w:tcPr>
            <w:tcW w:w="1586" w:type="dxa"/>
            <w:noWrap w:val="0"/>
            <w:vAlign w:val="center"/>
          </w:tcPr>
          <w:p w14:paraId="57A383DF">
            <w:pPr>
              <w:spacing w:line="360" w:lineRule="auto"/>
              <w:jc w:val="center"/>
              <w:rPr>
                <w:rFonts w:hint="eastAsia" w:ascii="宋体" w:hAnsi="宋体" w:eastAsia="宋体" w:cs="宋体"/>
                <w:szCs w:val="21"/>
              </w:rPr>
            </w:pPr>
          </w:p>
        </w:tc>
        <w:tc>
          <w:tcPr>
            <w:tcW w:w="848" w:type="dxa"/>
            <w:noWrap w:val="0"/>
            <w:vAlign w:val="center"/>
          </w:tcPr>
          <w:p w14:paraId="4CDF85F2">
            <w:pPr>
              <w:spacing w:line="360" w:lineRule="auto"/>
              <w:jc w:val="center"/>
              <w:rPr>
                <w:rFonts w:hint="eastAsia" w:ascii="宋体" w:hAnsi="宋体" w:eastAsia="宋体" w:cs="宋体"/>
                <w:szCs w:val="21"/>
              </w:rPr>
            </w:pPr>
          </w:p>
        </w:tc>
        <w:tc>
          <w:tcPr>
            <w:tcW w:w="848" w:type="dxa"/>
            <w:noWrap w:val="0"/>
            <w:vAlign w:val="center"/>
          </w:tcPr>
          <w:p w14:paraId="1F19E29C">
            <w:pPr>
              <w:spacing w:line="360" w:lineRule="auto"/>
              <w:jc w:val="center"/>
              <w:rPr>
                <w:rFonts w:hint="eastAsia" w:ascii="宋体" w:hAnsi="宋体" w:eastAsia="宋体" w:cs="宋体"/>
                <w:szCs w:val="21"/>
              </w:rPr>
            </w:pPr>
          </w:p>
        </w:tc>
        <w:tc>
          <w:tcPr>
            <w:tcW w:w="2497" w:type="dxa"/>
            <w:noWrap w:val="0"/>
            <w:vAlign w:val="center"/>
          </w:tcPr>
          <w:p w14:paraId="7463DF68">
            <w:pPr>
              <w:spacing w:line="360" w:lineRule="auto"/>
              <w:jc w:val="center"/>
              <w:rPr>
                <w:rFonts w:hint="eastAsia" w:ascii="宋体" w:hAnsi="宋体" w:eastAsia="宋体" w:cs="宋体"/>
                <w:szCs w:val="21"/>
              </w:rPr>
            </w:pPr>
          </w:p>
        </w:tc>
        <w:tc>
          <w:tcPr>
            <w:tcW w:w="1425" w:type="dxa"/>
            <w:tcBorders>
              <w:right w:val="double" w:color="auto" w:sz="4" w:space="0"/>
            </w:tcBorders>
            <w:noWrap w:val="0"/>
            <w:vAlign w:val="center"/>
          </w:tcPr>
          <w:p w14:paraId="15302A29">
            <w:pPr>
              <w:spacing w:line="360" w:lineRule="auto"/>
              <w:jc w:val="center"/>
              <w:rPr>
                <w:rFonts w:hint="eastAsia" w:ascii="宋体" w:hAnsi="宋体" w:eastAsia="宋体" w:cs="宋体"/>
                <w:szCs w:val="21"/>
              </w:rPr>
            </w:pPr>
          </w:p>
        </w:tc>
      </w:tr>
      <w:tr w14:paraId="5D9AC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779" w:type="dxa"/>
            <w:tcBorders>
              <w:left w:val="double" w:color="auto" w:sz="4" w:space="0"/>
            </w:tcBorders>
            <w:noWrap w:val="0"/>
            <w:vAlign w:val="center"/>
          </w:tcPr>
          <w:p w14:paraId="28E2250B">
            <w:pPr>
              <w:spacing w:line="360" w:lineRule="auto"/>
              <w:jc w:val="center"/>
              <w:rPr>
                <w:rFonts w:hint="eastAsia" w:ascii="宋体" w:hAnsi="宋体" w:eastAsia="宋体" w:cs="宋体"/>
                <w:szCs w:val="21"/>
              </w:rPr>
            </w:pPr>
          </w:p>
        </w:tc>
        <w:tc>
          <w:tcPr>
            <w:tcW w:w="1557" w:type="dxa"/>
            <w:noWrap w:val="0"/>
            <w:vAlign w:val="center"/>
          </w:tcPr>
          <w:p w14:paraId="284B521C">
            <w:pPr>
              <w:spacing w:line="360" w:lineRule="auto"/>
              <w:jc w:val="center"/>
              <w:rPr>
                <w:rFonts w:hint="eastAsia" w:ascii="宋体" w:hAnsi="宋体" w:eastAsia="宋体" w:cs="宋体"/>
                <w:szCs w:val="21"/>
              </w:rPr>
            </w:pPr>
          </w:p>
        </w:tc>
        <w:tc>
          <w:tcPr>
            <w:tcW w:w="1586" w:type="dxa"/>
            <w:noWrap w:val="0"/>
            <w:vAlign w:val="center"/>
          </w:tcPr>
          <w:p w14:paraId="76E1F8B0">
            <w:pPr>
              <w:spacing w:line="360" w:lineRule="auto"/>
              <w:jc w:val="center"/>
              <w:rPr>
                <w:rFonts w:hint="eastAsia" w:ascii="宋体" w:hAnsi="宋体" w:eastAsia="宋体" w:cs="宋体"/>
                <w:szCs w:val="21"/>
              </w:rPr>
            </w:pPr>
          </w:p>
        </w:tc>
        <w:tc>
          <w:tcPr>
            <w:tcW w:w="848" w:type="dxa"/>
            <w:noWrap w:val="0"/>
            <w:vAlign w:val="center"/>
          </w:tcPr>
          <w:p w14:paraId="2952F4F8">
            <w:pPr>
              <w:spacing w:line="360" w:lineRule="auto"/>
              <w:jc w:val="center"/>
              <w:rPr>
                <w:rFonts w:hint="eastAsia" w:ascii="宋体" w:hAnsi="宋体" w:eastAsia="宋体" w:cs="宋体"/>
                <w:szCs w:val="21"/>
              </w:rPr>
            </w:pPr>
          </w:p>
        </w:tc>
        <w:tc>
          <w:tcPr>
            <w:tcW w:w="848" w:type="dxa"/>
            <w:noWrap w:val="0"/>
            <w:vAlign w:val="center"/>
          </w:tcPr>
          <w:p w14:paraId="6EBC14D3">
            <w:pPr>
              <w:spacing w:line="360" w:lineRule="auto"/>
              <w:jc w:val="center"/>
              <w:rPr>
                <w:rFonts w:hint="eastAsia" w:ascii="宋体" w:hAnsi="宋体" w:eastAsia="宋体" w:cs="宋体"/>
                <w:szCs w:val="21"/>
              </w:rPr>
            </w:pPr>
          </w:p>
        </w:tc>
        <w:tc>
          <w:tcPr>
            <w:tcW w:w="2497" w:type="dxa"/>
            <w:noWrap w:val="0"/>
            <w:vAlign w:val="center"/>
          </w:tcPr>
          <w:p w14:paraId="24931B33">
            <w:pPr>
              <w:spacing w:line="360" w:lineRule="auto"/>
              <w:jc w:val="center"/>
              <w:rPr>
                <w:rFonts w:hint="eastAsia" w:ascii="宋体" w:hAnsi="宋体" w:eastAsia="宋体" w:cs="宋体"/>
                <w:szCs w:val="21"/>
              </w:rPr>
            </w:pPr>
          </w:p>
        </w:tc>
        <w:tc>
          <w:tcPr>
            <w:tcW w:w="1425" w:type="dxa"/>
            <w:tcBorders>
              <w:right w:val="double" w:color="auto" w:sz="4" w:space="0"/>
            </w:tcBorders>
            <w:noWrap w:val="0"/>
            <w:vAlign w:val="center"/>
          </w:tcPr>
          <w:p w14:paraId="4BDA258F">
            <w:pPr>
              <w:spacing w:line="360" w:lineRule="auto"/>
              <w:jc w:val="center"/>
              <w:rPr>
                <w:rFonts w:hint="eastAsia" w:ascii="宋体" w:hAnsi="宋体" w:eastAsia="宋体" w:cs="宋体"/>
                <w:szCs w:val="21"/>
              </w:rPr>
            </w:pPr>
          </w:p>
        </w:tc>
      </w:tr>
      <w:tr w14:paraId="785BA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779" w:type="dxa"/>
            <w:tcBorders>
              <w:left w:val="double" w:color="auto" w:sz="4" w:space="0"/>
            </w:tcBorders>
            <w:noWrap w:val="0"/>
            <w:vAlign w:val="center"/>
          </w:tcPr>
          <w:p w14:paraId="32095313">
            <w:pPr>
              <w:spacing w:line="360" w:lineRule="auto"/>
              <w:jc w:val="center"/>
              <w:rPr>
                <w:rFonts w:hint="eastAsia" w:ascii="宋体" w:hAnsi="宋体" w:eastAsia="宋体" w:cs="宋体"/>
                <w:szCs w:val="21"/>
              </w:rPr>
            </w:pPr>
          </w:p>
        </w:tc>
        <w:tc>
          <w:tcPr>
            <w:tcW w:w="1557" w:type="dxa"/>
            <w:noWrap w:val="0"/>
            <w:vAlign w:val="center"/>
          </w:tcPr>
          <w:p w14:paraId="2520B039">
            <w:pPr>
              <w:spacing w:line="360" w:lineRule="auto"/>
              <w:jc w:val="center"/>
              <w:rPr>
                <w:rFonts w:hint="eastAsia" w:ascii="宋体" w:hAnsi="宋体" w:eastAsia="宋体" w:cs="宋体"/>
                <w:szCs w:val="21"/>
              </w:rPr>
            </w:pPr>
          </w:p>
        </w:tc>
        <w:tc>
          <w:tcPr>
            <w:tcW w:w="1586" w:type="dxa"/>
            <w:noWrap w:val="0"/>
            <w:vAlign w:val="center"/>
          </w:tcPr>
          <w:p w14:paraId="50D24019">
            <w:pPr>
              <w:spacing w:line="360" w:lineRule="auto"/>
              <w:jc w:val="center"/>
              <w:rPr>
                <w:rFonts w:hint="eastAsia" w:ascii="宋体" w:hAnsi="宋体" w:eastAsia="宋体" w:cs="宋体"/>
                <w:szCs w:val="21"/>
              </w:rPr>
            </w:pPr>
          </w:p>
        </w:tc>
        <w:tc>
          <w:tcPr>
            <w:tcW w:w="848" w:type="dxa"/>
            <w:noWrap w:val="0"/>
            <w:vAlign w:val="center"/>
          </w:tcPr>
          <w:p w14:paraId="2A0DE5E4">
            <w:pPr>
              <w:spacing w:line="360" w:lineRule="auto"/>
              <w:jc w:val="center"/>
              <w:rPr>
                <w:rFonts w:hint="eastAsia" w:ascii="宋体" w:hAnsi="宋体" w:eastAsia="宋体" w:cs="宋体"/>
                <w:szCs w:val="21"/>
              </w:rPr>
            </w:pPr>
          </w:p>
        </w:tc>
        <w:tc>
          <w:tcPr>
            <w:tcW w:w="848" w:type="dxa"/>
            <w:noWrap w:val="0"/>
            <w:vAlign w:val="center"/>
          </w:tcPr>
          <w:p w14:paraId="177A9DE4">
            <w:pPr>
              <w:spacing w:line="360" w:lineRule="auto"/>
              <w:jc w:val="center"/>
              <w:rPr>
                <w:rFonts w:hint="eastAsia" w:ascii="宋体" w:hAnsi="宋体" w:eastAsia="宋体" w:cs="宋体"/>
                <w:szCs w:val="21"/>
              </w:rPr>
            </w:pPr>
          </w:p>
        </w:tc>
        <w:tc>
          <w:tcPr>
            <w:tcW w:w="2497" w:type="dxa"/>
            <w:noWrap w:val="0"/>
            <w:vAlign w:val="center"/>
          </w:tcPr>
          <w:p w14:paraId="1C435E8E">
            <w:pPr>
              <w:spacing w:line="360" w:lineRule="auto"/>
              <w:jc w:val="center"/>
              <w:rPr>
                <w:rFonts w:hint="eastAsia" w:ascii="宋体" w:hAnsi="宋体" w:eastAsia="宋体" w:cs="宋体"/>
                <w:szCs w:val="21"/>
              </w:rPr>
            </w:pPr>
          </w:p>
        </w:tc>
        <w:tc>
          <w:tcPr>
            <w:tcW w:w="1425" w:type="dxa"/>
            <w:tcBorders>
              <w:right w:val="double" w:color="auto" w:sz="4" w:space="0"/>
            </w:tcBorders>
            <w:noWrap w:val="0"/>
            <w:vAlign w:val="center"/>
          </w:tcPr>
          <w:p w14:paraId="58DD068B">
            <w:pPr>
              <w:spacing w:line="360" w:lineRule="auto"/>
              <w:jc w:val="center"/>
              <w:rPr>
                <w:rFonts w:hint="eastAsia" w:ascii="宋体" w:hAnsi="宋体" w:eastAsia="宋体" w:cs="宋体"/>
                <w:szCs w:val="21"/>
              </w:rPr>
            </w:pPr>
          </w:p>
        </w:tc>
      </w:tr>
      <w:tr w14:paraId="02626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779" w:type="dxa"/>
            <w:tcBorders>
              <w:left w:val="double" w:color="auto" w:sz="4" w:space="0"/>
            </w:tcBorders>
            <w:noWrap w:val="0"/>
            <w:vAlign w:val="center"/>
          </w:tcPr>
          <w:p w14:paraId="68A0F4B8">
            <w:pPr>
              <w:spacing w:line="360" w:lineRule="auto"/>
              <w:jc w:val="center"/>
              <w:rPr>
                <w:rFonts w:hint="eastAsia" w:ascii="宋体" w:hAnsi="宋体" w:eastAsia="宋体" w:cs="宋体"/>
                <w:szCs w:val="21"/>
              </w:rPr>
            </w:pPr>
          </w:p>
        </w:tc>
        <w:tc>
          <w:tcPr>
            <w:tcW w:w="1557" w:type="dxa"/>
            <w:noWrap w:val="0"/>
            <w:vAlign w:val="center"/>
          </w:tcPr>
          <w:p w14:paraId="33D34E8E">
            <w:pPr>
              <w:spacing w:line="360" w:lineRule="auto"/>
              <w:jc w:val="center"/>
              <w:rPr>
                <w:rFonts w:hint="eastAsia" w:ascii="宋体" w:hAnsi="宋体" w:eastAsia="宋体" w:cs="宋体"/>
                <w:szCs w:val="21"/>
              </w:rPr>
            </w:pPr>
          </w:p>
        </w:tc>
        <w:tc>
          <w:tcPr>
            <w:tcW w:w="1586" w:type="dxa"/>
            <w:noWrap w:val="0"/>
            <w:vAlign w:val="center"/>
          </w:tcPr>
          <w:p w14:paraId="6180A43C">
            <w:pPr>
              <w:spacing w:line="360" w:lineRule="auto"/>
              <w:jc w:val="center"/>
              <w:rPr>
                <w:rFonts w:hint="eastAsia" w:ascii="宋体" w:hAnsi="宋体" w:eastAsia="宋体" w:cs="宋体"/>
                <w:szCs w:val="21"/>
              </w:rPr>
            </w:pPr>
          </w:p>
        </w:tc>
        <w:tc>
          <w:tcPr>
            <w:tcW w:w="848" w:type="dxa"/>
            <w:noWrap w:val="0"/>
            <w:vAlign w:val="center"/>
          </w:tcPr>
          <w:p w14:paraId="6182EC22">
            <w:pPr>
              <w:spacing w:line="360" w:lineRule="auto"/>
              <w:jc w:val="center"/>
              <w:rPr>
                <w:rFonts w:hint="eastAsia" w:ascii="宋体" w:hAnsi="宋体" w:eastAsia="宋体" w:cs="宋体"/>
                <w:szCs w:val="21"/>
              </w:rPr>
            </w:pPr>
          </w:p>
        </w:tc>
        <w:tc>
          <w:tcPr>
            <w:tcW w:w="848" w:type="dxa"/>
            <w:noWrap w:val="0"/>
            <w:vAlign w:val="center"/>
          </w:tcPr>
          <w:p w14:paraId="4268A07A">
            <w:pPr>
              <w:spacing w:line="360" w:lineRule="auto"/>
              <w:jc w:val="center"/>
              <w:rPr>
                <w:rFonts w:hint="eastAsia" w:ascii="宋体" w:hAnsi="宋体" w:eastAsia="宋体" w:cs="宋体"/>
                <w:szCs w:val="21"/>
              </w:rPr>
            </w:pPr>
          </w:p>
        </w:tc>
        <w:tc>
          <w:tcPr>
            <w:tcW w:w="2497" w:type="dxa"/>
            <w:noWrap w:val="0"/>
            <w:vAlign w:val="center"/>
          </w:tcPr>
          <w:p w14:paraId="0F4D214D">
            <w:pPr>
              <w:spacing w:line="360" w:lineRule="auto"/>
              <w:jc w:val="center"/>
              <w:rPr>
                <w:rFonts w:hint="eastAsia" w:ascii="宋体" w:hAnsi="宋体" w:eastAsia="宋体" w:cs="宋体"/>
                <w:szCs w:val="21"/>
              </w:rPr>
            </w:pPr>
          </w:p>
        </w:tc>
        <w:tc>
          <w:tcPr>
            <w:tcW w:w="1425" w:type="dxa"/>
            <w:tcBorders>
              <w:right w:val="double" w:color="auto" w:sz="4" w:space="0"/>
            </w:tcBorders>
            <w:noWrap w:val="0"/>
            <w:vAlign w:val="center"/>
          </w:tcPr>
          <w:p w14:paraId="4A9CD0BC">
            <w:pPr>
              <w:spacing w:line="360" w:lineRule="auto"/>
              <w:jc w:val="center"/>
              <w:rPr>
                <w:rFonts w:hint="eastAsia" w:ascii="宋体" w:hAnsi="宋体" w:eastAsia="宋体" w:cs="宋体"/>
                <w:szCs w:val="21"/>
              </w:rPr>
            </w:pPr>
          </w:p>
        </w:tc>
      </w:tr>
      <w:tr w14:paraId="09675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779" w:type="dxa"/>
            <w:tcBorders>
              <w:left w:val="double" w:color="auto" w:sz="4" w:space="0"/>
            </w:tcBorders>
            <w:noWrap w:val="0"/>
            <w:vAlign w:val="center"/>
          </w:tcPr>
          <w:p w14:paraId="69A8BAEC">
            <w:pPr>
              <w:spacing w:line="360" w:lineRule="auto"/>
              <w:jc w:val="center"/>
              <w:rPr>
                <w:rFonts w:hint="eastAsia" w:ascii="宋体" w:hAnsi="宋体" w:eastAsia="宋体" w:cs="宋体"/>
                <w:szCs w:val="21"/>
              </w:rPr>
            </w:pPr>
          </w:p>
        </w:tc>
        <w:tc>
          <w:tcPr>
            <w:tcW w:w="1557" w:type="dxa"/>
            <w:noWrap w:val="0"/>
            <w:vAlign w:val="center"/>
          </w:tcPr>
          <w:p w14:paraId="02577453">
            <w:pPr>
              <w:spacing w:line="360" w:lineRule="auto"/>
              <w:jc w:val="center"/>
              <w:rPr>
                <w:rFonts w:hint="eastAsia" w:ascii="宋体" w:hAnsi="宋体" w:eastAsia="宋体" w:cs="宋体"/>
                <w:szCs w:val="21"/>
              </w:rPr>
            </w:pPr>
          </w:p>
        </w:tc>
        <w:tc>
          <w:tcPr>
            <w:tcW w:w="1586" w:type="dxa"/>
            <w:noWrap w:val="0"/>
            <w:vAlign w:val="center"/>
          </w:tcPr>
          <w:p w14:paraId="33D66F11">
            <w:pPr>
              <w:spacing w:line="360" w:lineRule="auto"/>
              <w:jc w:val="center"/>
              <w:rPr>
                <w:rFonts w:hint="eastAsia" w:ascii="宋体" w:hAnsi="宋体" w:eastAsia="宋体" w:cs="宋体"/>
                <w:szCs w:val="21"/>
              </w:rPr>
            </w:pPr>
          </w:p>
        </w:tc>
        <w:tc>
          <w:tcPr>
            <w:tcW w:w="848" w:type="dxa"/>
            <w:noWrap w:val="0"/>
            <w:vAlign w:val="center"/>
          </w:tcPr>
          <w:p w14:paraId="69A97603">
            <w:pPr>
              <w:spacing w:line="360" w:lineRule="auto"/>
              <w:jc w:val="center"/>
              <w:rPr>
                <w:rFonts w:hint="eastAsia" w:ascii="宋体" w:hAnsi="宋体" w:eastAsia="宋体" w:cs="宋体"/>
                <w:szCs w:val="21"/>
              </w:rPr>
            </w:pPr>
          </w:p>
        </w:tc>
        <w:tc>
          <w:tcPr>
            <w:tcW w:w="848" w:type="dxa"/>
            <w:noWrap w:val="0"/>
            <w:vAlign w:val="center"/>
          </w:tcPr>
          <w:p w14:paraId="10F7B97D">
            <w:pPr>
              <w:spacing w:line="360" w:lineRule="auto"/>
              <w:jc w:val="center"/>
              <w:rPr>
                <w:rFonts w:hint="eastAsia" w:ascii="宋体" w:hAnsi="宋体" w:eastAsia="宋体" w:cs="宋体"/>
                <w:szCs w:val="21"/>
              </w:rPr>
            </w:pPr>
          </w:p>
        </w:tc>
        <w:tc>
          <w:tcPr>
            <w:tcW w:w="2497" w:type="dxa"/>
            <w:noWrap w:val="0"/>
            <w:vAlign w:val="center"/>
          </w:tcPr>
          <w:p w14:paraId="408092D8">
            <w:pPr>
              <w:spacing w:line="360" w:lineRule="auto"/>
              <w:jc w:val="center"/>
              <w:rPr>
                <w:rFonts w:hint="eastAsia" w:ascii="宋体" w:hAnsi="宋体" w:eastAsia="宋体" w:cs="宋体"/>
                <w:szCs w:val="21"/>
              </w:rPr>
            </w:pPr>
          </w:p>
        </w:tc>
        <w:tc>
          <w:tcPr>
            <w:tcW w:w="1425" w:type="dxa"/>
            <w:tcBorders>
              <w:right w:val="double" w:color="auto" w:sz="4" w:space="0"/>
            </w:tcBorders>
            <w:noWrap w:val="0"/>
            <w:vAlign w:val="center"/>
          </w:tcPr>
          <w:p w14:paraId="2AFFF174">
            <w:pPr>
              <w:spacing w:line="360" w:lineRule="auto"/>
              <w:jc w:val="center"/>
              <w:rPr>
                <w:rFonts w:hint="eastAsia" w:ascii="宋体" w:hAnsi="宋体" w:eastAsia="宋体" w:cs="宋体"/>
                <w:szCs w:val="21"/>
              </w:rPr>
            </w:pPr>
          </w:p>
        </w:tc>
      </w:tr>
      <w:tr w14:paraId="6DDCA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779" w:type="dxa"/>
            <w:tcBorders>
              <w:left w:val="double" w:color="auto" w:sz="4" w:space="0"/>
            </w:tcBorders>
            <w:noWrap w:val="0"/>
            <w:vAlign w:val="center"/>
          </w:tcPr>
          <w:p w14:paraId="3DDC233D">
            <w:pPr>
              <w:spacing w:line="360" w:lineRule="auto"/>
              <w:jc w:val="center"/>
              <w:rPr>
                <w:rFonts w:hint="eastAsia" w:ascii="宋体" w:hAnsi="宋体" w:eastAsia="宋体" w:cs="宋体"/>
                <w:szCs w:val="21"/>
              </w:rPr>
            </w:pPr>
          </w:p>
        </w:tc>
        <w:tc>
          <w:tcPr>
            <w:tcW w:w="1557" w:type="dxa"/>
            <w:noWrap w:val="0"/>
            <w:vAlign w:val="center"/>
          </w:tcPr>
          <w:p w14:paraId="4ED1F270">
            <w:pPr>
              <w:spacing w:line="360" w:lineRule="auto"/>
              <w:jc w:val="center"/>
              <w:rPr>
                <w:rFonts w:hint="eastAsia" w:ascii="宋体" w:hAnsi="宋体" w:eastAsia="宋体" w:cs="宋体"/>
                <w:szCs w:val="21"/>
              </w:rPr>
            </w:pPr>
          </w:p>
        </w:tc>
        <w:tc>
          <w:tcPr>
            <w:tcW w:w="1586" w:type="dxa"/>
            <w:noWrap w:val="0"/>
            <w:vAlign w:val="center"/>
          </w:tcPr>
          <w:p w14:paraId="5B9C4EC2">
            <w:pPr>
              <w:spacing w:line="360" w:lineRule="auto"/>
              <w:jc w:val="center"/>
              <w:rPr>
                <w:rFonts w:hint="eastAsia" w:ascii="宋体" w:hAnsi="宋体" w:eastAsia="宋体" w:cs="宋体"/>
                <w:szCs w:val="21"/>
              </w:rPr>
            </w:pPr>
          </w:p>
        </w:tc>
        <w:tc>
          <w:tcPr>
            <w:tcW w:w="848" w:type="dxa"/>
            <w:noWrap w:val="0"/>
            <w:vAlign w:val="center"/>
          </w:tcPr>
          <w:p w14:paraId="2EB5E3A9">
            <w:pPr>
              <w:spacing w:line="360" w:lineRule="auto"/>
              <w:jc w:val="center"/>
              <w:rPr>
                <w:rFonts w:hint="eastAsia" w:ascii="宋体" w:hAnsi="宋体" w:eastAsia="宋体" w:cs="宋体"/>
                <w:szCs w:val="21"/>
              </w:rPr>
            </w:pPr>
          </w:p>
        </w:tc>
        <w:tc>
          <w:tcPr>
            <w:tcW w:w="848" w:type="dxa"/>
            <w:noWrap w:val="0"/>
            <w:vAlign w:val="center"/>
          </w:tcPr>
          <w:p w14:paraId="7844C62D">
            <w:pPr>
              <w:spacing w:line="360" w:lineRule="auto"/>
              <w:jc w:val="center"/>
              <w:rPr>
                <w:rFonts w:hint="eastAsia" w:ascii="宋体" w:hAnsi="宋体" w:eastAsia="宋体" w:cs="宋体"/>
                <w:szCs w:val="21"/>
              </w:rPr>
            </w:pPr>
          </w:p>
        </w:tc>
        <w:tc>
          <w:tcPr>
            <w:tcW w:w="2497" w:type="dxa"/>
            <w:noWrap w:val="0"/>
            <w:vAlign w:val="center"/>
          </w:tcPr>
          <w:p w14:paraId="4A921354">
            <w:pPr>
              <w:spacing w:line="360" w:lineRule="auto"/>
              <w:jc w:val="center"/>
              <w:rPr>
                <w:rFonts w:hint="eastAsia" w:ascii="宋体" w:hAnsi="宋体" w:eastAsia="宋体" w:cs="宋体"/>
                <w:szCs w:val="21"/>
              </w:rPr>
            </w:pPr>
          </w:p>
        </w:tc>
        <w:tc>
          <w:tcPr>
            <w:tcW w:w="1425" w:type="dxa"/>
            <w:tcBorders>
              <w:right w:val="double" w:color="auto" w:sz="4" w:space="0"/>
            </w:tcBorders>
            <w:noWrap w:val="0"/>
            <w:vAlign w:val="center"/>
          </w:tcPr>
          <w:p w14:paraId="7D3082A3">
            <w:pPr>
              <w:spacing w:line="360" w:lineRule="auto"/>
              <w:jc w:val="center"/>
              <w:rPr>
                <w:rFonts w:hint="eastAsia" w:ascii="宋体" w:hAnsi="宋体" w:eastAsia="宋体" w:cs="宋体"/>
                <w:szCs w:val="21"/>
              </w:rPr>
            </w:pPr>
          </w:p>
        </w:tc>
      </w:tr>
      <w:tr w14:paraId="1267F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779" w:type="dxa"/>
            <w:tcBorders>
              <w:left w:val="double" w:color="auto" w:sz="4" w:space="0"/>
            </w:tcBorders>
            <w:noWrap w:val="0"/>
            <w:vAlign w:val="center"/>
          </w:tcPr>
          <w:p w14:paraId="22411722">
            <w:pPr>
              <w:spacing w:line="360" w:lineRule="auto"/>
              <w:jc w:val="center"/>
              <w:rPr>
                <w:rFonts w:hint="eastAsia" w:ascii="宋体" w:hAnsi="宋体" w:eastAsia="宋体" w:cs="宋体"/>
                <w:szCs w:val="21"/>
              </w:rPr>
            </w:pPr>
          </w:p>
        </w:tc>
        <w:tc>
          <w:tcPr>
            <w:tcW w:w="1557" w:type="dxa"/>
            <w:noWrap w:val="0"/>
            <w:vAlign w:val="center"/>
          </w:tcPr>
          <w:p w14:paraId="38342A0B">
            <w:pPr>
              <w:spacing w:line="360" w:lineRule="auto"/>
              <w:jc w:val="center"/>
              <w:rPr>
                <w:rFonts w:hint="eastAsia" w:ascii="宋体" w:hAnsi="宋体" w:eastAsia="宋体" w:cs="宋体"/>
                <w:szCs w:val="21"/>
              </w:rPr>
            </w:pPr>
          </w:p>
        </w:tc>
        <w:tc>
          <w:tcPr>
            <w:tcW w:w="1586" w:type="dxa"/>
            <w:noWrap w:val="0"/>
            <w:vAlign w:val="center"/>
          </w:tcPr>
          <w:p w14:paraId="664292FD">
            <w:pPr>
              <w:spacing w:line="360" w:lineRule="auto"/>
              <w:jc w:val="center"/>
              <w:rPr>
                <w:rFonts w:hint="eastAsia" w:ascii="宋体" w:hAnsi="宋体" w:eastAsia="宋体" w:cs="宋体"/>
                <w:szCs w:val="21"/>
              </w:rPr>
            </w:pPr>
          </w:p>
        </w:tc>
        <w:tc>
          <w:tcPr>
            <w:tcW w:w="848" w:type="dxa"/>
            <w:noWrap w:val="0"/>
            <w:vAlign w:val="center"/>
          </w:tcPr>
          <w:p w14:paraId="65D24C18">
            <w:pPr>
              <w:spacing w:line="360" w:lineRule="auto"/>
              <w:jc w:val="center"/>
              <w:rPr>
                <w:rFonts w:hint="eastAsia" w:ascii="宋体" w:hAnsi="宋体" w:eastAsia="宋体" w:cs="宋体"/>
                <w:szCs w:val="21"/>
              </w:rPr>
            </w:pPr>
          </w:p>
        </w:tc>
        <w:tc>
          <w:tcPr>
            <w:tcW w:w="848" w:type="dxa"/>
            <w:noWrap w:val="0"/>
            <w:vAlign w:val="center"/>
          </w:tcPr>
          <w:p w14:paraId="40AB6022">
            <w:pPr>
              <w:spacing w:line="360" w:lineRule="auto"/>
              <w:jc w:val="center"/>
              <w:rPr>
                <w:rFonts w:hint="eastAsia" w:ascii="宋体" w:hAnsi="宋体" w:eastAsia="宋体" w:cs="宋体"/>
                <w:szCs w:val="21"/>
              </w:rPr>
            </w:pPr>
          </w:p>
        </w:tc>
        <w:tc>
          <w:tcPr>
            <w:tcW w:w="2497" w:type="dxa"/>
            <w:noWrap w:val="0"/>
            <w:vAlign w:val="center"/>
          </w:tcPr>
          <w:p w14:paraId="2FDCC5D9">
            <w:pPr>
              <w:spacing w:line="360" w:lineRule="auto"/>
              <w:jc w:val="center"/>
              <w:rPr>
                <w:rFonts w:hint="eastAsia" w:ascii="宋体" w:hAnsi="宋体" w:eastAsia="宋体" w:cs="宋体"/>
                <w:szCs w:val="21"/>
              </w:rPr>
            </w:pPr>
          </w:p>
        </w:tc>
        <w:tc>
          <w:tcPr>
            <w:tcW w:w="1425" w:type="dxa"/>
            <w:tcBorders>
              <w:right w:val="double" w:color="auto" w:sz="4" w:space="0"/>
            </w:tcBorders>
            <w:noWrap w:val="0"/>
            <w:vAlign w:val="center"/>
          </w:tcPr>
          <w:p w14:paraId="2F4FACFC">
            <w:pPr>
              <w:spacing w:line="360" w:lineRule="auto"/>
              <w:jc w:val="center"/>
              <w:rPr>
                <w:rFonts w:hint="eastAsia" w:ascii="宋体" w:hAnsi="宋体" w:eastAsia="宋体" w:cs="宋体"/>
                <w:szCs w:val="21"/>
              </w:rPr>
            </w:pPr>
          </w:p>
        </w:tc>
      </w:tr>
      <w:tr w14:paraId="70050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779" w:type="dxa"/>
            <w:tcBorders>
              <w:left w:val="double" w:color="auto" w:sz="4" w:space="0"/>
            </w:tcBorders>
            <w:noWrap w:val="0"/>
            <w:vAlign w:val="center"/>
          </w:tcPr>
          <w:p w14:paraId="489F4735">
            <w:pPr>
              <w:spacing w:line="360" w:lineRule="auto"/>
              <w:jc w:val="center"/>
              <w:rPr>
                <w:rFonts w:hint="eastAsia" w:ascii="宋体" w:hAnsi="宋体" w:eastAsia="宋体" w:cs="宋体"/>
                <w:szCs w:val="21"/>
              </w:rPr>
            </w:pPr>
          </w:p>
        </w:tc>
        <w:tc>
          <w:tcPr>
            <w:tcW w:w="1557" w:type="dxa"/>
            <w:noWrap w:val="0"/>
            <w:vAlign w:val="center"/>
          </w:tcPr>
          <w:p w14:paraId="1CAEED0D">
            <w:pPr>
              <w:spacing w:line="360" w:lineRule="auto"/>
              <w:jc w:val="center"/>
              <w:rPr>
                <w:rFonts w:hint="eastAsia" w:ascii="宋体" w:hAnsi="宋体" w:eastAsia="宋体" w:cs="宋体"/>
                <w:szCs w:val="21"/>
              </w:rPr>
            </w:pPr>
          </w:p>
        </w:tc>
        <w:tc>
          <w:tcPr>
            <w:tcW w:w="1586" w:type="dxa"/>
            <w:noWrap w:val="0"/>
            <w:vAlign w:val="center"/>
          </w:tcPr>
          <w:p w14:paraId="02C234FB">
            <w:pPr>
              <w:spacing w:line="360" w:lineRule="auto"/>
              <w:jc w:val="center"/>
              <w:rPr>
                <w:rFonts w:hint="eastAsia" w:ascii="宋体" w:hAnsi="宋体" w:eastAsia="宋体" w:cs="宋体"/>
                <w:szCs w:val="21"/>
              </w:rPr>
            </w:pPr>
          </w:p>
        </w:tc>
        <w:tc>
          <w:tcPr>
            <w:tcW w:w="848" w:type="dxa"/>
            <w:noWrap w:val="0"/>
            <w:vAlign w:val="center"/>
          </w:tcPr>
          <w:p w14:paraId="3C599C04">
            <w:pPr>
              <w:spacing w:line="360" w:lineRule="auto"/>
              <w:jc w:val="center"/>
              <w:rPr>
                <w:rFonts w:hint="eastAsia" w:ascii="宋体" w:hAnsi="宋体" w:eastAsia="宋体" w:cs="宋体"/>
                <w:szCs w:val="21"/>
              </w:rPr>
            </w:pPr>
          </w:p>
        </w:tc>
        <w:tc>
          <w:tcPr>
            <w:tcW w:w="848" w:type="dxa"/>
            <w:noWrap w:val="0"/>
            <w:vAlign w:val="center"/>
          </w:tcPr>
          <w:p w14:paraId="13186F59">
            <w:pPr>
              <w:spacing w:line="360" w:lineRule="auto"/>
              <w:jc w:val="center"/>
              <w:rPr>
                <w:rFonts w:hint="eastAsia" w:ascii="宋体" w:hAnsi="宋体" w:eastAsia="宋体" w:cs="宋体"/>
                <w:szCs w:val="21"/>
              </w:rPr>
            </w:pPr>
          </w:p>
        </w:tc>
        <w:tc>
          <w:tcPr>
            <w:tcW w:w="2497" w:type="dxa"/>
            <w:noWrap w:val="0"/>
            <w:vAlign w:val="center"/>
          </w:tcPr>
          <w:p w14:paraId="5A11DBB1">
            <w:pPr>
              <w:spacing w:line="360" w:lineRule="auto"/>
              <w:jc w:val="center"/>
              <w:rPr>
                <w:rFonts w:hint="eastAsia" w:ascii="宋体" w:hAnsi="宋体" w:eastAsia="宋体" w:cs="宋体"/>
                <w:szCs w:val="21"/>
              </w:rPr>
            </w:pPr>
          </w:p>
        </w:tc>
        <w:tc>
          <w:tcPr>
            <w:tcW w:w="1425" w:type="dxa"/>
            <w:tcBorders>
              <w:right w:val="double" w:color="auto" w:sz="4" w:space="0"/>
            </w:tcBorders>
            <w:noWrap w:val="0"/>
            <w:vAlign w:val="center"/>
          </w:tcPr>
          <w:p w14:paraId="521A70A3">
            <w:pPr>
              <w:spacing w:line="360" w:lineRule="auto"/>
              <w:jc w:val="center"/>
              <w:rPr>
                <w:rFonts w:hint="eastAsia" w:ascii="宋体" w:hAnsi="宋体" w:eastAsia="宋体" w:cs="宋体"/>
                <w:szCs w:val="21"/>
              </w:rPr>
            </w:pPr>
          </w:p>
        </w:tc>
      </w:tr>
      <w:tr w14:paraId="2E31D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779" w:type="dxa"/>
            <w:tcBorders>
              <w:left w:val="double" w:color="auto" w:sz="4" w:space="0"/>
              <w:bottom w:val="double" w:color="auto" w:sz="4" w:space="0"/>
            </w:tcBorders>
            <w:noWrap w:val="0"/>
            <w:vAlign w:val="center"/>
          </w:tcPr>
          <w:p w14:paraId="75577CCB">
            <w:pPr>
              <w:spacing w:line="360" w:lineRule="auto"/>
              <w:jc w:val="center"/>
              <w:rPr>
                <w:rFonts w:hint="eastAsia" w:ascii="宋体" w:hAnsi="宋体" w:eastAsia="宋体" w:cs="宋体"/>
                <w:szCs w:val="21"/>
              </w:rPr>
            </w:pPr>
          </w:p>
        </w:tc>
        <w:tc>
          <w:tcPr>
            <w:tcW w:w="1557" w:type="dxa"/>
            <w:tcBorders>
              <w:bottom w:val="double" w:color="auto" w:sz="4" w:space="0"/>
            </w:tcBorders>
            <w:noWrap w:val="0"/>
            <w:vAlign w:val="center"/>
          </w:tcPr>
          <w:p w14:paraId="349FFC49">
            <w:pPr>
              <w:spacing w:line="360" w:lineRule="auto"/>
              <w:jc w:val="center"/>
              <w:rPr>
                <w:rFonts w:hint="eastAsia" w:ascii="宋体" w:hAnsi="宋体" w:eastAsia="宋体" w:cs="宋体"/>
                <w:szCs w:val="21"/>
              </w:rPr>
            </w:pPr>
          </w:p>
        </w:tc>
        <w:tc>
          <w:tcPr>
            <w:tcW w:w="1586" w:type="dxa"/>
            <w:tcBorders>
              <w:bottom w:val="double" w:color="auto" w:sz="4" w:space="0"/>
            </w:tcBorders>
            <w:noWrap w:val="0"/>
            <w:vAlign w:val="center"/>
          </w:tcPr>
          <w:p w14:paraId="190C8E7E">
            <w:pPr>
              <w:spacing w:line="360" w:lineRule="auto"/>
              <w:jc w:val="center"/>
              <w:rPr>
                <w:rFonts w:hint="eastAsia" w:ascii="宋体" w:hAnsi="宋体" w:eastAsia="宋体" w:cs="宋体"/>
                <w:szCs w:val="21"/>
              </w:rPr>
            </w:pPr>
          </w:p>
        </w:tc>
        <w:tc>
          <w:tcPr>
            <w:tcW w:w="848" w:type="dxa"/>
            <w:tcBorders>
              <w:bottom w:val="double" w:color="auto" w:sz="4" w:space="0"/>
            </w:tcBorders>
            <w:noWrap w:val="0"/>
            <w:vAlign w:val="center"/>
          </w:tcPr>
          <w:p w14:paraId="658F1D92">
            <w:pPr>
              <w:spacing w:line="360" w:lineRule="auto"/>
              <w:jc w:val="center"/>
              <w:rPr>
                <w:rFonts w:hint="eastAsia" w:ascii="宋体" w:hAnsi="宋体" w:eastAsia="宋体" w:cs="宋体"/>
                <w:szCs w:val="21"/>
              </w:rPr>
            </w:pPr>
          </w:p>
        </w:tc>
        <w:tc>
          <w:tcPr>
            <w:tcW w:w="848" w:type="dxa"/>
            <w:tcBorders>
              <w:bottom w:val="double" w:color="auto" w:sz="4" w:space="0"/>
            </w:tcBorders>
            <w:noWrap w:val="0"/>
            <w:vAlign w:val="center"/>
          </w:tcPr>
          <w:p w14:paraId="35B4CCFA">
            <w:pPr>
              <w:spacing w:line="360" w:lineRule="auto"/>
              <w:jc w:val="center"/>
              <w:rPr>
                <w:rFonts w:hint="eastAsia" w:ascii="宋体" w:hAnsi="宋体" w:eastAsia="宋体" w:cs="宋体"/>
                <w:szCs w:val="21"/>
              </w:rPr>
            </w:pPr>
          </w:p>
        </w:tc>
        <w:tc>
          <w:tcPr>
            <w:tcW w:w="2497" w:type="dxa"/>
            <w:tcBorders>
              <w:bottom w:val="double" w:color="auto" w:sz="4" w:space="0"/>
            </w:tcBorders>
            <w:noWrap w:val="0"/>
            <w:vAlign w:val="center"/>
          </w:tcPr>
          <w:p w14:paraId="0EC09376">
            <w:pPr>
              <w:spacing w:line="360" w:lineRule="auto"/>
              <w:jc w:val="center"/>
              <w:rPr>
                <w:rFonts w:hint="eastAsia" w:ascii="宋体" w:hAnsi="宋体" w:eastAsia="宋体" w:cs="宋体"/>
                <w:szCs w:val="21"/>
              </w:rPr>
            </w:pPr>
          </w:p>
        </w:tc>
        <w:tc>
          <w:tcPr>
            <w:tcW w:w="1425" w:type="dxa"/>
            <w:tcBorders>
              <w:bottom w:val="double" w:color="auto" w:sz="4" w:space="0"/>
              <w:right w:val="double" w:color="auto" w:sz="4" w:space="0"/>
            </w:tcBorders>
            <w:noWrap w:val="0"/>
            <w:vAlign w:val="center"/>
          </w:tcPr>
          <w:p w14:paraId="387741FE">
            <w:pPr>
              <w:spacing w:line="360" w:lineRule="auto"/>
              <w:jc w:val="center"/>
              <w:rPr>
                <w:rFonts w:hint="eastAsia" w:ascii="宋体" w:hAnsi="宋体" w:eastAsia="宋体" w:cs="宋体"/>
                <w:szCs w:val="21"/>
              </w:rPr>
            </w:pPr>
          </w:p>
        </w:tc>
      </w:tr>
    </w:tbl>
    <w:p w14:paraId="53252431">
      <w:pPr>
        <w:spacing w:line="360" w:lineRule="auto"/>
        <w:ind w:firstLine="3360" w:firstLineChars="1600"/>
        <w:rPr>
          <w:rFonts w:hint="eastAsia" w:ascii="宋体" w:hAnsi="宋体" w:eastAsia="宋体" w:cs="宋体"/>
          <w:szCs w:val="21"/>
        </w:rPr>
      </w:pPr>
    </w:p>
    <w:p w14:paraId="2B4DD4D6">
      <w:pPr>
        <w:spacing w:line="360" w:lineRule="auto"/>
        <w:ind w:firstLine="3360" w:firstLineChars="1600"/>
        <w:rPr>
          <w:rFonts w:hint="eastAsia" w:ascii="宋体" w:hAnsi="宋体" w:eastAsia="宋体" w:cs="宋体"/>
          <w:szCs w:val="21"/>
        </w:rPr>
      </w:pPr>
    </w:p>
    <w:p w14:paraId="69519791">
      <w:pPr>
        <w:spacing w:line="360" w:lineRule="auto"/>
        <w:ind w:firstLine="3360" w:firstLineChars="1600"/>
        <w:rPr>
          <w:rFonts w:hint="eastAsia" w:ascii="宋体" w:hAnsi="宋体" w:eastAsia="宋体" w:cs="宋体"/>
          <w:szCs w:val="21"/>
          <w:u w:val="single"/>
        </w:rPr>
      </w:pPr>
      <w:r>
        <w:rPr>
          <w:rFonts w:hint="eastAsia" w:ascii="宋体" w:hAnsi="宋体" w:eastAsia="宋体" w:cs="宋体"/>
          <w:szCs w:val="21"/>
        </w:rPr>
        <w:t>供应商名称（</w:t>
      </w:r>
      <w:r>
        <w:rPr>
          <w:rFonts w:hint="eastAsia" w:ascii="宋体" w:hAnsi="宋体" w:eastAsia="宋体" w:cs="宋体"/>
          <w:sz w:val="22"/>
          <w:szCs w:val="22"/>
        </w:rPr>
        <w:t>盖单位电子公章</w:t>
      </w:r>
      <w:r>
        <w:rPr>
          <w:rFonts w:hint="eastAsia" w:ascii="宋体" w:hAnsi="宋体" w:eastAsia="宋体" w:cs="宋体"/>
          <w:szCs w:val="21"/>
        </w:rPr>
        <w:t>）：</w:t>
      </w:r>
      <w:r>
        <w:rPr>
          <w:rFonts w:hint="eastAsia" w:ascii="宋体" w:hAnsi="宋体" w:eastAsia="宋体" w:cs="宋体"/>
          <w:szCs w:val="21"/>
          <w:u w:val="single"/>
        </w:rPr>
        <w:t xml:space="preserve">                       </w:t>
      </w:r>
    </w:p>
    <w:p w14:paraId="09D6C8D5">
      <w:pPr>
        <w:spacing w:line="360" w:lineRule="auto"/>
        <w:rPr>
          <w:rFonts w:hint="eastAsia" w:ascii="宋体" w:hAnsi="宋体" w:eastAsia="宋体" w:cs="宋体"/>
          <w:szCs w:val="21"/>
          <w:u w:val="single"/>
        </w:rPr>
      </w:pPr>
      <w:r>
        <w:rPr>
          <w:rFonts w:hint="eastAsia" w:ascii="宋体" w:hAnsi="宋体" w:eastAsia="宋体" w:cs="宋体"/>
          <w:szCs w:val="21"/>
        </w:rPr>
        <w:t xml:space="preserve">                                法定代表人（电子签章）：</w:t>
      </w:r>
      <w:r>
        <w:rPr>
          <w:rFonts w:hint="eastAsia" w:ascii="宋体" w:hAnsi="宋体" w:eastAsia="宋体" w:cs="宋体"/>
          <w:szCs w:val="21"/>
          <w:u w:val="single"/>
        </w:rPr>
        <w:t xml:space="preserve">             </w:t>
      </w:r>
    </w:p>
    <w:p w14:paraId="4534CBBC">
      <w:pPr>
        <w:spacing w:line="360" w:lineRule="auto"/>
        <w:rPr>
          <w:rFonts w:hint="eastAsia" w:ascii="宋体" w:hAnsi="宋体" w:eastAsia="宋体" w:cs="宋体"/>
          <w:szCs w:val="21"/>
        </w:rPr>
      </w:pPr>
      <w:r>
        <w:rPr>
          <w:rFonts w:hint="eastAsia" w:ascii="宋体" w:hAnsi="宋体" w:eastAsia="宋体" w:cs="宋体"/>
          <w:szCs w:val="21"/>
        </w:rPr>
        <w:t xml:space="preserve">                                日     期：</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w:t>
      </w:r>
    </w:p>
    <w:p w14:paraId="0141FB46">
      <w:pPr>
        <w:pStyle w:val="35"/>
        <w:spacing w:line="360" w:lineRule="auto"/>
        <w:ind w:firstLine="0"/>
        <w:rPr>
          <w:rFonts w:hint="eastAsia" w:ascii="宋体" w:hAnsi="宋体" w:eastAsia="宋体" w:cs="宋体"/>
          <w:sz w:val="21"/>
          <w:szCs w:val="21"/>
        </w:rPr>
      </w:pPr>
    </w:p>
    <w:p w14:paraId="61779AC7">
      <w:pPr>
        <w:pStyle w:val="35"/>
        <w:spacing w:line="360" w:lineRule="auto"/>
        <w:ind w:firstLine="0"/>
        <w:rPr>
          <w:rFonts w:hint="eastAsia" w:ascii="宋体" w:hAnsi="宋体" w:eastAsia="宋体" w:cs="宋体"/>
          <w:sz w:val="21"/>
          <w:szCs w:val="21"/>
        </w:rPr>
      </w:pPr>
    </w:p>
    <w:p w14:paraId="550B9432">
      <w:pPr>
        <w:pStyle w:val="35"/>
        <w:spacing w:line="360" w:lineRule="auto"/>
        <w:ind w:firstLine="0"/>
        <w:rPr>
          <w:rFonts w:hint="eastAsia" w:ascii="宋体" w:hAnsi="宋体" w:eastAsia="宋体" w:cs="宋体"/>
          <w:sz w:val="21"/>
          <w:szCs w:val="21"/>
        </w:rPr>
      </w:pPr>
    </w:p>
    <w:p w14:paraId="7E26F432">
      <w:pPr>
        <w:pStyle w:val="35"/>
        <w:spacing w:line="360" w:lineRule="auto"/>
        <w:ind w:firstLine="0"/>
        <w:rPr>
          <w:rFonts w:hint="eastAsia" w:ascii="宋体" w:hAnsi="宋体" w:eastAsia="宋体" w:cs="宋体"/>
          <w:sz w:val="21"/>
          <w:szCs w:val="21"/>
        </w:rPr>
      </w:pPr>
    </w:p>
    <w:p w14:paraId="3D8A9F31">
      <w:pPr>
        <w:pStyle w:val="35"/>
        <w:spacing w:line="360" w:lineRule="auto"/>
        <w:ind w:firstLine="0"/>
        <w:rPr>
          <w:rFonts w:hint="eastAsia" w:ascii="宋体" w:hAnsi="宋体" w:eastAsia="宋体" w:cs="宋体"/>
          <w:sz w:val="21"/>
          <w:szCs w:val="21"/>
        </w:rPr>
      </w:pPr>
    </w:p>
    <w:p w14:paraId="6F1CD06D">
      <w:pPr>
        <w:pStyle w:val="3"/>
        <w:numPr>
          <w:ilvl w:val="0"/>
          <w:numId w:val="0"/>
        </w:numPr>
        <w:jc w:val="center"/>
        <w:rPr>
          <w:rFonts w:hint="eastAsia" w:ascii="宋体" w:hAnsi="宋体" w:eastAsia="宋体" w:cs="宋体"/>
        </w:rPr>
      </w:pPr>
      <w:bookmarkStart w:id="447" w:name="_Toc19534"/>
      <w:bookmarkStart w:id="448" w:name="_Toc31282"/>
      <w:bookmarkStart w:id="449" w:name="_Toc8948"/>
      <w:r>
        <w:rPr>
          <w:rFonts w:hint="eastAsia" w:ascii="宋体" w:hAnsi="宋体" w:eastAsia="宋体" w:cs="宋体"/>
        </w:rPr>
        <w:t>十、用于本项目安装人员名单</w:t>
      </w:r>
      <w:bookmarkEnd w:id="447"/>
      <w:bookmarkEnd w:id="448"/>
      <w:bookmarkEnd w:id="449"/>
    </w:p>
    <w:p w14:paraId="20722B95">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szCs w:val="21"/>
        </w:rPr>
      </w:pPr>
    </w:p>
    <w:tbl>
      <w:tblPr>
        <w:tblStyle w:val="2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7"/>
        <w:gridCol w:w="1506"/>
        <w:gridCol w:w="1160"/>
        <w:gridCol w:w="1391"/>
        <w:gridCol w:w="1391"/>
        <w:gridCol w:w="1622"/>
        <w:gridCol w:w="1623"/>
      </w:tblGrid>
      <w:tr w14:paraId="3B985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3" w:hRule="atLeast"/>
        </w:trPr>
        <w:tc>
          <w:tcPr>
            <w:tcW w:w="927" w:type="dxa"/>
            <w:noWrap w:val="0"/>
            <w:vAlign w:val="center"/>
          </w:tcPr>
          <w:p w14:paraId="53D60E9E">
            <w:pPr>
              <w:pStyle w:val="35"/>
              <w:spacing w:line="360" w:lineRule="auto"/>
              <w:ind w:firstLine="0"/>
              <w:jc w:val="center"/>
              <w:rPr>
                <w:rFonts w:hint="eastAsia" w:ascii="宋体" w:hAnsi="宋体" w:eastAsia="宋体" w:cs="宋体"/>
                <w:sz w:val="21"/>
                <w:szCs w:val="21"/>
              </w:rPr>
            </w:pPr>
            <w:r>
              <w:rPr>
                <w:rFonts w:hint="eastAsia" w:ascii="宋体" w:hAnsi="宋体" w:eastAsia="宋体" w:cs="宋体"/>
                <w:sz w:val="21"/>
                <w:szCs w:val="21"/>
              </w:rPr>
              <w:t>序号</w:t>
            </w:r>
          </w:p>
        </w:tc>
        <w:tc>
          <w:tcPr>
            <w:tcW w:w="1506" w:type="dxa"/>
            <w:noWrap w:val="0"/>
            <w:vAlign w:val="center"/>
          </w:tcPr>
          <w:p w14:paraId="5011C54B">
            <w:pPr>
              <w:pStyle w:val="35"/>
              <w:spacing w:line="360" w:lineRule="auto"/>
              <w:ind w:firstLine="0"/>
              <w:jc w:val="center"/>
              <w:rPr>
                <w:rFonts w:hint="eastAsia" w:ascii="宋体" w:hAnsi="宋体" w:eastAsia="宋体" w:cs="宋体"/>
                <w:sz w:val="21"/>
                <w:szCs w:val="21"/>
              </w:rPr>
            </w:pPr>
            <w:r>
              <w:rPr>
                <w:rFonts w:hint="eastAsia" w:ascii="宋体" w:hAnsi="宋体" w:eastAsia="宋体" w:cs="宋体"/>
                <w:sz w:val="21"/>
                <w:szCs w:val="21"/>
              </w:rPr>
              <w:t>姓名</w:t>
            </w:r>
          </w:p>
        </w:tc>
        <w:tc>
          <w:tcPr>
            <w:tcW w:w="1160" w:type="dxa"/>
            <w:noWrap w:val="0"/>
            <w:vAlign w:val="center"/>
          </w:tcPr>
          <w:p w14:paraId="672437C6">
            <w:pPr>
              <w:pStyle w:val="35"/>
              <w:spacing w:line="360" w:lineRule="auto"/>
              <w:ind w:firstLine="0"/>
              <w:jc w:val="center"/>
              <w:rPr>
                <w:rFonts w:hint="eastAsia" w:ascii="宋体" w:hAnsi="宋体" w:eastAsia="宋体" w:cs="宋体"/>
                <w:sz w:val="21"/>
                <w:szCs w:val="21"/>
              </w:rPr>
            </w:pPr>
            <w:r>
              <w:rPr>
                <w:rFonts w:hint="eastAsia" w:ascii="宋体" w:hAnsi="宋体" w:eastAsia="宋体" w:cs="宋体"/>
                <w:sz w:val="21"/>
                <w:szCs w:val="21"/>
              </w:rPr>
              <w:t>证书编号</w:t>
            </w:r>
          </w:p>
        </w:tc>
        <w:tc>
          <w:tcPr>
            <w:tcW w:w="1391" w:type="dxa"/>
            <w:noWrap w:val="0"/>
            <w:vAlign w:val="center"/>
          </w:tcPr>
          <w:p w14:paraId="081FAD28">
            <w:pPr>
              <w:pStyle w:val="35"/>
              <w:spacing w:line="360" w:lineRule="auto"/>
              <w:ind w:firstLine="0"/>
              <w:jc w:val="center"/>
              <w:rPr>
                <w:rFonts w:hint="eastAsia" w:ascii="宋体" w:hAnsi="宋体" w:eastAsia="宋体" w:cs="宋体"/>
                <w:sz w:val="21"/>
                <w:szCs w:val="21"/>
              </w:rPr>
            </w:pPr>
            <w:r>
              <w:rPr>
                <w:rFonts w:hint="eastAsia" w:ascii="宋体" w:hAnsi="宋体" w:eastAsia="宋体" w:cs="宋体"/>
                <w:sz w:val="21"/>
                <w:szCs w:val="21"/>
              </w:rPr>
              <w:t>工作年限</w:t>
            </w:r>
          </w:p>
        </w:tc>
        <w:tc>
          <w:tcPr>
            <w:tcW w:w="1391" w:type="dxa"/>
            <w:noWrap w:val="0"/>
            <w:vAlign w:val="center"/>
          </w:tcPr>
          <w:p w14:paraId="4A7ABA59">
            <w:pPr>
              <w:pStyle w:val="35"/>
              <w:spacing w:line="360" w:lineRule="auto"/>
              <w:ind w:firstLine="0"/>
              <w:jc w:val="center"/>
              <w:rPr>
                <w:rFonts w:hint="eastAsia" w:ascii="宋体" w:hAnsi="宋体" w:eastAsia="宋体" w:cs="宋体"/>
                <w:sz w:val="21"/>
                <w:szCs w:val="21"/>
              </w:rPr>
            </w:pPr>
            <w:r>
              <w:rPr>
                <w:rFonts w:hint="eastAsia" w:ascii="宋体" w:hAnsi="宋体" w:eastAsia="宋体" w:cs="宋体"/>
                <w:sz w:val="21"/>
                <w:szCs w:val="21"/>
              </w:rPr>
              <w:t>曾参与过的工程</w:t>
            </w:r>
          </w:p>
        </w:tc>
        <w:tc>
          <w:tcPr>
            <w:tcW w:w="1622" w:type="dxa"/>
            <w:noWrap w:val="0"/>
            <w:vAlign w:val="center"/>
          </w:tcPr>
          <w:p w14:paraId="222A4F43">
            <w:pPr>
              <w:pStyle w:val="35"/>
              <w:spacing w:line="360" w:lineRule="auto"/>
              <w:ind w:firstLine="0"/>
              <w:jc w:val="center"/>
              <w:rPr>
                <w:rFonts w:hint="eastAsia" w:ascii="宋体" w:hAnsi="宋体" w:eastAsia="宋体" w:cs="宋体"/>
                <w:sz w:val="21"/>
                <w:szCs w:val="21"/>
              </w:rPr>
            </w:pPr>
            <w:r>
              <w:rPr>
                <w:rFonts w:hint="eastAsia" w:ascii="宋体" w:hAnsi="宋体" w:eastAsia="宋体" w:cs="宋体"/>
                <w:sz w:val="21"/>
                <w:szCs w:val="21"/>
              </w:rPr>
              <w:t>在曾参与过的工程中担任的职务</w:t>
            </w:r>
          </w:p>
        </w:tc>
        <w:tc>
          <w:tcPr>
            <w:tcW w:w="1623" w:type="dxa"/>
            <w:noWrap w:val="0"/>
            <w:vAlign w:val="center"/>
          </w:tcPr>
          <w:p w14:paraId="59BE88B8">
            <w:pPr>
              <w:pStyle w:val="35"/>
              <w:spacing w:line="360" w:lineRule="auto"/>
              <w:ind w:firstLine="0"/>
              <w:jc w:val="center"/>
              <w:rPr>
                <w:rFonts w:hint="eastAsia" w:ascii="宋体" w:hAnsi="宋体" w:eastAsia="宋体" w:cs="宋体"/>
                <w:sz w:val="21"/>
                <w:szCs w:val="21"/>
              </w:rPr>
            </w:pPr>
            <w:r>
              <w:rPr>
                <w:rFonts w:hint="eastAsia" w:ascii="宋体" w:hAnsi="宋体" w:eastAsia="宋体" w:cs="宋体"/>
                <w:sz w:val="21"/>
                <w:szCs w:val="21"/>
              </w:rPr>
              <w:t>在本项目担任职务及工作内容</w:t>
            </w:r>
          </w:p>
        </w:tc>
      </w:tr>
      <w:tr w14:paraId="66506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trPr>
        <w:tc>
          <w:tcPr>
            <w:tcW w:w="927" w:type="dxa"/>
            <w:noWrap w:val="0"/>
            <w:vAlign w:val="top"/>
          </w:tcPr>
          <w:p w14:paraId="3F7FE76C">
            <w:pPr>
              <w:pStyle w:val="35"/>
              <w:spacing w:line="360" w:lineRule="auto"/>
              <w:ind w:firstLine="0"/>
              <w:rPr>
                <w:rFonts w:hint="eastAsia" w:ascii="宋体" w:hAnsi="宋体" w:eastAsia="宋体" w:cs="宋体"/>
                <w:sz w:val="21"/>
                <w:szCs w:val="21"/>
              </w:rPr>
            </w:pPr>
          </w:p>
        </w:tc>
        <w:tc>
          <w:tcPr>
            <w:tcW w:w="1506" w:type="dxa"/>
            <w:noWrap w:val="0"/>
            <w:vAlign w:val="center"/>
          </w:tcPr>
          <w:p w14:paraId="131FBFFF">
            <w:pPr>
              <w:pStyle w:val="35"/>
              <w:spacing w:line="360" w:lineRule="auto"/>
              <w:ind w:firstLine="0"/>
              <w:rPr>
                <w:rFonts w:hint="eastAsia" w:ascii="宋体" w:hAnsi="宋体" w:eastAsia="宋体" w:cs="宋体"/>
                <w:sz w:val="21"/>
                <w:szCs w:val="21"/>
              </w:rPr>
            </w:pPr>
          </w:p>
        </w:tc>
        <w:tc>
          <w:tcPr>
            <w:tcW w:w="1160" w:type="dxa"/>
            <w:noWrap w:val="0"/>
            <w:vAlign w:val="center"/>
          </w:tcPr>
          <w:p w14:paraId="20286A32">
            <w:pPr>
              <w:pStyle w:val="35"/>
              <w:spacing w:line="360" w:lineRule="auto"/>
              <w:jc w:val="center"/>
              <w:rPr>
                <w:rFonts w:hint="eastAsia" w:ascii="宋体" w:hAnsi="宋体" w:eastAsia="宋体" w:cs="宋体"/>
                <w:sz w:val="21"/>
                <w:szCs w:val="21"/>
              </w:rPr>
            </w:pPr>
          </w:p>
        </w:tc>
        <w:tc>
          <w:tcPr>
            <w:tcW w:w="1391" w:type="dxa"/>
            <w:noWrap w:val="0"/>
            <w:vAlign w:val="center"/>
          </w:tcPr>
          <w:p w14:paraId="54E10D06">
            <w:pPr>
              <w:pStyle w:val="35"/>
              <w:spacing w:line="360" w:lineRule="auto"/>
              <w:jc w:val="center"/>
              <w:rPr>
                <w:rFonts w:hint="eastAsia" w:ascii="宋体" w:hAnsi="宋体" w:eastAsia="宋体" w:cs="宋体"/>
                <w:sz w:val="21"/>
                <w:szCs w:val="21"/>
              </w:rPr>
            </w:pPr>
          </w:p>
        </w:tc>
        <w:tc>
          <w:tcPr>
            <w:tcW w:w="1391" w:type="dxa"/>
            <w:noWrap w:val="0"/>
            <w:vAlign w:val="center"/>
          </w:tcPr>
          <w:p w14:paraId="427696C2">
            <w:pPr>
              <w:pStyle w:val="35"/>
              <w:spacing w:line="360" w:lineRule="auto"/>
              <w:jc w:val="center"/>
              <w:rPr>
                <w:rFonts w:hint="eastAsia" w:ascii="宋体" w:hAnsi="宋体" w:eastAsia="宋体" w:cs="宋体"/>
                <w:sz w:val="21"/>
                <w:szCs w:val="21"/>
              </w:rPr>
            </w:pPr>
          </w:p>
        </w:tc>
        <w:tc>
          <w:tcPr>
            <w:tcW w:w="1622" w:type="dxa"/>
            <w:noWrap w:val="0"/>
            <w:vAlign w:val="center"/>
          </w:tcPr>
          <w:p w14:paraId="5D666EEA">
            <w:pPr>
              <w:pStyle w:val="35"/>
              <w:spacing w:line="360" w:lineRule="auto"/>
              <w:jc w:val="center"/>
              <w:rPr>
                <w:rFonts w:hint="eastAsia" w:ascii="宋体" w:hAnsi="宋体" w:eastAsia="宋体" w:cs="宋体"/>
                <w:sz w:val="21"/>
                <w:szCs w:val="21"/>
              </w:rPr>
            </w:pPr>
          </w:p>
        </w:tc>
        <w:tc>
          <w:tcPr>
            <w:tcW w:w="1623" w:type="dxa"/>
            <w:noWrap w:val="0"/>
            <w:vAlign w:val="center"/>
          </w:tcPr>
          <w:p w14:paraId="0CE7E948">
            <w:pPr>
              <w:pStyle w:val="35"/>
              <w:spacing w:line="360" w:lineRule="auto"/>
              <w:jc w:val="center"/>
              <w:rPr>
                <w:rFonts w:hint="eastAsia" w:ascii="宋体" w:hAnsi="宋体" w:eastAsia="宋体" w:cs="宋体"/>
                <w:sz w:val="21"/>
                <w:szCs w:val="21"/>
              </w:rPr>
            </w:pPr>
          </w:p>
        </w:tc>
      </w:tr>
      <w:tr w14:paraId="6ACF7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trPr>
        <w:tc>
          <w:tcPr>
            <w:tcW w:w="927" w:type="dxa"/>
            <w:noWrap w:val="0"/>
            <w:vAlign w:val="top"/>
          </w:tcPr>
          <w:p w14:paraId="34544DDE">
            <w:pPr>
              <w:pStyle w:val="35"/>
              <w:spacing w:line="360" w:lineRule="auto"/>
              <w:ind w:firstLine="0"/>
              <w:rPr>
                <w:rFonts w:hint="eastAsia" w:ascii="宋体" w:hAnsi="宋体" w:eastAsia="宋体" w:cs="宋体"/>
                <w:sz w:val="21"/>
                <w:szCs w:val="21"/>
              </w:rPr>
            </w:pPr>
          </w:p>
        </w:tc>
        <w:tc>
          <w:tcPr>
            <w:tcW w:w="1506" w:type="dxa"/>
            <w:noWrap w:val="0"/>
            <w:vAlign w:val="center"/>
          </w:tcPr>
          <w:p w14:paraId="50726689">
            <w:pPr>
              <w:pStyle w:val="35"/>
              <w:spacing w:line="360" w:lineRule="auto"/>
              <w:ind w:firstLine="0"/>
              <w:rPr>
                <w:rFonts w:hint="eastAsia" w:ascii="宋体" w:hAnsi="宋体" w:eastAsia="宋体" w:cs="宋体"/>
                <w:sz w:val="21"/>
                <w:szCs w:val="21"/>
              </w:rPr>
            </w:pPr>
          </w:p>
        </w:tc>
        <w:tc>
          <w:tcPr>
            <w:tcW w:w="1160" w:type="dxa"/>
            <w:noWrap w:val="0"/>
            <w:vAlign w:val="center"/>
          </w:tcPr>
          <w:p w14:paraId="47131FB6">
            <w:pPr>
              <w:pStyle w:val="35"/>
              <w:spacing w:line="360" w:lineRule="auto"/>
              <w:jc w:val="center"/>
              <w:rPr>
                <w:rFonts w:hint="eastAsia" w:ascii="宋体" w:hAnsi="宋体" w:eastAsia="宋体" w:cs="宋体"/>
                <w:sz w:val="21"/>
                <w:szCs w:val="21"/>
              </w:rPr>
            </w:pPr>
          </w:p>
        </w:tc>
        <w:tc>
          <w:tcPr>
            <w:tcW w:w="1391" w:type="dxa"/>
            <w:noWrap w:val="0"/>
            <w:vAlign w:val="center"/>
          </w:tcPr>
          <w:p w14:paraId="7F57191D">
            <w:pPr>
              <w:pStyle w:val="35"/>
              <w:spacing w:line="360" w:lineRule="auto"/>
              <w:jc w:val="center"/>
              <w:rPr>
                <w:rFonts w:hint="eastAsia" w:ascii="宋体" w:hAnsi="宋体" w:eastAsia="宋体" w:cs="宋体"/>
                <w:sz w:val="21"/>
                <w:szCs w:val="21"/>
              </w:rPr>
            </w:pPr>
          </w:p>
        </w:tc>
        <w:tc>
          <w:tcPr>
            <w:tcW w:w="1391" w:type="dxa"/>
            <w:noWrap w:val="0"/>
            <w:vAlign w:val="center"/>
          </w:tcPr>
          <w:p w14:paraId="6809E174">
            <w:pPr>
              <w:pStyle w:val="35"/>
              <w:spacing w:line="360" w:lineRule="auto"/>
              <w:jc w:val="center"/>
              <w:rPr>
                <w:rFonts w:hint="eastAsia" w:ascii="宋体" w:hAnsi="宋体" w:eastAsia="宋体" w:cs="宋体"/>
                <w:sz w:val="21"/>
                <w:szCs w:val="21"/>
              </w:rPr>
            </w:pPr>
          </w:p>
        </w:tc>
        <w:tc>
          <w:tcPr>
            <w:tcW w:w="1622" w:type="dxa"/>
            <w:noWrap w:val="0"/>
            <w:vAlign w:val="center"/>
          </w:tcPr>
          <w:p w14:paraId="353B60E8">
            <w:pPr>
              <w:pStyle w:val="35"/>
              <w:spacing w:line="360" w:lineRule="auto"/>
              <w:jc w:val="center"/>
              <w:rPr>
                <w:rFonts w:hint="eastAsia" w:ascii="宋体" w:hAnsi="宋体" w:eastAsia="宋体" w:cs="宋体"/>
                <w:sz w:val="21"/>
                <w:szCs w:val="21"/>
              </w:rPr>
            </w:pPr>
          </w:p>
        </w:tc>
        <w:tc>
          <w:tcPr>
            <w:tcW w:w="1623" w:type="dxa"/>
            <w:noWrap w:val="0"/>
            <w:vAlign w:val="center"/>
          </w:tcPr>
          <w:p w14:paraId="59240FEA">
            <w:pPr>
              <w:pStyle w:val="35"/>
              <w:spacing w:line="360" w:lineRule="auto"/>
              <w:jc w:val="center"/>
              <w:rPr>
                <w:rFonts w:hint="eastAsia" w:ascii="宋体" w:hAnsi="宋体" w:eastAsia="宋体" w:cs="宋体"/>
                <w:sz w:val="21"/>
                <w:szCs w:val="21"/>
              </w:rPr>
            </w:pPr>
          </w:p>
        </w:tc>
      </w:tr>
      <w:tr w14:paraId="3AB50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trPr>
        <w:tc>
          <w:tcPr>
            <w:tcW w:w="927" w:type="dxa"/>
            <w:noWrap w:val="0"/>
            <w:vAlign w:val="top"/>
          </w:tcPr>
          <w:p w14:paraId="4C73BF58">
            <w:pPr>
              <w:pStyle w:val="35"/>
              <w:spacing w:line="360" w:lineRule="auto"/>
              <w:ind w:firstLine="0"/>
              <w:rPr>
                <w:rFonts w:hint="eastAsia" w:ascii="宋体" w:hAnsi="宋体" w:eastAsia="宋体" w:cs="宋体"/>
                <w:sz w:val="21"/>
                <w:szCs w:val="21"/>
              </w:rPr>
            </w:pPr>
          </w:p>
        </w:tc>
        <w:tc>
          <w:tcPr>
            <w:tcW w:w="1506" w:type="dxa"/>
            <w:noWrap w:val="0"/>
            <w:vAlign w:val="center"/>
          </w:tcPr>
          <w:p w14:paraId="2E41AB5B">
            <w:pPr>
              <w:pStyle w:val="35"/>
              <w:spacing w:line="360" w:lineRule="auto"/>
              <w:ind w:firstLine="0"/>
              <w:rPr>
                <w:rFonts w:hint="eastAsia" w:ascii="宋体" w:hAnsi="宋体" w:eastAsia="宋体" w:cs="宋体"/>
                <w:sz w:val="21"/>
                <w:szCs w:val="21"/>
              </w:rPr>
            </w:pPr>
          </w:p>
        </w:tc>
        <w:tc>
          <w:tcPr>
            <w:tcW w:w="1160" w:type="dxa"/>
            <w:noWrap w:val="0"/>
            <w:vAlign w:val="center"/>
          </w:tcPr>
          <w:p w14:paraId="5B9C07BA">
            <w:pPr>
              <w:pStyle w:val="35"/>
              <w:spacing w:line="360" w:lineRule="auto"/>
              <w:jc w:val="center"/>
              <w:rPr>
                <w:rFonts w:hint="eastAsia" w:ascii="宋体" w:hAnsi="宋体" w:eastAsia="宋体" w:cs="宋体"/>
                <w:sz w:val="21"/>
                <w:szCs w:val="21"/>
              </w:rPr>
            </w:pPr>
          </w:p>
        </w:tc>
        <w:tc>
          <w:tcPr>
            <w:tcW w:w="1391" w:type="dxa"/>
            <w:noWrap w:val="0"/>
            <w:vAlign w:val="center"/>
          </w:tcPr>
          <w:p w14:paraId="3966A070">
            <w:pPr>
              <w:pStyle w:val="35"/>
              <w:spacing w:line="360" w:lineRule="auto"/>
              <w:jc w:val="center"/>
              <w:rPr>
                <w:rFonts w:hint="eastAsia" w:ascii="宋体" w:hAnsi="宋体" w:eastAsia="宋体" w:cs="宋体"/>
                <w:sz w:val="21"/>
                <w:szCs w:val="21"/>
              </w:rPr>
            </w:pPr>
          </w:p>
        </w:tc>
        <w:tc>
          <w:tcPr>
            <w:tcW w:w="1391" w:type="dxa"/>
            <w:noWrap w:val="0"/>
            <w:vAlign w:val="center"/>
          </w:tcPr>
          <w:p w14:paraId="69A809CC">
            <w:pPr>
              <w:pStyle w:val="35"/>
              <w:spacing w:line="360" w:lineRule="auto"/>
              <w:jc w:val="center"/>
              <w:rPr>
                <w:rFonts w:hint="eastAsia" w:ascii="宋体" w:hAnsi="宋体" w:eastAsia="宋体" w:cs="宋体"/>
                <w:sz w:val="21"/>
                <w:szCs w:val="21"/>
              </w:rPr>
            </w:pPr>
          </w:p>
        </w:tc>
        <w:tc>
          <w:tcPr>
            <w:tcW w:w="1622" w:type="dxa"/>
            <w:noWrap w:val="0"/>
            <w:vAlign w:val="center"/>
          </w:tcPr>
          <w:p w14:paraId="137511D5">
            <w:pPr>
              <w:pStyle w:val="35"/>
              <w:spacing w:line="360" w:lineRule="auto"/>
              <w:jc w:val="center"/>
              <w:rPr>
                <w:rFonts w:hint="eastAsia" w:ascii="宋体" w:hAnsi="宋体" w:eastAsia="宋体" w:cs="宋体"/>
                <w:sz w:val="21"/>
                <w:szCs w:val="21"/>
              </w:rPr>
            </w:pPr>
          </w:p>
        </w:tc>
        <w:tc>
          <w:tcPr>
            <w:tcW w:w="1623" w:type="dxa"/>
            <w:noWrap w:val="0"/>
            <w:vAlign w:val="center"/>
          </w:tcPr>
          <w:p w14:paraId="34D43F2B">
            <w:pPr>
              <w:pStyle w:val="35"/>
              <w:spacing w:line="360" w:lineRule="auto"/>
              <w:jc w:val="center"/>
              <w:rPr>
                <w:rFonts w:hint="eastAsia" w:ascii="宋体" w:hAnsi="宋体" w:eastAsia="宋体" w:cs="宋体"/>
                <w:sz w:val="21"/>
                <w:szCs w:val="21"/>
              </w:rPr>
            </w:pPr>
          </w:p>
        </w:tc>
      </w:tr>
      <w:tr w14:paraId="1B583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trPr>
        <w:tc>
          <w:tcPr>
            <w:tcW w:w="927" w:type="dxa"/>
            <w:noWrap w:val="0"/>
            <w:vAlign w:val="top"/>
          </w:tcPr>
          <w:p w14:paraId="401B55AC">
            <w:pPr>
              <w:pStyle w:val="35"/>
              <w:spacing w:line="360" w:lineRule="auto"/>
              <w:ind w:firstLine="0"/>
              <w:rPr>
                <w:rFonts w:hint="eastAsia" w:ascii="宋体" w:hAnsi="宋体" w:eastAsia="宋体" w:cs="宋体"/>
                <w:sz w:val="21"/>
                <w:szCs w:val="21"/>
              </w:rPr>
            </w:pPr>
          </w:p>
        </w:tc>
        <w:tc>
          <w:tcPr>
            <w:tcW w:w="1506" w:type="dxa"/>
            <w:noWrap w:val="0"/>
            <w:vAlign w:val="center"/>
          </w:tcPr>
          <w:p w14:paraId="010CA030">
            <w:pPr>
              <w:pStyle w:val="35"/>
              <w:spacing w:line="360" w:lineRule="auto"/>
              <w:ind w:firstLine="0"/>
              <w:rPr>
                <w:rFonts w:hint="eastAsia" w:ascii="宋体" w:hAnsi="宋体" w:eastAsia="宋体" w:cs="宋体"/>
                <w:sz w:val="21"/>
                <w:szCs w:val="21"/>
              </w:rPr>
            </w:pPr>
          </w:p>
        </w:tc>
        <w:tc>
          <w:tcPr>
            <w:tcW w:w="1160" w:type="dxa"/>
            <w:noWrap w:val="0"/>
            <w:vAlign w:val="center"/>
          </w:tcPr>
          <w:p w14:paraId="1DCBE525">
            <w:pPr>
              <w:pStyle w:val="35"/>
              <w:spacing w:line="360" w:lineRule="auto"/>
              <w:jc w:val="center"/>
              <w:rPr>
                <w:rFonts w:hint="eastAsia" w:ascii="宋体" w:hAnsi="宋体" w:eastAsia="宋体" w:cs="宋体"/>
                <w:sz w:val="21"/>
                <w:szCs w:val="21"/>
              </w:rPr>
            </w:pPr>
          </w:p>
        </w:tc>
        <w:tc>
          <w:tcPr>
            <w:tcW w:w="1391" w:type="dxa"/>
            <w:noWrap w:val="0"/>
            <w:vAlign w:val="center"/>
          </w:tcPr>
          <w:p w14:paraId="243B0437">
            <w:pPr>
              <w:pStyle w:val="35"/>
              <w:spacing w:line="360" w:lineRule="auto"/>
              <w:jc w:val="center"/>
              <w:rPr>
                <w:rFonts w:hint="eastAsia" w:ascii="宋体" w:hAnsi="宋体" w:eastAsia="宋体" w:cs="宋体"/>
                <w:sz w:val="21"/>
                <w:szCs w:val="21"/>
              </w:rPr>
            </w:pPr>
          </w:p>
        </w:tc>
        <w:tc>
          <w:tcPr>
            <w:tcW w:w="1391" w:type="dxa"/>
            <w:noWrap w:val="0"/>
            <w:vAlign w:val="center"/>
          </w:tcPr>
          <w:p w14:paraId="7417A993">
            <w:pPr>
              <w:pStyle w:val="35"/>
              <w:spacing w:line="360" w:lineRule="auto"/>
              <w:jc w:val="center"/>
              <w:rPr>
                <w:rFonts w:hint="eastAsia" w:ascii="宋体" w:hAnsi="宋体" w:eastAsia="宋体" w:cs="宋体"/>
                <w:sz w:val="21"/>
                <w:szCs w:val="21"/>
              </w:rPr>
            </w:pPr>
          </w:p>
        </w:tc>
        <w:tc>
          <w:tcPr>
            <w:tcW w:w="1622" w:type="dxa"/>
            <w:noWrap w:val="0"/>
            <w:vAlign w:val="center"/>
          </w:tcPr>
          <w:p w14:paraId="3CA993E1">
            <w:pPr>
              <w:pStyle w:val="35"/>
              <w:spacing w:line="360" w:lineRule="auto"/>
              <w:jc w:val="center"/>
              <w:rPr>
                <w:rFonts w:hint="eastAsia" w:ascii="宋体" w:hAnsi="宋体" w:eastAsia="宋体" w:cs="宋体"/>
                <w:sz w:val="21"/>
                <w:szCs w:val="21"/>
              </w:rPr>
            </w:pPr>
          </w:p>
        </w:tc>
        <w:tc>
          <w:tcPr>
            <w:tcW w:w="1623" w:type="dxa"/>
            <w:noWrap w:val="0"/>
            <w:vAlign w:val="center"/>
          </w:tcPr>
          <w:p w14:paraId="324CE4F3">
            <w:pPr>
              <w:pStyle w:val="35"/>
              <w:spacing w:line="360" w:lineRule="auto"/>
              <w:jc w:val="center"/>
              <w:rPr>
                <w:rFonts w:hint="eastAsia" w:ascii="宋体" w:hAnsi="宋体" w:eastAsia="宋体" w:cs="宋体"/>
                <w:sz w:val="21"/>
                <w:szCs w:val="21"/>
              </w:rPr>
            </w:pPr>
          </w:p>
        </w:tc>
      </w:tr>
      <w:tr w14:paraId="57A65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trPr>
        <w:tc>
          <w:tcPr>
            <w:tcW w:w="927" w:type="dxa"/>
            <w:noWrap w:val="0"/>
            <w:vAlign w:val="top"/>
          </w:tcPr>
          <w:p w14:paraId="32FDE9A8">
            <w:pPr>
              <w:pStyle w:val="35"/>
              <w:spacing w:line="360" w:lineRule="auto"/>
              <w:ind w:firstLine="0"/>
              <w:rPr>
                <w:rFonts w:hint="eastAsia" w:ascii="宋体" w:hAnsi="宋体" w:eastAsia="宋体" w:cs="宋体"/>
                <w:sz w:val="21"/>
                <w:szCs w:val="21"/>
              </w:rPr>
            </w:pPr>
          </w:p>
        </w:tc>
        <w:tc>
          <w:tcPr>
            <w:tcW w:w="1506" w:type="dxa"/>
            <w:noWrap w:val="0"/>
            <w:vAlign w:val="center"/>
          </w:tcPr>
          <w:p w14:paraId="6BD8397C">
            <w:pPr>
              <w:pStyle w:val="35"/>
              <w:spacing w:line="360" w:lineRule="auto"/>
              <w:ind w:firstLine="0"/>
              <w:rPr>
                <w:rFonts w:hint="eastAsia" w:ascii="宋体" w:hAnsi="宋体" w:eastAsia="宋体" w:cs="宋体"/>
                <w:sz w:val="21"/>
                <w:szCs w:val="21"/>
              </w:rPr>
            </w:pPr>
          </w:p>
        </w:tc>
        <w:tc>
          <w:tcPr>
            <w:tcW w:w="1160" w:type="dxa"/>
            <w:noWrap w:val="0"/>
            <w:vAlign w:val="center"/>
          </w:tcPr>
          <w:p w14:paraId="67BB146C">
            <w:pPr>
              <w:pStyle w:val="35"/>
              <w:spacing w:line="360" w:lineRule="auto"/>
              <w:jc w:val="center"/>
              <w:rPr>
                <w:rFonts w:hint="eastAsia" w:ascii="宋体" w:hAnsi="宋体" w:eastAsia="宋体" w:cs="宋体"/>
                <w:sz w:val="21"/>
                <w:szCs w:val="21"/>
              </w:rPr>
            </w:pPr>
          </w:p>
        </w:tc>
        <w:tc>
          <w:tcPr>
            <w:tcW w:w="1391" w:type="dxa"/>
            <w:noWrap w:val="0"/>
            <w:vAlign w:val="center"/>
          </w:tcPr>
          <w:p w14:paraId="3998C5CA">
            <w:pPr>
              <w:pStyle w:val="35"/>
              <w:spacing w:line="360" w:lineRule="auto"/>
              <w:jc w:val="center"/>
              <w:rPr>
                <w:rFonts w:hint="eastAsia" w:ascii="宋体" w:hAnsi="宋体" w:eastAsia="宋体" w:cs="宋体"/>
                <w:sz w:val="21"/>
                <w:szCs w:val="21"/>
              </w:rPr>
            </w:pPr>
          </w:p>
        </w:tc>
        <w:tc>
          <w:tcPr>
            <w:tcW w:w="1391" w:type="dxa"/>
            <w:noWrap w:val="0"/>
            <w:vAlign w:val="center"/>
          </w:tcPr>
          <w:p w14:paraId="71A5292A">
            <w:pPr>
              <w:pStyle w:val="35"/>
              <w:spacing w:line="360" w:lineRule="auto"/>
              <w:jc w:val="center"/>
              <w:rPr>
                <w:rFonts w:hint="eastAsia" w:ascii="宋体" w:hAnsi="宋体" w:eastAsia="宋体" w:cs="宋体"/>
                <w:sz w:val="21"/>
                <w:szCs w:val="21"/>
              </w:rPr>
            </w:pPr>
          </w:p>
        </w:tc>
        <w:tc>
          <w:tcPr>
            <w:tcW w:w="1622" w:type="dxa"/>
            <w:noWrap w:val="0"/>
            <w:vAlign w:val="center"/>
          </w:tcPr>
          <w:p w14:paraId="44BED351">
            <w:pPr>
              <w:pStyle w:val="35"/>
              <w:spacing w:line="360" w:lineRule="auto"/>
              <w:jc w:val="center"/>
              <w:rPr>
                <w:rFonts w:hint="eastAsia" w:ascii="宋体" w:hAnsi="宋体" w:eastAsia="宋体" w:cs="宋体"/>
                <w:sz w:val="21"/>
                <w:szCs w:val="21"/>
              </w:rPr>
            </w:pPr>
          </w:p>
        </w:tc>
        <w:tc>
          <w:tcPr>
            <w:tcW w:w="1623" w:type="dxa"/>
            <w:noWrap w:val="0"/>
            <w:vAlign w:val="center"/>
          </w:tcPr>
          <w:p w14:paraId="1F7A9761">
            <w:pPr>
              <w:pStyle w:val="35"/>
              <w:spacing w:line="360" w:lineRule="auto"/>
              <w:jc w:val="center"/>
              <w:rPr>
                <w:rFonts w:hint="eastAsia" w:ascii="宋体" w:hAnsi="宋体" w:eastAsia="宋体" w:cs="宋体"/>
                <w:sz w:val="21"/>
                <w:szCs w:val="21"/>
              </w:rPr>
            </w:pPr>
          </w:p>
        </w:tc>
      </w:tr>
      <w:tr w14:paraId="3D2EB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trPr>
        <w:tc>
          <w:tcPr>
            <w:tcW w:w="927" w:type="dxa"/>
            <w:noWrap w:val="0"/>
            <w:vAlign w:val="top"/>
          </w:tcPr>
          <w:p w14:paraId="02E9F7BC">
            <w:pPr>
              <w:pStyle w:val="35"/>
              <w:spacing w:line="360" w:lineRule="auto"/>
              <w:ind w:firstLine="0"/>
              <w:rPr>
                <w:rFonts w:hint="eastAsia" w:ascii="宋体" w:hAnsi="宋体" w:eastAsia="宋体" w:cs="宋体"/>
                <w:sz w:val="21"/>
                <w:szCs w:val="21"/>
              </w:rPr>
            </w:pPr>
          </w:p>
        </w:tc>
        <w:tc>
          <w:tcPr>
            <w:tcW w:w="1506" w:type="dxa"/>
            <w:noWrap w:val="0"/>
            <w:vAlign w:val="center"/>
          </w:tcPr>
          <w:p w14:paraId="472B5A31">
            <w:pPr>
              <w:pStyle w:val="35"/>
              <w:spacing w:line="360" w:lineRule="auto"/>
              <w:ind w:firstLine="0"/>
              <w:rPr>
                <w:rFonts w:hint="eastAsia" w:ascii="宋体" w:hAnsi="宋体" w:eastAsia="宋体" w:cs="宋体"/>
                <w:sz w:val="21"/>
                <w:szCs w:val="21"/>
              </w:rPr>
            </w:pPr>
          </w:p>
        </w:tc>
        <w:tc>
          <w:tcPr>
            <w:tcW w:w="1160" w:type="dxa"/>
            <w:noWrap w:val="0"/>
            <w:vAlign w:val="center"/>
          </w:tcPr>
          <w:p w14:paraId="4E6AA1D6">
            <w:pPr>
              <w:pStyle w:val="35"/>
              <w:spacing w:line="360" w:lineRule="auto"/>
              <w:jc w:val="center"/>
              <w:rPr>
                <w:rFonts w:hint="eastAsia" w:ascii="宋体" w:hAnsi="宋体" w:eastAsia="宋体" w:cs="宋体"/>
                <w:sz w:val="21"/>
                <w:szCs w:val="21"/>
              </w:rPr>
            </w:pPr>
          </w:p>
        </w:tc>
        <w:tc>
          <w:tcPr>
            <w:tcW w:w="1391" w:type="dxa"/>
            <w:noWrap w:val="0"/>
            <w:vAlign w:val="center"/>
          </w:tcPr>
          <w:p w14:paraId="6871803D">
            <w:pPr>
              <w:pStyle w:val="35"/>
              <w:spacing w:line="360" w:lineRule="auto"/>
              <w:jc w:val="center"/>
              <w:rPr>
                <w:rFonts w:hint="eastAsia" w:ascii="宋体" w:hAnsi="宋体" w:eastAsia="宋体" w:cs="宋体"/>
                <w:sz w:val="21"/>
                <w:szCs w:val="21"/>
              </w:rPr>
            </w:pPr>
          </w:p>
        </w:tc>
        <w:tc>
          <w:tcPr>
            <w:tcW w:w="1391" w:type="dxa"/>
            <w:noWrap w:val="0"/>
            <w:vAlign w:val="center"/>
          </w:tcPr>
          <w:p w14:paraId="082BED69">
            <w:pPr>
              <w:pStyle w:val="35"/>
              <w:spacing w:line="360" w:lineRule="auto"/>
              <w:jc w:val="center"/>
              <w:rPr>
                <w:rFonts w:hint="eastAsia" w:ascii="宋体" w:hAnsi="宋体" w:eastAsia="宋体" w:cs="宋体"/>
                <w:sz w:val="21"/>
                <w:szCs w:val="21"/>
              </w:rPr>
            </w:pPr>
          </w:p>
        </w:tc>
        <w:tc>
          <w:tcPr>
            <w:tcW w:w="1622" w:type="dxa"/>
            <w:noWrap w:val="0"/>
            <w:vAlign w:val="center"/>
          </w:tcPr>
          <w:p w14:paraId="0AF1944C">
            <w:pPr>
              <w:pStyle w:val="35"/>
              <w:spacing w:line="360" w:lineRule="auto"/>
              <w:jc w:val="center"/>
              <w:rPr>
                <w:rFonts w:hint="eastAsia" w:ascii="宋体" w:hAnsi="宋体" w:eastAsia="宋体" w:cs="宋体"/>
                <w:sz w:val="21"/>
                <w:szCs w:val="21"/>
              </w:rPr>
            </w:pPr>
          </w:p>
        </w:tc>
        <w:tc>
          <w:tcPr>
            <w:tcW w:w="1623" w:type="dxa"/>
            <w:noWrap w:val="0"/>
            <w:vAlign w:val="center"/>
          </w:tcPr>
          <w:p w14:paraId="195F289B">
            <w:pPr>
              <w:pStyle w:val="35"/>
              <w:spacing w:line="360" w:lineRule="auto"/>
              <w:jc w:val="center"/>
              <w:rPr>
                <w:rFonts w:hint="eastAsia" w:ascii="宋体" w:hAnsi="宋体" w:eastAsia="宋体" w:cs="宋体"/>
                <w:sz w:val="21"/>
                <w:szCs w:val="21"/>
              </w:rPr>
            </w:pPr>
          </w:p>
        </w:tc>
      </w:tr>
      <w:tr w14:paraId="28658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trPr>
        <w:tc>
          <w:tcPr>
            <w:tcW w:w="927" w:type="dxa"/>
            <w:noWrap w:val="0"/>
            <w:vAlign w:val="top"/>
          </w:tcPr>
          <w:p w14:paraId="3A4064FB">
            <w:pPr>
              <w:pStyle w:val="35"/>
              <w:spacing w:line="360" w:lineRule="auto"/>
              <w:ind w:firstLine="0"/>
              <w:rPr>
                <w:rFonts w:hint="eastAsia" w:ascii="宋体" w:hAnsi="宋体" w:eastAsia="宋体" w:cs="宋体"/>
                <w:sz w:val="21"/>
                <w:szCs w:val="21"/>
              </w:rPr>
            </w:pPr>
          </w:p>
        </w:tc>
        <w:tc>
          <w:tcPr>
            <w:tcW w:w="1506" w:type="dxa"/>
            <w:noWrap w:val="0"/>
            <w:vAlign w:val="center"/>
          </w:tcPr>
          <w:p w14:paraId="23A05F54">
            <w:pPr>
              <w:pStyle w:val="35"/>
              <w:spacing w:line="360" w:lineRule="auto"/>
              <w:ind w:firstLine="0"/>
              <w:rPr>
                <w:rFonts w:hint="eastAsia" w:ascii="宋体" w:hAnsi="宋体" w:eastAsia="宋体" w:cs="宋体"/>
                <w:sz w:val="21"/>
                <w:szCs w:val="21"/>
              </w:rPr>
            </w:pPr>
          </w:p>
        </w:tc>
        <w:tc>
          <w:tcPr>
            <w:tcW w:w="1160" w:type="dxa"/>
            <w:noWrap w:val="0"/>
            <w:vAlign w:val="center"/>
          </w:tcPr>
          <w:p w14:paraId="2F0D42F2">
            <w:pPr>
              <w:pStyle w:val="35"/>
              <w:spacing w:line="360" w:lineRule="auto"/>
              <w:jc w:val="center"/>
              <w:rPr>
                <w:rFonts w:hint="eastAsia" w:ascii="宋体" w:hAnsi="宋体" w:eastAsia="宋体" w:cs="宋体"/>
                <w:sz w:val="21"/>
                <w:szCs w:val="21"/>
              </w:rPr>
            </w:pPr>
          </w:p>
        </w:tc>
        <w:tc>
          <w:tcPr>
            <w:tcW w:w="1391" w:type="dxa"/>
            <w:noWrap w:val="0"/>
            <w:vAlign w:val="center"/>
          </w:tcPr>
          <w:p w14:paraId="45BBA192">
            <w:pPr>
              <w:pStyle w:val="35"/>
              <w:spacing w:line="360" w:lineRule="auto"/>
              <w:jc w:val="center"/>
              <w:rPr>
                <w:rFonts w:hint="eastAsia" w:ascii="宋体" w:hAnsi="宋体" w:eastAsia="宋体" w:cs="宋体"/>
                <w:sz w:val="21"/>
                <w:szCs w:val="21"/>
              </w:rPr>
            </w:pPr>
          </w:p>
        </w:tc>
        <w:tc>
          <w:tcPr>
            <w:tcW w:w="1391" w:type="dxa"/>
            <w:noWrap w:val="0"/>
            <w:vAlign w:val="center"/>
          </w:tcPr>
          <w:p w14:paraId="5D228AF9">
            <w:pPr>
              <w:pStyle w:val="35"/>
              <w:spacing w:line="360" w:lineRule="auto"/>
              <w:jc w:val="center"/>
              <w:rPr>
                <w:rFonts w:hint="eastAsia" w:ascii="宋体" w:hAnsi="宋体" w:eastAsia="宋体" w:cs="宋体"/>
                <w:sz w:val="21"/>
                <w:szCs w:val="21"/>
              </w:rPr>
            </w:pPr>
          </w:p>
        </w:tc>
        <w:tc>
          <w:tcPr>
            <w:tcW w:w="1622" w:type="dxa"/>
            <w:noWrap w:val="0"/>
            <w:vAlign w:val="center"/>
          </w:tcPr>
          <w:p w14:paraId="5BB98084">
            <w:pPr>
              <w:pStyle w:val="35"/>
              <w:spacing w:line="360" w:lineRule="auto"/>
              <w:jc w:val="center"/>
              <w:rPr>
                <w:rFonts w:hint="eastAsia" w:ascii="宋体" w:hAnsi="宋体" w:eastAsia="宋体" w:cs="宋体"/>
                <w:sz w:val="21"/>
                <w:szCs w:val="21"/>
              </w:rPr>
            </w:pPr>
          </w:p>
        </w:tc>
        <w:tc>
          <w:tcPr>
            <w:tcW w:w="1623" w:type="dxa"/>
            <w:noWrap w:val="0"/>
            <w:vAlign w:val="center"/>
          </w:tcPr>
          <w:p w14:paraId="55D6A7BC">
            <w:pPr>
              <w:pStyle w:val="35"/>
              <w:spacing w:line="360" w:lineRule="auto"/>
              <w:jc w:val="center"/>
              <w:rPr>
                <w:rFonts w:hint="eastAsia" w:ascii="宋体" w:hAnsi="宋体" w:eastAsia="宋体" w:cs="宋体"/>
                <w:sz w:val="21"/>
                <w:szCs w:val="21"/>
              </w:rPr>
            </w:pPr>
          </w:p>
        </w:tc>
      </w:tr>
      <w:tr w14:paraId="69F24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trPr>
        <w:tc>
          <w:tcPr>
            <w:tcW w:w="927" w:type="dxa"/>
            <w:noWrap w:val="0"/>
            <w:vAlign w:val="top"/>
          </w:tcPr>
          <w:p w14:paraId="2D12E17A">
            <w:pPr>
              <w:pStyle w:val="35"/>
              <w:spacing w:line="360" w:lineRule="auto"/>
              <w:ind w:firstLine="0"/>
              <w:rPr>
                <w:rFonts w:hint="eastAsia" w:ascii="宋体" w:hAnsi="宋体" w:eastAsia="宋体" w:cs="宋体"/>
                <w:sz w:val="21"/>
                <w:szCs w:val="21"/>
              </w:rPr>
            </w:pPr>
          </w:p>
        </w:tc>
        <w:tc>
          <w:tcPr>
            <w:tcW w:w="1506" w:type="dxa"/>
            <w:noWrap w:val="0"/>
            <w:vAlign w:val="center"/>
          </w:tcPr>
          <w:p w14:paraId="55904238">
            <w:pPr>
              <w:pStyle w:val="35"/>
              <w:spacing w:line="360" w:lineRule="auto"/>
              <w:ind w:firstLine="0"/>
              <w:rPr>
                <w:rFonts w:hint="eastAsia" w:ascii="宋体" w:hAnsi="宋体" w:eastAsia="宋体" w:cs="宋体"/>
                <w:sz w:val="21"/>
                <w:szCs w:val="21"/>
              </w:rPr>
            </w:pPr>
          </w:p>
        </w:tc>
        <w:tc>
          <w:tcPr>
            <w:tcW w:w="1160" w:type="dxa"/>
            <w:noWrap w:val="0"/>
            <w:vAlign w:val="center"/>
          </w:tcPr>
          <w:p w14:paraId="3DFCA77E">
            <w:pPr>
              <w:pStyle w:val="35"/>
              <w:spacing w:line="360" w:lineRule="auto"/>
              <w:jc w:val="center"/>
              <w:rPr>
                <w:rFonts w:hint="eastAsia" w:ascii="宋体" w:hAnsi="宋体" w:eastAsia="宋体" w:cs="宋体"/>
                <w:sz w:val="21"/>
                <w:szCs w:val="21"/>
              </w:rPr>
            </w:pPr>
          </w:p>
        </w:tc>
        <w:tc>
          <w:tcPr>
            <w:tcW w:w="1391" w:type="dxa"/>
            <w:noWrap w:val="0"/>
            <w:vAlign w:val="center"/>
          </w:tcPr>
          <w:p w14:paraId="3AEBEC31">
            <w:pPr>
              <w:pStyle w:val="35"/>
              <w:spacing w:line="360" w:lineRule="auto"/>
              <w:jc w:val="center"/>
              <w:rPr>
                <w:rFonts w:hint="eastAsia" w:ascii="宋体" w:hAnsi="宋体" w:eastAsia="宋体" w:cs="宋体"/>
                <w:sz w:val="21"/>
                <w:szCs w:val="21"/>
              </w:rPr>
            </w:pPr>
          </w:p>
        </w:tc>
        <w:tc>
          <w:tcPr>
            <w:tcW w:w="1391" w:type="dxa"/>
            <w:noWrap w:val="0"/>
            <w:vAlign w:val="center"/>
          </w:tcPr>
          <w:p w14:paraId="50C663C5">
            <w:pPr>
              <w:pStyle w:val="35"/>
              <w:spacing w:line="360" w:lineRule="auto"/>
              <w:jc w:val="center"/>
              <w:rPr>
                <w:rFonts w:hint="eastAsia" w:ascii="宋体" w:hAnsi="宋体" w:eastAsia="宋体" w:cs="宋体"/>
                <w:sz w:val="21"/>
                <w:szCs w:val="21"/>
              </w:rPr>
            </w:pPr>
          </w:p>
        </w:tc>
        <w:tc>
          <w:tcPr>
            <w:tcW w:w="1622" w:type="dxa"/>
            <w:noWrap w:val="0"/>
            <w:vAlign w:val="center"/>
          </w:tcPr>
          <w:p w14:paraId="7804F953">
            <w:pPr>
              <w:pStyle w:val="35"/>
              <w:spacing w:line="360" w:lineRule="auto"/>
              <w:jc w:val="center"/>
              <w:rPr>
                <w:rFonts w:hint="eastAsia" w:ascii="宋体" w:hAnsi="宋体" w:eastAsia="宋体" w:cs="宋体"/>
                <w:sz w:val="21"/>
                <w:szCs w:val="21"/>
              </w:rPr>
            </w:pPr>
          </w:p>
        </w:tc>
        <w:tc>
          <w:tcPr>
            <w:tcW w:w="1623" w:type="dxa"/>
            <w:noWrap w:val="0"/>
            <w:vAlign w:val="center"/>
          </w:tcPr>
          <w:p w14:paraId="2CAF8C92">
            <w:pPr>
              <w:pStyle w:val="35"/>
              <w:spacing w:line="360" w:lineRule="auto"/>
              <w:jc w:val="center"/>
              <w:rPr>
                <w:rFonts w:hint="eastAsia" w:ascii="宋体" w:hAnsi="宋体" w:eastAsia="宋体" w:cs="宋体"/>
                <w:sz w:val="21"/>
                <w:szCs w:val="21"/>
              </w:rPr>
            </w:pPr>
          </w:p>
        </w:tc>
      </w:tr>
      <w:tr w14:paraId="2D744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trPr>
        <w:tc>
          <w:tcPr>
            <w:tcW w:w="927" w:type="dxa"/>
            <w:noWrap w:val="0"/>
            <w:vAlign w:val="top"/>
          </w:tcPr>
          <w:p w14:paraId="2105F117">
            <w:pPr>
              <w:pStyle w:val="35"/>
              <w:spacing w:line="360" w:lineRule="auto"/>
              <w:ind w:firstLine="0"/>
              <w:rPr>
                <w:rFonts w:hint="eastAsia" w:ascii="宋体" w:hAnsi="宋体" w:eastAsia="宋体" w:cs="宋体"/>
                <w:sz w:val="21"/>
                <w:szCs w:val="21"/>
              </w:rPr>
            </w:pPr>
          </w:p>
        </w:tc>
        <w:tc>
          <w:tcPr>
            <w:tcW w:w="1506" w:type="dxa"/>
            <w:noWrap w:val="0"/>
            <w:vAlign w:val="center"/>
          </w:tcPr>
          <w:p w14:paraId="0B1391A3">
            <w:pPr>
              <w:pStyle w:val="35"/>
              <w:spacing w:line="360" w:lineRule="auto"/>
              <w:ind w:firstLine="0"/>
              <w:rPr>
                <w:rFonts w:hint="eastAsia" w:ascii="宋体" w:hAnsi="宋体" w:eastAsia="宋体" w:cs="宋体"/>
                <w:sz w:val="21"/>
                <w:szCs w:val="21"/>
              </w:rPr>
            </w:pPr>
          </w:p>
        </w:tc>
        <w:tc>
          <w:tcPr>
            <w:tcW w:w="1160" w:type="dxa"/>
            <w:noWrap w:val="0"/>
            <w:vAlign w:val="center"/>
          </w:tcPr>
          <w:p w14:paraId="217F243B">
            <w:pPr>
              <w:pStyle w:val="35"/>
              <w:spacing w:line="360" w:lineRule="auto"/>
              <w:jc w:val="center"/>
              <w:rPr>
                <w:rFonts w:hint="eastAsia" w:ascii="宋体" w:hAnsi="宋体" w:eastAsia="宋体" w:cs="宋体"/>
                <w:sz w:val="21"/>
                <w:szCs w:val="21"/>
              </w:rPr>
            </w:pPr>
          </w:p>
        </w:tc>
        <w:tc>
          <w:tcPr>
            <w:tcW w:w="1391" w:type="dxa"/>
            <w:noWrap w:val="0"/>
            <w:vAlign w:val="center"/>
          </w:tcPr>
          <w:p w14:paraId="4EA8BBB2">
            <w:pPr>
              <w:pStyle w:val="35"/>
              <w:spacing w:line="360" w:lineRule="auto"/>
              <w:jc w:val="center"/>
              <w:rPr>
                <w:rFonts w:hint="eastAsia" w:ascii="宋体" w:hAnsi="宋体" w:eastAsia="宋体" w:cs="宋体"/>
                <w:sz w:val="21"/>
                <w:szCs w:val="21"/>
              </w:rPr>
            </w:pPr>
          </w:p>
        </w:tc>
        <w:tc>
          <w:tcPr>
            <w:tcW w:w="1391" w:type="dxa"/>
            <w:noWrap w:val="0"/>
            <w:vAlign w:val="center"/>
          </w:tcPr>
          <w:p w14:paraId="7FE6E676">
            <w:pPr>
              <w:pStyle w:val="35"/>
              <w:spacing w:line="360" w:lineRule="auto"/>
              <w:jc w:val="center"/>
              <w:rPr>
                <w:rFonts w:hint="eastAsia" w:ascii="宋体" w:hAnsi="宋体" w:eastAsia="宋体" w:cs="宋体"/>
                <w:sz w:val="21"/>
                <w:szCs w:val="21"/>
              </w:rPr>
            </w:pPr>
          </w:p>
        </w:tc>
        <w:tc>
          <w:tcPr>
            <w:tcW w:w="1622" w:type="dxa"/>
            <w:noWrap w:val="0"/>
            <w:vAlign w:val="center"/>
          </w:tcPr>
          <w:p w14:paraId="5F22D1D3">
            <w:pPr>
              <w:pStyle w:val="35"/>
              <w:spacing w:line="360" w:lineRule="auto"/>
              <w:jc w:val="center"/>
              <w:rPr>
                <w:rFonts w:hint="eastAsia" w:ascii="宋体" w:hAnsi="宋体" w:eastAsia="宋体" w:cs="宋体"/>
                <w:sz w:val="21"/>
                <w:szCs w:val="21"/>
              </w:rPr>
            </w:pPr>
          </w:p>
        </w:tc>
        <w:tc>
          <w:tcPr>
            <w:tcW w:w="1623" w:type="dxa"/>
            <w:noWrap w:val="0"/>
            <w:vAlign w:val="center"/>
          </w:tcPr>
          <w:p w14:paraId="60937282">
            <w:pPr>
              <w:pStyle w:val="35"/>
              <w:spacing w:line="360" w:lineRule="auto"/>
              <w:jc w:val="center"/>
              <w:rPr>
                <w:rFonts w:hint="eastAsia" w:ascii="宋体" w:hAnsi="宋体" w:eastAsia="宋体" w:cs="宋体"/>
                <w:sz w:val="21"/>
                <w:szCs w:val="21"/>
              </w:rPr>
            </w:pPr>
          </w:p>
        </w:tc>
      </w:tr>
    </w:tbl>
    <w:p w14:paraId="6F41DA5B">
      <w:pPr>
        <w:pStyle w:val="35"/>
        <w:spacing w:line="360" w:lineRule="auto"/>
        <w:ind w:firstLine="0"/>
        <w:rPr>
          <w:rFonts w:hint="eastAsia" w:ascii="宋体" w:hAnsi="宋体" w:eastAsia="宋体" w:cs="宋体"/>
          <w:sz w:val="21"/>
          <w:szCs w:val="21"/>
        </w:rPr>
      </w:pPr>
      <w:r>
        <w:rPr>
          <w:rFonts w:hint="eastAsia" w:ascii="宋体" w:hAnsi="宋体" w:eastAsia="宋体" w:cs="宋体"/>
          <w:sz w:val="21"/>
          <w:szCs w:val="21"/>
        </w:rPr>
        <w:t xml:space="preserve"> </w:t>
      </w:r>
    </w:p>
    <w:p w14:paraId="49382EDA">
      <w:pPr>
        <w:spacing w:line="360" w:lineRule="auto"/>
        <w:ind w:firstLine="3360" w:firstLineChars="1600"/>
        <w:rPr>
          <w:rFonts w:hint="eastAsia" w:ascii="宋体" w:hAnsi="宋体" w:eastAsia="宋体" w:cs="宋体"/>
          <w:szCs w:val="21"/>
          <w:u w:val="single"/>
        </w:rPr>
      </w:pPr>
      <w:r>
        <w:rPr>
          <w:rFonts w:hint="eastAsia" w:ascii="宋体" w:hAnsi="宋体" w:eastAsia="宋体" w:cs="宋体"/>
          <w:szCs w:val="21"/>
        </w:rPr>
        <w:t>供应商名称（</w:t>
      </w:r>
      <w:r>
        <w:rPr>
          <w:rFonts w:hint="eastAsia" w:ascii="宋体" w:hAnsi="宋体" w:eastAsia="宋体" w:cs="宋体"/>
          <w:sz w:val="22"/>
          <w:szCs w:val="22"/>
        </w:rPr>
        <w:t>盖单位电子公章</w:t>
      </w:r>
      <w:r>
        <w:rPr>
          <w:rFonts w:hint="eastAsia" w:ascii="宋体" w:hAnsi="宋体" w:eastAsia="宋体" w:cs="宋体"/>
          <w:szCs w:val="21"/>
        </w:rPr>
        <w:t>）：</w:t>
      </w:r>
      <w:r>
        <w:rPr>
          <w:rFonts w:hint="eastAsia" w:ascii="宋体" w:hAnsi="宋体" w:eastAsia="宋体" w:cs="宋体"/>
          <w:szCs w:val="21"/>
          <w:u w:val="single"/>
        </w:rPr>
        <w:t xml:space="preserve">                       </w:t>
      </w:r>
    </w:p>
    <w:p w14:paraId="04E7F61F">
      <w:pPr>
        <w:spacing w:line="360" w:lineRule="auto"/>
        <w:rPr>
          <w:rFonts w:hint="eastAsia" w:ascii="宋体" w:hAnsi="宋体" w:eastAsia="宋体" w:cs="宋体"/>
          <w:szCs w:val="21"/>
          <w:u w:val="single"/>
        </w:rPr>
      </w:pPr>
      <w:r>
        <w:rPr>
          <w:rFonts w:hint="eastAsia" w:ascii="宋体" w:hAnsi="宋体" w:eastAsia="宋体" w:cs="宋体"/>
          <w:szCs w:val="21"/>
        </w:rPr>
        <w:t xml:space="preserve">                                法定代表人（电子签章）：</w:t>
      </w:r>
      <w:r>
        <w:rPr>
          <w:rFonts w:hint="eastAsia" w:ascii="宋体" w:hAnsi="宋体" w:eastAsia="宋体" w:cs="宋体"/>
          <w:szCs w:val="21"/>
          <w:u w:val="single"/>
        </w:rPr>
        <w:t xml:space="preserve">             </w:t>
      </w:r>
    </w:p>
    <w:p w14:paraId="1F838251">
      <w:pPr>
        <w:spacing w:line="360" w:lineRule="auto"/>
        <w:rPr>
          <w:rFonts w:hint="eastAsia" w:ascii="宋体" w:hAnsi="宋体" w:eastAsia="宋体" w:cs="宋体"/>
          <w:szCs w:val="21"/>
        </w:rPr>
      </w:pPr>
      <w:r>
        <w:rPr>
          <w:rFonts w:hint="eastAsia" w:ascii="宋体" w:hAnsi="宋体" w:eastAsia="宋体" w:cs="宋体"/>
          <w:szCs w:val="21"/>
        </w:rPr>
        <w:t xml:space="preserve">                                日     期：</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w:t>
      </w:r>
    </w:p>
    <w:p w14:paraId="76AB3502">
      <w:pPr>
        <w:rPr>
          <w:rFonts w:hint="eastAsia" w:ascii="宋体" w:hAnsi="宋体" w:eastAsia="宋体" w:cs="宋体"/>
        </w:rPr>
      </w:pPr>
    </w:p>
    <w:p w14:paraId="70E9930F">
      <w:pPr>
        <w:pStyle w:val="35"/>
        <w:spacing w:line="360" w:lineRule="auto"/>
        <w:ind w:firstLine="0"/>
        <w:rPr>
          <w:rFonts w:hint="eastAsia" w:ascii="宋体" w:hAnsi="宋体" w:eastAsia="宋体" w:cs="宋体"/>
          <w:sz w:val="21"/>
          <w:szCs w:val="21"/>
        </w:rPr>
      </w:pPr>
    </w:p>
    <w:p w14:paraId="447BB241">
      <w:pPr>
        <w:pStyle w:val="3"/>
        <w:numPr>
          <w:ilvl w:val="0"/>
          <w:numId w:val="0"/>
        </w:numPr>
        <w:jc w:val="center"/>
        <w:rPr>
          <w:rFonts w:hint="eastAsia" w:ascii="宋体" w:hAnsi="宋体" w:eastAsia="宋体" w:cs="宋体"/>
        </w:rPr>
      </w:pPr>
      <w:bookmarkStart w:id="450" w:name="_Toc29561"/>
      <w:bookmarkStart w:id="451" w:name="_Toc1631"/>
      <w:r>
        <w:rPr>
          <w:rFonts w:hint="eastAsia" w:ascii="宋体" w:hAnsi="宋体" w:eastAsia="宋体" w:cs="宋体"/>
        </w:rPr>
        <w:t>十</w:t>
      </w:r>
      <w:r>
        <w:rPr>
          <w:rFonts w:hint="eastAsia" w:ascii="宋体" w:hAnsi="宋体" w:eastAsia="宋体" w:cs="宋体"/>
          <w:lang w:eastAsia="zh-CN"/>
        </w:rPr>
        <w:t>一</w:t>
      </w:r>
      <w:r>
        <w:rPr>
          <w:rFonts w:hint="eastAsia" w:ascii="宋体" w:hAnsi="宋体" w:eastAsia="宋体" w:cs="宋体"/>
        </w:rPr>
        <w:t>、类似业绩</w:t>
      </w:r>
      <w:bookmarkEnd w:id="450"/>
      <w:bookmarkEnd w:id="451"/>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
        <w:gridCol w:w="1422"/>
        <w:gridCol w:w="1095"/>
        <w:gridCol w:w="1312"/>
        <w:gridCol w:w="1313"/>
        <w:gridCol w:w="1532"/>
        <w:gridCol w:w="1531"/>
      </w:tblGrid>
      <w:tr w14:paraId="4EDC1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875" w:type="dxa"/>
            <w:noWrap w:val="0"/>
            <w:vAlign w:val="center"/>
          </w:tcPr>
          <w:p w14:paraId="7B6D64CE">
            <w:pPr>
              <w:pStyle w:val="35"/>
              <w:spacing w:line="360" w:lineRule="auto"/>
              <w:ind w:firstLine="0"/>
              <w:jc w:val="center"/>
              <w:rPr>
                <w:rFonts w:hint="eastAsia" w:ascii="宋体" w:hAnsi="宋体" w:eastAsia="宋体" w:cs="宋体"/>
                <w:sz w:val="21"/>
                <w:szCs w:val="21"/>
              </w:rPr>
            </w:pPr>
            <w:r>
              <w:rPr>
                <w:rFonts w:hint="eastAsia" w:ascii="宋体" w:hAnsi="宋体" w:eastAsia="宋体" w:cs="宋体"/>
                <w:sz w:val="21"/>
                <w:szCs w:val="21"/>
              </w:rPr>
              <w:t>序号</w:t>
            </w:r>
          </w:p>
        </w:tc>
        <w:tc>
          <w:tcPr>
            <w:tcW w:w="1422" w:type="dxa"/>
            <w:noWrap w:val="0"/>
            <w:vAlign w:val="center"/>
          </w:tcPr>
          <w:p w14:paraId="39EB840F">
            <w:pPr>
              <w:pStyle w:val="35"/>
              <w:spacing w:line="360" w:lineRule="auto"/>
              <w:ind w:firstLine="0"/>
              <w:jc w:val="center"/>
              <w:rPr>
                <w:rFonts w:hint="eastAsia" w:ascii="宋体" w:hAnsi="宋体" w:eastAsia="宋体" w:cs="宋体"/>
                <w:sz w:val="21"/>
                <w:szCs w:val="21"/>
              </w:rPr>
            </w:pPr>
            <w:r>
              <w:rPr>
                <w:rFonts w:hint="eastAsia" w:ascii="宋体" w:hAnsi="宋体" w:eastAsia="宋体" w:cs="宋体"/>
                <w:sz w:val="21"/>
                <w:szCs w:val="21"/>
              </w:rPr>
              <w:t>项目名称</w:t>
            </w:r>
          </w:p>
        </w:tc>
        <w:tc>
          <w:tcPr>
            <w:tcW w:w="1095" w:type="dxa"/>
            <w:noWrap w:val="0"/>
            <w:vAlign w:val="center"/>
          </w:tcPr>
          <w:p w14:paraId="4C608579">
            <w:pPr>
              <w:pStyle w:val="35"/>
              <w:spacing w:line="360" w:lineRule="auto"/>
              <w:ind w:firstLine="0"/>
              <w:jc w:val="center"/>
              <w:rPr>
                <w:rFonts w:hint="eastAsia" w:ascii="宋体" w:hAnsi="宋体" w:eastAsia="宋体" w:cs="宋体"/>
                <w:sz w:val="21"/>
                <w:szCs w:val="21"/>
              </w:rPr>
            </w:pPr>
            <w:r>
              <w:rPr>
                <w:rFonts w:hint="eastAsia" w:ascii="宋体" w:hAnsi="宋体" w:eastAsia="宋体" w:cs="宋体"/>
                <w:sz w:val="21"/>
                <w:szCs w:val="21"/>
              </w:rPr>
              <w:t>合同签订日期</w:t>
            </w:r>
          </w:p>
        </w:tc>
        <w:tc>
          <w:tcPr>
            <w:tcW w:w="1312" w:type="dxa"/>
            <w:noWrap w:val="0"/>
            <w:vAlign w:val="center"/>
          </w:tcPr>
          <w:p w14:paraId="3C72C0A5">
            <w:pPr>
              <w:pStyle w:val="35"/>
              <w:spacing w:line="360" w:lineRule="auto"/>
              <w:ind w:firstLine="0"/>
              <w:jc w:val="center"/>
              <w:rPr>
                <w:rFonts w:hint="eastAsia" w:ascii="宋体" w:hAnsi="宋体" w:eastAsia="宋体" w:cs="宋体"/>
                <w:sz w:val="21"/>
                <w:szCs w:val="21"/>
              </w:rPr>
            </w:pPr>
            <w:r>
              <w:rPr>
                <w:rFonts w:hint="eastAsia" w:ascii="宋体" w:hAnsi="宋体" w:eastAsia="宋体" w:cs="宋体"/>
                <w:sz w:val="21"/>
                <w:szCs w:val="21"/>
              </w:rPr>
              <w:t>合同额</w:t>
            </w:r>
          </w:p>
        </w:tc>
        <w:tc>
          <w:tcPr>
            <w:tcW w:w="1313" w:type="dxa"/>
            <w:noWrap w:val="0"/>
            <w:vAlign w:val="center"/>
          </w:tcPr>
          <w:p w14:paraId="5B39F5CE">
            <w:pPr>
              <w:pStyle w:val="35"/>
              <w:spacing w:line="360" w:lineRule="auto"/>
              <w:ind w:firstLine="0"/>
              <w:jc w:val="center"/>
              <w:rPr>
                <w:rFonts w:hint="eastAsia" w:ascii="宋体" w:hAnsi="宋体" w:eastAsia="宋体" w:cs="宋体"/>
                <w:sz w:val="21"/>
                <w:szCs w:val="21"/>
              </w:rPr>
            </w:pPr>
            <w:r>
              <w:rPr>
                <w:rFonts w:hint="eastAsia" w:ascii="宋体" w:hAnsi="宋体" w:eastAsia="宋体" w:cs="宋体"/>
                <w:sz w:val="21"/>
                <w:szCs w:val="21"/>
              </w:rPr>
              <w:t>合同主要内容</w:t>
            </w:r>
          </w:p>
        </w:tc>
        <w:tc>
          <w:tcPr>
            <w:tcW w:w="1532" w:type="dxa"/>
            <w:noWrap w:val="0"/>
            <w:vAlign w:val="center"/>
          </w:tcPr>
          <w:p w14:paraId="6C56B390">
            <w:pPr>
              <w:pStyle w:val="35"/>
              <w:spacing w:line="360" w:lineRule="auto"/>
              <w:ind w:firstLine="0"/>
              <w:jc w:val="center"/>
              <w:rPr>
                <w:rFonts w:hint="eastAsia" w:ascii="宋体" w:hAnsi="宋体" w:eastAsia="宋体" w:cs="宋体"/>
                <w:sz w:val="21"/>
                <w:szCs w:val="21"/>
              </w:rPr>
            </w:pPr>
            <w:r>
              <w:rPr>
                <w:rFonts w:hint="eastAsia" w:ascii="宋体" w:hAnsi="宋体" w:eastAsia="宋体" w:cs="宋体"/>
                <w:sz w:val="21"/>
                <w:szCs w:val="21"/>
              </w:rPr>
              <w:t>采购人</w:t>
            </w:r>
          </w:p>
        </w:tc>
        <w:tc>
          <w:tcPr>
            <w:tcW w:w="1531" w:type="dxa"/>
            <w:noWrap w:val="0"/>
            <w:vAlign w:val="center"/>
          </w:tcPr>
          <w:p w14:paraId="1C354AC4">
            <w:pPr>
              <w:pStyle w:val="35"/>
              <w:spacing w:line="360" w:lineRule="auto"/>
              <w:ind w:firstLine="0"/>
              <w:jc w:val="center"/>
              <w:rPr>
                <w:rFonts w:hint="eastAsia" w:ascii="宋体" w:hAnsi="宋体" w:eastAsia="宋体" w:cs="宋体"/>
                <w:sz w:val="21"/>
                <w:szCs w:val="21"/>
              </w:rPr>
            </w:pPr>
            <w:r>
              <w:rPr>
                <w:rFonts w:hint="eastAsia" w:ascii="宋体" w:hAnsi="宋体" w:eastAsia="宋体" w:cs="宋体"/>
                <w:sz w:val="21"/>
                <w:szCs w:val="21"/>
              </w:rPr>
              <w:t>采购人联系方式</w:t>
            </w:r>
          </w:p>
        </w:tc>
      </w:tr>
      <w:tr w14:paraId="6C3A5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875" w:type="dxa"/>
            <w:noWrap w:val="0"/>
            <w:vAlign w:val="top"/>
          </w:tcPr>
          <w:p w14:paraId="12250F53">
            <w:pPr>
              <w:pStyle w:val="35"/>
              <w:spacing w:line="360" w:lineRule="auto"/>
              <w:ind w:firstLine="0"/>
              <w:rPr>
                <w:rFonts w:hint="eastAsia" w:ascii="宋体" w:hAnsi="宋体" w:eastAsia="宋体" w:cs="宋体"/>
                <w:sz w:val="21"/>
                <w:szCs w:val="21"/>
              </w:rPr>
            </w:pPr>
          </w:p>
        </w:tc>
        <w:tc>
          <w:tcPr>
            <w:tcW w:w="1422" w:type="dxa"/>
            <w:noWrap w:val="0"/>
            <w:vAlign w:val="center"/>
          </w:tcPr>
          <w:p w14:paraId="779BE9B1">
            <w:pPr>
              <w:pStyle w:val="35"/>
              <w:spacing w:line="360" w:lineRule="auto"/>
              <w:ind w:firstLine="0"/>
              <w:rPr>
                <w:rFonts w:hint="eastAsia" w:ascii="宋体" w:hAnsi="宋体" w:eastAsia="宋体" w:cs="宋体"/>
                <w:sz w:val="21"/>
                <w:szCs w:val="21"/>
              </w:rPr>
            </w:pPr>
          </w:p>
        </w:tc>
        <w:tc>
          <w:tcPr>
            <w:tcW w:w="1095" w:type="dxa"/>
            <w:noWrap w:val="0"/>
            <w:vAlign w:val="center"/>
          </w:tcPr>
          <w:p w14:paraId="59C46647">
            <w:pPr>
              <w:pStyle w:val="35"/>
              <w:spacing w:line="360" w:lineRule="auto"/>
              <w:jc w:val="center"/>
              <w:rPr>
                <w:rFonts w:hint="eastAsia" w:ascii="宋体" w:hAnsi="宋体" w:eastAsia="宋体" w:cs="宋体"/>
                <w:sz w:val="21"/>
                <w:szCs w:val="21"/>
              </w:rPr>
            </w:pPr>
          </w:p>
        </w:tc>
        <w:tc>
          <w:tcPr>
            <w:tcW w:w="1312" w:type="dxa"/>
            <w:noWrap w:val="0"/>
            <w:vAlign w:val="center"/>
          </w:tcPr>
          <w:p w14:paraId="7C871DAA">
            <w:pPr>
              <w:pStyle w:val="35"/>
              <w:spacing w:line="360" w:lineRule="auto"/>
              <w:jc w:val="center"/>
              <w:rPr>
                <w:rFonts w:hint="eastAsia" w:ascii="宋体" w:hAnsi="宋体" w:eastAsia="宋体" w:cs="宋体"/>
                <w:sz w:val="21"/>
                <w:szCs w:val="21"/>
              </w:rPr>
            </w:pPr>
          </w:p>
        </w:tc>
        <w:tc>
          <w:tcPr>
            <w:tcW w:w="1313" w:type="dxa"/>
            <w:noWrap w:val="0"/>
            <w:vAlign w:val="center"/>
          </w:tcPr>
          <w:p w14:paraId="7CF7EF65">
            <w:pPr>
              <w:pStyle w:val="35"/>
              <w:spacing w:line="360" w:lineRule="auto"/>
              <w:jc w:val="center"/>
              <w:rPr>
                <w:rFonts w:hint="eastAsia" w:ascii="宋体" w:hAnsi="宋体" w:eastAsia="宋体" w:cs="宋体"/>
                <w:sz w:val="21"/>
                <w:szCs w:val="21"/>
              </w:rPr>
            </w:pPr>
          </w:p>
        </w:tc>
        <w:tc>
          <w:tcPr>
            <w:tcW w:w="1532" w:type="dxa"/>
            <w:noWrap w:val="0"/>
            <w:vAlign w:val="center"/>
          </w:tcPr>
          <w:p w14:paraId="60081094">
            <w:pPr>
              <w:pStyle w:val="35"/>
              <w:spacing w:line="360" w:lineRule="auto"/>
              <w:jc w:val="center"/>
              <w:rPr>
                <w:rFonts w:hint="eastAsia" w:ascii="宋体" w:hAnsi="宋体" w:eastAsia="宋体" w:cs="宋体"/>
                <w:sz w:val="21"/>
                <w:szCs w:val="21"/>
              </w:rPr>
            </w:pPr>
          </w:p>
        </w:tc>
        <w:tc>
          <w:tcPr>
            <w:tcW w:w="1531" w:type="dxa"/>
            <w:noWrap w:val="0"/>
            <w:vAlign w:val="center"/>
          </w:tcPr>
          <w:p w14:paraId="4F7A44EA">
            <w:pPr>
              <w:pStyle w:val="35"/>
              <w:spacing w:line="360" w:lineRule="auto"/>
              <w:jc w:val="center"/>
              <w:rPr>
                <w:rFonts w:hint="eastAsia" w:ascii="宋体" w:hAnsi="宋体" w:eastAsia="宋体" w:cs="宋体"/>
                <w:sz w:val="21"/>
                <w:szCs w:val="21"/>
              </w:rPr>
            </w:pPr>
          </w:p>
        </w:tc>
      </w:tr>
      <w:tr w14:paraId="55CD6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875" w:type="dxa"/>
            <w:noWrap w:val="0"/>
            <w:vAlign w:val="top"/>
          </w:tcPr>
          <w:p w14:paraId="65E6DE79">
            <w:pPr>
              <w:pStyle w:val="35"/>
              <w:spacing w:line="360" w:lineRule="auto"/>
              <w:ind w:firstLine="0"/>
              <w:rPr>
                <w:rFonts w:hint="eastAsia" w:ascii="宋体" w:hAnsi="宋体" w:eastAsia="宋体" w:cs="宋体"/>
                <w:sz w:val="21"/>
                <w:szCs w:val="21"/>
              </w:rPr>
            </w:pPr>
          </w:p>
        </w:tc>
        <w:tc>
          <w:tcPr>
            <w:tcW w:w="1422" w:type="dxa"/>
            <w:noWrap w:val="0"/>
            <w:vAlign w:val="center"/>
          </w:tcPr>
          <w:p w14:paraId="1FC99A72">
            <w:pPr>
              <w:pStyle w:val="35"/>
              <w:spacing w:line="360" w:lineRule="auto"/>
              <w:ind w:firstLine="0"/>
              <w:rPr>
                <w:rFonts w:hint="eastAsia" w:ascii="宋体" w:hAnsi="宋体" w:eastAsia="宋体" w:cs="宋体"/>
                <w:sz w:val="21"/>
                <w:szCs w:val="21"/>
              </w:rPr>
            </w:pPr>
          </w:p>
        </w:tc>
        <w:tc>
          <w:tcPr>
            <w:tcW w:w="1095" w:type="dxa"/>
            <w:noWrap w:val="0"/>
            <w:vAlign w:val="center"/>
          </w:tcPr>
          <w:p w14:paraId="15691BDF">
            <w:pPr>
              <w:pStyle w:val="35"/>
              <w:spacing w:line="360" w:lineRule="auto"/>
              <w:jc w:val="center"/>
              <w:rPr>
                <w:rFonts w:hint="eastAsia" w:ascii="宋体" w:hAnsi="宋体" w:eastAsia="宋体" w:cs="宋体"/>
                <w:sz w:val="21"/>
                <w:szCs w:val="21"/>
              </w:rPr>
            </w:pPr>
          </w:p>
        </w:tc>
        <w:tc>
          <w:tcPr>
            <w:tcW w:w="1312" w:type="dxa"/>
            <w:noWrap w:val="0"/>
            <w:vAlign w:val="center"/>
          </w:tcPr>
          <w:p w14:paraId="6741C476">
            <w:pPr>
              <w:pStyle w:val="35"/>
              <w:spacing w:line="360" w:lineRule="auto"/>
              <w:jc w:val="center"/>
              <w:rPr>
                <w:rFonts w:hint="eastAsia" w:ascii="宋体" w:hAnsi="宋体" w:eastAsia="宋体" w:cs="宋体"/>
                <w:sz w:val="21"/>
                <w:szCs w:val="21"/>
              </w:rPr>
            </w:pPr>
          </w:p>
        </w:tc>
        <w:tc>
          <w:tcPr>
            <w:tcW w:w="1313" w:type="dxa"/>
            <w:noWrap w:val="0"/>
            <w:vAlign w:val="center"/>
          </w:tcPr>
          <w:p w14:paraId="10B58E29">
            <w:pPr>
              <w:pStyle w:val="35"/>
              <w:spacing w:line="360" w:lineRule="auto"/>
              <w:jc w:val="center"/>
              <w:rPr>
                <w:rFonts w:hint="eastAsia" w:ascii="宋体" w:hAnsi="宋体" w:eastAsia="宋体" w:cs="宋体"/>
                <w:sz w:val="21"/>
                <w:szCs w:val="21"/>
              </w:rPr>
            </w:pPr>
          </w:p>
        </w:tc>
        <w:tc>
          <w:tcPr>
            <w:tcW w:w="1532" w:type="dxa"/>
            <w:noWrap w:val="0"/>
            <w:vAlign w:val="center"/>
          </w:tcPr>
          <w:p w14:paraId="3E86FC2B">
            <w:pPr>
              <w:pStyle w:val="35"/>
              <w:spacing w:line="360" w:lineRule="auto"/>
              <w:jc w:val="center"/>
              <w:rPr>
                <w:rFonts w:hint="eastAsia" w:ascii="宋体" w:hAnsi="宋体" w:eastAsia="宋体" w:cs="宋体"/>
                <w:sz w:val="21"/>
                <w:szCs w:val="21"/>
              </w:rPr>
            </w:pPr>
          </w:p>
        </w:tc>
        <w:tc>
          <w:tcPr>
            <w:tcW w:w="1531" w:type="dxa"/>
            <w:noWrap w:val="0"/>
            <w:vAlign w:val="center"/>
          </w:tcPr>
          <w:p w14:paraId="3C12803E">
            <w:pPr>
              <w:pStyle w:val="35"/>
              <w:spacing w:line="360" w:lineRule="auto"/>
              <w:jc w:val="center"/>
              <w:rPr>
                <w:rFonts w:hint="eastAsia" w:ascii="宋体" w:hAnsi="宋体" w:eastAsia="宋体" w:cs="宋体"/>
                <w:sz w:val="21"/>
                <w:szCs w:val="21"/>
              </w:rPr>
            </w:pPr>
          </w:p>
        </w:tc>
      </w:tr>
      <w:tr w14:paraId="6DD6C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875" w:type="dxa"/>
            <w:noWrap w:val="0"/>
            <w:vAlign w:val="top"/>
          </w:tcPr>
          <w:p w14:paraId="2F5B6622">
            <w:pPr>
              <w:pStyle w:val="35"/>
              <w:spacing w:line="360" w:lineRule="auto"/>
              <w:ind w:firstLine="0"/>
              <w:rPr>
                <w:rFonts w:hint="eastAsia" w:ascii="宋体" w:hAnsi="宋体" w:eastAsia="宋体" w:cs="宋体"/>
                <w:sz w:val="21"/>
                <w:szCs w:val="21"/>
              </w:rPr>
            </w:pPr>
          </w:p>
        </w:tc>
        <w:tc>
          <w:tcPr>
            <w:tcW w:w="1422" w:type="dxa"/>
            <w:noWrap w:val="0"/>
            <w:vAlign w:val="center"/>
          </w:tcPr>
          <w:p w14:paraId="403CFFC7">
            <w:pPr>
              <w:pStyle w:val="35"/>
              <w:spacing w:line="360" w:lineRule="auto"/>
              <w:ind w:firstLine="0"/>
              <w:rPr>
                <w:rFonts w:hint="eastAsia" w:ascii="宋体" w:hAnsi="宋体" w:eastAsia="宋体" w:cs="宋体"/>
                <w:sz w:val="21"/>
                <w:szCs w:val="21"/>
              </w:rPr>
            </w:pPr>
          </w:p>
        </w:tc>
        <w:tc>
          <w:tcPr>
            <w:tcW w:w="1095" w:type="dxa"/>
            <w:noWrap w:val="0"/>
            <w:vAlign w:val="center"/>
          </w:tcPr>
          <w:p w14:paraId="4520D039">
            <w:pPr>
              <w:pStyle w:val="35"/>
              <w:spacing w:line="360" w:lineRule="auto"/>
              <w:jc w:val="center"/>
              <w:rPr>
                <w:rFonts w:hint="eastAsia" w:ascii="宋体" w:hAnsi="宋体" w:eastAsia="宋体" w:cs="宋体"/>
                <w:sz w:val="21"/>
                <w:szCs w:val="21"/>
              </w:rPr>
            </w:pPr>
          </w:p>
        </w:tc>
        <w:tc>
          <w:tcPr>
            <w:tcW w:w="1312" w:type="dxa"/>
            <w:noWrap w:val="0"/>
            <w:vAlign w:val="center"/>
          </w:tcPr>
          <w:p w14:paraId="440168FC">
            <w:pPr>
              <w:pStyle w:val="35"/>
              <w:spacing w:line="360" w:lineRule="auto"/>
              <w:jc w:val="center"/>
              <w:rPr>
                <w:rFonts w:hint="eastAsia" w:ascii="宋体" w:hAnsi="宋体" w:eastAsia="宋体" w:cs="宋体"/>
                <w:sz w:val="21"/>
                <w:szCs w:val="21"/>
              </w:rPr>
            </w:pPr>
          </w:p>
        </w:tc>
        <w:tc>
          <w:tcPr>
            <w:tcW w:w="1313" w:type="dxa"/>
            <w:noWrap w:val="0"/>
            <w:vAlign w:val="center"/>
          </w:tcPr>
          <w:p w14:paraId="25D451C6">
            <w:pPr>
              <w:pStyle w:val="35"/>
              <w:spacing w:line="360" w:lineRule="auto"/>
              <w:jc w:val="center"/>
              <w:rPr>
                <w:rFonts w:hint="eastAsia" w:ascii="宋体" w:hAnsi="宋体" w:eastAsia="宋体" w:cs="宋体"/>
                <w:sz w:val="21"/>
                <w:szCs w:val="21"/>
              </w:rPr>
            </w:pPr>
          </w:p>
        </w:tc>
        <w:tc>
          <w:tcPr>
            <w:tcW w:w="1532" w:type="dxa"/>
            <w:noWrap w:val="0"/>
            <w:vAlign w:val="center"/>
          </w:tcPr>
          <w:p w14:paraId="02C47842">
            <w:pPr>
              <w:pStyle w:val="35"/>
              <w:spacing w:line="360" w:lineRule="auto"/>
              <w:jc w:val="center"/>
              <w:rPr>
                <w:rFonts w:hint="eastAsia" w:ascii="宋体" w:hAnsi="宋体" w:eastAsia="宋体" w:cs="宋体"/>
                <w:sz w:val="21"/>
                <w:szCs w:val="21"/>
              </w:rPr>
            </w:pPr>
          </w:p>
        </w:tc>
        <w:tc>
          <w:tcPr>
            <w:tcW w:w="1531" w:type="dxa"/>
            <w:noWrap w:val="0"/>
            <w:vAlign w:val="center"/>
          </w:tcPr>
          <w:p w14:paraId="0F55B8AF">
            <w:pPr>
              <w:pStyle w:val="35"/>
              <w:spacing w:line="360" w:lineRule="auto"/>
              <w:jc w:val="center"/>
              <w:rPr>
                <w:rFonts w:hint="eastAsia" w:ascii="宋体" w:hAnsi="宋体" w:eastAsia="宋体" w:cs="宋体"/>
                <w:sz w:val="21"/>
                <w:szCs w:val="21"/>
              </w:rPr>
            </w:pPr>
          </w:p>
        </w:tc>
      </w:tr>
      <w:tr w14:paraId="40761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875" w:type="dxa"/>
            <w:noWrap w:val="0"/>
            <w:vAlign w:val="top"/>
          </w:tcPr>
          <w:p w14:paraId="7BE6B82D">
            <w:pPr>
              <w:pStyle w:val="35"/>
              <w:spacing w:line="360" w:lineRule="auto"/>
              <w:ind w:firstLine="0"/>
              <w:rPr>
                <w:rFonts w:hint="eastAsia" w:ascii="宋体" w:hAnsi="宋体" w:eastAsia="宋体" w:cs="宋体"/>
                <w:sz w:val="21"/>
                <w:szCs w:val="21"/>
              </w:rPr>
            </w:pPr>
          </w:p>
        </w:tc>
        <w:tc>
          <w:tcPr>
            <w:tcW w:w="1422" w:type="dxa"/>
            <w:noWrap w:val="0"/>
            <w:vAlign w:val="center"/>
          </w:tcPr>
          <w:p w14:paraId="43F555AD">
            <w:pPr>
              <w:pStyle w:val="35"/>
              <w:spacing w:line="360" w:lineRule="auto"/>
              <w:ind w:firstLine="0"/>
              <w:rPr>
                <w:rFonts w:hint="eastAsia" w:ascii="宋体" w:hAnsi="宋体" w:eastAsia="宋体" w:cs="宋体"/>
                <w:sz w:val="21"/>
                <w:szCs w:val="21"/>
              </w:rPr>
            </w:pPr>
          </w:p>
        </w:tc>
        <w:tc>
          <w:tcPr>
            <w:tcW w:w="1095" w:type="dxa"/>
            <w:noWrap w:val="0"/>
            <w:vAlign w:val="center"/>
          </w:tcPr>
          <w:p w14:paraId="211B599D">
            <w:pPr>
              <w:pStyle w:val="35"/>
              <w:spacing w:line="360" w:lineRule="auto"/>
              <w:jc w:val="center"/>
              <w:rPr>
                <w:rFonts w:hint="eastAsia" w:ascii="宋体" w:hAnsi="宋体" w:eastAsia="宋体" w:cs="宋体"/>
                <w:sz w:val="21"/>
                <w:szCs w:val="21"/>
              </w:rPr>
            </w:pPr>
          </w:p>
        </w:tc>
        <w:tc>
          <w:tcPr>
            <w:tcW w:w="1312" w:type="dxa"/>
            <w:noWrap w:val="0"/>
            <w:vAlign w:val="center"/>
          </w:tcPr>
          <w:p w14:paraId="3E1F4D65">
            <w:pPr>
              <w:pStyle w:val="35"/>
              <w:spacing w:line="360" w:lineRule="auto"/>
              <w:jc w:val="center"/>
              <w:rPr>
                <w:rFonts w:hint="eastAsia" w:ascii="宋体" w:hAnsi="宋体" w:eastAsia="宋体" w:cs="宋体"/>
                <w:sz w:val="21"/>
                <w:szCs w:val="21"/>
              </w:rPr>
            </w:pPr>
          </w:p>
        </w:tc>
        <w:tc>
          <w:tcPr>
            <w:tcW w:w="1313" w:type="dxa"/>
            <w:noWrap w:val="0"/>
            <w:vAlign w:val="center"/>
          </w:tcPr>
          <w:p w14:paraId="2787F597">
            <w:pPr>
              <w:pStyle w:val="35"/>
              <w:spacing w:line="360" w:lineRule="auto"/>
              <w:jc w:val="center"/>
              <w:rPr>
                <w:rFonts w:hint="eastAsia" w:ascii="宋体" w:hAnsi="宋体" w:eastAsia="宋体" w:cs="宋体"/>
                <w:sz w:val="21"/>
                <w:szCs w:val="21"/>
              </w:rPr>
            </w:pPr>
          </w:p>
        </w:tc>
        <w:tc>
          <w:tcPr>
            <w:tcW w:w="1532" w:type="dxa"/>
            <w:noWrap w:val="0"/>
            <w:vAlign w:val="center"/>
          </w:tcPr>
          <w:p w14:paraId="146F838B">
            <w:pPr>
              <w:pStyle w:val="35"/>
              <w:spacing w:line="360" w:lineRule="auto"/>
              <w:jc w:val="center"/>
              <w:rPr>
                <w:rFonts w:hint="eastAsia" w:ascii="宋体" w:hAnsi="宋体" w:eastAsia="宋体" w:cs="宋体"/>
                <w:sz w:val="21"/>
                <w:szCs w:val="21"/>
              </w:rPr>
            </w:pPr>
          </w:p>
        </w:tc>
        <w:tc>
          <w:tcPr>
            <w:tcW w:w="1531" w:type="dxa"/>
            <w:noWrap w:val="0"/>
            <w:vAlign w:val="center"/>
          </w:tcPr>
          <w:p w14:paraId="2A143B0B">
            <w:pPr>
              <w:pStyle w:val="35"/>
              <w:spacing w:line="360" w:lineRule="auto"/>
              <w:jc w:val="center"/>
              <w:rPr>
                <w:rFonts w:hint="eastAsia" w:ascii="宋体" w:hAnsi="宋体" w:eastAsia="宋体" w:cs="宋体"/>
                <w:sz w:val="21"/>
                <w:szCs w:val="21"/>
              </w:rPr>
            </w:pPr>
          </w:p>
        </w:tc>
      </w:tr>
      <w:tr w14:paraId="5FAA2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875" w:type="dxa"/>
            <w:noWrap w:val="0"/>
            <w:vAlign w:val="top"/>
          </w:tcPr>
          <w:p w14:paraId="2F23F02D">
            <w:pPr>
              <w:pStyle w:val="35"/>
              <w:spacing w:line="360" w:lineRule="auto"/>
              <w:ind w:firstLine="0"/>
              <w:rPr>
                <w:rFonts w:hint="eastAsia" w:ascii="宋体" w:hAnsi="宋体" w:eastAsia="宋体" w:cs="宋体"/>
                <w:sz w:val="21"/>
                <w:szCs w:val="21"/>
              </w:rPr>
            </w:pPr>
          </w:p>
        </w:tc>
        <w:tc>
          <w:tcPr>
            <w:tcW w:w="1422" w:type="dxa"/>
            <w:noWrap w:val="0"/>
            <w:vAlign w:val="center"/>
          </w:tcPr>
          <w:p w14:paraId="55486286">
            <w:pPr>
              <w:pStyle w:val="35"/>
              <w:spacing w:line="360" w:lineRule="auto"/>
              <w:ind w:firstLine="0"/>
              <w:rPr>
                <w:rFonts w:hint="eastAsia" w:ascii="宋体" w:hAnsi="宋体" w:eastAsia="宋体" w:cs="宋体"/>
                <w:sz w:val="21"/>
                <w:szCs w:val="21"/>
              </w:rPr>
            </w:pPr>
          </w:p>
        </w:tc>
        <w:tc>
          <w:tcPr>
            <w:tcW w:w="1095" w:type="dxa"/>
            <w:noWrap w:val="0"/>
            <w:vAlign w:val="center"/>
          </w:tcPr>
          <w:p w14:paraId="043470FA">
            <w:pPr>
              <w:pStyle w:val="35"/>
              <w:spacing w:line="360" w:lineRule="auto"/>
              <w:jc w:val="center"/>
              <w:rPr>
                <w:rFonts w:hint="eastAsia" w:ascii="宋体" w:hAnsi="宋体" w:eastAsia="宋体" w:cs="宋体"/>
                <w:sz w:val="21"/>
                <w:szCs w:val="21"/>
              </w:rPr>
            </w:pPr>
          </w:p>
        </w:tc>
        <w:tc>
          <w:tcPr>
            <w:tcW w:w="1312" w:type="dxa"/>
            <w:noWrap w:val="0"/>
            <w:vAlign w:val="center"/>
          </w:tcPr>
          <w:p w14:paraId="30BE7E7E">
            <w:pPr>
              <w:pStyle w:val="35"/>
              <w:spacing w:line="360" w:lineRule="auto"/>
              <w:jc w:val="center"/>
              <w:rPr>
                <w:rFonts w:hint="eastAsia" w:ascii="宋体" w:hAnsi="宋体" w:eastAsia="宋体" w:cs="宋体"/>
                <w:sz w:val="21"/>
                <w:szCs w:val="21"/>
              </w:rPr>
            </w:pPr>
          </w:p>
        </w:tc>
        <w:tc>
          <w:tcPr>
            <w:tcW w:w="1313" w:type="dxa"/>
            <w:noWrap w:val="0"/>
            <w:vAlign w:val="center"/>
          </w:tcPr>
          <w:p w14:paraId="5D519306">
            <w:pPr>
              <w:pStyle w:val="35"/>
              <w:spacing w:line="360" w:lineRule="auto"/>
              <w:jc w:val="center"/>
              <w:rPr>
                <w:rFonts w:hint="eastAsia" w:ascii="宋体" w:hAnsi="宋体" w:eastAsia="宋体" w:cs="宋体"/>
                <w:sz w:val="21"/>
                <w:szCs w:val="21"/>
              </w:rPr>
            </w:pPr>
          </w:p>
        </w:tc>
        <w:tc>
          <w:tcPr>
            <w:tcW w:w="1532" w:type="dxa"/>
            <w:noWrap w:val="0"/>
            <w:vAlign w:val="center"/>
          </w:tcPr>
          <w:p w14:paraId="094DB631">
            <w:pPr>
              <w:pStyle w:val="35"/>
              <w:spacing w:line="360" w:lineRule="auto"/>
              <w:jc w:val="center"/>
              <w:rPr>
                <w:rFonts w:hint="eastAsia" w:ascii="宋体" w:hAnsi="宋体" w:eastAsia="宋体" w:cs="宋体"/>
                <w:sz w:val="21"/>
                <w:szCs w:val="21"/>
              </w:rPr>
            </w:pPr>
          </w:p>
        </w:tc>
        <w:tc>
          <w:tcPr>
            <w:tcW w:w="1531" w:type="dxa"/>
            <w:noWrap w:val="0"/>
            <w:vAlign w:val="center"/>
          </w:tcPr>
          <w:p w14:paraId="70619F78">
            <w:pPr>
              <w:pStyle w:val="35"/>
              <w:spacing w:line="360" w:lineRule="auto"/>
              <w:jc w:val="center"/>
              <w:rPr>
                <w:rFonts w:hint="eastAsia" w:ascii="宋体" w:hAnsi="宋体" w:eastAsia="宋体" w:cs="宋体"/>
                <w:sz w:val="21"/>
                <w:szCs w:val="21"/>
              </w:rPr>
            </w:pPr>
          </w:p>
        </w:tc>
      </w:tr>
      <w:tr w14:paraId="371FA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875" w:type="dxa"/>
            <w:noWrap w:val="0"/>
            <w:vAlign w:val="top"/>
          </w:tcPr>
          <w:p w14:paraId="5C7EB321">
            <w:pPr>
              <w:pStyle w:val="35"/>
              <w:spacing w:line="360" w:lineRule="auto"/>
              <w:ind w:firstLine="0"/>
              <w:rPr>
                <w:rFonts w:hint="eastAsia" w:ascii="宋体" w:hAnsi="宋体" w:eastAsia="宋体" w:cs="宋体"/>
                <w:sz w:val="21"/>
                <w:szCs w:val="21"/>
              </w:rPr>
            </w:pPr>
          </w:p>
        </w:tc>
        <w:tc>
          <w:tcPr>
            <w:tcW w:w="1422" w:type="dxa"/>
            <w:noWrap w:val="0"/>
            <w:vAlign w:val="center"/>
          </w:tcPr>
          <w:p w14:paraId="5C71A028">
            <w:pPr>
              <w:pStyle w:val="35"/>
              <w:spacing w:line="360" w:lineRule="auto"/>
              <w:ind w:firstLine="0"/>
              <w:rPr>
                <w:rFonts w:hint="eastAsia" w:ascii="宋体" w:hAnsi="宋体" w:eastAsia="宋体" w:cs="宋体"/>
                <w:sz w:val="21"/>
                <w:szCs w:val="21"/>
              </w:rPr>
            </w:pPr>
          </w:p>
        </w:tc>
        <w:tc>
          <w:tcPr>
            <w:tcW w:w="1095" w:type="dxa"/>
            <w:noWrap w:val="0"/>
            <w:vAlign w:val="center"/>
          </w:tcPr>
          <w:p w14:paraId="5D61940D">
            <w:pPr>
              <w:pStyle w:val="35"/>
              <w:spacing w:line="360" w:lineRule="auto"/>
              <w:jc w:val="center"/>
              <w:rPr>
                <w:rFonts w:hint="eastAsia" w:ascii="宋体" w:hAnsi="宋体" w:eastAsia="宋体" w:cs="宋体"/>
                <w:sz w:val="21"/>
                <w:szCs w:val="21"/>
              </w:rPr>
            </w:pPr>
          </w:p>
        </w:tc>
        <w:tc>
          <w:tcPr>
            <w:tcW w:w="1312" w:type="dxa"/>
            <w:noWrap w:val="0"/>
            <w:vAlign w:val="center"/>
          </w:tcPr>
          <w:p w14:paraId="22086406">
            <w:pPr>
              <w:pStyle w:val="35"/>
              <w:spacing w:line="360" w:lineRule="auto"/>
              <w:jc w:val="center"/>
              <w:rPr>
                <w:rFonts w:hint="eastAsia" w:ascii="宋体" w:hAnsi="宋体" w:eastAsia="宋体" w:cs="宋体"/>
                <w:sz w:val="21"/>
                <w:szCs w:val="21"/>
              </w:rPr>
            </w:pPr>
          </w:p>
        </w:tc>
        <w:tc>
          <w:tcPr>
            <w:tcW w:w="1313" w:type="dxa"/>
            <w:noWrap w:val="0"/>
            <w:vAlign w:val="center"/>
          </w:tcPr>
          <w:p w14:paraId="15E200DD">
            <w:pPr>
              <w:pStyle w:val="35"/>
              <w:spacing w:line="360" w:lineRule="auto"/>
              <w:jc w:val="center"/>
              <w:rPr>
                <w:rFonts w:hint="eastAsia" w:ascii="宋体" w:hAnsi="宋体" w:eastAsia="宋体" w:cs="宋体"/>
                <w:sz w:val="21"/>
                <w:szCs w:val="21"/>
              </w:rPr>
            </w:pPr>
          </w:p>
        </w:tc>
        <w:tc>
          <w:tcPr>
            <w:tcW w:w="1532" w:type="dxa"/>
            <w:noWrap w:val="0"/>
            <w:vAlign w:val="center"/>
          </w:tcPr>
          <w:p w14:paraId="43D5E1CC">
            <w:pPr>
              <w:pStyle w:val="35"/>
              <w:spacing w:line="360" w:lineRule="auto"/>
              <w:jc w:val="center"/>
              <w:rPr>
                <w:rFonts w:hint="eastAsia" w:ascii="宋体" w:hAnsi="宋体" w:eastAsia="宋体" w:cs="宋体"/>
                <w:sz w:val="21"/>
                <w:szCs w:val="21"/>
              </w:rPr>
            </w:pPr>
          </w:p>
        </w:tc>
        <w:tc>
          <w:tcPr>
            <w:tcW w:w="1531" w:type="dxa"/>
            <w:noWrap w:val="0"/>
            <w:vAlign w:val="center"/>
          </w:tcPr>
          <w:p w14:paraId="50AB9BAD">
            <w:pPr>
              <w:pStyle w:val="35"/>
              <w:spacing w:line="360" w:lineRule="auto"/>
              <w:jc w:val="center"/>
              <w:rPr>
                <w:rFonts w:hint="eastAsia" w:ascii="宋体" w:hAnsi="宋体" w:eastAsia="宋体" w:cs="宋体"/>
                <w:sz w:val="21"/>
                <w:szCs w:val="21"/>
              </w:rPr>
            </w:pPr>
          </w:p>
        </w:tc>
      </w:tr>
      <w:tr w14:paraId="2CC39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875" w:type="dxa"/>
            <w:noWrap w:val="0"/>
            <w:vAlign w:val="top"/>
          </w:tcPr>
          <w:p w14:paraId="289F0550">
            <w:pPr>
              <w:pStyle w:val="35"/>
              <w:spacing w:line="360" w:lineRule="auto"/>
              <w:ind w:firstLine="0"/>
              <w:rPr>
                <w:rFonts w:hint="eastAsia" w:ascii="宋体" w:hAnsi="宋体" w:eastAsia="宋体" w:cs="宋体"/>
                <w:sz w:val="21"/>
                <w:szCs w:val="21"/>
              </w:rPr>
            </w:pPr>
          </w:p>
        </w:tc>
        <w:tc>
          <w:tcPr>
            <w:tcW w:w="1422" w:type="dxa"/>
            <w:noWrap w:val="0"/>
            <w:vAlign w:val="center"/>
          </w:tcPr>
          <w:p w14:paraId="26D551FA">
            <w:pPr>
              <w:pStyle w:val="35"/>
              <w:spacing w:line="360" w:lineRule="auto"/>
              <w:ind w:firstLine="0"/>
              <w:rPr>
                <w:rFonts w:hint="eastAsia" w:ascii="宋体" w:hAnsi="宋体" w:eastAsia="宋体" w:cs="宋体"/>
                <w:sz w:val="21"/>
                <w:szCs w:val="21"/>
              </w:rPr>
            </w:pPr>
          </w:p>
        </w:tc>
        <w:tc>
          <w:tcPr>
            <w:tcW w:w="1095" w:type="dxa"/>
            <w:noWrap w:val="0"/>
            <w:vAlign w:val="center"/>
          </w:tcPr>
          <w:p w14:paraId="01A763EA">
            <w:pPr>
              <w:pStyle w:val="35"/>
              <w:spacing w:line="360" w:lineRule="auto"/>
              <w:jc w:val="center"/>
              <w:rPr>
                <w:rFonts w:hint="eastAsia" w:ascii="宋体" w:hAnsi="宋体" w:eastAsia="宋体" w:cs="宋体"/>
                <w:sz w:val="21"/>
                <w:szCs w:val="21"/>
              </w:rPr>
            </w:pPr>
          </w:p>
        </w:tc>
        <w:tc>
          <w:tcPr>
            <w:tcW w:w="1312" w:type="dxa"/>
            <w:noWrap w:val="0"/>
            <w:vAlign w:val="center"/>
          </w:tcPr>
          <w:p w14:paraId="6EF1F4E3">
            <w:pPr>
              <w:pStyle w:val="35"/>
              <w:spacing w:line="360" w:lineRule="auto"/>
              <w:jc w:val="center"/>
              <w:rPr>
                <w:rFonts w:hint="eastAsia" w:ascii="宋体" w:hAnsi="宋体" w:eastAsia="宋体" w:cs="宋体"/>
                <w:sz w:val="21"/>
                <w:szCs w:val="21"/>
              </w:rPr>
            </w:pPr>
          </w:p>
        </w:tc>
        <w:tc>
          <w:tcPr>
            <w:tcW w:w="1313" w:type="dxa"/>
            <w:noWrap w:val="0"/>
            <w:vAlign w:val="center"/>
          </w:tcPr>
          <w:p w14:paraId="1A15324A">
            <w:pPr>
              <w:pStyle w:val="35"/>
              <w:spacing w:line="360" w:lineRule="auto"/>
              <w:jc w:val="center"/>
              <w:rPr>
                <w:rFonts w:hint="eastAsia" w:ascii="宋体" w:hAnsi="宋体" w:eastAsia="宋体" w:cs="宋体"/>
                <w:sz w:val="21"/>
                <w:szCs w:val="21"/>
              </w:rPr>
            </w:pPr>
          </w:p>
        </w:tc>
        <w:tc>
          <w:tcPr>
            <w:tcW w:w="1532" w:type="dxa"/>
            <w:noWrap w:val="0"/>
            <w:vAlign w:val="center"/>
          </w:tcPr>
          <w:p w14:paraId="139D7FE8">
            <w:pPr>
              <w:pStyle w:val="35"/>
              <w:spacing w:line="360" w:lineRule="auto"/>
              <w:jc w:val="center"/>
              <w:rPr>
                <w:rFonts w:hint="eastAsia" w:ascii="宋体" w:hAnsi="宋体" w:eastAsia="宋体" w:cs="宋体"/>
                <w:sz w:val="21"/>
                <w:szCs w:val="21"/>
              </w:rPr>
            </w:pPr>
          </w:p>
        </w:tc>
        <w:tc>
          <w:tcPr>
            <w:tcW w:w="1531" w:type="dxa"/>
            <w:noWrap w:val="0"/>
            <w:vAlign w:val="center"/>
          </w:tcPr>
          <w:p w14:paraId="3AE190FE">
            <w:pPr>
              <w:pStyle w:val="35"/>
              <w:spacing w:line="360" w:lineRule="auto"/>
              <w:jc w:val="center"/>
              <w:rPr>
                <w:rFonts w:hint="eastAsia" w:ascii="宋体" w:hAnsi="宋体" w:eastAsia="宋体" w:cs="宋体"/>
                <w:sz w:val="21"/>
                <w:szCs w:val="21"/>
              </w:rPr>
            </w:pPr>
          </w:p>
        </w:tc>
      </w:tr>
      <w:tr w14:paraId="16E3E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875" w:type="dxa"/>
            <w:noWrap w:val="0"/>
            <w:vAlign w:val="top"/>
          </w:tcPr>
          <w:p w14:paraId="69CD069D">
            <w:pPr>
              <w:pStyle w:val="35"/>
              <w:spacing w:line="360" w:lineRule="auto"/>
              <w:ind w:firstLine="0"/>
              <w:rPr>
                <w:rFonts w:hint="eastAsia" w:ascii="宋体" w:hAnsi="宋体" w:eastAsia="宋体" w:cs="宋体"/>
                <w:sz w:val="21"/>
                <w:szCs w:val="21"/>
              </w:rPr>
            </w:pPr>
          </w:p>
        </w:tc>
        <w:tc>
          <w:tcPr>
            <w:tcW w:w="1422" w:type="dxa"/>
            <w:noWrap w:val="0"/>
            <w:vAlign w:val="center"/>
          </w:tcPr>
          <w:p w14:paraId="32EA95AE">
            <w:pPr>
              <w:pStyle w:val="35"/>
              <w:spacing w:line="360" w:lineRule="auto"/>
              <w:ind w:firstLine="0"/>
              <w:rPr>
                <w:rFonts w:hint="eastAsia" w:ascii="宋体" w:hAnsi="宋体" w:eastAsia="宋体" w:cs="宋体"/>
                <w:sz w:val="21"/>
                <w:szCs w:val="21"/>
              </w:rPr>
            </w:pPr>
          </w:p>
        </w:tc>
        <w:tc>
          <w:tcPr>
            <w:tcW w:w="1095" w:type="dxa"/>
            <w:noWrap w:val="0"/>
            <w:vAlign w:val="center"/>
          </w:tcPr>
          <w:p w14:paraId="2DD52BCE">
            <w:pPr>
              <w:pStyle w:val="35"/>
              <w:spacing w:line="360" w:lineRule="auto"/>
              <w:jc w:val="center"/>
              <w:rPr>
                <w:rFonts w:hint="eastAsia" w:ascii="宋体" w:hAnsi="宋体" w:eastAsia="宋体" w:cs="宋体"/>
                <w:sz w:val="21"/>
                <w:szCs w:val="21"/>
              </w:rPr>
            </w:pPr>
          </w:p>
        </w:tc>
        <w:tc>
          <w:tcPr>
            <w:tcW w:w="1312" w:type="dxa"/>
            <w:noWrap w:val="0"/>
            <w:vAlign w:val="center"/>
          </w:tcPr>
          <w:p w14:paraId="50421A87">
            <w:pPr>
              <w:pStyle w:val="35"/>
              <w:spacing w:line="360" w:lineRule="auto"/>
              <w:jc w:val="center"/>
              <w:rPr>
                <w:rFonts w:hint="eastAsia" w:ascii="宋体" w:hAnsi="宋体" w:eastAsia="宋体" w:cs="宋体"/>
                <w:sz w:val="21"/>
                <w:szCs w:val="21"/>
              </w:rPr>
            </w:pPr>
          </w:p>
        </w:tc>
        <w:tc>
          <w:tcPr>
            <w:tcW w:w="1313" w:type="dxa"/>
            <w:noWrap w:val="0"/>
            <w:vAlign w:val="center"/>
          </w:tcPr>
          <w:p w14:paraId="2A5F37E5">
            <w:pPr>
              <w:pStyle w:val="35"/>
              <w:spacing w:line="360" w:lineRule="auto"/>
              <w:jc w:val="center"/>
              <w:rPr>
                <w:rFonts w:hint="eastAsia" w:ascii="宋体" w:hAnsi="宋体" w:eastAsia="宋体" w:cs="宋体"/>
                <w:sz w:val="21"/>
                <w:szCs w:val="21"/>
              </w:rPr>
            </w:pPr>
          </w:p>
        </w:tc>
        <w:tc>
          <w:tcPr>
            <w:tcW w:w="1532" w:type="dxa"/>
            <w:noWrap w:val="0"/>
            <w:vAlign w:val="center"/>
          </w:tcPr>
          <w:p w14:paraId="14B4E48B">
            <w:pPr>
              <w:pStyle w:val="35"/>
              <w:spacing w:line="360" w:lineRule="auto"/>
              <w:jc w:val="center"/>
              <w:rPr>
                <w:rFonts w:hint="eastAsia" w:ascii="宋体" w:hAnsi="宋体" w:eastAsia="宋体" w:cs="宋体"/>
                <w:sz w:val="21"/>
                <w:szCs w:val="21"/>
              </w:rPr>
            </w:pPr>
          </w:p>
        </w:tc>
        <w:tc>
          <w:tcPr>
            <w:tcW w:w="1531" w:type="dxa"/>
            <w:noWrap w:val="0"/>
            <w:vAlign w:val="center"/>
          </w:tcPr>
          <w:p w14:paraId="04EF6FBF">
            <w:pPr>
              <w:pStyle w:val="35"/>
              <w:spacing w:line="360" w:lineRule="auto"/>
              <w:jc w:val="center"/>
              <w:rPr>
                <w:rFonts w:hint="eastAsia" w:ascii="宋体" w:hAnsi="宋体" w:eastAsia="宋体" w:cs="宋体"/>
                <w:sz w:val="21"/>
                <w:szCs w:val="21"/>
              </w:rPr>
            </w:pPr>
          </w:p>
        </w:tc>
      </w:tr>
      <w:tr w14:paraId="1DB0A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875" w:type="dxa"/>
            <w:noWrap w:val="0"/>
            <w:vAlign w:val="top"/>
          </w:tcPr>
          <w:p w14:paraId="3AA8C0CE">
            <w:pPr>
              <w:pStyle w:val="35"/>
              <w:spacing w:line="360" w:lineRule="auto"/>
              <w:ind w:firstLine="0"/>
              <w:rPr>
                <w:rFonts w:hint="eastAsia" w:ascii="宋体" w:hAnsi="宋体" w:eastAsia="宋体" w:cs="宋体"/>
                <w:sz w:val="21"/>
                <w:szCs w:val="21"/>
              </w:rPr>
            </w:pPr>
            <w:r>
              <w:rPr>
                <w:rFonts w:hint="eastAsia" w:ascii="宋体" w:hAnsi="宋体" w:eastAsia="宋体" w:cs="宋体"/>
                <w:sz w:val="21"/>
                <w:szCs w:val="21"/>
              </w:rPr>
              <w:t>……</w:t>
            </w:r>
          </w:p>
        </w:tc>
        <w:tc>
          <w:tcPr>
            <w:tcW w:w="1422" w:type="dxa"/>
            <w:noWrap w:val="0"/>
            <w:vAlign w:val="center"/>
          </w:tcPr>
          <w:p w14:paraId="454509A7">
            <w:pPr>
              <w:pStyle w:val="35"/>
              <w:spacing w:line="360" w:lineRule="auto"/>
              <w:ind w:firstLine="0"/>
              <w:rPr>
                <w:rFonts w:hint="eastAsia" w:ascii="宋体" w:hAnsi="宋体" w:eastAsia="宋体" w:cs="宋体"/>
                <w:sz w:val="21"/>
                <w:szCs w:val="21"/>
              </w:rPr>
            </w:pPr>
          </w:p>
        </w:tc>
        <w:tc>
          <w:tcPr>
            <w:tcW w:w="1095" w:type="dxa"/>
            <w:noWrap w:val="0"/>
            <w:vAlign w:val="center"/>
          </w:tcPr>
          <w:p w14:paraId="3BD4AD40">
            <w:pPr>
              <w:pStyle w:val="35"/>
              <w:spacing w:line="360" w:lineRule="auto"/>
              <w:jc w:val="center"/>
              <w:rPr>
                <w:rFonts w:hint="eastAsia" w:ascii="宋体" w:hAnsi="宋体" w:eastAsia="宋体" w:cs="宋体"/>
                <w:sz w:val="21"/>
                <w:szCs w:val="21"/>
              </w:rPr>
            </w:pPr>
          </w:p>
        </w:tc>
        <w:tc>
          <w:tcPr>
            <w:tcW w:w="1312" w:type="dxa"/>
            <w:noWrap w:val="0"/>
            <w:vAlign w:val="center"/>
          </w:tcPr>
          <w:p w14:paraId="2F7B091F">
            <w:pPr>
              <w:pStyle w:val="35"/>
              <w:spacing w:line="360" w:lineRule="auto"/>
              <w:jc w:val="center"/>
              <w:rPr>
                <w:rFonts w:hint="eastAsia" w:ascii="宋体" w:hAnsi="宋体" w:eastAsia="宋体" w:cs="宋体"/>
                <w:sz w:val="21"/>
                <w:szCs w:val="21"/>
              </w:rPr>
            </w:pPr>
          </w:p>
        </w:tc>
        <w:tc>
          <w:tcPr>
            <w:tcW w:w="1313" w:type="dxa"/>
            <w:noWrap w:val="0"/>
            <w:vAlign w:val="center"/>
          </w:tcPr>
          <w:p w14:paraId="5A7425FB">
            <w:pPr>
              <w:pStyle w:val="35"/>
              <w:spacing w:line="360" w:lineRule="auto"/>
              <w:jc w:val="center"/>
              <w:rPr>
                <w:rFonts w:hint="eastAsia" w:ascii="宋体" w:hAnsi="宋体" w:eastAsia="宋体" w:cs="宋体"/>
                <w:sz w:val="21"/>
                <w:szCs w:val="21"/>
              </w:rPr>
            </w:pPr>
          </w:p>
        </w:tc>
        <w:tc>
          <w:tcPr>
            <w:tcW w:w="1532" w:type="dxa"/>
            <w:noWrap w:val="0"/>
            <w:vAlign w:val="center"/>
          </w:tcPr>
          <w:p w14:paraId="1C5F1417">
            <w:pPr>
              <w:pStyle w:val="35"/>
              <w:spacing w:line="360" w:lineRule="auto"/>
              <w:jc w:val="center"/>
              <w:rPr>
                <w:rFonts w:hint="eastAsia" w:ascii="宋体" w:hAnsi="宋体" w:eastAsia="宋体" w:cs="宋体"/>
                <w:sz w:val="21"/>
                <w:szCs w:val="21"/>
              </w:rPr>
            </w:pPr>
          </w:p>
        </w:tc>
        <w:tc>
          <w:tcPr>
            <w:tcW w:w="1531" w:type="dxa"/>
            <w:noWrap w:val="0"/>
            <w:vAlign w:val="center"/>
          </w:tcPr>
          <w:p w14:paraId="3C2F0E9F">
            <w:pPr>
              <w:pStyle w:val="35"/>
              <w:spacing w:line="360" w:lineRule="auto"/>
              <w:jc w:val="center"/>
              <w:rPr>
                <w:rFonts w:hint="eastAsia" w:ascii="宋体" w:hAnsi="宋体" w:eastAsia="宋体" w:cs="宋体"/>
                <w:sz w:val="21"/>
                <w:szCs w:val="21"/>
              </w:rPr>
            </w:pPr>
          </w:p>
        </w:tc>
      </w:tr>
    </w:tbl>
    <w:p w14:paraId="36F39163">
      <w:pPr>
        <w:autoSpaceDE w:val="0"/>
        <w:autoSpaceDN w:val="0"/>
        <w:adjustRightInd w:val="0"/>
        <w:spacing w:line="360" w:lineRule="auto"/>
        <w:ind w:firstLine="539" w:firstLineChars="257"/>
        <w:jc w:val="left"/>
        <w:rPr>
          <w:rFonts w:hint="eastAsia" w:ascii="宋体" w:hAnsi="宋体" w:eastAsia="宋体" w:cs="宋体"/>
          <w:kern w:val="0"/>
          <w:szCs w:val="21"/>
        </w:rPr>
      </w:pPr>
    </w:p>
    <w:p w14:paraId="70823BAE">
      <w:pPr>
        <w:pStyle w:val="22"/>
        <w:ind w:firstLine="560"/>
        <w:rPr>
          <w:rFonts w:hint="eastAsia" w:ascii="宋体" w:hAnsi="宋体" w:eastAsia="宋体" w:cs="宋体"/>
        </w:rPr>
      </w:pPr>
    </w:p>
    <w:p w14:paraId="0F591D11">
      <w:pPr>
        <w:spacing w:line="480" w:lineRule="auto"/>
        <w:ind w:firstLine="3360" w:firstLineChars="1600"/>
        <w:rPr>
          <w:rFonts w:hint="eastAsia" w:ascii="宋体" w:hAnsi="宋体" w:eastAsia="宋体" w:cs="宋体"/>
          <w:szCs w:val="21"/>
          <w:u w:val="single"/>
        </w:rPr>
      </w:pPr>
      <w:r>
        <w:rPr>
          <w:rFonts w:hint="eastAsia" w:ascii="宋体" w:hAnsi="宋体" w:eastAsia="宋体" w:cs="宋体"/>
          <w:szCs w:val="21"/>
        </w:rPr>
        <w:t>供应商名称（</w:t>
      </w:r>
      <w:r>
        <w:rPr>
          <w:rFonts w:hint="eastAsia" w:ascii="宋体" w:hAnsi="宋体" w:eastAsia="宋体" w:cs="宋体"/>
          <w:sz w:val="22"/>
          <w:szCs w:val="22"/>
        </w:rPr>
        <w:t>盖单位电子公章</w:t>
      </w:r>
      <w:r>
        <w:rPr>
          <w:rFonts w:hint="eastAsia" w:ascii="宋体" w:hAnsi="宋体" w:eastAsia="宋体" w:cs="宋体"/>
          <w:szCs w:val="21"/>
        </w:rPr>
        <w:t>）：</w:t>
      </w:r>
      <w:r>
        <w:rPr>
          <w:rFonts w:hint="eastAsia" w:ascii="宋体" w:hAnsi="宋体" w:eastAsia="宋体" w:cs="宋体"/>
          <w:szCs w:val="21"/>
          <w:u w:val="single"/>
        </w:rPr>
        <w:t xml:space="preserve">                       </w:t>
      </w:r>
    </w:p>
    <w:p w14:paraId="40647EC0">
      <w:pPr>
        <w:spacing w:line="480" w:lineRule="auto"/>
        <w:rPr>
          <w:rFonts w:hint="eastAsia" w:ascii="宋体" w:hAnsi="宋体" w:eastAsia="宋体" w:cs="宋体"/>
          <w:szCs w:val="21"/>
          <w:u w:val="single"/>
        </w:rPr>
      </w:pPr>
      <w:r>
        <w:rPr>
          <w:rFonts w:hint="eastAsia" w:ascii="宋体" w:hAnsi="宋体" w:eastAsia="宋体" w:cs="宋体"/>
          <w:szCs w:val="21"/>
        </w:rPr>
        <w:t xml:space="preserve">                                法定代表人（电子签章）：</w:t>
      </w:r>
      <w:r>
        <w:rPr>
          <w:rFonts w:hint="eastAsia" w:ascii="宋体" w:hAnsi="宋体" w:eastAsia="宋体" w:cs="宋体"/>
          <w:szCs w:val="21"/>
          <w:u w:val="single"/>
        </w:rPr>
        <w:t xml:space="preserve">             </w:t>
      </w:r>
    </w:p>
    <w:p w14:paraId="10B4AC76">
      <w:pPr>
        <w:spacing w:line="480" w:lineRule="auto"/>
        <w:rPr>
          <w:rFonts w:hint="eastAsia" w:ascii="宋体" w:hAnsi="宋体" w:eastAsia="宋体" w:cs="宋体"/>
          <w:szCs w:val="21"/>
        </w:rPr>
      </w:pPr>
      <w:r>
        <w:rPr>
          <w:rFonts w:hint="eastAsia" w:ascii="宋体" w:hAnsi="宋体" w:eastAsia="宋体" w:cs="宋体"/>
          <w:szCs w:val="21"/>
        </w:rPr>
        <w:t xml:space="preserve">                                日     期：</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w:t>
      </w:r>
    </w:p>
    <w:p w14:paraId="66FFBC71">
      <w:pPr>
        <w:autoSpaceDE w:val="0"/>
        <w:autoSpaceDN w:val="0"/>
        <w:adjustRightInd w:val="0"/>
        <w:spacing w:line="360" w:lineRule="auto"/>
        <w:ind w:firstLine="539" w:firstLineChars="257"/>
        <w:jc w:val="left"/>
        <w:rPr>
          <w:rFonts w:hint="eastAsia" w:ascii="宋体" w:hAnsi="宋体" w:eastAsia="宋体" w:cs="宋体"/>
          <w:kern w:val="0"/>
          <w:szCs w:val="21"/>
        </w:rPr>
      </w:pPr>
    </w:p>
    <w:p w14:paraId="04C4C47B">
      <w:pPr>
        <w:rPr>
          <w:rFonts w:hint="eastAsia" w:ascii="宋体" w:hAnsi="宋体" w:eastAsia="宋体" w:cs="宋体"/>
        </w:rPr>
      </w:pPr>
    </w:p>
    <w:p w14:paraId="37F41433">
      <w:pPr>
        <w:keepNext w:val="0"/>
        <w:keepLines w:val="0"/>
        <w:pageBreakBefore w:val="0"/>
        <w:widowControl w:val="0"/>
        <w:kinsoku/>
        <w:wordWrap/>
        <w:overflowPunct/>
        <w:topLinePunct w:val="0"/>
        <w:autoSpaceDE w:val="0"/>
        <w:autoSpaceDN w:val="0"/>
        <w:bidi w:val="0"/>
        <w:adjustRightInd w:val="0"/>
        <w:snapToGrid/>
        <w:spacing w:line="360" w:lineRule="auto"/>
        <w:ind w:firstLine="539" w:firstLineChars="257"/>
        <w:jc w:val="left"/>
        <w:textAlignment w:val="auto"/>
        <w:outlineLvl w:val="9"/>
        <w:rPr>
          <w:rFonts w:hint="eastAsia" w:ascii="宋体" w:hAnsi="宋体" w:eastAsia="宋体" w:cs="宋体"/>
          <w:kern w:val="0"/>
          <w:szCs w:val="21"/>
        </w:rPr>
      </w:pPr>
    </w:p>
    <w:p w14:paraId="1156000D">
      <w:pPr>
        <w:keepNext w:val="0"/>
        <w:keepLines w:val="0"/>
        <w:pageBreakBefore w:val="0"/>
        <w:widowControl w:val="0"/>
        <w:kinsoku/>
        <w:wordWrap/>
        <w:overflowPunct/>
        <w:topLinePunct w:val="0"/>
        <w:bidi w:val="0"/>
        <w:snapToGrid/>
        <w:spacing w:line="480" w:lineRule="auto"/>
        <w:jc w:val="left"/>
        <w:textAlignment w:val="auto"/>
        <w:outlineLvl w:val="9"/>
        <w:rPr>
          <w:rFonts w:hint="eastAsia" w:ascii="宋体" w:hAnsi="宋体" w:eastAsia="宋体" w:cs="宋体"/>
          <w:b/>
          <w:szCs w:val="21"/>
        </w:rPr>
      </w:pPr>
      <w:bookmarkStart w:id="452" w:name="_Toc6483"/>
    </w:p>
    <w:p w14:paraId="18243247">
      <w:pPr>
        <w:pStyle w:val="3"/>
        <w:numPr>
          <w:ilvl w:val="0"/>
          <w:numId w:val="0"/>
        </w:numPr>
        <w:ind w:firstLine="1120" w:firstLineChars="400"/>
        <w:jc w:val="left"/>
        <w:rPr>
          <w:rFonts w:hint="eastAsia" w:ascii="宋体" w:hAnsi="宋体" w:eastAsia="宋体" w:cs="宋体"/>
        </w:rPr>
      </w:pPr>
      <w:bookmarkStart w:id="453" w:name="_Toc9668"/>
      <w:r>
        <w:rPr>
          <w:rFonts w:hint="eastAsia" w:ascii="宋体" w:hAnsi="宋体" w:eastAsia="宋体" w:cs="宋体"/>
        </w:rPr>
        <w:t>十</w:t>
      </w:r>
      <w:r>
        <w:rPr>
          <w:rFonts w:hint="eastAsia" w:ascii="宋体" w:hAnsi="宋体" w:eastAsia="宋体" w:cs="宋体"/>
          <w:lang w:eastAsia="zh-CN"/>
        </w:rPr>
        <w:t>二</w:t>
      </w:r>
      <w:r>
        <w:rPr>
          <w:rFonts w:hint="eastAsia" w:ascii="宋体" w:hAnsi="宋体" w:eastAsia="宋体" w:cs="宋体"/>
        </w:rPr>
        <w:t>、产品技术参数</w:t>
      </w:r>
      <w:bookmarkEnd w:id="452"/>
      <w:bookmarkEnd w:id="453"/>
    </w:p>
    <w:p w14:paraId="1CD7F780">
      <w:pPr>
        <w:pStyle w:val="3"/>
        <w:numPr>
          <w:ilvl w:val="0"/>
          <w:numId w:val="0"/>
        </w:numPr>
        <w:ind w:firstLine="1120" w:firstLineChars="400"/>
        <w:jc w:val="left"/>
        <w:rPr>
          <w:rFonts w:hint="eastAsia" w:ascii="宋体" w:hAnsi="宋体" w:eastAsia="宋体" w:cs="宋体"/>
        </w:rPr>
      </w:pPr>
    </w:p>
    <w:p w14:paraId="2588B710">
      <w:pPr>
        <w:pStyle w:val="3"/>
        <w:numPr>
          <w:ilvl w:val="0"/>
          <w:numId w:val="0"/>
        </w:numPr>
        <w:ind w:firstLine="1120" w:firstLineChars="400"/>
        <w:jc w:val="left"/>
        <w:rPr>
          <w:rFonts w:hint="eastAsia" w:ascii="宋体" w:hAnsi="宋体" w:eastAsia="宋体" w:cs="宋体"/>
        </w:rPr>
      </w:pPr>
      <w:bookmarkStart w:id="454" w:name="_Toc25846"/>
      <w:bookmarkStart w:id="455" w:name="_Toc21133"/>
      <w:r>
        <w:rPr>
          <w:rFonts w:hint="eastAsia" w:ascii="宋体" w:hAnsi="宋体" w:eastAsia="宋体" w:cs="宋体"/>
        </w:rPr>
        <w:t>十</w:t>
      </w:r>
      <w:r>
        <w:rPr>
          <w:rFonts w:hint="eastAsia" w:ascii="宋体" w:hAnsi="宋体" w:eastAsia="宋体" w:cs="宋体"/>
          <w:lang w:eastAsia="zh-CN"/>
        </w:rPr>
        <w:t>三</w:t>
      </w:r>
      <w:r>
        <w:rPr>
          <w:rFonts w:hint="eastAsia" w:ascii="宋体" w:hAnsi="宋体" w:eastAsia="宋体" w:cs="宋体"/>
        </w:rPr>
        <w:t>、产品相关证书</w:t>
      </w:r>
      <w:bookmarkEnd w:id="454"/>
      <w:bookmarkEnd w:id="455"/>
    </w:p>
    <w:p w14:paraId="6B8E41B4">
      <w:pPr>
        <w:pStyle w:val="3"/>
        <w:numPr>
          <w:ilvl w:val="0"/>
          <w:numId w:val="0"/>
        </w:numPr>
        <w:ind w:firstLine="1120" w:firstLineChars="400"/>
        <w:jc w:val="left"/>
        <w:rPr>
          <w:rFonts w:hint="eastAsia" w:ascii="宋体" w:hAnsi="宋体" w:eastAsia="宋体" w:cs="宋体"/>
        </w:rPr>
      </w:pPr>
    </w:p>
    <w:p w14:paraId="3E73E5EE">
      <w:pPr>
        <w:pStyle w:val="3"/>
        <w:numPr>
          <w:ilvl w:val="0"/>
          <w:numId w:val="0"/>
        </w:numPr>
        <w:ind w:firstLine="1120" w:firstLineChars="400"/>
        <w:jc w:val="left"/>
        <w:rPr>
          <w:rFonts w:hint="eastAsia" w:ascii="宋体" w:hAnsi="宋体" w:eastAsia="宋体" w:cs="宋体"/>
        </w:rPr>
      </w:pPr>
      <w:bookmarkStart w:id="456" w:name="_Toc41"/>
      <w:bookmarkStart w:id="457" w:name="_Toc32605"/>
      <w:r>
        <w:rPr>
          <w:rFonts w:hint="eastAsia" w:ascii="宋体" w:hAnsi="宋体" w:eastAsia="宋体" w:cs="宋体"/>
        </w:rPr>
        <w:t>十</w:t>
      </w:r>
      <w:r>
        <w:rPr>
          <w:rFonts w:hint="eastAsia" w:ascii="宋体" w:hAnsi="宋体" w:eastAsia="宋体" w:cs="宋体"/>
          <w:lang w:eastAsia="zh-CN"/>
        </w:rPr>
        <w:t>四</w:t>
      </w:r>
      <w:r>
        <w:rPr>
          <w:rFonts w:hint="eastAsia" w:ascii="宋体" w:hAnsi="宋体" w:eastAsia="宋体" w:cs="宋体"/>
        </w:rPr>
        <w:t>、</w:t>
      </w:r>
      <w:r>
        <w:rPr>
          <w:rFonts w:hint="eastAsia" w:ascii="宋体" w:hAnsi="宋体" w:eastAsia="宋体" w:cs="宋体"/>
          <w:highlight w:val="yellow"/>
        </w:rPr>
        <w:t>制造商或代理商</w:t>
      </w:r>
      <w:r>
        <w:rPr>
          <w:rFonts w:hint="eastAsia" w:ascii="宋体" w:hAnsi="宋体" w:eastAsia="宋体" w:cs="宋体"/>
          <w:highlight w:val="yellow"/>
          <w:lang w:eastAsia="zh-CN"/>
        </w:rPr>
        <w:t>（</w:t>
      </w:r>
      <w:r>
        <w:rPr>
          <w:rFonts w:hint="eastAsia" w:ascii="宋体" w:hAnsi="宋体" w:eastAsia="宋体" w:cs="宋体"/>
          <w:highlight w:val="yellow"/>
          <w:lang w:val="en-US" w:eastAsia="zh-CN"/>
        </w:rPr>
        <w:t>经销商</w:t>
      </w:r>
      <w:r>
        <w:rPr>
          <w:rFonts w:hint="eastAsia" w:ascii="宋体" w:hAnsi="宋体" w:eastAsia="宋体" w:cs="宋体"/>
          <w:highlight w:val="yellow"/>
          <w:lang w:eastAsia="zh-CN"/>
        </w:rPr>
        <w:t>）</w:t>
      </w:r>
      <w:r>
        <w:rPr>
          <w:rFonts w:hint="eastAsia" w:ascii="宋体" w:hAnsi="宋体" w:eastAsia="宋体" w:cs="宋体"/>
        </w:rPr>
        <w:t>的资格文件</w:t>
      </w:r>
      <w:bookmarkEnd w:id="456"/>
      <w:bookmarkEnd w:id="457"/>
    </w:p>
    <w:p w14:paraId="55D666A4">
      <w:pPr>
        <w:pStyle w:val="3"/>
        <w:numPr>
          <w:ilvl w:val="0"/>
          <w:numId w:val="0"/>
        </w:numPr>
        <w:ind w:firstLine="1120" w:firstLineChars="400"/>
        <w:jc w:val="left"/>
        <w:rPr>
          <w:rFonts w:hint="eastAsia" w:ascii="宋体" w:hAnsi="宋体" w:eastAsia="宋体" w:cs="宋体"/>
        </w:rPr>
      </w:pPr>
    </w:p>
    <w:p w14:paraId="30908DC1">
      <w:pPr>
        <w:pStyle w:val="3"/>
        <w:numPr>
          <w:ilvl w:val="0"/>
          <w:numId w:val="0"/>
        </w:numPr>
        <w:ind w:firstLine="1120" w:firstLineChars="400"/>
        <w:jc w:val="left"/>
        <w:rPr>
          <w:rFonts w:hint="eastAsia" w:ascii="宋体" w:hAnsi="宋体" w:eastAsia="宋体" w:cs="宋体"/>
        </w:rPr>
      </w:pPr>
      <w:bookmarkStart w:id="458" w:name="_Toc21293"/>
      <w:bookmarkStart w:id="459" w:name="_Toc29390"/>
      <w:r>
        <w:rPr>
          <w:rFonts w:hint="eastAsia" w:ascii="宋体" w:hAnsi="宋体" w:eastAsia="宋体" w:cs="宋体"/>
        </w:rPr>
        <w:t>十</w:t>
      </w:r>
      <w:r>
        <w:rPr>
          <w:rFonts w:hint="eastAsia" w:ascii="宋体" w:hAnsi="宋体" w:eastAsia="宋体" w:cs="宋体"/>
          <w:lang w:eastAsia="zh-CN"/>
        </w:rPr>
        <w:t>五</w:t>
      </w:r>
      <w:r>
        <w:rPr>
          <w:rFonts w:hint="eastAsia" w:ascii="宋体" w:hAnsi="宋体" w:eastAsia="宋体" w:cs="宋体"/>
        </w:rPr>
        <w:t>、方案</w:t>
      </w:r>
      <w:bookmarkEnd w:id="458"/>
      <w:bookmarkEnd w:id="459"/>
    </w:p>
    <w:p w14:paraId="793F6FF6">
      <w:pPr>
        <w:pStyle w:val="3"/>
        <w:numPr>
          <w:ilvl w:val="0"/>
          <w:numId w:val="0"/>
        </w:numPr>
        <w:ind w:firstLine="1120" w:firstLineChars="400"/>
        <w:jc w:val="left"/>
        <w:rPr>
          <w:rFonts w:hint="eastAsia" w:ascii="宋体" w:hAnsi="宋体" w:eastAsia="宋体" w:cs="宋体"/>
        </w:rPr>
      </w:pPr>
    </w:p>
    <w:p w14:paraId="76E3000F">
      <w:pPr>
        <w:pStyle w:val="3"/>
        <w:numPr>
          <w:ilvl w:val="0"/>
          <w:numId w:val="0"/>
        </w:numPr>
        <w:ind w:firstLine="1120" w:firstLineChars="400"/>
        <w:jc w:val="left"/>
        <w:rPr>
          <w:rFonts w:hint="eastAsia" w:ascii="宋体" w:hAnsi="宋体" w:eastAsia="宋体" w:cs="宋体"/>
        </w:rPr>
      </w:pPr>
      <w:bookmarkStart w:id="460" w:name="_Toc31049"/>
      <w:bookmarkStart w:id="461" w:name="_Toc20340"/>
      <w:r>
        <w:rPr>
          <w:rFonts w:hint="eastAsia" w:ascii="宋体" w:hAnsi="宋体" w:eastAsia="宋体" w:cs="宋体"/>
        </w:rPr>
        <w:t>十</w:t>
      </w:r>
      <w:r>
        <w:rPr>
          <w:rFonts w:hint="eastAsia" w:ascii="宋体" w:hAnsi="宋体" w:eastAsia="宋体" w:cs="宋体"/>
          <w:lang w:eastAsia="zh-CN"/>
        </w:rPr>
        <w:t>六</w:t>
      </w:r>
      <w:r>
        <w:rPr>
          <w:rFonts w:hint="eastAsia" w:ascii="宋体" w:hAnsi="宋体" w:eastAsia="宋体" w:cs="宋体"/>
        </w:rPr>
        <w:t>、服务承诺</w:t>
      </w:r>
      <w:bookmarkEnd w:id="460"/>
      <w:bookmarkEnd w:id="461"/>
    </w:p>
    <w:p w14:paraId="025EE4A8">
      <w:pPr>
        <w:pStyle w:val="3"/>
        <w:numPr>
          <w:ilvl w:val="0"/>
          <w:numId w:val="0"/>
        </w:numPr>
        <w:ind w:firstLine="1120" w:firstLineChars="400"/>
        <w:jc w:val="left"/>
        <w:rPr>
          <w:rFonts w:hint="eastAsia" w:ascii="宋体" w:hAnsi="宋体" w:eastAsia="宋体" w:cs="宋体"/>
        </w:rPr>
      </w:pPr>
    </w:p>
    <w:p w14:paraId="7B0FFA4B">
      <w:pPr>
        <w:pStyle w:val="3"/>
        <w:numPr>
          <w:ilvl w:val="0"/>
          <w:numId w:val="0"/>
        </w:numPr>
        <w:ind w:firstLine="1120" w:firstLineChars="400"/>
        <w:jc w:val="left"/>
        <w:rPr>
          <w:rFonts w:hint="eastAsia" w:ascii="宋体" w:hAnsi="宋体" w:eastAsia="宋体" w:cs="宋体"/>
        </w:rPr>
      </w:pPr>
      <w:bookmarkStart w:id="462" w:name="_Toc6178"/>
      <w:bookmarkStart w:id="463" w:name="_Toc4376"/>
      <w:r>
        <w:rPr>
          <w:rFonts w:hint="eastAsia" w:ascii="宋体" w:hAnsi="宋体" w:eastAsia="宋体" w:cs="宋体"/>
        </w:rPr>
        <w:t>十</w:t>
      </w:r>
      <w:r>
        <w:rPr>
          <w:rFonts w:hint="eastAsia" w:ascii="宋体" w:hAnsi="宋体" w:eastAsia="宋体" w:cs="宋体"/>
          <w:lang w:eastAsia="zh-CN"/>
        </w:rPr>
        <w:t>七</w:t>
      </w:r>
      <w:r>
        <w:rPr>
          <w:rFonts w:hint="eastAsia" w:ascii="宋体" w:hAnsi="宋体" w:eastAsia="宋体" w:cs="宋体"/>
        </w:rPr>
        <w:t>、供应商认为有利于其投标的其它资料</w:t>
      </w:r>
      <w:bookmarkEnd w:id="462"/>
      <w:bookmarkEnd w:id="463"/>
    </w:p>
    <w:p w14:paraId="7DE11C03">
      <w:pPr>
        <w:rPr>
          <w:rFonts w:hint="eastAsia" w:ascii="宋体" w:hAnsi="宋体" w:eastAsia="宋体" w:cs="宋体"/>
        </w:rPr>
      </w:pPr>
    </w:p>
    <w:bookmarkEnd w:id="445"/>
    <w:bookmarkEnd w:id="446"/>
    <w:p w14:paraId="7B2044A2">
      <w:pPr>
        <w:pStyle w:val="37"/>
        <w:keepNext w:val="0"/>
        <w:keepLines w:val="0"/>
        <w:snapToGrid w:val="0"/>
        <w:spacing w:before="0" w:line="360" w:lineRule="auto"/>
        <w:rPr>
          <w:rFonts w:hint="eastAsia" w:ascii="宋体" w:hAnsi="宋体" w:eastAsia="宋体" w:cs="宋体"/>
          <w:sz w:val="21"/>
          <w:szCs w:val="21"/>
        </w:rPr>
      </w:pPr>
      <w:bookmarkStart w:id="464" w:name="_Toc9590"/>
    </w:p>
    <w:p w14:paraId="5504F4FE">
      <w:pPr>
        <w:pStyle w:val="37"/>
        <w:keepNext w:val="0"/>
        <w:keepLines w:val="0"/>
        <w:snapToGrid w:val="0"/>
        <w:spacing w:before="0" w:line="360" w:lineRule="auto"/>
        <w:rPr>
          <w:rFonts w:hint="eastAsia" w:ascii="宋体" w:hAnsi="宋体" w:eastAsia="宋体" w:cs="宋体"/>
          <w:sz w:val="21"/>
          <w:szCs w:val="21"/>
        </w:rPr>
      </w:pPr>
    </w:p>
    <w:p w14:paraId="3BE2F6CF">
      <w:pPr>
        <w:pStyle w:val="37"/>
        <w:keepNext w:val="0"/>
        <w:keepLines w:val="0"/>
        <w:snapToGrid w:val="0"/>
        <w:spacing w:before="0" w:line="360" w:lineRule="auto"/>
        <w:rPr>
          <w:rFonts w:hint="eastAsia" w:ascii="宋体" w:hAnsi="宋体" w:eastAsia="宋体" w:cs="宋体"/>
          <w:sz w:val="21"/>
          <w:szCs w:val="21"/>
        </w:rPr>
      </w:pPr>
    </w:p>
    <w:p w14:paraId="5A972CB2">
      <w:pPr>
        <w:pStyle w:val="37"/>
        <w:keepNext w:val="0"/>
        <w:keepLines w:val="0"/>
        <w:snapToGrid w:val="0"/>
        <w:spacing w:before="0" w:line="360" w:lineRule="auto"/>
        <w:rPr>
          <w:rFonts w:hint="eastAsia" w:ascii="宋体" w:hAnsi="宋体" w:eastAsia="宋体" w:cs="宋体"/>
          <w:sz w:val="21"/>
          <w:szCs w:val="21"/>
        </w:rPr>
      </w:pPr>
    </w:p>
    <w:p w14:paraId="734CAF29">
      <w:pPr>
        <w:pStyle w:val="37"/>
        <w:keepNext w:val="0"/>
        <w:keepLines w:val="0"/>
        <w:snapToGrid w:val="0"/>
        <w:spacing w:before="0" w:line="360" w:lineRule="auto"/>
        <w:rPr>
          <w:rFonts w:hint="eastAsia" w:ascii="宋体" w:hAnsi="宋体" w:eastAsia="宋体" w:cs="宋体"/>
          <w:sz w:val="21"/>
          <w:szCs w:val="21"/>
        </w:rPr>
      </w:pPr>
    </w:p>
    <w:p w14:paraId="6D4F7FF0">
      <w:pPr>
        <w:pStyle w:val="37"/>
        <w:keepNext w:val="0"/>
        <w:keepLines w:val="0"/>
        <w:snapToGrid w:val="0"/>
        <w:spacing w:before="0" w:line="360" w:lineRule="auto"/>
        <w:rPr>
          <w:rFonts w:hint="eastAsia" w:ascii="宋体" w:hAnsi="宋体" w:eastAsia="宋体" w:cs="宋体"/>
          <w:sz w:val="21"/>
          <w:szCs w:val="21"/>
        </w:rPr>
      </w:pPr>
    </w:p>
    <w:p w14:paraId="0D32FB21">
      <w:pPr>
        <w:pStyle w:val="37"/>
        <w:keepNext w:val="0"/>
        <w:keepLines w:val="0"/>
        <w:snapToGrid w:val="0"/>
        <w:spacing w:before="0" w:line="360" w:lineRule="auto"/>
        <w:rPr>
          <w:rFonts w:hint="eastAsia" w:ascii="宋体" w:hAnsi="宋体" w:eastAsia="宋体" w:cs="宋体"/>
          <w:sz w:val="21"/>
          <w:szCs w:val="21"/>
        </w:rPr>
      </w:pPr>
    </w:p>
    <w:p w14:paraId="123C0C91">
      <w:pPr>
        <w:pStyle w:val="37"/>
        <w:keepNext w:val="0"/>
        <w:keepLines w:val="0"/>
        <w:snapToGrid w:val="0"/>
        <w:spacing w:before="0" w:line="360" w:lineRule="auto"/>
        <w:rPr>
          <w:rFonts w:hint="eastAsia" w:ascii="宋体" w:hAnsi="宋体" w:eastAsia="宋体" w:cs="宋体"/>
          <w:sz w:val="21"/>
          <w:szCs w:val="21"/>
        </w:rPr>
      </w:pPr>
    </w:p>
    <w:p w14:paraId="6AF23CBA">
      <w:pPr>
        <w:pStyle w:val="37"/>
        <w:keepNext w:val="0"/>
        <w:keepLines w:val="0"/>
        <w:snapToGrid w:val="0"/>
        <w:spacing w:before="0" w:line="360" w:lineRule="auto"/>
        <w:rPr>
          <w:rFonts w:hint="eastAsia" w:ascii="宋体" w:hAnsi="宋体" w:eastAsia="宋体" w:cs="宋体"/>
          <w:sz w:val="21"/>
          <w:szCs w:val="21"/>
        </w:rPr>
      </w:pPr>
    </w:p>
    <w:p w14:paraId="765A44D9">
      <w:pPr>
        <w:pStyle w:val="37"/>
        <w:keepNext w:val="0"/>
        <w:keepLines w:val="0"/>
        <w:snapToGrid w:val="0"/>
        <w:spacing w:before="0" w:line="360" w:lineRule="auto"/>
        <w:rPr>
          <w:rFonts w:hint="eastAsia" w:ascii="宋体" w:hAnsi="宋体" w:eastAsia="宋体" w:cs="宋体"/>
          <w:sz w:val="21"/>
          <w:szCs w:val="21"/>
        </w:rPr>
      </w:pPr>
    </w:p>
    <w:p w14:paraId="6F8074B5">
      <w:pPr>
        <w:pStyle w:val="37"/>
        <w:keepNext w:val="0"/>
        <w:keepLines w:val="0"/>
        <w:snapToGrid w:val="0"/>
        <w:spacing w:before="0" w:line="360" w:lineRule="auto"/>
        <w:rPr>
          <w:rFonts w:hint="eastAsia" w:ascii="宋体" w:hAnsi="宋体" w:eastAsia="宋体" w:cs="宋体"/>
          <w:sz w:val="21"/>
          <w:szCs w:val="21"/>
        </w:rPr>
      </w:pPr>
    </w:p>
    <w:p w14:paraId="37FB05CD">
      <w:pPr>
        <w:pStyle w:val="37"/>
        <w:keepNext w:val="0"/>
        <w:keepLines w:val="0"/>
        <w:snapToGrid w:val="0"/>
        <w:spacing w:before="0" w:line="360" w:lineRule="auto"/>
        <w:rPr>
          <w:rFonts w:hint="eastAsia" w:ascii="宋体" w:hAnsi="宋体" w:eastAsia="宋体" w:cs="宋体"/>
          <w:sz w:val="21"/>
          <w:szCs w:val="21"/>
        </w:rPr>
      </w:pPr>
    </w:p>
    <w:p w14:paraId="2CE309B0">
      <w:pPr>
        <w:pStyle w:val="37"/>
        <w:keepNext w:val="0"/>
        <w:keepLines w:val="0"/>
        <w:snapToGrid w:val="0"/>
        <w:spacing w:before="0" w:line="360" w:lineRule="auto"/>
        <w:rPr>
          <w:rFonts w:hint="eastAsia" w:ascii="宋体" w:hAnsi="宋体" w:eastAsia="宋体" w:cs="宋体"/>
          <w:sz w:val="21"/>
          <w:szCs w:val="21"/>
        </w:rPr>
      </w:pPr>
    </w:p>
    <w:p w14:paraId="1D1B7689">
      <w:pPr>
        <w:pStyle w:val="37"/>
        <w:keepNext w:val="0"/>
        <w:keepLines w:val="0"/>
        <w:snapToGrid w:val="0"/>
        <w:spacing w:before="0" w:line="360" w:lineRule="auto"/>
        <w:rPr>
          <w:rFonts w:hint="eastAsia" w:ascii="宋体" w:hAnsi="宋体" w:eastAsia="宋体" w:cs="宋体"/>
          <w:sz w:val="21"/>
          <w:szCs w:val="21"/>
        </w:rPr>
      </w:pPr>
    </w:p>
    <w:p w14:paraId="7A1884F0">
      <w:pPr>
        <w:pStyle w:val="37"/>
        <w:keepNext w:val="0"/>
        <w:keepLines w:val="0"/>
        <w:snapToGrid w:val="0"/>
        <w:spacing w:before="0" w:line="360" w:lineRule="auto"/>
        <w:rPr>
          <w:rFonts w:hint="eastAsia" w:ascii="宋体" w:hAnsi="宋体" w:eastAsia="宋体" w:cs="宋体"/>
          <w:sz w:val="21"/>
          <w:szCs w:val="21"/>
        </w:rPr>
      </w:pPr>
    </w:p>
    <w:p w14:paraId="284C053C">
      <w:pPr>
        <w:pStyle w:val="37"/>
        <w:keepNext w:val="0"/>
        <w:keepLines w:val="0"/>
        <w:snapToGrid w:val="0"/>
        <w:spacing w:before="0" w:line="360" w:lineRule="auto"/>
        <w:rPr>
          <w:rFonts w:hint="eastAsia" w:ascii="宋体" w:hAnsi="宋体" w:eastAsia="宋体" w:cs="宋体"/>
          <w:sz w:val="21"/>
          <w:szCs w:val="21"/>
        </w:rPr>
      </w:pPr>
    </w:p>
    <w:p w14:paraId="5573C047">
      <w:pPr>
        <w:pStyle w:val="37"/>
        <w:keepNext w:val="0"/>
        <w:keepLines w:val="0"/>
        <w:snapToGrid w:val="0"/>
        <w:spacing w:before="0" w:line="360" w:lineRule="auto"/>
        <w:rPr>
          <w:rFonts w:hint="eastAsia" w:ascii="宋体" w:hAnsi="宋体" w:eastAsia="宋体" w:cs="宋体"/>
          <w:sz w:val="21"/>
          <w:szCs w:val="21"/>
        </w:rPr>
      </w:pPr>
    </w:p>
    <w:p w14:paraId="6FEF3BA9">
      <w:pPr>
        <w:pStyle w:val="37"/>
        <w:keepNext w:val="0"/>
        <w:keepLines w:val="0"/>
        <w:snapToGrid w:val="0"/>
        <w:spacing w:before="0" w:line="360" w:lineRule="auto"/>
        <w:rPr>
          <w:rFonts w:hint="eastAsia" w:ascii="宋体" w:hAnsi="宋体" w:eastAsia="宋体" w:cs="宋体"/>
          <w:sz w:val="21"/>
          <w:szCs w:val="21"/>
        </w:rPr>
      </w:pPr>
    </w:p>
    <w:p w14:paraId="3669635F">
      <w:pPr>
        <w:pStyle w:val="37"/>
        <w:keepNext w:val="0"/>
        <w:keepLines w:val="0"/>
        <w:snapToGrid w:val="0"/>
        <w:spacing w:before="0" w:line="360" w:lineRule="auto"/>
        <w:rPr>
          <w:rFonts w:hint="eastAsia" w:ascii="宋体" w:hAnsi="宋体" w:eastAsia="宋体" w:cs="宋体"/>
          <w:sz w:val="21"/>
          <w:szCs w:val="21"/>
        </w:rPr>
      </w:pPr>
    </w:p>
    <w:p w14:paraId="0F95FFD8">
      <w:pPr>
        <w:autoSpaceDE w:val="0"/>
        <w:autoSpaceDN w:val="0"/>
        <w:adjustRightInd w:val="0"/>
        <w:snapToGrid w:val="0"/>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bCs/>
          <w:kern w:val="0"/>
          <w:sz w:val="28"/>
          <w:szCs w:val="28"/>
          <w:lang w:val="en-US" w:eastAsia="zh-CN"/>
        </w:rPr>
        <w:t xml:space="preserve"> 政府采购政策：</w:t>
      </w:r>
    </w:p>
    <w:p w14:paraId="5FD8CFD2">
      <w:pPr>
        <w:bidi w:val="0"/>
        <w:ind w:left="0" w:leftChars="0" w:firstLine="0" w:firstLineChars="0"/>
        <w:jc w:val="center"/>
        <w:rPr>
          <w:rFonts w:hint="eastAsia" w:ascii="宋体" w:hAnsi="宋体" w:eastAsia="宋体" w:cs="宋体"/>
          <w:b/>
          <w:bCs/>
          <w:color w:val="auto"/>
          <w:sz w:val="24"/>
          <w:szCs w:val="24"/>
          <w:highlight w:val="none"/>
          <w:lang w:val="en-US" w:eastAsia="zh-CN"/>
        </w:rPr>
      </w:pPr>
      <w:r>
        <w:rPr>
          <w:rFonts w:hint="eastAsia" w:cs="宋体"/>
          <w:b/>
          <w:bCs/>
          <w:color w:val="auto"/>
          <w:sz w:val="24"/>
          <w:szCs w:val="24"/>
          <w:highlight w:val="none"/>
          <w:lang w:val="en-US" w:eastAsia="zh-CN"/>
        </w:rPr>
        <w:t>1、</w:t>
      </w:r>
      <w:r>
        <w:rPr>
          <w:rFonts w:hint="eastAsia" w:ascii="宋体" w:hAnsi="宋体" w:eastAsia="宋体" w:cs="宋体"/>
          <w:b/>
          <w:bCs/>
          <w:color w:val="auto"/>
          <w:sz w:val="24"/>
          <w:szCs w:val="24"/>
          <w:highlight w:val="none"/>
          <w:lang w:val="en-US" w:eastAsia="zh-CN"/>
        </w:rPr>
        <w:t>中小企业声明函</w:t>
      </w:r>
      <w:r>
        <w:rPr>
          <w:rFonts w:hint="eastAsia" w:cs="宋体"/>
          <w:b/>
          <w:bCs/>
          <w:color w:val="auto"/>
          <w:sz w:val="24"/>
          <w:szCs w:val="24"/>
          <w:highlight w:val="none"/>
          <w:lang w:val="en-US" w:eastAsia="zh-CN"/>
        </w:rPr>
        <w:t>（如是）</w:t>
      </w:r>
    </w:p>
    <w:p w14:paraId="4A940334">
      <w:pPr>
        <w:bidi w:val="0"/>
        <w:ind w:left="0" w:leftChars="0" w:firstLine="0" w:firstLineChars="0"/>
        <w:jc w:val="center"/>
        <w:rPr>
          <w:rFonts w:hint="eastAsia" w:ascii="宋体" w:hAnsi="宋体" w:eastAsia="宋体" w:cs="宋体"/>
          <w:color w:val="auto"/>
          <w:sz w:val="24"/>
          <w:szCs w:val="24"/>
          <w:highlight w:val="none"/>
          <w:lang w:val="en-US" w:eastAsia="zh-CN"/>
        </w:rPr>
      </w:pPr>
      <w:r>
        <w:rPr>
          <w:rFonts w:hint="eastAsia" w:cs="宋体"/>
          <w:b/>
          <w:bCs/>
          <w:color w:val="auto"/>
          <w:sz w:val="24"/>
          <w:szCs w:val="24"/>
          <w:highlight w:val="none"/>
          <w:lang w:val="en-US" w:eastAsia="zh-CN"/>
        </w:rPr>
        <w:t>（货物）</w:t>
      </w:r>
    </w:p>
    <w:p w14:paraId="3C32A069">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i w:val="0"/>
          <w:iCs w:val="0"/>
          <w:color w:val="auto"/>
          <w:kern w:val="0"/>
          <w:sz w:val="21"/>
          <w:szCs w:val="21"/>
          <w:highlight w:val="none"/>
          <w:lang w:val="en-US" w:eastAsia="zh-CN" w:bidi="ar"/>
        </w:rPr>
      </w:pPr>
      <w:r>
        <w:rPr>
          <w:rFonts w:hint="eastAsia" w:ascii="宋体" w:hAnsi="宋体" w:eastAsia="宋体" w:cs="宋体"/>
          <w:i w:val="0"/>
          <w:iCs w:val="0"/>
          <w:color w:val="auto"/>
          <w:kern w:val="0"/>
          <w:sz w:val="21"/>
          <w:szCs w:val="21"/>
          <w:highlight w:val="none"/>
          <w:lang w:val="en-US" w:eastAsia="zh-CN" w:bidi="ar"/>
        </w:rPr>
        <w:t>本公司（联合体）郑重声明，根据《政府采购促进中小企业发展管理办法》（财库﹝2020﹞46号）的规定，本公司（联合体）参加</w:t>
      </w:r>
      <w:r>
        <w:rPr>
          <w:rFonts w:hint="eastAsia" w:ascii="宋体" w:hAnsi="宋体" w:eastAsia="宋体" w:cs="宋体"/>
          <w:i w:val="0"/>
          <w:iCs w:val="0"/>
          <w:color w:val="auto"/>
          <w:kern w:val="0"/>
          <w:sz w:val="21"/>
          <w:szCs w:val="21"/>
          <w:highlight w:val="none"/>
          <w:u w:val="single"/>
          <w:lang w:val="en-US" w:eastAsia="zh-CN" w:bidi="ar"/>
        </w:rPr>
        <w:t xml:space="preserve">      （单位名称）</w:t>
      </w:r>
      <w:r>
        <w:rPr>
          <w:rFonts w:hint="eastAsia" w:ascii="宋体" w:hAnsi="宋体" w:eastAsia="宋体" w:cs="宋体"/>
          <w:i w:val="0"/>
          <w:iCs w:val="0"/>
          <w:color w:val="auto"/>
          <w:kern w:val="0"/>
          <w:sz w:val="21"/>
          <w:szCs w:val="21"/>
          <w:highlight w:val="none"/>
          <w:lang w:val="en-US" w:eastAsia="zh-CN" w:bidi="ar"/>
        </w:rPr>
        <w:t>的</w:t>
      </w:r>
      <w:r>
        <w:rPr>
          <w:rFonts w:hint="eastAsia" w:ascii="宋体" w:hAnsi="宋体" w:eastAsia="宋体" w:cs="宋体"/>
          <w:i w:val="0"/>
          <w:iCs w:val="0"/>
          <w:color w:val="auto"/>
          <w:kern w:val="0"/>
          <w:sz w:val="21"/>
          <w:szCs w:val="21"/>
          <w:highlight w:val="none"/>
          <w:u w:val="single"/>
          <w:lang w:val="en-US" w:eastAsia="zh-CN" w:bidi="ar"/>
        </w:rPr>
        <w:t xml:space="preserve">      （项目名称）</w:t>
      </w:r>
      <w:r>
        <w:rPr>
          <w:rFonts w:hint="eastAsia" w:ascii="宋体" w:hAnsi="宋体" w:eastAsia="宋体" w:cs="宋体"/>
          <w:i w:val="0"/>
          <w:iCs w:val="0"/>
          <w:color w:val="auto"/>
          <w:kern w:val="0"/>
          <w:sz w:val="21"/>
          <w:szCs w:val="21"/>
          <w:highlight w:val="none"/>
          <w:lang w:val="en-US" w:eastAsia="zh-CN" w:bidi="ar"/>
        </w:rPr>
        <w:t>采购活动，提供的货物全部由符合政策要求的中小企业制造。相关企业（含联合体中的中小企业、签订分包意向协议的中小企业）的具体情况如下：</w:t>
      </w:r>
    </w:p>
    <w:p w14:paraId="3731FBB2">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i w:val="0"/>
          <w:iCs w:val="0"/>
          <w:color w:val="auto"/>
          <w:kern w:val="0"/>
          <w:sz w:val="21"/>
          <w:szCs w:val="21"/>
          <w:highlight w:val="none"/>
          <w:lang w:val="en-US" w:eastAsia="zh-CN" w:bidi="ar"/>
        </w:rPr>
      </w:pPr>
      <w:r>
        <w:rPr>
          <w:rFonts w:hint="eastAsia" w:ascii="宋体" w:hAnsi="宋体" w:eastAsia="宋体" w:cs="宋体"/>
          <w:i w:val="0"/>
          <w:iCs w:val="0"/>
          <w:color w:val="auto"/>
          <w:kern w:val="0"/>
          <w:sz w:val="21"/>
          <w:szCs w:val="21"/>
          <w:highlight w:val="none"/>
          <w:lang w:val="en-US" w:eastAsia="zh-CN" w:bidi="ar"/>
        </w:rPr>
        <w:t>1.</w:t>
      </w:r>
      <w:r>
        <w:rPr>
          <w:rFonts w:hint="eastAsia" w:ascii="宋体" w:hAnsi="宋体" w:eastAsia="宋体" w:cs="宋体"/>
          <w:i w:val="0"/>
          <w:iCs w:val="0"/>
          <w:color w:val="auto"/>
          <w:kern w:val="0"/>
          <w:sz w:val="21"/>
          <w:szCs w:val="21"/>
          <w:highlight w:val="none"/>
          <w:u w:val="single"/>
          <w:lang w:val="en-US" w:eastAsia="zh-CN" w:bidi="ar"/>
        </w:rPr>
        <w:t xml:space="preserve">      （标的名称） </w:t>
      </w:r>
      <w:r>
        <w:rPr>
          <w:rFonts w:hint="eastAsia" w:ascii="宋体" w:hAnsi="宋体" w:eastAsia="宋体" w:cs="宋体"/>
          <w:i w:val="0"/>
          <w:iCs w:val="0"/>
          <w:color w:val="auto"/>
          <w:kern w:val="0"/>
          <w:sz w:val="21"/>
          <w:szCs w:val="21"/>
          <w:highlight w:val="none"/>
          <w:lang w:val="en-US" w:eastAsia="zh-CN" w:bidi="ar"/>
        </w:rPr>
        <w:t>，属于</w:t>
      </w:r>
      <w:r>
        <w:rPr>
          <w:rFonts w:hint="eastAsia" w:ascii="宋体" w:hAnsi="宋体" w:eastAsia="宋体" w:cs="宋体"/>
          <w:i w:val="0"/>
          <w:iCs w:val="0"/>
          <w:color w:val="auto"/>
          <w:kern w:val="0"/>
          <w:sz w:val="21"/>
          <w:szCs w:val="21"/>
          <w:highlight w:val="none"/>
          <w:u w:val="single"/>
          <w:lang w:val="en-US" w:eastAsia="zh-CN" w:bidi="ar"/>
        </w:rPr>
        <w:t xml:space="preserve">      （采购文件中明确的所属行业）</w:t>
      </w:r>
      <w:r>
        <w:rPr>
          <w:rFonts w:hint="eastAsia" w:ascii="宋体" w:hAnsi="宋体" w:eastAsia="宋体" w:cs="宋体"/>
          <w:i w:val="0"/>
          <w:iCs w:val="0"/>
          <w:color w:val="auto"/>
          <w:kern w:val="0"/>
          <w:sz w:val="21"/>
          <w:szCs w:val="21"/>
          <w:highlight w:val="none"/>
          <w:lang w:val="en-US" w:eastAsia="zh-CN" w:bidi="ar"/>
        </w:rPr>
        <w:t>行业；制造商为</w:t>
      </w:r>
      <w:r>
        <w:rPr>
          <w:rFonts w:hint="eastAsia" w:ascii="宋体" w:hAnsi="宋体" w:eastAsia="宋体" w:cs="宋体"/>
          <w:i w:val="0"/>
          <w:iCs w:val="0"/>
          <w:color w:val="auto"/>
          <w:kern w:val="0"/>
          <w:sz w:val="21"/>
          <w:szCs w:val="21"/>
          <w:highlight w:val="none"/>
          <w:u w:val="single"/>
          <w:lang w:val="en-US" w:eastAsia="zh-CN" w:bidi="ar"/>
        </w:rPr>
        <w:t xml:space="preserve">      （企业名称）</w:t>
      </w:r>
      <w:r>
        <w:rPr>
          <w:rFonts w:hint="eastAsia" w:ascii="宋体" w:hAnsi="宋体" w:eastAsia="宋体" w:cs="宋体"/>
          <w:i w:val="0"/>
          <w:iCs w:val="0"/>
          <w:color w:val="auto"/>
          <w:kern w:val="0"/>
          <w:sz w:val="21"/>
          <w:szCs w:val="21"/>
          <w:highlight w:val="none"/>
          <w:lang w:val="en-US" w:eastAsia="zh-CN" w:bidi="ar"/>
        </w:rPr>
        <w:t>，从业人员</w:t>
      </w:r>
      <w:r>
        <w:rPr>
          <w:rFonts w:hint="eastAsia" w:ascii="宋体" w:hAnsi="宋体" w:eastAsia="宋体" w:cs="宋体"/>
          <w:i w:val="0"/>
          <w:iCs w:val="0"/>
          <w:color w:val="auto"/>
          <w:kern w:val="0"/>
          <w:sz w:val="21"/>
          <w:szCs w:val="21"/>
          <w:highlight w:val="none"/>
          <w:u w:val="single"/>
          <w:lang w:val="en-US" w:eastAsia="zh-CN" w:bidi="ar"/>
        </w:rPr>
        <w:t xml:space="preserve">    </w:t>
      </w:r>
      <w:r>
        <w:rPr>
          <w:rFonts w:hint="eastAsia" w:ascii="宋体" w:hAnsi="宋体" w:eastAsia="宋体" w:cs="宋体"/>
          <w:i w:val="0"/>
          <w:iCs w:val="0"/>
          <w:color w:val="auto"/>
          <w:kern w:val="0"/>
          <w:sz w:val="21"/>
          <w:szCs w:val="21"/>
          <w:highlight w:val="none"/>
          <w:lang w:val="en-US" w:eastAsia="zh-CN" w:bidi="ar"/>
        </w:rPr>
        <w:t>人，营业收入为</w:t>
      </w:r>
      <w:r>
        <w:rPr>
          <w:rFonts w:hint="eastAsia" w:ascii="宋体" w:hAnsi="宋体" w:eastAsia="宋体" w:cs="宋体"/>
          <w:i w:val="0"/>
          <w:iCs w:val="0"/>
          <w:color w:val="auto"/>
          <w:kern w:val="0"/>
          <w:sz w:val="21"/>
          <w:szCs w:val="21"/>
          <w:highlight w:val="none"/>
          <w:u w:val="single"/>
          <w:lang w:val="en-US" w:eastAsia="zh-CN" w:bidi="ar"/>
        </w:rPr>
        <w:t xml:space="preserve">     </w:t>
      </w:r>
      <w:r>
        <w:rPr>
          <w:rFonts w:hint="eastAsia" w:ascii="宋体" w:hAnsi="宋体" w:eastAsia="宋体" w:cs="宋体"/>
          <w:i w:val="0"/>
          <w:iCs w:val="0"/>
          <w:color w:val="auto"/>
          <w:kern w:val="0"/>
          <w:sz w:val="21"/>
          <w:szCs w:val="21"/>
          <w:highlight w:val="none"/>
          <w:lang w:val="en-US" w:eastAsia="zh-CN" w:bidi="ar"/>
        </w:rPr>
        <w:t>万元，资产总额为</w:t>
      </w:r>
      <w:r>
        <w:rPr>
          <w:rFonts w:hint="eastAsia" w:ascii="宋体" w:hAnsi="宋体" w:eastAsia="宋体" w:cs="宋体"/>
          <w:i w:val="0"/>
          <w:iCs w:val="0"/>
          <w:color w:val="auto"/>
          <w:kern w:val="0"/>
          <w:sz w:val="21"/>
          <w:szCs w:val="21"/>
          <w:highlight w:val="none"/>
          <w:u w:val="single"/>
          <w:lang w:val="en-US" w:eastAsia="zh-CN" w:bidi="ar"/>
        </w:rPr>
        <w:t xml:space="preserve">      </w:t>
      </w:r>
      <w:r>
        <w:rPr>
          <w:rFonts w:hint="eastAsia" w:ascii="宋体" w:hAnsi="宋体" w:eastAsia="宋体" w:cs="宋体"/>
          <w:i w:val="0"/>
          <w:iCs w:val="0"/>
          <w:color w:val="auto"/>
          <w:kern w:val="0"/>
          <w:sz w:val="21"/>
          <w:szCs w:val="21"/>
          <w:highlight w:val="none"/>
          <w:lang w:val="en-US" w:eastAsia="zh-CN" w:bidi="ar"/>
        </w:rPr>
        <w:t>万元①，属于</w:t>
      </w:r>
      <w:r>
        <w:rPr>
          <w:rFonts w:hint="eastAsia" w:ascii="宋体" w:hAnsi="宋体" w:eastAsia="宋体" w:cs="宋体"/>
          <w:i w:val="0"/>
          <w:iCs w:val="0"/>
          <w:color w:val="auto"/>
          <w:kern w:val="0"/>
          <w:sz w:val="21"/>
          <w:szCs w:val="21"/>
          <w:highlight w:val="none"/>
          <w:u w:val="single"/>
          <w:lang w:val="en-US" w:eastAsia="zh-CN" w:bidi="ar"/>
        </w:rPr>
        <w:t xml:space="preserve">      （中型企业、小型企业、微型企业）</w:t>
      </w:r>
      <w:r>
        <w:rPr>
          <w:rFonts w:hint="eastAsia" w:ascii="宋体" w:hAnsi="宋体" w:eastAsia="宋体" w:cs="宋体"/>
          <w:i w:val="0"/>
          <w:iCs w:val="0"/>
          <w:color w:val="auto"/>
          <w:kern w:val="0"/>
          <w:sz w:val="21"/>
          <w:szCs w:val="21"/>
          <w:highlight w:val="none"/>
          <w:lang w:val="en-US" w:eastAsia="zh-CN" w:bidi="ar"/>
        </w:rPr>
        <w:t>；</w:t>
      </w:r>
    </w:p>
    <w:p w14:paraId="4D1AE4AB">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i w:val="0"/>
          <w:iCs w:val="0"/>
          <w:color w:val="auto"/>
          <w:kern w:val="0"/>
          <w:sz w:val="21"/>
          <w:szCs w:val="21"/>
          <w:highlight w:val="none"/>
          <w:lang w:val="en-US" w:eastAsia="zh-CN" w:bidi="ar"/>
        </w:rPr>
      </w:pPr>
      <w:r>
        <w:rPr>
          <w:rFonts w:hint="eastAsia" w:ascii="宋体" w:hAnsi="宋体" w:eastAsia="宋体" w:cs="宋体"/>
          <w:i w:val="0"/>
          <w:iCs w:val="0"/>
          <w:color w:val="auto"/>
          <w:kern w:val="0"/>
          <w:sz w:val="21"/>
          <w:szCs w:val="21"/>
          <w:highlight w:val="none"/>
          <w:lang w:val="en-US" w:eastAsia="zh-CN" w:bidi="ar"/>
        </w:rPr>
        <w:t>2.</w:t>
      </w:r>
      <w:r>
        <w:rPr>
          <w:rFonts w:hint="eastAsia" w:ascii="宋体" w:hAnsi="宋体" w:eastAsia="宋体" w:cs="宋体"/>
          <w:i w:val="0"/>
          <w:iCs w:val="0"/>
          <w:color w:val="auto"/>
          <w:kern w:val="0"/>
          <w:sz w:val="21"/>
          <w:szCs w:val="21"/>
          <w:highlight w:val="none"/>
          <w:u w:val="single"/>
          <w:lang w:val="en-US" w:eastAsia="zh-CN" w:bidi="ar"/>
        </w:rPr>
        <w:t xml:space="preserve">      （标的名称） </w:t>
      </w:r>
      <w:r>
        <w:rPr>
          <w:rFonts w:hint="eastAsia" w:ascii="宋体" w:hAnsi="宋体" w:eastAsia="宋体" w:cs="宋体"/>
          <w:i w:val="0"/>
          <w:iCs w:val="0"/>
          <w:color w:val="auto"/>
          <w:kern w:val="0"/>
          <w:sz w:val="21"/>
          <w:szCs w:val="21"/>
          <w:highlight w:val="none"/>
          <w:lang w:val="en-US" w:eastAsia="zh-CN" w:bidi="ar"/>
        </w:rPr>
        <w:t>，属于</w:t>
      </w:r>
      <w:r>
        <w:rPr>
          <w:rFonts w:hint="eastAsia" w:ascii="宋体" w:hAnsi="宋体" w:eastAsia="宋体" w:cs="宋体"/>
          <w:i w:val="0"/>
          <w:iCs w:val="0"/>
          <w:color w:val="auto"/>
          <w:kern w:val="0"/>
          <w:sz w:val="21"/>
          <w:szCs w:val="21"/>
          <w:highlight w:val="none"/>
          <w:u w:val="single"/>
          <w:lang w:val="en-US" w:eastAsia="zh-CN" w:bidi="ar"/>
        </w:rPr>
        <w:t xml:space="preserve">      （采购文件中明确的所属行业）</w:t>
      </w:r>
      <w:r>
        <w:rPr>
          <w:rFonts w:hint="eastAsia" w:ascii="宋体" w:hAnsi="宋体" w:eastAsia="宋体" w:cs="宋体"/>
          <w:i w:val="0"/>
          <w:iCs w:val="0"/>
          <w:color w:val="auto"/>
          <w:kern w:val="0"/>
          <w:sz w:val="21"/>
          <w:szCs w:val="21"/>
          <w:highlight w:val="none"/>
          <w:lang w:val="en-US" w:eastAsia="zh-CN" w:bidi="ar"/>
        </w:rPr>
        <w:t>行业；制造商为</w:t>
      </w:r>
      <w:r>
        <w:rPr>
          <w:rFonts w:hint="eastAsia" w:ascii="宋体" w:hAnsi="宋体" w:eastAsia="宋体" w:cs="宋体"/>
          <w:i w:val="0"/>
          <w:iCs w:val="0"/>
          <w:color w:val="auto"/>
          <w:kern w:val="0"/>
          <w:sz w:val="21"/>
          <w:szCs w:val="21"/>
          <w:highlight w:val="none"/>
          <w:u w:val="single"/>
          <w:lang w:val="en-US" w:eastAsia="zh-CN" w:bidi="ar"/>
        </w:rPr>
        <w:t xml:space="preserve">      （企业名称）</w:t>
      </w:r>
      <w:r>
        <w:rPr>
          <w:rFonts w:hint="eastAsia" w:ascii="宋体" w:hAnsi="宋体" w:eastAsia="宋体" w:cs="宋体"/>
          <w:i w:val="0"/>
          <w:iCs w:val="0"/>
          <w:color w:val="auto"/>
          <w:kern w:val="0"/>
          <w:sz w:val="21"/>
          <w:szCs w:val="21"/>
          <w:highlight w:val="none"/>
          <w:lang w:val="en-US" w:eastAsia="zh-CN" w:bidi="ar"/>
        </w:rPr>
        <w:t>，从业人员</w:t>
      </w:r>
      <w:r>
        <w:rPr>
          <w:rFonts w:hint="eastAsia" w:ascii="宋体" w:hAnsi="宋体" w:eastAsia="宋体" w:cs="宋体"/>
          <w:i w:val="0"/>
          <w:iCs w:val="0"/>
          <w:color w:val="auto"/>
          <w:kern w:val="0"/>
          <w:sz w:val="21"/>
          <w:szCs w:val="21"/>
          <w:highlight w:val="none"/>
          <w:u w:val="single"/>
          <w:lang w:val="en-US" w:eastAsia="zh-CN" w:bidi="ar"/>
        </w:rPr>
        <w:t xml:space="preserve">    </w:t>
      </w:r>
      <w:r>
        <w:rPr>
          <w:rFonts w:hint="eastAsia" w:ascii="宋体" w:hAnsi="宋体" w:eastAsia="宋体" w:cs="宋体"/>
          <w:i w:val="0"/>
          <w:iCs w:val="0"/>
          <w:color w:val="auto"/>
          <w:kern w:val="0"/>
          <w:sz w:val="21"/>
          <w:szCs w:val="21"/>
          <w:highlight w:val="none"/>
          <w:lang w:val="en-US" w:eastAsia="zh-CN" w:bidi="ar"/>
        </w:rPr>
        <w:t>人，营业收入为</w:t>
      </w:r>
      <w:r>
        <w:rPr>
          <w:rFonts w:hint="eastAsia" w:ascii="宋体" w:hAnsi="宋体" w:eastAsia="宋体" w:cs="宋体"/>
          <w:i w:val="0"/>
          <w:iCs w:val="0"/>
          <w:color w:val="auto"/>
          <w:kern w:val="0"/>
          <w:sz w:val="21"/>
          <w:szCs w:val="21"/>
          <w:highlight w:val="none"/>
          <w:u w:val="single"/>
          <w:lang w:val="en-US" w:eastAsia="zh-CN" w:bidi="ar"/>
        </w:rPr>
        <w:t xml:space="preserve">     </w:t>
      </w:r>
      <w:r>
        <w:rPr>
          <w:rFonts w:hint="eastAsia" w:ascii="宋体" w:hAnsi="宋体" w:eastAsia="宋体" w:cs="宋体"/>
          <w:i w:val="0"/>
          <w:iCs w:val="0"/>
          <w:color w:val="auto"/>
          <w:kern w:val="0"/>
          <w:sz w:val="21"/>
          <w:szCs w:val="21"/>
          <w:highlight w:val="none"/>
          <w:lang w:val="en-US" w:eastAsia="zh-CN" w:bidi="ar"/>
        </w:rPr>
        <w:t>万元，资产总额为</w:t>
      </w:r>
      <w:r>
        <w:rPr>
          <w:rFonts w:hint="eastAsia" w:ascii="宋体" w:hAnsi="宋体" w:eastAsia="宋体" w:cs="宋体"/>
          <w:i w:val="0"/>
          <w:iCs w:val="0"/>
          <w:color w:val="auto"/>
          <w:kern w:val="0"/>
          <w:sz w:val="21"/>
          <w:szCs w:val="21"/>
          <w:highlight w:val="none"/>
          <w:u w:val="single"/>
          <w:lang w:val="en-US" w:eastAsia="zh-CN" w:bidi="ar"/>
        </w:rPr>
        <w:t xml:space="preserve">      </w:t>
      </w:r>
      <w:r>
        <w:rPr>
          <w:rFonts w:hint="eastAsia" w:ascii="宋体" w:hAnsi="宋体" w:eastAsia="宋体" w:cs="宋体"/>
          <w:i w:val="0"/>
          <w:iCs w:val="0"/>
          <w:color w:val="auto"/>
          <w:kern w:val="0"/>
          <w:sz w:val="21"/>
          <w:szCs w:val="21"/>
          <w:highlight w:val="none"/>
          <w:lang w:val="en-US" w:eastAsia="zh-CN" w:bidi="ar"/>
        </w:rPr>
        <w:t>万元①，属于</w:t>
      </w:r>
      <w:r>
        <w:rPr>
          <w:rFonts w:hint="eastAsia" w:ascii="宋体" w:hAnsi="宋体" w:eastAsia="宋体" w:cs="宋体"/>
          <w:i w:val="0"/>
          <w:iCs w:val="0"/>
          <w:color w:val="auto"/>
          <w:kern w:val="0"/>
          <w:sz w:val="21"/>
          <w:szCs w:val="21"/>
          <w:highlight w:val="none"/>
          <w:u w:val="single"/>
          <w:lang w:val="en-US" w:eastAsia="zh-CN" w:bidi="ar"/>
        </w:rPr>
        <w:t xml:space="preserve">      （中型企业、小型企业、微型企业）</w:t>
      </w:r>
      <w:r>
        <w:rPr>
          <w:rFonts w:hint="eastAsia" w:ascii="宋体" w:hAnsi="宋体" w:eastAsia="宋体" w:cs="宋体"/>
          <w:i w:val="0"/>
          <w:iCs w:val="0"/>
          <w:color w:val="auto"/>
          <w:kern w:val="0"/>
          <w:sz w:val="21"/>
          <w:szCs w:val="21"/>
          <w:highlight w:val="none"/>
          <w:lang w:val="en-US" w:eastAsia="zh-CN" w:bidi="ar"/>
        </w:rPr>
        <w:t>；</w:t>
      </w:r>
    </w:p>
    <w:p w14:paraId="667D505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kern w:val="0"/>
          <w:sz w:val="21"/>
          <w:szCs w:val="21"/>
          <w:highlight w:val="none"/>
          <w:lang w:val="en-US" w:eastAsia="zh-CN" w:bidi="ar"/>
        </w:rPr>
      </w:pPr>
      <w:r>
        <w:rPr>
          <w:rFonts w:hint="eastAsia" w:ascii="宋体" w:hAnsi="宋体" w:eastAsia="宋体" w:cs="宋体"/>
          <w:i w:val="0"/>
          <w:iCs w:val="0"/>
          <w:color w:val="auto"/>
          <w:kern w:val="0"/>
          <w:sz w:val="21"/>
          <w:szCs w:val="21"/>
          <w:highlight w:val="none"/>
          <w:lang w:val="en-US" w:eastAsia="zh-CN" w:bidi="ar"/>
        </w:rPr>
        <w:t>……</w:t>
      </w:r>
    </w:p>
    <w:p w14:paraId="4A7DA67C">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i w:val="0"/>
          <w:iCs w:val="0"/>
          <w:color w:val="auto"/>
          <w:kern w:val="0"/>
          <w:sz w:val="21"/>
          <w:szCs w:val="21"/>
          <w:highlight w:val="none"/>
          <w:lang w:val="en-US" w:eastAsia="zh-CN" w:bidi="ar"/>
        </w:rPr>
      </w:pPr>
      <w:r>
        <w:rPr>
          <w:rFonts w:hint="eastAsia" w:ascii="宋体" w:hAnsi="宋体" w:eastAsia="宋体" w:cs="宋体"/>
          <w:i w:val="0"/>
          <w:iCs w:val="0"/>
          <w:color w:val="auto"/>
          <w:kern w:val="0"/>
          <w:sz w:val="21"/>
          <w:szCs w:val="21"/>
          <w:highlight w:val="none"/>
          <w:lang w:val="en-US" w:eastAsia="zh-CN" w:bidi="ar"/>
        </w:rPr>
        <w:t>以上企业，不属于大企业的分支机构，不存在控股股东为大企业的情形，也不存在与大企业的负责人为同一人的情形。</w:t>
      </w:r>
    </w:p>
    <w:p w14:paraId="6ABCD6E3">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i w:val="0"/>
          <w:iCs w:val="0"/>
          <w:color w:val="auto"/>
          <w:kern w:val="0"/>
          <w:sz w:val="21"/>
          <w:szCs w:val="21"/>
          <w:highlight w:val="none"/>
          <w:lang w:val="en-US" w:eastAsia="zh-CN" w:bidi="ar"/>
        </w:rPr>
      </w:pPr>
      <w:r>
        <w:rPr>
          <w:rFonts w:hint="eastAsia" w:ascii="宋体" w:hAnsi="宋体" w:eastAsia="宋体" w:cs="宋体"/>
          <w:i w:val="0"/>
          <w:iCs w:val="0"/>
          <w:color w:val="auto"/>
          <w:kern w:val="0"/>
          <w:sz w:val="21"/>
          <w:szCs w:val="21"/>
          <w:highlight w:val="none"/>
          <w:lang w:val="en-US" w:eastAsia="zh-CN" w:bidi="ar"/>
        </w:rPr>
        <w:t xml:space="preserve">本企业对上述声明内容的真实性负责。如有虚假，将依法承担相应责任。 </w:t>
      </w:r>
    </w:p>
    <w:p w14:paraId="5C767610">
      <w:pPr>
        <w:keepNext w:val="0"/>
        <w:keepLines w:val="0"/>
        <w:pageBreakBefore w:val="0"/>
        <w:widowControl/>
        <w:suppressLineNumbers w:val="0"/>
        <w:kinsoku/>
        <w:wordWrap/>
        <w:overflowPunct/>
        <w:topLinePunct w:val="0"/>
        <w:autoSpaceDE/>
        <w:autoSpaceDN/>
        <w:bidi w:val="0"/>
        <w:adjustRightInd/>
        <w:snapToGrid/>
        <w:spacing w:line="360" w:lineRule="auto"/>
        <w:ind w:firstLine="5460" w:firstLineChars="2600"/>
        <w:jc w:val="left"/>
        <w:textAlignment w:val="auto"/>
        <w:rPr>
          <w:rFonts w:hint="eastAsia" w:ascii="宋体" w:hAnsi="宋体" w:eastAsia="宋体" w:cs="宋体"/>
          <w:i w:val="0"/>
          <w:iCs w:val="0"/>
          <w:color w:val="auto"/>
          <w:kern w:val="0"/>
          <w:sz w:val="21"/>
          <w:szCs w:val="21"/>
          <w:highlight w:val="none"/>
          <w:lang w:val="en-US" w:eastAsia="zh-CN" w:bidi="ar"/>
        </w:rPr>
      </w:pPr>
      <w:r>
        <w:rPr>
          <w:rFonts w:hint="eastAsia" w:ascii="宋体" w:hAnsi="宋体" w:eastAsia="宋体" w:cs="宋体"/>
          <w:i w:val="0"/>
          <w:iCs w:val="0"/>
          <w:color w:val="auto"/>
          <w:kern w:val="0"/>
          <w:sz w:val="21"/>
          <w:szCs w:val="21"/>
          <w:highlight w:val="none"/>
          <w:lang w:val="en-US" w:eastAsia="zh-CN" w:bidi="ar"/>
        </w:rPr>
        <w:t xml:space="preserve">企业名称（盖章）： </w:t>
      </w:r>
    </w:p>
    <w:p w14:paraId="66555A8B">
      <w:pPr>
        <w:pageBreakBefore w:val="0"/>
        <w:tabs>
          <w:tab w:val="left" w:pos="5380"/>
          <w:tab w:val="left" w:pos="6520"/>
          <w:tab w:val="left" w:pos="7680"/>
        </w:tabs>
        <w:kinsoku/>
        <w:overflowPunct/>
        <w:autoSpaceDE w:val="0"/>
        <w:autoSpaceDN w:val="0"/>
        <w:bidi w:val="0"/>
        <w:adjustRightInd w:val="0"/>
        <w:spacing w:line="360" w:lineRule="auto"/>
        <w:ind w:right="-20" w:firstLine="5670" w:firstLineChars="27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spacing w:val="43"/>
          <w:kern w:val="0"/>
          <w:szCs w:val="21"/>
          <w:highlight w:val="none"/>
          <w:u w:val="single"/>
        </w:rPr>
        <w:t xml:space="preserve"> </w:t>
      </w:r>
      <w:r>
        <w:rPr>
          <w:rFonts w:hint="eastAsia" w:ascii="宋体" w:hAnsi="宋体" w:eastAsia="宋体" w:cs="宋体"/>
          <w:color w:val="auto"/>
          <w:kern w:val="0"/>
          <w:szCs w:val="21"/>
          <w:highlight w:val="none"/>
        </w:rPr>
        <w:t>年</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月</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日</w:t>
      </w:r>
    </w:p>
    <w:p w14:paraId="369CD02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1"/>
          <w:szCs w:val="21"/>
          <w:highlight w:val="none"/>
          <w:lang w:val="en-US" w:eastAsia="zh-CN" w:bidi="ar"/>
        </w:rPr>
      </w:pPr>
    </w:p>
    <w:p w14:paraId="16A104D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注：</w:t>
      </w:r>
      <w:r>
        <w:rPr>
          <w:rFonts w:hint="eastAsia" w:ascii="宋体" w:hAnsi="宋体" w:eastAsia="宋体" w:cs="宋体"/>
          <w:color w:val="auto"/>
          <w:kern w:val="0"/>
          <w:sz w:val="21"/>
          <w:szCs w:val="21"/>
          <w:highlight w:val="none"/>
          <w:lang w:val="en-US" w:eastAsia="en-US" w:bidi="ar"/>
        </w:rPr>
        <w:t>①</w:t>
      </w:r>
      <w:r>
        <w:rPr>
          <w:rFonts w:hint="eastAsia" w:ascii="宋体" w:hAnsi="宋体" w:eastAsia="宋体" w:cs="宋体"/>
          <w:color w:val="auto"/>
          <w:kern w:val="0"/>
          <w:sz w:val="21"/>
          <w:szCs w:val="21"/>
          <w:highlight w:val="none"/>
          <w:lang w:val="en-US" w:eastAsia="zh-CN" w:bidi="ar"/>
        </w:rPr>
        <w:t>从业人员、营业收入、资产总额填报上一年度数据，无上一年度数据的新成立企业可不填报。</w:t>
      </w:r>
    </w:p>
    <w:p w14:paraId="39E89692">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val="en-US" w:eastAsia="en-US"/>
        </w:rPr>
        <w:t>②</w:t>
      </w:r>
      <w:r>
        <w:rPr>
          <w:rFonts w:hint="eastAsia" w:ascii="宋体" w:hAnsi="宋体" w:eastAsia="宋体" w:cs="宋体"/>
          <w:color w:val="auto"/>
          <w:kern w:val="0"/>
          <w:sz w:val="21"/>
          <w:szCs w:val="21"/>
          <w:highlight w:val="none"/>
          <w:lang w:val="en-US" w:eastAsia="zh-CN" w:bidi="ar"/>
        </w:rPr>
        <w:t>投标人提供的货物既有小、微企业制造货物，也有大型企业制造货物的，不享受《政府采购促进中小企业发展管理办法》规定的中小企业扶持政策。</w:t>
      </w:r>
    </w:p>
    <w:p w14:paraId="2C4F6A80">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val="en-US" w:eastAsia="en-US"/>
        </w:rPr>
        <w:t>③</w:t>
      </w:r>
      <w:r>
        <w:rPr>
          <w:rFonts w:hint="eastAsia" w:ascii="宋体" w:hAnsi="宋体" w:eastAsia="宋体" w:cs="宋体"/>
          <w:color w:val="auto"/>
          <w:kern w:val="0"/>
          <w:sz w:val="21"/>
          <w:szCs w:val="21"/>
          <w:highlight w:val="none"/>
          <w:lang w:val="en-US" w:eastAsia="zh-CN" w:bidi="ar"/>
        </w:rPr>
        <w:t xml:space="preserve">以联合体形式参加政府采购活动，联合体各方均为中小企业的，联合体视同中小企业。其中，联合体各方均为小微企业的，联合体视同小微企业。 </w:t>
      </w:r>
    </w:p>
    <w:p w14:paraId="596D3627">
      <w:pPr>
        <w:pStyle w:val="23"/>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en-US"/>
        </w:rPr>
        <w:t>④</w:t>
      </w:r>
      <w:r>
        <w:rPr>
          <w:rFonts w:hint="eastAsia" w:ascii="宋体" w:hAnsi="宋体" w:eastAsia="宋体" w:cs="宋体"/>
          <w:color w:val="auto"/>
          <w:kern w:val="0"/>
          <w:sz w:val="21"/>
          <w:szCs w:val="21"/>
          <w:highlight w:val="none"/>
          <w:lang w:val="en-US" w:eastAsia="zh-CN" w:bidi="ar"/>
        </w:rPr>
        <w:t>在政府采购活动中，投标人提供的所有货物须由小、微企业制造，即所有货物由小、微企业生产且使用该小、微企业商号或者注册商标。</w:t>
      </w:r>
    </w:p>
    <w:p w14:paraId="423CE78A">
      <w:pPr>
        <w:pStyle w:val="23"/>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⑤中小企业声明函格式应严格按照招标文件提供的格式填写。非单一产品采购的，设备制造商不止一家时，中小企业声明函中须列出所有的设备及制造商，罗列不全的中小企业声明函不予认可。</w:t>
      </w:r>
    </w:p>
    <w:p w14:paraId="14007F9C">
      <w:pPr>
        <w:pStyle w:val="23"/>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⑥在货物采购项目中，货物应当由</w:t>
      </w:r>
      <w:r>
        <w:rPr>
          <w:rFonts w:hint="eastAsia" w:cs="宋体"/>
          <w:color w:val="auto"/>
          <w:kern w:val="0"/>
          <w:sz w:val="21"/>
          <w:szCs w:val="21"/>
          <w:highlight w:val="none"/>
          <w:lang w:val="en-US" w:eastAsia="zh-CN" w:bidi="ar"/>
        </w:rPr>
        <w:t>小、微</w:t>
      </w:r>
      <w:r>
        <w:rPr>
          <w:rFonts w:hint="eastAsia" w:ascii="宋体" w:hAnsi="宋体" w:eastAsia="宋体" w:cs="宋体"/>
          <w:color w:val="auto"/>
          <w:kern w:val="0"/>
          <w:sz w:val="21"/>
          <w:szCs w:val="21"/>
          <w:highlight w:val="none"/>
          <w:lang w:val="en-US" w:eastAsia="zh-CN" w:bidi="ar"/>
        </w:rPr>
        <w:t>企业制造，不对其中涉及的服务的承接商作出要求。</w:t>
      </w:r>
    </w:p>
    <w:p w14:paraId="0219B355">
      <w:pPr>
        <w:bidi w:val="0"/>
        <w:ind w:left="0" w:lef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br w:type="page"/>
      </w:r>
      <w:bookmarkStart w:id="465" w:name="_Toc22282"/>
      <w:r>
        <w:rPr>
          <w:rFonts w:hint="eastAsia" w:ascii="宋体" w:hAnsi="宋体" w:eastAsia="宋体" w:cs="宋体"/>
          <w:b/>
          <w:bCs/>
          <w:color w:val="auto"/>
          <w:sz w:val="24"/>
          <w:szCs w:val="24"/>
          <w:highlight w:val="none"/>
          <w:lang w:val="en-US" w:eastAsia="zh-CN"/>
        </w:rPr>
        <w:t>2、残疾人福利性单位声明函（如是）</w:t>
      </w:r>
      <w:bookmarkEnd w:id="465"/>
    </w:p>
    <w:p w14:paraId="22C3FF21">
      <w:pPr>
        <w:pageBreakBefore w:val="0"/>
        <w:kinsoku/>
        <w:overflowPunct/>
        <w:bidi w:val="0"/>
        <w:spacing w:line="360" w:lineRule="auto"/>
        <w:ind w:firstLine="444" w:firstLineChars="200"/>
        <w:rPr>
          <w:rFonts w:hint="eastAsia" w:ascii="宋体" w:hAnsi="宋体" w:eastAsia="宋体" w:cs="宋体"/>
          <w:color w:val="auto"/>
          <w:spacing w:val="6"/>
          <w:szCs w:val="21"/>
          <w:highlight w:val="none"/>
        </w:rPr>
      </w:pPr>
      <w:r>
        <w:rPr>
          <w:rFonts w:hint="eastAsia" w:ascii="宋体" w:hAnsi="宋体" w:eastAsia="宋体" w:cs="宋体"/>
          <w:color w:val="auto"/>
          <w:spacing w:val="6"/>
          <w:szCs w:val="21"/>
          <w:highlight w:val="none"/>
        </w:rPr>
        <w:t>本单位郑重声明，根据《财政部 民政部 中国残疾人联合会关于促进残疾人就业政府采购政策的通知》（财库</w:t>
      </w:r>
      <w:r>
        <w:rPr>
          <w:rFonts w:hint="eastAsia" w:ascii="宋体" w:hAnsi="宋体" w:eastAsia="宋体" w:cs="宋体"/>
          <w:color w:val="auto"/>
          <w:szCs w:val="21"/>
          <w:highlight w:val="none"/>
        </w:rPr>
        <w:t>〔2017〕 141</w:t>
      </w:r>
      <w:r>
        <w:rPr>
          <w:rFonts w:hint="eastAsia" w:ascii="宋体" w:hAnsi="宋体" w:eastAsia="宋体" w:cs="宋体"/>
          <w:color w:val="auto"/>
          <w:spacing w:val="6"/>
          <w:szCs w:val="21"/>
          <w:highlight w:val="none"/>
        </w:rPr>
        <w:t>号）的规定，本单位为符合条件的残疾人福利性单位，且本单位参加</w:t>
      </w:r>
      <w:r>
        <w:rPr>
          <w:rFonts w:hint="eastAsia" w:ascii="宋体" w:hAnsi="宋体" w:eastAsia="宋体" w:cs="宋体"/>
          <w:color w:val="auto"/>
          <w:spacing w:val="6"/>
          <w:szCs w:val="21"/>
          <w:highlight w:val="none"/>
          <w:u w:val="single"/>
        </w:rPr>
        <w:t xml:space="preserve">    </w:t>
      </w:r>
      <w:r>
        <w:rPr>
          <w:rFonts w:hint="eastAsia" w:ascii="宋体" w:hAnsi="宋体" w:eastAsia="宋体" w:cs="宋体"/>
          <w:color w:val="auto"/>
          <w:spacing w:val="6"/>
          <w:szCs w:val="21"/>
          <w:highlight w:val="none"/>
        </w:rPr>
        <w:t>单位的</w:t>
      </w:r>
      <w:r>
        <w:rPr>
          <w:rFonts w:hint="eastAsia" w:ascii="宋体" w:hAnsi="宋体" w:eastAsia="宋体" w:cs="宋体"/>
          <w:color w:val="auto"/>
          <w:spacing w:val="6"/>
          <w:szCs w:val="21"/>
          <w:highlight w:val="none"/>
          <w:u w:val="single"/>
        </w:rPr>
        <w:t xml:space="preserve">      </w:t>
      </w:r>
      <w:r>
        <w:rPr>
          <w:rFonts w:hint="eastAsia" w:ascii="宋体" w:hAnsi="宋体" w:eastAsia="宋体" w:cs="宋体"/>
          <w:color w:val="auto"/>
          <w:spacing w:val="6"/>
          <w:szCs w:val="21"/>
          <w:highlight w:val="none"/>
        </w:rPr>
        <w:t>项目采购活动提供本单位制造的货物（由本单位承担工程/提供服务），或者提供其他残疾人福利性单位制造的货物（不包括使用非残疾人福利性单位注册商标的货物）。</w:t>
      </w:r>
    </w:p>
    <w:p w14:paraId="5A437D7F">
      <w:pPr>
        <w:pageBreakBefore w:val="0"/>
        <w:kinsoku/>
        <w:overflowPunct/>
        <w:bidi w:val="0"/>
        <w:spacing w:line="360" w:lineRule="auto"/>
        <w:ind w:firstLine="444" w:firstLineChars="200"/>
        <w:rPr>
          <w:rFonts w:hint="eastAsia" w:ascii="宋体" w:hAnsi="宋体" w:eastAsia="宋体" w:cs="宋体"/>
          <w:color w:val="auto"/>
          <w:spacing w:val="6"/>
          <w:szCs w:val="21"/>
          <w:highlight w:val="none"/>
        </w:rPr>
      </w:pPr>
      <w:r>
        <w:rPr>
          <w:rFonts w:hint="eastAsia" w:ascii="宋体" w:hAnsi="宋体" w:eastAsia="宋体" w:cs="宋体"/>
          <w:color w:val="auto"/>
          <w:spacing w:val="6"/>
          <w:szCs w:val="21"/>
          <w:highlight w:val="none"/>
        </w:rPr>
        <w:t>本单位对上述声明的真实性负责。如有虚假，将依法承担相应责任。</w:t>
      </w:r>
    </w:p>
    <w:p w14:paraId="5BC386D3">
      <w:pPr>
        <w:pageBreakBefore w:val="0"/>
        <w:kinsoku/>
        <w:overflowPunct/>
        <w:bidi w:val="0"/>
        <w:spacing w:line="360" w:lineRule="auto"/>
        <w:ind w:firstLine="444" w:firstLineChars="200"/>
        <w:rPr>
          <w:rFonts w:hint="eastAsia" w:ascii="宋体" w:hAnsi="宋体" w:eastAsia="宋体" w:cs="宋体"/>
          <w:color w:val="auto"/>
          <w:spacing w:val="6"/>
          <w:szCs w:val="21"/>
          <w:highlight w:val="none"/>
        </w:rPr>
      </w:pPr>
    </w:p>
    <w:p w14:paraId="5040178F">
      <w:pPr>
        <w:pageBreakBefore w:val="0"/>
        <w:kinsoku/>
        <w:overflowPunct/>
        <w:bidi w:val="0"/>
        <w:spacing w:line="360" w:lineRule="auto"/>
        <w:ind w:firstLine="444" w:firstLineChars="200"/>
        <w:rPr>
          <w:rFonts w:hint="eastAsia" w:ascii="宋体" w:hAnsi="宋体" w:eastAsia="宋体" w:cs="宋体"/>
          <w:color w:val="auto"/>
          <w:spacing w:val="6"/>
          <w:szCs w:val="21"/>
          <w:highlight w:val="none"/>
        </w:rPr>
      </w:pPr>
    </w:p>
    <w:p w14:paraId="3ACE7E87">
      <w:pPr>
        <w:pageBreakBefore w:val="0"/>
        <w:tabs>
          <w:tab w:val="left" w:pos="4860"/>
        </w:tabs>
        <w:kinsoku/>
        <w:overflowPunct/>
        <w:bidi w:val="0"/>
        <w:spacing w:line="360" w:lineRule="auto"/>
        <w:ind w:right="1560" w:firstLine="444" w:firstLineChars="200"/>
        <w:jc w:val="center"/>
        <w:rPr>
          <w:rFonts w:hint="eastAsia" w:ascii="宋体" w:hAnsi="宋体" w:eastAsia="宋体" w:cs="宋体"/>
          <w:color w:val="auto"/>
          <w:spacing w:val="6"/>
          <w:szCs w:val="21"/>
          <w:highlight w:val="none"/>
        </w:rPr>
      </w:pPr>
      <w:r>
        <w:rPr>
          <w:rFonts w:hint="eastAsia" w:ascii="宋体" w:hAnsi="宋体" w:eastAsia="宋体" w:cs="宋体"/>
          <w:color w:val="auto"/>
          <w:spacing w:val="6"/>
          <w:szCs w:val="21"/>
          <w:highlight w:val="none"/>
        </w:rPr>
        <w:t xml:space="preserve">               单位名称（盖章）：</w:t>
      </w:r>
    </w:p>
    <w:p w14:paraId="4237C274">
      <w:pPr>
        <w:pageBreakBefore w:val="0"/>
        <w:tabs>
          <w:tab w:val="left" w:pos="5380"/>
          <w:tab w:val="left" w:pos="6520"/>
          <w:tab w:val="left" w:pos="7680"/>
        </w:tabs>
        <w:kinsoku/>
        <w:overflowPunct/>
        <w:autoSpaceDE w:val="0"/>
        <w:autoSpaceDN w:val="0"/>
        <w:bidi w:val="0"/>
        <w:adjustRightInd w:val="0"/>
        <w:spacing w:line="360" w:lineRule="auto"/>
        <w:ind w:right="-20" w:firstLine="3780" w:firstLineChars="18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spacing w:val="43"/>
          <w:kern w:val="0"/>
          <w:szCs w:val="21"/>
          <w:highlight w:val="none"/>
          <w:u w:val="single"/>
        </w:rPr>
        <w:t xml:space="preserve"> </w:t>
      </w:r>
      <w:r>
        <w:rPr>
          <w:rFonts w:hint="eastAsia" w:ascii="宋体" w:hAnsi="宋体" w:eastAsia="宋体" w:cs="宋体"/>
          <w:color w:val="auto"/>
          <w:kern w:val="0"/>
          <w:szCs w:val="21"/>
          <w:highlight w:val="none"/>
        </w:rPr>
        <w:t>年</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月</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日</w:t>
      </w:r>
    </w:p>
    <w:p w14:paraId="25D0BC98">
      <w:pPr>
        <w:pageBreakBefore w:val="0"/>
        <w:widowControl/>
        <w:kinsoku/>
        <w:overflowPunct/>
        <w:bidi w:val="0"/>
        <w:spacing w:line="360" w:lineRule="auto"/>
        <w:rPr>
          <w:rFonts w:hint="eastAsia" w:ascii="宋体" w:hAnsi="宋体" w:eastAsia="宋体" w:cs="宋体"/>
          <w:b/>
          <w:color w:val="auto"/>
          <w:szCs w:val="21"/>
          <w:highlight w:val="none"/>
        </w:rPr>
      </w:pPr>
    </w:p>
    <w:p w14:paraId="20851488">
      <w:pPr>
        <w:pageBreakBefore w:val="0"/>
        <w:widowControl/>
        <w:kinsoku/>
        <w:overflowPunct/>
        <w:bidi w:val="0"/>
        <w:spacing w:line="360" w:lineRule="auto"/>
        <w:rPr>
          <w:rFonts w:hint="eastAsia" w:ascii="宋体" w:hAnsi="宋体" w:eastAsia="宋体" w:cs="宋体"/>
          <w:b/>
          <w:color w:val="auto"/>
          <w:szCs w:val="21"/>
          <w:highlight w:val="none"/>
        </w:rPr>
      </w:pPr>
    </w:p>
    <w:p w14:paraId="7F8B4C78">
      <w:pPr>
        <w:pageBreakBefore w:val="0"/>
        <w:widowControl/>
        <w:kinsoku/>
        <w:overflowPunct/>
        <w:bidi w:val="0"/>
        <w:spacing w:line="360" w:lineRule="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（提醒：如果投标人</w:t>
      </w:r>
      <w:r>
        <w:rPr>
          <w:rFonts w:hint="eastAsia" w:ascii="宋体" w:hAnsi="宋体" w:eastAsia="宋体" w:cs="宋体"/>
          <w:b/>
          <w:color w:val="auto"/>
          <w:spacing w:val="10"/>
          <w:kern w:val="0"/>
          <w:szCs w:val="21"/>
          <w:highlight w:val="none"/>
        </w:rPr>
        <w:t>不是残疾人福利性单位</w:t>
      </w:r>
      <w:r>
        <w:rPr>
          <w:rFonts w:hint="eastAsia" w:ascii="宋体" w:hAnsi="宋体" w:eastAsia="宋体" w:cs="宋体"/>
          <w:b/>
          <w:color w:val="auto"/>
          <w:szCs w:val="21"/>
          <w:highlight w:val="none"/>
        </w:rPr>
        <w:t>，则不需要提供《残疾人福利性单位声明》。）</w:t>
      </w:r>
    </w:p>
    <w:p w14:paraId="75609B2F">
      <w:pPr>
        <w:pageBreakBefore w:val="0"/>
        <w:tabs>
          <w:tab w:val="left" w:pos="840"/>
        </w:tabs>
        <w:kinsoku/>
        <w:overflowPunct/>
        <w:autoSpaceDE w:val="0"/>
        <w:autoSpaceDN w:val="0"/>
        <w:bidi w:val="0"/>
        <w:adjustRightInd w:val="0"/>
        <w:spacing w:line="360" w:lineRule="auto"/>
        <w:jc w:val="both"/>
        <w:rPr>
          <w:rFonts w:hint="eastAsia" w:ascii="宋体" w:hAnsi="宋体" w:eastAsia="宋体" w:cs="宋体"/>
          <w:b/>
          <w:color w:val="auto"/>
          <w:sz w:val="24"/>
          <w:highlight w:val="none"/>
        </w:rPr>
      </w:pPr>
    </w:p>
    <w:p w14:paraId="35D976AA">
      <w:pPr>
        <w:pageBreakBefore w:val="0"/>
        <w:kinsoku/>
        <w:overflowPunct/>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eastAsia="zh-CN"/>
        </w:rPr>
        <w:t>注：</w:t>
      </w:r>
      <w:r>
        <w:rPr>
          <w:rFonts w:hint="eastAsia" w:ascii="宋体" w:hAnsi="宋体" w:eastAsia="宋体" w:cs="宋体"/>
          <w:color w:val="auto"/>
          <w:highlight w:val="none"/>
        </w:rPr>
        <w:t>《财政部民政部中国残疾人联合会关于促进残疾人就业政府采购政策的通知》（财库〔2017〕141号）的规定：</w:t>
      </w:r>
    </w:p>
    <w:p w14:paraId="7F24833B">
      <w:pPr>
        <w:pageBreakBefore w:val="0"/>
        <w:kinsoku/>
        <w:overflowPunct/>
        <w:bidi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 享受政府采购支持政策的残疾人福利性单位应当同时满足以下条件：</w:t>
      </w:r>
    </w:p>
    <w:p w14:paraId="65739BBD">
      <w:pPr>
        <w:pageBreakBefore w:val="0"/>
        <w:kinsoku/>
        <w:overflowPunct/>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（1）安置的残疾人占本单位在职职工人数的比例不低于25%（含25%），并且安置的残疾人人数不少于10人（含10人）；</w:t>
      </w:r>
    </w:p>
    <w:p w14:paraId="48201D4E">
      <w:pPr>
        <w:pageBreakBefore w:val="0"/>
        <w:kinsoku/>
        <w:overflowPunct/>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（2）依法与安置的每位残疾人签订了一年以上（含一年）的劳动合同或服务协议；</w:t>
      </w:r>
    </w:p>
    <w:p w14:paraId="02EF271A">
      <w:pPr>
        <w:pageBreakBefore w:val="0"/>
        <w:kinsoku/>
        <w:overflowPunct/>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（3）为安置的每位残疾人按月足额缴纳了基本养老保险、基本医疗保险、失业保险、工伤保险和生育保险等社会保险费；</w:t>
      </w:r>
    </w:p>
    <w:p w14:paraId="74F34714">
      <w:pPr>
        <w:pageBreakBefore w:val="0"/>
        <w:kinsoku/>
        <w:overflowPunct/>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（4）通过银行等金融机构向安置的每位残疾人，按月支付了不低于单位所在区县适用的经省级人民政府批准的月最低工资标准的工资；</w:t>
      </w:r>
    </w:p>
    <w:p w14:paraId="24ADA4F6">
      <w:pPr>
        <w:pageBreakBefore w:val="0"/>
        <w:kinsoku/>
        <w:overflowPunct/>
        <w:bidi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（5）提供本单位制造的货物、承担的工程或者服务（以下简称产品），或者提供其他残疾人福利性单位制造的货物（不包括使用非残疾人福利性单位注册商标的货物）。</w:t>
      </w:r>
    </w:p>
    <w:p w14:paraId="68EF6527">
      <w:pPr>
        <w:pageBreakBefore w:val="0"/>
        <w:kinsoku/>
        <w:overflowPunct/>
        <w:bidi w:val="0"/>
        <w:spacing w:line="360" w:lineRule="auto"/>
        <w:ind w:firstLine="420" w:firstLineChars="200"/>
        <w:rPr>
          <w:rFonts w:hint="eastAsia" w:ascii="宋体" w:hAnsi="宋体" w:eastAsia="宋体" w:cs="宋体"/>
          <w:b/>
          <w:color w:val="auto"/>
          <w:sz w:val="24"/>
          <w:highlight w:val="none"/>
        </w:rPr>
      </w:pPr>
      <w:r>
        <w:rPr>
          <w:rFonts w:hint="eastAsia" w:ascii="宋体" w:hAnsi="宋体" w:eastAsia="宋体" w:cs="宋体"/>
          <w:color w:val="auto"/>
          <w:szCs w:val="21"/>
          <w:highlight w:val="none"/>
        </w:rPr>
        <w:t>2. 中标</w:t>
      </w:r>
      <w:r>
        <w:rPr>
          <w:rFonts w:hint="eastAsia" w:ascii="宋体" w:hAnsi="宋体" w:eastAsia="宋体" w:cs="宋体"/>
          <w:color w:val="auto"/>
          <w:szCs w:val="21"/>
          <w:highlight w:val="none"/>
          <w:lang w:eastAsia="zh-CN"/>
        </w:rPr>
        <w:t>人</w:t>
      </w:r>
      <w:r>
        <w:rPr>
          <w:rFonts w:hint="eastAsia" w:ascii="宋体" w:hAnsi="宋体" w:eastAsia="宋体" w:cs="宋体"/>
          <w:color w:val="auto"/>
          <w:szCs w:val="21"/>
          <w:highlight w:val="none"/>
        </w:rPr>
        <w:t>为残疾人福利性单位的，采购人或者其委托的采购代理机构应当随中标、成交结果同时公告其《残疾人福利性单位声明函》，接受社会监督。</w:t>
      </w:r>
    </w:p>
    <w:p w14:paraId="43A1E3E8">
      <w:pPr>
        <w:bidi w:val="0"/>
        <w:ind w:left="0" w:leftChars="0" w:firstLine="0" w:firstLineChars="0"/>
        <w:jc w:val="center"/>
        <w:rPr>
          <w:rFonts w:hint="eastAsia" w:ascii="宋体" w:hAnsi="宋体" w:eastAsia="宋体" w:cs="宋体"/>
          <w:color w:val="auto"/>
          <w:sz w:val="24"/>
          <w:szCs w:val="24"/>
          <w:highlight w:val="none"/>
          <w:lang w:val="en-GB" w:eastAsia="zh-CN"/>
        </w:rPr>
      </w:pPr>
      <w:r>
        <w:rPr>
          <w:rFonts w:hint="eastAsia" w:ascii="宋体" w:hAnsi="宋体" w:eastAsia="宋体" w:cs="宋体"/>
          <w:color w:val="auto"/>
          <w:sz w:val="24"/>
          <w:szCs w:val="24"/>
          <w:highlight w:val="none"/>
          <w:lang w:val="en-GB" w:eastAsia="zh-CN"/>
        </w:rPr>
        <w:br w:type="page"/>
      </w:r>
      <w:bookmarkStart w:id="466" w:name="_Toc12433"/>
      <w:r>
        <w:rPr>
          <w:rFonts w:hint="eastAsia" w:ascii="宋体" w:hAnsi="宋体" w:eastAsia="宋体" w:cs="宋体"/>
          <w:b/>
          <w:bCs/>
          <w:color w:val="auto"/>
          <w:sz w:val="24"/>
          <w:szCs w:val="24"/>
          <w:highlight w:val="none"/>
          <w:lang w:val="en-US" w:eastAsia="zh-CN"/>
        </w:rPr>
        <w:t>3、</w:t>
      </w:r>
      <w:r>
        <w:rPr>
          <w:rFonts w:hint="eastAsia" w:ascii="宋体" w:hAnsi="宋体" w:eastAsia="宋体" w:cs="宋体"/>
          <w:b/>
          <w:bCs/>
          <w:color w:val="auto"/>
          <w:sz w:val="24"/>
          <w:szCs w:val="24"/>
          <w:highlight w:val="none"/>
          <w:lang w:val="en-GB" w:eastAsia="zh-CN"/>
        </w:rPr>
        <w:t>监狱企业证明材料（如是）</w:t>
      </w:r>
      <w:bookmarkEnd w:id="466"/>
    </w:p>
    <w:p w14:paraId="4A986A4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lang w:val="en-GB" w:eastAsia="zh-CN"/>
        </w:rPr>
      </w:pPr>
      <w:r>
        <w:rPr>
          <w:rFonts w:hint="eastAsia" w:ascii="宋体" w:hAnsi="宋体" w:eastAsia="宋体" w:cs="宋体"/>
          <w:color w:val="auto"/>
          <w:highlight w:val="none"/>
          <w:lang w:val="en-GB" w:eastAsia="zh-CN"/>
        </w:rPr>
        <w:t>监狱企业参加政府采购活动时，</w:t>
      </w:r>
      <w:bookmarkStart w:id="467" w:name="OLE_LINK99"/>
      <w:r>
        <w:rPr>
          <w:rFonts w:hint="eastAsia" w:ascii="宋体" w:hAnsi="宋体" w:eastAsia="宋体" w:cs="宋体"/>
          <w:color w:val="auto"/>
          <w:highlight w:val="none"/>
          <w:lang w:val="en-GB" w:eastAsia="zh-CN"/>
        </w:rPr>
        <w:t>应当提供由省级以上监狱管理局、戒毒管理局（含新疆生产建设兵团）出具的属于监狱企业的证明文件。</w:t>
      </w:r>
    </w:p>
    <w:p w14:paraId="02EE96E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lang w:val="en-GB" w:eastAsia="zh-CN"/>
        </w:rPr>
      </w:pPr>
    </w:p>
    <w:p w14:paraId="62BD8C3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lang w:val="en-GB" w:eastAsia="zh-CN"/>
        </w:rPr>
      </w:pPr>
    </w:p>
    <w:p w14:paraId="414EE9C8">
      <w:pPr>
        <w:pageBreakBefore w:val="0"/>
        <w:widowControl/>
        <w:kinsoku/>
        <w:overflowPunct/>
        <w:bidi w:val="0"/>
        <w:spacing w:line="360" w:lineRule="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（提醒：如果投标人</w:t>
      </w:r>
      <w:r>
        <w:rPr>
          <w:rFonts w:hint="eastAsia" w:ascii="宋体" w:hAnsi="宋体" w:eastAsia="宋体" w:cs="宋体"/>
          <w:b/>
          <w:color w:val="auto"/>
          <w:spacing w:val="10"/>
          <w:kern w:val="0"/>
          <w:sz w:val="21"/>
          <w:szCs w:val="21"/>
          <w:highlight w:val="none"/>
        </w:rPr>
        <w:t>不是</w:t>
      </w:r>
      <w:r>
        <w:rPr>
          <w:rFonts w:hint="eastAsia" w:ascii="宋体" w:hAnsi="宋体" w:eastAsia="宋体" w:cs="宋体"/>
          <w:b/>
          <w:bCs/>
          <w:color w:val="auto"/>
          <w:sz w:val="21"/>
          <w:szCs w:val="21"/>
          <w:highlight w:val="none"/>
          <w:lang w:val="en-GB" w:eastAsia="zh-CN"/>
        </w:rPr>
        <w:t>监狱企业</w:t>
      </w:r>
      <w:r>
        <w:rPr>
          <w:rFonts w:hint="eastAsia" w:ascii="宋体" w:hAnsi="宋体" w:eastAsia="宋体" w:cs="宋体"/>
          <w:b/>
          <w:color w:val="auto"/>
          <w:sz w:val="21"/>
          <w:szCs w:val="21"/>
          <w:highlight w:val="none"/>
        </w:rPr>
        <w:t>，则不需要提供</w:t>
      </w:r>
      <w:r>
        <w:rPr>
          <w:rFonts w:hint="eastAsia" w:ascii="宋体" w:hAnsi="宋体" w:eastAsia="宋体" w:cs="宋体"/>
          <w:b/>
          <w:color w:val="auto"/>
          <w:sz w:val="21"/>
          <w:szCs w:val="21"/>
          <w:highlight w:val="none"/>
          <w:lang w:val="en-GB" w:eastAsia="zh-CN"/>
        </w:rPr>
        <w:t>监狱企业证明材料</w:t>
      </w:r>
      <w:r>
        <w:rPr>
          <w:rFonts w:hint="eastAsia" w:ascii="宋体" w:hAnsi="宋体" w:eastAsia="宋体" w:cs="宋体"/>
          <w:b/>
          <w:color w:val="auto"/>
          <w:sz w:val="21"/>
          <w:szCs w:val="21"/>
          <w:highlight w:val="none"/>
        </w:rPr>
        <w:t>）</w:t>
      </w:r>
    </w:p>
    <w:p w14:paraId="394FC12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lang w:val="en-US" w:eastAsia="zh-CN"/>
        </w:rPr>
      </w:pPr>
    </w:p>
    <w:p w14:paraId="2736D9A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注：监狱企业是指由司法部认定的为罪犯、戒毒人员提供生产项目和劳动对象，且全部产权属于司法部监狱管理局、戒毒管理局、直属煤矿管理局，各省、自治</w:t>
      </w:r>
      <w:bookmarkEnd w:id="467"/>
      <w:r>
        <w:rPr>
          <w:rFonts w:hint="eastAsia" w:ascii="宋体" w:hAnsi="宋体" w:eastAsia="宋体" w:cs="宋体"/>
          <w:color w:val="auto"/>
          <w:highlight w:val="none"/>
          <w:lang w:val="en-US" w:eastAsia="zh-CN"/>
        </w:rPr>
        <w:t>区、直辖市监狱管理局、戒毒管理局，各地（设区的市）监狱、强制隔离戒毒所、戒毒康复所，以及新疆生产建设兵团监狱管理局、戒毒管理局的企业。</w:t>
      </w:r>
    </w:p>
    <w:p w14:paraId="0A38AD6F">
      <w:pPr>
        <w:pStyle w:val="36"/>
        <w:pageBreakBefore w:val="0"/>
        <w:kinsoku/>
        <w:overflowPunct/>
        <w:bidi w:val="0"/>
        <w:spacing w:line="360" w:lineRule="auto"/>
        <w:jc w:val="both"/>
        <w:rPr>
          <w:rFonts w:hint="eastAsia" w:ascii="宋体" w:hAnsi="宋体" w:eastAsia="宋体" w:cs="宋体"/>
          <w:b/>
          <w:color w:val="auto"/>
          <w:sz w:val="28"/>
          <w:szCs w:val="28"/>
          <w:highlight w:val="none"/>
        </w:rPr>
      </w:pPr>
    </w:p>
    <w:p w14:paraId="2439C08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bidi w:val="0"/>
        <w:spacing w:before="0" w:beforeAutospacing="0" w:after="0" w:afterAutospacing="0" w:line="360" w:lineRule="auto"/>
        <w:ind w:left="0" w:leftChars="0" w:right="0" w:firstLine="0" w:firstLineChars="0"/>
        <w:jc w:val="center"/>
        <w:rPr>
          <w:rFonts w:hint="eastAsia" w:ascii="宋体" w:hAnsi="宋体" w:eastAsia="宋体" w:cs="宋体"/>
          <w:b/>
          <w:bCs/>
          <w:i w:val="0"/>
          <w:caps w:val="0"/>
          <w:color w:val="auto"/>
          <w:spacing w:val="8"/>
          <w:sz w:val="28"/>
          <w:szCs w:val="28"/>
          <w:highlight w:val="none"/>
          <w:shd w:val="clear" w:color="auto" w:fill="FFFFFF"/>
        </w:rPr>
      </w:pPr>
      <w:r>
        <w:rPr>
          <w:rFonts w:hint="eastAsia" w:ascii="仿宋" w:hAnsi="仿宋" w:eastAsia="仿宋" w:cs="仿宋"/>
          <w:i w:val="0"/>
          <w:iCs w:val="0"/>
          <w:caps w:val="0"/>
          <w:color w:val="auto"/>
          <w:spacing w:val="0"/>
          <w:sz w:val="36"/>
          <w:szCs w:val="36"/>
          <w:highlight w:val="none"/>
          <w:shd w:val="clear" w:color="auto" w:fill="auto"/>
        </w:rPr>
        <w:br w:type="page"/>
      </w:r>
      <w:r>
        <w:rPr>
          <w:rFonts w:hint="eastAsia" w:ascii="宋体" w:hAnsi="宋体" w:eastAsia="宋体" w:cs="宋体"/>
          <w:b/>
          <w:bCs/>
          <w:i w:val="0"/>
          <w:caps w:val="0"/>
          <w:color w:val="auto"/>
          <w:spacing w:val="8"/>
          <w:sz w:val="28"/>
          <w:szCs w:val="28"/>
          <w:highlight w:val="none"/>
          <w:shd w:val="clear" w:color="auto" w:fill="FFFFFF"/>
        </w:rPr>
        <w:t>统计大中小微型企业划分标准</w:t>
      </w:r>
    </w:p>
    <w:tbl>
      <w:tblPr>
        <w:tblStyle w:val="24"/>
        <w:tblW w:w="1006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2012"/>
        <w:gridCol w:w="1472"/>
        <w:gridCol w:w="760"/>
        <w:gridCol w:w="1123"/>
        <w:gridCol w:w="1898"/>
        <w:gridCol w:w="1732"/>
        <w:gridCol w:w="1065"/>
      </w:tblGrid>
      <w:tr w14:paraId="26A60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15" w:hRule="atLeast"/>
          <w:jc w:val="center"/>
        </w:trPr>
        <w:tc>
          <w:tcPr>
            <w:tcW w:w="2012" w:type="dxa"/>
            <w:tcBorders>
              <w:top w:val="single" w:color="4F81BD" w:sz="6" w:space="0"/>
              <w:left w:val="single" w:color="4F81BD" w:sz="6" w:space="0"/>
              <w:bottom w:val="single" w:color="FFFFFF" w:sz="18" w:space="0"/>
              <w:right w:val="single" w:color="4F81BD" w:sz="6" w:space="0"/>
            </w:tcBorders>
            <w:shd w:val="clear" w:color="auto" w:fill="4F81BD"/>
            <w:noWrap w:val="0"/>
            <w:tcMar>
              <w:left w:w="105" w:type="dxa"/>
              <w:right w:w="105" w:type="dxa"/>
            </w:tcMar>
            <w:vAlign w:val="center"/>
          </w:tcPr>
          <w:p w14:paraId="3C51843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Style w:val="27"/>
                <w:rFonts w:hint="eastAsia" w:ascii="宋体" w:hAnsi="宋体" w:eastAsia="宋体" w:cs="宋体"/>
                <w:i w:val="0"/>
                <w:caps w:val="0"/>
                <w:color w:val="auto"/>
                <w:spacing w:val="8"/>
                <w:sz w:val="21"/>
                <w:szCs w:val="21"/>
                <w:highlight w:val="none"/>
              </w:rPr>
              <w:t>行业名称</w:t>
            </w:r>
          </w:p>
        </w:tc>
        <w:tc>
          <w:tcPr>
            <w:tcW w:w="1472" w:type="dxa"/>
            <w:tcBorders>
              <w:top w:val="single" w:color="4F81BD" w:sz="6" w:space="0"/>
              <w:left w:val="nil"/>
              <w:bottom w:val="single" w:color="FFFFFF" w:sz="18" w:space="0"/>
              <w:right w:val="single" w:color="4F81BD" w:sz="6" w:space="0"/>
            </w:tcBorders>
            <w:shd w:val="clear" w:color="auto" w:fill="4F81BD"/>
            <w:noWrap w:val="0"/>
            <w:tcMar>
              <w:left w:w="105" w:type="dxa"/>
              <w:right w:w="105" w:type="dxa"/>
            </w:tcMar>
            <w:vAlign w:val="center"/>
          </w:tcPr>
          <w:p w14:paraId="71827B08">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Style w:val="27"/>
                <w:rFonts w:hint="eastAsia" w:ascii="宋体" w:hAnsi="宋体" w:eastAsia="宋体" w:cs="宋体"/>
                <w:i w:val="0"/>
                <w:caps w:val="0"/>
                <w:color w:val="auto"/>
                <w:spacing w:val="8"/>
                <w:sz w:val="21"/>
                <w:szCs w:val="21"/>
                <w:highlight w:val="none"/>
              </w:rPr>
              <w:t>指标名称</w:t>
            </w:r>
          </w:p>
        </w:tc>
        <w:tc>
          <w:tcPr>
            <w:tcW w:w="760" w:type="dxa"/>
            <w:tcBorders>
              <w:top w:val="single" w:color="4F81BD" w:sz="6" w:space="0"/>
              <w:left w:val="nil"/>
              <w:bottom w:val="single" w:color="FFFFFF" w:sz="18" w:space="0"/>
              <w:right w:val="single" w:color="4F81BD" w:sz="6" w:space="0"/>
            </w:tcBorders>
            <w:shd w:val="clear" w:color="auto" w:fill="4F81BD"/>
            <w:noWrap w:val="0"/>
            <w:tcMar>
              <w:left w:w="105" w:type="dxa"/>
              <w:right w:w="105" w:type="dxa"/>
            </w:tcMar>
            <w:vAlign w:val="center"/>
          </w:tcPr>
          <w:p w14:paraId="4E7BCA9C">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Style w:val="27"/>
                <w:rFonts w:hint="eastAsia" w:ascii="宋体" w:hAnsi="宋体" w:eastAsia="宋体" w:cs="宋体"/>
                <w:i w:val="0"/>
                <w:caps w:val="0"/>
                <w:color w:val="auto"/>
                <w:spacing w:val="8"/>
                <w:sz w:val="21"/>
                <w:szCs w:val="21"/>
                <w:highlight w:val="none"/>
              </w:rPr>
              <w:t>计量单位</w:t>
            </w:r>
          </w:p>
        </w:tc>
        <w:tc>
          <w:tcPr>
            <w:tcW w:w="1123" w:type="dxa"/>
            <w:tcBorders>
              <w:top w:val="single" w:color="4F81BD" w:sz="6" w:space="0"/>
              <w:left w:val="nil"/>
              <w:bottom w:val="single" w:color="FFFFFF" w:sz="18" w:space="0"/>
              <w:right w:val="single" w:color="4F81BD" w:sz="6" w:space="0"/>
            </w:tcBorders>
            <w:shd w:val="clear" w:color="auto" w:fill="4F81BD"/>
            <w:noWrap w:val="0"/>
            <w:tcMar>
              <w:left w:w="105" w:type="dxa"/>
              <w:right w:w="105" w:type="dxa"/>
            </w:tcMar>
            <w:vAlign w:val="center"/>
          </w:tcPr>
          <w:p w14:paraId="2F761CB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Style w:val="27"/>
                <w:rFonts w:hint="eastAsia" w:ascii="宋体" w:hAnsi="宋体" w:eastAsia="宋体" w:cs="宋体"/>
                <w:i w:val="0"/>
                <w:caps w:val="0"/>
                <w:color w:val="auto"/>
                <w:spacing w:val="8"/>
                <w:sz w:val="21"/>
                <w:szCs w:val="21"/>
                <w:highlight w:val="none"/>
              </w:rPr>
              <w:t>大型</w:t>
            </w:r>
          </w:p>
        </w:tc>
        <w:tc>
          <w:tcPr>
            <w:tcW w:w="1898" w:type="dxa"/>
            <w:tcBorders>
              <w:top w:val="single" w:color="4F81BD" w:sz="6" w:space="0"/>
              <w:left w:val="nil"/>
              <w:bottom w:val="single" w:color="FFFFFF" w:sz="18" w:space="0"/>
              <w:right w:val="single" w:color="4F81BD" w:sz="6" w:space="0"/>
            </w:tcBorders>
            <w:shd w:val="clear" w:color="auto" w:fill="4F81BD"/>
            <w:noWrap w:val="0"/>
            <w:tcMar>
              <w:left w:w="105" w:type="dxa"/>
              <w:right w:w="105" w:type="dxa"/>
            </w:tcMar>
            <w:vAlign w:val="center"/>
          </w:tcPr>
          <w:p w14:paraId="45B6F1E3">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Style w:val="27"/>
                <w:rFonts w:hint="eastAsia" w:ascii="宋体" w:hAnsi="宋体" w:eastAsia="宋体" w:cs="宋体"/>
                <w:i w:val="0"/>
                <w:caps w:val="0"/>
                <w:color w:val="auto"/>
                <w:spacing w:val="8"/>
                <w:sz w:val="21"/>
                <w:szCs w:val="21"/>
                <w:highlight w:val="none"/>
              </w:rPr>
              <w:t>中型</w:t>
            </w:r>
          </w:p>
        </w:tc>
        <w:tc>
          <w:tcPr>
            <w:tcW w:w="1732" w:type="dxa"/>
            <w:tcBorders>
              <w:top w:val="single" w:color="4F81BD" w:sz="6" w:space="0"/>
              <w:left w:val="nil"/>
              <w:bottom w:val="single" w:color="FFFFFF" w:sz="18" w:space="0"/>
              <w:right w:val="single" w:color="4F81BD" w:sz="6" w:space="0"/>
            </w:tcBorders>
            <w:shd w:val="clear" w:color="auto" w:fill="4F81BD"/>
            <w:noWrap w:val="0"/>
            <w:tcMar>
              <w:left w:w="105" w:type="dxa"/>
              <w:right w:w="105" w:type="dxa"/>
            </w:tcMar>
            <w:vAlign w:val="center"/>
          </w:tcPr>
          <w:p w14:paraId="1224AF8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Style w:val="27"/>
                <w:rFonts w:hint="eastAsia" w:ascii="宋体" w:hAnsi="宋体" w:eastAsia="宋体" w:cs="宋体"/>
                <w:i w:val="0"/>
                <w:caps w:val="0"/>
                <w:color w:val="auto"/>
                <w:spacing w:val="8"/>
                <w:sz w:val="21"/>
                <w:szCs w:val="21"/>
                <w:highlight w:val="none"/>
              </w:rPr>
              <w:t>小型</w:t>
            </w:r>
          </w:p>
        </w:tc>
        <w:tc>
          <w:tcPr>
            <w:tcW w:w="1065" w:type="dxa"/>
            <w:tcBorders>
              <w:top w:val="single" w:color="4F81BD" w:sz="6" w:space="0"/>
              <w:left w:val="nil"/>
              <w:bottom w:val="single" w:color="FFFFFF" w:sz="18" w:space="0"/>
              <w:right w:val="single" w:color="4F81BD" w:sz="6" w:space="0"/>
            </w:tcBorders>
            <w:shd w:val="clear" w:color="auto" w:fill="4F81BD"/>
            <w:noWrap w:val="0"/>
            <w:tcMar>
              <w:left w:w="105" w:type="dxa"/>
              <w:right w:w="105" w:type="dxa"/>
            </w:tcMar>
            <w:vAlign w:val="center"/>
          </w:tcPr>
          <w:p w14:paraId="3261E43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Style w:val="27"/>
                <w:rFonts w:hint="eastAsia" w:ascii="宋体" w:hAnsi="宋体" w:eastAsia="宋体" w:cs="宋体"/>
                <w:i w:val="0"/>
                <w:caps w:val="0"/>
                <w:color w:val="auto"/>
                <w:spacing w:val="8"/>
                <w:sz w:val="21"/>
                <w:szCs w:val="21"/>
                <w:highlight w:val="none"/>
              </w:rPr>
              <w:t>微型</w:t>
            </w:r>
          </w:p>
        </w:tc>
      </w:tr>
      <w:tr w14:paraId="05C74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atLeast"/>
          <w:jc w:val="center"/>
        </w:trPr>
        <w:tc>
          <w:tcPr>
            <w:tcW w:w="2012" w:type="dxa"/>
            <w:tcBorders>
              <w:top w:val="nil"/>
              <w:left w:val="single" w:color="4F81BD" w:sz="6" w:space="0"/>
              <w:bottom w:val="single" w:color="4F81BD" w:sz="6" w:space="0"/>
              <w:right w:val="single" w:color="4F81BD" w:sz="6" w:space="0"/>
            </w:tcBorders>
            <w:shd w:val="clear" w:color="auto" w:fill="B8CCE4"/>
            <w:noWrap w:val="0"/>
            <w:tcMar>
              <w:left w:w="105" w:type="dxa"/>
              <w:right w:w="105" w:type="dxa"/>
            </w:tcMar>
            <w:vAlign w:val="center"/>
          </w:tcPr>
          <w:p w14:paraId="463EFD28">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both"/>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农、林、牧、渔业</w:t>
            </w:r>
          </w:p>
        </w:tc>
        <w:tc>
          <w:tcPr>
            <w:tcW w:w="147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D78D9D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营业收入</w:t>
            </w:r>
            <w:r>
              <w:rPr>
                <w:rFonts w:hint="eastAsia" w:ascii="宋体" w:hAnsi="宋体" w:eastAsia="宋体"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Y</w:t>
            </w:r>
            <w:r>
              <w:rPr>
                <w:rFonts w:hint="eastAsia" w:ascii="宋体" w:hAnsi="宋体" w:eastAsia="宋体" w:cs="宋体"/>
                <w:b w:val="0"/>
                <w:i w:val="0"/>
                <w:caps w:val="0"/>
                <w:color w:val="auto"/>
                <w:spacing w:val="8"/>
                <w:sz w:val="21"/>
                <w:szCs w:val="21"/>
                <w:highlight w:val="none"/>
                <w:lang w:eastAsia="zh-CN"/>
              </w:rPr>
              <w:t>）</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7548F05">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万元</w:t>
            </w:r>
          </w:p>
        </w:tc>
        <w:tc>
          <w:tcPr>
            <w:tcW w:w="112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B30D4AC">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Y≥20000</w:t>
            </w:r>
          </w:p>
        </w:tc>
        <w:tc>
          <w:tcPr>
            <w:tcW w:w="1898"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430EB44">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500≤Y＜20000</w:t>
            </w:r>
          </w:p>
        </w:tc>
        <w:tc>
          <w:tcPr>
            <w:tcW w:w="173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CE8E135">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50≤Y＜500</w:t>
            </w:r>
          </w:p>
        </w:tc>
        <w:tc>
          <w:tcPr>
            <w:tcW w:w="106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D7DE4F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Y＜50</w:t>
            </w:r>
          </w:p>
        </w:tc>
      </w:tr>
      <w:tr w14:paraId="48EAF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atLeast"/>
          <w:jc w:val="center"/>
        </w:trPr>
        <w:tc>
          <w:tcPr>
            <w:tcW w:w="201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27E3C8F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工业*</w:t>
            </w:r>
          </w:p>
        </w:tc>
        <w:tc>
          <w:tcPr>
            <w:tcW w:w="147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90A3C2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从业人员</w:t>
            </w:r>
            <w:r>
              <w:rPr>
                <w:rFonts w:hint="eastAsia" w:ascii="宋体" w:hAnsi="宋体" w:eastAsia="宋体"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X</w:t>
            </w:r>
            <w:r>
              <w:rPr>
                <w:rFonts w:hint="eastAsia" w:ascii="宋体" w:hAnsi="宋体" w:eastAsia="宋体" w:cs="宋体"/>
                <w:b w:val="0"/>
                <w:i w:val="0"/>
                <w:caps w:val="0"/>
                <w:color w:val="auto"/>
                <w:spacing w:val="8"/>
                <w:sz w:val="21"/>
                <w:szCs w:val="21"/>
                <w:highlight w:val="none"/>
                <w:lang w:eastAsia="zh-CN"/>
              </w:rPr>
              <w:t>）</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51EE058">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人</w:t>
            </w:r>
          </w:p>
        </w:tc>
        <w:tc>
          <w:tcPr>
            <w:tcW w:w="112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25C89A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X≥1000</w:t>
            </w:r>
          </w:p>
        </w:tc>
        <w:tc>
          <w:tcPr>
            <w:tcW w:w="1898"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18DB115">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300≤X＜1000</w:t>
            </w:r>
          </w:p>
        </w:tc>
        <w:tc>
          <w:tcPr>
            <w:tcW w:w="173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5B6B9E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20≤X＜300</w:t>
            </w:r>
          </w:p>
        </w:tc>
        <w:tc>
          <w:tcPr>
            <w:tcW w:w="106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BA6C57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X＜20</w:t>
            </w:r>
          </w:p>
        </w:tc>
      </w:tr>
      <w:tr w14:paraId="767C4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atLeast"/>
          <w:jc w:val="center"/>
        </w:trPr>
        <w:tc>
          <w:tcPr>
            <w:tcW w:w="201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0102D9F4">
            <w:pPr>
              <w:keepNext w:val="0"/>
              <w:keepLines w:val="0"/>
              <w:pageBreakBefore w:val="0"/>
              <w:kinsoku/>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val="0"/>
                <w:i w:val="0"/>
                <w:caps w:val="0"/>
                <w:color w:val="auto"/>
                <w:spacing w:val="8"/>
                <w:sz w:val="21"/>
                <w:szCs w:val="21"/>
                <w:highlight w:val="none"/>
              </w:rPr>
            </w:pPr>
          </w:p>
        </w:tc>
        <w:tc>
          <w:tcPr>
            <w:tcW w:w="147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1CF8B9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营业收入</w:t>
            </w:r>
            <w:r>
              <w:rPr>
                <w:rFonts w:hint="eastAsia" w:ascii="宋体" w:hAnsi="宋体" w:eastAsia="宋体"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Y</w:t>
            </w:r>
            <w:r>
              <w:rPr>
                <w:rFonts w:hint="eastAsia" w:ascii="宋体" w:hAnsi="宋体" w:eastAsia="宋体" w:cs="宋体"/>
                <w:b w:val="0"/>
                <w:i w:val="0"/>
                <w:caps w:val="0"/>
                <w:color w:val="auto"/>
                <w:spacing w:val="8"/>
                <w:sz w:val="21"/>
                <w:szCs w:val="21"/>
                <w:highlight w:val="none"/>
                <w:lang w:eastAsia="zh-CN"/>
              </w:rPr>
              <w:t>）</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3595B1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万元</w:t>
            </w:r>
          </w:p>
        </w:tc>
        <w:tc>
          <w:tcPr>
            <w:tcW w:w="112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01B918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Y≥40000</w:t>
            </w:r>
          </w:p>
        </w:tc>
        <w:tc>
          <w:tcPr>
            <w:tcW w:w="1898"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54085E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2000≤Y＜40000</w:t>
            </w:r>
          </w:p>
        </w:tc>
        <w:tc>
          <w:tcPr>
            <w:tcW w:w="173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B36FAE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300≤Y＜2000</w:t>
            </w:r>
          </w:p>
        </w:tc>
        <w:tc>
          <w:tcPr>
            <w:tcW w:w="106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CB4650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Y＜300</w:t>
            </w:r>
          </w:p>
        </w:tc>
      </w:tr>
      <w:tr w14:paraId="675D6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atLeast"/>
          <w:jc w:val="center"/>
        </w:trPr>
        <w:tc>
          <w:tcPr>
            <w:tcW w:w="201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0554C33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建筑业</w:t>
            </w:r>
          </w:p>
        </w:tc>
        <w:tc>
          <w:tcPr>
            <w:tcW w:w="147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A09324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营业收入</w:t>
            </w:r>
            <w:r>
              <w:rPr>
                <w:rFonts w:hint="eastAsia" w:ascii="宋体" w:hAnsi="宋体" w:eastAsia="宋体"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Y</w:t>
            </w:r>
            <w:r>
              <w:rPr>
                <w:rFonts w:hint="eastAsia" w:ascii="宋体" w:hAnsi="宋体" w:eastAsia="宋体" w:cs="宋体"/>
                <w:b w:val="0"/>
                <w:i w:val="0"/>
                <w:caps w:val="0"/>
                <w:color w:val="auto"/>
                <w:spacing w:val="8"/>
                <w:sz w:val="21"/>
                <w:szCs w:val="21"/>
                <w:highlight w:val="none"/>
                <w:lang w:eastAsia="zh-CN"/>
              </w:rPr>
              <w:t>）</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E457EAE">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万元</w:t>
            </w:r>
          </w:p>
        </w:tc>
        <w:tc>
          <w:tcPr>
            <w:tcW w:w="112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93A42C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Y≥80000</w:t>
            </w:r>
          </w:p>
        </w:tc>
        <w:tc>
          <w:tcPr>
            <w:tcW w:w="1898"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BB077C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6000≤Y＜80000</w:t>
            </w:r>
          </w:p>
        </w:tc>
        <w:tc>
          <w:tcPr>
            <w:tcW w:w="173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5D60B3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300≤Y＜6000</w:t>
            </w:r>
          </w:p>
        </w:tc>
        <w:tc>
          <w:tcPr>
            <w:tcW w:w="106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B3843E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Y＜300</w:t>
            </w:r>
          </w:p>
        </w:tc>
      </w:tr>
      <w:tr w14:paraId="74BEE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atLeast"/>
          <w:jc w:val="center"/>
        </w:trPr>
        <w:tc>
          <w:tcPr>
            <w:tcW w:w="201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7BA58920">
            <w:pPr>
              <w:keepNext w:val="0"/>
              <w:keepLines w:val="0"/>
              <w:pageBreakBefore w:val="0"/>
              <w:kinsoku/>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val="0"/>
                <w:i w:val="0"/>
                <w:caps w:val="0"/>
                <w:color w:val="auto"/>
                <w:spacing w:val="8"/>
                <w:sz w:val="21"/>
                <w:szCs w:val="21"/>
                <w:highlight w:val="none"/>
              </w:rPr>
            </w:pPr>
          </w:p>
        </w:tc>
        <w:tc>
          <w:tcPr>
            <w:tcW w:w="147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9062303">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资产总额</w:t>
            </w:r>
            <w:r>
              <w:rPr>
                <w:rFonts w:hint="eastAsia" w:ascii="宋体" w:hAnsi="宋体" w:eastAsia="宋体"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Z</w:t>
            </w:r>
            <w:r>
              <w:rPr>
                <w:rFonts w:hint="eastAsia" w:ascii="宋体" w:hAnsi="宋体" w:eastAsia="宋体" w:cs="宋体"/>
                <w:b w:val="0"/>
                <w:i w:val="0"/>
                <w:caps w:val="0"/>
                <w:color w:val="auto"/>
                <w:spacing w:val="8"/>
                <w:sz w:val="21"/>
                <w:szCs w:val="21"/>
                <w:highlight w:val="none"/>
                <w:lang w:eastAsia="zh-CN"/>
              </w:rPr>
              <w:t>）</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C6D21C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万元</w:t>
            </w:r>
          </w:p>
        </w:tc>
        <w:tc>
          <w:tcPr>
            <w:tcW w:w="112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2B8D81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Z≥80000</w:t>
            </w:r>
          </w:p>
        </w:tc>
        <w:tc>
          <w:tcPr>
            <w:tcW w:w="1898"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BC559F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5000≤Z＜80000</w:t>
            </w:r>
          </w:p>
        </w:tc>
        <w:tc>
          <w:tcPr>
            <w:tcW w:w="173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7763635">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300≤Z＜5000</w:t>
            </w:r>
          </w:p>
        </w:tc>
        <w:tc>
          <w:tcPr>
            <w:tcW w:w="106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F3F9FA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Z＜300</w:t>
            </w:r>
          </w:p>
        </w:tc>
      </w:tr>
      <w:tr w14:paraId="4C380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atLeast"/>
          <w:jc w:val="center"/>
        </w:trPr>
        <w:tc>
          <w:tcPr>
            <w:tcW w:w="201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7639440C">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批发业</w:t>
            </w:r>
          </w:p>
        </w:tc>
        <w:tc>
          <w:tcPr>
            <w:tcW w:w="147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3A99D8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从业人员</w:t>
            </w:r>
            <w:r>
              <w:rPr>
                <w:rFonts w:hint="eastAsia" w:ascii="宋体" w:hAnsi="宋体" w:eastAsia="宋体"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X</w:t>
            </w:r>
            <w:r>
              <w:rPr>
                <w:rFonts w:hint="eastAsia" w:ascii="宋体" w:hAnsi="宋体" w:eastAsia="宋体" w:cs="宋体"/>
                <w:b w:val="0"/>
                <w:i w:val="0"/>
                <w:caps w:val="0"/>
                <w:color w:val="auto"/>
                <w:spacing w:val="8"/>
                <w:sz w:val="21"/>
                <w:szCs w:val="21"/>
                <w:highlight w:val="none"/>
                <w:lang w:eastAsia="zh-CN"/>
              </w:rPr>
              <w:t>）</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AC4CED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人</w:t>
            </w:r>
          </w:p>
        </w:tc>
        <w:tc>
          <w:tcPr>
            <w:tcW w:w="112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D8F92B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X≥200</w:t>
            </w:r>
          </w:p>
        </w:tc>
        <w:tc>
          <w:tcPr>
            <w:tcW w:w="1898"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6BC40B4">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20≤X＜200</w:t>
            </w:r>
          </w:p>
        </w:tc>
        <w:tc>
          <w:tcPr>
            <w:tcW w:w="173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CB381E5">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5≤X＜20</w:t>
            </w:r>
          </w:p>
        </w:tc>
        <w:tc>
          <w:tcPr>
            <w:tcW w:w="106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793616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X＜5</w:t>
            </w:r>
          </w:p>
        </w:tc>
      </w:tr>
      <w:tr w14:paraId="37DF0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atLeast"/>
          <w:jc w:val="center"/>
        </w:trPr>
        <w:tc>
          <w:tcPr>
            <w:tcW w:w="201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1CDF776A">
            <w:pPr>
              <w:keepNext w:val="0"/>
              <w:keepLines w:val="0"/>
              <w:pageBreakBefore w:val="0"/>
              <w:kinsoku/>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val="0"/>
                <w:i w:val="0"/>
                <w:caps w:val="0"/>
                <w:color w:val="auto"/>
                <w:spacing w:val="8"/>
                <w:sz w:val="21"/>
                <w:szCs w:val="21"/>
                <w:highlight w:val="none"/>
              </w:rPr>
            </w:pPr>
          </w:p>
        </w:tc>
        <w:tc>
          <w:tcPr>
            <w:tcW w:w="147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0F9D11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营业收入</w:t>
            </w:r>
            <w:r>
              <w:rPr>
                <w:rFonts w:hint="eastAsia" w:ascii="宋体" w:hAnsi="宋体" w:eastAsia="宋体"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Y</w:t>
            </w:r>
            <w:r>
              <w:rPr>
                <w:rFonts w:hint="eastAsia" w:ascii="宋体" w:hAnsi="宋体" w:eastAsia="宋体" w:cs="宋体"/>
                <w:b w:val="0"/>
                <w:i w:val="0"/>
                <w:caps w:val="0"/>
                <w:color w:val="auto"/>
                <w:spacing w:val="8"/>
                <w:sz w:val="21"/>
                <w:szCs w:val="21"/>
                <w:highlight w:val="none"/>
                <w:lang w:eastAsia="zh-CN"/>
              </w:rPr>
              <w:t>）</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7C11615">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万元</w:t>
            </w:r>
          </w:p>
        </w:tc>
        <w:tc>
          <w:tcPr>
            <w:tcW w:w="112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E737638">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Y≥40000</w:t>
            </w:r>
          </w:p>
        </w:tc>
        <w:tc>
          <w:tcPr>
            <w:tcW w:w="1898"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D67464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5000≤Y＜40000</w:t>
            </w:r>
          </w:p>
        </w:tc>
        <w:tc>
          <w:tcPr>
            <w:tcW w:w="173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032E2B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1000≤Y＜5000</w:t>
            </w:r>
          </w:p>
        </w:tc>
        <w:tc>
          <w:tcPr>
            <w:tcW w:w="106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0C92DD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Y＜1000</w:t>
            </w:r>
          </w:p>
        </w:tc>
      </w:tr>
      <w:tr w14:paraId="7CB4C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atLeast"/>
          <w:jc w:val="center"/>
        </w:trPr>
        <w:tc>
          <w:tcPr>
            <w:tcW w:w="201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525D235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零售业</w:t>
            </w:r>
          </w:p>
        </w:tc>
        <w:tc>
          <w:tcPr>
            <w:tcW w:w="147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2FD2DE4">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从业人员</w:t>
            </w:r>
            <w:r>
              <w:rPr>
                <w:rFonts w:hint="eastAsia" w:ascii="宋体" w:hAnsi="宋体" w:eastAsia="宋体"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X</w:t>
            </w:r>
            <w:r>
              <w:rPr>
                <w:rFonts w:hint="eastAsia" w:ascii="宋体" w:hAnsi="宋体" w:eastAsia="宋体" w:cs="宋体"/>
                <w:b w:val="0"/>
                <w:i w:val="0"/>
                <w:caps w:val="0"/>
                <w:color w:val="auto"/>
                <w:spacing w:val="8"/>
                <w:sz w:val="21"/>
                <w:szCs w:val="21"/>
                <w:highlight w:val="none"/>
                <w:lang w:eastAsia="zh-CN"/>
              </w:rPr>
              <w:t>）</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7CF5FA5">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人</w:t>
            </w:r>
          </w:p>
        </w:tc>
        <w:tc>
          <w:tcPr>
            <w:tcW w:w="112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BBCB37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X≥300</w:t>
            </w:r>
          </w:p>
        </w:tc>
        <w:tc>
          <w:tcPr>
            <w:tcW w:w="1898"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892D14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50≤X＜300</w:t>
            </w:r>
          </w:p>
        </w:tc>
        <w:tc>
          <w:tcPr>
            <w:tcW w:w="173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FDE9C0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10≤X＜50</w:t>
            </w:r>
          </w:p>
        </w:tc>
        <w:tc>
          <w:tcPr>
            <w:tcW w:w="106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8543805">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X＜10</w:t>
            </w:r>
          </w:p>
        </w:tc>
      </w:tr>
      <w:tr w14:paraId="1D5B5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atLeast"/>
          <w:jc w:val="center"/>
        </w:trPr>
        <w:tc>
          <w:tcPr>
            <w:tcW w:w="201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6A0C88F4">
            <w:pPr>
              <w:keepNext w:val="0"/>
              <w:keepLines w:val="0"/>
              <w:pageBreakBefore w:val="0"/>
              <w:kinsoku/>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val="0"/>
                <w:i w:val="0"/>
                <w:caps w:val="0"/>
                <w:color w:val="auto"/>
                <w:spacing w:val="8"/>
                <w:sz w:val="21"/>
                <w:szCs w:val="21"/>
                <w:highlight w:val="none"/>
              </w:rPr>
            </w:pPr>
          </w:p>
        </w:tc>
        <w:tc>
          <w:tcPr>
            <w:tcW w:w="147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9ADC0E4">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营业收入</w:t>
            </w:r>
            <w:r>
              <w:rPr>
                <w:rFonts w:hint="eastAsia" w:ascii="宋体" w:hAnsi="宋体" w:eastAsia="宋体"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Y</w:t>
            </w:r>
            <w:r>
              <w:rPr>
                <w:rFonts w:hint="eastAsia" w:ascii="宋体" w:hAnsi="宋体" w:eastAsia="宋体" w:cs="宋体"/>
                <w:b w:val="0"/>
                <w:i w:val="0"/>
                <w:caps w:val="0"/>
                <w:color w:val="auto"/>
                <w:spacing w:val="8"/>
                <w:sz w:val="21"/>
                <w:szCs w:val="21"/>
                <w:highlight w:val="none"/>
                <w:lang w:eastAsia="zh-CN"/>
              </w:rPr>
              <w:t>）</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6916B8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万元</w:t>
            </w:r>
          </w:p>
        </w:tc>
        <w:tc>
          <w:tcPr>
            <w:tcW w:w="112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E7AF3FC">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Y≥20000</w:t>
            </w:r>
          </w:p>
        </w:tc>
        <w:tc>
          <w:tcPr>
            <w:tcW w:w="1898"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37E6BAE">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500≤Y＜20000</w:t>
            </w:r>
          </w:p>
        </w:tc>
        <w:tc>
          <w:tcPr>
            <w:tcW w:w="173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F2ECFF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100≤Y＜500</w:t>
            </w:r>
          </w:p>
        </w:tc>
        <w:tc>
          <w:tcPr>
            <w:tcW w:w="106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50412CC">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Y＜100</w:t>
            </w:r>
          </w:p>
        </w:tc>
      </w:tr>
      <w:tr w14:paraId="51499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atLeast"/>
          <w:jc w:val="center"/>
        </w:trPr>
        <w:tc>
          <w:tcPr>
            <w:tcW w:w="201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427EB808">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交通运输业*</w:t>
            </w:r>
          </w:p>
        </w:tc>
        <w:tc>
          <w:tcPr>
            <w:tcW w:w="147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C66F74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从业人员</w:t>
            </w:r>
            <w:r>
              <w:rPr>
                <w:rFonts w:hint="eastAsia" w:ascii="宋体" w:hAnsi="宋体" w:eastAsia="宋体"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X</w:t>
            </w:r>
            <w:r>
              <w:rPr>
                <w:rFonts w:hint="eastAsia" w:ascii="宋体" w:hAnsi="宋体" w:eastAsia="宋体" w:cs="宋体"/>
                <w:b w:val="0"/>
                <w:i w:val="0"/>
                <w:caps w:val="0"/>
                <w:color w:val="auto"/>
                <w:spacing w:val="8"/>
                <w:sz w:val="21"/>
                <w:szCs w:val="21"/>
                <w:highlight w:val="none"/>
                <w:lang w:eastAsia="zh-CN"/>
              </w:rPr>
              <w:t>）</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C4CCEE8">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人</w:t>
            </w:r>
          </w:p>
        </w:tc>
        <w:tc>
          <w:tcPr>
            <w:tcW w:w="112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B76A8D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X≥1000</w:t>
            </w:r>
          </w:p>
        </w:tc>
        <w:tc>
          <w:tcPr>
            <w:tcW w:w="1898"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805852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300≤X＜1000</w:t>
            </w:r>
          </w:p>
        </w:tc>
        <w:tc>
          <w:tcPr>
            <w:tcW w:w="173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9C6AAA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20≤X＜300</w:t>
            </w:r>
          </w:p>
        </w:tc>
        <w:tc>
          <w:tcPr>
            <w:tcW w:w="106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55F587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X＜20</w:t>
            </w:r>
          </w:p>
        </w:tc>
      </w:tr>
      <w:tr w14:paraId="423CF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atLeast"/>
          <w:jc w:val="center"/>
        </w:trPr>
        <w:tc>
          <w:tcPr>
            <w:tcW w:w="201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6A074FE1">
            <w:pPr>
              <w:keepNext w:val="0"/>
              <w:keepLines w:val="0"/>
              <w:pageBreakBefore w:val="0"/>
              <w:kinsoku/>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val="0"/>
                <w:i w:val="0"/>
                <w:caps w:val="0"/>
                <w:color w:val="auto"/>
                <w:spacing w:val="8"/>
                <w:sz w:val="21"/>
                <w:szCs w:val="21"/>
                <w:highlight w:val="none"/>
              </w:rPr>
            </w:pPr>
          </w:p>
        </w:tc>
        <w:tc>
          <w:tcPr>
            <w:tcW w:w="147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A930ED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营业收入</w:t>
            </w:r>
            <w:r>
              <w:rPr>
                <w:rFonts w:hint="eastAsia" w:ascii="宋体" w:hAnsi="宋体" w:eastAsia="宋体"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Y</w:t>
            </w:r>
            <w:r>
              <w:rPr>
                <w:rFonts w:hint="eastAsia" w:ascii="宋体" w:hAnsi="宋体" w:eastAsia="宋体" w:cs="宋体"/>
                <w:b w:val="0"/>
                <w:i w:val="0"/>
                <w:caps w:val="0"/>
                <w:color w:val="auto"/>
                <w:spacing w:val="8"/>
                <w:sz w:val="21"/>
                <w:szCs w:val="21"/>
                <w:highlight w:val="none"/>
                <w:lang w:eastAsia="zh-CN"/>
              </w:rPr>
              <w:t>）</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3BC48E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万元</w:t>
            </w:r>
          </w:p>
        </w:tc>
        <w:tc>
          <w:tcPr>
            <w:tcW w:w="112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4AC3183">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Y≥30000</w:t>
            </w:r>
          </w:p>
        </w:tc>
        <w:tc>
          <w:tcPr>
            <w:tcW w:w="1898"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8D9E65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3000≤Y＜30000</w:t>
            </w:r>
          </w:p>
        </w:tc>
        <w:tc>
          <w:tcPr>
            <w:tcW w:w="173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9A38FD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200≤Y＜3000</w:t>
            </w:r>
          </w:p>
        </w:tc>
        <w:tc>
          <w:tcPr>
            <w:tcW w:w="106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9131A2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Y＜200</w:t>
            </w:r>
          </w:p>
        </w:tc>
      </w:tr>
      <w:tr w14:paraId="1379D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atLeast"/>
          <w:jc w:val="center"/>
        </w:trPr>
        <w:tc>
          <w:tcPr>
            <w:tcW w:w="201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1FEEE71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仓储业*</w:t>
            </w:r>
          </w:p>
        </w:tc>
        <w:tc>
          <w:tcPr>
            <w:tcW w:w="147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A8B5873">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从业人员</w:t>
            </w:r>
            <w:r>
              <w:rPr>
                <w:rFonts w:hint="eastAsia" w:ascii="宋体" w:hAnsi="宋体" w:eastAsia="宋体"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X</w:t>
            </w:r>
            <w:r>
              <w:rPr>
                <w:rFonts w:hint="eastAsia" w:ascii="宋体" w:hAnsi="宋体" w:eastAsia="宋体" w:cs="宋体"/>
                <w:b w:val="0"/>
                <w:i w:val="0"/>
                <w:caps w:val="0"/>
                <w:color w:val="auto"/>
                <w:spacing w:val="8"/>
                <w:sz w:val="21"/>
                <w:szCs w:val="21"/>
                <w:highlight w:val="none"/>
                <w:lang w:eastAsia="zh-CN"/>
              </w:rPr>
              <w:t>）</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AA2811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人</w:t>
            </w:r>
          </w:p>
        </w:tc>
        <w:tc>
          <w:tcPr>
            <w:tcW w:w="112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C4ACA2E">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X≥200</w:t>
            </w:r>
          </w:p>
        </w:tc>
        <w:tc>
          <w:tcPr>
            <w:tcW w:w="1898"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07E733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100≤X＜200</w:t>
            </w:r>
          </w:p>
        </w:tc>
        <w:tc>
          <w:tcPr>
            <w:tcW w:w="173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EEEF1D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20≤X＜100</w:t>
            </w:r>
          </w:p>
        </w:tc>
        <w:tc>
          <w:tcPr>
            <w:tcW w:w="106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5C9747E">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X＜20</w:t>
            </w:r>
          </w:p>
        </w:tc>
      </w:tr>
      <w:tr w14:paraId="61B4E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atLeast"/>
          <w:jc w:val="center"/>
        </w:trPr>
        <w:tc>
          <w:tcPr>
            <w:tcW w:w="201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634C5995">
            <w:pPr>
              <w:keepNext w:val="0"/>
              <w:keepLines w:val="0"/>
              <w:pageBreakBefore w:val="0"/>
              <w:kinsoku/>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val="0"/>
                <w:i w:val="0"/>
                <w:caps w:val="0"/>
                <w:color w:val="auto"/>
                <w:spacing w:val="8"/>
                <w:sz w:val="21"/>
                <w:szCs w:val="21"/>
                <w:highlight w:val="none"/>
              </w:rPr>
            </w:pPr>
          </w:p>
        </w:tc>
        <w:tc>
          <w:tcPr>
            <w:tcW w:w="147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9FEAEC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营业收入</w:t>
            </w:r>
            <w:r>
              <w:rPr>
                <w:rFonts w:hint="eastAsia" w:ascii="宋体" w:hAnsi="宋体" w:eastAsia="宋体"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Y</w:t>
            </w:r>
            <w:r>
              <w:rPr>
                <w:rFonts w:hint="eastAsia" w:ascii="宋体" w:hAnsi="宋体" w:eastAsia="宋体" w:cs="宋体"/>
                <w:b w:val="0"/>
                <w:i w:val="0"/>
                <w:caps w:val="0"/>
                <w:color w:val="auto"/>
                <w:spacing w:val="8"/>
                <w:sz w:val="21"/>
                <w:szCs w:val="21"/>
                <w:highlight w:val="none"/>
                <w:lang w:eastAsia="zh-CN"/>
              </w:rPr>
              <w:t>）</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942CC4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万元</w:t>
            </w:r>
          </w:p>
        </w:tc>
        <w:tc>
          <w:tcPr>
            <w:tcW w:w="112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B73DB28">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Y≥30000</w:t>
            </w:r>
          </w:p>
        </w:tc>
        <w:tc>
          <w:tcPr>
            <w:tcW w:w="1898"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7388903">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1000≤Y＜30000</w:t>
            </w:r>
          </w:p>
        </w:tc>
        <w:tc>
          <w:tcPr>
            <w:tcW w:w="173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197B94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100≤Y＜1000</w:t>
            </w:r>
          </w:p>
        </w:tc>
        <w:tc>
          <w:tcPr>
            <w:tcW w:w="106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E26BB4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Y＜100</w:t>
            </w:r>
          </w:p>
        </w:tc>
      </w:tr>
      <w:tr w14:paraId="3FDA0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atLeast"/>
          <w:jc w:val="center"/>
        </w:trPr>
        <w:tc>
          <w:tcPr>
            <w:tcW w:w="201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6C305B03">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邮政业</w:t>
            </w:r>
          </w:p>
        </w:tc>
        <w:tc>
          <w:tcPr>
            <w:tcW w:w="147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2DD0A4E">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从业人员</w:t>
            </w:r>
            <w:r>
              <w:rPr>
                <w:rFonts w:hint="eastAsia" w:ascii="宋体" w:hAnsi="宋体" w:eastAsia="宋体"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X</w:t>
            </w:r>
            <w:r>
              <w:rPr>
                <w:rFonts w:hint="eastAsia" w:ascii="宋体" w:hAnsi="宋体" w:eastAsia="宋体" w:cs="宋体"/>
                <w:b w:val="0"/>
                <w:i w:val="0"/>
                <w:caps w:val="0"/>
                <w:color w:val="auto"/>
                <w:spacing w:val="8"/>
                <w:sz w:val="21"/>
                <w:szCs w:val="21"/>
                <w:highlight w:val="none"/>
                <w:lang w:eastAsia="zh-CN"/>
              </w:rPr>
              <w:t>）</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AC2626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人</w:t>
            </w:r>
          </w:p>
        </w:tc>
        <w:tc>
          <w:tcPr>
            <w:tcW w:w="112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022D71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X≥1000</w:t>
            </w:r>
          </w:p>
        </w:tc>
        <w:tc>
          <w:tcPr>
            <w:tcW w:w="1898"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B880ED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300≤X＜1000</w:t>
            </w:r>
          </w:p>
        </w:tc>
        <w:tc>
          <w:tcPr>
            <w:tcW w:w="173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6AAD834">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20≤X＜300</w:t>
            </w:r>
          </w:p>
        </w:tc>
        <w:tc>
          <w:tcPr>
            <w:tcW w:w="106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CF1A9F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X＜20</w:t>
            </w:r>
          </w:p>
        </w:tc>
      </w:tr>
      <w:tr w14:paraId="70A79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atLeast"/>
          <w:jc w:val="center"/>
        </w:trPr>
        <w:tc>
          <w:tcPr>
            <w:tcW w:w="201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588F8307">
            <w:pPr>
              <w:keepNext w:val="0"/>
              <w:keepLines w:val="0"/>
              <w:pageBreakBefore w:val="0"/>
              <w:kinsoku/>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val="0"/>
                <w:i w:val="0"/>
                <w:caps w:val="0"/>
                <w:color w:val="auto"/>
                <w:spacing w:val="8"/>
                <w:sz w:val="21"/>
                <w:szCs w:val="21"/>
                <w:highlight w:val="none"/>
              </w:rPr>
            </w:pPr>
          </w:p>
        </w:tc>
        <w:tc>
          <w:tcPr>
            <w:tcW w:w="147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2A775D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营业收入</w:t>
            </w:r>
            <w:r>
              <w:rPr>
                <w:rFonts w:hint="eastAsia" w:ascii="宋体" w:hAnsi="宋体" w:eastAsia="宋体"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Y</w:t>
            </w:r>
            <w:r>
              <w:rPr>
                <w:rFonts w:hint="eastAsia" w:ascii="宋体" w:hAnsi="宋体" w:eastAsia="宋体" w:cs="宋体"/>
                <w:b w:val="0"/>
                <w:i w:val="0"/>
                <w:caps w:val="0"/>
                <w:color w:val="auto"/>
                <w:spacing w:val="8"/>
                <w:sz w:val="21"/>
                <w:szCs w:val="21"/>
                <w:highlight w:val="none"/>
                <w:lang w:eastAsia="zh-CN"/>
              </w:rPr>
              <w:t>）</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49D23E5">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万元</w:t>
            </w:r>
          </w:p>
        </w:tc>
        <w:tc>
          <w:tcPr>
            <w:tcW w:w="112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FC154D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Y≥30000</w:t>
            </w:r>
          </w:p>
        </w:tc>
        <w:tc>
          <w:tcPr>
            <w:tcW w:w="1898"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A2765C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2000≤Y＜30000</w:t>
            </w:r>
          </w:p>
        </w:tc>
        <w:tc>
          <w:tcPr>
            <w:tcW w:w="173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8F4446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100≤Y＜2000</w:t>
            </w:r>
          </w:p>
        </w:tc>
        <w:tc>
          <w:tcPr>
            <w:tcW w:w="106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8464B33">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Y＜100</w:t>
            </w:r>
          </w:p>
        </w:tc>
      </w:tr>
      <w:tr w14:paraId="34027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atLeast"/>
          <w:jc w:val="center"/>
        </w:trPr>
        <w:tc>
          <w:tcPr>
            <w:tcW w:w="201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459C57B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住宿业</w:t>
            </w:r>
          </w:p>
        </w:tc>
        <w:tc>
          <w:tcPr>
            <w:tcW w:w="147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6FAD3C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从业人员</w:t>
            </w:r>
            <w:r>
              <w:rPr>
                <w:rFonts w:hint="eastAsia" w:ascii="宋体" w:hAnsi="宋体" w:eastAsia="宋体"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X</w:t>
            </w:r>
            <w:r>
              <w:rPr>
                <w:rFonts w:hint="eastAsia" w:ascii="宋体" w:hAnsi="宋体" w:eastAsia="宋体" w:cs="宋体"/>
                <w:b w:val="0"/>
                <w:i w:val="0"/>
                <w:caps w:val="0"/>
                <w:color w:val="auto"/>
                <w:spacing w:val="8"/>
                <w:sz w:val="21"/>
                <w:szCs w:val="21"/>
                <w:highlight w:val="none"/>
                <w:lang w:eastAsia="zh-CN"/>
              </w:rPr>
              <w:t>）</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F71703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人</w:t>
            </w:r>
          </w:p>
        </w:tc>
        <w:tc>
          <w:tcPr>
            <w:tcW w:w="112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0A866F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X≥300</w:t>
            </w:r>
          </w:p>
        </w:tc>
        <w:tc>
          <w:tcPr>
            <w:tcW w:w="1898"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AFF7B5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100≤X＜300</w:t>
            </w:r>
          </w:p>
        </w:tc>
        <w:tc>
          <w:tcPr>
            <w:tcW w:w="173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3FC2593">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10≤X＜100</w:t>
            </w:r>
          </w:p>
        </w:tc>
        <w:tc>
          <w:tcPr>
            <w:tcW w:w="106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E65694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X＜10</w:t>
            </w:r>
          </w:p>
        </w:tc>
      </w:tr>
      <w:tr w14:paraId="26A7C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atLeast"/>
          <w:jc w:val="center"/>
        </w:trPr>
        <w:tc>
          <w:tcPr>
            <w:tcW w:w="201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1CDACF65">
            <w:pPr>
              <w:keepNext w:val="0"/>
              <w:keepLines w:val="0"/>
              <w:pageBreakBefore w:val="0"/>
              <w:kinsoku/>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val="0"/>
                <w:i w:val="0"/>
                <w:caps w:val="0"/>
                <w:color w:val="auto"/>
                <w:spacing w:val="8"/>
                <w:sz w:val="21"/>
                <w:szCs w:val="21"/>
                <w:highlight w:val="none"/>
              </w:rPr>
            </w:pPr>
          </w:p>
        </w:tc>
        <w:tc>
          <w:tcPr>
            <w:tcW w:w="147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D1DF6D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营业收入</w:t>
            </w:r>
            <w:r>
              <w:rPr>
                <w:rFonts w:hint="eastAsia" w:ascii="宋体" w:hAnsi="宋体" w:eastAsia="宋体"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Y</w:t>
            </w:r>
            <w:r>
              <w:rPr>
                <w:rFonts w:hint="eastAsia" w:ascii="宋体" w:hAnsi="宋体" w:eastAsia="宋体" w:cs="宋体"/>
                <w:b w:val="0"/>
                <w:i w:val="0"/>
                <w:caps w:val="0"/>
                <w:color w:val="auto"/>
                <w:spacing w:val="8"/>
                <w:sz w:val="21"/>
                <w:szCs w:val="21"/>
                <w:highlight w:val="none"/>
                <w:lang w:eastAsia="zh-CN"/>
              </w:rPr>
              <w:t>）</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0FFA03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万元</w:t>
            </w:r>
          </w:p>
        </w:tc>
        <w:tc>
          <w:tcPr>
            <w:tcW w:w="112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656F0A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Y≥10000</w:t>
            </w:r>
          </w:p>
        </w:tc>
        <w:tc>
          <w:tcPr>
            <w:tcW w:w="1898"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5801EB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2000≤Y＜10000</w:t>
            </w:r>
          </w:p>
        </w:tc>
        <w:tc>
          <w:tcPr>
            <w:tcW w:w="173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410F12E">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100≤Y＜2000</w:t>
            </w:r>
          </w:p>
        </w:tc>
        <w:tc>
          <w:tcPr>
            <w:tcW w:w="106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8A4160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Y＜100</w:t>
            </w:r>
          </w:p>
        </w:tc>
      </w:tr>
      <w:tr w14:paraId="55844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atLeast"/>
          <w:jc w:val="center"/>
        </w:trPr>
        <w:tc>
          <w:tcPr>
            <w:tcW w:w="201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7779D6C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餐饮业</w:t>
            </w:r>
          </w:p>
        </w:tc>
        <w:tc>
          <w:tcPr>
            <w:tcW w:w="147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FB1317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从业人员</w:t>
            </w:r>
            <w:r>
              <w:rPr>
                <w:rFonts w:hint="eastAsia" w:ascii="宋体" w:hAnsi="宋体" w:eastAsia="宋体"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X</w:t>
            </w:r>
            <w:r>
              <w:rPr>
                <w:rFonts w:hint="eastAsia" w:ascii="宋体" w:hAnsi="宋体" w:eastAsia="宋体" w:cs="宋体"/>
                <w:b w:val="0"/>
                <w:i w:val="0"/>
                <w:caps w:val="0"/>
                <w:color w:val="auto"/>
                <w:spacing w:val="8"/>
                <w:sz w:val="21"/>
                <w:szCs w:val="21"/>
                <w:highlight w:val="none"/>
                <w:lang w:eastAsia="zh-CN"/>
              </w:rPr>
              <w:t>）</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5EBE11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人</w:t>
            </w:r>
          </w:p>
        </w:tc>
        <w:tc>
          <w:tcPr>
            <w:tcW w:w="112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271C1C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X≥300</w:t>
            </w:r>
          </w:p>
        </w:tc>
        <w:tc>
          <w:tcPr>
            <w:tcW w:w="1898"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754C3BE">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100≤X＜300</w:t>
            </w:r>
          </w:p>
        </w:tc>
        <w:tc>
          <w:tcPr>
            <w:tcW w:w="173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DB9CF7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10≤X＜100</w:t>
            </w:r>
          </w:p>
        </w:tc>
        <w:tc>
          <w:tcPr>
            <w:tcW w:w="106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8537D2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X＜10</w:t>
            </w:r>
          </w:p>
        </w:tc>
      </w:tr>
      <w:tr w14:paraId="2F6AA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atLeast"/>
          <w:jc w:val="center"/>
        </w:trPr>
        <w:tc>
          <w:tcPr>
            <w:tcW w:w="201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4A70B0E5">
            <w:pPr>
              <w:keepNext w:val="0"/>
              <w:keepLines w:val="0"/>
              <w:pageBreakBefore w:val="0"/>
              <w:kinsoku/>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val="0"/>
                <w:i w:val="0"/>
                <w:caps w:val="0"/>
                <w:color w:val="auto"/>
                <w:spacing w:val="8"/>
                <w:sz w:val="21"/>
                <w:szCs w:val="21"/>
                <w:highlight w:val="none"/>
              </w:rPr>
            </w:pPr>
          </w:p>
        </w:tc>
        <w:tc>
          <w:tcPr>
            <w:tcW w:w="147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13556F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营业收入</w:t>
            </w:r>
            <w:r>
              <w:rPr>
                <w:rFonts w:hint="eastAsia" w:ascii="宋体" w:hAnsi="宋体" w:eastAsia="宋体"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Y</w:t>
            </w:r>
            <w:r>
              <w:rPr>
                <w:rFonts w:hint="eastAsia" w:ascii="宋体" w:hAnsi="宋体" w:eastAsia="宋体" w:cs="宋体"/>
                <w:b w:val="0"/>
                <w:i w:val="0"/>
                <w:caps w:val="0"/>
                <w:color w:val="auto"/>
                <w:spacing w:val="8"/>
                <w:sz w:val="21"/>
                <w:szCs w:val="21"/>
                <w:highlight w:val="none"/>
                <w:lang w:eastAsia="zh-CN"/>
              </w:rPr>
              <w:t>）</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EFAA3E3">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万元</w:t>
            </w:r>
          </w:p>
        </w:tc>
        <w:tc>
          <w:tcPr>
            <w:tcW w:w="112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F257C5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Y≥10000</w:t>
            </w:r>
          </w:p>
        </w:tc>
        <w:tc>
          <w:tcPr>
            <w:tcW w:w="1898"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EB0326E">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2000≤Y＜10000</w:t>
            </w:r>
          </w:p>
        </w:tc>
        <w:tc>
          <w:tcPr>
            <w:tcW w:w="173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957BDC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100≤Y＜2000</w:t>
            </w:r>
          </w:p>
        </w:tc>
        <w:tc>
          <w:tcPr>
            <w:tcW w:w="106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309FBD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Y＜100</w:t>
            </w:r>
          </w:p>
        </w:tc>
      </w:tr>
      <w:tr w14:paraId="6F018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atLeast"/>
          <w:jc w:val="center"/>
        </w:trPr>
        <w:tc>
          <w:tcPr>
            <w:tcW w:w="201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17B6A44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信息传输业*</w:t>
            </w:r>
          </w:p>
        </w:tc>
        <w:tc>
          <w:tcPr>
            <w:tcW w:w="147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3B1BDB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从业人员</w:t>
            </w:r>
            <w:r>
              <w:rPr>
                <w:rFonts w:hint="eastAsia" w:ascii="宋体" w:hAnsi="宋体" w:eastAsia="宋体"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X</w:t>
            </w:r>
            <w:r>
              <w:rPr>
                <w:rFonts w:hint="eastAsia" w:ascii="宋体" w:hAnsi="宋体" w:eastAsia="宋体" w:cs="宋体"/>
                <w:b w:val="0"/>
                <w:i w:val="0"/>
                <w:caps w:val="0"/>
                <w:color w:val="auto"/>
                <w:spacing w:val="8"/>
                <w:sz w:val="21"/>
                <w:szCs w:val="21"/>
                <w:highlight w:val="none"/>
                <w:lang w:eastAsia="zh-CN"/>
              </w:rPr>
              <w:t>）</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EFB348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人</w:t>
            </w:r>
          </w:p>
        </w:tc>
        <w:tc>
          <w:tcPr>
            <w:tcW w:w="112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78FA19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X≥2000</w:t>
            </w:r>
          </w:p>
        </w:tc>
        <w:tc>
          <w:tcPr>
            <w:tcW w:w="1898"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2B2428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100≤X＜2000</w:t>
            </w:r>
          </w:p>
        </w:tc>
        <w:tc>
          <w:tcPr>
            <w:tcW w:w="173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D3B1D5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10≤X＜100</w:t>
            </w:r>
          </w:p>
        </w:tc>
        <w:tc>
          <w:tcPr>
            <w:tcW w:w="106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5F38E9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X＜10</w:t>
            </w:r>
          </w:p>
        </w:tc>
      </w:tr>
      <w:tr w14:paraId="39666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atLeast"/>
          <w:jc w:val="center"/>
        </w:trPr>
        <w:tc>
          <w:tcPr>
            <w:tcW w:w="201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43C9BB22">
            <w:pPr>
              <w:keepNext w:val="0"/>
              <w:keepLines w:val="0"/>
              <w:pageBreakBefore w:val="0"/>
              <w:kinsoku/>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val="0"/>
                <w:i w:val="0"/>
                <w:caps w:val="0"/>
                <w:color w:val="auto"/>
                <w:spacing w:val="8"/>
                <w:sz w:val="21"/>
                <w:szCs w:val="21"/>
                <w:highlight w:val="none"/>
              </w:rPr>
            </w:pPr>
          </w:p>
        </w:tc>
        <w:tc>
          <w:tcPr>
            <w:tcW w:w="147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1CF2A5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营业收入</w:t>
            </w:r>
            <w:r>
              <w:rPr>
                <w:rFonts w:hint="eastAsia" w:ascii="宋体" w:hAnsi="宋体" w:eastAsia="宋体"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Y</w:t>
            </w:r>
            <w:r>
              <w:rPr>
                <w:rFonts w:hint="eastAsia" w:ascii="宋体" w:hAnsi="宋体" w:eastAsia="宋体" w:cs="宋体"/>
                <w:b w:val="0"/>
                <w:i w:val="0"/>
                <w:caps w:val="0"/>
                <w:color w:val="auto"/>
                <w:spacing w:val="8"/>
                <w:sz w:val="21"/>
                <w:szCs w:val="21"/>
                <w:highlight w:val="none"/>
                <w:lang w:eastAsia="zh-CN"/>
              </w:rPr>
              <w:t>）</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718DCD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万元</w:t>
            </w:r>
          </w:p>
        </w:tc>
        <w:tc>
          <w:tcPr>
            <w:tcW w:w="112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83BBDB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Y≥100000</w:t>
            </w:r>
          </w:p>
        </w:tc>
        <w:tc>
          <w:tcPr>
            <w:tcW w:w="1898"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3032405">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1000≤Y＜100000</w:t>
            </w:r>
          </w:p>
        </w:tc>
        <w:tc>
          <w:tcPr>
            <w:tcW w:w="173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93D92B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100≤Y＜1000</w:t>
            </w:r>
          </w:p>
        </w:tc>
        <w:tc>
          <w:tcPr>
            <w:tcW w:w="106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E21351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Y＜100</w:t>
            </w:r>
          </w:p>
        </w:tc>
      </w:tr>
      <w:tr w14:paraId="57E3E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5" w:hRule="atLeast"/>
          <w:jc w:val="center"/>
        </w:trPr>
        <w:tc>
          <w:tcPr>
            <w:tcW w:w="201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22F2B81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15"/>
                <w:sz w:val="21"/>
                <w:szCs w:val="21"/>
                <w:highlight w:val="none"/>
              </w:rPr>
              <w:t>软件和信息技术服</w:t>
            </w:r>
            <w:r>
              <w:rPr>
                <w:rFonts w:hint="eastAsia" w:ascii="宋体" w:hAnsi="宋体" w:eastAsia="宋体" w:cs="宋体"/>
                <w:b w:val="0"/>
                <w:i w:val="0"/>
                <w:caps w:val="0"/>
                <w:color w:val="auto"/>
                <w:spacing w:val="8"/>
                <w:sz w:val="21"/>
                <w:szCs w:val="21"/>
                <w:highlight w:val="none"/>
              </w:rPr>
              <w:t>务业</w:t>
            </w:r>
          </w:p>
        </w:tc>
        <w:tc>
          <w:tcPr>
            <w:tcW w:w="147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940D9F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从业人员</w:t>
            </w:r>
            <w:r>
              <w:rPr>
                <w:rFonts w:hint="eastAsia" w:ascii="宋体" w:hAnsi="宋体" w:eastAsia="宋体"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X</w:t>
            </w:r>
            <w:r>
              <w:rPr>
                <w:rFonts w:hint="eastAsia" w:ascii="宋体" w:hAnsi="宋体" w:eastAsia="宋体" w:cs="宋体"/>
                <w:b w:val="0"/>
                <w:i w:val="0"/>
                <w:caps w:val="0"/>
                <w:color w:val="auto"/>
                <w:spacing w:val="8"/>
                <w:sz w:val="21"/>
                <w:szCs w:val="21"/>
                <w:highlight w:val="none"/>
                <w:lang w:eastAsia="zh-CN"/>
              </w:rPr>
              <w:t>）</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32D910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人</w:t>
            </w:r>
          </w:p>
        </w:tc>
        <w:tc>
          <w:tcPr>
            <w:tcW w:w="112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957364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X≥300</w:t>
            </w:r>
          </w:p>
        </w:tc>
        <w:tc>
          <w:tcPr>
            <w:tcW w:w="1898"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99F42A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100≤X＜300</w:t>
            </w:r>
          </w:p>
        </w:tc>
        <w:tc>
          <w:tcPr>
            <w:tcW w:w="173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DF69954">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10≤X＜100</w:t>
            </w:r>
          </w:p>
        </w:tc>
        <w:tc>
          <w:tcPr>
            <w:tcW w:w="106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0509AE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X＜10</w:t>
            </w:r>
          </w:p>
        </w:tc>
      </w:tr>
      <w:tr w14:paraId="538F8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5" w:hRule="atLeast"/>
          <w:jc w:val="center"/>
        </w:trPr>
        <w:tc>
          <w:tcPr>
            <w:tcW w:w="201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06A2B7F1">
            <w:pPr>
              <w:keepNext w:val="0"/>
              <w:keepLines w:val="0"/>
              <w:pageBreakBefore w:val="0"/>
              <w:kinsoku/>
              <w:overflowPunct/>
              <w:topLinePunct w:val="0"/>
              <w:autoSpaceDE/>
              <w:autoSpaceDN/>
              <w:bidi w:val="0"/>
              <w:adjustRightInd/>
              <w:snapToGrid/>
              <w:spacing w:line="360" w:lineRule="auto"/>
              <w:ind w:firstLine="0" w:firstLineChars="0"/>
              <w:jc w:val="both"/>
              <w:textAlignment w:val="auto"/>
              <w:rPr>
                <w:rFonts w:hint="eastAsia" w:ascii="宋体" w:hAnsi="宋体" w:eastAsia="宋体" w:cs="宋体"/>
                <w:b w:val="0"/>
                <w:i w:val="0"/>
                <w:caps w:val="0"/>
                <w:color w:val="auto"/>
                <w:spacing w:val="8"/>
                <w:sz w:val="21"/>
                <w:szCs w:val="21"/>
                <w:highlight w:val="none"/>
              </w:rPr>
            </w:pPr>
          </w:p>
        </w:tc>
        <w:tc>
          <w:tcPr>
            <w:tcW w:w="147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20511B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营业收入</w:t>
            </w:r>
            <w:r>
              <w:rPr>
                <w:rFonts w:hint="eastAsia" w:ascii="宋体" w:hAnsi="宋体" w:eastAsia="宋体"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Y</w:t>
            </w:r>
            <w:r>
              <w:rPr>
                <w:rFonts w:hint="eastAsia" w:ascii="宋体" w:hAnsi="宋体" w:eastAsia="宋体" w:cs="宋体"/>
                <w:b w:val="0"/>
                <w:i w:val="0"/>
                <w:caps w:val="0"/>
                <w:color w:val="auto"/>
                <w:spacing w:val="8"/>
                <w:sz w:val="21"/>
                <w:szCs w:val="21"/>
                <w:highlight w:val="none"/>
                <w:lang w:eastAsia="zh-CN"/>
              </w:rPr>
              <w:t>）</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3BADE5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万元</w:t>
            </w:r>
          </w:p>
        </w:tc>
        <w:tc>
          <w:tcPr>
            <w:tcW w:w="112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2E2596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Y≥10000</w:t>
            </w:r>
          </w:p>
        </w:tc>
        <w:tc>
          <w:tcPr>
            <w:tcW w:w="1898"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C80FED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1000≤Y＜10000</w:t>
            </w:r>
          </w:p>
        </w:tc>
        <w:tc>
          <w:tcPr>
            <w:tcW w:w="173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9070F5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50≤Y＜1000</w:t>
            </w:r>
          </w:p>
        </w:tc>
        <w:tc>
          <w:tcPr>
            <w:tcW w:w="106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53EC73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Y＜50</w:t>
            </w:r>
          </w:p>
        </w:tc>
      </w:tr>
      <w:tr w14:paraId="431EE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5" w:hRule="atLeast"/>
          <w:jc w:val="center"/>
        </w:trPr>
        <w:tc>
          <w:tcPr>
            <w:tcW w:w="201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73F38903">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房地产开发经营</w:t>
            </w:r>
          </w:p>
        </w:tc>
        <w:tc>
          <w:tcPr>
            <w:tcW w:w="147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C11474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营业收入</w:t>
            </w:r>
            <w:r>
              <w:rPr>
                <w:rFonts w:hint="eastAsia" w:ascii="宋体" w:hAnsi="宋体" w:eastAsia="宋体"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Y</w:t>
            </w:r>
            <w:r>
              <w:rPr>
                <w:rFonts w:hint="eastAsia" w:ascii="宋体" w:hAnsi="宋体" w:eastAsia="宋体" w:cs="宋体"/>
                <w:b w:val="0"/>
                <w:i w:val="0"/>
                <w:caps w:val="0"/>
                <w:color w:val="auto"/>
                <w:spacing w:val="8"/>
                <w:sz w:val="21"/>
                <w:szCs w:val="21"/>
                <w:highlight w:val="none"/>
                <w:lang w:eastAsia="zh-CN"/>
              </w:rPr>
              <w:t>）</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35E0AD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万元</w:t>
            </w:r>
          </w:p>
        </w:tc>
        <w:tc>
          <w:tcPr>
            <w:tcW w:w="112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0B5D16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Y≥200000</w:t>
            </w:r>
          </w:p>
        </w:tc>
        <w:tc>
          <w:tcPr>
            <w:tcW w:w="1898"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C618994">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1000≤Y＜200000</w:t>
            </w:r>
          </w:p>
        </w:tc>
        <w:tc>
          <w:tcPr>
            <w:tcW w:w="173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CF01A78">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100≤Y＜1000</w:t>
            </w:r>
          </w:p>
        </w:tc>
        <w:tc>
          <w:tcPr>
            <w:tcW w:w="106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30F5DA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Y＜100</w:t>
            </w:r>
          </w:p>
        </w:tc>
      </w:tr>
      <w:tr w14:paraId="59A95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5" w:hRule="atLeast"/>
          <w:jc w:val="center"/>
        </w:trPr>
        <w:tc>
          <w:tcPr>
            <w:tcW w:w="201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26FC63AB">
            <w:pPr>
              <w:keepNext w:val="0"/>
              <w:keepLines w:val="0"/>
              <w:pageBreakBefore w:val="0"/>
              <w:kinsoku/>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val="0"/>
                <w:i w:val="0"/>
                <w:caps w:val="0"/>
                <w:color w:val="auto"/>
                <w:spacing w:val="8"/>
                <w:sz w:val="21"/>
                <w:szCs w:val="21"/>
                <w:highlight w:val="none"/>
              </w:rPr>
            </w:pPr>
          </w:p>
        </w:tc>
        <w:tc>
          <w:tcPr>
            <w:tcW w:w="147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ADB0F1E">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资产总额</w:t>
            </w:r>
            <w:r>
              <w:rPr>
                <w:rFonts w:hint="eastAsia" w:ascii="宋体" w:hAnsi="宋体" w:eastAsia="宋体"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Z</w:t>
            </w:r>
            <w:r>
              <w:rPr>
                <w:rFonts w:hint="eastAsia" w:ascii="宋体" w:hAnsi="宋体" w:eastAsia="宋体" w:cs="宋体"/>
                <w:b w:val="0"/>
                <w:i w:val="0"/>
                <w:caps w:val="0"/>
                <w:color w:val="auto"/>
                <w:spacing w:val="8"/>
                <w:sz w:val="21"/>
                <w:szCs w:val="21"/>
                <w:highlight w:val="none"/>
                <w:lang w:eastAsia="zh-CN"/>
              </w:rPr>
              <w:t>）</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DC96905">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万元</w:t>
            </w:r>
          </w:p>
        </w:tc>
        <w:tc>
          <w:tcPr>
            <w:tcW w:w="112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07FF97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Z≥10000</w:t>
            </w:r>
          </w:p>
        </w:tc>
        <w:tc>
          <w:tcPr>
            <w:tcW w:w="1898"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BDC0D9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5000≤Z＜10000</w:t>
            </w:r>
          </w:p>
        </w:tc>
        <w:tc>
          <w:tcPr>
            <w:tcW w:w="173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47DD365">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2000≤Z＜5000</w:t>
            </w:r>
          </w:p>
        </w:tc>
        <w:tc>
          <w:tcPr>
            <w:tcW w:w="106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D17D9C8">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Z＜2000</w:t>
            </w:r>
          </w:p>
        </w:tc>
      </w:tr>
      <w:tr w14:paraId="73857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5" w:hRule="atLeast"/>
          <w:jc w:val="center"/>
        </w:trPr>
        <w:tc>
          <w:tcPr>
            <w:tcW w:w="201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01BE1C7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物业管理</w:t>
            </w:r>
          </w:p>
        </w:tc>
        <w:tc>
          <w:tcPr>
            <w:tcW w:w="147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2C6BEE83">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从业人员</w:t>
            </w:r>
            <w:r>
              <w:rPr>
                <w:rFonts w:hint="eastAsia" w:ascii="宋体" w:hAnsi="宋体" w:eastAsia="宋体"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X</w:t>
            </w:r>
            <w:r>
              <w:rPr>
                <w:rFonts w:hint="eastAsia" w:ascii="宋体" w:hAnsi="宋体" w:eastAsia="宋体" w:cs="宋体"/>
                <w:b w:val="0"/>
                <w:i w:val="0"/>
                <w:caps w:val="0"/>
                <w:color w:val="auto"/>
                <w:spacing w:val="8"/>
                <w:sz w:val="21"/>
                <w:szCs w:val="21"/>
                <w:highlight w:val="none"/>
                <w:lang w:eastAsia="zh-CN"/>
              </w:rPr>
              <w:t>）</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525303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人</w:t>
            </w:r>
          </w:p>
        </w:tc>
        <w:tc>
          <w:tcPr>
            <w:tcW w:w="112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3650A8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X≥1000</w:t>
            </w:r>
          </w:p>
        </w:tc>
        <w:tc>
          <w:tcPr>
            <w:tcW w:w="1898"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EC1C7CC">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300≤X＜1000</w:t>
            </w:r>
          </w:p>
        </w:tc>
        <w:tc>
          <w:tcPr>
            <w:tcW w:w="173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037F6F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100≤X＜300</w:t>
            </w:r>
          </w:p>
        </w:tc>
        <w:tc>
          <w:tcPr>
            <w:tcW w:w="106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F7AAA7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X＜100</w:t>
            </w:r>
          </w:p>
        </w:tc>
      </w:tr>
      <w:tr w14:paraId="1C095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5" w:hRule="atLeast"/>
          <w:jc w:val="center"/>
        </w:trPr>
        <w:tc>
          <w:tcPr>
            <w:tcW w:w="201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6DDBB09F">
            <w:pPr>
              <w:keepNext w:val="0"/>
              <w:keepLines w:val="0"/>
              <w:pageBreakBefore w:val="0"/>
              <w:kinsoku/>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val="0"/>
                <w:i w:val="0"/>
                <w:caps w:val="0"/>
                <w:color w:val="auto"/>
                <w:spacing w:val="8"/>
                <w:sz w:val="21"/>
                <w:szCs w:val="21"/>
                <w:highlight w:val="none"/>
              </w:rPr>
            </w:pPr>
          </w:p>
        </w:tc>
        <w:tc>
          <w:tcPr>
            <w:tcW w:w="147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65C0A56C">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营业收入</w:t>
            </w:r>
            <w:r>
              <w:rPr>
                <w:rFonts w:hint="eastAsia" w:ascii="宋体" w:hAnsi="宋体" w:eastAsia="宋体"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Y</w:t>
            </w:r>
            <w:r>
              <w:rPr>
                <w:rFonts w:hint="eastAsia" w:ascii="宋体" w:hAnsi="宋体" w:eastAsia="宋体" w:cs="宋体"/>
                <w:b w:val="0"/>
                <w:i w:val="0"/>
                <w:caps w:val="0"/>
                <w:color w:val="auto"/>
                <w:spacing w:val="8"/>
                <w:sz w:val="21"/>
                <w:szCs w:val="21"/>
                <w:highlight w:val="none"/>
                <w:lang w:eastAsia="zh-CN"/>
              </w:rPr>
              <w:t>）</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2CC34DB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万元</w:t>
            </w:r>
          </w:p>
        </w:tc>
        <w:tc>
          <w:tcPr>
            <w:tcW w:w="112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02418C55">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Y≥5000</w:t>
            </w:r>
          </w:p>
        </w:tc>
        <w:tc>
          <w:tcPr>
            <w:tcW w:w="1898"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453B002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1000≤Y＜5000</w:t>
            </w:r>
          </w:p>
        </w:tc>
        <w:tc>
          <w:tcPr>
            <w:tcW w:w="173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165A35F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500≤Y＜1000</w:t>
            </w:r>
          </w:p>
        </w:tc>
        <w:tc>
          <w:tcPr>
            <w:tcW w:w="106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37DECAA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Y＜500</w:t>
            </w:r>
          </w:p>
        </w:tc>
      </w:tr>
      <w:tr w14:paraId="44E92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5" w:hRule="atLeast"/>
          <w:jc w:val="center"/>
        </w:trPr>
        <w:tc>
          <w:tcPr>
            <w:tcW w:w="2012" w:type="dxa"/>
            <w:vMerge w:val="restart"/>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1367321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租赁和商务服务业</w:t>
            </w:r>
          </w:p>
        </w:tc>
        <w:tc>
          <w:tcPr>
            <w:tcW w:w="147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5A7A20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从业人员</w:t>
            </w:r>
            <w:r>
              <w:rPr>
                <w:rFonts w:hint="eastAsia" w:ascii="宋体" w:hAnsi="宋体" w:eastAsia="宋体"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X</w:t>
            </w:r>
            <w:r>
              <w:rPr>
                <w:rFonts w:hint="eastAsia" w:ascii="宋体" w:hAnsi="宋体" w:eastAsia="宋体" w:cs="宋体"/>
                <w:b w:val="0"/>
                <w:i w:val="0"/>
                <w:caps w:val="0"/>
                <w:color w:val="auto"/>
                <w:spacing w:val="8"/>
                <w:sz w:val="21"/>
                <w:szCs w:val="21"/>
                <w:highlight w:val="none"/>
                <w:lang w:eastAsia="zh-CN"/>
              </w:rPr>
              <w:t>）</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7928FDD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人</w:t>
            </w:r>
          </w:p>
        </w:tc>
        <w:tc>
          <w:tcPr>
            <w:tcW w:w="112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5F405CE4">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X≥300</w:t>
            </w:r>
          </w:p>
        </w:tc>
        <w:tc>
          <w:tcPr>
            <w:tcW w:w="1898"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898511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100≤X＜300</w:t>
            </w:r>
          </w:p>
        </w:tc>
        <w:tc>
          <w:tcPr>
            <w:tcW w:w="173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1FCFCA0E">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10≤X＜100</w:t>
            </w:r>
          </w:p>
        </w:tc>
        <w:tc>
          <w:tcPr>
            <w:tcW w:w="106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C94A0A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X＜10</w:t>
            </w:r>
          </w:p>
        </w:tc>
      </w:tr>
      <w:tr w14:paraId="7E941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5" w:hRule="atLeast"/>
          <w:jc w:val="center"/>
        </w:trPr>
        <w:tc>
          <w:tcPr>
            <w:tcW w:w="2012" w:type="dxa"/>
            <w:vMerge w:val="continue"/>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534E0AF9">
            <w:pPr>
              <w:keepNext w:val="0"/>
              <w:keepLines w:val="0"/>
              <w:pageBreakBefore w:val="0"/>
              <w:kinsoku/>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b w:val="0"/>
                <w:i w:val="0"/>
                <w:caps w:val="0"/>
                <w:color w:val="auto"/>
                <w:spacing w:val="8"/>
                <w:sz w:val="21"/>
                <w:szCs w:val="21"/>
                <w:highlight w:val="none"/>
              </w:rPr>
            </w:pPr>
          </w:p>
        </w:tc>
        <w:tc>
          <w:tcPr>
            <w:tcW w:w="147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17003F4">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资产总额</w:t>
            </w:r>
            <w:r>
              <w:rPr>
                <w:rFonts w:hint="eastAsia" w:ascii="宋体" w:hAnsi="宋体" w:eastAsia="宋体"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Z</w:t>
            </w:r>
            <w:r>
              <w:rPr>
                <w:rFonts w:hint="eastAsia" w:ascii="宋体" w:hAnsi="宋体" w:eastAsia="宋体" w:cs="宋体"/>
                <w:b w:val="0"/>
                <w:i w:val="0"/>
                <w:caps w:val="0"/>
                <w:color w:val="auto"/>
                <w:spacing w:val="8"/>
                <w:sz w:val="21"/>
                <w:szCs w:val="21"/>
                <w:highlight w:val="none"/>
                <w:lang w:eastAsia="zh-CN"/>
              </w:rPr>
              <w:t>）</w:t>
            </w:r>
          </w:p>
        </w:tc>
        <w:tc>
          <w:tcPr>
            <w:tcW w:w="760"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F1074B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万元</w:t>
            </w:r>
          </w:p>
        </w:tc>
        <w:tc>
          <w:tcPr>
            <w:tcW w:w="1123"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31CA66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Z≥120000</w:t>
            </w:r>
          </w:p>
        </w:tc>
        <w:tc>
          <w:tcPr>
            <w:tcW w:w="1898"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897B54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8000≤Z＜120000</w:t>
            </w:r>
          </w:p>
        </w:tc>
        <w:tc>
          <w:tcPr>
            <w:tcW w:w="1732"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50418A8E">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100≤Z＜8000</w:t>
            </w:r>
          </w:p>
        </w:tc>
        <w:tc>
          <w:tcPr>
            <w:tcW w:w="1065" w:type="dxa"/>
            <w:tcBorders>
              <w:top w:val="nil"/>
              <w:left w:val="nil"/>
              <w:bottom w:val="single" w:color="4F81BD" w:sz="6" w:space="0"/>
              <w:right w:val="single" w:color="4F81BD" w:sz="6" w:space="0"/>
            </w:tcBorders>
            <w:shd w:val="clear" w:color="auto" w:fill="B8CCE4"/>
            <w:noWrap w:val="0"/>
            <w:tcMar>
              <w:left w:w="105" w:type="dxa"/>
              <w:right w:w="105" w:type="dxa"/>
            </w:tcMar>
            <w:vAlign w:val="center"/>
          </w:tcPr>
          <w:p w14:paraId="743AA388">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Z＜100</w:t>
            </w:r>
          </w:p>
        </w:tc>
      </w:tr>
      <w:tr w14:paraId="1AFE0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atLeast"/>
          <w:jc w:val="center"/>
        </w:trPr>
        <w:tc>
          <w:tcPr>
            <w:tcW w:w="2012" w:type="dxa"/>
            <w:tcBorders>
              <w:top w:val="nil"/>
              <w:left w:val="single" w:color="4F81BD" w:sz="6" w:space="0"/>
              <w:bottom w:val="single" w:color="4F81BD" w:sz="6" w:space="0"/>
              <w:right w:val="single" w:color="4F81BD" w:sz="6" w:space="0"/>
            </w:tcBorders>
            <w:shd w:val="clear" w:color="auto" w:fill="FFFFFF"/>
            <w:noWrap w:val="0"/>
            <w:tcMar>
              <w:left w:w="105" w:type="dxa"/>
              <w:right w:w="105" w:type="dxa"/>
            </w:tcMar>
            <w:vAlign w:val="center"/>
          </w:tcPr>
          <w:p w14:paraId="7C88044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其他未列明行业*</w:t>
            </w:r>
          </w:p>
        </w:tc>
        <w:tc>
          <w:tcPr>
            <w:tcW w:w="147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427CA888">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从业人员</w:t>
            </w:r>
            <w:r>
              <w:rPr>
                <w:rFonts w:hint="eastAsia" w:ascii="宋体" w:hAnsi="宋体" w:eastAsia="宋体" w:cs="宋体"/>
                <w:b w:val="0"/>
                <w:i w:val="0"/>
                <w:caps w:val="0"/>
                <w:color w:val="auto"/>
                <w:spacing w:val="8"/>
                <w:sz w:val="21"/>
                <w:szCs w:val="21"/>
                <w:highlight w:val="none"/>
                <w:lang w:eastAsia="zh-CN"/>
              </w:rPr>
              <w:t>（</w:t>
            </w:r>
            <w:r>
              <w:rPr>
                <w:rFonts w:hint="eastAsia" w:ascii="宋体" w:hAnsi="宋体" w:eastAsia="宋体" w:cs="宋体"/>
                <w:b w:val="0"/>
                <w:i w:val="0"/>
                <w:caps w:val="0"/>
                <w:color w:val="auto"/>
                <w:spacing w:val="8"/>
                <w:sz w:val="21"/>
                <w:szCs w:val="21"/>
                <w:highlight w:val="none"/>
              </w:rPr>
              <w:t>X</w:t>
            </w:r>
            <w:r>
              <w:rPr>
                <w:rFonts w:hint="eastAsia" w:ascii="宋体" w:hAnsi="宋体" w:eastAsia="宋体" w:cs="宋体"/>
                <w:b w:val="0"/>
                <w:i w:val="0"/>
                <w:caps w:val="0"/>
                <w:color w:val="auto"/>
                <w:spacing w:val="8"/>
                <w:sz w:val="21"/>
                <w:szCs w:val="21"/>
                <w:highlight w:val="none"/>
                <w:lang w:eastAsia="zh-CN"/>
              </w:rPr>
              <w:t>）</w:t>
            </w:r>
          </w:p>
        </w:tc>
        <w:tc>
          <w:tcPr>
            <w:tcW w:w="760"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F9145C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人</w:t>
            </w:r>
          </w:p>
        </w:tc>
        <w:tc>
          <w:tcPr>
            <w:tcW w:w="1123"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0EF0E163">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X≥300</w:t>
            </w:r>
          </w:p>
        </w:tc>
        <w:tc>
          <w:tcPr>
            <w:tcW w:w="1898"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B3E3C9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100≤X＜300</w:t>
            </w:r>
          </w:p>
        </w:tc>
        <w:tc>
          <w:tcPr>
            <w:tcW w:w="1732"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37EE607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10≤X＜100</w:t>
            </w:r>
          </w:p>
        </w:tc>
        <w:tc>
          <w:tcPr>
            <w:tcW w:w="1065" w:type="dxa"/>
            <w:tcBorders>
              <w:top w:val="nil"/>
              <w:left w:val="nil"/>
              <w:bottom w:val="single" w:color="4F81BD" w:sz="6" w:space="0"/>
              <w:right w:val="single" w:color="4F81BD" w:sz="6" w:space="0"/>
            </w:tcBorders>
            <w:shd w:val="clear" w:color="auto" w:fill="FFFFFF"/>
            <w:noWrap w:val="0"/>
            <w:tcMar>
              <w:left w:w="105" w:type="dxa"/>
              <w:right w:w="105" w:type="dxa"/>
            </w:tcMar>
            <w:vAlign w:val="center"/>
          </w:tcPr>
          <w:p w14:paraId="65BC749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i w:val="0"/>
                <w:caps w:val="0"/>
                <w:color w:val="auto"/>
                <w:spacing w:val="8"/>
                <w:sz w:val="21"/>
                <w:szCs w:val="21"/>
                <w:highlight w:val="none"/>
              </w:rPr>
              <w:t>X＜10</w:t>
            </w:r>
          </w:p>
        </w:tc>
      </w:tr>
    </w:tbl>
    <w:p w14:paraId="0771FE2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说明：</w:t>
      </w:r>
      <w:r>
        <w:rPr>
          <w:rFonts w:hint="eastAsia" w:ascii="宋体" w:hAnsi="宋体" w:eastAsia="宋体" w:cs="宋体"/>
          <w:b/>
          <w:bCs/>
          <w:color w:val="auto"/>
          <w:highlight w:val="none"/>
        </w:rPr>
        <w:t>1.大型、中型和小型企业须同时满足所列指标的下限，否则下划一档；微型企业只须满足所列指标中的一项即可。</w:t>
      </w:r>
    </w:p>
    <w:p w14:paraId="5A507D2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附表中各行业的范围以《国民经济行业分类》（GB/T4754-2017）为准。</w:t>
      </w:r>
      <w:r>
        <w:rPr>
          <w:rFonts w:hint="eastAsia" w:ascii="宋体" w:hAnsi="宋体" w:eastAsia="宋体" w:cs="宋体"/>
          <w:b/>
          <w:bCs/>
          <w:color w:val="auto"/>
          <w:highlight w:val="none"/>
        </w:rPr>
        <w:t>带*的项为行业组合类别，</w:t>
      </w:r>
      <w:r>
        <w:rPr>
          <w:rFonts w:hint="eastAsia" w:ascii="宋体" w:hAnsi="宋体" w:eastAsia="宋体" w:cs="宋体"/>
          <w:color w:val="auto"/>
          <w:highlight w:val="none"/>
        </w:rPr>
        <w:t>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0827B07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企业划分指标以现行统计制度为准。</w:t>
      </w:r>
    </w:p>
    <w:p w14:paraId="2CFE38B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从业人员，是指期末从业人员数，没有期末从业人员数的，采用全年平均人员数代替。</w:t>
      </w:r>
    </w:p>
    <w:p w14:paraId="60AC268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w:t>
      </w:r>
    </w:p>
    <w:p w14:paraId="547A7EF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（3）资产总额，采用资产总计代替。</w:t>
      </w:r>
    </w:p>
    <w:p w14:paraId="4F595235">
      <w:pPr>
        <w:keepNext w:val="0"/>
        <w:keepLines w:val="0"/>
        <w:pageBreakBefore w:val="0"/>
        <w:widowControl/>
        <w:kinsoku/>
        <w:wordWrap/>
        <w:overflowPunct/>
        <w:topLinePunct w:val="0"/>
        <w:autoSpaceDE/>
        <w:autoSpaceDN/>
        <w:bidi w:val="0"/>
        <w:adjustRightInd/>
        <w:snapToGrid/>
        <w:spacing w:after="157" w:afterLines="50"/>
        <w:jc w:val="center"/>
        <w:textAlignment w:val="auto"/>
        <w:rPr>
          <w:rFonts w:hint="eastAsia" w:ascii="仿宋" w:hAnsi="仿宋" w:eastAsia="仿宋" w:cs="仿宋"/>
          <w:i w:val="0"/>
          <w:iCs w:val="0"/>
          <w:caps w:val="0"/>
          <w:color w:val="auto"/>
          <w:spacing w:val="0"/>
          <w:sz w:val="36"/>
          <w:szCs w:val="36"/>
          <w:highlight w:val="none"/>
          <w:shd w:val="clear" w:color="auto" w:fill="auto"/>
        </w:rPr>
      </w:pPr>
    </w:p>
    <w:p w14:paraId="2FEF5633">
      <w:pPr>
        <w:keepNext w:val="0"/>
        <w:keepLines w:val="0"/>
        <w:pageBreakBefore w:val="0"/>
        <w:widowControl/>
        <w:kinsoku/>
        <w:wordWrap/>
        <w:overflowPunct/>
        <w:topLinePunct w:val="0"/>
        <w:autoSpaceDE/>
        <w:autoSpaceDN/>
        <w:bidi w:val="0"/>
        <w:adjustRightInd/>
        <w:snapToGrid/>
        <w:spacing w:after="157" w:afterLines="50"/>
        <w:jc w:val="center"/>
        <w:textAlignment w:val="auto"/>
        <w:rPr>
          <w:rFonts w:hint="eastAsia" w:ascii="仿宋" w:hAnsi="仿宋" w:eastAsia="仿宋" w:cs="仿宋"/>
          <w:i w:val="0"/>
          <w:iCs w:val="0"/>
          <w:caps w:val="0"/>
          <w:color w:val="auto"/>
          <w:spacing w:val="0"/>
          <w:sz w:val="36"/>
          <w:szCs w:val="36"/>
          <w:highlight w:val="none"/>
          <w:shd w:val="clear" w:color="auto" w:fill="auto"/>
        </w:rPr>
      </w:pPr>
    </w:p>
    <w:p w14:paraId="23BE0AE7">
      <w:pPr>
        <w:keepNext w:val="0"/>
        <w:keepLines w:val="0"/>
        <w:pageBreakBefore w:val="0"/>
        <w:widowControl/>
        <w:kinsoku/>
        <w:wordWrap/>
        <w:overflowPunct/>
        <w:topLinePunct w:val="0"/>
        <w:autoSpaceDE/>
        <w:autoSpaceDN/>
        <w:bidi w:val="0"/>
        <w:adjustRightInd/>
        <w:snapToGrid/>
        <w:spacing w:after="157" w:afterLines="50"/>
        <w:jc w:val="center"/>
        <w:textAlignment w:val="auto"/>
        <w:rPr>
          <w:rFonts w:hint="eastAsia" w:ascii="仿宋" w:hAnsi="仿宋" w:eastAsia="仿宋" w:cs="仿宋"/>
          <w:i w:val="0"/>
          <w:iCs w:val="0"/>
          <w:caps w:val="0"/>
          <w:color w:val="auto"/>
          <w:spacing w:val="0"/>
          <w:sz w:val="36"/>
          <w:szCs w:val="36"/>
          <w:highlight w:val="none"/>
          <w:shd w:val="clear" w:color="auto" w:fill="auto"/>
        </w:rPr>
      </w:pPr>
    </w:p>
    <w:p w14:paraId="539B5614">
      <w:pPr>
        <w:keepNext w:val="0"/>
        <w:keepLines w:val="0"/>
        <w:pageBreakBefore w:val="0"/>
        <w:widowControl/>
        <w:kinsoku/>
        <w:wordWrap/>
        <w:overflowPunct/>
        <w:topLinePunct w:val="0"/>
        <w:autoSpaceDE/>
        <w:autoSpaceDN/>
        <w:bidi w:val="0"/>
        <w:adjustRightInd/>
        <w:snapToGrid/>
        <w:spacing w:after="157" w:afterLines="50"/>
        <w:jc w:val="center"/>
        <w:textAlignment w:val="auto"/>
        <w:rPr>
          <w:rFonts w:hint="eastAsia" w:ascii="仿宋" w:hAnsi="仿宋" w:eastAsia="仿宋" w:cs="仿宋"/>
          <w:i w:val="0"/>
          <w:iCs w:val="0"/>
          <w:caps w:val="0"/>
          <w:color w:val="auto"/>
          <w:spacing w:val="0"/>
          <w:sz w:val="36"/>
          <w:szCs w:val="36"/>
          <w:highlight w:val="none"/>
          <w:shd w:val="clear" w:color="auto" w:fill="auto"/>
        </w:rPr>
      </w:pPr>
    </w:p>
    <w:p w14:paraId="2397EEA3">
      <w:pPr>
        <w:keepNext w:val="0"/>
        <w:keepLines w:val="0"/>
        <w:pageBreakBefore w:val="0"/>
        <w:widowControl/>
        <w:kinsoku/>
        <w:wordWrap/>
        <w:overflowPunct/>
        <w:topLinePunct w:val="0"/>
        <w:autoSpaceDE/>
        <w:autoSpaceDN/>
        <w:bidi w:val="0"/>
        <w:adjustRightInd/>
        <w:snapToGrid/>
        <w:spacing w:after="157" w:afterLines="50"/>
        <w:jc w:val="center"/>
        <w:textAlignment w:val="auto"/>
        <w:rPr>
          <w:rFonts w:hint="eastAsia" w:ascii="仿宋" w:hAnsi="仿宋" w:eastAsia="仿宋" w:cs="仿宋"/>
          <w:i w:val="0"/>
          <w:iCs w:val="0"/>
          <w:caps w:val="0"/>
          <w:color w:val="auto"/>
          <w:spacing w:val="0"/>
          <w:sz w:val="36"/>
          <w:szCs w:val="36"/>
          <w:highlight w:val="none"/>
          <w:shd w:val="clear" w:color="auto" w:fill="auto"/>
        </w:rPr>
      </w:pPr>
    </w:p>
    <w:p w14:paraId="7CC75C51">
      <w:pPr>
        <w:keepNext w:val="0"/>
        <w:keepLines w:val="0"/>
        <w:pageBreakBefore w:val="0"/>
        <w:widowControl/>
        <w:kinsoku/>
        <w:wordWrap/>
        <w:overflowPunct/>
        <w:topLinePunct w:val="0"/>
        <w:autoSpaceDE/>
        <w:autoSpaceDN/>
        <w:bidi w:val="0"/>
        <w:adjustRightInd/>
        <w:snapToGrid/>
        <w:spacing w:after="157" w:afterLines="50"/>
        <w:jc w:val="center"/>
        <w:textAlignment w:val="auto"/>
        <w:rPr>
          <w:rFonts w:hint="eastAsia" w:ascii="仿宋" w:hAnsi="仿宋" w:eastAsia="仿宋" w:cs="仿宋"/>
          <w:i w:val="0"/>
          <w:iCs w:val="0"/>
          <w:caps w:val="0"/>
          <w:color w:val="auto"/>
          <w:spacing w:val="0"/>
          <w:sz w:val="36"/>
          <w:szCs w:val="36"/>
          <w:highlight w:val="none"/>
          <w:shd w:val="clear" w:color="auto" w:fill="auto"/>
        </w:rPr>
      </w:pPr>
    </w:p>
    <w:p w14:paraId="536625D7">
      <w:pPr>
        <w:keepNext w:val="0"/>
        <w:keepLines w:val="0"/>
        <w:pageBreakBefore w:val="0"/>
        <w:widowControl/>
        <w:kinsoku/>
        <w:wordWrap/>
        <w:overflowPunct/>
        <w:topLinePunct w:val="0"/>
        <w:autoSpaceDE/>
        <w:autoSpaceDN/>
        <w:bidi w:val="0"/>
        <w:adjustRightInd/>
        <w:snapToGrid/>
        <w:spacing w:after="157" w:afterLines="50"/>
        <w:jc w:val="center"/>
        <w:textAlignment w:val="auto"/>
        <w:rPr>
          <w:rFonts w:hint="eastAsia" w:ascii="仿宋" w:hAnsi="仿宋" w:eastAsia="仿宋" w:cs="仿宋"/>
          <w:i w:val="0"/>
          <w:iCs w:val="0"/>
          <w:caps w:val="0"/>
          <w:color w:val="auto"/>
          <w:spacing w:val="0"/>
          <w:sz w:val="36"/>
          <w:szCs w:val="36"/>
          <w:highlight w:val="none"/>
          <w:shd w:val="clear" w:color="auto" w:fill="auto"/>
        </w:rPr>
      </w:pPr>
    </w:p>
    <w:p w14:paraId="1E9D4C47">
      <w:pPr>
        <w:keepNext w:val="0"/>
        <w:keepLines w:val="0"/>
        <w:pageBreakBefore w:val="0"/>
        <w:widowControl/>
        <w:kinsoku/>
        <w:wordWrap/>
        <w:overflowPunct/>
        <w:topLinePunct w:val="0"/>
        <w:autoSpaceDE/>
        <w:autoSpaceDN/>
        <w:bidi w:val="0"/>
        <w:adjustRightInd/>
        <w:snapToGrid/>
        <w:spacing w:after="157" w:afterLines="50"/>
        <w:jc w:val="center"/>
        <w:textAlignment w:val="auto"/>
        <w:rPr>
          <w:rFonts w:hint="eastAsia" w:ascii="仿宋" w:hAnsi="仿宋" w:eastAsia="仿宋" w:cs="仿宋"/>
          <w:i w:val="0"/>
          <w:iCs w:val="0"/>
          <w:caps w:val="0"/>
          <w:color w:val="auto"/>
          <w:spacing w:val="0"/>
          <w:sz w:val="36"/>
          <w:szCs w:val="36"/>
          <w:highlight w:val="none"/>
          <w:shd w:val="clear" w:color="auto" w:fill="auto"/>
        </w:rPr>
      </w:pPr>
    </w:p>
    <w:p w14:paraId="2E38C626">
      <w:pPr>
        <w:keepNext w:val="0"/>
        <w:keepLines w:val="0"/>
        <w:pageBreakBefore w:val="0"/>
        <w:widowControl/>
        <w:kinsoku/>
        <w:wordWrap/>
        <w:overflowPunct/>
        <w:topLinePunct w:val="0"/>
        <w:autoSpaceDE/>
        <w:autoSpaceDN/>
        <w:bidi w:val="0"/>
        <w:adjustRightInd/>
        <w:snapToGrid/>
        <w:spacing w:after="157" w:afterLines="50"/>
        <w:jc w:val="center"/>
        <w:textAlignment w:val="auto"/>
        <w:rPr>
          <w:rFonts w:hint="eastAsia" w:ascii="仿宋" w:hAnsi="仿宋" w:eastAsia="仿宋" w:cs="仿宋"/>
          <w:i w:val="0"/>
          <w:iCs w:val="0"/>
          <w:caps w:val="0"/>
          <w:color w:val="auto"/>
          <w:spacing w:val="0"/>
          <w:sz w:val="36"/>
          <w:szCs w:val="36"/>
          <w:highlight w:val="none"/>
          <w:shd w:val="clear" w:color="auto" w:fill="auto"/>
        </w:rPr>
      </w:pPr>
    </w:p>
    <w:p w14:paraId="3222F3A7">
      <w:pPr>
        <w:keepNext w:val="0"/>
        <w:keepLines w:val="0"/>
        <w:pageBreakBefore w:val="0"/>
        <w:widowControl/>
        <w:kinsoku/>
        <w:wordWrap/>
        <w:overflowPunct/>
        <w:topLinePunct w:val="0"/>
        <w:autoSpaceDE/>
        <w:autoSpaceDN/>
        <w:bidi w:val="0"/>
        <w:adjustRightInd/>
        <w:snapToGrid/>
        <w:spacing w:after="157" w:afterLines="50"/>
        <w:jc w:val="center"/>
        <w:textAlignment w:val="auto"/>
        <w:rPr>
          <w:rFonts w:hint="eastAsia"/>
          <w:color w:val="auto"/>
          <w:highlight w:val="none"/>
        </w:rPr>
      </w:pPr>
      <w:r>
        <w:rPr>
          <w:rFonts w:hint="eastAsia" w:cs="宋体"/>
          <w:b/>
          <w:bCs/>
          <w:color w:val="auto"/>
          <w:sz w:val="28"/>
          <w:szCs w:val="28"/>
          <w:highlight w:val="none"/>
          <w:lang w:val="en-US" w:eastAsia="zh-CN"/>
        </w:rPr>
        <w:t>4、</w:t>
      </w:r>
      <w:r>
        <w:rPr>
          <w:rFonts w:hint="eastAsia" w:ascii="宋体" w:hAnsi="宋体" w:eastAsia="宋体" w:cs="宋体"/>
          <w:b/>
          <w:bCs/>
          <w:color w:val="auto"/>
          <w:sz w:val="28"/>
          <w:szCs w:val="28"/>
          <w:highlight w:val="none"/>
          <w:lang w:val="en-GB" w:eastAsia="zh-CN"/>
        </w:rPr>
        <w:t>关于符合本国产品标准的声明函</w:t>
      </w:r>
    </w:p>
    <w:p w14:paraId="77A36420">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i w:val="0"/>
          <w:iCs w:val="0"/>
          <w:caps w:val="0"/>
          <w:color w:val="auto"/>
          <w:spacing w:val="0"/>
          <w:sz w:val="24"/>
          <w:szCs w:val="24"/>
          <w:highlight w:val="none"/>
          <w:shd w:val="clear" w:color="auto" w:fill="auto"/>
        </w:rPr>
      </w:pPr>
      <w:r>
        <w:rPr>
          <w:rFonts w:hint="eastAsia" w:ascii="宋体" w:hAnsi="宋体" w:eastAsia="宋体" w:cs="宋体"/>
          <w:i w:val="0"/>
          <w:iCs w:val="0"/>
          <w:caps w:val="0"/>
          <w:color w:val="auto"/>
          <w:spacing w:val="0"/>
          <w:sz w:val="24"/>
          <w:szCs w:val="24"/>
          <w:highlight w:val="none"/>
          <w:shd w:val="clear" w:color="auto" w:fill="auto"/>
        </w:rPr>
        <w:t>本公司（单位）郑重声明，根据《国务院办公厅关于在政府采购中实施本国产品标准及相关政策的通知》（国办发〔2025〕34号）的规定，本公司（单位）提供的以下产品属于本国产品。具体情况如下：</w:t>
      </w:r>
    </w:p>
    <w:p w14:paraId="1358EEA9">
      <w:pPr>
        <w:keepNext w:val="0"/>
        <w:keepLines w:val="0"/>
        <w:pageBreakBefore w:val="0"/>
        <w:widowControl/>
        <w:numPr>
          <w:ilvl w:val="0"/>
          <w:numId w:val="0"/>
        </w:numPr>
        <w:kinsoku/>
        <w:wordWrap/>
        <w:overflowPunct/>
        <w:topLinePunct w:val="0"/>
        <w:autoSpaceDE/>
        <w:autoSpaceDN/>
        <w:bidi w:val="0"/>
        <w:adjustRightInd/>
        <w:snapToGrid/>
        <w:ind w:left="105" w:leftChars="0" w:firstLine="480" w:firstLineChars="200"/>
        <w:textAlignment w:val="auto"/>
        <w:rPr>
          <w:rFonts w:hint="eastAsia" w:ascii="宋体" w:hAnsi="宋体" w:eastAsia="宋体" w:cs="宋体"/>
          <w:i w:val="0"/>
          <w:iCs w:val="0"/>
          <w:caps w:val="0"/>
          <w:color w:val="auto"/>
          <w:spacing w:val="0"/>
          <w:sz w:val="24"/>
          <w:szCs w:val="24"/>
          <w:highlight w:val="none"/>
          <w:shd w:val="clear" w:color="auto" w:fill="auto"/>
        </w:rPr>
      </w:pPr>
      <w:r>
        <w:rPr>
          <w:rFonts w:hint="eastAsia" w:ascii="宋体" w:hAnsi="宋体" w:eastAsia="宋体" w:cs="宋体"/>
          <w:i w:val="0"/>
          <w:iCs w:val="0"/>
          <w:caps w:val="0"/>
          <w:color w:val="auto"/>
          <w:spacing w:val="0"/>
          <w:sz w:val="24"/>
          <w:szCs w:val="24"/>
          <w:highlight w:val="none"/>
          <w:shd w:val="clear" w:color="auto" w:fill="auto"/>
          <w:lang w:val="en-US" w:eastAsia="zh-CN" w:bidi="ar-SA"/>
        </w:rPr>
        <w:t>1.</w:t>
      </w:r>
      <w:r>
        <w:rPr>
          <w:rFonts w:hint="eastAsia" w:cs="宋体"/>
          <w:i w:val="0"/>
          <w:iCs w:val="0"/>
          <w:caps w:val="0"/>
          <w:color w:val="auto"/>
          <w:spacing w:val="0"/>
          <w:sz w:val="24"/>
          <w:szCs w:val="24"/>
          <w:highlight w:val="none"/>
          <w:u w:val="single"/>
          <w:shd w:val="clear" w:color="auto" w:fill="auto"/>
          <w:lang w:val="en-US" w:eastAsia="zh-CN" w:bidi="ar-SA"/>
        </w:rPr>
        <w:t xml:space="preserve">     </w:t>
      </w:r>
      <w:r>
        <w:rPr>
          <w:rFonts w:hint="eastAsia" w:ascii="宋体" w:hAnsi="宋体" w:eastAsia="宋体" w:cs="宋体"/>
          <w:i w:val="0"/>
          <w:iCs w:val="0"/>
          <w:caps w:val="0"/>
          <w:color w:val="auto"/>
          <w:spacing w:val="0"/>
          <w:sz w:val="24"/>
          <w:szCs w:val="24"/>
          <w:highlight w:val="none"/>
          <w:u w:val="single"/>
          <w:shd w:val="clear" w:color="auto" w:fill="auto"/>
        </w:rPr>
        <w:t>（产品名称1）</w:t>
      </w:r>
      <w:r>
        <w:rPr>
          <w:rFonts w:hint="eastAsia" w:ascii="宋体" w:hAnsi="宋体" w:eastAsia="宋体" w:cs="宋体"/>
          <w:i w:val="0"/>
          <w:iCs w:val="0"/>
          <w:caps w:val="0"/>
          <w:color w:val="auto"/>
          <w:spacing w:val="0"/>
          <w:sz w:val="24"/>
          <w:szCs w:val="24"/>
          <w:highlight w:val="none"/>
          <w:shd w:val="clear" w:color="auto" w:fill="auto"/>
        </w:rPr>
        <w:t>1，生产厂为</w:t>
      </w:r>
      <w:r>
        <w:rPr>
          <w:rFonts w:hint="eastAsia" w:cs="宋体"/>
          <w:i w:val="0"/>
          <w:iCs w:val="0"/>
          <w:caps w:val="0"/>
          <w:color w:val="auto"/>
          <w:spacing w:val="0"/>
          <w:sz w:val="24"/>
          <w:szCs w:val="24"/>
          <w:highlight w:val="none"/>
          <w:u w:val="single"/>
          <w:shd w:val="clear" w:color="auto" w:fill="auto"/>
          <w:lang w:val="en-US" w:eastAsia="zh-CN" w:bidi="ar-SA"/>
        </w:rPr>
        <w:t xml:space="preserve">     </w:t>
      </w:r>
      <w:r>
        <w:rPr>
          <w:rFonts w:hint="eastAsia" w:ascii="宋体" w:hAnsi="宋体" w:eastAsia="宋体" w:cs="宋体"/>
          <w:i w:val="0"/>
          <w:iCs w:val="0"/>
          <w:caps w:val="0"/>
          <w:color w:val="auto"/>
          <w:spacing w:val="0"/>
          <w:sz w:val="24"/>
          <w:szCs w:val="24"/>
          <w:highlight w:val="none"/>
          <w:u w:val="single"/>
          <w:shd w:val="clear" w:color="auto" w:fill="auto"/>
        </w:rPr>
        <w:t>（厂名）</w:t>
      </w:r>
      <w:r>
        <w:rPr>
          <w:rFonts w:hint="eastAsia" w:ascii="宋体" w:hAnsi="宋体" w:eastAsia="宋体" w:cs="宋体"/>
          <w:i w:val="0"/>
          <w:iCs w:val="0"/>
          <w:caps w:val="0"/>
          <w:color w:val="auto"/>
          <w:spacing w:val="0"/>
          <w:sz w:val="24"/>
          <w:szCs w:val="24"/>
          <w:highlight w:val="none"/>
          <w:shd w:val="clear" w:color="auto" w:fill="auto"/>
        </w:rPr>
        <w:t>2，厂址为</w:t>
      </w:r>
      <w:r>
        <w:rPr>
          <w:rFonts w:hint="eastAsia" w:cs="宋体"/>
          <w:i w:val="0"/>
          <w:iCs w:val="0"/>
          <w:caps w:val="0"/>
          <w:color w:val="auto"/>
          <w:spacing w:val="0"/>
          <w:sz w:val="24"/>
          <w:szCs w:val="24"/>
          <w:highlight w:val="none"/>
          <w:u w:val="single"/>
          <w:shd w:val="clear" w:color="auto" w:fill="auto"/>
          <w:lang w:val="en-US" w:eastAsia="zh-CN" w:bidi="ar-SA"/>
        </w:rPr>
        <w:t xml:space="preserve">     </w:t>
      </w:r>
      <w:r>
        <w:rPr>
          <w:rFonts w:hint="eastAsia" w:ascii="宋体" w:hAnsi="宋体" w:eastAsia="宋体" w:cs="宋体"/>
          <w:i w:val="0"/>
          <w:iCs w:val="0"/>
          <w:caps w:val="0"/>
          <w:color w:val="auto"/>
          <w:spacing w:val="0"/>
          <w:sz w:val="24"/>
          <w:szCs w:val="24"/>
          <w:highlight w:val="none"/>
          <w:u w:val="single"/>
          <w:shd w:val="clear" w:color="auto" w:fill="auto"/>
        </w:rPr>
        <w:t>（生产厂址）</w:t>
      </w:r>
      <w:r>
        <w:rPr>
          <w:rFonts w:hint="eastAsia" w:ascii="宋体" w:hAnsi="宋体" w:eastAsia="宋体" w:cs="宋体"/>
          <w:i w:val="0"/>
          <w:iCs w:val="0"/>
          <w:caps w:val="0"/>
          <w:color w:val="auto"/>
          <w:spacing w:val="0"/>
          <w:sz w:val="24"/>
          <w:szCs w:val="24"/>
          <w:highlight w:val="none"/>
          <w:shd w:val="clear" w:color="auto" w:fill="auto"/>
        </w:rPr>
        <w:t>。</w:t>
      </w:r>
      <w:r>
        <w:rPr>
          <w:rFonts w:hint="eastAsia" w:cs="宋体"/>
          <w:i w:val="0"/>
          <w:iCs w:val="0"/>
          <w:caps w:val="0"/>
          <w:color w:val="auto"/>
          <w:spacing w:val="0"/>
          <w:sz w:val="24"/>
          <w:szCs w:val="24"/>
          <w:highlight w:val="none"/>
          <w:u w:val="single"/>
          <w:shd w:val="clear" w:color="auto" w:fill="auto"/>
          <w:lang w:val="en-US" w:eastAsia="zh-CN" w:bidi="ar-SA"/>
        </w:rPr>
        <w:t xml:space="preserve">     </w:t>
      </w:r>
      <w:r>
        <w:rPr>
          <w:rFonts w:hint="eastAsia" w:ascii="宋体" w:hAnsi="宋体" w:eastAsia="宋体" w:cs="宋体"/>
          <w:i w:val="0"/>
          <w:iCs w:val="0"/>
          <w:caps w:val="0"/>
          <w:color w:val="auto"/>
          <w:spacing w:val="0"/>
          <w:sz w:val="24"/>
          <w:szCs w:val="24"/>
          <w:highlight w:val="none"/>
          <w:u w:val="single"/>
          <w:shd w:val="clear" w:color="auto" w:fill="auto"/>
        </w:rPr>
        <w:t>（产品名称1）</w:t>
      </w:r>
      <w:r>
        <w:rPr>
          <w:rFonts w:hint="eastAsia" w:ascii="宋体" w:hAnsi="宋体" w:eastAsia="宋体" w:cs="宋体"/>
          <w:i w:val="0"/>
          <w:iCs w:val="0"/>
          <w:caps w:val="0"/>
          <w:color w:val="auto"/>
          <w:spacing w:val="0"/>
          <w:sz w:val="24"/>
          <w:szCs w:val="24"/>
          <w:highlight w:val="none"/>
          <w:shd w:val="clear" w:color="auto" w:fill="auto"/>
        </w:rPr>
        <w:t>的中国境内生产的组件成本占比≥</w:t>
      </w:r>
      <w:r>
        <w:rPr>
          <w:rFonts w:hint="eastAsia" w:cs="宋体"/>
          <w:i w:val="0"/>
          <w:iCs w:val="0"/>
          <w:caps w:val="0"/>
          <w:color w:val="auto"/>
          <w:spacing w:val="0"/>
          <w:sz w:val="24"/>
          <w:szCs w:val="24"/>
          <w:highlight w:val="none"/>
          <w:u w:val="single"/>
          <w:shd w:val="clear" w:color="auto" w:fill="auto"/>
          <w:lang w:val="en-US" w:eastAsia="zh-CN" w:bidi="ar-SA"/>
        </w:rPr>
        <w:t xml:space="preserve">    </w:t>
      </w:r>
      <w:r>
        <w:rPr>
          <w:rFonts w:hint="eastAsia" w:ascii="宋体" w:hAnsi="宋体" w:eastAsia="宋体" w:cs="宋体"/>
          <w:i w:val="0"/>
          <w:iCs w:val="0"/>
          <w:caps w:val="0"/>
          <w:color w:val="auto"/>
          <w:spacing w:val="0"/>
          <w:sz w:val="24"/>
          <w:szCs w:val="24"/>
          <w:highlight w:val="none"/>
          <w:u w:val="single"/>
          <w:shd w:val="clear" w:color="auto" w:fill="auto"/>
        </w:rPr>
        <w:t>（规定比例）</w:t>
      </w:r>
      <w:r>
        <w:rPr>
          <w:rFonts w:hint="eastAsia" w:ascii="宋体" w:hAnsi="宋体" w:eastAsia="宋体" w:cs="宋体"/>
          <w:i w:val="0"/>
          <w:iCs w:val="0"/>
          <w:caps w:val="0"/>
          <w:color w:val="auto"/>
          <w:spacing w:val="0"/>
          <w:sz w:val="24"/>
          <w:szCs w:val="24"/>
          <w:highlight w:val="none"/>
          <w:shd w:val="clear" w:color="auto" w:fill="auto"/>
        </w:rPr>
        <w:t>3。</w:t>
      </w:r>
      <w:r>
        <w:rPr>
          <w:rFonts w:hint="eastAsia" w:cs="宋体"/>
          <w:i w:val="0"/>
          <w:iCs w:val="0"/>
          <w:caps w:val="0"/>
          <w:color w:val="auto"/>
          <w:spacing w:val="0"/>
          <w:sz w:val="24"/>
          <w:szCs w:val="24"/>
          <w:highlight w:val="none"/>
          <w:u w:val="single"/>
          <w:shd w:val="clear" w:color="auto" w:fill="auto"/>
          <w:lang w:val="en-US" w:eastAsia="zh-CN" w:bidi="ar-SA"/>
        </w:rPr>
        <w:t xml:space="preserve">       </w:t>
      </w:r>
      <w:r>
        <w:rPr>
          <w:rFonts w:hint="eastAsia" w:ascii="宋体" w:hAnsi="宋体" w:eastAsia="宋体" w:cs="宋体"/>
          <w:i w:val="0"/>
          <w:iCs w:val="0"/>
          <w:caps w:val="0"/>
          <w:color w:val="auto"/>
          <w:spacing w:val="0"/>
          <w:sz w:val="24"/>
          <w:szCs w:val="24"/>
          <w:highlight w:val="none"/>
          <w:u w:val="single"/>
          <w:shd w:val="clear" w:color="auto" w:fill="auto"/>
        </w:rPr>
        <w:t>（产品名称1）</w:t>
      </w:r>
      <w:r>
        <w:rPr>
          <w:rFonts w:hint="eastAsia" w:ascii="宋体" w:hAnsi="宋体" w:eastAsia="宋体" w:cs="宋体"/>
          <w:i w:val="0"/>
          <w:iCs w:val="0"/>
          <w:caps w:val="0"/>
          <w:color w:val="auto"/>
          <w:spacing w:val="0"/>
          <w:sz w:val="24"/>
          <w:szCs w:val="24"/>
          <w:highlight w:val="none"/>
          <w:shd w:val="clear" w:color="auto" w:fill="auto"/>
        </w:rPr>
        <w:t>的</w:t>
      </w:r>
      <w:r>
        <w:rPr>
          <w:rFonts w:hint="eastAsia" w:cs="宋体"/>
          <w:i w:val="0"/>
          <w:iCs w:val="0"/>
          <w:caps w:val="0"/>
          <w:color w:val="auto"/>
          <w:spacing w:val="0"/>
          <w:sz w:val="24"/>
          <w:szCs w:val="24"/>
          <w:highlight w:val="none"/>
          <w:u w:val="single"/>
          <w:shd w:val="clear" w:color="auto" w:fill="auto"/>
          <w:lang w:val="en-US" w:eastAsia="zh-CN" w:bidi="ar-SA"/>
        </w:rPr>
        <w:t xml:space="preserve">     </w:t>
      </w:r>
      <w:r>
        <w:rPr>
          <w:rFonts w:hint="eastAsia" w:ascii="宋体" w:hAnsi="宋体" w:eastAsia="宋体" w:cs="宋体"/>
          <w:i w:val="0"/>
          <w:iCs w:val="0"/>
          <w:caps w:val="0"/>
          <w:color w:val="auto"/>
          <w:spacing w:val="0"/>
          <w:sz w:val="24"/>
          <w:szCs w:val="24"/>
          <w:highlight w:val="none"/>
          <w:u w:val="single"/>
          <w:shd w:val="clear" w:color="auto" w:fill="auto"/>
        </w:rPr>
        <w:t>（关键组件）</w:t>
      </w:r>
      <w:r>
        <w:rPr>
          <w:rFonts w:hint="eastAsia" w:ascii="宋体" w:hAnsi="宋体" w:eastAsia="宋体" w:cs="宋体"/>
          <w:i w:val="0"/>
          <w:iCs w:val="0"/>
          <w:caps w:val="0"/>
          <w:color w:val="auto"/>
          <w:spacing w:val="0"/>
          <w:sz w:val="24"/>
          <w:szCs w:val="24"/>
          <w:highlight w:val="none"/>
          <w:shd w:val="clear" w:color="auto" w:fill="auto"/>
        </w:rPr>
        <w:t>4在中国境内生产。</w:t>
      </w:r>
      <w:r>
        <w:rPr>
          <w:rFonts w:hint="eastAsia" w:cs="宋体"/>
          <w:i w:val="0"/>
          <w:iCs w:val="0"/>
          <w:caps w:val="0"/>
          <w:color w:val="auto"/>
          <w:spacing w:val="0"/>
          <w:sz w:val="24"/>
          <w:szCs w:val="24"/>
          <w:highlight w:val="none"/>
          <w:u w:val="single"/>
          <w:shd w:val="clear" w:color="auto" w:fill="auto"/>
          <w:lang w:val="en-US" w:eastAsia="zh-CN" w:bidi="ar-SA"/>
        </w:rPr>
        <w:t xml:space="preserve">     </w:t>
      </w:r>
      <w:r>
        <w:rPr>
          <w:rFonts w:hint="eastAsia" w:ascii="宋体" w:hAnsi="宋体" w:eastAsia="宋体" w:cs="宋体"/>
          <w:i w:val="0"/>
          <w:iCs w:val="0"/>
          <w:caps w:val="0"/>
          <w:color w:val="auto"/>
          <w:spacing w:val="0"/>
          <w:sz w:val="24"/>
          <w:szCs w:val="24"/>
          <w:highlight w:val="none"/>
          <w:u w:val="single"/>
          <w:shd w:val="clear" w:color="auto" w:fill="auto"/>
        </w:rPr>
        <w:t>（产品名称1）</w:t>
      </w:r>
      <w:r>
        <w:rPr>
          <w:rFonts w:hint="eastAsia" w:ascii="宋体" w:hAnsi="宋体" w:eastAsia="宋体" w:cs="宋体"/>
          <w:i w:val="0"/>
          <w:iCs w:val="0"/>
          <w:caps w:val="0"/>
          <w:color w:val="auto"/>
          <w:spacing w:val="0"/>
          <w:sz w:val="24"/>
          <w:szCs w:val="24"/>
          <w:highlight w:val="none"/>
          <w:shd w:val="clear" w:color="auto" w:fill="auto"/>
        </w:rPr>
        <w:t>的</w:t>
      </w:r>
      <w:r>
        <w:rPr>
          <w:rFonts w:hint="eastAsia" w:cs="宋体"/>
          <w:i w:val="0"/>
          <w:iCs w:val="0"/>
          <w:caps w:val="0"/>
          <w:color w:val="auto"/>
          <w:spacing w:val="0"/>
          <w:sz w:val="24"/>
          <w:szCs w:val="24"/>
          <w:highlight w:val="none"/>
          <w:u w:val="single"/>
          <w:shd w:val="clear" w:color="auto" w:fill="auto"/>
          <w:lang w:val="en-US" w:eastAsia="zh-CN" w:bidi="ar-SA"/>
        </w:rPr>
        <w:t xml:space="preserve">     </w:t>
      </w:r>
      <w:r>
        <w:rPr>
          <w:rFonts w:hint="eastAsia" w:ascii="宋体" w:hAnsi="宋体" w:eastAsia="宋体" w:cs="宋体"/>
          <w:i w:val="0"/>
          <w:iCs w:val="0"/>
          <w:caps w:val="0"/>
          <w:color w:val="auto"/>
          <w:spacing w:val="0"/>
          <w:sz w:val="24"/>
          <w:szCs w:val="24"/>
          <w:highlight w:val="none"/>
          <w:u w:val="single"/>
          <w:shd w:val="clear" w:color="auto" w:fill="auto"/>
        </w:rPr>
        <w:t>（关键工序）</w:t>
      </w:r>
      <w:r>
        <w:rPr>
          <w:rFonts w:hint="eastAsia" w:ascii="宋体" w:hAnsi="宋体" w:eastAsia="宋体" w:cs="宋体"/>
          <w:i w:val="0"/>
          <w:iCs w:val="0"/>
          <w:caps w:val="0"/>
          <w:color w:val="auto"/>
          <w:spacing w:val="0"/>
          <w:sz w:val="24"/>
          <w:szCs w:val="24"/>
          <w:highlight w:val="none"/>
          <w:shd w:val="clear" w:color="auto" w:fill="auto"/>
        </w:rPr>
        <w:t xml:space="preserve">5在中国境内完成。 </w:t>
      </w:r>
    </w:p>
    <w:p w14:paraId="64EDA439">
      <w:pPr>
        <w:keepNext w:val="0"/>
        <w:keepLines w:val="0"/>
        <w:pageBreakBefore w:val="0"/>
        <w:widowControl/>
        <w:numPr>
          <w:ilvl w:val="0"/>
          <w:numId w:val="0"/>
        </w:numPr>
        <w:kinsoku/>
        <w:wordWrap/>
        <w:overflowPunct/>
        <w:topLinePunct w:val="0"/>
        <w:autoSpaceDE/>
        <w:autoSpaceDN/>
        <w:bidi w:val="0"/>
        <w:adjustRightInd/>
        <w:snapToGrid/>
        <w:ind w:left="105" w:leftChars="0" w:firstLine="480" w:firstLineChars="200"/>
        <w:textAlignment w:val="auto"/>
        <w:rPr>
          <w:rFonts w:hint="eastAsia" w:ascii="宋体" w:hAnsi="宋体" w:eastAsia="宋体" w:cs="宋体"/>
          <w:i w:val="0"/>
          <w:iCs w:val="0"/>
          <w:caps w:val="0"/>
          <w:color w:val="auto"/>
          <w:spacing w:val="0"/>
          <w:sz w:val="24"/>
          <w:szCs w:val="24"/>
          <w:highlight w:val="none"/>
          <w:shd w:val="clear" w:color="auto" w:fill="auto"/>
        </w:rPr>
      </w:pPr>
      <w:r>
        <w:rPr>
          <w:rFonts w:hint="eastAsia" w:ascii="宋体" w:hAnsi="宋体" w:eastAsia="宋体" w:cs="宋体"/>
          <w:i w:val="0"/>
          <w:iCs w:val="0"/>
          <w:caps w:val="0"/>
          <w:color w:val="auto"/>
          <w:spacing w:val="0"/>
          <w:sz w:val="24"/>
          <w:szCs w:val="24"/>
          <w:highlight w:val="none"/>
          <w:shd w:val="clear" w:color="auto" w:fill="auto"/>
        </w:rPr>
        <w:t>2.</w:t>
      </w:r>
      <w:r>
        <w:rPr>
          <w:rFonts w:hint="eastAsia" w:cs="宋体"/>
          <w:i w:val="0"/>
          <w:iCs w:val="0"/>
          <w:caps w:val="0"/>
          <w:color w:val="auto"/>
          <w:spacing w:val="0"/>
          <w:sz w:val="24"/>
          <w:szCs w:val="24"/>
          <w:highlight w:val="none"/>
          <w:u w:val="single"/>
          <w:shd w:val="clear" w:color="auto" w:fill="auto"/>
          <w:lang w:val="en-US" w:eastAsia="zh-CN" w:bidi="ar-SA"/>
        </w:rPr>
        <w:t xml:space="preserve">     </w:t>
      </w:r>
      <w:r>
        <w:rPr>
          <w:rFonts w:hint="eastAsia" w:ascii="宋体" w:hAnsi="宋体" w:eastAsia="宋体" w:cs="宋体"/>
          <w:i w:val="0"/>
          <w:iCs w:val="0"/>
          <w:caps w:val="0"/>
          <w:color w:val="auto"/>
          <w:spacing w:val="0"/>
          <w:sz w:val="24"/>
          <w:szCs w:val="24"/>
          <w:highlight w:val="none"/>
          <w:u w:val="single"/>
          <w:shd w:val="clear" w:color="auto" w:fill="auto"/>
        </w:rPr>
        <w:t>（产品名称1）</w:t>
      </w:r>
      <w:r>
        <w:rPr>
          <w:rFonts w:hint="eastAsia" w:ascii="宋体" w:hAnsi="宋体" w:eastAsia="宋体" w:cs="宋体"/>
          <w:i w:val="0"/>
          <w:iCs w:val="0"/>
          <w:caps w:val="0"/>
          <w:color w:val="auto"/>
          <w:spacing w:val="0"/>
          <w:sz w:val="24"/>
          <w:szCs w:val="24"/>
          <w:highlight w:val="none"/>
          <w:shd w:val="clear" w:color="auto" w:fill="auto"/>
        </w:rPr>
        <w:t>1，生产厂为</w:t>
      </w:r>
      <w:r>
        <w:rPr>
          <w:rFonts w:hint="eastAsia" w:cs="宋体"/>
          <w:i w:val="0"/>
          <w:iCs w:val="0"/>
          <w:caps w:val="0"/>
          <w:color w:val="auto"/>
          <w:spacing w:val="0"/>
          <w:sz w:val="24"/>
          <w:szCs w:val="24"/>
          <w:highlight w:val="none"/>
          <w:u w:val="single"/>
          <w:shd w:val="clear" w:color="auto" w:fill="auto"/>
          <w:lang w:val="en-US" w:eastAsia="zh-CN" w:bidi="ar-SA"/>
        </w:rPr>
        <w:t xml:space="preserve">     </w:t>
      </w:r>
      <w:r>
        <w:rPr>
          <w:rFonts w:hint="eastAsia" w:ascii="宋体" w:hAnsi="宋体" w:eastAsia="宋体" w:cs="宋体"/>
          <w:i w:val="0"/>
          <w:iCs w:val="0"/>
          <w:caps w:val="0"/>
          <w:color w:val="auto"/>
          <w:spacing w:val="0"/>
          <w:sz w:val="24"/>
          <w:szCs w:val="24"/>
          <w:highlight w:val="none"/>
          <w:u w:val="single"/>
          <w:shd w:val="clear" w:color="auto" w:fill="auto"/>
        </w:rPr>
        <w:t>（厂名）</w:t>
      </w:r>
      <w:r>
        <w:rPr>
          <w:rFonts w:hint="eastAsia" w:ascii="宋体" w:hAnsi="宋体" w:eastAsia="宋体" w:cs="宋体"/>
          <w:i w:val="0"/>
          <w:iCs w:val="0"/>
          <w:caps w:val="0"/>
          <w:color w:val="auto"/>
          <w:spacing w:val="0"/>
          <w:sz w:val="24"/>
          <w:szCs w:val="24"/>
          <w:highlight w:val="none"/>
          <w:shd w:val="clear" w:color="auto" w:fill="auto"/>
        </w:rPr>
        <w:t>2，厂址为</w:t>
      </w:r>
      <w:r>
        <w:rPr>
          <w:rFonts w:hint="eastAsia" w:cs="宋体"/>
          <w:i w:val="0"/>
          <w:iCs w:val="0"/>
          <w:caps w:val="0"/>
          <w:color w:val="auto"/>
          <w:spacing w:val="0"/>
          <w:sz w:val="24"/>
          <w:szCs w:val="24"/>
          <w:highlight w:val="none"/>
          <w:u w:val="single"/>
          <w:shd w:val="clear" w:color="auto" w:fill="auto"/>
          <w:lang w:val="en-US" w:eastAsia="zh-CN" w:bidi="ar-SA"/>
        </w:rPr>
        <w:t xml:space="preserve">     </w:t>
      </w:r>
      <w:r>
        <w:rPr>
          <w:rFonts w:hint="eastAsia" w:ascii="宋体" w:hAnsi="宋体" w:eastAsia="宋体" w:cs="宋体"/>
          <w:i w:val="0"/>
          <w:iCs w:val="0"/>
          <w:caps w:val="0"/>
          <w:color w:val="auto"/>
          <w:spacing w:val="0"/>
          <w:sz w:val="24"/>
          <w:szCs w:val="24"/>
          <w:highlight w:val="none"/>
          <w:u w:val="single"/>
          <w:shd w:val="clear" w:color="auto" w:fill="auto"/>
        </w:rPr>
        <w:t>（生产厂址）</w:t>
      </w:r>
      <w:r>
        <w:rPr>
          <w:rFonts w:hint="eastAsia" w:ascii="宋体" w:hAnsi="宋体" w:eastAsia="宋体" w:cs="宋体"/>
          <w:i w:val="0"/>
          <w:iCs w:val="0"/>
          <w:caps w:val="0"/>
          <w:color w:val="auto"/>
          <w:spacing w:val="0"/>
          <w:sz w:val="24"/>
          <w:szCs w:val="24"/>
          <w:highlight w:val="none"/>
          <w:shd w:val="clear" w:color="auto" w:fill="auto"/>
        </w:rPr>
        <w:t>。</w:t>
      </w:r>
      <w:r>
        <w:rPr>
          <w:rFonts w:hint="eastAsia" w:cs="宋体"/>
          <w:i w:val="0"/>
          <w:iCs w:val="0"/>
          <w:caps w:val="0"/>
          <w:color w:val="auto"/>
          <w:spacing w:val="0"/>
          <w:sz w:val="24"/>
          <w:szCs w:val="24"/>
          <w:highlight w:val="none"/>
          <w:u w:val="single"/>
          <w:shd w:val="clear" w:color="auto" w:fill="auto"/>
          <w:lang w:val="en-US" w:eastAsia="zh-CN" w:bidi="ar-SA"/>
        </w:rPr>
        <w:t xml:space="preserve">     </w:t>
      </w:r>
      <w:r>
        <w:rPr>
          <w:rFonts w:hint="eastAsia" w:ascii="宋体" w:hAnsi="宋体" w:eastAsia="宋体" w:cs="宋体"/>
          <w:i w:val="0"/>
          <w:iCs w:val="0"/>
          <w:caps w:val="0"/>
          <w:color w:val="auto"/>
          <w:spacing w:val="0"/>
          <w:sz w:val="24"/>
          <w:szCs w:val="24"/>
          <w:highlight w:val="none"/>
          <w:u w:val="single"/>
          <w:shd w:val="clear" w:color="auto" w:fill="auto"/>
        </w:rPr>
        <w:t>（产品名称1）</w:t>
      </w:r>
      <w:r>
        <w:rPr>
          <w:rFonts w:hint="eastAsia" w:ascii="宋体" w:hAnsi="宋体" w:eastAsia="宋体" w:cs="宋体"/>
          <w:i w:val="0"/>
          <w:iCs w:val="0"/>
          <w:caps w:val="0"/>
          <w:color w:val="auto"/>
          <w:spacing w:val="0"/>
          <w:sz w:val="24"/>
          <w:szCs w:val="24"/>
          <w:highlight w:val="none"/>
          <w:shd w:val="clear" w:color="auto" w:fill="auto"/>
        </w:rPr>
        <w:t>的中国境内生产的组件成本占比≥</w:t>
      </w:r>
      <w:r>
        <w:rPr>
          <w:rFonts w:hint="eastAsia" w:cs="宋体"/>
          <w:i w:val="0"/>
          <w:iCs w:val="0"/>
          <w:caps w:val="0"/>
          <w:color w:val="auto"/>
          <w:spacing w:val="0"/>
          <w:sz w:val="24"/>
          <w:szCs w:val="24"/>
          <w:highlight w:val="none"/>
          <w:u w:val="single"/>
          <w:shd w:val="clear" w:color="auto" w:fill="auto"/>
          <w:lang w:val="en-US" w:eastAsia="zh-CN" w:bidi="ar-SA"/>
        </w:rPr>
        <w:t xml:space="preserve">    </w:t>
      </w:r>
      <w:r>
        <w:rPr>
          <w:rFonts w:hint="eastAsia" w:ascii="宋体" w:hAnsi="宋体" w:eastAsia="宋体" w:cs="宋体"/>
          <w:i w:val="0"/>
          <w:iCs w:val="0"/>
          <w:caps w:val="0"/>
          <w:color w:val="auto"/>
          <w:spacing w:val="0"/>
          <w:sz w:val="24"/>
          <w:szCs w:val="24"/>
          <w:highlight w:val="none"/>
          <w:u w:val="single"/>
          <w:shd w:val="clear" w:color="auto" w:fill="auto"/>
        </w:rPr>
        <w:t>（规定比例）</w:t>
      </w:r>
      <w:r>
        <w:rPr>
          <w:rFonts w:hint="eastAsia" w:ascii="宋体" w:hAnsi="宋体" w:eastAsia="宋体" w:cs="宋体"/>
          <w:i w:val="0"/>
          <w:iCs w:val="0"/>
          <w:caps w:val="0"/>
          <w:color w:val="auto"/>
          <w:spacing w:val="0"/>
          <w:sz w:val="24"/>
          <w:szCs w:val="24"/>
          <w:highlight w:val="none"/>
          <w:shd w:val="clear" w:color="auto" w:fill="auto"/>
        </w:rPr>
        <w:t>3。</w:t>
      </w:r>
      <w:r>
        <w:rPr>
          <w:rFonts w:hint="eastAsia" w:cs="宋体"/>
          <w:i w:val="0"/>
          <w:iCs w:val="0"/>
          <w:caps w:val="0"/>
          <w:color w:val="auto"/>
          <w:spacing w:val="0"/>
          <w:sz w:val="24"/>
          <w:szCs w:val="24"/>
          <w:highlight w:val="none"/>
          <w:u w:val="single"/>
          <w:shd w:val="clear" w:color="auto" w:fill="auto"/>
          <w:lang w:val="en-US" w:eastAsia="zh-CN" w:bidi="ar-SA"/>
        </w:rPr>
        <w:t xml:space="preserve">       </w:t>
      </w:r>
      <w:r>
        <w:rPr>
          <w:rFonts w:hint="eastAsia" w:ascii="宋体" w:hAnsi="宋体" w:eastAsia="宋体" w:cs="宋体"/>
          <w:i w:val="0"/>
          <w:iCs w:val="0"/>
          <w:caps w:val="0"/>
          <w:color w:val="auto"/>
          <w:spacing w:val="0"/>
          <w:sz w:val="24"/>
          <w:szCs w:val="24"/>
          <w:highlight w:val="none"/>
          <w:u w:val="single"/>
          <w:shd w:val="clear" w:color="auto" w:fill="auto"/>
        </w:rPr>
        <w:t>（产品名称1）</w:t>
      </w:r>
      <w:r>
        <w:rPr>
          <w:rFonts w:hint="eastAsia" w:ascii="宋体" w:hAnsi="宋体" w:eastAsia="宋体" w:cs="宋体"/>
          <w:i w:val="0"/>
          <w:iCs w:val="0"/>
          <w:caps w:val="0"/>
          <w:color w:val="auto"/>
          <w:spacing w:val="0"/>
          <w:sz w:val="24"/>
          <w:szCs w:val="24"/>
          <w:highlight w:val="none"/>
          <w:shd w:val="clear" w:color="auto" w:fill="auto"/>
        </w:rPr>
        <w:t>的</w:t>
      </w:r>
      <w:r>
        <w:rPr>
          <w:rFonts w:hint="eastAsia" w:cs="宋体"/>
          <w:i w:val="0"/>
          <w:iCs w:val="0"/>
          <w:caps w:val="0"/>
          <w:color w:val="auto"/>
          <w:spacing w:val="0"/>
          <w:sz w:val="24"/>
          <w:szCs w:val="24"/>
          <w:highlight w:val="none"/>
          <w:u w:val="single"/>
          <w:shd w:val="clear" w:color="auto" w:fill="auto"/>
          <w:lang w:val="en-US" w:eastAsia="zh-CN" w:bidi="ar-SA"/>
        </w:rPr>
        <w:t xml:space="preserve">     </w:t>
      </w:r>
      <w:r>
        <w:rPr>
          <w:rFonts w:hint="eastAsia" w:ascii="宋体" w:hAnsi="宋体" w:eastAsia="宋体" w:cs="宋体"/>
          <w:i w:val="0"/>
          <w:iCs w:val="0"/>
          <w:caps w:val="0"/>
          <w:color w:val="auto"/>
          <w:spacing w:val="0"/>
          <w:sz w:val="24"/>
          <w:szCs w:val="24"/>
          <w:highlight w:val="none"/>
          <w:u w:val="single"/>
          <w:shd w:val="clear" w:color="auto" w:fill="auto"/>
        </w:rPr>
        <w:t>（关键组件）</w:t>
      </w:r>
      <w:r>
        <w:rPr>
          <w:rFonts w:hint="eastAsia" w:ascii="宋体" w:hAnsi="宋体" w:eastAsia="宋体" w:cs="宋体"/>
          <w:i w:val="0"/>
          <w:iCs w:val="0"/>
          <w:caps w:val="0"/>
          <w:color w:val="auto"/>
          <w:spacing w:val="0"/>
          <w:sz w:val="24"/>
          <w:szCs w:val="24"/>
          <w:highlight w:val="none"/>
          <w:shd w:val="clear" w:color="auto" w:fill="auto"/>
        </w:rPr>
        <w:t>4在中国境内生产。</w:t>
      </w:r>
      <w:r>
        <w:rPr>
          <w:rFonts w:hint="eastAsia" w:cs="宋体"/>
          <w:i w:val="0"/>
          <w:iCs w:val="0"/>
          <w:caps w:val="0"/>
          <w:color w:val="auto"/>
          <w:spacing w:val="0"/>
          <w:sz w:val="24"/>
          <w:szCs w:val="24"/>
          <w:highlight w:val="none"/>
          <w:u w:val="single"/>
          <w:shd w:val="clear" w:color="auto" w:fill="auto"/>
          <w:lang w:val="en-US" w:eastAsia="zh-CN" w:bidi="ar-SA"/>
        </w:rPr>
        <w:t xml:space="preserve">     </w:t>
      </w:r>
      <w:r>
        <w:rPr>
          <w:rFonts w:hint="eastAsia" w:ascii="宋体" w:hAnsi="宋体" w:eastAsia="宋体" w:cs="宋体"/>
          <w:i w:val="0"/>
          <w:iCs w:val="0"/>
          <w:caps w:val="0"/>
          <w:color w:val="auto"/>
          <w:spacing w:val="0"/>
          <w:sz w:val="24"/>
          <w:szCs w:val="24"/>
          <w:highlight w:val="none"/>
          <w:u w:val="single"/>
          <w:shd w:val="clear" w:color="auto" w:fill="auto"/>
        </w:rPr>
        <w:t>（产品名称1）</w:t>
      </w:r>
      <w:r>
        <w:rPr>
          <w:rFonts w:hint="eastAsia" w:ascii="宋体" w:hAnsi="宋体" w:eastAsia="宋体" w:cs="宋体"/>
          <w:i w:val="0"/>
          <w:iCs w:val="0"/>
          <w:caps w:val="0"/>
          <w:color w:val="auto"/>
          <w:spacing w:val="0"/>
          <w:sz w:val="24"/>
          <w:szCs w:val="24"/>
          <w:highlight w:val="none"/>
          <w:shd w:val="clear" w:color="auto" w:fill="auto"/>
        </w:rPr>
        <w:t>的</w:t>
      </w:r>
      <w:r>
        <w:rPr>
          <w:rFonts w:hint="eastAsia" w:cs="宋体"/>
          <w:i w:val="0"/>
          <w:iCs w:val="0"/>
          <w:caps w:val="0"/>
          <w:color w:val="auto"/>
          <w:spacing w:val="0"/>
          <w:sz w:val="24"/>
          <w:szCs w:val="24"/>
          <w:highlight w:val="none"/>
          <w:u w:val="single"/>
          <w:shd w:val="clear" w:color="auto" w:fill="auto"/>
          <w:lang w:val="en-US" w:eastAsia="zh-CN" w:bidi="ar-SA"/>
        </w:rPr>
        <w:t xml:space="preserve">     </w:t>
      </w:r>
      <w:r>
        <w:rPr>
          <w:rFonts w:hint="eastAsia" w:ascii="宋体" w:hAnsi="宋体" w:eastAsia="宋体" w:cs="宋体"/>
          <w:i w:val="0"/>
          <w:iCs w:val="0"/>
          <w:caps w:val="0"/>
          <w:color w:val="auto"/>
          <w:spacing w:val="0"/>
          <w:sz w:val="24"/>
          <w:szCs w:val="24"/>
          <w:highlight w:val="none"/>
          <w:u w:val="single"/>
          <w:shd w:val="clear" w:color="auto" w:fill="auto"/>
        </w:rPr>
        <w:t>（关键工序）</w:t>
      </w:r>
      <w:r>
        <w:rPr>
          <w:rFonts w:hint="eastAsia" w:ascii="宋体" w:hAnsi="宋体" w:eastAsia="宋体" w:cs="宋体"/>
          <w:i w:val="0"/>
          <w:iCs w:val="0"/>
          <w:caps w:val="0"/>
          <w:color w:val="auto"/>
          <w:spacing w:val="0"/>
          <w:sz w:val="24"/>
          <w:szCs w:val="24"/>
          <w:highlight w:val="none"/>
          <w:shd w:val="clear" w:color="auto" w:fill="auto"/>
        </w:rPr>
        <w:t>5在中国境内完成。</w:t>
      </w:r>
    </w:p>
    <w:p w14:paraId="201CAF20">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i w:val="0"/>
          <w:iCs w:val="0"/>
          <w:caps w:val="0"/>
          <w:color w:val="auto"/>
          <w:spacing w:val="0"/>
          <w:sz w:val="24"/>
          <w:szCs w:val="24"/>
          <w:highlight w:val="none"/>
          <w:shd w:val="clear" w:color="auto" w:fill="auto"/>
        </w:rPr>
      </w:pPr>
      <w:r>
        <w:rPr>
          <w:rFonts w:hint="eastAsia" w:ascii="宋体" w:hAnsi="宋体" w:eastAsia="宋体" w:cs="宋体"/>
          <w:i w:val="0"/>
          <w:iCs w:val="0"/>
          <w:caps w:val="0"/>
          <w:color w:val="auto"/>
          <w:spacing w:val="0"/>
          <w:sz w:val="24"/>
          <w:szCs w:val="24"/>
          <w:highlight w:val="none"/>
          <w:shd w:val="clear" w:color="auto" w:fill="auto"/>
        </w:rPr>
        <w:t xml:space="preserve"> …… </w:t>
      </w:r>
    </w:p>
    <w:p w14:paraId="43A2B171">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i w:val="0"/>
          <w:iCs w:val="0"/>
          <w:caps w:val="0"/>
          <w:color w:val="auto"/>
          <w:spacing w:val="0"/>
          <w:sz w:val="24"/>
          <w:szCs w:val="24"/>
          <w:highlight w:val="none"/>
          <w:shd w:val="clear" w:color="auto" w:fill="auto"/>
        </w:rPr>
      </w:pPr>
      <w:r>
        <w:rPr>
          <w:rFonts w:hint="eastAsia" w:ascii="宋体" w:hAnsi="宋体" w:eastAsia="宋体" w:cs="宋体"/>
          <w:i w:val="0"/>
          <w:iCs w:val="0"/>
          <w:caps w:val="0"/>
          <w:color w:val="auto"/>
          <w:spacing w:val="0"/>
          <w:sz w:val="24"/>
          <w:szCs w:val="24"/>
          <w:highlight w:val="none"/>
          <w:shd w:val="clear" w:color="auto" w:fill="auto"/>
        </w:rPr>
        <w:t xml:space="preserve">本公司（单位）对上述声明内容的真实性负责。如有虚假，愿承担相应法律责任。 </w:t>
      </w:r>
    </w:p>
    <w:p w14:paraId="14C26916">
      <w:pPr>
        <w:keepNext w:val="0"/>
        <w:keepLines w:val="0"/>
        <w:pageBreakBefore w:val="0"/>
        <w:widowControl/>
        <w:kinsoku/>
        <w:wordWrap/>
        <w:overflowPunct/>
        <w:topLinePunct w:val="0"/>
        <w:autoSpaceDE/>
        <w:autoSpaceDN/>
        <w:bidi w:val="0"/>
        <w:adjustRightInd/>
        <w:snapToGrid/>
        <w:ind w:firstLine="480" w:firstLineChars="200"/>
        <w:textAlignment w:val="auto"/>
        <w:rPr>
          <w:rFonts w:hint="eastAsia" w:ascii="宋体" w:hAnsi="宋体" w:eastAsia="宋体" w:cs="宋体"/>
          <w:i w:val="0"/>
          <w:iCs w:val="0"/>
          <w:caps w:val="0"/>
          <w:color w:val="auto"/>
          <w:spacing w:val="0"/>
          <w:sz w:val="24"/>
          <w:szCs w:val="24"/>
          <w:highlight w:val="none"/>
          <w:shd w:val="clear" w:color="auto" w:fill="auto"/>
        </w:rPr>
      </w:pPr>
    </w:p>
    <w:p w14:paraId="089049BD">
      <w:pPr>
        <w:keepNext w:val="0"/>
        <w:keepLines w:val="0"/>
        <w:pageBreakBefore w:val="0"/>
        <w:widowControl/>
        <w:kinsoku/>
        <w:wordWrap/>
        <w:overflowPunct/>
        <w:topLinePunct w:val="0"/>
        <w:autoSpaceDE/>
        <w:autoSpaceDN/>
        <w:bidi w:val="0"/>
        <w:adjustRightInd/>
        <w:snapToGrid/>
        <w:ind w:firstLine="480" w:firstLineChars="200"/>
        <w:jc w:val="right"/>
        <w:textAlignment w:val="auto"/>
        <w:rPr>
          <w:rFonts w:hint="eastAsia" w:ascii="宋体" w:hAnsi="宋体" w:eastAsia="宋体" w:cs="宋体"/>
          <w:i w:val="0"/>
          <w:iCs w:val="0"/>
          <w:caps w:val="0"/>
          <w:color w:val="auto"/>
          <w:spacing w:val="0"/>
          <w:sz w:val="24"/>
          <w:szCs w:val="24"/>
          <w:highlight w:val="none"/>
          <w:shd w:val="clear" w:color="auto" w:fill="auto"/>
        </w:rPr>
      </w:pPr>
      <w:r>
        <w:rPr>
          <w:rFonts w:hint="eastAsia" w:ascii="宋体" w:hAnsi="宋体" w:eastAsia="宋体" w:cs="宋体"/>
          <w:i w:val="0"/>
          <w:iCs w:val="0"/>
          <w:caps w:val="0"/>
          <w:color w:val="auto"/>
          <w:spacing w:val="0"/>
          <w:sz w:val="24"/>
          <w:szCs w:val="24"/>
          <w:highlight w:val="none"/>
          <w:shd w:val="clear" w:color="auto" w:fill="auto"/>
        </w:rPr>
        <w:t>公司（单位）名称（盖章）：</w:t>
      </w:r>
      <w:r>
        <w:rPr>
          <w:rFonts w:hint="eastAsia" w:cs="宋体"/>
          <w:i w:val="0"/>
          <w:iCs w:val="0"/>
          <w:caps w:val="0"/>
          <w:color w:val="auto"/>
          <w:spacing w:val="0"/>
          <w:sz w:val="24"/>
          <w:szCs w:val="24"/>
          <w:highlight w:val="none"/>
          <w:shd w:val="clear" w:color="auto" w:fill="auto"/>
          <w:lang w:val="en-US" w:eastAsia="zh-CN"/>
        </w:rPr>
        <w:t xml:space="preserve">    </w:t>
      </w:r>
      <w:r>
        <w:rPr>
          <w:rFonts w:hint="eastAsia" w:ascii="宋体" w:hAnsi="宋体" w:eastAsia="宋体" w:cs="宋体"/>
          <w:i w:val="0"/>
          <w:iCs w:val="0"/>
          <w:caps w:val="0"/>
          <w:color w:val="auto"/>
          <w:spacing w:val="0"/>
          <w:sz w:val="24"/>
          <w:szCs w:val="24"/>
          <w:highlight w:val="none"/>
          <w:shd w:val="clear" w:color="auto" w:fill="auto"/>
        </w:rPr>
        <w:t xml:space="preserve"> </w:t>
      </w:r>
    </w:p>
    <w:p w14:paraId="4814AB7C">
      <w:pPr>
        <w:keepNext w:val="0"/>
        <w:keepLines w:val="0"/>
        <w:pageBreakBefore w:val="0"/>
        <w:widowControl/>
        <w:kinsoku/>
        <w:wordWrap/>
        <w:overflowPunct/>
        <w:topLinePunct w:val="0"/>
        <w:autoSpaceDE/>
        <w:autoSpaceDN/>
        <w:bidi w:val="0"/>
        <w:adjustRightInd/>
        <w:snapToGrid/>
        <w:ind w:firstLine="480" w:firstLineChars="200"/>
        <w:jc w:val="right"/>
        <w:textAlignment w:val="auto"/>
        <w:rPr>
          <w:rFonts w:hint="eastAsia" w:ascii="宋体" w:hAnsi="宋体" w:eastAsia="宋体" w:cs="宋体"/>
          <w:i w:val="0"/>
          <w:iCs w:val="0"/>
          <w:caps w:val="0"/>
          <w:color w:val="auto"/>
          <w:spacing w:val="0"/>
          <w:sz w:val="24"/>
          <w:szCs w:val="24"/>
          <w:highlight w:val="none"/>
          <w:shd w:val="clear" w:color="auto" w:fill="auto"/>
        </w:rPr>
      </w:pPr>
      <w:r>
        <w:rPr>
          <w:rFonts w:hint="eastAsia" w:ascii="宋体" w:hAnsi="宋体" w:eastAsia="宋体" w:cs="宋体"/>
          <w:i w:val="0"/>
          <w:iCs w:val="0"/>
          <w:caps w:val="0"/>
          <w:color w:val="auto"/>
          <w:spacing w:val="0"/>
          <w:sz w:val="24"/>
          <w:szCs w:val="24"/>
          <w:highlight w:val="none"/>
          <w:shd w:val="clear" w:color="auto" w:fill="auto"/>
        </w:rPr>
        <w:t>日期：</w:t>
      </w:r>
      <w:r>
        <w:rPr>
          <w:rFonts w:hint="eastAsia" w:cs="宋体"/>
          <w:i w:val="0"/>
          <w:iCs w:val="0"/>
          <w:caps w:val="0"/>
          <w:color w:val="auto"/>
          <w:spacing w:val="0"/>
          <w:sz w:val="24"/>
          <w:szCs w:val="24"/>
          <w:highlight w:val="none"/>
          <w:shd w:val="clear" w:color="auto" w:fill="auto"/>
          <w:lang w:val="en-US" w:eastAsia="zh-CN"/>
        </w:rPr>
        <w:t xml:space="preserve">    </w:t>
      </w:r>
      <w:r>
        <w:rPr>
          <w:rFonts w:hint="eastAsia" w:ascii="宋体" w:hAnsi="宋体" w:eastAsia="宋体" w:cs="宋体"/>
          <w:i w:val="0"/>
          <w:iCs w:val="0"/>
          <w:caps w:val="0"/>
          <w:color w:val="auto"/>
          <w:spacing w:val="0"/>
          <w:sz w:val="24"/>
          <w:szCs w:val="24"/>
          <w:highlight w:val="none"/>
          <w:shd w:val="clear" w:color="auto" w:fill="auto"/>
        </w:rPr>
        <w:t>年</w:t>
      </w:r>
      <w:r>
        <w:rPr>
          <w:rFonts w:hint="eastAsia" w:cs="宋体"/>
          <w:i w:val="0"/>
          <w:iCs w:val="0"/>
          <w:caps w:val="0"/>
          <w:color w:val="auto"/>
          <w:spacing w:val="0"/>
          <w:sz w:val="24"/>
          <w:szCs w:val="24"/>
          <w:highlight w:val="none"/>
          <w:shd w:val="clear" w:color="auto" w:fill="auto"/>
          <w:lang w:val="en-US" w:eastAsia="zh-CN"/>
        </w:rPr>
        <w:t xml:space="preserve">   </w:t>
      </w:r>
      <w:r>
        <w:rPr>
          <w:rFonts w:hint="eastAsia" w:ascii="宋体" w:hAnsi="宋体" w:eastAsia="宋体" w:cs="宋体"/>
          <w:i w:val="0"/>
          <w:iCs w:val="0"/>
          <w:caps w:val="0"/>
          <w:color w:val="auto"/>
          <w:spacing w:val="0"/>
          <w:sz w:val="24"/>
          <w:szCs w:val="24"/>
          <w:highlight w:val="none"/>
          <w:shd w:val="clear" w:color="auto" w:fill="auto"/>
        </w:rPr>
        <w:t>月</w:t>
      </w:r>
      <w:r>
        <w:rPr>
          <w:rFonts w:hint="eastAsia" w:cs="宋体"/>
          <w:i w:val="0"/>
          <w:iCs w:val="0"/>
          <w:caps w:val="0"/>
          <w:color w:val="auto"/>
          <w:spacing w:val="0"/>
          <w:sz w:val="24"/>
          <w:szCs w:val="24"/>
          <w:highlight w:val="none"/>
          <w:shd w:val="clear" w:color="auto" w:fill="auto"/>
          <w:lang w:val="en-US" w:eastAsia="zh-CN"/>
        </w:rPr>
        <w:t xml:space="preserve">   </w:t>
      </w:r>
      <w:r>
        <w:rPr>
          <w:rFonts w:hint="eastAsia" w:ascii="宋体" w:hAnsi="宋体" w:eastAsia="宋体" w:cs="宋体"/>
          <w:i w:val="0"/>
          <w:iCs w:val="0"/>
          <w:caps w:val="0"/>
          <w:color w:val="auto"/>
          <w:spacing w:val="0"/>
          <w:sz w:val="24"/>
          <w:szCs w:val="24"/>
          <w:highlight w:val="none"/>
          <w:shd w:val="clear" w:color="auto" w:fill="auto"/>
        </w:rPr>
        <w:t>日</w:t>
      </w:r>
    </w:p>
    <w:p w14:paraId="13AEDD2B">
      <w:pPr>
        <w:numPr>
          <w:ilvl w:val="0"/>
          <w:numId w:val="0"/>
        </w:numPr>
        <w:ind w:left="62" w:leftChars="0" w:firstLine="0" w:firstLineChars="0"/>
        <w:rPr>
          <w:rFonts w:hint="eastAsia" w:ascii="仿宋" w:hAnsi="仿宋" w:eastAsia="仿宋" w:cs="仿宋"/>
          <w:i w:val="0"/>
          <w:iCs w:val="0"/>
          <w:caps w:val="0"/>
          <w:color w:val="auto"/>
          <w:spacing w:val="0"/>
          <w:sz w:val="21"/>
          <w:szCs w:val="21"/>
          <w:highlight w:val="none"/>
          <w:shd w:val="clear" w:color="auto" w:fill="auto"/>
          <w:lang w:val="en-US" w:eastAsia="zh-CN" w:bidi="ar-SA"/>
        </w:rPr>
      </w:pPr>
    </w:p>
    <w:p w14:paraId="638B62ED">
      <w:pPr>
        <w:numPr>
          <w:ilvl w:val="0"/>
          <w:numId w:val="0"/>
        </w:numPr>
        <w:ind w:left="62" w:leftChars="0" w:firstLine="0" w:firstLineChars="0"/>
        <w:rPr>
          <w:rFonts w:hint="eastAsia" w:ascii="宋体" w:hAnsi="宋体" w:eastAsia="宋体" w:cs="宋体"/>
          <w:i w:val="0"/>
          <w:iCs w:val="0"/>
          <w:caps w:val="0"/>
          <w:color w:val="auto"/>
          <w:spacing w:val="0"/>
          <w:sz w:val="21"/>
          <w:szCs w:val="21"/>
          <w:highlight w:val="none"/>
          <w:shd w:val="clear" w:color="auto" w:fill="auto"/>
        </w:rPr>
      </w:pPr>
      <w:r>
        <w:rPr>
          <w:rFonts w:hint="eastAsia" w:ascii="宋体" w:hAnsi="宋体" w:eastAsia="宋体" w:cs="宋体"/>
          <w:i w:val="0"/>
          <w:iCs w:val="0"/>
          <w:caps w:val="0"/>
          <w:color w:val="auto"/>
          <w:spacing w:val="0"/>
          <w:sz w:val="21"/>
          <w:szCs w:val="21"/>
          <w:highlight w:val="none"/>
          <w:shd w:val="clear" w:color="auto" w:fill="auto"/>
          <w:lang w:val="en-US" w:eastAsia="zh-CN" w:bidi="ar-SA"/>
        </w:rPr>
        <w:t>1.</w:t>
      </w:r>
      <w:r>
        <w:rPr>
          <w:rFonts w:hint="eastAsia" w:ascii="宋体" w:hAnsi="宋体" w:eastAsia="宋体" w:cs="宋体"/>
          <w:i w:val="0"/>
          <w:iCs w:val="0"/>
          <w:caps w:val="0"/>
          <w:color w:val="auto"/>
          <w:spacing w:val="0"/>
          <w:sz w:val="21"/>
          <w:szCs w:val="21"/>
          <w:highlight w:val="none"/>
          <w:shd w:val="clear" w:color="auto" w:fill="auto"/>
        </w:rPr>
        <w:t xml:space="preserve">产品如有型号，请在“产品名称”栏一并填写。 </w:t>
      </w:r>
    </w:p>
    <w:p w14:paraId="07D481C4">
      <w:pPr>
        <w:numPr>
          <w:ilvl w:val="0"/>
          <w:numId w:val="0"/>
        </w:numPr>
        <w:ind w:left="62" w:leftChars="0" w:firstLine="0" w:firstLineChars="0"/>
        <w:rPr>
          <w:rFonts w:hint="eastAsia" w:ascii="宋体" w:hAnsi="宋体" w:eastAsia="宋体" w:cs="宋体"/>
          <w:i w:val="0"/>
          <w:iCs w:val="0"/>
          <w:caps w:val="0"/>
          <w:color w:val="auto"/>
          <w:spacing w:val="0"/>
          <w:sz w:val="21"/>
          <w:szCs w:val="21"/>
          <w:highlight w:val="none"/>
          <w:shd w:val="clear" w:color="auto" w:fill="auto"/>
          <w:lang w:val="en-US" w:eastAsia="zh-CN" w:bidi="ar-SA"/>
        </w:rPr>
      </w:pPr>
      <w:r>
        <w:rPr>
          <w:rFonts w:hint="eastAsia" w:ascii="宋体" w:hAnsi="宋体" w:eastAsia="宋体" w:cs="宋体"/>
          <w:i w:val="0"/>
          <w:iCs w:val="0"/>
          <w:caps w:val="0"/>
          <w:color w:val="auto"/>
          <w:spacing w:val="0"/>
          <w:sz w:val="21"/>
          <w:szCs w:val="21"/>
          <w:highlight w:val="none"/>
          <w:shd w:val="clear" w:color="auto" w:fill="auto"/>
        </w:rPr>
        <w:t>2.生产厂名与厂址应与生产厂营业执照载明的相</w:t>
      </w:r>
      <w:r>
        <w:rPr>
          <w:rFonts w:hint="eastAsia" w:ascii="宋体" w:hAnsi="宋体" w:eastAsia="宋体" w:cs="宋体"/>
          <w:i w:val="0"/>
          <w:iCs w:val="0"/>
          <w:caps w:val="0"/>
          <w:color w:val="auto"/>
          <w:spacing w:val="0"/>
          <w:sz w:val="21"/>
          <w:szCs w:val="21"/>
          <w:highlight w:val="none"/>
          <w:shd w:val="clear" w:color="auto" w:fill="auto"/>
          <w:lang w:val="en-US" w:eastAsia="zh-CN" w:bidi="ar-SA"/>
        </w:rPr>
        <w:t xml:space="preserve">关信息保持一致。 </w:t>
      </w:r>
    </w:p>
    <w:p w14:paraId="43CB027B">
      <w:pPr>
        <w:numPr>
          <w:ilvl w:val="0"/>
          <w:numId w:val="0"/>
        </w:numPr>
        <w:ind w:left="62" w:leftChars="0" w:firstLine="0" w:firstLineChars="0"/>
        <w:rPr>
          <w:rFonts w:hint="eastAsia" w:ascii="宋体" w:hAnsi="宋体" w:eastAsia="宋体" w:cs="宋体"/>
          <w:i w:val="0"/>
          <w:iCs w:val="0"/>
          <w:caps w:val="0"/>
          <w:color w:val="auto"/>
          <w:spacing w:val="0"/>
          <w:sz w:val="21"/>
          <w:szCs w:val="21"/>
          <w:highlight w:val="none"/>
          <w:shd w:val="clear" w:color="auto" w:fill="auto"/>
          <w:lang w:val="en-US" w:eastAsia="zh-CN" w:bidi="ar-SA"/>
        </w:rPr>
      </w:pPr>
      <w:r>
        <w:rPr>
          <w:rFonts w:hint="eastAsia" w:ascii="宋体" w:hAnsi="宋体" w:eastAsia="宋体" w:cs="宋体"/>
          <w:i w:val="0"/>
          <w:iCs w:val="0"/>
          <w:caps w:val="0"/>
          <w:color w:val="auto"/>
          <w:spacing w:val="0"/>
          <w:sz w:val="21"/>
          <w:szCs w:val="21"/>
          <w:highlight w:val="none"/>
          <w:shd w:val="clear" w:color="auto" w:fill="auto"/>
          <w:lang w:val="en-US" w:eastAsia="zh-CN" w:bidi="ar-SA"/>
        </w:rPr>
        <w:t>3.该产品的中国境内生产的组件成本占比相关要求实施前，“规定比例”栏可不填，下同。</w:t>
      </w:r>
    </w:p>
    <w:p w14:paraId="113762C1">
      <w:pPr>
        <w:numPr>
          <w:ilvl w:val="0"/>
          <w:numId w:val="0"/>
        </w:numPr>
        <w:ind w:left="62" w:leftChars="0" w:firstLine="0" w:firstLineChars="0"/>
        <w:rPr>
          <w:rFonts w:hint="eastAsia" w:ascii="宋体" w:hAnsi="宋体" w:eastAsia="宋体" w:cs="宋体"/>
          <w:i w:val="0"/>
          <w:iCs w:val="0"/>
          <w:caps w:val="0"/>
          <w:color w:val="auto"/>
          <w:spacing w:val="0"/>
          <w:sz w:val="21"/>
          <w:szCs w:val="21"/>
          <w:highlight w:val="none"/>
          <w:shd w:val="clear" w:color="auto" w:fill="auto"/>
          <w:lang w:val="en-US" w:eastAsia="zh-CN" w:bidi="ar-SA"/>
        </w:rPr>
      </w:pPr>
      <w:r>
        <w:rPr>
          <w:rFonts w:hint="eastAsia" w:ascii="宋体" w:hAnsi="宋体" w:eastAsia="宋体" w:cs="宋体"/>
          <w:i w:val="0"/>
          <w:iCs w:val="0"/>
          <w:caps w:val="0"/>
          <w:color w:val="auto"/>
          <w:spacing w:val="0"/>
          <w:sz w:val="21"/>
          <w:szCs w:val="21"/>
          <w:highlight w:val="none"/>
          <w:shd w:val="clear" w:color="auto" w:fill="auto"/>
          <w:lang w:val="en-US" w:eastAsia="zh-CN" w:bidi="ar-SA"/>
        </w:rPr>
        <w:t xml:space="preserve">4.该产品的关键组件要求实施前，“关键组件”栏可不填，下同。 </w:t>
      </w:r>
    </w:p>
    <w:p w14:paraId="02894978">
      <w:pPr>
        <w:numPr>
          <w:ilvl w:val="0"/>
          <w:numId w:val="0"/>
        </w:numPr>
        <w:ind w:left="62" w:leftChars="0" w:firstLine="0" w:firstLineChars="0"/>
        <w:rPr>
          <w:rFonts w:hint="eastAsia" w:ascii="宋体" w:hAnsi="宋体" w:eastAsia="宋体" w:cs="宋体"/>
          <w:i w:val="0"/>
          <w:iCs w:val="0"/>
          <w:caps w:val="0"/>
          <w:color w:val="auto"/>
          <w:spacing w:val="0"/>
          <w:sz w:val="21"/>
          <w:szCs w:val="21"/>
          <w:highlight w:val="none"/>
          <w:shd w:val="clear" w:color="auto" w:fill="auto"/>
          <w:lang w:val="en-US" w:eastAsia="zh-CN" w:bidi="ar-SA"/>
        </w:rPr>
      </w:pPr>
      <w:r>
        <w:rPr>
          <w:rFonts w:hint="eastAsia" w:ascii="宋体" w:hAnsi="宋体" w:eastAsia="宋体" w:cs="宋体"/>
          <w:i w:val="0"/>
          <w:iCs w:val="0"/>
          <w:caps w:val="0"/>
          <w:color w:val="auto"/>
          <w:spacing w:val="0"/>
          <w:sz w:val="21"/>
          <w:szCs w:val="21"/>
          <w:highlight w:val="none"/>
          <w:shd w:val="clear" w:color="auto" w:fill="auto"/>
          <w:lang w:val="en-US" w:eastAsia="zh-CN" w:bidi="ar-SA"/>
        </w:rPr>
        <w:t>5.该产品的关键工序要求实施前，“关键工序”栏可不填，下同。</w:t>
      </w:r>
    </w:p>
    <w:p w14:paraId="5DF1FAAC">
      <w:pPr>
        <w:numPr>
          <w:ilvl w:val="0"/>
          <w:numId w:val="0"/>
        </w:numPr>
        <w:ind w:left="62" w:leftChars="0" w:firstLine="0" w:firstLineChars="0"/>
        <w:rPr>
          <w:rFonts w:hint="eastAsia" w:ascii="宋体" w:hAnsi="宋体" w:eastAsia="宋体" w:cs="宋体"/>
          <w:i w:val="0"/>
          <w:iCs w:val="0"/>
          <w:caps w:val="0"/>
          <w:color w:val="auto"/>
          <w:spacing w:val="0"/>
          <w:sz w:val="21"/>
          <w:szCs w:val="21"/>
          <w:highlight w:val="none"/>
          <w:shd w:val="clear" w:color="auto" w:fill="auto"/>
          <w:lang w:val="en-US" w:eastAsia="zh-CN" w:bidi="ar-SA"/>
        </w:rPr>
      </w:pPr>
    </w:p>
    <w:p w14:paraId="317319EC">
      <w:pPr>
        <w:numPr>
          <w:ilvl w:val="0"/>
          <w:numId w:val="0"/>
        </w:numPr>
        <w:ind w:left="62" w:leftChars="0" w:firstLine="0" w:firstLineChars="0"/>
        <w:rPr>
          <w:rFonts w:hint="eastAsia" w:ascii="宋体" w:hAnsi="宋体" w:eastAsia="宋体" w:cs="宋体"/>
          <w:i w:val="0"/>
          <w:iCs w:val="0"/>
          <w:caps w:val="0"/>
          <w:color w:val="auto"/>
          <w:spacing w:val="0"/>
          <w:sz w:val="21"/>
          <w:szCs w:val="21"/>
          <w:highlight w:val="none"/>
          <w:shd w:val="clear" w:color="auto" w:fill="auto"/>
          <w:lang w:val="en-US" w:eastAsia="zh-CN" w:bidi="ar-SA"/>
        </w:rPr>
      </w:pPr>
    </w:p>
    <w:p w14:paraId="3F039ADC">
      <w:pPr>
        <w:numPr>
          <w:ilvl w:val="0"/>
          <w:numId w:val="0"/>
        </w:numPr>
        <w:ind w:left="62" w:leftChars="0" w:firstLine="0" w:firstLineChars="0"/>
        <w:rPr>
          <w:rFonts w:hint="eastAsia" w:ascii="宋体" w:hAnsi="宋体" w:eastAsia="宋体" w:cs="宋体"/>
          <w:i w:val="0"/>
          <w:iCs w:val="0"/>
          <w:caps w:val="0"/>
          <w:color w:val="auto"/>
          <w:spacing w:val="0"/>
          <w:sz w:val="21"/>
          <w:szCs w:val="21"/>
          <w:highlight w:val="none"/>
          <w:shd w:val="clear" w:color="auto" w:fill="auto"/>
          <w:lang w:val="en-US" w:eastAsia="zh-CN" w:bidi="ar-SA"/>
        </w:rPr>
      </w:pPr>
    </w:p>
    <w:p w14:paraId="5B4F6EC4">
      <w:pPr>
        <w:numPr>
          <w:ilvl w:val="0"/>
          <w:numId w:val="0"/>
        </w:numPr>
        <w:ind w:left="62" w:leftChars="0" w:firstLine="0" w:firstLineChars="0"/>
        <w:rPr>
          <w:rFonts w:hint="eastAsia" w:ascii="宋体" w:hAnsi="宋体" w:eastAsia="宋体" w:cs="宋体"/>
          <w:i w:val="0"/>
          <w:iCs w:val="0"/>
          <w:caps w:val="0"/>
          <w:color w:val="auto"/>
          <w:spacing w:val="0"/>
          <w:sz w:val="21"/>
          <w:szCs w:val="21"/>
          <w:highlight w:val="none"/>
          <w:shd w:val="clear" w:color="auto" w:fill="auto"/>
          <w:lang w:val="en-US" w:eastAsia="zh-CN" w:bidi="ar-SA"/>
        </w:rPr>
      </w:pPr>
    </w:p>
    <w:p w14:paraId="70AEBD99">
      <w:pPr>
        <w:numPr>
          <w:ilvl w:val="0"/>
          <w:numId w:val="0"/>
        </w:numPr>
        <w:ind w:left="62" w:leftChars="0" w:firstLine="0" w:firstLineChars="0"/>
        <w:rPr>
          <w:rFonts w:hint="eastAsia" w:ascii="宋体" w:hAnsi="宋体" w:eastAsia="宋体" w:cs="宋体"/>
          <w:i w:val="0"/>
          <w:iCs w:val="0"/>
          <w:caps w:val="0"/>
          <w:color w:val="auto"/>
          <w:spacing w:val="0"/>
          <w:sz w:val="21"/>
          <w:szCs w:val="21"/>
          <w:highlight w:val="none"/>
          <w:shd w:val="clear" w:color="auto" w:fill="auto"/>
          <w:lang w:val="en-US" w:eastAsia="zh-CN" w:bidi="ar-SA"/>
        </w:rPr>
      </w:pPr>
    </w:p>
    <w:p w14:paraId="1CF72A01">
      <w:pPr>
        <w:numPr>
          <w:ilvl w:val="0"/>
          <w:numId w:val="0"/>
        </w:numPr>
        <w:ind w:left="62" w:leftChars="0" w:firstLine="0" w:firstLineChars="0"/>
        <w:rPr>
          <w:rFonts w:hint="eastAsia" w:ascii="宋体" w:hAnsi="宋体" w:eastAsia="宋体" w:cs="宋体"/>
          <w:i w:val="0"/>
          <w:iCs w:val="0"/>
          <w:caps w:val="0"/>
          <w:color w:val="auto"/>
          <w:spacing w:val="0"/>
          <w:sz w:val="21"/>
          <w:szCs w:val="21"/>
          <w:highlight w:val="none"/>
          <w:shd w:val="clear" w:color="auto" w:fill="auto"/>
          <w:lang w:val="en-US" w:eastAsia="zh-CN" w:bidi="ar-SA"/>
        </w:rPr>
      </w:pPr>
    </w:p>
    <w:p w14:paraId="31A2EB57">
      <w:pPr>
        <w:numPr>
          <w:ilvl w:val="0"/>
          <w:numId w:val="0"/>
        </w:numPr>
        <w:ind w:left="62" w:leftChars="0" w:firstLine="0" w:firstLineChars="0"/>
        <w:rPr>
          <w:rFonts w:hint="eastAsia" w:ascii="宋体" w:hAnsi="宋体" w:eastAsia="宋体" w:cs="宋体"/>
          <w:i w:val="0"/>
          <w:iCs w:val="0"/>
          <w:caps w:val="0"/>
          <w:color w:val="auto"/>
          <w:spacing w:val="0"/>
          <w:sz w:val="21"/>
          <w:szCs w:val="21"/>
          <w:highlight w:val="none"/>
          <w:shd w:val="clear" w:color="auto" w:fill="auto"/>
          <w:lang w:val="en-US" w:eastAsia="zh-CN" w:bidi="ar-SA"/>
        </w:rPr>
      </w:pPr>
    </w:p>
    <w:p w14:paraId="712FECBA">
      <w:pPr>
        <w:numPr>
          <w:ilvl w:val="0"/>
          <w:numId w:val="0"/>
        </w:numPr>
        <w:ind w:left="62" w:leftChars="0" w:firstLine="0" w:firstLineChars="0"/>
        <w:rPr>
          <w:rFonts w:hint="eastAsia" w:ascii="宋体" w:hAnsi="宋体" w:eastAsia="宋体" w:cs="宋体"/>
          <w:i w:val="0"/>
          <w:iCs w:val="0"/>
          <w:caps w:val="0"/>
          <w:color w:val="auto"/>
          <w:spacing w:val="0"/>
          <w:sz w:val="21"/>
          <w:szCs w:val="21"/>
          <w:highlight w:val="none"/>
          <w:shd w:val="clear" w:color="auto" w:fill="auto"/>
          <w:lang w:val="en-US" w:eastAsia="zh-CN" w:bidi="ar-SA"/>
        </w:rPr>
      </w:pPr>
    </w:p>
    <w:p w14:paraId="6C9BB4FE">
      <w:pPr>
        <w:numPr>
          <w:ilvl w:val="0"/>
          <w:numId w:val="0"/>
        </w:numPr>
        <w:ind w:left="62" w:leftChars="0" w:firstLine="0" w:firstLineChars="0"/>
        <w:rPr>
          <w:rFonts w:hint="eastAsia" w:ascii="宋体" w:hAnsi="宋体" w:eastAsia="宋体" w:cs="宋体"/>
          <w:i w:val="0"/>
          <w:iCs w:val="0"/>
          <w:caps w:val="0"/>
          <w:color w:val="auto"/>
          <w:spacing w:val="0"/>
          <w:sz w:val="21"/>
          <w:szCs w:val="21"/>
          <w:highlight w:val="none"/>
          <w:shd w:val="clear" w:color="auto" w:fill="auto"/>
          <w:lang w:val="en-US" w:eastAsia="zh-CN" w:bidi="ar-SA"/>
        </w:rPr>
      </w:pPr>
    </w:p>
    <w:p w14:paraId="0CAF2FF0">
      <w:pPr>
        <w:numPr>
          <w:ilvl w:val="0"/>
          <w:numId w:val="0"/>
        </w:numPr>
        <w:ind w:left="62" w:leftChars="0" w:firstLine="0" w:firstLineChars="0"/>
        <w:rPr>
          <w:rFonts w:hint="eastAsia" w:ascii="宋体" w:hAnsi="宋体" w:eastAsia="宋体" w:cs="宋体"/>
          <w:i w:val="0"/>
          <w:iCs w:val="0"/>
          <w:caps w:val="0"/>
          <w:color w:val="auto"/>
          <w:spacing w:val="0"/>
          <w:sz w:val="21"/>
          <w:szCs w:val="21"/>
          <w:highlight w:val="none"/>
          <w:shd w:val="clear" w:color="auto" w:fill="auto"/>
          <w:lang w:val="en-US" w:eastAsia="zh-CN" w:bidi="ar-SA"/>
        </w:rPr>
      </w:pPr>
    </w:p>
    <w:p w14:paraId="5C55108C">
      <w:pPr>
        <w:numPr>
          <w:ilvl w:val="0"/>
          <w:numId w:val="0"/>
        </w:numPr>
        <w:ind w:left="62" w:leftChars="0" w:firstLine="0" w:firstLineChars="0"/>
        <w:rPr>
          <w:rFonts w:hint="eastAsia" w:ascii="宋体" w:hAnsi="宋体" w:eastAsia="宋体" w:cs="宋体"/>
          <w:i w:val="0"/>
          <w:iCs w:val="0"/>
          <w:caps w:val="0"/>
          <w:color w:val="auto"/>
          <w:spacing w:val="0"/>
          <w:sz w:val="21"/>
          <w:szCs w:val="21"/>
          <w:highlight w:val="none"/>
          <w:shd w:val="clear" w:color="auto" w:fill="auto"/>
          <w:lang w:val="en-US" w:eastAsia="zh-CN" w:bidi="ar-SA"/>
        </w:rPr>
      </w:pPr>
    </w:p>
    <w:p w14:paraId="17A1EBE3">
      <w:pPr>
        <w:numPr>
          <w:ilvl w:val="0"/>
          <w:numId w:val="0"/>
        </w:numPr>
        <w:ind w:left="62" w:leftChars="0" w:firstLine="0" w:firstLineChars="0"/>
        <w:rPr>
          <w:rFonts w:hint="eastAsia" w:ascii="宋体" w:hAnsi="宋体" w:eastAsia="宋体" w:cs="宋体"/>
          <w:i w:val="0"/>
          <w:iCs w:val="0"/>
          <w:caps w:val="0"/>
          <w:color w:val="auto"/>
          <w:spacing w:val="0"/>
          <w:sz w:val="21"/>
          <w:szCs w:val="21"/>
          <w:highlight w:val="none"/>
          <w:shd w:val="clear" w:color="auto" w:fill="auto"/>
          <w:lang w:val="en-US" w:eastAsia="zh-CN" w:bidi="ar-SA"/>
        </w:rPr>
      </w:pPr>
    </w:p>
    <w:p w14:paraId="5928019A">
      <w:pPr>
        <w:numPr>
          <w:ilvl w:val="0"/>
          <w:numId w:val="0"/>
        </w:numPr>
        <w:ind w:left="62" w:leftChars="0" w:firstLine="0" w:firstLineChars="0"/>
        <w:rPr>
          <w:rFonts w:hint="eastAsia" w:ascii="宋体" w:hAnsi="宋体" w:eastAsia="宋体" w:cs="宋体"/>
          <w:i w:val="0"/>
          <w:iCs w:val="0"/>
          <w:caps w:val="0"/>
          <w:color w:val="auto"/>
          <w:spacing w:val="0"/>
          <w:sz w:val="21"/>
          <w:szCs w:val="21"/>
          <w:highlight w:val="none"/>
          <w:shd w:val="clear" w:color="auto" w:fill="auto"/>
          <w:lang w:val="en-US" w:eastAsia="zh-CN" w:bidi="ar-SA"/>
        </w:rPr>
      </w:pPr>
    </w:p>
    <w:p w14:paraId="29E95E75">
      <w:pPr>
        <w:numPr>
          <w:ilvl w:val="0"/>
          <w:numId w:val="0"/>
        </w:numPr>
        <w:ind w:left="62" w:leftChars="0" w:firstLine="0" w:firstLineChars="0"/>
        <w:rPr>
          <w:rFonts w:hint="eastAsia" w:ascii="宋体" w:hAnsi="宋体" w:eastAsia="宋体" w:cs="宋体"/>
          <w:i w:val="0"/>
          <w:iCs w:val="0"/>
          <w:caps w:val="0"/>
          <w:color w:val="auto"/>
          <w:spacing w:val="0"/>
          <w:sz w:val="21"/>
          <w:szCs w:val="21"/>
          <w:highlight w:val="none"/>
          <w:shd w:val="clear" w:color="auto" w:fill="auto"/>
          <w:lang w:val="en-US" w:eastAsia="zh-CN" w:bidi="ar-SA"/>
        </w:rPr>
      </w:pPr>
    </w:p>
    <w:p w14:paraId="16CF61DD">
      <w:pPr>
        <w:numPr>
          <w:ilvl w:val="0"/>
          <w:numId w:val="0"/>
        </w:numPr>
        <w:ind w:left="62" w:leftChars="0" w:firstLine="0" w:firstLineChars="0"/>
        <w:rPr>
          <w:rFonts w:hint="eastAsia" w:ascii="宋体" w:hAnsi="宋体" w:eastAsia="宋体" w:cs="宋体"/>
          <w:i w:val="0"/>
          <w:iCs w:val="0"/>
          <w:caps w:val="0"/>
          <w:color w:val="auto"/>
          <w:spacing w:val="0"/>
          <w:sz w:val="21"/>
          <w:szCs w:val="21"/>
          <w:highlight w:val="none"/>
          <w:shd w:val="clear" w:color="auto" w:fill="auto"/>
          <w:lang w:val="en-US" w:eastAsia="zh-CN" w:bidi="ar-SA"/>
        </w:rPr>
      </w:pPr>
    </w:p>
    <w:p w14:paraId="73E88387">
      <w:pPr>
        <w:numPr>
          <w:ilvl w:val="0"/>
          <w:numId w:val="0"/>
        </w:numPr>
        <w:ind w:left="62" w:leftChars="0" w:firstLine="0" w:firstLineChars="0"/>
        <w:rPr>
          <w:rFonts w:hint="eastAsia" w:ascii="宋体" w:hAnsi="宋体" w:eastAsia="宋体" w:cs="宋体"/>
          <w:i w:val="0"/>
          <w:iCs w:val="0"/>
          <w:caps w:val="0"/>
          <w:color w:val="auto"/>
          <w:spacing w:val="0"/>
          <w:sz w:val="21"/>
          <w:szCs w:val="21"/>
          <w:highlight w:val="none"/>
          <w:shd w:val="clear" w:color="auto" w:fill="auto"/>
          <w:lang w:val="en-US" w:eastAsia="zh-CN" w:bidi="ar-SA"/>
        </w:rPr>
      </w:pPr>
    </w:p>
    <w:p w14:paraId="503C746B">
      <w:pPr>
        <w:numPr>
          <w:ilvl w:val="0"/>
          <w:numId w:val="0"/>
        </w:numPr>
        <w:ind w:left="62" w:leftChars="0" w:firstLine="0" w:firstLineChars="0"/>
        <w:rPr>
          <w:rFonts w:hint="eastAsia" w:ascii="宋体" w:hAnsi="宋体" w:eastAsia="宋体" w:cs="宋体"/>
          <w:i w:val="0"/>
          <w:iCs w:val="0"/>
          <w:caps w:val="0"/>
          <w:color w:val="auto"/>
          <w:spacing w:val="0"/>
          <w:sz w:val="21"/>
          <w:szCs w:val="21"/>
          <w:highlight w:val="none"/>
          <w:shd w:val="clear" w:color="auto" w:fill="auto"/>
          <w:lang w:val="en-US" w:eastAsia="zh-CN" w:bidi="ar-SA"/>
        </w:rPr>
      </w:pPr>
    </w:p>
    <w:p w14:paraId="5F980003">
      <w:pPr>
        <w:numPr>
          <w:ilvl w:val="0"/>
          <w:numId w:val="0"/>
        </w:numPr>
        <w:ind w:left="62" w:leftChars="0" w:firstLine="0" w:firstLineChars="0"/>
        <w:rPr>
          <w:rFonts w:hint="eastAsia" w:ascii="宋体" w:hAnsi="宋体" w:eastAsia="宋体" w:cs="宋体"/>
          <w:i w:val="0"/>
          <w:iCs w:val="0"/>
          <w:caps w:val="0"/>
          <w:color w:val="auto"/>
          <w:spacing w:val="0"/>
          <w:sz w:val="21"/>
          <w:szCs w:val="21"/>
          <w:highlight w:val="none"/>
          <w:shd w:val="clear" w:color="auto" w:fill="auto"/>
          <w:lang w:val="en-US" w:eastAsia="zh-CN" w:bidi="ar-SA"/>
        </w:rPr>
      </w:pPr>
    </w:p>
    <w:p w14:paraId="789D7966">
      <w:pPr>
        <w:numPr>
          <w:ilvl w:val="0"/>
          <w:numId w:val="0"/>
        </w:numPr>
        <w:ind w:left="62" w:leftChars="0" w:firstLine="0" w:firstLineChars="0"/>
        <w:rPr>
          <w:rFonts w:hint="eastAsia" w:ascii="宋体" w:hAnsi="宋体" w:eastAsia="宋体" w:cs="宋体"/>
          <w:i w:val="0"/>
          <w:iCs w:val="0"/>
          <w:caps w:val="0"/>
          <w:color w:val="auto"/>
          <w:spacing w:val="0"/>
          <w:sz w:val="21"/>
          <w:szCs w:val="21"/>
          <w:highlight w:val="none"/>
          <w:shd w:val="clear" w:color="auto" w:fill="auto"/>
          <w:lang w:val="en-US" w:eastAsia="zh-CN" w:bidi="ar-SA"/>
        </w:rPr>
      </w:pPr>
    </w:p>
    <w:p w14:paraId="23CD0159">
      <w:pPr>
        <w:numPr>
          <w:ilvl w:val="0"/>
          <w:numId w:val="0"/>
        </w:numPr>
        <w:ind w:left="62" w:leftChars="0" w:firstLine="0" w:firstLineChars="0"/>
        <w:rPr>
          <w:rFonts w:hint="eastAsia" w:ascii="宋体" w:hAnsi="宋体" w:eastAsia="宋体" w:cs="宋体"/>
          <w:i w:val="0"/>
          <w:iCs w:val="0"/>
          <w:caps w:val="0"/>
          <w:color w:val="auto"/>
          <w:spacing w:val="0"/>
          <w:sz w:val="21"/>
          <w:szCs w:val="21"/>
          <w:highlight w:val="none"/>
          <w:shd w:val="clear" w:color="auto" w:fill="auto"/>
          <w:lang w:val="en-US" w:eastAsia="zh-CN" w:bidi="ar-SA"/>
        </w:rPr>
      </w:pPr>
    </w:p>
    <w:p w14:paraId="659FB755">
      <w:pPr>
        <w:numPr>
          <w:ilvl w:val="0"/>
          <w:numId w:val="0"/>
        </w:numPr>
        <w:ind w:left="62" w:leftChars="0" w:firstLine="0" w:firstLineChars="0"/>
        <w:rPr>
          <w:rFonts w:hint="eastAsia" w:ascii="宋体" w:hAnsi="宋体" w:eastAsia="宋体" w:cs="宋体"/>
          <w:i w:val="0"/>
          <w:iCs w:val="0"/>
          <w:caps w:val="0"/>
          <w:color w:val="auto"/>
          <w:spacing w:val="0"/>
          <w:sz w:val="21"/>
          <w:szCs w:val="21"/>
          <w:highlight w:val="none"/>
          <w:shd w:val="clear" w:color="auto" w:fill="auto"/>
          <w:lang w:val="en-US" w:eastAsia="zh-CN" w:bidi="ar-SA"/>
        </w:rPr>
      </w:pPr>
    </w:p>
    <w:p w14:paraId="4632DDB4">
      <w:pPr>
        <w:numPr>
          <w:ilvl w:val="0"/>
          <w:numId w:val="0"/>
        </w:numPr>
        <w:ind w:left="62" w:leftChars="0" w:firstLine="0" w:firstLineChars="0"/>
        <w:rPr>
          <w:rFonts w:hint="eastAsia" w:ascii="宋体" w:hAnsi="宋体" w:eastAsia="宋体" w:cs="宋体"/>
          <w:i w:val="0"/>
          <w:iCs w:val="0"/>
          <w:caps w:val="0"/>
          <w:color w:val="auto"/>
          <w:spacing w:val="0"/>
          <w:sz w:val="21"/>
          <w:szCs w:val="21"/>
          <w:highlight w:val="none"/>
          <w:shd w:val="clear" w:color="auto" w:fill="auto"/>
          <w:lang w:val="en-US" w:eastAsia="zh-CN" w:bidi="ar-SA"/>
        </w:rPr>
      </w:pPr>
    </w:p>
    <w:p w14:paraId="0581793F">
      <w:pPr>
        <w:numPr>
          <w:ilvl w:val="0"/>
          <w:numId w:val="0"/>
        </w:numPr>
        <w:ind w:left="62" w:leftChars="0" w:firstLine="0" w:firstLineChars="0"/>
        <w:rPr>
          <w:rFonts w:hint="eastAsia" w:ascii="宋体" w:hAnsi="宋体" w:eastAsia="宋体" w:cs="宋体"/>
          <w:i w:val="0"/>
          <w:iCs w:val="0"/>
          <w:caps w:val="0"/>
          <w:color w:val="auto"/>
          <w:spacing w:val="0"/>
          <w:sz w:val="21"/>
          <w:szCs w:val="21"/>
          <w:highlight w:val="none"/>
          <w:shd w:val="clear" w:color="auto" w:fill="auto"/>
          <w:lang w:val="en-US" w:eastAsia="zh-CN" w:bidi="ar-SA"/>
        </w:rPr>
      </w:pPr>
    </w:p>
    <w:p w14:paraId="25261969">
      <w:pPr>
        <w:numPr>
          <w:ilvl w:val="0"/>
          <w:numId w:val="0"/>
        </w:numPr>
        <w:rPr>
          <w:rFonts w:hint="eastAsia" w:ascii="宋体" w:hAnsi="宋体" w:eastAsia="宋体" w:cs="宋体"/>
          <w:i w:val="0"/>
          <w:iCs w:val="0"/>
          <w:caps w:val="0"/>
          <w:color w:val="auto"/>
          <w:spacing w:val="0"/>
          <w:sz w:val="21"/>
          <w:szCs w:val="21"/>
          <w:highlight w:val="none"/>
          <w:shd w:val="clear" w:color="auto" w:fill="auto"/>
          <w:lang w:val="en-US" w:eastAsia="zh-CN" w:bidi="ar-SA"/>
        </w:rPr>
      </w:pPr>
    </w:p>
    <w:p w14:paraId="2040D92C">
      <w:pPr>
        <w:autoSpaceDE w:val="0"/>
        <w:autoSpaceDN w:val="0"/>
        <w:adjustRightInd w:val="0"/>
        <w:snapToGrid w:val="0"/>
        <w:jc w:val="center"/>
        <w:rPr>
          <w:rFonts w:hint="eastAsia" w:ascii="宋体" w:hAnsi="宋体"/>
          <w:b/>
          <w:sz w:val="32"/>
          <w:szCs w:val="32"/>
        </w:rPr>
      </w:pPr>
      <w:r>
        <w:rPr>
          <w:rFonts w:hint="eastAsia" w:ascii="宋体" w:hAnsi="宋体"/>
          <w:b/>
          <w:sz w:val="28"/>
          <w:szCs w:val="28"/>
        </w:rPr>
        <w:t>关于在政府采购中实施本国产品标准及相关政策的通知</w:t>
      </w:r>
    </w:p>
    <w:p w14:paraId="7B1D5CEA">
      <w:pPr>
        <w:spacing w:line="360" w:lineRule="auto"/>
        <w:jc w:val="center"/>
        <w:rPr>
          <w:rFonts w:hint="eastAsia" w:ascii="宋体" w:hAnsi="宋体" w:cs="宋体"/>
          <w:sz w:val="24"/>
          <w:szCs w:val="24"/>
        </w:rPr>
      </w:pPr>
      <w:r>
        <w:rPr>
          <w:rFonts w:hint="eastAsia" w:ascii="宋体" w:hAnsi="宋体" w:cs="宋体"/>
          <w:sz w:val="24"/>
          <w:szCs w:val="24"/>
        </w:rPr>
        <w:t>国务院办公厅关于在政府采购中实施本国产品标准及相关政策的通知</w:t>
      </w:r>
    </w:p>
    <w:p w14:paraId="252FF195">
      <w:pPr>
        <w:spacing w:line="360" w:lineRule="auto"/>
        <w:jc w:val="center"/>
        <w:rPr>
          <w:rFonts w:hint="eastAsia" w:ascii="宋体" w:hAnsi="宋体" w:cs="宋体"/>
          <w:sz w:val="24"/>
          <w:szCs w:val="24"/>
        </w:rPr>
      </w:pPr>
      <w:r>
        <w:rPr>
          <w:rFonts w:hint="eastAsia" w:ascii="宋体" w:hAnsi="宋体" w:cs="宋体"/>
          <w:sz w:val="24"/>
          <w:szCs w:val="24"/>
        </w:rPr>
        <w:t>国办发〔2025〕34号</w:t>
      </w:r>
    </w:p>
    <w:p w14:paraId="2BD8E695">
      <w:pPr>
        <w:spacing w:line="360" w:lineRule="auto"/>
        <w:rPr>
          <w:rFonts w:hint="eastAsia" w:ascii="宋体" w:hAnsi="宋体" w:cs="宋体"/>
          <w:sz w:val="24"/>
          <w:szCs w:val="24"/>
        </w:rPr>
      </w:pPr>
      <w:r>
        <w:rPr>
          <w:rFonts w:hint="eastAsia" w:ascii="宋体" w:hAnsi="宋体" w:cs="宋体"/>
          <w:sz w:val="24"/>
          <w:szCs w:val="24"/>
        </w:rPr>
        <w:t>各省、自治区、直辖市人民政府，国务院各部委、各直属机构：</w:t>
      </w:r>
    </w:p>
    <w:p w14:paraId="3C66E86C">
      <w:pPr>
        <w:spacing w:line="360" w:lineRule="auto"/>
        <w:rPr>
          <w:rFonts w:hint="eastAsia" w:ascii="宋体" w:hAnsi="宋体" w:cs="宋体"/>
          <w:sz w:val="24"/>
          <w:szCs w:val="24"/>
        </w:rPr>
      </w:pPr>
      <w:r>
        <w:rPr>
          <w:rFonts w:hint="eastAsia" w:ascii="宋体" w:hAnsi="宋体" w:cs="宋体"/>
          <w:sz w:val="24"/>
          <w:szCs w:val="24"/>
        </w:rPr>
        <w:t>为构建统一开放、竞争有序的政府采购市场体系，完善政府采购制度，保障各类经营主体平等参与政府采购活动，根据《中华人民共和国政府采购法》《中华人民共和国外商投资法》等有关法律法规规定，经国务院同意，现就在政府采购中实施本国产品标准及相关政策通知如下：</w:t>
      </w:r>
    </w:p>
    <w:p w14:paraId="012AEE02">
      <w:pPr>
        <w:spacing w:line="360" w:lineRule="auto"/>
        <w:rPr>
          <w:rFonts w:hint="eastAsia" w:ascii="宋体" w:hAnsi="宋体" w:cs="宋体"/>
          <w:sz w:val="24"/>
          <w:szCs w:val="24"/>
        </w:rPr>
      </w:pPr>
      <w:r>
        <w:rPr>
          <w:rFonts w:hint="eastAsia" w:ascii="宋体" w:hAnsi="宋体" w:cs="宋体"/>
          <w:sz w:val="24"/>
          <w:szCs w:val="24"/>
        </w:rPr>
        <w:t>一、本国产品标准</w:t>
      </w:r>
    </w:p>
    <w:p w14:paraId="3914C07A">
      <w:pPr>
        <w:spacing w:line="360" w:lineRule="auto"/>
        <w:rPr>
          <w:rFonts w:hint="eastAsia" w:ascii="宋体" w:hAnsi="宋体" w:cs="宋体"/>
          <w:sz w:val="24"/>
          <w:szCs w:val="24"/>
        </w:rPr>
      </w:pPr>
      <w:r>
        <w:rPr>
          <w:rFonts w:hint="eastAsia" w:ascii="宋体" w:hAnsi="宋体" w:cs="宋体"/>
          <w:sz w:val="24"/>
          <w:szCs w:val="24"/>
        </w:rPr>
        <w:t>本国产品应当符合以下条件：</w:t>
      </w:r>
    </w:p>
    <w:p w14:paraId="77546D46">
      <w:pPr>
        <w:spacing w:line="360" w:lineRule="auto"/>
        <w:rPr>
          <w:rFonts w:hint="eastAsia" w:ascii="宋体" w:hAnsi="宋体" w:cs="宋体"/>
          <w:sz w:val="24"/>
          <w:szCs w:val="24"/>
        </w:rPr>
      </w:pPr>
      <w:r>
        <w:rPr>
          <w:rFonts w:hint="eastAsia" w:ascii="宋体" w:hAnsi="宋体" w:cs="宋体"/>
          <w:sz w:val="24"/>
          <w:szCs w:val="24"/>
        </w:rPr>
        <w:t>（一）在中国境内生产</w:t>
      </w:r>
    </w:p>
    <w:p w14:paraId="06DB34BA">
      <w:pPr>
        <w:spacing w:line="360" w:lineRule="auto"/>
        <w:rPr>
          <w:rFonts w:hint="eastAsia" w:ascii="宋体" w:hAnsi="宋体" w:cs="宋体"/>
          <w:sz w:val="24"/>
          <w:szCs w:val="24"/>
        </w:rPr>
      </w:pPr>
      <w:r>
        <w:rPr>
          <w:rFonts w:hint="eastAsia" w:ascii="宋体" w:hAnsi="宋体" w:cs="宋体"/>
          <w:sz w:val="24"/>
          <w:szCs w:val="24"/>
        </w:rPr>
        <w:t>产品应当在中国境内生产，即在中华人民共和国关境内实现从原材料、组件到产品的属性改变。</w:t>
      </w:r>
    </w:p>
    <w:p w14:paraId="6B2D542D">
      <w:pPr>
        <w:spacing w:line="360" w:lineRule="auto"/>
        <w:rPr>
          <w:rFonts w:hint="eastAsia" w:ascii="宋体" w:hAnsi="宋体" w:cs="宋体"/>
          <w:sz w:val="24"/>
          <w:szCs w:val="24"/>
        </w:rPr>
      </w:pPr>
      <w:r>
        <w:rPr>
          <w:rFonts w:hint="eastAsia" w:ascii="宋体" w:hAnsi="宋体" w:cs="宋体"/>
          <w:sz w:val="24"/>
          <w:szCs w:val="24"/>
        </w:rPr>
        <w:t>属性改变是指经过制造、加工或者组装等工序，产生完全不同于原材料、组件的新产品，并具有新的名称和特征（用途）。属性改变不包括以下细微操作：</w:t>
      </w:r>
    </w:p>
    <w:p w14:paraId="540C6218">
      <w:pPr>
        <w:spacing w:line="360" w:lineRule="auto"/>
        <w:rPr>
          <w:rFonts w:hint="eastAsia" w:ascii="宋体" w:hAnsi="宋体" w:cs="宋体"/>
          <w:sz w:val="24"/>
          <w:szCs w:val="24"/>
        </w:rPr>
      </w:pPr>
      <w:r>
        <w:rPr>
          <w:rFonts w:hint="eastAsia" w:ascii="宋体" w:hAnsi="宋体" w:cs="宋体"/>
          <w:sz w:val="24"/>
          <w:szCs w:val="24"/>
        </w:rPr>
        <w:t>1.为确保产品在运输或者储存期间保持某种状态而进行的操作；</w:t>
      </w:r>
    </w:p>
    <w:p w14:paraId="2C97EC12">
      <w:pPr>
        <w:spacing w:line="360" w:lineRule="auto"/>
        <w:rPr>
          <w:rFonts w:hint="eastAsia" w:ascii="宋体" w:hAnsi="宋体" w:cs="宋体"/>
          <w:sz w:val="24"/>
          <w:szCs w:val="24"/>
        </w:rPr>
      </w:pPr>
      <w:r>
        <w:rPr>
          <w:rFonts w:hint="eastAsia" w:ascii="宋体" w:hAnsi="宋体" w:cs="宋体"/>
          <w:sz w:val="24"/>
          <w:szCs w:val="24"/>
        </w:rPr>
        <w:t>2.为产品运输或者销售进行的包装或者展示；</w:t>
      </w:r>
    </w:p>
    <w:p w14:paraId="24FAC852">
      <w:pPr>
        <w:spacing w:line="360" w:lineRule="auto"/>
        <w:rPr>
          <w:rFonts w:hint="eastAsia" w:ascii="宋体" w:hAnsi="宋体" w:cs="宋体"/>
          <w:sz w:val="24"/>
          <w:szCs w:val="24"/>
        </w:rPr>
      </w:pPr>
      <w:r>
        <w:rPr>
          <w:rFonts w:hint="eastAsia" w:ascii="宋体" w:hAnsi="宋体" w:cs="宋体"/>
          <w:sz w:val="24"/>
          <w:szCs w:val="24"/>
        </w:rPr>
        <w:t>3.在产品或者其包装上粘贴或者印刷品牌、标志、标识以及其他用于区别的标记；</w:t>
      </w:r>
    </w:p>
    <w:p w14:paraId="105C5079">
      <w:pPr>
        <w:spacing w:line="360" w:lineRule="auto"/>
        <w:rPr>
          <w:rFonts w:hint="eastAsia" w:ascii="宋体" w:hAnsi="宋体" w:cs="宋体"/>
          <w:sz w:val="24"/>
          <w:szCs w:val="24"/>
        </w:rPr>
      </w:pPr>
      <w:r>
        <w:rPr>
          <w:rFonts w:hint="eastAsia" w:ascii="宋体" w:hAnsi="宋体" w:cs="宋体"/>
          <w:sz w:val="24"/>
          <w:szCs w:val="24"/>
        </w:rPr>
        <w:t>4.简单的上漆、磨光和分装；</w:t>
      </w:r>
    </w:p>
    <w:p w14:paraId="2D1BC7F0">
      <w:pPr>
        <w:spacing w:line="360" w:lineRule="auto"/>
        <w:rPr>
          <w:rFonts w:hint="eastAsia" w:ascii="宋体" w:hAnsi="宋体" w:cs="宋体"/>
          <w:sz w:val="24"/>
          <w:szCs w:val="24"/>
        </w:rPr>
      </w:pPr>
      <w:r>
        <w:rPr>
          <w:rFonts w:hint="eastAsia" w:ascii="宋体" w:hAnsi="宋体" w:cs="宋体"/>
          <w:sz w:val="24"/>
          <w:szCs w:val="24"/>
        </w:rPr>
        <w:t>5.其他不属于属性改变的情形。</w:t>
      </w:r>
    </w:p>
    <w:p w14:paraId="36317680">
      <w:pPr>
        <w:spacing w:line="360" w:lineRule="auto"/>
        <w:rPr>
          <w:rFonts w:hint="eastAsia" w:ascii="宋体" w:hAnsi="宋体" w:cs="宋体"/>
          <w:sz w:val="24"/>
          <w:szCs w:val="24"/>
        </w:rPr>
      </w:pPr>
      <w:r>
        <w:rPr>
          <w:rFonts w:hint="eastAsia" w:ascii="宋体" w:hAnsi="宋体" w:cs="宋体"/>
          <w:sz w:val="24"/>
          <w:szCs w:val="24"/>
        </w:rPr>
        <w:t>（二）在中国境内生产的组件成本占比达到规定比例</w:t>
      </w:r>
    </w:p>
    <w:p w14:paraId="686B7B51">
      <w:pPr>
        <w:spacing w:line="360" w:lineRule="auto"/>
        <w:rPr>
          <w:rFonts w:hint="eastAsia" w:ascii="宋体" w:hAnsi="宋体" w:cs="宋体"/>
          <w:sz w:val="24"/>
          <w:szCs w:val="24"/>
        </w:rPr>
      </w:pPr>
      <w:r>
        <w:rPr>
          <w:rFonts w:hint="eastAsia" w:ascii="宋体" w:hAnsi="宋体" w:cs="宋体"/>
          <w:sz w:val="24"/>
          <w:szCs w:val="24"/>
        </w:rPr>
        <w:t>产品在中国境内生产的组件成本占比应当达到规定比例，计算公式为：</w:t>
      </w:r>
    </w:p>
    <w:p w14:paraId="7F759294">
      <w:pPr>
        <w:spacing w:line="360" w:lineRule="auto"/>
        <w:rPr>
          <w:rFonts w:hint="eastAsia" w:ascii="宋体" w:hAnsi="宋体" w:cs="宋体"/>
          <w:sz w:val="24"/>
          <w:szCs w:val="24"/>
        </w:rPr>
      </w:pPr>
      <w:r>
        <w:rPr>
          <w:rFonts w:hint="eastAsia" w:ascii="宋体" w:hAnsi="宋体" w:cs="宋体"/>
          <w:sz w:val="24"/>
          <w:szCs w:val="24"/>
        </w:rPr>
        <w:t>财政部会同有关行业主管部门，分产品确定在中国境内生产的组件成本占比应当达到的规定比例。在分产品的中国境内生产的组件成本占比相关要求实施前，符合本通知第一条第（一）项条件的产品在政府采购活动中视同本国产品。</w:t>
      </w:r>
    </w:p>
    <w:p w14:paraId="54EEA4E4">
      <w:pPr>
        <w:spacing w:line="360" w:lineRule="auto"/>
        <w:rPr>
          <w:rFonts w:hint="eastAsia" w:ascii="宋体" w:hAnsi="宋体" w:cs="宋体"/>
          <w:sz w:val="24"/>
          <w:szCs w:val="24"/>
        </w:rPr>
      </w:pPr>
      <w:r>
        <w:rPr>
          <w:rFonts w:hint="eastAsia" w:ascii="宋体" w:hAnsi="宋体" w:cs="宋体"/>
          <w:sz w:val="24"/>
          <w:szCs w:val="24"/>
        </w:rPr>
        <w:t>（三）特定产品的关键组件、关键工序符合相关要求</w:t>
      </w:r>
    </w:p>
    <w:p w14:paraId="715B0294">
      <w:pPr>
        <w:spacing w:line="360" w:lineRule="auto"/>
        <w:rPr>
          <w:rFonts w:hint="eastAsia" w:ascii="宋体" w:hAnsi="宋体" w:cs="宋体"/>
          <w:sz w:val="24"/>
          <w:szCs w:val="24"/>
        </w:rPr>
      </w:pPr>
      <w:r>
        <w:rPr>
          <w:rFonts w:hint="eastAsia" w:ascii="宋体" w:hAnsi="宋体" w:cs="宋体"/>
          <w:sz w:val="24"/>
          <w:szCs w:val="24"/>
        </w:rPr>
        <w:t>对特定产品，在符合本通知第一条第（一）项和第（二）项条件的基础上，应当符合财政部会同有关行业主管部门确定的其关键组件、关键工序在中国境内生产、完成等要求。</w:t>
      </w:r>
    </w:p>
    <w:p w14:paraId="71158C24">
      <w:pPr>
        <w:spacing w:line="360" w:lineRule="auto"/>
        <w:rPr>
          <w:rFonts w:hint="eastAsia" w:ascii="宋体" w:hAnsi="宋体" w:cs="宋体"/>
          <w:sz w:val="24"/>
          <w:szCs w:val="24"/>
        </w:rPr>
      </w:pPr>
      <w:r>
        <w:rPr>
          <w:rFonts w:hint="eastAsia" w:ascii="宋体" w:hAnsi="宋体" w:cs="宋体"/>
          <w:sz w:val="24"/>
          <w:szCs w:val="24"/>
        </w:rPr>
        <w:t>财政部会同有关行业主管部门自本通知施行之日起5年内，在充分征求有关内外资企业、行业协会商会等方面意见的基础上，分类施策、稳妥推进，分产品确定在中国境内生产的组件成本占比要求，以及特定产品的关键组件、关键工序相关要求，并根据不同行业的发展情况，在出台具体产品相关要求时，设置3—5年过渡期，逐步建立政府采购中本国产品标准体系和动态调整机制。</w:t>
      </w:r>
    </w:p>
    <w:p w14:paraId="3BE4DB37">
      <w:pPr>
        <w:spacing w:line="360" w:lineRule="auto"/>
        <w:rPr>
          <w:rFonts w:hint="eastAsia" w:ascii="宋体" w:hAnsi="宋体" w:cs="宋体"/>
          <w:sz w:val="24"/>
          <w:szCs w:val="24"/>
        </w:rPr>
      </w:pPr>
      <w:r>
        <w:rPr>
          <w:rFonts w:hint="eastAsia" w:ascii="宋体" w:hAnsi="宋体" w:cs="宋体"/>
          <w:sz w:val="24"/>
          <w:szCs w:val="24"/>
        </w:rPr>
        <w:t>二、本国产品标准的适用范围</w:t>
      </w:r>
    </w:p>
    <w:p w14:paraId="41E74734">
      <w:pPr>
        <w:spacing w:line="360" w:lineRule="auto"/>
        <w:rPr>
          <w:rFonts w:hint="eastAsia" w:ascii="宋体" w:hAnsi="宋体" w:cs="宋体"/>
          <w:sz w:val="24"/>
          <w:szCs w:val="24"/>
        </w:rPr>
      </w:pPr>
      <w:r>
        <w:rPr>
          <w:rFonts w:hint="eastAsia" w:ascii="宋体" w:hAnsi="宋体" w:cs="宋体"/>
          <w:sz w:val="24"/>
          <w:szCs w:val="24"/>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26CD9D7C">
      <w:pPr>
        <w:spacing w:line="360" w:lineRule="auto"/>
        <w:rPr>
          <w:rFonts w:hint="eastAsia" w:ascii="宋体" w:hAnsi="宋体" w:cs="宋体"/>
          <w:sz w:val="24"/>
          <w:szCs w:val="24"/>
        </w:rPr>
      </w:pPr>
      <w:r>
        <w:rPr>
          <w:rFonts w:hint="eastAsia" w:ascii="宋体" w:hAnsi="宋体" w:cs="宋体"/>
          <w:sz w:val="24"/>
          <w:szCs w:val="24"/>
        </w:rPr>
        <w:t>三、对本国产品的支持政策</w:t>
      </w:r>
    </w:p>
    <w:p w14:paraId="575BB946">
      <w:pPr>
        <w:spacing w:line="360" w:lineRule="auto"/>
        <w:rPr>
          <w:rFonts w:hint="eastAsia" w:ascii="宋体" w:hAnsi="宋体" w:cs="宋体"/>
          <w:sz w:val="24"/>
          <w:szCs w:val="24"/>
        </w:rPr>
      </w:pPr>
      <w:r>
        <w:rPr>
          <w:rFonts w:hint="eastAsia" w:ascii="宋体" w:hAnsi="宋体" w:cs="宋体"/>
          <w:sz w:val="24"/>
          <w:szCs w:val="24"/>
        </w:rPr>
        <w:t>政府采购活动中既有本国产品又有非本国产品参与竞争的，依法对本国产品给予价格评审优惠，对本国产品的报价给予20%的价格扣除，用扣除后的价格参与评审。</w:t>
      </w:r>
    </w:p>
    <w:p w14:paraId="7CC70444">
      <w:pPr>
        <w:spacing w:line="360" w:lineRule="auto"/>
        <w:rPr>
          <w:rFonts w:hint="eastAsia" w:ascii="宋体" w:hAnsi="宋体" w:cs="宋体"/>
          <w:sz w:val="24"/>
          <w:szCs w:val="24"/>
        </w:rPr>
      </w:pPr>
      <w:r>
        <w:rPr>
          <w:rFonts w:hint="eastAsia" w:ascii="宋体" w:hAnsi="宋体" w:cs="宋体"/>
          <w:sz w:val="24"/>
          <w:szCs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C373174">
      <w:pPr>
        <w:spacing w:line="360" w:lineRule="auto"/>
        <w:rPr>
          <w:rFonts w:hint="eastAsia" w:ascii="宋体" w:hAnsi="宋体" w:cs="宋体"/>
          <w:sz w:val="24"/>
          <w:szCs w:val="24"/>
        </w:rPr>
      </w:pPr>
      <w:r>
        <w:rPr>
          <w:rFonts w:hint="eastAsia" w:ascii="宋体" w:hAnsi="宋体" w:cs="宋体"/>
          <w:sz w:val="24"/>
          <w:szCs w:val="24"/>
        </w:rPr>
        <w:t>四、政策执行要求</w:t>
      </w:r>
    </w:p>
    <w:p w14:paraId="7F886F85">
      <w:pPr>
        <w:spacing w:line="360" w:lineRule="auto"/>
        <w:rPr>
          <w:rFonts w:hint="eastAsia" w:ascii="宋体" w:hAnsi="宋体" w:cs="宋体"/>
          <w:sz w:val="24"/>
          <w:szCs w:val="24"/>
        </w:rPr>
      </w:pPr>
      <w:r>
        <w:rPr>
          <w:rFonts w:hint="eastAsia" w:ascii="宋体" w:hAnsi="宋体" w:cs="宋体"/>
          <w:sz w:val="24"/>
          <w:szCs w:val="24"/>
        </w:rPr>
        <w:t>（一）产品在中国境内生产的组件成本核算规则。产品在中国境内生产的组件成本，按照《中国境内生产的组件成本核算基本规则》（见附件1）计算。</w:t>
      </w:r>
    </w:p>
    <w:p w14:paraId="220CC554">
      <w:pPr>
        <w:spacing w:line="360" w:lineRule="auto"/>
        <w:rPr>
          <w:rFonts w:hint="eastAsia" w:ascii="宋体" w:hAnsi="宋体" w:cs="宋体"/>
          <w:sz w:val="24"/>
          <w:szCs w:val="24"/>
        </w:rPr>
      </w:pPr>
      <w:r>
        <w:rPr>
          <w:rFonts w:hint="eastAsia" w:ascii="宋体" w:hAnsi="宋体" w:cs="宋体"/>
          <w:sz w:val="24"/>
          <w:szCs w:val="24"/>
        </w:rPr>
        <w:t>（二）有关证明文件。采购人、采购代理机构应当在采购文件中明确要求供应商对其提供的产品出具《关于符合本国产品标准的声明函》（样式见附件2，以下简称《声明函》）或财政部会同有关部门规定的有关证明文件。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w:t>
      </w:r>
    </w:p>
    <w:p w14:paraId="655B3B47">
      <w:pPr>
        <w:spacing w:line="360" w:lineRule="auto"/>
        <w:rPr>
          <w:rFonts w:hint="eastAsia" w:ascii="宋体" w:hAnsi="宋体" w:cs="宋体"/>
          <w:sz w:val="24"/>
          <w:szCs w:val="24"/>
        </w:rPr>
      </w:pPr>
      <w:r>
        <w:rPr>
          <w:rFonts w:hint="eastAsia" w:ascii="宋体" w:hAnsi="宋体" w:cs="宋体"/>
          <w:sz w:val="24"/>
          <w:szCs w:val="24"/>
        </w:rPr>
        <w:t>采购人、采购代理机构应当随中标、成交结果同时公告中标、成交供应商提供的《声明函》或有关证明文件。</w:t>
      </w:r>
    </w:p>
    <w:p w14:paraId="616BD1DA">
      <w:pPr>
        <w:spacing w:line="360" w:lineRule="auto"/>
        <w:rPr>
          <w:rFonts w:hint="eastAsia" w:ascii="宋体" w:hAnsi="宋体" w:cs="宋体"/>
          <w:sz w:val="24"/>
          <w:szCs w:val="24"/>
        </w:rPr>
      </w:pPr>
      <w:r>
        <w:rPr>
          <w:rFonts w:hint="eastAsia" w:ascii="宋体" w:hAnsi="宋体" w:cs="宋体"/>
          <w:sz w:val="24"/>
          <w:szCs w:val="24"/>
        </w:rPr>
        <w:t>（三）平等对待各类经营主体。国有企业、民营企业、外资企业等各类经营主体平等享受对本国产品的政府采购支持政策。采购人、采购代理机构在政府采购信息发布、供应商资格条件确定和资格审查、评审标准等方面，要对各类经营主体一视同仁、平等对待，切实保障各类经营主体公平竞争。各地区、各部门要加强统筹协调，不得出台违反本通知规定的政策措施，在政府采购活动中不得指定品牌或者限制品牌注册地、所有者，不得以所有制形式、组织形式、股权结构、投资者国别以及其他不合理条件对供应商实行差别待遇或者歧视待遇。</w:t>
      </w:r>
    </w:p>
    <w:p w14:paraId="18AD506E">
      <w:pPr>
        <w:spacing w:line="360" w:lineRule="auto"/>
        <w:rPr>
          <w:rFonts w:hint="eastAsia" w:ascii="宋体" w:hAnsi="宋体" w:cs="宋体"/>
          <w:sz w:val="24"/>
          <w:szCs w:val="24"/>
        </w:rPr>
      </w:pPr>
      <w:r>
        <w:rPr>
          <w:rFonts w:hint="eastAsia" w:ascii="宋体" w:hAnsi="宋体" w:cs="宋体"/>
          <w:sz w:val="24"/>
          <w:szCs w:val="24"/>
        </w:rPr>
        <w:t>（四）中华人民共和国缔结或者共同参加的国际条约、协定对政府采购中本国产品政策另有规定的，按照有关条约、协定执行。</w:t>
      </w:r>
    </w:p>
    <w:p w14:paraId="543D805A">
      <w:pPr>
        <w:spacing w:line="360" w:lineRule="auto"/>
        <w:rPr>
          <w:rFonts w:hint="eastAsia" w:ascii="宋体" w:hAnsi="宋体" w:cs="宋体"/>
          <w:sz w:val="24"/>
          <w:szCs w:val="24"/>
        </w:rPr>
      </w:pPr>
      <w:r>
        <w:rPr>
          <w:rFonts w:hint="eastAsia" w:ascii="宋体" w:hAnsi="宋体" w:cs="宋体"/>
          <w:sz w:val="24"/>
          <w:szCs w:val="24"/>
        </w:rPr>
        <w:t>五、争议处理</w:t>
      </w:r>
    </w:p>
    <w:p w14:paraId="2EF94706">
      <w:pPr>
        <w:spacing w:line="360" w:lineRule="auto"/>
        <w:rPr>
          <w:rFonts w:hint="eastAsia" w:ascii="宋体" w:hAnsi="宋体" w:cs="宋体"/>
          <w:sz w:val="24"/>
          <w:szCs w:val="24"/>
        </w:rPr>
      </w:pPr>
      <w:r>
        <w:rPr>
          <w:rFonts w:hint="eastAsia" w:ascii="宋体" w:hAnsi="宋体" w:cs="宋体"/>
          <w:sz w:val="24"/>
          <w:szCs w:val="24"/>
        </w:rPr>
        <w:t>财政部门在政府采购投诉处理、监督检查中，对涉及本国产品标准争议事项的处理，按照政府采购相关法律法规规定等执行，必要时由有关部门或者专业机构对相关事项予以核实。各有关部门、专业机构及其工作人员对政府采购投诉处理、监督检查中知悉的商业秘密负有保密义务。</w:t>
      </w:r>
    </w:p>
    <w:p w14:paraId="26334E49">
      <w:pPr>
        <w:spacing w:line="360" w:lineRule="auto"/>
        <w:rPr>
          <w:rFonts w:hint="eastAsia" w:ascii="宋体" w:hAnsi="宋体" w:cs="宋体"/>
          <w:sz w:val="24"/>
          <w:szCs w:val="24"/>
        </w:rPr>
      </w:pPr>
      <w:r>
        <w:rPr>
          <w:rFonts w:hint="eastAsia" w:ascii="宋体" w:hAnsi="宋体" w:cs="宋体"/>
          <w:sz w:val="24"/>
          <w:szCs w:val="24"/>
        </w:rPr>
        <w:t>（一）政府采购投诉处理、监督检查中，对产品或组件是否在中国境内生产存在争议的，按照以下原则处理：</w:t>
      </w:r>
    </w:p>
    <w:p w14:paraId="0882EA40">
      <w:pPr>
        <w:spacing w:line="360" w:lineRule="auto"/>
        <w:rPr>
          <w:rFonts w:hint="eastAsia" w:ascii="宋体" w:hAnsi="宋体" w:cs="宋体"/>
          <w:sz w:val="24"/>
          <w:szCs w:val="24"/>
        </w:rPr>
      </w:pPr>
      <w:r>
        <w:rPr>
          <w:rFonts w:hint="eastAsia" w:ascii="宋体" w:hAnsi="宋体" w:cs="宋体"/>
          <w:sz w:val="24"/>
          <w:szCs w:val="24"/>
        </w:rPr>
        <w:t>1.对于组装类产品或组件，相关供应商及制造商应当提供产品或组件的采购合同，进货记录，制造、加工、组装记录以及其他证明材料。上述证明材料能够证明产品或组件在中国境内生产的，相关产品或组件即可视为在中国境内生产。</w:t>
      </w:r>
    </w:p>
    <w:p w14:paraId="7AC2AA3A">
      <w:pPr>
        <w:spacing w:line="360" w:lineRule="auto"/>
        <w:rPr>
          <w:rFonts w:hint="eastAsia" w:ascii="宋体" w:hAnsi="宋体" w:cs="宋体"/>
          <w:sz w:val="24"/>
          <w:szCs w:val="24"/>
        </w:rPr>
      </w:pPr>
      <w:r>
        <w:rPr>
          <w:rFonts w:hint="eastAsia" w:ascii="宋体" w:hAnsi="宋体" w:cs="宋体"/>
          <w:sz w:val="24"/>
          <w:szCs w:val="24"/>
        </w:rPr>
        <w:t>2.对于由原材料直接制造、加工形成的产品或组件，如钢材、陶瓷制品、玻璃等，相关供应商及制造商应当提供产品或组件包装上依法标注的生产厂址等信息。生产厂址位于中华人民共和国关境内的，相关产品或组件即可视为在中国境内生产。</w:t>
      </w:r>
    </w:p>
    <w:p w14:paraId="2B5174E6">
      <w:pPr>
        <w:spacing w:line="360" w:lineRule="auto"/>
        <w:rPr>
          <w:rFonts w:hint="eastAsia" w:ascii="宋体" w:hAnsi="宋体" w:cs="宋体"/>
          <w:sz w:val="24"/>
          <w:szCs w:val="24"/>
        </w:rPr>
      </w:pPr>
      <w:r>
        <w:rPr>
          <w:rFonts w:hint="eastAsia" w:ascii="宋体" w:hAnsi="宋体" w:cs="宋体"/>
          <w:sz w:val="24"/>
          <w:szCs w:val="24"/>
        </w:rPr>
        <w:t>（二）政府采购投诉处理、监督检查中，对产品在中国境内生产的组件成本占比、采购项目或采购包中本国产品成本占比是否达到规定比例存在争议的，相关供应商及制造商应当提供组件或产品的会计核算数据、采购合同、进货记录等，财政部门按照中国境内生产的组件成本核算相关规则予以认定。</w:t>
      </w:r>
    </w:p>
    <w:p w14:paraId="7A3FE61B">
      <w:pPr>
        <w:spacing w:line="360" w:lineRule="auto"/>
        <w:rPr>
          <w:rFonts w:hint="eastAsia" w:ascii="宋体" w:hAnsi="宋体" w:cs="宋体"/>
          <w:sz w:val="24"/>
          <w:szCs w:val="24"/>
        </w:rPr>
      </w:pPr>
      <w:r>
        <w:rPr>
          <w:rFonts w:hint="eastAsia" w:ascii="宋体" w:hAnsi="宋体" w:cs="宋体"/>
          <w:sz w:val="24"/>
          <w:szCs w:val="24"/>
        </w:rPr>
        <w:t>（三）政府采购投诉处理、监督检查中，对特定产品的关键组件是否在中国境内生产存在争议的，按照本通知第五条第（一）项规定的原则处理；对特定产品的关键工序是否在中国境内完成存在争议的，相关供应商及制造商应当提供关键工序在中国境内完成的记录等材料予以证明。</w:t>
      </w:r>
    </w:p>
    <w:p w14:paraId="0D64DF3F">
      <w:pPr>
        <w:spacing w:line="360" w:lineRule="auto"/>
        <w:rPr>
          <w:rFonts w:hint="eastAsia" w:ascii="宋体" w:hAnsi="宋体" w:cs="宋体"/>
          <w:sz w:val="24"/>
          <w:szCs w:val="24"/>
        </w:rPr>
      </w:pPr>
      <w:r>
        <w:rPr>
          <w:rFonts w:hint="eastAsia" w:ascii="宋体" w:hAnsi="宋体" w:cs="宋体"/>
          <w:sz w:val="24"/>
          <w:szCs w:val="24"/>
        </w:rPr>
        <w:t>政府采购投诉处理、监督检查中，相关供应商及制造商未按上述要求提供证明材料或提供的材料不足以证明产品符合本国产品标准的，不应当享受对本国产品的政府采购支持政策，由此影响或者可能影响采购结果的，财政部门按照政府采购相关法律法规规定等处理。</w:t>
      </w:r>
    </w:p>
    <w:p w14:paraId="5C9A3234">
      <w:pPr>
        <w:spacing w:line="360" w:lineRule="auto"/>
        <w:rPr>
          <w:rFonts w:hint="eastAsia" w:ascii="宋体" w:hAnsi="宋体" w:cs="宋体"/>
          <w:sz w:val="24"/>
          <w:szCs w:val="24"/>
        </w:rPr>
      </w:pPr>
      <w:r>
        <w:rPr>
          <w:rFonts w:hint="eastAsia" w:ascii="宋体" w:hAnsi="宋体" w:cs="宋体"/>
          <w:sz w:val="24"/>
          <w:szCs w:val="24"/>
        </w:rPr>
        <w:t>本通知自2026年1月1日起施行。</w:t>
      </w:r>
    </w:p>
    <w:p w14:paraId="6CB630D0">
      <w:pPr>
        <w:spacing w:line="360" w:lineRule="auto"/>
        <w:rPr>
          <w:rFonts w:hint="eastAsia" w:ascii="宋体" w:hAnsi="宋体" w:cs="宋体"/>
          <w:sz w:val="24"/>
          <w:szCs w:val="24"/>
        </w:rPr>
      </w:pPr>
      <w:r>
        <w:rPr>
          <w:rFonts w:hint="eastAsia" w:ascii="宋体" w:hAnsi="宋体" w:cs="宋体"/>
          <w:sz w:val="24"/>
          <w:szCs w:val="24"/>
        </w:rPr>
        <w:t>附件：1.中国境内生产的组件成本核算基本规则</w:t>
      </w:r>
    </w:p>
    <w:p w14:paraId="35D7D1C3">
      <w:pPr>
        <w:spacing w:line="360" w:lineRule="auto"/>
        <w:ind w:firstLine="1200" w:firstLineChars="500"/>
        <w:rPr>
          <w:rFonts w:hint="eastAsia" w:ascii="宋体" w:hAnsi="宋体" w:cs="宋体"/>
          <w:sz w:val="24"/>
          <w:szCs w:val="24"/>
        </w:rPr>
      </w:pPr>
      <w:r>
        <w:rPr>
          <w:rFonts w:hint="eastAsia" w:ascii="宋体" w:hAnsi="宋体" w:cs="宋体"/>
          <w:sz w:val="24"/>
          <w:szCs w:val="24"/>
        </w:rPr>
        <w:t>2.关于符合本国产品标准的声明函</w:t>
      </w:r>
    </w:p>
    <w:p w14:paraId="72A96223">
      <w:pPr>
        <w:spacing w:line="360" w:lineRule="auto"/>
        <w:ind w:firstLine="7200" w:firstLineChars="3000"/>
        <w:rPr>
          <w:rFonts w:hint="eastAsia" w:ascii="宋体" w:hAnsi="宋体" w:cs="宋体"/>
          <w:sz w:val="24"/>
          <w:szCs w:val="24"/>
        </w:rPr>
      </w:pPr>
      <w:r>
        <w:rPr>
          <w:rFonts w:hint="eastAsia" w:ascii="宋体" w:hAnsi="宋体" w:cs="宋体"/>
          <w:sz w:val="24"/>
          <w:szCs w:val="24"/>
        </w:rPr>
        <w:t>国务院办公厅</w:t>
      </w:r>
    </w:p>
    <w:p w14:paraId="3600DA8C">
      <w:pPr>
        <w:spacing w:line="360" w:lineRule="auto"/>
        <w:ind w:firstLine="7200" w:firstLineChars="3000"/>
        <w:rPr>
          <w:rFonts w:hint="eastAsia" w:ascii="宋体" w:hAnsi="宋体" w:cs="宋体"/>
          <w:sz w:val="24"/>
          <w:szCs w:val="24"/>
        </w:rPr>
      </w:pPr>
      <w:r>
        <w:rPr>
          <w:rFonts w:hint="eastAsia" w:ascii="宋体" w:hAnsi="宋体" w:cs="宋体"/>
          <w:sz w:val="24"/>
          <w:szCs w:val="24"/>
        </w:rPr>
        <w:t>2025年9月28日</w:t>
      </w:r>
    </w:p>
    <w:p w14:paraId="7E79A30D">
      <w:pPr>
        <w:spacing w:line="360" w:lineRule="auto"/>
        <w:rPr>
          <w:rFonts w:hint="eastAsia" w:ascii="宋体" w:hAnsi="宋体" w:cs="宋体"/>
          <w:sz w:val="24"/>
          <w:szCs w:val="24"/>
        </w:rPr>
      </w:pPr>
    </w:p>
    <w:p w14:paraId="54F578BA">
      <w:pPr>
        <w:spacing w:line="360" w:lineRule="auto"/>
        <w:rPr>
          <w:rFonts w:hint="eastAsia" w:ascii="宋体" w:hAnsi="宋体" w:cs="宋体"/>
          <w:sz w:val="24"/>
          <w:szCs w:val="24"/>
        </w:rPr>
      </w:pPr>
    </w:p>
    <w:p w14:paraId="476BC948">
      <w:pPr>
        <w:spacing w:line="360" w:lineRule="auto"/>
        <w:rPr>
          <w:rFonts w:hint="eastAsia" w:ascii="宋体" w:hAnsi="宋体" w:cs="宋体"/>
          <w:sz w:val="24"/>
          <w:szCs w:val="24"/>
        </w:rPr>
      </w:pPr>
      <w:r>
        <w:rPr>
          <w:rFonts w:hint="eastAsia" w:ascii="宋体" w:hAnsi="宋体" w:cs="宋体"/>
          <w:sz w:val="24"/>
          <w:szCs w:val="24"/>
        </w:rPr>
        <w:t>附件1</w:t>
      </w:r>
    </w:p>
    <w:p w14:paraId="6F109D86">
      <w:pPr>
        <w:spacing w:line="360" w:lineRule="auto"/>
        <w:rPr>
          <w:rFonts w:hint="eastAsia" w:ascii="宋体" w:hAnsi="宋体" w:cs="宋体"/>
          <w:sz w:val="24"/>
          <w:szCs w:val="24"/>
        </w:rPr>
      </w:pPr>
      <w:r>
        <w:rPr>
          <w:rFonts w:hint="eastAsia" w:ascii="宋体" w:hAnsi="宋体" w:cs="宋体"/>
          <w:sz w:val="24"/>
          <w:szCs w:val="24"/>
        </w:rPr>
        <w:t>中国境内生产的组件成本核算基本规则</w:t>
      </w:r>
    </w:p>
    <w:p w14:paraId="4CF7ED21">
      <w:pPr>
        <w:spacing w:line="360" w:lineRule="auto"/>
        <w:rPr>
          <w:rFonts w:hint="eastAsia" w:ascii="宋体" w:hAnsi="宋体" w:cs="宋体"/>
          <w:sz w:val="24"/>
          <w:szCs w:val="24"/>
        </w:rPr>
      </w:pPr>
      <w:r>
        <w:rPr>
          <w:rFonts w:hint="eastAsia" w:ascii="宋体" w:hAnsi="宋体" w:cs="宋体"/>
          <w:sz w:val="24"/>
          <w:szCs w:val="24"/>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63BABC41">
      <w:pPr>
        <w:spacing w:line="360" w:lineRule="auto"/>
        <w:rPr>
          <w:rFonts w:hint="eastAsia" w:ascii="宋体" w:hAnsi="宋体" w:cs="宋体"/>
          <w:sz w:val="24"/>
          <w:szCs w:val="24"/>
        </w:rPr>
      </w:pPr>
      <w:r>
        <w:rPr>
          <w:rFonts w:hint="eastAsia" w:ascii="宋体" w:hAnsi="宋体" w:cs="宋体"/>
          <w:sz w:val="24"/>
          <w:szCs w:val="24"/>
        </w:rPr>
        <w:t>一、产品的一级组件是指直接组成产品的组件。产品的二级组件是指直接组成产品一级组件的组件。一级组件不可分解的，视同二级组件。</w:t>
      </w:r>
    </w:p>
    <w:p w14:paraId="2F998058">
      <w:pPr>
        <w:spacing w:line="360" w:lineRule="auto"/>
        <w:rPr>
          <w:rFonts w:hint="eastAsia" w:ascii="宋体" w:hAnsi="宋体" w:cs="宋体"/>
          <w:sz w:val="24"/>
          <w:szCs w:val="24"/>
        </w:rPr>
      </w:pPr>
      <w:r>
        <w:rPr>
          <w:rFonts w:hint="eastAsia" w:ascii="宋体" w:hAnsi="宋体" w:cs="宋体"/>
          <w:sz w:val="24"/>
          <w:szCs w:val="24"/>
        </w:rPr>
        <w:t>二、二级组件在中国境内生产的，其全部成本计入中国境内生产的组件成本；二级组件不在中国境内生产的，其成本不计入中国境内生产的组件成本。</w:t>
      </w:r>
    </w:p>
    <w:p w14:paraId="16F3E61E">
      <w:pPr>
        <w:spacing w:line="360" w:lineRule="auto"/>
        <w:rPr>
          <w:rFonts w:hint="eastAsia" w:ascii="宋体" w:hAnsi="宋体" w:cs="宋体"/>
          <w:sz w:val="24"/>
          <w:szCs w:val="24"/>
        </w:rPr>
      </w:pPr>
      <w:r>
        <w:rPr>
          <w:rFonts w:hint="eastAsia" w:ascii="宋体" w:hAnsi="宋体" w:cs="宋体"/>
          <w:sz w:val="24"/>
          <w:szCs w:val="24"/>
        </w:rPr>
        <w:t>三、产品总成本和组件成本以相关会计核算数据、采购合同、进货记录等为基础进行计算。</w:t>
      </w:r>
    </w:p>
    <w:p w14:paraId="6A81AD2C">
      <w:pPr>
        <w:spacing w:line="360" w:lineRule="auto"/>
        <w:rPr>
          <w:rFonts w:hint="eastAsia" w:ascii="宋体" w:hAnsi="宋体" w:cs="宋体"/>
          <w:sz w:val="24"/>
          <w:szCs w:val="24"/>
        </w:rPr>
      </w:pPr>
      <w:r>
        <w:rPr>
          <w:rFonts w:hint="eastAsia" w:ascii="宋体" w:hAnsi="宋体" w:cs="宋体"/>
          <w:sz w:val="24"/>
          <w:szCs w:val="24"/>
        </w:rPr>
        <w:t>四、需要对成本核算规则予以进一步明确的其他有关事项，由财政部会同有关部门另行规定。</w:t>
      </w:r>
    </w:p>
    <w:p w14:paraId="6A453C6B">
      <w:pPr>
        <w:numPr>
          <w:ilvl w:val="0"/>
          <w:numId w:val="0"/>
        </w:numPr>
        <w:ind w:left="62" w:leftChars="0" w:firstLine="0" w:firstLineChars="0"/>
        <w:rPr>
          <w:rFonts w:hint="eastAsia" w:ascii="宋体" w:hAnsi="宋体" w:eastAsia="宋体" w:cs="宋体"/>
          <w:i w:val="0"/>
          <w:iCs w:val="0"/>
          <w:caps w:val="0"/>
          <w:color w:val="auto"/>
          <w:spacing w:val="0"/>
          <w:sz w:val="21"/>
          <w:szCs w:val="21"/>
          <w:highlight w:val="none"/>
          <w:shd w:val="clear" w:color="auto" w:fill="auto"/>
          <w:lang w:val="en-US" w:eastAsia="zh-CN" w:bidi="ar-SA"/>
        </w:rPr>
      </w:pPr>
    </w:p>
    <w:p w14:paraId="454828FC">
      <w:pPr>
        <w:numPr>
          <w:ilvl w:val="0"/>
          <w:numId w:val="0"/>
        </w:numPr>
        <w:ind w:left="62" w:leftChars="0" w:firstLine="0" w:firstLineChars="0"/>
        <w:rPr>
          <w:rFonts w:hint="eastAsia" w:ascii="宋体" w:hAnsi="宋体" w:eastAsia="宋体" w:cs="宋体"/>
          <w:i w:val="0"/>
          <w:iCs w:val="0"/>
          <w:caps w:val="0"/>
          <w:color w:val="auto"/>
          <w:spacing w:val="0"/>
          <w:sz w:val="21"/>
          <w:szCs w:val="21"/>
          <w:highlight w:val="none"/>
          <w:shd w:val="clear" w:color="auto" w:fill="auto"/>
          <w:lang w:val="en-US" w:eastAsia="zh-CN" w:bidi="ar-SA"/>
        </w:rPr>
      </w:pPr>
    </w:p>
    <w:p w14:paraId="4EAC6427">
      <w:pPr>
        <w:numPr>
          <w:ilvl w:val="0"/>
          <w:numId w:val="0"/>
        </w:numPr>
        <w:ind w:left="62" w:leftChars="0" w:firstLine="0" w:firstLineChars="0"/>
        <w:rPr>
          <w:rFonts w:hint="eastAsia" w:ascii="宋体" w:hAnsi="宋体" w:eastAsia="宋体" w:cs="宋体"/>
          <w:i w:val="0"/>
          <w:iCs w:val="0"/>
          <w:caps w:val="0"/>
          <w:color w:val="auto"/>
          <w:spacing w:val="0"/>
          <w:sz w:val="21"/>
          <w:szCs w:val="21"/>
          <w:highlight w:val="none"/>
          <w:shd w:val="clear" w:color="auto" w:fill="auto"/>
          <w:lang w:val="en-US" w:eastAsia="zh-CN" w:bidi="ar-SA"/>
        </w:rPr>
      </w:pPr>
    </w:p>
    <w:p w14:paraId="73FBCCB5">
      <w:pPr>
        <w:pStyle w:val="3"/>
        <w:keepNext/>
        <w:keepLines/>
        <w:pageBreakBefore w:val="0"/>
        <w:widowControl w:val="0"/>
        <w:numPr>
          <w:ilvl w:val="0"/>
          <w:numId w:val="0"/>
        </w:numPr>
        <w:tabs>
          <w:tab w:val="left" w:pos="721"/>
          <w:tab w:val="left" w:pos="840"/>
          <w:tab w:val="left" w:pos="2880"/>
          <w:tab w:val="left" w:pos="3780"/>
        </w:tabs>
        <w:kinsoku/>
        <w:wordWrap/>
        <w:overflowPunct/>
        <w:topLinePunct w:val="0"/>
        <w:autoSpaceDE/>
        <w:autoSpaceDN/>
        <w:bidi w:val="0"/>
        <w:adjustRightInd/>
        <w:snapToGrid/>
        <w:spacing w:before="0" w:line="360" w:lineRule="auto"/>
        <w:ind w:leftChars="0" w:right="0" w:rightChars="0"/>
        <w:jc w:val="both"/>
        <w:textAlignment w:val="auto"/>
        <w:outlineLvl w:val="1"/>
        <w:rPr>
          <w:rFonts w:hint="eastAsia" w:ascii="宋体" w:hAnsi="宋体" w:eastAsia="宋体" w:cs="宋体"/>
          <w:color w:val="auto"/>
          <w:sz w:val="21"/>
          <w:szCs w:val="21"/>
          <w:highlight w:val="none"/>
        </w:rPr>
      </w:pPr>
    </w:p>
    <w:p w14:paraId="1497883E">
      <w:pPr>
        <w:rPr>
          <w:rFonts w:hint="eastAsia" w:ascii="宋体" w:hAnsi="宋体" w:eastAsia="宋体" w:cs="宋体"/>
          <w:color w:val="auto"/>
          <w:sz w:val="21"/>
          <w:szCs w:val="21"/>
          <w:highlight w:val="none"/>
        </w:rPr>
      </w:pPr>
    </w:p>
    <w:p w14:paraId="018020C3">
      <w:pPr>
        <w:keepNext w:val="0"/>
        <w:keepLines w:val="0"/>
        <w:pageBreakBefore w:val="0"/>
        <w:widowControl/>
        <w:kinsoku/>
        <w:wordWrap/>
        <w:overflowPunct/>
        <w:topLinePunct w:val="0"/>
        <w:autoSpaceDE/>
        <w:autoSpaceDN/>
        <w:bidi w:val="0"/>
        <w:adjustRightInd/>
        <w:snapToGrid/>
        <w:spacing w:after="157" w:afterLines="50"/>
        <w:jc w:val="center"/>
        <w:textAlignment w:val="auto"/>
        <w:rPr>
          <w:rFonts w:hint="eastAsia" w:ascii="仿宋" w:hAnsi="仿宋" w:eastAsia="仿宋" w:cs="仿宋"/>
          <w:i w:val="0"/>
          <w:iCs w:val="0"/>
          <w:caps w:val="0"/>
          <w:color w:val="auto"/>
          <w:spacing w:val="0"/>
          <w:sz w:val="36"/>
          <w:szCs w:val="36"/>
          <w:highlight w:val="none"/>
          <w:shd w:val="clear" w:color="auto" w:fill="auto"/>
        </w:rPr>
      </w:pPr>
    </w:p>
    <w:p w14:paraId="2DED3A5C">
      <w:pPr>
        <w:keepNext w:val="0"/>
        <w:keepLines w:val="0"/>
        <w:pageBreakBefore w:val="0"/>
        <w:widowControl/>
        <w:kinsoku/>
        <w:wordWrap/>
        <w:overflowPunct/>
        <w:topLinePunct w:val="0"/>
        <w:autoSpaceDE/>
        <w:autoSpaceDN/>
        <w:bidi w:val="0"/>
        <w:adjustRightInd/>
        <w:snapToGrid/>
        <w:spacing w:after="157" w:afterLines="50"/>
        <w:jc w:val="center"/>
        <w:textAlignment w:val="auto"/>
        <w:rPr>
          <w:rFonts w:hint="eastAsia" w:ascii="仿宋" w:hAnsi="仿宋" w:eastAsia="仿宋" w:cs="仿宋"/>
          <w:i w:val="0"/>
          <w:iCs w:val="0"/>
          <w:caps w:val="0"/>
          <w:color w:val="auto"/>
          <w:spacing w:val="0"/>
          <w:sz w:val="36"/>
          <w:szCs w:val="36"/>
          <w:highlight w:val="none"/>
          <w:shd w:val="clear" w:color="auto" w:fill="auto"/>
        </w:rPr>
      </w:pPr>
    </w:p>
    <w:p w14:paraId="1673B0DD">
      <w:pPr>
        <w:keepNext w:val="0"/>
        <w:keepLines w:val="0"/>
        <w:pageBreakBefore w:val="0"/>
        <w:widowControl/>
        <w:kinsoku/>
        <w:wordWrap/>
        <w:overflowPunct/>
        <w:topLinePunct w:val="0"/>
        <w:autoSpaceDE/>
        <w:autoSpaceDN/>
        <w:bidi w:val="0"/>
        <w:adjustRightInd/>
        <w:snapToGrid/>
        <w:spacing w:after="157" w:afterLines="50"/>
        <w:jc w:val="center"/>
        <w:textAlignment w:val="auto"/>
        <w:rPr>
          <w:rFonts w:hint="eastAsia" w:ascii="仿宋" w:hAnsi="仿宋" w:eastAsia="仿宋" w:cs="仿宋"/>
          <w:i w:val="0"/>
          <w:iCs w:val="0"/>
          <w:caps w:val="0"/>
          <w:color w:val="auto"/>
          <w:spacing w:val="0"/>
          <w:sz w:val="36"/>
          <w:szCs w:val="36"/>
          <w:highlight w:val="none"/>
          <w:shd w:val="clear" w:color="auto" w:fill="auto"/>
        </w:rPr>
      </w:pPr>
    </w:p>
    <w:p w14:paraId="34C621B5">
      <w:pPr>
        <w:keepNext w:val="0"/>
        <w:keepLines w:val="0"/>
        <w:pageBreakBefore w:val="0"/>
        <w:widowControl/>
        <w:kinsoku/>
        <w:wordWrap/>
        <w:overflowPunct/>
        <w:topLinePunct w:val="0"/>
        <w:autoSpaceDE/>
        <w:autoSpaceDN/>
        <w:bidi w:val="0"/>
        <w:adjustRightInd/>
        <w:snapToGrid/>
        <w:spacing w:after="157" w:afterLines="50"/>
        <w:jc w:val="center"/>
        <w:textAlignment w:val="auto"/>
        <w:rPr>
          <w:rFonts w:hint="eastAsia" w:ascii="仿宋" w:hAnsi="仿宋" w:eastAsia="仿宋" w:cs="仿宋"/>
          <w:i w:val="0"/>
          <w:iCs w:val="0"/>
          <w:caps w:val="0"/>
          <w:color w:val="auto"/>
          <w:spacing w:val="0"/>
          <w:sz w:val="36"/>
          <w:szCs w:val="36"/>
          <w:highlight w:val="none"/>
          <w:shd w:val="clear" w:color="auto" w:fill="auto"/>
        </w:rPr>
      </w:pPr>
    </w:p>
    <w:p w14:paraId="58EB8CF6">
      <w:pPr>
        <w:keepNext w:val="0"/>
        <w:keepLines w:val="0"/>
        <w:pageBreakBefore w:val="0"/>
        <w:widowControl/>
        <w:kinsoku/>
        <w:wordWrap/>
        <w:overflowPunct/>
        <w:topLinePunct w:val="0"/>
        <w:autoSpaceDE/>
        <w:autoSpaceDN/>
        <w:bidi w:val="0"/>
        <w:adjustRightInd/>
        <w:snapToGrid/>
        <w:spacing w:after="157" w:afterLines="50"/>
        <w:jc w:val="center"/>
        <w:textAlignment w:val="auto"/>
        <w:rPr>
          <w:rFonts w:hint="eastAsia" w:ascii="仿宋" w:hAnsi="仿宋" w:eastAsia="仿宋" w:cs="仿宋"/>
          <w:i w:val="0"/>
          <w:iCs w:val="0"/>
          <w:caps w:val="0"/>
          <w:color w:val="auto"/>
          <w:spacing w:val="0"/>
          <w:sz w:val="36"/>
          <w:szCs w:val="36"/>
          <w:highlight w:val="none"/>
          <w:shd w:val="clear" w:color="auto" w:fill="auto"/>
        </w:rPr>
      </w:pPr>
    </w:p>
    <w:p w14:paraId="6A6DDE53">
      <w:pPr>
        <w:keepNext w:val="0"/>
        <w:keepLines w:val="0"/>
        <w:pageBreakBefore w:val="0"/>
        <w:widowControl/>
        <w:kinsoku/>
        <w:wordWrap/>
        <w:overflowPunct/>
        <w:topLinePunct w:val="0"/>
        <w:autoSpaceDE/>
        <w:autoSpaceDN/>
        <w:bidi w:val="0"/>
        <w:adjustRightInd/>
        <w:snapToGrid/>
        <w:spacing w:after="157" w:afterLines="50"/>
        <w:jc w:val="center"/>
        <w:textAlignment w:val="auto"/>
        <w:rPr>
          <w:rFonts w:hint="eastAsia" w:ascii="仿宋" w:hAnsi="仿宋" w:eastAsia="仿宋" w:cs="仿宋"/>
          <w:i w:val="0"/>
          <w:iCs w:val="0"/>
          <w:caps w:val="0"/>
          <w:color w:val="auto"/>
          <w:spacing w:val="0"/>
          <w:sz w:val="36"/>
          <w:szCs w:val="36"/>
          <w:highlight w:val="none"/>
          <w:shd w:val="clear" w:color="auto" w:fill="auto"/>
        </w:rPr>
      </w:pPr>
    </w:p>
    <w:p w14:paraId="697E4F6B">
      <w:pPr>
        <w:pStyle w:val="6"/>
        <w:spacing w:line="360" w:lineRule="auto"/>
        <w:ind w:firstLine="0"/>
        <w:jc w:val="center"/>
        <w:rPr>
          <w:rFonts w:hint="eastAsia" w:ascii="宋体" w:hAnsi="宋体" w:cs="宋体"/>
          <w:b/>
          <w:bCs/>
          <w:sz w:val="28"/>
          <w:szCs w:val="21"/>
        </w:rPr>
      </w:pPr>
      <w:r>
        <w:rPr>
          <w:rFonts w:hint="eastAsia" w:ascii="宋体" w:hAnsi="宋体" w:cs="宋体"/>
          <w:b/>
          <w:bCs/>
          <w:sz w:val="28"/>
          <w:szCs w:val="21"/>
        </w:rPr>
        <w:t>河南省政府采购合同融资政策告知函</w:t>
      </w:r>
    </w:p>
    <w:p w14:paraId="4D5E85FC">
      <w:pPr>
        <w:pStyle w:val="6"/>
        <w:spacing w:line="360" w:lineRule="auto"/>
        <w:ind w:firstLine="0"/>
        <w:jc w:val="center"/>
        <w:rPr>
          <w:rFonts w:hint="eastAsia" w:ascii="宋体" w:hAnsi="宋体" w:cs="宋体"/>
          <w:b/>
          <w:bCs/>
          <w:sz w:val="28"/>
          <w:szCs w:val="21"/>
        </w:rPr>
      </w:pPr>
    </w:p>
    <w:p w14:paraId="619146B7">
      <w:pPr>
        <w:pStyle w:val="6"/>
        <w:spacing w:line="360" w:lineRule="auto"/>
        <w:ind w:firstLine="0"/>
        <w:rPr>
          <w:rFonts w:hint="eastAsia" w:ascii="宋体" w:hAnsi="宋体" w:cs="宋体"/>
          <w:sz w:val="24"/>
        </w:rPr>
      </w:pPr>
      <w:r>
        <w:rPr>
          <w:rFonts w:hint="eastAsia" w:ascii="宋体" w:hAnsi="宋体" w:cs="宋体"/>
          <w:sz w:val="24"/>
        </w:rPr>
        <w:t>各供应商：</w:t>
      </w:r>
    </w:p>
    <w:p w14:paraId="343BEF12">
      <w:pPr>
        <w:pStyle w:val="6"/>
        <w:spacing w:line="360" w:lineRule="auto"/>
        <w:ind w:firstLine="482"/>
        <w:rPr>
          <w:rFonts w:hint="eastAsia" w:ascii="宋体" w:hAnsi="宋体" w:cs="宋体"/>
          <w:sz w:val="24"/>
        </w:rPr>
      </w:pPr>
    </w:p>
    <w:p w14:paraId="01B32193">
      <w:pPr>
        <w:pStyle w:val="6"/>
        <w:spacing w:line="360" w:lineRule="auto"/>
        <w:rPr>
          <w:rFonts w:hint="eastAsia" w:ascii="宋体" w:hAnsi="宋体" w:cs="宋体"/>
          <w:sz w:val="24"/>
        </w:rPr>
      </w:pPr>
      <w:r>
        <w:rPr>
          <w:rFonts w:hint="eastAsia" w:ascii="宋体" w:hAnsi="宋体" w:cs="宋体"/>
          <w:sz w:val="24"/>
        </w:rPr>
        <w:t>欢迎贵公司参与河南省政府采购活动！</w:t>
      </w:r>
    </w:p>
    <w:p w14:paraId="25DEBB55">
      <w:pPr>
        <w:pStyle w:val="6"/>
        <w:spacing w:line="360" w:lineRule="auto"/>
        <w:rPr>
          <w:rFonts w:hint="eastAsia" w:ascii="宋体" w:hAnsi="宋体" w:cs="宋体"/>
          <w:sz w:val="24"/>
        </w:rPr>
      </w:pPr>
      <w:r>
        <w:rPr>
          <w:rFonts w:hint="eastAsia" w:ascii="宋体" w:hAnsi="宋体" w:cs="宋体"/>
          <w:sz w:val="24"/>
        </w:rPr>
        <w:t>政府采购合同融资是河南省财政厅支持中小微企业发展，针对参与政府采购活动的供应离融资难、融资贵问题推出的一项融资政策。贵公司若成为本次政府采购项目的中标成交供应商，可持政府采购合同向金融机构申请贷款，无需抵押、担保，融资机构将根据《河南省政府采购合同融资工作实施方案》（豫财购(2017〕10 号)，按照双方自愿的原则提供便捷、优惠的贷款服务。</w:t>
      </w:r>
    </w:p>
    <w:p w14:paraId="6A8087C4">
      <w:pPr>
        <w:pStyle w:val="6"/>
        <w:spacing w:line="360" w:lineRule="auto"/>
        <w:rPr>
          <w:rFonts w:hint="eastAsia" w:ascii="宋体" w:hAnsi="宋体" w:cs="宋体"/>
          <w:sz w:val="24"/>
        </w:rPr>
      </w:pPr>
      <w:r>
        <w:rPr>
          <w:rFonts w:hint="eastAsia" w:ascii="宋体" w:hAnsi="宋体" w:cs="宋体"/>
          <w:sz w:val="24"/>
        </w:rPr>
        <w:t>贷款渠道和提供贷款的金融机构，可在河南省政府采购网“河南省政府采购合同融资平台”查询联系。</w:t>
      </w:r>
    </w:p>
    <w:p w14:paraId="6D117F8B">
      <w:pPr>
        <w:spacing w:line="276" w:lineRule="auto"/>
        <w:jc w:val="center"/>
        <w:rPr>
          <w:rFonts w:hint="eastAsia" w:ascii="宋体" w:hAnsi="宋体" w:cs="宋体"/>
          <w:w w:val="99"/>
          <w:kern w:val="0"/>
          <w:szCs w:val="21"/>
        </w:rPr>
      </w:pPr>
      <w:r>
        <w:rPr>
          <w:rFonts w:hint="eastAsia" w:ascii="宋体" w:hAnsi="宋体" w:cs="宋体"/>
          <w:w w:val="99"/>
          <w:kern w:val="0"/>
          <w:szCs w:val="21"/>
        </w:rPr>
        <w:t xml:space="preserve">            </w:t>
      </w:r>
    </w:p>
    <w:p w14:paraId="1854E70B"/>
    <w:p w14:paraId="793E7DA5">
      <w:pPr>
        <w:ind w:left="0" w:leftChars="0" w:firstLine="0" w:firstLineChars="0"/>
      </w:pPr>
    </w:p>
    <w:p w14:paraId="15A1FA97">
      <w:pPr>
        <w:pStyle w:val="37"/>
        <w:keepNext w:val="0"/>
        <w:keepLines w:val="0"/>
        <w:snapToGrid w:val="0"/>
        <w:spacing w:before="0" w:line="360" w:lineRule="auto"/>
        <w:rPr>
          <w:rFonts w:hint="eastAsia" w:ascii="宋体" w:hAnsi="宋体" w:eastAsia="宋体" w:cs="宋体"/>
          <w:sz w:val="21"/>
          <w:szCs w:val="21"/>
        </w:rPr>
      </w:pPr>
    </w:p>
    <w:bookmarkEnd w:id="464"/>
    <w:p w14:paraId="3F0C991E">
      <w:pPr>
        <w:pStyle w:val="37"/>
        <w:keepNext w:val="0"/>
        <w:keepLines w:val="0"/>
        <w:snapToGrid w:val="0"/>
        <w:spacing w:before="0" w:line="360" w:lineRule="auto"/>
        <w:rPr>
          <w:rFonts w:hint="eastAsia" w:ascii="宋体" w:hAnsi="宋体" w:eastAsia="宋体" w:cs="宋体"/>
          <w:sz w:val="21"/>
          <w:szCs w:val="21"/>
        </w:rPr>
      </w:pPr>
    </w:p>
    <w:p w14:paraId="3068C528">
      <w:pPr>
        <w:rPr>
          <w:rFonts w:hint="eastAsia" w:ascii="宋体" w:hAnsi="宋体" w:eastAsia="宋体" w:cs="宋体"/>
        </w:rPr>
      </w:pPr>
    </w:p>
    <w:p w14:paraId="32EF6E08">
      <w:pPr>
        <w:rPr>
          <w:rFonts w:hint="eastAsia" w:ascii="宋体" w:hAnsi="宋体" w:eastAsia="宋体" w:cs="宋体"/>
        </w:rPr>
      </w:pPr>
    </w:p>
    <w:p w14:paraId="7D7DA771">
      <w:pPr>
        <w:rPr>
          <w:rFonts w:hint="eastAsia" w:ascii="宋体" w:hAnsi="宋体" w:eastAsia="宋体" w:cs="宋体"/>
          <w:highlight w:val="none"/>
        </w:rPr>
      </w:pPr>
      <w:bookmarkStart w:id="468" w:name="_GoBack"/>
      <w:bookmarkEnd w:id="468"/>
    </w:p>
    <w:sectPr>
      <w:headerReference r:id="rId25" w:type="default"/>
      <w:footerReference r:id="rId26" w:type="default"/>
      <w:type w:val="nextColumn"/>
      <w:pgSz w:w="11906" w:h="16838"/>
      <w:pgMar w:top="1440" w:right="1134" w:bottom="1440" w:left="1134" w:header="850" w:footer="992" w:gutter="0"/>
      <w:pgNumType w:fmt="decimal"/>
      <w:cols w:space="720" w:num="1"/>
      <w:docGrid w:linePitch="30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Consolas">
    <w:panose1 w:val="020B0609020204030204"/>
    <w:charset w:val="00"/>
    <w:family w:val="auto"/>
    <w:pitch w:val="default"/>
    <w:sig w:usb0="E00006FF" w:usb1="0000FCFF" w:usb2="00000001" w:usb3="00000000" w:csb0="6000019F" w:csb1="DFD70000"/>
  </w:font>
  <w:font w:name="华文楷体">
    <w:altName w:val="宋体"/>
    <w:panose1 w:val="02010600040101010101"/>
    <w:charset w:val="86"/>
    <w:family w:val="auto"/>
    <w:pitch w:val="default"/>
    <w:sig w:usb0="00000000" w:usb1="00000000" w:usb2="00000000" w:usb3="00000000" w:csb0="0004009F" w:csb1="DFD7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Wingdings 2">
    <w:altName w:val="Wingdings"/>
    <w:panose1 w:val="05020102010507070707"/>
    <w:charset w:val="02"/>
    <w:family w:val="auto"/>
    <w:pitch w:val="default"/>
    <w:sig w:usb0="00000000" w:usb1="00000000" w:usb2="00000000" w:usb3="00000000" w:csb0="80000000"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40245">
    <w:pPr>
      <w:pStyle w:val="16"/>
    </w:pPr>
    <w:r>
      <w:drawing>
        <wp:inline distT="0" distB="0" distL="114300" distR="114300">
          <wp:extent cx="209550" cy="180340"/>
          <wp:effectExtent l="0" t="0" r="0" b="10160"/>
          <wp:docPr id="1" name="图片 2" descr="628-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628-图片"/>
                  <pic:cNvPicPr>
                    <a:picLocks noChangeAspect="1"/>
                  </pic:cNvPicPr>
                </pic:nvPicPr>
                <pic:blipFill>
                  <a:blip r:embed="rId1"/>
                  <a:stretch>
                    <a:fillRect/>
                  </a:stretch>
                </pic:blipFill>
                <pic:spPr>
                  <a:xfrm>
                    <a:off x="0" y="0"/>
                    <a:ext cx="209550" cy="180340"/>
                  </a:xfrm>
                  <a:prstGeom prst="rect">
                    <a:avLst/>
                  </a:prstGeom>
                  <a:noFill/>
                  <a:ln>
                    <a:noFill/>
                  </a:ln>
                </pic:spPr>
              </pic:pic>
            </a:graphicData>
          </a:graphic>
        </wp:inline>
      </w:drawing>
    </w:r>
    <w:r>
      <w:rPr>
        <w:rFonts w:hint="eastAsia"/>
        <w:sz w:val="21"/>
        <w:szCs w:val="21"/>
      </w:rPr>
      <w:t>大成工程咨询有限公司</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68225">
    <w:pPr>
      <w:pStyle w:val="1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133B464F">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20</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Dm5NvJ0QEAAKUDAAAOAAAAAAAAAAEAIAAAACIB&#10;AABkcnMvZTJvRG9jLnhtbFBLBQYAAAAABgAGAFkBAABlBQAAAAA=&#10;">
              <v:fill on="f" focussize="0,0"/>
              <v:stroke on="f" weight="1.25pt"/>
              <v:imagedata o:title=""/>
              <o:lock v:ext="edit" aspectratio="f"/>
              <v:textbox inset="0mm,0mm,0mm,0mm" style="mso-fit-shape-to-text:t;">
                <w:txbxContent>
                  <w:p w14:paraId="133B464F">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20</w:t>
                    </w:r>
                    <w:r>
                      <w:rPr>
                        <w:rFonts w:hint="eastAsia"/>
                        <w:sz w:val="18"/>
                      </w:rPr>
                      <w:fldChar w:fldCharType="end"/>
                    </w:r>
                  </w:p>
                </w:txbxContent>
              </v:textbox>
            </v:shape>
          </w:pict>
        </mc:Fallback>
      </mc:AlternateContent>
    </w:r>
    <w:r>
      <w:drawing>
        <wp:inline distT="0" distB="0" distL="114300" distR="114300">
          <wp:extent cx="209550" cy="180340"/>
          <wp:effectExtent l="0" t="0" r="0" b="10160"/>
          <wp:docPr id="3" name="图片 3" descr="628-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628-图片"/>
                  <pic:cNvPicPr>
                    <a:picLocks noChangeAspect="1"/>
                  </pic:cNvPicPr>
                </pic:nvPicPr>
                <pic:blipFill>
                  <a:blip r:embed="rId1"/>
                  <a:stretch>
                    <a:fillRect/>
                  </a:stretch>
                </pic:blipFill>
                <pic:spPr>
                  <a:xfrm>
                    <a:off x="0" y="0"/>
                    <a:ext cx="209550" cy="180340"/>
                  </a:xfrm>
                  <a:prstGeom prst="rect">
                    <a:avLst/>
                  </a:prstGeom>
                  <a:noFill/>
                  <a:ln>
                    <a:noFill/>
                  </a:ln>
                </pic:spPr>
              </pic:pic>
            </a:graphicData>
          </a:graphic>
        </wp:inline>
      </w:drawing>
    </w:r>
    <w:r>
      <w:rPr>
        <w:rFonts w:hint="eastAsia"/>
        <w:sz w:val="21"/>
        <w:szCs w:val="21"/>
      </w:rPr>
      <w:t>大成工程咨询有限公司</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17B4C">
    <w:pPr>
      <w:pStyle w:val="16"/>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2694C5C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20</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FG53hjQAQAApwMAAA4AAAAAAAAAAQAgAAAAIgEA&#10;AGRycy9lMm9Eb2MueG1sUEsFBgAAAAAGAAYAWQEAAGQFAAAAAA==&#10;">
              <v:fill on="f" focussize="0,0"/>
              <v:stroke on="f" weight="1.25pt"/>
              <v:imagedata o:title=""/>
              <o:lock v:ext="edit" aspectratio="f"/>
              <v:textbox inset="0mm,0mm,0mm,0mm" style="mso-fit-shape-to-text:t;">
                <w:txbxContent>
                  <w:p w14:paraId="2694C5C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20</w:t>
                    </w:r>
                    <w:r>
                      <w:rPr>
                        <w:rFonts w:hint="eastAsia"/>
                        <w:sz w:val="18"/>
                      </w:rPr>
                      <w:fldChar w:fldCharType="end"/>
                    </w:r>
                  </w:p>
                </w:txbxContent>
              </v:textbox>
            </v:shape>
          </w:pict>
        </mc:Fallback>
      </mc:AlternateContent>
    </w:r>
    <w:r>
      <w:drawing>
        <wp:inline distT="0" distB="0" distL="114300" distR="114300">
          <wp:extent cx="209550" cy="180340"/>
          <wp:effectExtent l="0" t="0" r="0" b="10160"/>
          <wp:docPr id="13" name="图片 13" descr="628-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628-图片"/>
                  <pic:cNvPicPr>
                    <a:picLocks noChangeAspect="1"/>
                  </pic:cNvPicPr>
                </pic:nvPicPr>
                <pic:blipFill>
                  <a:blip r:embed="rId1"/>
                  <a:stretch>
                    <a:fillRect/>
                  </a:stretch>
                </pic:blipFill>
                <pic:spPr>
                  <a:xfrm>
                    <a:off x="0" y="0"/>
                    <a:ext cx="209550" cy="180340"/>
                  </a:xfrm>
                  <a:prstGeom prst="rect">
                    <a:avLst/>
                  </a:prstGeom>
                  <a:noFill/>
                  <a:ln>
                    <a:noFill/>
                  </a:ln>
                </pic:spPr>
              </pic:pic>
            </a:graphicData>
          </a:graphic>
        </wp:inline>
      </w:drawing>
    </w:r>
    <w:r>
      <w:rPr>
        <w:rFonts w:hint="eastAsia"/>
        <w:sz w:val="21"/>
        <w:szCs w:val="21"/>
      </w:rPr>
      <w:t>大成工程咨询有限公司</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5F744">
    <w:pPr>
      <w:pStyle w:val="16"/>
    </w:pPr>
    <w: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371A2487">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20</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&#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FhnO0zQAQAApwMAAA4AAAAAAAAAAQAgAAAAIgEA&#10;AGRycy9lMm9Eb2MueG1sUEsFBgAAAAAGAAYAWQEAAGQFAAAAAA==&#10;">
              <v:fill on="f" focussize="0,0"/>
              <v:stroke on="f" weight="1.25pt"/>
              <v:imagedata o:title=""/>
              <o:lock v:ext="edit" aspectratio="f"/>
              <v:textbox inset="0mm,0mm,0mm,0mm" style="mso-fit-shape-to-text:t;">
                <w:txbxContent>
                  <w:p w14:paraId="371A2487">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20</w:t>
                    </w:r>
                    <w:r>
                      <w:rPr>
                        <w:rFonts w:hint="eastAsia"/>
                        <w:sz w:val="18"/>
                      </w:rPr>
                      <w:fldChar w:fldCharType="end"/>
                    </w:r>
                  </w:p>
                </w:txbxContent>
              </v:textbox>
            </v:shape>
          </w:pict>
        </mc:Fallback>
      </mc:AlternateContent>
    </w:r>
    <w:r>
      <w:drawing>
        <wp:inline distT="0" distB="0" distL="114300" distR="114300">
          <wp:extent cx="209550" cy="180340"/>
          <wp:effectExtent l="0" t="0" r="0" b="10160"/>
          <wp:docPr id="51" name="图片 51" descr="628-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628-图片"/>
                  <pic:cNvPicPr>
                    <a:picLocks noChangeAspect="1"/>
                  </pic:cNvPicPr>
                </pic:nvPicPr>
                <pic:blipFill>
                  <a:blip r:embed="rId1"/>
                  <a:stretch>
                    <a:fillRect/>
                  </a:stretch>
                </pic:blipFill>
                <pic:spPr>
                  <a:xfrm>
                    <a:off x="0" y="0"/>
                    <a:ext cx="209550" cy="180340"/>
                  </a:xfrm>
                  <a:prstGeom prst="rect">
                    <a:avLst/>
                  </a:prstGeom>
                  <a:noFill/>
                  <a:ln>
                    <a:noFill/>
                  </a:ln>
                </pic:spPr>
              </pic:pic>
            </a:graphicData>
          </a:graphic>
        </wp:inline>
      </w:drawing>
    </w:r>
    <w:r>
      <w:rPr>
        <w:rFonts w:hint="eastAsia"/>
        <w:sz w:val="21"/>
        <w:szCs w:val="21"/>
      </w:rPr>
      <w:t>大成工程咨询有限公司</w:t>
    </w:r>
  </w:p>
  <w:p w14:paraId="2578EA0E">
    <w:pPr>
      <w:pStyle w:val="16"/>
      <w:rPr>
        <w:rFonts w:hint="eastAsia" w:eastAsia="宋体"/>
        <w:lang w:val="en-US" w:eastAsia="zh-CN"/>
      </w:rPr>
    </w:pPr>
    <w:r>
      <w:rPr>
        <w:rFonts w:hint="eastAsia"/>
        <w:lang w:val="en-US" w:eastAsia="zh-CN"/>
      </w:rPr>
      <w:t>c</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A9827D">
    <w:pPr>
      <w:pStyle w:val="16"/>
    </w:pPr>
    <w: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2FE18590">
                          <w:pPr>
                            <w:snapToGrid w:val="0"/>
                            <w:rPr>
                              <w:rFonts w:hint="default" w:eastAsia="宋体"/>
                              <w:sz w:val="18"/>
                              <w:lang w:val="en-US" w:eastAsia="zh-CN"/>
                            </w:rPr>
                          </w:pPr>
                          <w:r>
                            <w:rPr>
                              <w:rFonts w:hint="eastAsia"/>
                              <w:sz w:val="18"/>
                              <w:lang w:val="en-US" w:eastAsia="zh-CN"/>
                            </w:rPr>
                            <w:t>25</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&#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CYgVAy0QEAAKcDAAAOAAAAAAAAAAEAIAAAACIB&#10;AABkcnMvZTJvRG9jLnhtbFBLBQYAAAAABgAGAFkBAABlBQAAAAA=&#10;">
              <v:fill on="f" focussize="0,0"/>
              <v:stroke on="f" weight="1.25pt"/>
              <v:imagedata o:title=""/>
              <o:lock v:ext="edit" aspectratio="f"/>
              <v:textbox inset="0mm,0mm,0mm,0mm" style="mso-fit-shape-to-text:t;">
                <w:txbxContent>
                  <w:p w14:paraId="2FE18590">
                    <w:pPr>
                      <w:snapToGrid w:val="0"/>
                      <w:rPr>
                        <w:rFonts w:hint="default" w:eastAsia="宋体"/>
                        <w:sz w:val="18"/>
                        <w:lang w:val="en-US" w:eastAsia="zh-CN"/>
                      </w:rPr>
                    </w:pPr>
                    <w:r>
                      <w:rPr>
                        <w:rFonts w:hint="eastAsia"/>
                        <w:sz w:val="18"/>
                        <w:lang w:val="en-US" w:eastAsia="zh-CN"/>
                      </w:rPr>
                      <w:t>25</w:t>
                    </w:r>
                  </w:p>
                </w:txbxContent>
              </v:textbox>
            </v:shape>
          </w:pict>
        </mc:Fallback>
      </mc:AlternateContent>
    </w:r>
    <w:r>
      <w:drawing>
        <wp:inline distT="0" distB="0" distL="114300" distR="114300">
          <wp:extent cx="209550" cy="180340"/>
          <wp:effectExtent l="0" t="0" r="0" b="10160"/>
          <wp:docPr id="54" name="图片 54" descr="628-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628-图片"/>
                  <pic:cNvPicPr>
                    <a:picLocks noChangeAspect="1"/>
                  </pic:cNvPicPr>
                </pic:nvPicPr>
                <pic:blipFill>
                  <a:blip r:embed="rId1"/>
                  <a:stretch>
                    <a:fillRect/>
                  </a:stretch>
                </pic:blipFill>
                <pic:spPr>
                  <a:xfrm>
                    <a:off x="0" y="0"/>
                    <a:ext cx="209550" cy="180340"/>
                  </a:xfrm>
                  <a:prstGeom prst="rect">
                    <a:avLst/>
                  </a:prstGeom>
                  <a:noFill/>
                  <a:ln>
                    <a:noFill/>
                  </a:ln>
                </pic:spPr>
              </pic:pic>
            </a:graphicData>
          </a:graphic>
        </wp:inline>
      </w:drawing>
    </w:r>
    <w:r>
      <w:rPr>
        <w:rFonts w:hint="eastAsia"/>
        <w:sz w:val="21"/>
        <w:szCs w:val="21"/>
      </w:rPr>
      <w:t>大成工程咨询有限公司</w:t>
    </w:r>
  </w:p>
  <w:p w14:paraId="24948621">
    <w:pPr>
      <w:pStyle w:val="16"/>
      <w:rPr>
        <w:rFonts w:hint="eastAsia" w:eastAsia="宋体"/>
        <w:lang w:val="en-US" w:eastAsia="zh-CN"/>
      </w:rPr>
    </w:pPr>
    <w:r>
      <w:rPr>
        <w:rFonts w:hint="eastAsia"/>
        <w:lang w:val="en-US" w:eastAsia="zh-CN"/>
      </w:rPr>
      <w:t>c</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FFC44A">
    <w:pPr>
      <w:pStyle w:val="16"/>
    </w:pPr>
    <w: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155B7300">
                          <w:pPr>
                            <w:snapToGrid w:val="0"/>
                            <w:rPr>
                              <w:rFonts w:hint="default" w:eastAsia="宋体"/>
                              <w:sz w:val="18"/>
                              <w:lang w:val="en-US" w:eastAsia="zh-CN"/>
                            </w:rPr>
                          </w:pPr>
                          <w:r>
                            <w:rPr>
                              <w:rFonts w:hint="eastAsia"/>
                              <w:sz w:val="18"/>
                              <w:lang w:val="en-US" w:eastAsia="zh-CN"/>
                            </w:rPr>
                            <w:t>26</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&#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AYTIfO0QEAAKcDAAAOAAAAAAAAAAEAIAAAACIB&#10;AABkcnMvZTJvRG9jLnhtbFBLBQYAAAAABgAGAFkBAABlBQAAAAA=&#10;">
              <v:fill on="f" focussize="0,0"/>
              <v:stroke on="f" weight="1.25pt"/>
              <v:imagedata o:title=""/>
              <o:lock v:ext="edit" aspectratio="f"/>
              <v:textbox inset="0mm,0mm,0mm,0mm" style="mso-fit-shape-to-text:t;">
                <w:txbxContent>
                  <w:p w14:paraId="155B7300">
                    <w:pPr>
                      <w:snapToGrid w:val="0"/>
                      <w:rPr>
                        <w:rFonts w:hint="default" w:eastAsia="宋体"/>
                        <w:sz w:val="18"/>
                        <w:lang w:val="en-US" w:eastAsia="zh-CN"/>
                      </w:rPr>
                    </w:pPr>
                    <w:r>
                      <w:rPr>
                        <w:rFonts w:hint="eastAsia"/>
                        <w:sz w:val="18"/>
                        <w:lang w:val="en-US" w:eastAsia="zh-CN"/>
                      </w:rPr>
                      <w:t>26</w:t>
                    </w:r>
                  </w:p>
                </w:txbxContent>
              </v:textbox>
            </v:shape>
          </w:pict>
        </mc:Fallback>
      </mc:AlternateContent>
    </w:r>
    <w:r>
      <w:drawing>
        <wp:inline distT="0" distB="0" distL="114300" distR="114300">
          <wp:extent cx="209550" cy="180340"/>
          <wp:effectExtent l="0" t="0" r="0" b="10160"/>
          <wp:docPr id="56" name="图片 56" descr="628-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628-图片"/>
                  <pic:cNvPicPr>
                    <a:picLocks noChangeAspect="1"/>
                  </pic:cNvPicPr>
                </pic:nvPicPr>
                <pic:blipFill>
                  <a:blip r:embed="rId1"/>
                  <a:stretch>
                    <a:fillRect/>
                  </a:stretch>
                </pic:blipFill>
                <pic:spPr>
                  <a:xfrm>
                    <a:off x="0" y="0"/>
                    <a:ext cx="209550" cy="180340"/>
                  </a:xfrm>
                  <a:prstGeom prst="rect">
                    <a:avLst/>
                  </a:prstGeom>
                  <a:noFill/>
                  <a:ln>
                    <a:noFill/>
                  </a:ln>
                </pic:spPr>
              </pic:pic>
            </a:graphicData>
          </a:graphic>
        </wp:inline>
      </w:drawing>
    </w:r>
    <w:r>
      <w:rPr>
        <w:rFonts w:hint="eastAsia"/>
        <w:sz w:val="21"/>
        <w:szCs w:val="21"/>
      </w:rPr>
      <w:t>大成工程咨询有限公司</w:t>
    </w:r>
  </w:p>
  <w:p w14:paraId="00070902">
    <w:pPr>
      <w:pStyle w:val="16"/>
      <w:rPr>
        <w:rFonts w:hint="eastAsia" w:eastAsia="宋体"/>
        <w:lang w:val="en-US" w:eastAsia="zh-CN"/>
      </w:rPr>
    </w:pPr>
    <w:r>
      <w:rPr>
        <w:rFonts w:hint="eastAsia"/>
        <w:lang w:val="en-US" w:eastAsia="zh-CN"/>
      </w:rPr>
      <w:t>c</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D943D7">
    <w:pPr>
      <w:pStyle w:val="16"/>
    </w:pPr>
    <w: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5AEF0C9A">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20</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&#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BObAf90QEAAKcDAAAOAAAAAAAAAAEAIAAAACIB&#10;AABkcnMvZTJvRG9jLnhtbFBLBQYAAAAABgAGAFkBAABlBQAAAAA=&#10;">
              <v:fill on="f" focussize="0,0"/>
              <v:stroke on="f" weight="1.25pt"/>
              <v:imagedata o:title=""/>
              <o:lock v:ext="edit" aspectratio="f"/>
              <v:textbox inset="0mm,0mm,0mm,0mm" style="mso-fit-shape-to-text:t;">
                <w:txbxContent>
                  <w:p w14:paraId="5AEF0C9A">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20</w:t>
                    </w:r>
                    <w:r>
                      <w:rPr>
                        <w:rFonts w:hint="eastAsia"/>
                        <w:sz w:val="18"/>
                      </w:rPr>
                      <w:fldChar w:fldCharType="end"/>
                    </w:r>
                  </w:p>
                </w:txbxContent>
              </v:textbox>
            </v:shape>
          </w:pict>
        </mc:Fallback>
      </mc:AlternateContent>
    </w:r>
    <w:r>
      <w:drawing>
        <wp:inline distT="0" distB="0" distL="114300" distR="114300">
          <wp:extent cx="209550" cy="180340"/>
          <wp:effectExtent l="0" t="0" r="0" b="10160"/>
          <wp:docPr id="62" name="图片 62" descr="628-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628-图片"/>
                  <pic:cNvPicPr>
                    <a:picLocks noChangeAspect="1"/>
                  </pic:cNvPicPr>
                </pic:nvPicPr>
                <pic:blipFill>
                  <a:blip r:embed="rId1"/>
                  <a:stretch>
                    <a:fillRect/>
                  </a:stretch>
                </pic:blipFill>
                <pic:spPr>
                  <a:xfrm>
                    <a:off x="0" y="0"/>
                    <a:ext cx="209550" cy="180340"/>
                  </a:xfrm>
                  <a:prstGeom prst="rect">
                    <a:avLst/>
                  </a:prstGeom>
                  <a:noFill/>
                  <a:ln>
                    <a:noFill/>
                  </a:ln>
                </pic:spPr>
              </pic:pic>
            </a:graphicData>
          </a:graphic>
        </wp:inline>
      </w:drawing>
    </w:r>
    <w:r>
      <w:rPr>
        <w:rFonts w:hint="eastAsia"/>
        <w:sz w:val="21"/>
        <w:szCs w:val="21"/>
      </w:rPr>
      <w:t>大成工程咨询有限公司</w:t>
    </w:r>
  </w:p>
  <w:p w14:paraId="6261DC0E">
    <w:pPr>
      <w:pStyle w:val="16"/>
      <w:rPr>
        <w:rFonts w:hint="eastAsia" w:eastAsia="宋体"/>
        <w:lang w:val="en-US" w:eastAsia="zh-CN"/>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03AA1">
    <w:pPr>
      <w:pStyle w:val="16"/>
    </w:pPr>
    <w: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1BD92E57">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20</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DOodAB0QEAAKcDAAAOAAAAAAAAAAEAIAAAACIB&#10;AABkcnMvZTJvRG9jLnhtbFBLBQYAAAAABgAGAFkBAABlBQAAAAA=&#10;">
              <v:fill on="f" focussize="0,0"/>
              <v:stroke on="f" weight="1.25pt"/>
              <v:imagedata o:title=""/>
              <o:lock v:ext="edit" aspectratio="f"/>
              <v:textbox inset="0mm,0mm,0mm,0mm" style="mso-fit-shape-to-text:t;">
                <w:txbxContent>
                  <w:p w14:paraId="1BD92E57">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20</w:t>
                    </w:r>
                    <w:r>
                      <w:rPr>
                        <w:rFonts w:hint="eastAsia"/>
                        <w:sz w:val="18"/>
                      </w:rPr>
                      <w:fldChar w:fldCharType="end"/>
                    </w:r>
                  </w:p>
                </w:txbxContent>
              </v:textbox>
            </v:shape>
          </w:pict>
        </mc:Fallback>
      </mc:AlternateContent>
    </w:r>
    <w:r>
      <w:drawing>
        <wp:inline distT="0" distB="0" distL="114300" distR="114300">
          <wp:extent cx="209550" cy="180340"/>
          <wp:effectExtent l="0" t="0" r="0" b="10160"/>
          <wp:docPr id="68" name="图片 68" descr="628-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628-图片"/>
                  <pic:cNvPicPr>
                    <a:picLocks noChangeAspect="1"/>
                  </pic:cNvPicPr>
                </pic:nvPicPr>
                <pic:blipFill>
                  <a:blip r:embed="rId1"/>
                  <a:stretch>
                    <a:fillRect/>
                  </a:stretch>
                </pic:blipFill>
                <pic:spPr>
                  <a:xfrm>
                    <a:off x="0" y="0"/>
                    <a:ext cx="209550" cy="180340"/>
                  </a:xfrm>
                  <a:prstGeom prst="rect">
                    <a:avLst/>
                  </a:prstGeom>
                  <a:noFill/>
                  <a:ln>
                    <a:noFill/>
                  </a:ln>
                </pic:spPr>
              </pic:pic>
            </a:graphicData>
          </a:graphic>
        </wp:inline>
      </w:drawing>
    </w:r>
    <w:r>
      <w:rPr>
        <w:rFonts w:hint="eastAsia"/>
        <w:sz w:val="21"/>
        <w:szCs w:val="21"/>
      </w:rPr>
      <w:t>大成工程咨询有限公司</w:t>
    </w:r>
  </w:p>
  <w:p w14:paraId="61A1F341">
    <w:pPr>
      <w:pStyle w:val="16"/>
      <w:rPr>
        <w:rFonts w:hint="eastAsia" w:eastAsia="宋体"/>
        <w:lang w:val="en-US" w:eastAsia="zh-CN"/>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FB51F">
    <w:pPr>
      <w:pStyle w:val="16"/>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73566D1F">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20</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&#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FEwRLDQAQAApwMAAA4AAAAAAAAAAQAgAAAAIgEA&#10;AGRycy9lMm9Eb2MueG1sUEsFBgAAAAAGAAYAWQEAAGQFAAAAAA==&#10;">
              <v:fill on="f" focussize="0,0"/>
              <v:stroke on="f" weight="1.25pt"/>
              <v:imagedata o:title=""/>
              <o:lock v:ext="edit" aspectratio="f"/>
              <v:textbox inset="0mm,0mm,0mm,0mm" style="mso-fit-shape-to-text:t;">
                <w:txbxContent>
                  <w:p w14:paraId="73566D1F">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20</w:t>
                    </w:r>
                    <w:r>
                      <w:rPr>
                        <w:rFonts w:hint="eastAsia"/>
                        <w:sz w:val="18"/>
                      </w:rPr>
                      <w:fldChar w:fldCharType="end"/>
                    </w:r>
                  </w:p>
                </w:txbxContent>
              </v:textbox>
            </v:shape>
          </w:pict>
        </mc:Fallback>
      </mc:AlternateContent>
    </w:r>
    <w:r>
      <w:drawing>
        <wp:inline distT="0" distB="0" distL="114300" distR="114300">
          <wp:extent cx="209550" cy="180340"/>
          <wp:effectExtent l="0" t="0" r="0" b="10160"/>
          <wp:docPr id="15" name="图片 15" descr="628-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628-图片"/>
                  <pic:cNvPicPr>
                    <a:picLocks noChangeAspect="1"/>
                  </pic:cNvPicPr>
                </pic:nvPicPr>
                <pic:blipFill>
                  <a:blip r:embed="rId1"/>
                  <a:stretch>
                    <a:fillRect/>
                  </a:stretch>
                </pic:blipFill>
                <pic:spPr>
                  <a:xfrm>
                    <a:off x="0" y="0"/>
                    <a:ext cx="209550" cy="180340"/>
                  </a:xfrm>
                  <a:prstGeom prst="rect">
                    <a:avLst/>
                  </a:prstGeom>
                  <a:noFill/>
                  <a:ln>
                    <a:noFill/>
                  </a:ln>
                </pic:spPr>
              </pic:pic>
            </a:graphicData>
          </a:graphic>
        </wp:inline>
      </w:drawing>
    </w:r>
    <w:r>
      <w:rPr>
        <w:rFonts w:hint="eastAsia"/>
        <w:sz w:val="21"/>
        <w:szCs w:val="21"/>
      </w:rPr>
      <w:t>大成工程咨询有限公司</w:t>
    </w:r>
  </w:p>
  <w:p w14:paraId="2A8F0C8C">
    <w:pPr>
      <w:spacing w:line="176" w:lineRule="auto"/>
      <w:ind w:left="4080"/>
      <w:rPr>
        <w:rFonts w:ascii="Times New Roman" w:hAnsi="Times New Roman" w:eastAsia="Times New Roman" w:cs="Times New Roman"/>
        <w:sz w:val="18"/>
        <w:szCs w:val="18"/>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3767FB">
    <w:pPr>
      <w:pStyle w:val="16"/>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2F830D8F">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20</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&#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BGSYprQAQAApwMAAA4AAAAAAAAAAQAgAAAAIgEA&#10;AGRycy9lMm9Eb2MueG1sUEsFBgAAAAAGAAYAWQEAAGQFAAAAAA==&#10;">
              <v:fill on="f" focussize="0,0"/>
              <v:stroke on="f" weight="1.25pt"/>
              <v:imagedata o:title=""/>
              <o:lock v:ext="edit" aspectratio="f"/>
              <v:textbox inset="0mm,0mm,0mm,0mm" style="mso-fit-shape-to-text:t;">
                <w:txbxContent>
                  <w:p w14:paraId="2F830D8F">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20</w:t>
                    </w:r>
                    <w:r>
                      <w:rPr>
                        <w:rFonts w:hint="eastAsia"/>
                        <w:sz w:val="18"/>
                      </w:rPr>
                      <w:fldChar w:fldCharType="end"/>
                    </w:r>
                  </w:p>
                </w:txbxContent>
              </v:textbox>
            </v:shape>
          </w:pict>
        </mc:Fallback>
      </mc:AlternateContent>
    </w:r>
    <w:r>
      <w:drawing>
        <wp:inline distT="0" distB="0" distL="114300" distR="114300">
          <wp:extent cx="209550" cy="180340"/>
          <wp:effectExtent l="0" t="0" r="0" b="10160"/>
          <wp:docPr id="18" name="图片 18" descr="628-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628-图片"/>
                  <pic:cNvPicPr>
                    <a:picLocks noChangeAspect="1"/>
                  </pic:cNvPicPr>
                </pic:nvPicPr>
                <pic:blipFill>
                  <a:blip r:embed="rId1"/>
                  <a:stretch>
                    <a:fillRect/>
                  </a:stretch>
                </pic:blipFill>
                <pic:spPr>
                  <a:xfrm>
                    <a:off x="0" y="0"/>
                    <a:ext cx="209550" cy="180340"/>
                  </a:xfrm>
                  <a:prstGeom prst="rect">
                    <a:avLst/>
                  </a:prstGeom>
                  <a:noFill/>
                  <a:ln>
                    <a:noFill/>
                  </a:ln>
                </pic:spPr>
              </pic:pic>
            </a:graphicData>
          </a:graphic>
        </wp:inline>
      </w:drawing>
    </w:r>
    <w:r>
      <w:rPr>
        <w:rFonts w:hint="eastAsia"/>
        <w:sz w:val="21"/>
        <w:szCs w:val="21"/>
      </w:rPr>
      <w:t>大成工程咨询有限公司</w:t>
    </w:r>
  </w:p>
  <w:p w14:paraId="29E213FA">
    <w:pPr>
      <w:spacing w:line="176" w:lineRule="auto"/>
      <w:ind w:left="4080"/>
      <w:rPr>
        <w:rFonts w:ascii="Times New Roman" w:hAnsi="Times New Roman" w:eastAsia="Times New Roman" w:cs="Times New Roman"/>
        <w:sz w:val="18"/>
        <w:szCs w:val="18"/>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DC4190">
    <w:pPr>
      <w:pStyle w:val="16"/>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2BFDC4F8">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20</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BHsuKp0QEAAKcDAAAOAAAAAAAAAAEAIAAAACIB&#10;AABkcnMvZTJvRG9jLnhtbFBLBQYAAAAABgAGAFkBAABlBQAAAAA=&#10;">
              <v:fill on="f" focussize="0,0"/>
              <v:stroke on="f" weight="1.25pt"/>
              <v:imagedata o:title=""/>
              <o:lock v:ext="edit" aspectratio="f"/>
              <v:textbox inset="0mm,0mm,0mm,0mm" style="mso-fit-shape-to-text:t;">
                <w:txbxContent>
                  <w:p w14:paraId="2BFDC4F8">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20</w:t>
                    </w:r>
                    <w:r>
                      <w:rPr>
                        <w:rFonts w:hint="eastAsia"/>
                        <w:sz w:val="18"/>
                      </w:rPr>
                      <w:fldChar w:fldCharType="end"/>
                    </w:r>
                  </w:p>
                </w:txbxContent>
              </v:textbox>
            </v:shape>
          </w:pict>
        </mc:Fallback>
      </mc:AlternateContent>
    </w:r>
    <w:r>
      <w:drawing>
        <wp:inline distT="0" distB="0" distL="114300" distR="114300">
          <wp:extent cx="209550" cy="180340"/>
          <wp:effectExtent l="0" t="0" r="0" b="10160"/>
          <wp:docPr id="24" name="图片 24" descr="628-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628-图片"/>
                  <pic:cNvPicPr>
                    <a:picLocks noChangeAspect="1"/>
                  </pic:cNvPicPr>
                </pic:nvPicPr>
                <pic:blipFill>
                  <a:blip r:embed="rId1"/>
                  <a:stretch>
                    <a:fillRect/>
                  </a:stretch>
                </pic:blipFill>
                <pic:spPr>
                  <a:xfrm>
                    <a:off x="0" y="0"/>
                    <a:ext cx="209550" cy="180340"/>
                  </a:xfrm>
                  <a:prstGeom prst="rect">
                    <a:avLst/>
                  </a:prstGeom>
                  <a:noFill/>
                  <a:ln>
                    <a:noFill/>
                  </a:ln>
                </pic:spPr>
              </pic:pic>
            </a:graphicData>
          </a:graphic>
        </wp:inline>
      </w:drawing>
    </w:r>
    <w:r>
      <w:rPr>
        <w:rFonts w:hint="eastAsia"/>
        <w:sz w:val="21"/>
        <w:szCs w:val="21"/>
      </w:rPr>
      <w:t>大成工程咨询有限公司</w:t>
    </w:r>
  </w:p>
  <w:p w14:paraId="686B816A">
    <w:pPr>
      <w:spacing w:line="176" w:lineRule="auto"/>
      <w:ind w:left="4127"/>
      <w:rPr>
        <w:rFonts w:ascii="Times New Roman" w:hAnsi="Times New Roman" w:eastAsia="Times New Roman" w:cs="Times New Roman"/>
        <w:sz w:val="18"/>
        <w:szCs w:val="18"/>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AF006">
    <w:pPr>
      <w:pStyle w:val="16"/>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1E1ED034">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20</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&#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DHfzVV0QEAAKcDAAAOAAAAAAAAAAEAIAAAACIB&#10;AABkcnMvZTJvRG9jLnhtbFBLBQYAAAAABgAGAFkBAABlBQAAAAA=&#10;">
              <v:fill on="f" focussize="0,0"/>
              <v:stroke on="f" weight="1.25pt"/>
              <v:imagedata o:title=""/>
              <o:lock v:ext="edit" aspectratio="f"/>
              <v:textbox inset="0mm,0mm,0mm,0mm" style="mso-fit-shape-to-text:t;">
                <w:txbxContent>
                  <w:p w14:paraId="1E1ED034">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20</w:t>
                    </w:r>
                    <w:r>
                      <w:rPr>
                        <w:rFonts w:hint="eastAsia"/>
                        <w:sz w:val="18"/>
                      </w:rPr>
                      <w:fldChar w:fldCharType="end"/>
                    </w:r>
                  </w:p>
                </w:txbxContent>
              </v:textbox>
            </v:shape>
          </w:pict>
        </mc:Fallback>
      </mc:AlternateContent>
    </w:r>
    <w:r>
      <w:drawing>
        <wp:inline distT="0" distB="0" distL="114300" distR="114300">
          <wp:extent cx="209550" cy="180340"/>
          <wp:effectExtent l="0" t="0" r="0" b="10160"/>
          <wp:docPr id="26" name="图片 26" descr="628-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628-图片"/>
                  <pic:cNvPicPr>
                    <a:picLocks noChangeAspect="1"/>
                  </pic:cNvPicPr>
                </pic:nvPicPr>
                <pic:blipFill>
                  <a:blip r:embed="rId1"/>
                  <a:stretch>
                    <a:fillRect/>
                  </a:stretch>
                </pic:blipFill>
                <pic:spPr>
                  <a:xfrm>
                    <a:off x="0" y="0"/>
                    <a:ext cx="209550" cy="180340"/>
                  </a:xfrm>
                  <a:prstGeom prst="rect">
                    <a:avLst/>
                  </a:prstGeom>
                  <a:noFill/>
                  <a:ln>
                    <a:noFill/>
                  </a:ln>
                </pic:spPr>
              </pic:pic>
            </a:graphicData>
          </a:graphic>
        </wp:inline>
      </w:drawing>
    </w:r>
    <w:r>
      <w:rPr>
        <w:rFonts w:hint="eastAsia"/>
        <w:sz w:val="21"/>
        <w:szCs w:val="21"/>
      </w:rPr>
      <w:t>大成工程咨询有限公司</w:t>
    </w:r>
  </w:p>
  <w:p w14:paraId="5B7089A3">
    <w:pPr>
      <w:spacing w:line="176" w:lineRule="auto"/>
      <w:ind w:left="4737"/>
      <w:rPr>
        <w:rFonts w:ascii="Times New Roman" w:hAnsi="Times New Roman" w:eastAsia="Times New Roman" w:cs="Times New Roman"/>
        <w:sz w:val="18"/>
        <w:szCs w:val="18"/>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611FE">
    <w:pPr>
      <w:pStyle w:val="16"/>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1AAE9123">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20</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&#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BHO3gB0QEAAKcDAAAOAAAAAAAAAAEAIAAAACIB&#10;AABkcnMvZTJvRG9jLnhtbFBLBQYAAAAABgAGAFkBAABlBQAAAAA=&#10;">
              <v:fill on="f" focussize="0,0"/>
              <v:stroke on="f" weight="1.25pt"/>
              <v:imagedata o:title=""/>
              <o:lock v:ext="edit" aspectratio="f"/>
              <v:textbox inset="0mm,0mm,0mm,0mm" style="mso-fit-shape-to-text:t;">
                <w:txbxContent>
                  <w:p w14:paraId="1AAE9123">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20</w:t>
                    </w:r>
                    <w:r>
                      <w:rPr>
                        <w:rFonts w:hint="eastAsia"/>
                        <w:sz w:val="18"/>
                      </w:rPr>
                      <w:fldChar w:fldCharType="end"/>
                    </w:r>
                  </w:p>
                </w:txbxContent>
              </v:textbox>
            </v:shape>
          </w:pict>
        </mc:Fallback>
      </mc:AlternateContent>
    </w:r>
    <w:r>
      <w:drawing>
        <wp:inline distT="0" distB="0" distL="114300" distR="114300">
          <wp:extent cx="209550" cy="180340"/>
          <wp:effectExtent l="0" t="0" r="0" b="10160"/>
          <wp:docPr id="28" name="图片 28" descr="628-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628-图片"/>
                  <pic:cNvPicPr>
                    <a:picLocks noChangeAspect="1"/>
                  </pic:cNvPicPr>
                </pic:nvPicPr>
                <pic:blipFill>
                  <a:blip r:embed="rId1"/>
                  <a:stretch>
                    <a:fillRect/>
                  </a:stretch>
                </pic:blipFill>
                <pic:spPr>
                  <a:xfrm>
                    <a:off x="0" y="0"/>
                    <a:ext cx="209550" cy="180340"/>
                  </a:xfrm>
                  <a:prstGeom prst="rect">
                    <a:avLst/>
                  </a:prstGeom>
                  <a:noFill/>
                  <a:ln>
                    <a:noFill/>
                  </a:ln>
                </pic:spPr>
              </pic:pic>
            </a:graphicData>
          </a:graphic>
        </wp:inline>
      </w:drawing>
    </w:r>
    <w:r>
      <w:rPr>
        <w:rFonts w:hint="eastAsia"/>
        <w:sz w:val="21"/>
        <w:szCs w:val="21"/>
      </w:rPr>
      <w:t>大成工程咨询有限公司</w:t>
    </w:r>
  </w:p>
  <w:p w14:paraId="5F77FD3B">
    <w:pPr>
      <w:pStyle w:val="16"/>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57D9C9">
    <w:pPr>
      <w:pStyle w:val="16"/>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7BE5DA3F">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20</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CG4ut30QEAAKcDAAAOAAAAAAAAAAEAIAAAACIB&#10;AABkcnMvZTJvRG9jLnhtbFBLBQYAAAAABgAGAFkBAABlBQAAAAA=&#10;">
              <v:fill on="f" focussize="0,0"/>
              <v:stroke on="f" weight="1.25pt"/>
              <v:imagedata o:title=""/>
              <o:lock v:ext="edit" aspectratio="f"/>
              <v:textbox inset="0mm,0mm,0mm,0mm" style="mso-fit-shape-to-text:t;">
                <w:txbxContent>
                  <w:p w14:paraId="7BE5DA3F">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20</w:t>
                    </w:r>
                    <w:r>
                      <w:rPr>
                        <w:rFonts w:hint="eastAsia"/>
                        <w:sz w:val="18"/>
                      </w:rPr>
                      <w:fldChar w:fldCharType="end"/>
                    </w:r>
                  </w:p>
                </w:txbxContent>
              </v:textbox>
            </v:shape>
          </w:pict>
        </mc:Fallback>
      </mc:AlternateContent>
    </w:r>
    <w:r>
      <w:drawing>
        <wp:inline distT="0" distB="0" distL="114300" distR="114300">
          <wp:extent cx="209550" cy="180340"/>
          <wp:effectExtent l="0" t="0" r="0" b="10160"/>
          <wp:docPr id="30" name="图片 30" descr="628-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628-图片"/>
                  <pic:cNvPicPr>
                    <a:picLocks noChangeAspect="1"/>
                  </pic:cNvPicPr>
                </pic:nvPicPr>
                <pic:blipFill>
                  <a:blip r:embed="rId1"/>
                  <a:stretch>
                    <a:fillRect/>
                  </a:stretch>
                </pic:blipFill>
                <pic:spPr>
                  <a:xfrm>
                    <a:off x="0" y="0"/>
                    <a:ext cx="209550" cy="180340"/>
                  </a:xfrm>
                  <a:prstGeom prst="rect">
                    <a:avLst/>
                  </a:prstGeom>
                  <a:noFill/>
                  <a:ln>
                    <a:noFill/>
                  </a:ln>
                </pic:spPr>
              </pic:pic>
            </a:graphicData>
          </a:graphic>
        </wp:inline>
      </w:drawing>
    </w:r>
    <w:r>
      <w:rPr>
        <w:rFonts w:hint="eastAsia"/>
        <w:sz w:val="21"/>
        <w:szCs w:val="21"/>
      </w:rPr>
      <w:t>大成工程咨询有限公司</w:t>
    </w:r>
  </w:p>
  <w:p w14:paraId="23F4FC25">
    <w:pPr>
      <w:pStyle w:val="16"/>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E136A">
    <w:pPr>
      <w:pStyle w:val="16"/>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3C45A92E">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20</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&#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D1kVmL0QEAAKcDAAAOAAAAAAAAAAEAIAAAACIB&#10;AABkcnMvZTJvRG9jLnhtbFBLBQYAAAAABgAGAFkBAABlBQAAAAA=&#10;">
              <v:fill on="f" focussize="0,0"/>
              <v:stroke on="f" weight="1.25pt"/>
              <v:imagedata o:title=""/>
              <o:lock v:ext="edit" aspectratio="f"/>
              <v:textbox inset="0mm,0mm,0mm,0mm" style="mso-fit-shape-to-text:t;">
                <w:txbxContent>
                  <w:p w14:paraId="3C45A92E">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20</w:t>
                    </w:r>
                    <w:r>
                      <w:rPr>
                        <w:rFonts w:hint="eastAsia"/>
                        <w:sz w:val="18"/>
                      </w:rPr>
                      <w:fldChar w:fldCharType="end"/>
                    </w:r>
                  </w:p>
                </w:txbxContent>
              </v:textbox>
            </v:shape>
          </w:pict>
        </mc:Fallback>
      </mc:AlternateContent>
    </w:r>
    <w:r>
      <w:drawing>
        <wp:inline distT="0" distB="0" distL="114300" distR="114300">
          <wp:extent cx="209550" cy="180340"/>
          <wp:effectExtent l="0" t="0" r="0" b="10160"/>
          <wp:docPr id="32" name="图片 32" descr="628-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628-图片"/>
                  <pic:cNvPicPr>
                    <a:picLocks noChangeAspect="1"/>
                  </pic:cNvPicPr>
                </pic:nvPicPr>
                <pic:blipFill>
                  <a:blip r:embed="rId1"/>
                  <a:stretch>
                    <a:fillRect/>
                  </a:stretch>
                </pic:blipFill>
                <pic:spPr>
                  <a:xfrm>
                    <a:off x="0" y="0"/>
                    <a:ext cx="209550" cy="180340"/>
                  </a:xfrm>
                  <a:prstGeom prst="rect">
                    <a:avLst/>
                  </a:prstGeom>
                  <a:noFill/>
                  <a:ln>
                    <a:noFill/>
                  </a:ln>
                </pic:spPr>
              </pic:pic>
            </a:graphicData>
          </a:graphic>
        </wp:inline>
      </w:drawing>
    </w:r>
    <w:r>
      <w:rPr>
        <w:rFonts w:hint="eastAsia"/>
        <w:sz w:val="21"/>
        <w:szCs w:val="21"/>
      </w:rPr>
      <w:t>大成工程咨询有限公司</w:t>
    </w:r>
  </w:p>
  <w:p w14:paraId="144A9D0D">
    <w:pPr>
      <w:pStyle w:val="16"/>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C17F7">
    <w:pPr>
      <w:pStyle w:val="16"/>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294691C8">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20</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&#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D1GMMj0QEAAKcDAAAOAAAAAAAAAAEAIAAAACIB&#10;AABkcnMvZTJvRG9jLnhtbFBLBQYAAAAABgAGAFkBAABlBQAAAAA=&#10;">
              <v:fill on="f" focussize="0,0"/>
              <v:stroke on="f" weight="1.25pt"/>
              <v:imagedata o:title=""/>
              <o:lock v:ext="edit" aspectratio="f"/>
              <v:textbox inset="0mm,0mm,0mm,0mm" style="mso-fit-shape-to-text:t;">
                <w:txbxContent>
                  <w:p w14:paraId="294691C8">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20</w:t>
                    </w:r>
                    <w:r>
                      <w:rPr>
                        <w:rFonts w:hint="eastAsia"/>
                        <w:sz w:val="18"/>
                      </w:rPr>
                      <w:fldChar w:fldCharType="end"/>
                    </w:r>
                  </w:p>
                </w:txbxContent>
              </v:textbox>
            </v:shape>
          </w:pict>
        </mc:Fallback>
      </mc:AlternateContent>
    </w:r>
    <w:r>
      <w:drawing>
        <wp:inline distT="0" distB="0" distL="114300" distR="114300">
          <wp:extent cx="209550" cy="180340"/>
          <wp:effectExtent l="0" t="0" r="0" b="10160"/>
          <wp:docPr id="36" name="图片 36" descr="628-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628-图片"/>
                  <pic:cNvPicPr>
                    <a:picLocks noChangeAspect="1"/>
                  </pic:cNvPicPr>
                </pic:nvPicPr>
                <pic:blipFill>
                  <a:blip r:embed="rId1"/>
                  <a:stretch>
                    <a:fillRect/>
                  </a:stretch>
                </pic:blipFill>
                <pic:spPr>
                  <a:xfrm>
                    <a:off x="0" y="0"/>
                    <a:ext cx="209550" cy="180340"/>
                  </a:xfrm>
                  <a:prstGeom prst="rect">
                    <a:avLst/>
                  </a:prstGeom>
                  <a:noFill/>
                  <a:ln>
                    <a:noFill/>
                  </a:ln>
                </pic:spPr>
              </pic:pic>
            </a:graphicData>
          </a:graphic>
        </wp:inline>
      </w:drawing>
    </w:r>
    <w:r>
      <w:rPr>
        <w:rFonts w:hint="eastAsia"/>
        <w:sz w:val="21"/>
        <w:szCs w:val="21"/>
      </w:rPr>
      <w:t>大成工程咨询有限公司</w:t>
    </w:r>
  </w:p>
  <w:p w14:paraId="65D6552A">
    <w:pPr>
      <w:pStyle w:val="16"/>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CFA173">
    <w:pPr>
      <w:pStyle w:val="16"/>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0BFA9E82">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20</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&#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B1XI530QEAAKcDAAAOAAAAAAAAAAEAIAAAACIB&#10;AABkcnMvZTJvRG9jLnhtbFBLBQYAAAAABgAGAFkBAABlBQAAAAA=&#10;">
              <v:fill on="f" focussize="0,0"/>
              <v:stroke on="f" weight="1.25pt"/>
              <v:imagedata o:title=""/>
              <o:lock v:ext="edit" aspectratio="f"/>
              <v:textbox inset="0mm,0mm,0mm,0mm" style="mso-fit-shape-to-text:t;">
                <w:txbxContent>
                  <w:p w14:paraId="0BFA9E82">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20</w:t>
                    </w:r>
                    <w:r>
                      <w:rPr>
                        <w:rFonts w:hint="eastAsia"/>
                        <w:sz w:val="18"/>
                      </w:rPr>
                      <w:fldChar w:fldCharType="end"/>
                    </w:r>
                  </w:p>
                </w:txbxContent>
              </v:textbox>
            </v:shape>
          </w:pict>
        </mc:Fallback>
      </mc:AlternateContent>
    </w:r>
    <w:r>
      <w:drawing>
        <wp:inline distT="0" distB="0" distL="114300" distR="114300">
          <wp:extent cx="209550" cy="180340"/>
          <wp:effectExtent l="0" t="0" r="0" b="10160"/>
          <wp:docPr id="38" name="图片 38" descr="628-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628-图片"/>
                  <pic:cNvPicPr>
                    <a:picLocks noChangeAspect="1"/>
                  </pic:cNvPicPr>
                </pic:nvPicPr>
                <pic:blipFill>
                  <a:blip r:embed="rId1"/>
                  <a:stretch>
                    <a:fillRect/>
                  </a:stretch>
                </pic:blipFill>
                <pic:spPr>
                  <a:xfrm>
                    <a:off x="0" y="0"/>
                    <a:ext cx="209550" cy="180340"/>
                  </a:xfrm>
                  <a:prstGeom prst="rect">
                    <a:avLst/>
                  </a:prstGeom>
                  <a:noFill/>
                  <a:ln>
                    <a:noFill/>
                  </a:ln>
                </pic:spPr>
              </pic:pic>
            </a:graphicData>
          </a:graphic>
        </wp:inline>
      </w:drawing>
    </w:r>
    <w:r>
      <w:rPr>
        <w:rFonts w:hint="eastAsia"/>
        <w:sz w:val="21"/>
        <w:szCs w:val="21"/>
      </w:rPr>
      <w:t>大成工程咨询有限公司</w:t>
    </w:r>
  </w:p>
  <w:p w14:paraId="7E891DCB">
    <w:pPr>
      <w:pStyle w:val="16"/>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46414">
    <w:pPr>
      <w:pStyle w:val="16"/>
    </w:pP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33939D45">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20</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C0hR0B0QEAAKcDAAAOAAAAAAAAAAEAIAAAACIB&#10;AABkcnMvZTJvRG9jLnhtbFBLBQYAAAAABgAGAFkBAABlBQAAAAA=&#10;">
              <v:fill on="f" focussize="0,0"/>
              <v:stroke on="f" weight="1.25pt"/>
              <v:imagedata o:title=""/>
              <o:lock v:ext="edit" aspectratio="f"/>
              <v:textbox inset="0mm,0mm,0mm,0mm" style="mso-fit-shape-to-text:t;">
                <w:txbxContent>
                  <w:p w14:paraId="33939D45">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20</w:t>
                    </w:r>
                    <w:r>
                      <w:rPr>
                        <w:rFonts w:hint="eastAsia"/>
                        <w:sz w:val="18"/>
                      </w:rPr>
                      <w:fldChar w:fldCharType="end"/>
                    </w:r>
                  </w:p>
                </w:txbxContent>
              </v:textbox>
            </v:shape>
          </w:pict>
        </mc:Fallback>
      </mc:AlternateContent>
    </w:r>
    <w:r>
      <w:drawing>
        <wp:inline distT="0" distB="0" distL="114300" distR="114300">
          <wp:extent cx="209550" cy="180340"/>
          <wp:effectExtent l="0" t="0" r="0" b="10160"/>
          <wp:docPr id="40" name="图片 40" descr="628-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628-图片"/>
                  <pic:cNvPicPr>
                    <a:picLocks noChangeAspect="1"/>
                  </pic:cNvPicPr>
                </pic:nvPicPr>
                <pic:blipFill>
                  <a:blip r:embed="rId1"/>
                  <a:stretch>
                    <a:fillRect/>
                  </a:stretch>
                </pic:blipFill>
                <pic:spPr>
                  <a:xfrm>
                    <a:off x="0" y="0"/>
                    <a:ext cx="209550" cy="180340"/>
                  </a:xfrm>
                  <a:prstGeom prst="rect">
                    <a:avLst/>
                  </a:prstGeom>
                  <a:noFill/>
                  <a:ln>
                    <a:noFill/>
                  </a:ln>
                </pic:spPr>
              </pic:pic>
            </a:graphicData>
          </a:graphic>
        </wp:inline>
      </w:drawing>
    </w:r>
    <w:r>
      <w:rPr>
        <w:rFonts w:hint="eastAsia"/>
        <w:sz w:val="21"/>
        <w:szCs w:val="21"/>
      </w:rPr>
      <w:t>大成工程咨询有限公司</w:t>
    </w:r>
  </w:p>
  <w:p w14:paraId="35724549">
    <w:pPr>
      <w:spacing w:line="176" w:lineRule="auto"/>
      <w:ind w:left="4612"/>
      <w:rPr>
        <w:rFonts w:ascii="Times New Roman" w:hAnsi="Times New Roman" w:eastAsia="Times New Roman" w:cs="Times New Roman"/>
        <w:sz w:val="18"/>
        <w:szCs w:val="18"/>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482EF">
    <w:pPr>
      <w:pStyle w:val="16"/>
    </w:pPr>
    <w: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1CD559BA">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20</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&#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AqousQ0QEAAKcDAAAOAAAAAAAAAAEAIAAAACIB&#10;AABkcnMvZTJvRG9jLnhtbFBLBQYAAAAABgAGAFkBAABlBQAAAAA=&#10;">
              <v:fill on="f" focussize="0,0"/>
              <v:stroke on="f" weight="1.25pt"/>
              <v:imagedata o:title=""/>
              <o:lock v:ext="edit" aspectratio="f"/>
              <v:textbox inset="0mm,0mm,0mm,0mm" style="mso-fit-shape-to-text:t;">
                <w:txbxContent>
                  <w:p w14:paraId="1CD559BA">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20</w:t>
                    </w:r>
                    <w:r>
                      <w:rPr>
                        <w:rFonts w:hint="eastAsia"/>
                        <w:sz w:val="18"/>
                      </w:rPr>
                      <w:fldChar w:fldCharType="end"/>
                    </w:r>
                  </w:p>
                </w:txbxContent>
              </v:textbox>
            </v:shape>
          </w:pict>
        </mc:Fallback>
      </mc:AlternateContent>
    </w:r>
    <w:r>
      <w:drawing>
        <wp:inline distT="0" distB="0" distL="114300" distR="114300">
          <wp:extent cx="209550" cy="180340"/>
          <wp:effectExtent l="0" t="0" r="0" b="10160"/>
          <wp:docPr id="42" name="图片 42" descr="628-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628-图片"/>
                  <pic:cNvPicPr>
                    <a:picLocks noChangeAspect="1"/>
                  </pic:cNvPicPr>
                </pic:nvPicPr>
                <pic:blipFill>
                  <a:blip r:embed="rId1"/>
                  <a:stretch>
                    <a:fillRect/>
                  </a:stretch>
                </pic:blipFill>
                <pic:spPr>
                  <a:xfrm>
                    <a:off x="0" y="0"/>
                    <a:ext cx="209550" cy="180340"/>
                  </a:xfrm>
                  <a:prstGeom prst="rect">
                    <a:avLst/>
                  </a:prstGeom>
                  <a:noFill/>
                  <a:ln>
                    <a:noFill/>
                  </a:ln>
                </pic:spPr>
              </pic:pic>
            </a:graphicData>
          </a:graphic>
        </wp:inline>
      </w:drawing>
    </w:r>
    <w:r>
      <w:rPr>
        <w:rFonts w:hint="eastAsia"/>
        <w:sz w:val="21"/>
        <w:szCs w:val="21"/>
      </w:rPr>
      <w:t>大成工程咨询有限公司</w:t>
    </w:r>
  </w:p>
  <w:p w14:paraId="6D5260C3">
    <w:pPr>
      <w:pStyle w:val="16"/>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69D9B">
    <w:pPr>
      <w:pStyle w:val="16"/>
    </w:pPr>
    <w: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786B5F8B">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20</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&#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AqK3G40QEAAKcDAAAOAAAAAAAAAAEAIAAAACIB&#10;AABkcnMvZTJvRG9jLnhtbFBLBQYAAAAABgAGAFkBAABlBQAAAAA=&#10;">
              <v:fill on="f" focussize="0,0"/>
              <v:stroke on="f" weight="1.25pt"/>
              <v:imagedata o:title=""/>
              <o:lock v:ext="edit" aspectratio="f"/>
              <v:textbox inset="0mm,0mm,0mm,0mm" style="mso-fit-shape-to-text:t;">
                <w:txbxContent>
                  <w:p w14:paraId="786B5F8B">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20</w:t>
                    </w:r>
                    <w:r>
                      <w:rPr>
                        <w:rFonts w:hint="eastAsia"/>
                        <w:sz w:val="18"/>
                      </w:rPr>
                      <w:fldChar w:fldCharType="end"/>
                    </w:r>
                  </w:p>
                </w:txbxContent>
              </v:textbox>
            </v:shape>
          </w:pict>
        </mc:Fallback>
      </mc:AlternateContent>
    </w:r>
    <w:r>
      <w:drawing>
        <wp:inline distT="0" distB="0" distL="114300" distR="114300">
          <wp:extent cx="209550" cy="180340"/>
          <wp:effectExtent l="0" t="0" r="0" b="10160"/>
          <wp:docPr id="46" name="图片 46" descr="628-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628-图片"/>
                  <pic:cNvPicPr>
                    <a:picLocks noChangeAspect="1"/>
                  </pic:cNvPicPr>
                </pic:nvPicPr>
                <pic:blipFill>
                  <a:blip r:embed="rId1"/>
                  <a:stretch>
                    <a:fillRect/>
                  </a:stretch>
                </pic:blipFill>
                <pic:spPr>
                  <a:xfrm>
                    <a:off x="0" y="0"/>
                    <a:ext cx="209550" cy="180340"/>
                  </a:xfrm>
                  <a:prstGeom prst="rect">
                    <a:avLst/>
                  </a:prstGeom>
                  <a:noFill/>
                  <a:ln>
                    <a:noFill/>
                  </a:ln>
                </pic:spPr>
              </pic:pic>
            </a:graphicData>
          </a:graphic>
        </wp:inline>
      </w:drawing>
    </w:r>
    <w:r>
      <w:rPr>
        <w:rFonts w:hint="eastAsia"/>
        <w:sz w:val="21"/>
        <w:szCs w:val="21"/>
      </w:rPr>
      <w:t>大成工程咨询有限公司</w:t>
    </w:r>
  </w:p>
  <w:p w14:paraId="0A8A3E33">
    <w:pPr>
      <w:pStyle w:val="16"/>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BAA79">
    <w:pPr>
      <w:pStyle w:val="16"/>
    </w:pPr>
    <w: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625A9AFB">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20</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&#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Cqbzzs0QEAAKcDAAAOAAAAAAAAAAEAIAAAACIB&#10;AABkcnMvZTJvRG9jLnhtbFBLBQYAAAAABgAGAFkBAABlBQAAAAA=&#10;">
              <v:fill on="f" focussize="0,0"/>
              <v:stroke on="f" weight="1.25pt"/>
              <v:imagedata o:title=""/>
              <o:lock v:ext="edit" aspectratio="f"/>
              <v:textbox inset="0mm,0mm,0mm,0mm" style="mso-fit-shape-to-text:t;">
                <w:txbxContent>
                  <w:p w14:paraId="625A9AFB">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20</w:t>
                    </w:r>
                    <w:r>
                      <w:rPr>
                        <w:rFonts w:hint="eastAsia"/>
                        <w:sz w:val="18"/>
                      </w:rPr>
                      <w:fldChar w:fldCharType="end"/>
                    </w:r>
                  </w:p>
                </w:txbxContent>
              </v:textbox>
            </v:shape>
          </w:pict>
        </mc:Fallback>
      </mc:AlternateContent>
    </w:r>
    <w:r>
      <w:drawing>
        <wp:inline distT="0" distB="0" distL="114300" distR="114300">
          <wp:extent cx="209550" cy="180340"/>
          <wp:effectExtent l="0" t="0" r="0" b="10160"/>
          <wp:docPr id="48" name="图片 48" descr="628-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628-图片"/>
                  <pic:cNvPicPr>
                    <a:picLocks noChangeAspect="1"/>
                  </pic:cNvPicPr>
                </pic:nvPicPr>
                <pic:blipFill>
                  <a:blip r:embed="rId1"/>
                  <a:stretch>
                    <a:fillRect/>
                  </a:stretch>
                </pic:blipFill>
                <pic:spPr>
                  <a:xfrm>
                    <a:off x="0" y="0"/>
                    <a:ext cx="209550" cy="180340"/>
                  </a:xfrm>
                  <a:prstGeom prst="rect">
                    <a:avLst/>
                  </a:prstGeom>
                  <a:noFill/>
                  <a:ln>
                    <a:noFill/>
                  </a:ln>
                </pic:spPr>
              </pic:pic>
            </a:graphicData>
          </a:graphic>
        </wp:inline>
      </w:drawing>
    </w:r>
    <w:r>
      <w:rPr>
        <w:rFonts w:hint="eastAsia"/>
        <w:sz w:val="21"/>
        <w:szCs w:val="21"/>
      </w:rPr>
      <w:t>大成工程咨询有限公司</w:t>
    </w:r>
  </w:p>
  <w:p w14:paraId="74566E4E">
    <w:pPr>
      <w:pStyle w:val="1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67A81">
    <w:pPr>
      <w:pStyle w:val="18"/>
      <w:jc w:val="left"/>
      <w:rPr>
        <w:rFonts w:hint="eastAsia" w:ascii="仿宋" w:hAnsi="仿宋" w:eastAsia="仿宋" w:cs="仿宋"/>
        <w:bCs/>
        <w:lang w:eastAsia="zh-CN"/>
      </w:rPr>
    </w:pPr>
  </w:p>
  <w:p w14:paraId="2A8616AA">
    <w:pPr>
      <w:pStyle w:val="18"/>
      <w:jc w:val="left"/>
      <w:rPr>
        <w:rFonts w:ascii="仿宋" w:hAnsi="仿宋" w:eastAsia="仿宋" w:cs="仿宋"/>
      </w:rPr>
    </w:pPr>
    <w:r>
      <w:rPr>
        <w:rFonts w:hint="eastAsia" w:ascii="仿宋" w:hAnsi="仿宋" w:eastAsia="仿宋" w:cs="仿宋"/>
        <w:bCs/>
        <w:lang w:eastAsia="zh-CN"/>
      </w:rPr>
      <w:t>平顶山市妇幼保健院病房楼改造及设备购置（二）项目急诊科设备</w:t>
    </w:r>
    <w:r>
      <w:rPr>
        <w:rFonts w:hint="eastAsia" w:ascii="仿宋" w:hAnsi="仿宋" w:eastAsia="仿宋" w:cs="仿宋"/>
        <w:lang w:val="en-US" w:eastAsia="zh-CN"/>
      </w:rPr>
      <w:t xml:space="preserve">                                        </w:t>
    </w:r>
    <w:r>
      <w:rPr>
        <w:rFonts w:hint="eastAsia" w:ascii="仿宋" w:hAnsi="仿宋" w:eastAsia="仿宋" w:cs="仿宋"/>
      </w:rPr>
      <w:t>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9835E">
    <w:pPr>
      <w:spacing w:line="360" w:lineRule="auto"/>
      <w:jc w:val="left"/>
      <w:rPr>
        <w:sz w:val="20"/>
        <w:u w:val="single"/>
      </w:rPr>
    </w:pPr>
    <w:r>
      <w:rPr>
        <w:rFonts w:hint="eastAsia" w:ascii="仿宋" w:hAnsi="仿宋" w:eastAsia="仿宋" w:cs="仿宋"/>
        <w:bCs/>
        <w:sz w:val="18"/>
        <w:szCs w:val="18"/>
        <w:u w:val="single"/>
        <w:lang w:eastAsia="zh-CN"/>
      </w:rPr>
      <w:t>平顶山市妇幼保健院病房楼改造及设备购置（二）项目急诊科设备</w:t>
    </w:r>
    <w:r>
      <w:rPr>
        <w:rFonts w:hint="eastAsia" w:ascii="仿宋" w:hAnsi="仿宋" w:eastAsia="仿宋" w:cs="仿宋"/>
        <w:sz w:val="18"/>
        <w:szCs w:val="18"/>
        <w:u w:val="single"/>
      </w:rPr>
      <w:t xml:space="preserve">                               </w:t>
    </w:r>
    <w:r>
      <w:rPr>
        <w:rFonts w:hint="eastAsia" w:ascii="仿宋" w:hAnsi="仿宋" w:eastAsia="仿宋" w:cs="仿宋"/>
        <w:sz w:val="18"/>
        <w:szCs w:val="18"/>
        <w:u w:val="single"/>
        <w:lang w:val="en-US" w:eastAsia="zh-CN"/>
      </w:rPr>
      <w:t xml:space="preserve">        </w:t>
    </w:r>
    <w:r>
      <w:rPr>
        <w:rFonts w:hint="eastAsia" w:ascii="仿宋" w:hAnsi="仿宋" w:eastAsia="仿宋" w:cs="仿宋"/>
        <w:sz w:val="18"/>
        <w:szCs w:val="18"/>
        <w:u w:val="single"/>
      </w:rPr>
      <w:t>招标文件</w:t>
    </w:r>
    <w:r>
      <w:rPr>
        <w:rFonts w:hint="eastAsia"/>
        <w:sz w:val="20"/>
        <w:u w:val="single"/>
      </w:rPr>
      <w:t xml:space="preserve"> </w:t>
    </w:r>
    <w:r>
      <w:rPr>
        <w:rFonts w:hint="eastAsia" w:ascii="仿宋" w:hAnsi="仿宋" w:eastAsia="仿宋" w:cs="仿宋"/>
        <w:sz w:val="18"/>
        <w:szCs w:val="18"/>
        <w:u w:val="single"/>
        <w:lang w:val="en-US" w:eastAsia="zh-CN"/>
      </w:rPr>
      <w:t xml:space="preserve">        </w:t>
    </w:r>
    <w:r>
      <w:rPr>
        <w:rFonts w:hint="eastAsia" w:ascii="仿宋" w:hAnsi="仿宋" w:eastAsia="仿宋" w:cs="仿宋"/>
        <w:sz w:val="18"/>
        <w:szCs w:val="18"/>
        <w:u w:val="single"/>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06A51">
    <w:pPr>
      <w:spacing w:line="360" w:lineRule="auto"/>
      <w:jc w:val="left"/>
      <w:rPr>
        <w:sz w:val="20"/>
        <w:u w:val="single"/>
      </w:rPr>
    </w:pPr>
    <w:r>
      <w:rPr>
        <w:rFonts w:hint="eastAsia" w:ascii="仿宋" w:hAnsi="仿宋" w:eastAsia="仿宋" w:cs="仿宋"/>
        <w:bCs/>
        <w:sz w:val="18"/>
        <w:szCs w:val="18"/>
        <w:u w:val="single"/>
        <w:lang w:eastAsia="zh-CN"/>
      </w:rPr>
      <w:t>平顶山市妇幼保健院病房楼改造及设备购置（二）项目急诊科设备</w:t>
    </w:r>
    <w:r>
      <w:rPr>
        <w:rFonts w:hint="eastAsia" w:ascii="仿宋" w:hAnsi="仿宋" w:eastAsia="仿宋" w:cs="仿宋"/>
        <w:sz w:val="18"/>
        <w:szCs w:val="18"/>
        <w:u w:val="single"/>
      </w:rPr>
      <w:t xml:space="preserve">                       </w:t>
    </w:r>
    <w:r>
      <w:rPr>
        <w:rFonts w:hint="eastAsia" w:ascii="仿宋" w:hAnsi="仿宋" w:eastAsia="仿宋" w:cs="仿宋"/>
        <w:sz w:val="18"/>
        <w:szCs w:val="18"/>
        <w:u w:val="single"/>
        <w:lang w:val="en-US" w:eastAsia="zh-CN"/>
      </w:rPr>
      <w:t xml:space="preserve">        </w:t>
    </w:r>
    <w:r>
      <w:rPr>
        <w:rFonts w:hint="eastAsia" w:ascii="仿宋" w:hAnsi="仿宋" w:eastAsia="仿宋" w:cs="仿宋"/>
        <w:sz w:val="18"/>
        <w:szCs w:val="18"/>
        <w:u w:val="single"/>
      </w:rPr>
      <w:t xml:space="preserve">     </w:t>
    </w:r>
    <w:r>
      <w:rPr>
        <w:rFonts w:hint="eastAsia" w:ascii="仿宋" w:hAnsi="仿宋" w:eastAsia="仿宋" w:cs="仿宋"/>
        <w:sz w:val="18"/>
        <w:szCs w:val="18"/>
        <w:u w:val="single"/>
        <w:lang w:val="en-US" w:eastAsia="zh-CN"/>
      </w:rPr>
      <w:t xml:space="preserve">    </w:t>
    </w:r>
    <w:r>
      <w:rPr>
        <w:rFonts w:hint="eastAsia" w:ascii="仿宋" w:hAnsi="仿宋" w:eastAsia="仿宋" w:cs="仿宋"/>
        <w:sz w:val="18"/>
        <w:szCs w:val="18"/>
        <w:u w:val="single"/>
      </w:rPr>
      <w:t>招标文件</w:t>
    </w:r>
    <w:r>
      <w:rPr>
        <w:rFonts w:hint="eastAsia"/>
        <w:sz w:val="20"/>
        <w:u w:val="single"/>
      </w:rPr>
      <w:t xml:space="preserve"> </w:t>
    </w:r>
    <w:r>
      <w:rPr>
        <w:rFonts w:hint="eastAsia" w:ascii="仿宋" w:hAnsi="仿宋" w:eastAsia="仿宋" w:cs="仿宋"/>
        <w:sz w:val="18"/>
        <w:szCs w:val="18"/>
        <w:u w:val="single"/>
        <w:lang w:val="en-US" w:eastAsia="zh-CN"/>
      </w:rPr>
      <w:t xml:space="preserve">        </w:t>
    </w:r>
    <w:r>
      <w:rPr>
        <w:rFonts w:hint="eastAsia" w:ascii="仿宋" w:hAnsi="仿宋" w:eastAsia="仿宋" w:cs="仿宋"/>
        <w:sz w:val="18"/>
        <w:szCs w:val="18"/>
        <w:u w:val="single"/>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decimal"/>
      <w:lvlText w:val="(%1)"/>
      <w:lvlJc w:val="left"/>
      <w:pPr>
        <w:tabs>
          <w:tab w:val="left" w:pos="959"/>
        </w:tabs>
        <w:ind w:left="959" w:hanging="480"/>
      </w:pPr>
      <w:rPr>
        <w:rFonts w:hint="eastAsia"/>
      </w:rPr>
    </w:lvl>
    <w:lvl w:ilvl="1" w:tentative="0">
      <w:start w:val="1"/>
      <w:numFmt w:val="lowerLetter"/>
      <w:lvlText w:val="%2)"/>
      <w:lvlJc w:val="left"/>
      <w:pPr>
        <w:tabs>
          <w:tab w:val="left" w:pos="1319"/>
        </w:tabs>
        <w:ind w:left="1319" w:hanging="420"/>
      </w:pPr>
    </w:lvl>
    <w:lvl w:ilvl="2" w:tentative="0">
      <w:start w:val="1"/>
      <w:numFmt w:val="lowerRoman"/>
      <w:lvlText w:val="%3."/>
      <w:lvlJc w:val="right"/>
      <w:pPr>
        <w:tabs>
          <w:tab w:val="left" w:pos="1739"/>
        </w:tabs>
        <w:ind w:left="1739" w:hanging="420"/>
      </w:pPr>
    </w:lvl>
    <w:lvl w:ilvl="3" w:tentative="0">
      <w:start w:val="1"/>
      <w:numFmt w:val="decimal"/>
      <w:lvlText w:val="%4."/>
      <w:lvlJc w:val="left"/>
      <w:pPr>
        <w:tabs>
          <w:tab w:val="left" w:pos="2159"/>
        </w:tabs>
        <w:ind w:left="2159" w:hanging="420"/>
      </w:pPr>
    </w:lvl>
    <w:lvl w:ilvl="4" w:tentative="0">
      <w:start w:val="1"/>
      <w:numFmt w:val="lowerLetter"/>
      <w:lvlText w:val="%5)"/>
      <w:lvlJc w:val="left"/>
      <w:pPr>
        <w:tabs>
          <w:tab w:val="left" w:pos="2579"/>
        </w:tabs>
        <w:ind w:left="2579" w:hanging="420"/>
      </w:pPr>
    </w:lvl>
    <w:lvl w:ilvl="5" w:tentative="0">
      <w:start w:val="1"/>
      <w:numFmt w:val="lowerRoman"/>
      <w:lvlText w:val="%6."/>
      <w:lvlJc w:val="right"/>
      <w:pPr>
        <w:tabs>
          <w:tab w:val="left" w:pos="2999"/>
        </w:tabs>
        <w:ind w:left="2999" w:hanging="420"/>
      </w:pPr>
    </w:lvl>
    <w:lvl w:ilvl="6" w:tentative="0">
      <w:start w:val="1"/>
      <w:numFmt w:val="decimal"/>
      <w:lvlText w:val="%7."/>
      <w:lvlJc w:val="left"/>
      <w:pPr>
        <w:tabs>
          <w:tab w:val="left" w:pos="3419"/>
        </w:tabs>
        <w:ind w:left="3419" w:hanging="420"/>
      </w:pPr>
    </w:lvl>
    <w:lvl w:ilvl="7" w:tentative="0">
      <w:start w:val="1"/>
      <w:numFmt w:val="lowerLetter"/>
      <w:lvlText w:val="%8)"/>
      <w:lvlJc w:val="left"/>
      <w:pPr>
        <w:tabs>
          <w:tab w:val="left" w:pos="3839"/>
        </w:tabs>
        <w:ind w:left="3839" w:hanging="420"/>
      </w:pPr>
    </w:lvl>
    <w:lvl w:ilvl="8" w:tentative="0">
      <w:start w:val="1"/>
      <w:numFmt w:val="lowerRoman"/>
      <w:lvlText w:val="%9."/>
      <w:lvlJc w:val="right"/>
      <w:pPr>
        <w:tabs>
          <w:tab w:val="left" w:pos="4259"/>
        </w:tabs>
        <w:ind w:left="4259" w:hanging="420"/>
      </w:pPr>
    </w:lvl>
  </w:abstractNum>
  <w:abstractNum w:abstractNumId="1">
    <w:nsid w:val="00000003"/>
    <w:multiLevelType w:val="multilevel"/>
    <w:tmpl w:val="00000003"/>
    <w:lvl w:ilvl="0" w:tentative="0">
      <w:start w:val="1"/>
      <w:numFmt w:val="chineseCountingThousand"/>
      <w:pStyle w:val="2"/>
      <w:lvlText w:val="%1."/>
      <w:lvlJc w:val="left"/>
      <w:pPr>
        <w:ind w:left="425" w:hanging="425"/>
      </w:pPr>
    </w:lvl>
    <w:lvl w:ilvl="1" w:tentative="0">
      <w:start w:val="1"/>
      <w:numFmt w:val="decimal"/>
      <w:pStyle w:val="3"/>
      <w:lvlText w:val="%2."/>
      <w:lvlJc w:val="left"/>
      <w:pPr>
        <w:ind w:left="965" w:hanging="425"/>
      </w:pPr>
    </w:lvl>
    <w:lvl w:ilvl="2" w:tentative="0">
      <w:start w:val="1"/>
      <w:numFmt w:val="none"/>
      <w:pStyle w:val="4"/>
      <w:suff w:val="nothing"/>
      <w:lvlText w:val=""/>
      <w:lvlJc w:val="left"/>
      <w:pPr>
        <w:ind w:left="851" w:hanging="425"/>
      </w:pPr>
    </w:lvl>
    <w:lvl w:ilvl="3" w:tentative="0">
      <w:start w:val="1"/>
      <w:numFmt w:val="lowerLetter"/>
      <w:lvlText w:val="%4)"/>
      <w:lvlJc w:val="left"/>
      <w:pPr>
        <w:ind w:left="1685" w:hanging="425"/>
      </w:pPr>
    </w:lvl>
    <w:lvl w:ilvl="4" w:tentative="0">
      <w:start w:val="1"/>
      <w:numFmt w:val="decimal"/>
      <w:lvlText w:val="(%5)"/>
      <w:lvlJc w:val="left"/>
      <w:pPr>
        <w:ind w:left="2125" w:hanging="425"/>
      </w:pPr>
    </w:lvl>
    <w:lvl w:ilvl="5" w:tentative="0">
      <w:start w:val="1"/>
      <w:numFmt w:val="lowerLetter"/>
      <w:lvlText w:val="(%6)"/>
      <w:lvlJc w:val="left"/>
      <w:pPr>
        <w:ind w:left="2550" w:hanging="425"/>
      </w:pPr>
    </w:lvl>
    <w:lvl w:ilvl="6" w:tentative="0">
      <w:start w:val="1"/>
      <w:numFmt w:val="lowerRoman"/>
      <w:lvlText w:val="(%7)"/>
      <w:lvlJc w:val="left"/>
      <w:pPr>
        <w:ind w:left="2975" w:hanging="425"/>
      </w:pPr>
    </w:lvl>
    <w:lvl w:ilvl="7" w:tentative="0">
      <w:start w:val="1"/>
      <w:numFmt w:val="lowerLetter"/>
      <w:lvlText w:val="(%8)"/>
      <w:lvlJc w:val="left"/>
      <w:pPr>
        <w:ind w:left="3400" w:hanging="425"/>
      </w:pPr>
    </w:lvl>
    <w:lvl w:ilvl="8" w:tentative="0">
      <w:start w:val="1"/>
      <w:numFmt w:val="lowerRoman"/>
      <w:lvlText w:val="(%9)"/>
      <w:lvlJc w:val="left"/>
      <w:pPr>
        <w:ind w:left="3825" w:hanging="425"/>
      </w:pPr>
    </w:lvl>
  </w:abstractNum>
  <w:abstractNum w:abstractNumId="2">
    <w:nsid w:val="3D507B0E"/>
    <w:multiLevelType w:val="singleLevel"/>
    <w:tmpl w:val="3D507B0E"/>
    <w:lvl w:ilvl="0" w:tentative="0">
      <w:start w:val="1"/>
      <w:numFmt w:val="decimal"/>
      <w:suff w:val="nothing"/>
      <w:lvlText w:val="%1、"/>
      <w:lvlJc w:val="left"/>
    </w:lvl>
  </w:abstractNum>
  <w:abstractNum w:abstractNumId="3">
    <w:nsid w:val="5816ED9E"/>
    <w:multiLevelType w:val="singleLevel"/>
    <w:tmpl w:val="5816ED9E"/>
    <w:lvl w:ilvl="0" w:tentative="0">
      <w:start w:val="4"/>
      <w:numFmt w:val="chineseCounting"/>
      <w:suff w:val="space"/>
      <w:lvlText w:val="第%1章"/>
      <w:lvlJc w:val="left"/>
      <w:rPr>
        <w:sz w:val="36"/>
        <w:szCs w:val="36"/>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B247F"/>
    <w:rsid w:val="00411CA3"/>
    <w:rsid w:val="005574FC"/>
    <w:rsid w:val="005C4D2E"/>
    <w:rsid w:val="00B00BD6"/>
    <w:rsid w:val="00E40880"/>
    <w:rsid w:val="00E645F8"/>
    <w:rsid w:val="00F83533"/>
    <w:rsid w:val="01633E9B"/>
    <w:rsid w:val="01AC4C57"/>
    <w:rsid w:val="01B82438"/>
    <w:rsid w:val="01CC5EE4"/>
    <w:rsid w:val="01D32DCE"/>
    <w:rsid w:val="01D46B46"/>
    <w:rsid w:val="020B6A0C"/>
    <w:rsid w:val="022C686B"/>
    <w:rsid w:val="023C5239"/>
    <w:rsid w:val="026341BD"/>
    <w:rsid w:val="02902A6D"/>
    <w:rsid w:val="02A604E3"/>
    <w:rsid w:val="02BB0C4D"/>
    <w:rsid w:val="02BE582C"/>
    <w:rsid w:val="02E80AFB"/>
    <w:rsid w:val="03031491"/>
    <w:rsid w:val="031C69F7"/>
    <w:rsid w:val="033E071B"/>
    <w:rsid w:val="0370464D"/>
    <w:rsid w:val="03C74BB5"/>
    <w:rsid w:val="03D1158F"/>
    <w:rsid w:val="04497378"/>
    <w:rsid w:val="04966335"/>
    <w:rsid w:val="04A46CA4"/>
    <w:rsid w:val="04FD0162"/>
    <w:rsid w:val="055B5021"/>
    <w:rsid w:val="05776166"/>
    <w:rsid w:val="058830F6"/>
    <w:rsid w:val="05C649F8"/>
    <w:rsid w:val="063D115E"/>
    <w:rsid w:val="06494D3A"/>
    <w:rsid w:val="06500E91"/>
    <w:rsid w:val="067F52D3"/>
    <w:rsid w:val="069E655B"/>
    <w:rsid w:val="06C61153"/>
    <w:rsid w:val="07660241"/>
    <w:rsid w:val="07F95EB8"/>
    <w:rsid w:val="080A5070"/>
    <w:rsid w:val="084367D4"/>
    <w:rsid w:val="084C5688"/>
    <w:rsid w:val="08A70B11"/>
    <w:rsid w:val="08D833C0"/>
    <w:rsid w:val="091B0828"/>
    <w:rsid w:val="09BA2AC6"/>
    <w:rsid w:val="09C94AB7"/>
    <w:rsid w:val="09F77876"/>
    <w:rsid w:val="0A014251"/>
    <w:rsid w:val="0A3C34DB"/>
    <w:rsid w:val="0A434869"/>
    <w:rsid w:val="0AC05EBA"/>
    <w:rsid w:val="0AC94BF5"/>
    <w:rsid w:val="0ACE4A7B"/>
    <w:rsid w:val="0B5F2C0D"/>
    <w:rsid w:val="0BA31A63"/>
    <w:rsid w:val="0BCD305C"/>
    <w:rsid w:val="0C252478"/>
    <w:rsid w:val="0C8573BB"/>
    <w:rsid w:val="0C923886"/>
    <w:rsid w:val="0C9B273A"/>
    <w:rsid w:val="0CAA5073"/>
    <w:rsid w:val="0CBD4DA7"/>
    <w:rsid w:val="0CDA7707"/>
    <w:rsid w:val="0D442DD2"/>
    <w:rsid w:val="0D4D6A15"/>
    <w:rsid w:val="0D5A43A4"/>
    <w:rsid w:val="0D6D057B"/>
    <w:rsid w:val="0DBC0BBA"/>
    <w:rsid w:val="0DD405FA"/>
    <w:rsid w:val="0DDD6D83"/>
    <w:rsid w:val="0DDF0D4D"/>
    <w:rsid w:val="0DF77E44"/>
    <w:rsid w:val="0E092B37"/>
    <w:rsid w:val="0E0B38F0"/>
    <w:rsid w:val="0E26072A"/>
    <w:rsid w:val="0E792F4F"/>
    <w:rsid w:val="0E7D2A40"/>
    <w:rsid w:val="0EAC0C2F"/>
    <w:rsid w:val="0EC10BC1"/>
    <w:rsid w:val="0EDB59B8"/>
    <w:rsid w:val="0EEF3211"/>
    <w:rsid w:val="0F841BAC"/>
    <w:rsid w:val="0FE34B24"/>
    <w:rsid w:val="10507CE0"/>
    <w:rsid w:val="105F7F23"/>
    <w:rsid w:val="10637A13"/>
    <w:rsid w:val="108F0808"/>
    <w:rsid w:val="10CD1330"/>
    <w:rsid w:val="10D34B99"/>
    <w:rsid w:val="111725AC"/>
    <w:rsid w:val="11317B11"/>
    <w:rsid w:val="113413B0"/>
    <w:rsid w:val="117143B2"/>
    <w:rsid w:val="119105B0"/>
    <w:rsid w:val="1202325C"/>
    <w:rsid w:val="1218482D"/>
    <w:rsid w:val="123553DF"/>
    <w:rsid w:val="123F000C"/>
    <w:rsid w:val="127B61EA"/>
    <w:rsid w:val="128B14A3"/>
    <w:rsid w:val="12A52565"/>
    <w:rsid w:val="12D90460"/>
    <w:rsid w:val="12D968F8"/>
    <w:rsid w:val="130D010A"/>
    <w:rsid w:val="13451652"/>
    <w:rsid w:val="134C0C32"/>
    <w:rsid w:val="13557BCB"/>
    <w:rsid w:val="13906D71"/>
    <w:rsid w:val="13BA3DEE"/>
    <w:rsid w:val="14045069"/>
    <w:rsid w:val="14092680"/>
    <w:rsid w:val="14237BE5"/>
    <w:rsid w:val="1424395D"/>
    <w:rsid w:val="142E0338"/>
    <w:rsid w:val="145853B5"/>
    <w:rsid w:val="149A3343"/>
    <w:rsid w:val="14A8633C"/>
    <w:rsid w:val="150953F2"/>
    <w:rsid w:val="150D2643"/>
    <w:rsid w:val="152C0D1B"/>
    <w:rsid w:val="15B03282"/>
    <w:rsid w:val="1633712C"/>
    <w:rsid w:val="164125A5"/>
    <w:rsid w:val="166938A9"/>
    <w:rsid w:val="168C1346"/>
    <w:rsid w:val="169F1079"/>
    <w:rsid w:val="16C44F84"/>
    <w:rsid w:val="16D1595C"/>
    <w:rsid w:val="16E178E4"/>
    <w:rsid w:val="16F47617"/>
    <w:rsid w:val="171E6442"/>
    <w:rsid w:val="17321EED"/>
    <w:rsid w:val="174340FA"/>
    <w:rsid w:val="17A4103D"/>
    <w:rsid w:val="17A96653"/>
    <w:rsid w:val="17FA6EAF"/>
    <w:rsid w:val="183B7948"/>
    <w:rsid w:val="18673E19"/>
    <w:rsid w:val="187F73B4"/>
    <w:rsid w:val="18814EDA"/>
    <w:rsid w:val="18C63235"/>
    <w:rsid w:val="18E15979"/>
    <w:rsid w:val="18F356AC"/>
    <w:rsid w:val="18F558C8"/>
    <w:rsid w:val="198729C4"/>
    <w:rsid w:val="198804EA"/>
    <w:rsid w:val="19C05ED6"/>
    <w:rsid w:val="1A002777"/>
    <w:rsid w:val="1A1F48B7"/>
    <w:rsid w:val="1A2A15A2"/>
    <w:rsid w:val="1A666AF1"/>
    <w:rsid w:val="1A670100"/>
    <w:rsid w:val="1A864A2A"/>
    <w:rsid w:val="1A930EF5"/>
    <w:rsid w:val="1AAE5D2F"/>
    <w:rsid w:val="1AF23E6D"/>
    <w:rsid w:val="1AFC6A9A"/>
    <w:rsid w:val="1B1E2EB4"/>
    <w:rsid w:val="1B216F9B"/>
    <w:rsid w:val="1B4B5501"/>
    <w:rsid w:val="1BAB226E"/>
    <w:rsid w:val="1BC3580A"/>
    <w:rsid w:val="1C314E69"/>
    <w:rsid w:val="1C33473D"/>
    <w:rsid w:val="1C512E16"/>
    <w:rsid w:val="1D303373"/>
    <w:rsid w:val="1D385D84"/>
    <w:rsid w:val="1D7A2BB5"/>
    <w:rsid w:val="1E2A6014"/>
    <w:rsid w:val="1E4744D0"/>
    <w:rsid w:val="1E4946EC"/>
    <w:rsid w:val="1E7828DC"/>
    <w:rsid w:val="1E935967"/>
    <w:rsid w:val="1EAA4A5F"/>
    <w:rsid w:val="1ECE2E43"/>
    <w:rsid w:val="1EEC5ECB"/>
    <w:rsid w:val="1EF06916"/>
    <w:rsid w:val="1EF94D63"/>
    <w:rsid w:val="1F026649"/>
    <w:rsid w:val="1FE87F35"/>
    <w:rsid w:val="20337402"/>
    <w:rsid w:val="20823833"/>
    <w:rsid w:val="20937EA1"/>
    <w:rsid w:val="20B00A53"/>
    <w:rsid w:val="21BF6A73"/>
    <w:rsid w:val="22192627"/>
    <w:rsid w:val="223E3E3C"/>
    <w:rsid w:val="22433200"/>
    <w:rsid w:val="2256021C"/>
    <w:rsid w:val="22665141"/>
    <w:rsid w:val="22794E74"/>
    <w:rsid w:val="22873A35"/>
    <w:rsid w:val="228E4DC3"/>
    <w:rsid w:val="229E2B2D"/>
    <w:rsid w:val="22AE0FC2"/>
    <w:rsid w:val="22B42350"/>
    <w:rsid w:val="22B81E40"/>
    <w:rsid w:val="231A0E2A"/>
    <w:rsid w:val="231F3C6E"/>
    <w:rsid w:val="2342795C"/>
    <w:rsid w:val="238E494F"/>
    <w:rsid w:val="23B24AE2"/>
    <w:rsid w:val="23F724F4"/>
    <w:rsid w:val="240D7F6A"/>
    <w:rsid w:val="243944C5"/>
    <w:rsid w:val="24480FA2"/>
    <w:rsid w:val="244F40DF"/>
    <w:rsid w:val="24652FEF"/>
    <w:rsid w:val="249146F7"/>
    <w:rsid w:val="24C30629"/>
    <w:rsid w:val="24CD76F9"/>
    <w:rsid w:val="24F5112A"/>
    <w:rsid w:val="252E1F46"/>
    <w:rsid w:val="252F5CBE"/>
    <w:rsid w:val="255F2A47"/>
    <w:rsid w:val="2560231B"/>
    <w:rsid w:val="256C2A6E"/>
    <w:rsid w:val="25C271E7"/>
    <w:rsid w:val="25E371D4"/>
    <w:rsid w:val="261C6242"/>
    <w:rsid w:val="264D54B8"/>
    <w:rsid w:val="265956E8"/>
    <w:rsid w:val="26995AE5"/>
    <w:rsid w:val="26C16DEA"/>
    <w:rsid w:val="26C708A4"/>
    <w:rsid w:val="26CD1C32"/>
    <w:rsid w:val="26EF7DFB"/>
    <w:rsid w:val="27054F28"/>
    <w:rsid w:val="27DD7C53"/>
    <w:rsid w:val="27F54F9D"/>
    <w:rsid w:val="2804748C"/>
    <w:rsid w:val="28133675"/>
    <w:rsid w:val="288D3427"/>
    <w:rsid w:val="28BF095C"/>
    <w:rsid w:val="28C4446D"/>
    <w:rsid w:val="28C72DDD"/>
    <w:rsid w:val="28C826B1"/>
    <w:rsid w:val="28DF5B3E"/>
    <w:rsid w:val="292C0E92"/>
    <w:rsid w:val="295126A7"/>
    <w:rsid w:val="29512C4D"/>
    <w:rsid w:val="295201CD"/>
    <w:rsid w:val="29661FC6"/>
    <w:rsid w:val="296C128F"/>
    <w:rsid w:val="29B13146"/>
    <w:rsid w:val="2A21345D"/>
    <w:rsid w:val="2A285421"/>
    <w:rsid w:val="2A3F0751"/>
    <w:rsid w:val="2A4915D0"/>
    <w:rsid w:val="2A497822"/>
    <w:rsid w:val="2A594EC8"/>
    <w:rsid w:val="2A9E7B6E"/>
    <w:rsid w:val="2AA9206F"/>
    <w:rsid w:val="2AEA2DB3"/>
    <w:rsid w:val="2AF91248"/>
    <w:rsid w:val="2B302A5C"/>
    <w:rsid w:val="2B4F2C16"/>
    <w:rsid w:val="2B886128"/>
    <w:rsid w:val="2B8925CC"/>
    <w:rsid w:val="2B8E7BE2"/>
    <w:rsid w:val="2BBD2276"/>
    <w:rsid w:val="2BD15D21"/>
    <w:rsid w:val="2C22032B"/>
    <w:rsid w:val="2C4F35F2"/>
    <w:rsid w:val="2C5A3F68"/>
    <w:rsid w:val="2C8B5ED0"/>
    <w:rsid w:val="2CAE1BBE"/>
    <w:rsid w:val="2CBB4EED"/>
    <w:rsid w:val="2CF0667B"/>
    <w:rsid w:val="2D0B5263"/>
    <w:rsid w:val="2D1302BF"/>
    <w:rsid w:val="2D1F486A"/>
    <w:rsid w:val="2D654973"/>
    <w:rsid w:val="2D7050C6"/>
    <w:rsid w:val="2DA90D03"/>
    <w:rsid w:val="2DB66F7C"/>
    <w:rsid w:val="2E3F3416"/>
    <w:rsid w:val="2E67471B"/>
    <w:rsid w:val="2E8C5F2F"/>
    <w:rsid w:val="2E951288"/>
    <w:rsid w:val="2EA65243"/>
    <w:rsid w:val="2F05133D"/>
    <w:rsid w:val="2F384495"/>
    <w:rsid w:val="2F77273B"/>
    <w:rsid w:val="2FBB2F70"/>
    <w:rsid w:val="2FBC45F2"/>
    <w:rsid w:val="2FD162F0"/>
    <w:rsid w:val="303B5E5F"/>
    <w:rsid w:val="304411E2"/>
    <w:rsid w:val="3058256D"/>
    <w:rsid w:val="30590093"/>
    <w:rsid w:val="305E56A9"/>
    <w:rsid w:val="3078676B"/>
    <w:rsid w:val="30872E52"/>
    <w:rsid w:val="308E41E1"/>
    <w:rsid w:val="30DB6CFA"/>
    <w:rsid w:val="30F2476F"/>
    <w:rsid w:val="30FA3624"/>
    <w:rsid w:val="31271F3F"/>
    <w:rsid w:val="313A1C72"/>
    <w:rsid w:val="317A4765"/>
    <w:rsid w:val="31886E82"/>
    <w:rsid w:val="31AC0DC2"/>
    <w:rsid w:val="31CE554C"/>
    <w:rsid w:val="322C1F03"/>
    <w:rsid w:val="324A05DB"/>
    <w:rsid w:val="32625925"/>
    <w:rsid w:val="326E42CA"/>
    <w:rsid w:val="32F72511"/>
    <w:rsid w:val="33071BBC"/>
    <w:rsid w:val="333252F7"/>
    <w:rsid w:val="33582884"/>
    <w:rsid w:val="339E0BDF"/>
    <w:rsid w:val="33A90CED"/>
    <w:rsid w:val="33EA3E24"/>
    <w:rsid w:val="33F425AD"/>
    <w:rsid w:val="33FE342B"/>
    <w:rsid w:val="340622E0"/>
    <w:rsid w:val="34394463"/>
    <w:rsid w:val="3445105A"/>
    <w:rsid w:val="3449641B"/>
    <w:rsid w:val="34675474"/>
    <w:rsid w:val="34BD5094"/>
    <w:rsid w:val="34CA77B1"/>
    <w:rsid w:val="34E15227"/>
    <w:rsid w:val="34F62354"/>
    <w:rsid w:val="356419B4"/>
    <w:rsid w:val="356E2833"/>
    <w:rsid w:val="35BE2E72"/>
    <w:rsid w:val="35C020D4"/>
    <w:rsid w:val="360311CD"/>
    <w:rsid w:val="36677BA4"/>
    <w:rsid w:val="36777699"/>
    <w:rsid w:val="367B6FB5"/>
    <w:rsid w:val="36B85B13"/>
    <w:rsid w:val="36E0506A"/>
    <w:rsid w:val="3727713D"/>
    <w:rsid w:val="37384EA6"/>
    <w:rsid w:val="373B04F2"/>
    <w:rsid w:val="37865C12"/>
    <w:rsid w:val="3792726C"/>
    <w:rsid w:val="379323FF"/>
    <w:rsid w:val="37B409D1"/>
    <w:rsid w:val="37C41F75"/>
    <w:rsid w:val="37C8622A"/>
    <w:rsid w:val="37E56DDC"/>
    <w:rsid w:val="38042FDA"/>
    <w:rsid w:val="381476C1"/>
    <w:rsid w:val="382611A3"/>
    <w:rsid w:val="382A2A41"/>
    <w:rsid w:val="38575800"/>
    <w:rsid w:val="388B0F8F"/>
    <w:rsid w:val="38B93DC5"/>
    <w:rsid w:val="38E01351"/>
    <w:rsid w:val="38F35529"/>
    <w:rsid w:val="38F44DFD"/>
    <w:rsid w:val="38F66DC7"/>
    <w:rsid w:val="390C0398"/>
    <w:rsid w:val="392F7CCC"/>
    <w:rsid w:val="39810D86"/>
    <w:rsid w:val="399B0698"/>
    <w:rsid w:val="39B32F0A"/>
    <w:rsid w:val="39C40C73"/>
    <w:rsid w:val="39D864CC"/>
    <w:rsid w:val="3A2E433E"/>
    <w:rsid w:val="3A886145"/>
    <w:rsid w:val="3AA765CB"/>
    <w:rsid w:val="3AB007B1"/>
    <w:rsid w:val="3ACC6031"/>
    <w:rsid w:val="3B385475"/>
    <w:rsid w:val="3B9A71D7"/>
    <w:rsid w:val="3C29300F"/>
    <w:rsid w:val="3C6E4EC6"/>
    <w:rsid w:val="3C74072E"/>
    <w:rsid w:val="3C7A1ABD"/>
    <w:rsid w:val="3D112421"/>
    <w:rsid w:val="3D2B4A7E"/>
    <w:rsid w:val="3D361E88"/>
    <w:rsid w:val="3D632551"/>
    <w:rsid w:val="3D910B81"/>
    <w:rsid w:val="3DDA2813"/>
    <w:rsid w:val="3DE44963"/>
    <w:rsid w:val="3E285C74"/>
    <w:rsid w:val="3E2C6DE7"/>
    <w:rsid w:val="3E4D1237"/>
    <w:rsid w:val="3E7C7D6E"/>
    <w:rsid w:val="3E8E35FE"/>
    <w:rsid w:val="3ECD0800"/>
    <w:rsid w:val="3F870779"/>
    <w:rsid w:val="3FA27361"/>
    <w:rsid w:val="3FA806EF"/>
    <w:rsid w:val="3FD31C10"/>
    <w:rsid w:val="3FE35A72"/>
    <w:rsid w:val="406D3E12"/>
    <w:rsid w:val="40833636"/>
    <w:rsid w:val="40961A01"/>
    <w:rsid w:val="409F5F96"/>
    <w:rsid w:val="40B7508E"/>
    <w:rsid w:val="40C90E69"/>
    <w:rsid w:val="41466412"/>
    <w:rsid w:val="415723CD"/>
    <w:rsid w:val="41AE6491"/>
    <w:rsid w:val="41C07F72"/>
    <w:rsid w:val="41CA7043"/>
    <w:rsid w:val="41DD0B24"/>
    <w:rsid w:val="42154762"/>
    <w:rsid w:val="42165DE4"/>
    <w:rsid w:val="429F227D"/>
    <w:rsid w:val="42A47894"/>
    <w:rsid w:val="42BF46CD"/>
    <w:rsid w:val="42C972FA"/>
    <w:rsid w:val="434A053E"/>
    <w:rsid w:val="43A7763B"/>
    <w:rsid w:val="43AF4742"/>
    <w:rsid w:val="43D9531B"/>
    <w:rsid w:val="43F403A7"/>
    <w:rsid w:val="440A3726"/>
    <w:rsid w:val="442E5667"/>
    <w:rsid w:val="443B7D84"/>
    <w:rsid w:val="444924A1"/>
    <w:rsid w:val="446077EA"/>
    <w:rsid w:val="44615A3C"/>
    <w:rsid w:val="448B0D0B"/>
    <w:rsid w:val="449C4CC6"/>
    <w:rsid w:val="44F114C2"/>
    <w:rsid w:val="450D1720"/>
    <w:rsid w:val="451E1E66"/>
    <w:rsid w:val="456A4DC4"/>
    <w:rsid w:val="458F482B"/>
    <w:rsid w:val="45E71F71"/>
    <w:rsid w:val="465D2233"/>
    <w:rsid w:val="46BF4C9C"/>
    <w:rsid w:val="46E2098A"/>
    <w:rsid w:val="46E22739"/>
    <w:rsid w:val="46E75FA1"/>
    <w:rsid w:val="47321912"/>
    <w:rsid w:val="47486A40"/>
    <w:rsid w:val="476F1F0C"/>
    <w:rsid w:val="477C0DDF"/>
    <w:rsid w:val="47CE3E00"/>
    <w:rsid w:val="47CF7161"/>
    <w:rsid w:val="481608EC"/>
    <w:rsid w:val="482760A2"/>
    <w:rsid w:val="488901D7"/>
    <w:rsid w:val="48D2515B"/>
    <w:rsid w:val="48EB621C"/>
    <w:rsid w:val="48EC789E"/>
    <w:rsid w:val="48F14EB5"/>
    <w:rsid w:val="48F52BF7"/>
    <w:rsid w:val="494E0559"/>
    <w:rsid w:val="494F67AB"/>
    <w:rsid w:val="495042D1"/>
    <w:rsid w:val="49957F36"/>
    <w:rsid w:val="49C66341"/>
    <w:rsid w:val="49ED7D72"/>
    <w:rsid w:val="4A054360"/>
    <w:rsid w:val="4A2B43F6"/>
    <w:rsid w:val="4A871F75"/>
    <w:rsid w:val="4AA20B5D"/>
    <w:rsid w:val="4AA77F21"/>
    <w:rsid w:val="4AC676BD"/>
    <w:rsid w:val="4ADD1B95"/>
    <w:rsid w:val="4AFC64BF"/>
    <w:rsid w:val="4B756271"/>
    <w:rsid w:val="4B7F0E9E"/>
    <w:rsid w:val="4B881494"/>
    <w:rsid w:val="4B977F95"/>
    <w:rsid w:val="4BA91A77"/>
    <w:rsid w:val="4BB548C0"/>
    <w:rsid w:val="4C03387D"/>
    <w:rsid w:val="4C0839A1"/>
    <w:rsid w:val="4C2A705C"/>
    <w:rsid w:val="4CAE158F"/>
    <w:rsid w:val="4CC759FC"/>
    <w:rsid w:val="4CEE0089"/>
    <w:rsid w:val="4CFF4044"/>
    <w:rsid w:val="4D16313C"/>
    <w:rsid w:val="4D3F6B37"/>
    <w:rsid w:val="4D754257"/>
    <w:rsid w:val="4D782049"/>
    <w:rsid w:val="4D8B3F74"/>
    <w:rsid w:val="4D950505"/>
    <w:rsid w:val="4E2B0E69"/>
    <w:rsid w:val="4E376982"/>
    <w:rsid w:val="4E4B27AD"/>
    <w:rsid w:val="4EE01C53"/>
    <w:rsid w:val="4F4252E4"/>
    <w:rsid w:val="4F440434"/>
    <w:rsid w:val="4F4A3571"/>
    <w:rsid w:val="4F512B51"/>
    <w:rsid w:val="4F6C1739"/>
    <w:rsid w:val="4FE237A9"/>
    <w:rsid w:val="50151DD1"/>
    <w:rsid w:val="501F44E6"/>
    <w:rsid w:val="50377F99"/>
    <w:rsid w:val="50416722"/>
    <w:rsid w:val="50AD2FE7"/>
    <w:rsid w:val="50BE5FC4"/>
    <w:rsid w:val="50D650BC"/>
    <w:rsid w:val="50F25D07"/>
    <w:rsid w:val="513B13C3"/>
    <w:rsid w:val="513E2C61"/>
    <w:rsid w:val="514C537E"/>
    <w:rsid w:val="51B03B5F"/>
    <w:rsid w:val="51B278FC"/>
    <w:rsid w:val="51D51818"/>
    <w:rsid w:val="520C4428"/>
    <w:rsid w:val="522400A9"/>
    <w:rsid w:val="52426781"/>
    <w:rsid w:val="527038C5"/>
    <w:rsid w:val="527C7EE5"/>
    <w:rsid w:val="52DB4C79"/>
    <w:rsid w:val="52ED0DE3"/>
    <w:rsid w:val="539004A1"/>
    <w:rsid w:val="539A4AC7"/>
    <w:rsid w:val="543640C4"/>
    <w:rsid w:val="54617393"/>
    <w:rsid w:val="546E385E"/>
    <w:rsid w:val="54EA7388"/>
    <w:rsid w:val="55052414"/>
    <w:rsid w:val="551C150B"/>
    <w:rsid w:val="551C55B1"/>
    <w:rsid w:val="555B0286"/>
    <w:rsid w:val="557F21C6"/>
    <w:rsid w:val="55985036"/>
    <w:rsid w:val="559E390F"/>
    <w:rsid w:val="55D63DB0"/>
    <w:rsid w:val="55E95892"/>
    <w:rsid w:val="55EC7130"/>
    <w:rsid w:val="55F37F7B"/>
    <w:rsid w:val="561072C2"/>
    <w:rsid w:val="56293EE0"/>
    <w:rsid w:val="56D0163C"/>
    <w:rsid w:val="571B5E87"/>
    <w:rsid w:val="57346FE0"/>
    <w:rsid w:val="574134AB"/>
    <w:rsid w:val="57454D4A"/>
    <w:rsid w:val="57517B92"/>
    <w:rsid w:val="575B631B"/>
    <w:rsid w:val="577E46FF"/>
    <w:rsid w:val="57995095"/>
    <w:rsid w:val="57CF7D34"/>
    <w:rsid w:val="57D1482F"/>
    <w:rsid w:val="57D83E10"/>
    <w:rsid w:val="57F8000E"/>
    <w:rsid w:val="57FB18AC"/>
    <w:rsid w:val="58615BB3"/>
    <w:rsid w:val="586B07E0"/>
    <w:rsid w:val="5875449B"/>
    <w:rsid w:val="58D520FD"/>
    <w:rsid w:val="590D5D3B"/>
    <w:rsid w:val="591E6307"/>
    <w:rsid w:val="59650A9B"/>
    <w:rsid w:val="5981606D"/>
    <w:rsid w:val="59927FEE"/>
    <w:rsid w:val="59D95C1D"/>
    <w:rsid w:val="59EF5441"/>
    <w:rsid w:val="59FE56A9"/>
    <w:rsid w:val="5A0802B0"/>
    <w:rsid w:val="5A186745"/>
    <w:rsid w:val="5A2570B4"/>
    <w:rsid w:val="5A986507"/>
    <w:rsid w:val="5ABA1121"/>
    <w:rsid w:val="5AC07D81"/>
    <w:rsid w:val="5ACB1A0A"/>
    <w:rsid w:val="5B036715"/>
    <w:rsid w:val="5B215ACE"/>
    <w:rsid w:val="5B8F6EDB"/>
    <w:rsid w:val="5BB26726"/>
    <w:rsid w:val="5BD40D92"/>
    <w:rsid w:val="5C0138F0"/>
    <w:rsid w:val="5C1571AF"/>
    <w:rsid w:val="5C346286"/>
    <w:rsid w:val="5C6914DA"/>
    <w:rsid w:val="5CDF354A"/>
    <w:rsid w:val="5CE46DB3"/>
    <w:rsid w:val="5D0C689C"/>
    <w:rsid w:val="5D2D5717"/>
    <w:rsid w:val="5D4F6922"/>
    <w:rsid w:val="5D526412"/>
    <w:rsid w:val="5DC866D4"/>
    <w:rsid w:val="5E0F60B1"/>
    <w:rsid w:val="5E6006BB"/>
    <w:rsid w:val="5E68756F"/>
    <w:rsid w:val="5EA7453C"/>
    <w:rsid w:val="5EE035AA"/>
    <w:rsid w:val="5F1E25EF"/>
    <w:rsid w:val="5F585793"/>
    <w:rsid w:val="5F6B7317"/>
    <w:rsid w:val="5FA82319"/>
    <w:rsid w:val="60067040"/>
    <w:rsid w:val="600B4656"/>
    <w:rsid w:val="60161979"/>
    <w:rsid w:val="60237BF2"/>
    <w:rsid w:val="602A5424"/>
    <w:rsid w:val="606721D5"/>
    <w:rsid w:val="60883EF9"/>
    <w:rsid w:val="60B13450"/>
    <w:rsid w:val="60BD0047"/>
    <w:rsid w:val="60CA4511"/>
    <w:rsid w:val="60F15F42"/>
    <w:rsid w:val="60F36367"/>
    <w:rsid w:val="61137C66"/>
    <w:rsid w:val="6164715E"/>
    <w:rsid w:val="61F45CEA"/>
    <w:rsid w:val="624125B1"/>
    <w:rsid w:val="626B1048"/>
    <w:rsid w:val="628A03FC"/>
    <w:rsid w:val="63454FF2"/>
    <w:rsid w:val="638C5281"/>
    <w:rsid w:val="639C3F43"/>
    <w:rsid w:val="63A63014"/>
    <w:rsid w:val="63DF0ECD"/>
    <w:rsid w:val="63F26259"/>
    <w:rsid w:val="64831E4A"/>
    <w:rsid w:val="64E04304"/>
    <w:rsid w:val="64E831B8"/>
    <w:rsid w:val="650049A6"/>
    <w:rsid w:val="652341F0"/>
    <w:rsid w:val="65363F24"/>
    <w:rsid w:val="653A1C66"/>
    <w:rsid w:val="65660CAD"/>
    <w:rsid w:val="65717652"/>
    <w:rsid w:val="65907AD8"/>
    <w:rsid w:val="65B512EC"/>
    <w:rsid w:val="65B65064"/>
    <w:rsid w:val="65E816C2"/>
    <w:rsid w:val="664663E8"/>
    <w:rsid w:val="664B39FF"/>
    <w:rsid w:val="66652D12"/>
    <w:rsid w:val="66E0683D"/>
    <w:rsid w:val="67170922"/>
    <w:rsid w:val="671B37F7"/>
    <w:rsid w:val="672A5D0A"/>
    <w:rsid w:val="67696832"/>
    <w:rsid w:val="676A6106"/>
    <w:rsid w:val="676B3F3A"/>
    <w:rsid w:val="677376B1"/>
    <w:rsid w:val="677668F5"/>
    <w:rsid w:val="67893964"/>
    <w:rsid w:val="67D0065F"/>
    <w:rsid w:val="67D336B3"/>
    <w:rsid w:val="67EB361F"/>
    <w:rsid w:val="67FD6F7B"/>
    <w:rsid w:val="688746A7"/>
    <w:rsid w:val="68B03FED"/>
    <w:rsid w:val="68DB550E"/>
    <w:rsid w:val="69194288"/>
    <w:rsid w:val="69344C1E"/>
    <w:rsid w:val="694035C3"/>
    <w:rsid w:val="694806C9"/>
    <w:rsid w:val="69A47FF6"/>
    <w:rsid w:val="69BB0E9B"/>
    <w:rsid w:val="69C67F6C"/>
    <w:rsid w:val="6A372C18"/>
    <w:rsid w:val="6A464C09"/>
    <w:rsid w:val="6A9A4F55"/>
    <w:rsid w:val="6AC20974"/>
    <w:rsid w:val="6AE54422"/>
    <w:rsid w:val="6B0D1BCA"/>
    <w:rsid w:val="6B39651C"/>
    <w:rsid w:val="6B43383E"/>
    <w:rsid w:val="6B6F63E1"/>
    <w:rsid w:val="6B792DBC"/>
    <w:rsid w:val="6B8303F3"/>
    <w:rsid w:val="6B923718"/>
    <w:rsid w:val="6BBD0EFB"/>
    <w:rsid w:val="6BF43F27"/>
    <w:rsid w:val="6C0E79A8"/>
    <w:rsid w:val="6C1242E2"/>
    <w:rsid w:val="6C3A254B"/>
    <w:rsid w:val="6C3F3B3F"/>
    <w:rsid w:val="6C7A233B"/>
    <w:rsid w:val="6CB05297"/>
    <w:rsid w:val="6CB71DEE"/>
    <w:rsid w:val="6CC4450B"/>
    <w:rsid w:val="6CE626D3"/>
    <w:rsid w:val="6D1234C8"/>
    <w:rsid w:val="6D2D0302"/>
    <w:rsid w:val="6D5E495F"/>
    <w:rsid w:val="6D6A6E60"/>
    <w:rsid w:val="6D741A8D"/>
    <w:rsid w:val="6D99255B"/>
    <w:rsid w:val="6DA32372"/>
    <w:rsid w:val="6DC34565"/>
    <w:rsid w:val="6DD10C8D"/>
    <w:rsid w:val="6E272FA3"/>
    <w:rsid w:val="6E2B2A93"/>
    <w:rsid w:val="6E4476B1"/>
    <w:rsid w:val="6E58315D"/>
    <w:rsid w:val="6E6B7334"/>
    <w:rsid w:val="6ED02084"/>
    <w:rsid w:val="6F2E3EBD"/>
    <w:rsid w:val="6F327E52"/>
    <w:rsid w:val="6F4813C2"/>
    <w:rsid w:val="6FD42CB7"/>
    <w:rsid w:val="6FDB4045"/>
    <w:rsid w:val="7004359C"/>
    <w:rsid w:val="701F03D6"/>
    <w:rsid w:val="7073427E"/>
    <w:rsid w:val="707B1384"/>
    <w:rsid w:val="70862203"/>
    <w:rsid w:val="70B12FF8"/>
    <w:rsid w:val="70E21403"/>
    <w:rsid w:val="70F25AEA"/>
    <w:rsid w:val="710453BE"/>
    <w:rsid w:val="710B44B6"/>
    <w:rsid w:val="712B796D"/>
    <w:rsid w:val="716D6F1F"/>
    <w:rsid w:val="71754026"/>
    <w:rsid w:val="7197343A"/>
    <w:rsid w:val="71997D14"/>
    <w:rsid w:val="71D13952"/>
    <w:rsid w:val="71FB452B"/>
    <w:rsid w:val="720930EC"/>
    <w:rsid w:val="72420D4A"/>
    <w:rsid w:val="72444124"/>
    <w:rsid w:val="724A3704"/>
    <w:rsid w:val="72630EE2"/>
    <w:rsid w:val="729B7ABC"/>
    <w:rsid w:val="73041B05"/>
    <w:rsid w:val="73351C23"/>
    <w:rsid w:val="73610D05"/>
    <w:rsid w:val="738549F4"/>
    <w:rsid w:val="73893DB8"/>
    <w:rsid w:val="7395275D"/>
    <w:rsid w:val="73ED07EB"/>
    <w:rsid w:val="7428537F"/>
    <w:rsid w:val="743416C6"/>
    <w:rsid w:val="748702F8"/>
    <w:rsid w:val="74A40C7B"/>
    <w:rsid w:val="74BF5CE3"/>
    <w:rsid w:val="75186B30"/>
    <w:rsid w:val="753943C8"/>
    <w:rsid w:val="754B57C9"/>
    <w:rsid w:val="755C79D6"/>
    <w:rsid w:val="75BF1D13"/>
    <w:rsid w:val="75FE45EA"/>
    <w:rsid w:val="76067942"/>
    <w:rsid w:val="76360227"/>
    <w:rsid w:val="764263FD"/>
    <w:rsid w:val="7677439C"/>
    <w:rsid w:val="76880357"/>
    <w:rsid w:val="76C959EF"/>
    <w:rsid w:val="76EC4D8A"/>
    <w:rsid w:val="76F854DD"/>
    <w:rsid w:val="77163BB5"/>
    <w:rsid w:val="7718631B"/>
    <w:rsid w:val="772C33D8"/>
    <w:rsid w:val="773C186D"/>
    <w:rsid w:val="774F5EC6"/>
    <w:rsid w:val="77972F48"/>
    <w:rsid w:val="77BF424C"/>
    <w:rsid w:val="77D93560"/>
    <w:rsid w:val="77DA5A12"/>
    <w:rsid w:val="77F36B17"/>
    <w:rsid w:val="77FC724F"/>
    <w:rsid w:val="784D3606"/>
    <w:rsid w:val="78A27DF6"/>
    <w:rsid w:val="78BB4A14"/>
    <w:rsid w:val="78D705A5"/>
    <w:rsid w:val="78EE303B"/>
    <w:rsid w:val="790E548B"/>
    <w:rsid w:val="794762A8"/>
    <w:rsid w:val="79B73A42"/>
    <w:rsid w:val="79C25500"/>
    <w:rsid w:val="7A2465E9"/>
    <w:rsid w:val="7A5944E4"/>
    <w:rsid w:val="7A7B26AD"/>
    <w:rsid w:val="7A940BFC"/>
    <w:rsid w:val="7AB826F4"/>
    <w:rsid w:val="7ABE4C8F"/>
    <w:rsid w:val="7AD95625"/>
    <w:rsid w:val="7AE528BD"/>
    <w:rsid w:val="7B1B5C3E"/>
    <w:rsid w:val="7B7F441F"/>
    <w:rsid w:val="7B876E2F"/>
    <w:rsid w:val="7B8B0667"/>
    <w:rsid w:val="7BBB4D2B"/>
    <w:rsid w:val="7BC97448"/>
    <w:rsid w:val="7C345209"/>
    <w:rsid w:val="7C3A0345"/>
    <w:rsid w:val="7C490589"/>
    <w:rsid w:val="7C6D5616"/>
    <w:rsid w:val="7C7A6994"/>
    <w:rsid w:val="7C88221D"/>
    <w:rsid w:val="7C916338"/>
    <w:rsid w:val="7CB3005B"/>
    <w:rsid w:val="7CB56CEA"/>
    <w:rsid w:val="7CC04CEF"/>
    <w:rsid w:val="7CD662C0"/>
    <w:rsid w:val="7CDD7C30"/>
    <w:rsid w:val="7D0821F2"/>
    <w:rsid w:val="7D5611AF"/>
    <w:rsid w:val="7D6A4C5A"/>
    <w:rsid w:val="7D94714D"/>
    <w:rsid w:val="7DCA74A7"/>
    <w:rsid w:val="7DE20C95"/>
    <w:rsid w:val="7E1150D6"/>
    <w:rsid w:val="7E2D1F10"/>
    <w:rsid w:val="7E2E5C88"/>
    <w:rsid w:val="7E3314F0"/>
    <w:rsid w:val="7E663674"/>
    <w:rsid w:val="7E6B6EDC"/>
    <w:rsid w:val="7EA85A3A"/>
    <w:rsid w:val="7EB42631"/>
    <w:rsid w:val="7EC34622"/>
    <w:rsid w:val="7ECD724F"/>
    <w:rsid w:val="7F8F27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iPriority="0" w:semiHidden="0" w:name="toc 2"/>
    <w:lsdException w:qFormat="1" w:uiPriority="0" w:semiHidden="0" w:name="toc 3"/>
    <w:lsdException w:unhideWhenUsed="0" w:uiPriority="0" w:semiHidden="0" w:name="toc 4"/>
    <w:lsdException w:qFormat="1" w:unhideWhenUsed="0"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numPr>
        <w:ilvl w:val="0"/>
        <w:numId w:val="1"/>
      </w:numPr>
      <w:adjustRightInd w:val="0"/>
      <w:spacing w:before="160" w:after="160" w:line="160" w:lineRule="atLeast"/>
      <w:textAlignment w:val="baseline"/>
      <w:outlineLvl w:val="0"/>
    </w:pPr>
    <w:rPr>
      <w:rFonts w:ascii="黑体" w:eastAsia="黑体"/>
      <w:kern w:val="44"/>
      <w:sz w:val="32"/>
    </w:rPr>
  </w:style>
  <w:style w:type="paragraph" w:styleId="3">
    <w:name w:val="heading 2"/>
    <w:basedOn w:val="1"/>
    <w:qFormat/>
    <w:uiPriority w:val="0"/>
    <w:pPr>
      <w:keepNext/>
      <w:keepLines/>
      <w:numPr>
        <w:ilvl w:val="1"/>
        <w:numId w:val="1"/>
      </w:numPr>
      <w:adjustRightInd w:val="0"/>
      <w:spacing w:before="160" w:after="160" w:line="160" w:lineRule="atLeast"/>
      <w:textAlignment w:val="baseline"/>
      <w:outlineLvl w:val="1"/>
    </w:pPr>
    <w:rPr>
      <w:rFonts w:ascii="黑体" w:hAnsi="Arial" w:eastAsia="黑体"/>
      <w:kern w:val="0"/>
      <w:sz w:val="28"/>
    </w:rPr>
  </w:style>
  <w:style w:type="paragraph" w:styleId="4">
    <w:name w:val="heading 3"/>
    <w:basedOn w:val="1"/>
    <w:qFormat/>
    <w:uiPriority w:val="0"/>
    <w:pPr>
      <w:keepNext/>
      <w:keepLines/>
      <w:numPr>
        <w:ilvl w:val="2"/>
        <w:numId w:val="1"/>
      </w:numPr>
      <w:adjustRightInd w:val="0"/>
      <w:spacing w:before="160" w:after="160" w:line="160" w:lineRule="atLeast"/>
      <w:textAlignment w:val="baseline"/>
      <w:outlineLvl w:val="2"/>
    </w:pPr>
    <w:rPr>
      <w:rFonts w:ascii="黑体" w:eastAsia="黑体"/>
      <w:kern w:val="0"/>
      <w:sz w:val="28"/>
    </w:rPr>
  </w:style>
  <w:style w:type="paragraph" w:styleId="5">
    <w:name w:val="heading 5"/>
    <w:basedOn w:val="1"/>
    <w:next w:val="1"/>
    <w:semiHidden/>
    <w:unhideWhenUsed/>
    <w:qFormat/>
    <w:uiPriority w:val="0"/>
    <w:pPr>
      <w:pBdr>
        <w:top w:val="none" w:color="auto" w:sz="0" w:space="0"/>
        <w:left w:val="none" w:color="auto" w:sz="0" w:space="0"/>
        <w:bottom w:val="none" w:color="auto" w:sz="0" w:space="0"/>
        <w:right w:val="none" w:color="auto" w:sz="0" w:space="0"/>
      </w:pBdr>
      <w:spacing w:before="0" w:beforeAutospacing="0" w:after="0" w:afterAutospacing="0" w:line="15" w:lineRule="atLeast"/>
      <w:ind w:left="0" w:right="0"/>
      <w:jc w:val="left"/>
    </w:pPr>
    <w:rPr>
      <w:rFonts w:hint="eastAsia" w:ascii="宋体" w:hAnsi="宋体" w:eastAsia="宋体" w:cs="宋体"/>
      <w:b/>
      <w:bCs/>
      <w:kern w:val="0"/>
      <w:sz w:val="21"/>
      <w:szCs w:val="21"/>
      <w:lang w:val="en-US" w:eastAsia="zh-CN" w:bidi="ar"/>
    </w:rPr>
  </w:style>
  <w:style w:type="character" w:default="1" w:styleId="26">
    <w:name w:val="Default Paragraph Font"/>
    <w:semiHidden/>
    <w:qFormat/>
    <w:uiPriority w:val="0"/>
  </w:style>
  <w:style w:type="table" w:default="1" w:styleId="24">
    <w:name w:val="Normal Table"/>
    <w:semiHidden/>
    <w:qFormat/>
    <w:uiPriority w:val="0"/>
    <w:tblPr>
      <w:tblCellMar>
        <w:top w:w="0" w:type="dxa"/>
        <w:left w:w="108" w:type="dxa"/>
        <w:bottom w:w="0" w:type="dxa"/>
        <w:right w:w="108" w:type="dxa"/>
      </w:tblCellMar>
    </w:tblPr>
  </w:style>
  <w:style w:type="paragraph" w:styleId="6">
    <w:name w:val="Normal Indent"/>
    <w:basedOn w:val="1"/>
    <w:next w:val="7"/>
    <w:qFormat/>
    <w:uiPriority w:val="0"/>
    <w:pPr>
      <w:ind w:firstLine="420"/>
    </w:pPr>
    <w:rPr>
      <w:szCs w:val="20"/>
    </w:rPr>
  </w:style>
  <w:style w:type="paragraph" w:styleId="7">
    <w:name w:val="Body Text 2"/>
    <w:basedOn w:val="1"/>
    <w:qFormat/>
    <w:uiPriority w:val="0"/>
    <w:pPr>
      <w:spacing w:after="120" w:line="480" w:lineRule="auto"/>
    </w:pPr>
    <w:rPr>
      <w:kern w:val="0"/>
      <w:sz w:val="20"/>
      <w:szCs w:val="20"/>
    </w:rPr>
  </w:style>
  <w:style w:type="paragraph" w:styleId="8">
    <w:name w:val="annotation text"/>
    <w:basedOn w:val="1"/>
    <w:qFormat/>
    <w:uiPriority w:val="0"/>
    <w:pPr>
      <w:jc w:val="left"/>
    </w:pPr>
  </w:style>
  <w:style w:type="paragraph" w:styleId="9">
    <w:name w:val="Body Text"/>
    <w:basedOn w:val="1"/>
    <w:unhideWhenUsed/>
    <w:qFormat/>
    <w:uiPriority w:val="99"/>
    <w:pPr>
      <w:spacing w:after="120"/>
    </w:pPr>
    <w:rPr>
      <w:rFonts w:ascii="Times New Roman" w:hAnsi="Times New Roman"/>
    </w:rPr>
  </w:style>
  <w:style w:type="paragraph" w:styleId="10">
    <w:name w:val="Body Text Indent"/>
    <w:basedOn w:val="1"/>
    <w:unhideWhenUsed/>
    <w:qFormat/>
    <w:uiPriority w:val="0"/>
    <w:pPr>
      <w:spacing w:after="120"/>
      <w:ind w:left="200" w:leftChars="200"/>
    </w:pPr>
    <w:rPr>
      <w:kern w:val="0"/>
      <w:sz w:val="20"/>
    </w:rPr>
  </w:style>
  <w:style w:type="paragraph" w:styleId="11">
    <w:name w:val="toc 5"/>
    <w:basedOn w:val="1"/>
    <w:next w:val="1"/>
    <w:qFormat/>
    <w:uiPriority w:val="39"/>
    <w:pPr>
      <w:ind w:left="840"/>
      <w:jc w:val="left"/>
    </w:pPr>
    <w:rPr>
      <w:sz w:val="18"/>
      <w:szCs w:val="18"/>
    </w:rPr>
  </w:style>
  <w:style w:type="paragraph" w:styleId="12">
    <w:name w:val="toc 3"/>
    <w:basedOn w:val="1"/>
    <w:next w:val="1"/>
    <w:unhideWhenUsed/>
    <w:qFormat/>
    <w:uiPriority w:val="0"/>
    <w:pPr>
      <w:ind w:left="840" w:leftChars="400"/>
    </w:pPr>
  </w:style>
  <w:style w:type="paragraph" w:styleId="13">
    <w:name w:val="Plain Text"/>
    <w:basedOn w:val="1"/>
    <w:next w:val="11"/>
    <w:qFormat/>
    <w:uiPriority w:val="0"/>
    <w:rPr>
      <w:rFonts w:ascii="宋体" w:hAnsi="Courier New" w:cs="Courier New"/>
      <w:szCs w:val="21"/>
    </w:rPr>
  </w:style>
  <w:style w:type="paragraph" w:styleId="14">
    <w:name w:val="Date"/>
    <w:basedOn w:val="1"/>
    <w:next w:val="1"/>
    <w:qFormat/>
    <w:uiPriority w:val="0"/>
    <w:rPr>
      <w:rFonts w:ascii="宋体" w:hAnsi="Times New Roman"/>
      <w:sz w:val="32"/>
    </w:rPr>
  </w:style>
  <w:style w:type="paragraph" w:styleId="15">
    <w:name w:val="Body Text Indent 2"/>
    <w:basedOn w:val="1"/>
    <w:qFormat/>
    <w:uiPriority w:val="0"/>
    <w:pPr>
      <w:ind w:firstLine="630"/>
    </w:pPr>
    <w:rPr>
      <w:rFonts w:ascii="宋体" w:hAnsi="Times New Roman"/>
      <w:sz w:val="32"/>
    </w:rPr>
  </w:style>
  <w:style w:type="paragraph" w:styleId="16">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17">
    <w:name w:val="envelope return"/>
    <w:basedOn w:val="1"/>
    <w:qFormat/>
    <w:uiPriority w:val="0"/>
    <w:pPr>
      <w:snapToGrid w:val="0"/>
    </w:pPr>
    <w:rPr>
      <w:rFonts w:ascii="Arial" w:hAnsi="Arial"/>
    </w:rPr>
  </w:style>
  <w:style w:type="paragraph" w:styleId="18">
    <w:name w:val="header"/>
    <w:basedOn w:val="1"/>
    <w:unhideWhenUsed/>
    <w:qFormat/>
    <w:uiPriority w:val="0"/>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paragraph" w:styleId="19">
    <w:name w:val="toc 1"/>
    <w:basedOn w:val="1"/>
    <w:next w:val="1"/>
    <w:qFormat/>
    <w:uiPriority w:val="39"/>
    <w:pPr>
      <w:tabs>
        <w:tab w:val="right" w:leader="dot" w:pos="9638"/>
      </w:tabs>
      <w:spacing w:line="480" w:lineRule="auto"/>
    </w:pPr>
    <w:rPr>
      <w:rFonts w:ascii="宋体" w:hAnsi="宋体" w:eastAsia="宋体" w:cs="宋体"/>
      <w:sz w:val="32"/>
      <w:szCs w:val="36"/>
    </w:rPr>
  </w:style>
  <w:style w:type="paragraph" w:styleId="20">
    <w:name w:val="toc 2"/>
    <w:basedOn w:val="1"/>
    <w:next w:val="1"/>
    <w:unhideWhenUsed/>
    <w:qFormat/>
    <w:uiPriority w:val="0"/>
    <w:pPr>
      <w:ind w:left="420" w:leftChars="200"/>
    </w:pPr>
  </w:style>
  <w:style w:type="paragraph" w:styleId="21">
    <w:name w:val="Normal (Web)"/>
    <w:basedOn w:val="1"/>
    <w:qFormat/>
    <w:uiPriority w:val="0"/>
    <w:pPr>
      <w:widowControl w:val="0"/>
      <w:spacing w:before="100" w:beforeAutospacing="1" w:after="100" w:afterAutospacing="1"/>
      <w:ind w:left="0" w:right="0"/>
      <w:jc w:val="left"/>
    </w:pPr>
    <w:rPr>
      <w:rFonts w:ascii="Calibri" w:hAnsi="Calibri" w:eastAsia="宋体" w:cs="Times New Roman"/>
      <w:kern w:val="0"/>
      <w:sz w:val="24"/>
      <w:szCs w:val="24"/>
      <w:lang w:val="en-US" w:eastAsia="zh-CN" w:bidi="ar-SA"/>
    </w:rPr>
  </w:style>
  <w:style w:type="paragraph" w:styleId="22">
    <w:name w:val="Body Text First Indent"/>
    <w:basedOn w:val="9"/>
    <w:next w:val="23"/>
    <w:qFormat/>
    <w:uiPriority w:val="0"/>
    <w:pPr>
      <w:spacing w:line="360" w:lineRule="auto"/>
      <w:ind w:firstLine="976" w:firstLineChars="200"/>
    </w:pPr>
    <w:rPr>
      <w:kern w:val="0"/>
      <w:sz w:val="28"/>
    </w:rPr>
  </w:style>
  <w:style w:type="paragraph" w:styleId="23">
    <w:name w:val="Body Text First Indent 2"/>
    <w:basedOn w:val="10"/>
    <w:next w:val="22"/>
    <w:qFormat/>
    <w:uiPriority w:val="0"/>
  </w:style>
  <w:style w:type="table" w:styleId="25">
    <w:name w:val="Table Grid"/>
    <w:basedOn w:val="2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basedOn w:val="26"/>
    <w:qFormat/>
    <w:uiPriority w:val="0"/>
    <w:rPr>
      <w:b/>
      <w:bCs/>
    </w:rPr>
  </w:style>
  <w:style w:type="character" w:styleId="28">
    <w:name w:val="FollowedHyperlink"/>
    <w:basedOn w:val="26"/>
    <w:qFormat/>
    <w:uiPriority w:val="0"/>
    <w:rPr>
      <w:color w:val="1F3149"/>
      <w:sz w:val="18"/>
      <w:szCs w:val="18"/>
      <w:u w:val="none"/>
    </w:rPr>
  </w:style>
  <w:style w:type="character" w:styleId="29">
    <w:name w:val="HTML Definition"/>
    <w:basedOn w:val="26"/>
    <w:qFormat/>
    <w:uiPriority w:val="0"/>
    <w:rPr>
      <w:i/>
      <w:iCs/>
    </w:rPr>
  </w:style>
  <w:style w:type="character" w:styleId="30">
    <w:name w:val="Hyperlink"/>
    <w:qFormat/>
    <w:uiPriority w:val="0"/>
    <w:rPr>
      <w:rFonts w:hint="eastAsia" w:ascii="微软雅黑" w:hAnsi="微软雅黑" w:eastAsia="微软雅黑" w:cs="微软雅黑"/>
      <w:color w:val="02396F"/>
      <w:u w:val="single"/>
    </w:rPr>
  </w:style>
  <w:style w:type="character" w:styleId="31">
    <w:name w:val="HTML Code"/>
    <w:basedOn w:val="26"/>
    <w:qFormat/>
    <w:uiPriority w:val="0"/>
    <w:rPr>
      <w:rFonts w:ascii="Consolas" w:hAnsi="Consolas" w:eastAsia="Consolas" w:cs="Consolas"/>
      <w:color w:val="C7254E"/>
      <w:sz w:val="21"/>
      <w:szCs w:val="21"/>
      <w:shd w:val="clear" w:fill="F9F2F4"/>
    </w:rPr>
  </w:style>
  <w:style w:type="character" w:styleId="32">
    <w:name w:val="HTML Keyboard"/>
    <w:basedOn w:val="26"/>
    <w:qFormat/>
    <w:uiPriority w:val="0"/>
    <w:rPr>
      <w:rFonts w:hint="default" w:ascii="Consolas" w:hAnsi="Consolas" w:eastAsia="Consolas" w:cs="Consolas"/>
      <w:color w:val="FFFFFF"/>
      <w:sz w:val="21"/>
      <w:szCs w:val="21"/>
      <w:shd w:val="clear" w:fill="333333"/>
    </w:rPr>
  </w:style>
  <w:style w:type="character" w:styleId="33">
    <w:name w:val="HTML Sample"/>
    <w:basedOn w:val="26"/>
    <w:qFormat/>
    <w:uiPriority w:val="0"/>
    <w:rPr>
      <w:rFonts w:hint="default" w:ascii="Consolas" w:hAnsi="Consolas" w:eastAsia="Consolas" w:cs="Consolas"/>
      <w:sz w:val="21"/>
      <w:szCs w:val="21"/>
    </w:rPr>
  </w:style>
  <w:style w:type="paragraph" w:customStyle="1" w:styleId="34">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35">
    <w:name w:val="文档正文"/>
    <w:basedOn w:val="1"/>
    <w:qFormat/>
    <w:uiPriority w:val="0"/>
    <w:pPr>
      <w:adjustRightInd w:val="0"/>
      <w:spacing w:line="480" w:lineRule="atLeast"/>
      <w:ind w:firstLine="567"/>
      <w:textAlignment w:val="baseline"/>
    </w:pPr>
    <w:rPr>
      <w:rFonts w:ascii="仿宋_GB2312" w:eastAsia="仿宋_GB2312"/>
      <w:kern w:val="0"/>
      <w:sz w:val="28"/>
    </w:rPr>
  </w:style>
  <w:style w:type="paragraph" w:customStyle="1" w:styleId="36">
    <w:name w:val="Default"/>
    <w:basedOn w:val="13"/>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7">
    <w:name w:val="样式 标题 2 + Times New Roman 四号 非加粗 段前: 5 磅 段后: 0 磅 行距: 固定值 20..."/>
    <w:basedOn w:val="3"/>
    <w:qFormat/>
    <w:uiPriority w:val="99"/>
    <w:pPr>
      <w:numPr>
        <w:ilvl w:val="0"/>
        <w:numId w:val="0"/>
      </w:numPr>
      <w:adjustRightInd/>
      <w:spacing w:before="100" w:after="0" w:line="400" w:lineRule="exact"/>
      <w:textAlignment w:val="auto"/>
    </w:pPr>
    <w:rPr>
      <w:rFonts w:ascii="Times New Roman" w:hAnsi="Times New Roman"/>
      <w:kern w:val="2"/>
    </w:rPr>
  </w:style>
  <w:style w:type="table" w:customStyle="1" w:styleId="38">
    <w:name w:val="Table Normal"/>
    <w:unhideWhenUsed/>
    <w:qFormat/>
    <w:uiPriority w:val="0"/>
    <w:tblPr>
      <w:tblCellMar>
        <w:top w:w="0" w:type="dxa"/>
        <w:left w:w="0" w:type="dxa"/>
        <w:bottom w:w="0" w:type="dxa"/>
        <w:right w:w="0" w:type="dxa"/>
      </w:tblCellMar>
    </w:tblPr>
  </w:style>
  <w:style w:type="paragraph" w:customStyle="1" w:styleId="39">
    <w:name w:val="列出段落1"/>
    <w:basedOn w:val="1"/>
    <w:qFormat/>
    <w:uiPriority w:val="0"/>
    <w:pPr>
      <w:ind w:firstLine="420" w:firstLineChars="200"/>
    </w:pPr>
    <w:rPr>
      <w:szCs w:val="21"/>
    </w:rPr>
  </w:style>
  <w:style w:type="paragraph" w:customStyle="1" w:styleId="40">
    <w:name w:val="Table Text"/>
    <w:basedOn w:val="1"/>
    <w:semiHidden/>
    <w:qFormat/>
    <w:uiPriority w:val="0"/>
    <w:rPr>
      <w:rFonts w:ascii="仿宋" w:hAnsi="仿宋" w:eastAsia="仿宋" w:cs="仿宋"/>
      <w:sz w:val="24"/>
      <w:szCs w:val="24"/>
      <w:lang w:val="en-US" w:eastAsia="en-US" w:bidi="ar-SA"/>
    </w:rPr>
  </w:style>
  <w:style w:type="character" w:customStyle="1" w:styleId="41">
    <w:name w:val="color-blue"/>
    <w:basedOn w:val="26"/>
    <w:qFormat/>
    <w:uiPriority w:val="0"/>
    <w:rPr>
      <w:color w:val="1890FF"/>
      <w:sz w:val="18"/>
      <w:szCs w:val="18"/>
      <w:bdr w:val="single" w:color="1890FF" w:sz="6" w:space="0"/>
    </w:rPr>
  </w:style>
  <w:style w:type="character" w:customStyle="1" w:styleId="42">
    <w:name w:val="button2"/>
    <w:basedOn w:val="26"/>
    <w:qFormat/>
    <w:uiPriority w:val="0"/>
  </w:style>
  <w:style w:type="character" w:customStyle="1" w:styleId="43">
    <w:name w:val="tmpztreemove_arrow"/>
    <w:basedOn w:val="26"/>
    <w:qFormat/>
    <w:uiPriority w:val="0"/>
  </w:style>
  <w:style w:type="character" w:customStyle="1" w:styleId="44">
    <w:name w:val="hover16"/>
    <w:basedOn w:val="26"/>
    <w:qFormat/>
    <w:uiPriority w:val="0"/>
    <w:rPr>
      <w:color w:val="1890FF"/>
    </w:rPr>
  </w:style>
  <w:style w:type="character" w:customStyle="1" w:styleId="45">
    <w:name w:val="endflag"/>
    <w:basedOn w:val="26"/>
    <w:qFormat/>
    <w:uiPriority w:val="0"/>
    <w:rPr>
      <w:color w:val="AAAAAA"/>
    </w:rPr>
  </w:style>
  <w:style w:type="character" w:customStyle="1" w:styleId="46">
    <w:name w:val="layui-laypage-curr"/>
    <w:basedOn w:val="26"/>
    <w:qFormat/>
    <w:uiPriority w:val="0"/>
  </w:style>
  <w:style w:type="character" w:customStyle="1" w:styleId="47">
    <w:name w:val="color-yellow"/>
    <w:basedOn w:val="26"/>
    <w:qFormat/>
    <w:uiPriority w:val="0"/>
    <w:rPr>
      <w:color w:val="FAAD14"/>
      <w:sz w:val="18"/>
      <w:szCs w:val="18"/>
      <w:bdr w:val="single" w:color="FAAD14" w:sz="6" w:space="0"/>
    </w:rPr>
  </w:style>
  <w:style w:type="character" w:customStyle="1" w:styleId="48">
    <w:name w:val="color-yellow1"/>
    <w:basedOn w:val="26"/>
    <w:qFormat/>
    <w:uiPriority w:val="0"/>
    <w:rPr>
      <w:color w:val="FAAD14"/>
      <w:sz w:val="18"/>
      <w:szCs w:val="18"/>
      <w:bdr w:val="single" w:color="FAAD14" w:sz="6" w:space="0"/>
    </w:rPr>
  </w:style>
  <w:style w:type="character" w:customStyle="1" w:styleId="49">
    <w:name w:val="first-child1"/>
    <w:basedOn w:val="26"/>
    <w:qFormat/>
    <w:uiPriority w:val="0"/>
  </w:style>
  <w:style w:type="character" w:customStyle="1" w:styleId="50">
    <w:name w:val="first-child2"/>
    <w:basedOn w:val="26"/>
    <w:qFormat/>
    <w:uiPriority w:val="0"/>
  </w:style>
  <w:style w:type="character" w:customStyle="1" w:styleId="51">
    <w:name w:val="layui-this2"/>
    <w:basedOn w:val="26"/>
    <w:qFormat/>
    <w:uiPriority w:val="0"/>
    <w:rPr>
      <w:bdr w:val="single" w:color="EEEEEE" w:sz="6" w:space="0"/>
      <w:shd w:val="clear" w:fill="FFFFFF"/>
    </w:rPr>
  </w:style>
  <w:style w:type="paragraph" w:customStyle="1" w:styleId="52">
    <w:name w:val="_Style 47"/>
    <w:basedOn w:val="1"/>
    <w:next w:val="1"/>
    <w:qFormat/>
    <w:uiPriority w:val="0"/>
    <w:pPr>
      <w:pBdr>
        <w:bottom w:val="single" w:color="auto" w:sz="6" w:space="1"/>
      </w:pBdr>
      <w:jc w:val="center"/>
    </w:pPr>
    <w:rPr>
      <w:rFonts w:ascii="Arial" w:eastAsia="宋体"/>
      <w:vanish/>
      <w:sz w:val="16"/>
    </w:rPr>
  </w:style>
  <w:style w:type="paragraph" w:customStyle="1" w:styleId="53">
    <w:name w:val="_Style 48"/>
    <w:basedOn w:val="1"/>
    <w:next w:val="1"/>
    <w:qFormat/>
    <w:uiPriority w:val="0"/>
    <w:pPr>
      <w:pBdr>
        <w:top w:val="single" w:color="auto" w:sz="6" w:space="1"/>
      </w:pBdr>
      <w:jc w:val="center"/>
    </w:pPr>
    <w:rPr>
      <w:rFonts w:ascii="Arial" w:eastAsia="宋体"/>
      <w:vanish/>
      <w:sz w:val="16"/>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2" Type="http://schemas.openxmlformats.org/officeDocument/2006/relationships/fontTable" Target="fontTable.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3.png"/><Relationship Id="rId28" Type="http://schemas.openxmlformats.org/officeDocument/2006/relationships/image" Target="media/image2.png"/><Relationship Id="rId27" Type="http://schemas.openxmlformats.org/officeDocument/2006/relationships/theme" Target="theme/theme1.xml"/><Relationship Id="rId26" Type="http://schemas.openxmlformats.org/officeDocument/2006/relationships/footer" Target="footer21.xml"/><Relationship Id="rId25" Type="http://schemas.openxmlformats.org/officeDocument/2006/relationships/header" Target="header3.xml"/><Relationship Id="rId24" Type="http://schemas.openxmlformats.org/officeDocument/2006/relationships/footer" Target="footer20.xml"/><Relationship Id="rId23" Type="http://schemas.openxmlformats.org/officeDocument/2006/relationships/header" Target="header2.xml"/><Relationship Id="rId22" Type="http://schemas.openxmlformats.org/officeDocument/2006/relationships/footer" Target="footer19.xml"/><Relationship Id="rId21" Type="http://schemas.openxmlformats.org/officeDocument/2006/relationships/footer" Target="footer18.xml"/><Relationship Id="rId20" Type="http://schemas.openxmlformats.org/officeDocument/2006/relationships/footer" Target="footer17.xml"/><Relationship Id="rId2" Type="http://schemas.openxmlformats.org/officeDocument/2006/relationships/settings" Target="settings.xml"/><Relationship Id="rId19" Type="http://schemas.openxmlformats.org/officeDocument/2006/relationships/footer" Target="footer16.xml"/><Relationship Id="rId18" Type="http://schemas.openxmlformats.org/officeDocument/2006/relationships/footer" Target="footer15.xml"/><Relationship Id="rId17" Type="http://schemas.openxmlformats.org/officeDocument/2006/relationships/footer" Target="footer14.xml"/><Relationship Id="rId16" Type="http://schemas.openxmlformats.org/officeDocument/2006/relationships/footer" Target="footer13.xml"/><Relationship Id="rId15" Type="http://schemas.openxmlformats.org/officeDocument/2006/relationships/footer" Target="footer12.xml"/><Relationship Id="rId14" Type="http://schemas.openxmlformats.org/officeDocument/2006/relationships/footer" Target="footer11.xml"/><Relationship Id="rId13" Type="http://schemas.openxmlformats.org/officeDocument/2006/relationships/footer" Target="footer10.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footer4.xml.rels><?xml version="1.0" encoding="UTF-8" standalone="yes"?>
<Relationships xmlns="http://schemas.openxmlformats.org/package/2006/relationships"><Relationship Id="rId1" Type="http://schemas.openxmlformats.org/officeDocument/2006/relationships/image" Target="media/image1.jpeg"/></Relationships>
</file>

<file path=word/_rels/footer5.xml.rels><?xml version="1.0" encoding="UTF-8" standalone="yes"?>
<Relationships xmlns="http://schemas.openxmlformats.org/package/2006/relationships"><Relationship Id="rId1" Type="http://schemas.openxmlformats.org/officeDocument/2006/relationships/image" Target="media/image1.jpeg"/></Relationships>
</file>

<file path=word/_rels/footer6.xml.rels><?xml version="1.0" encoding="UTF-8" standalone="yes"?>
<Relationships xmlns="http://schemas.openxmlformats.org/package/2006/relationships"><Relationship Id="rId1" Type="http://schemas.openxmlformats.org/officeDocument/2006/relationships/image" Target="media/image1.jpeg"/></Relationships>
</file>

<file path=word/_rels/footer7.xml.rels><?xml version="1.0" encoding="UTF-8" standalone="yes"?>
<Relationships xmlns="http://schemas.openxmlformats.org/package/2006/relationships"><Relationship Id="rId1" Type="http://schemas.openxmlformats.org/officeDocument/2006/relationships/image" Target="media/image1.jpeg"/></Relationships>
</file>

<file path=word/_rels/footer8.xml.rels><?xml version="1.0" encoding="UTF-8" standalone="yes"?>
<Relationships xmlns="http://schemas.openxmlformats.org/package/2006/relationships"><Relationship Id="rId1" Type="http://schemas.openxmlformats.org/officeDocument/2006/relationships/image" Target="media/image1.jpeg"/></Relationships>
</file>

<file path=word/_rels/footer9.xml.rels><?xml version="1.0" encoding="UTF-8" standalone="yes"?>
<Relationships xmlns="http://schemas.openxmlformats.org/package/2006/relationships"><Relationship Id="rId1" Type="http://schemas.openxmlformats.org/officeDocument/2006/relationships/image" Target="media/image1.jpeg"/></Relationships>
</file>

<file path=word/_rels/footer10.xml.rels><?xml version="1.0" encoding="UTF-8" standalone="yes"?>
<Relationships xmlns="http://schemas.openxmlformats.org/package/2006/relationships"><Relationship Id="rId1" Type="http://schemas.openxmlformats.org/officeDocument/2006/relationships/image" Target="media/image1.jpeg"/></Relationships>
</file>

<file path=word/_rels/footer11.xml.rels><?xml version="1.0" encoding="UTF-8" standalone="yes"?>
<Relationships xmlns="http://schemas.openxmlformats.org/package/2006/relationships"><Relationship Id="rId1" Type="http://schemas.openxmlformats.org/officeDocument/2006/relationships/image" Target="media/image1.jpeg"/></Relationships>
</file>

<file path=word/_rels/footer12.xml.rels><?xml version="1.0" encoding="UTF-8" standalone="yes"?>
<Relationships xmlns="http://schemas.openxmlformats.org/package/2006/relationships"><Relationship Id="rId1" Type="http://schemas.openxmlformats.org/officeDocument/2006/relationships/image" Target="media/image1.jpeg"/></Relationships>
</file>

<file path=word/_rels/footer13.xml.rels><?xml version="1.0" encoding="UTF-8" standalone="yes"?>
<Relationships xmlns="http://schemas.openxmlformats.org/package/2006/relationships"><Relationship Id="rId1" Type="http://schemas.openxmlformats.org/officeDocument/2006/relationships/image" Target="media/image1.jpeg"/></Relationships>
</file>

<file path=word/_rels/footer14.xml.rels><?xml version="1.0" encoding="UTF-8" standalone="yes"?>
<Relationships xmlns="http://schemas.openxmlformats.org/package/2006/relationships"><Relationship Id="rId1" Type="http://schemas.openxmlformats.org/officeDocument/2006/relationships/image" Target="media/image1.jpeg"/></Relationships>
</file>

<file path=word/_rels/footer15.xml.rels><?xml version="1.0" encoding="UTF-8" standalone="yes"?>
<Relationships xmlns="http://schemas.openxmlformats.org/package/2006/relationships"><Relationship Id="rId1" Type="http://schemas.openxmlformats.org/officeDocument/2006/relationships/image" Target="media/image1.jpeg"/></Relationships>
</file>

<file path=word/_rels/footer16.xml.rels><?xml version="1.0" encoding="UTF-8" standalone="yes"?>
<Relationships xmlns="http://schemas.openxmlformats.org/package/2006/relationships"><Relationship Id="rId1" Type="http://schemas.openxmlformats.org/officeDocument/2006/relationships/image" Target="media/image1.jpeg"/></Relationships>
</file>

<file path=word/_rels/footer17.xml.rels><?xml version="1.0" encoding="UTF-8" standalone="yes"?>
<Relationships xmlns="http://schemas.openxmlformats.org/package/2006/relationships"><Relationship Id="rId1" Type="http://schemas.openxmlformats.org/officeDocument/2006/relationships/image" Target="media/image1.jpeg"/></Relationships>
</file>

<file path=word/_rels/footer18.xml.rels><?xml version="1.0" encoding="UTF-8" standalone="yes"?>
<Relationships xmlns="http://schemas.openxmlformats.org/package/2006/relationships"><Relationship Id="rId1" Type="http://schemas.openxmlformats.org/officeDocument/2006/relationships/image" Target="media/image1.jpeg"/></Relationships>
</file>

<file path=word/_rels/footer19.xml.rels><?xml version="1.0" encoding="UTF-8" standalone="yes"?>
<Relationships xmlns="http://schemas.openxmlformats.org/package/2006/relationships"><Relationship Id="rId1" Type="http://schemas.openxmlformats.org/officeDocument/2006/relationships/image" Target="media/image1.jpeg"/></Relationships>
</file>

<file path=word/_rels/footer20.xml.rels><?xml version="1.0" encoding="UTF-8" standalone="yes"?>
<Relationships xmlns="http://schemas.openxmlformats.org/package/2006/relationships"><Relationship Id="rId1" Type="http://schemas.openxmlformats.org/officeDocument/2006/relationships/image" Target="media/image1.jpeg"/></Relationships>
</file>

<file path=word/_rels/footer2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99</Pages>
  <Words>8338</Words>
  <Characters>9033</Characters>
  <Lines>0</Lines>
  <Paragraphs>0</Paragraphs>
  <TotalTime>0</TotalTime>
  <ScaleCrop>false</ScaleCrop>
  <LinksUpToDate>false</LinksUpToDate>
  <CharactersWithSpaces>9258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大成咨询有限公司</dc:creator>
  <cp:lastModifiedBy>含含</cp:lastModifiedBy>
  <dcterms:modified xsi:type="dcterms:W3CDTF">2026-08-20T09:44:04Z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0530414D1AE54DF18FEB674F699141BB_13</vt:lpwstr>
  </property>
  <property fmtid="{D5CDD505-2E9C-101B-9397-08002B2CF9AE}" pid="4" name="KSOTemplateDocerSaveRecord">
    <vt:lpwstr>eyJoZGlkIjoiZTQ0ZjU3ZGQxODU5M2VlYTc1MDI0ZTJkOGI2YzAwMzQiLCJ1c2VySWQiOiI1NTkyODg4MTIifQ==</vt:lpwstr>
  </property>
</Properties>
</file>