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83BBB">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小标宋_GBK" w:hAnsi="Times New Roman" w:eastAsia="方正小标宋_GBK"/>
          <w:sz w:val="44"/>
        </w:rPr>
      </w:pPr>
      <w:r>
        <w:rPr>
          <w:rFonts w:hint="eastAsia" w:ascii="方正小标宋_GBK" w:hAnsi="Times New Roman" w:eastAsia="方正小标宋_GBK"/>
          <w:sz w:val="44"/>
          <w:lang w:val="en-US" w:eastAsia="zh-CN"/>
        </w:rPr>
        <w:t>重庆银行西安曲江新区支行原址装修项目施工图综合审查项目</w:t>
      </w:r>
      <w:r>
        <w:rPr>
          <w:rFonts w:hint="eastAsia" w:ascii="方正小标宋_GBK" w:hAnsi="Times New Roman" w:eastAsia="方正小标宋_GBK"/>
          <w:sz w:val="44"/>
        </w:rPr>
        <w:t>分散采购文件</w:t>
      </w:r>
    </w:p>
    <w:p w14:paraId="10A0ABDE">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ascii="方正小标宋_GBK" w:hAnsi="黑体" w:eastAsia="方正小标宋_GBK"/>
          <w:sz w:val="20"/>
          <w:szCs w:val="20"/>
        </w:rPr>
      </w:pPr>
    </w:p>
    <w:p w14:paraId="345AA800">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default" w:ascii="Times New Roman" w:hAnsi="Times New Roman" w:eastAsia="方正仿宋_GBK" w:cs="Times New Roman"/>
          <w:sz w:val="32"/>
        </w:rPr>
        <w:t>现</w:t>
      </w:r>
      <w:r>
        <w:rPr>
          <w:rFonts w:hint="default" w:ascii="Times New Roman" w:hAnsi="Times New Roman" w:eastAsia="方正仿宋_GBK" w:cs="Times New Roman"/>
          <w:sz w:val="32"/>
          <w:lang w:eastAsia="zh-CN"/>
        </w:rPr>
        <w:t>公开征集不特定供应商</w:t>
      </w:r>
      <w:r>
        <w:rPr>
          <w:rFonts w:hint="eastAsia" w:ascii="方正仿宋_GBK" w:hAnsi="仿宋_GB2312" w:eastAsia="方正仿宋_GBK" w:cs="Times New Roman"/>
          <w:sz w:val="32"/>
          <w:lang w:val="en-US" w:eastAsia="zh-CN"/>
        </w:rPr>
        <w:t>就“重庆银行股份有限公司西安曲江新区支行原址装修项目施工图综合审查项目”进行报价，</w:t>
      </w:r>
      <w:r>
        <w:rPr>
          <w:rFonts w:hint="eastAsia" w:ascii="方正仿宋_GBK" w:hAnsi="仿宋_GB2312" w:eastAsia="方正仿宋_GBK" w:cs="Times New Roman"/>
          <w:b/>
          <w:bCs/>
          <w:sz w:val="32"/>
          <w:u w:val="single"/>
          <w:lang w:val="en-US" w:eastAsia="zh-CN"/>
        </w:rPr>
        <w:t>本项目预算为1.6万元（报价不得超过该预算金额），</w:t>
      </w:r>
      <w:r>
        <w:rPr>
          <w:rFonts w:hint="eastAsia" w:ascii="方正仿宋_GBK" w:hAnsi="仿宋_GB2312" w:eastAsia="方正仿宋_GBK" w:cs="Times New Roman"/>
          <w:sz w:val="32"/>
          <w:lang w:val="en-US" w:eastAsia="zh-CN"/>
        </w:rPr>
        <w:t>现将相关事项通知如下：</w:t>
      </w:r>
    </w:p>
    <w:p w14:paraId="47119C1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jc w:val="left"/>
        <w:textAlignment w:val="auto"/>
        <w:outlineLvl w:val="9"/>
        <w:rPr>
          <w:rFonts w:hint="eastAsia" w:ascii="方正黑体_GBK" w:hAnsi="方正黑体_GBK" w:eastAsia="方正黑体_GBK" w:cs="方正黑体_GBK"/>
          <w:sz w:val="32"/>
          <w:lang w:val="en-US" w:eastAsia="zh-CN"/>
        </w:rPr>
      </w:pPr>
      <w:bookmarkStart w:id="0" w:name="OLE_LINK1"/>
      <w:r>
        <w:rPr>
          <w:rFonts w:hint="eastAsia" w:ascii="方正黑体_GBK" w:hAnsi="方正黑体_GBK" w:eastAsia="方正黑体_GBK" w:cs="方正黑体_GBK"/>
          <w:sz w:val="32"/>
          <w:lang w:val="en-US" w:eastAsia="zh-CN"/>
        </w:rPr>
        <w:t>一、项目简介</w:t>
      </w:r>
    </w:p>
    <w:bookmarkEnd w:id="0"/>
    <w:p w14:paraId="682100EA">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项目名称：重庆银行股份有限公司西安曲江新区支行原址装修项目</w:t>
      </w:r>
    </w:p>
    <w:p w14:paraId="56B63905">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项目位置：西安市南二环东段</w:t>
      </w:r>
      <w:r>
        <w:rPr>
          <w:rFonts w:hint="eastAsia" w:ascii="方正仿宋_GBK" w:hAnsi="方正仿宋_GBK" w:eastAsia="方正仿宋_GBK" w:cs="方正仿宋_GBK"/>
          <w:kern w:val="2"/>
          <w:sz w:val="32"/>
          <w:szCs w:val="32"/>
          <w:lang w:val="en-US" w:eastAsia="zh-CN" w:bidi="ar-SA"/>
        </w:rPr>
        <w:t>118号</w:t>
      </w:r>
      <w:r>
        <w:rPr>
          <w:rFonts w:hint="eastAsia" w:ascii="方正仿宋_GBK" w:hAnsi="仿宋_GB2312" w:eastAsia="方正仿宋_GBK" w:cs="Times New Roman"/>
          <w:sz w:val="32"/>
          <w:lang w:val="en-US" w:eastAsia="zh-CN"/>
        </w:rPr>
        <w:t>天伦御城龙脉</w:t>
      </w:r>
      <w:r>
        <w:rPr>
          <w:rFonts w:hint="eastAsia" w:ascii="方正仿宋_GBK" w:hAnsi="方正仿宋_GBK" w:eastAsia="方正仿宋_GBK" w:cs="方正仿宋_GBK"/>
          <w:kern w:val="2"/>
          <w:sz w:val="32"/>
          <w:szCs w:val="32"/>
          <w:lang w:val="en-US" w:eastAsia="zh-CN" w:bidi="ar-SA"/>
        </w:rPr>
        <w:t>1幢</w:t>
      </w:r>
    </w:p>
    <w:p w14:paraId="0459DBB9">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建筑面积：905㎡</w:t>
      </w:r>
    </w:p>
    <w:p w14:paraId="6011CCE6">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项目范围：施工图范围内的建筑结构加固设计文件审查、装饰施工图设计文件审查等相关内容。</w:t>
      </w:r>
    </w:p>
    <w:p w14:paraId="73916DB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jc w:val="left"/>
        <w:textAlignment w:val="auto"/>
        <w:outlineLvl w:val="9"/>
        <w:rPr>
          <w:rFonts w:hint="default"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二、具体采购内容及服务要求</w:t>
      </w:r>
    </w:p>
    <w:p w14:paraId="6166DAF6">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为重庆银行股份有限公司西安曲江新区支行原址装修项目提供施工图综合审查（建筑结构加固设计文件审查包含</w:t>
      </w:r>
      <w:r>
        <w:rPr>
          <w:rFonts w:hint="eastAsia" w:ascii="方正仿宋_GBK" w:hAnsi="方正仿宋_GBK" w:eastAsia="方正仿宋_GBK" w:cs="方正仿宋_GBK"/>
          <w:sz w:val="32"/>
          <w:szCs w:val="32"/>
          <w:highlight w:val="none"/>
          <w:lang w:val="en-US" w:eastAsia="zh-CN"/>
        </w:rPr>
        <w:t>增加消防楼梯通道，封堵原楼梯通道，设置排烟井等</w:t>
      </w:r>
      <w:r>
        <w:rPr>
          <w:rFonts w:hint="eastAsia" w:ascii="方正仿宋_GBK" w:hAnsi="仿宋_GB2312" w:eastAsia="方正仿宋_GBK" w:cs="Times New Roman"/>
          <w:sz w:val="32"/>
          <w:lang w:val="en-US" w:eastAsia="zh-CN"/>
        </w:rPr>
        <w:t>；装饰施工图设计文件审查包含装饰装修、给排水、电气系统及消防系统、空调系统等）等相关内容，并出具办理施工许可证、消防竣工验收备案所需的房屋建筑工程设计文件施工图技术咨询报告、意见书和装饰施工图联合审查报告、合格书。</w:t>
      </w:r>
    </w:p>
    <w:p w14:paraId="4965D229">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jc w:val="left"/>
        <w:textAlignment w:val="auto"/>
        <w:outlineLvl w:val="9"/>
        <w:rPr>
          <w:rFonts w:hint="default"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三、报价要求</w:t>
      </w:r>
    </w:p>
    <w:p w14:paraId="37384AFD">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采购报价为全包价（含勘察费、服务费、人工费、差旅费、</w:t>
      </w:r>
      <w:r>
        <w:rPr>
          <w:rFonts w:hint="default" w:ascii="方正仿宋_GBK" w:hAnsi="仿宋_GB2312" w:eastAsia="方正仿宋_GBK" w:cs="Times New Roman"/>
          <w:sz w:val="32"/>
          <w:lang w:val="en-US" w:eastAsia="zh-CN"/>
        </w:rPr>
        <w:t>市场物价上涨以及税金（含增值税专用发票税金）</w:t>
      </w:r>
      <w:r>
        <w:rPr>
          <w:rFonts w:hint="eastAsia" w:ascii="方正仿宋_GBK" w:hAnsi="仿宋_GB2312" w:eastAsia="方正仿宋_GBK" w:cs="Times New Roman"/>
          <w:sz w:val="32"/>
          <w:lang w:val="en-US" w:eastAsia="zh-CN"/>
        </w:rPr>
        <w:t>等）。因供应商自身原因造成漏报、少报皆由其自行承担责任。</w:t>
      </w:r>
    </w:p>
    <w:p w14:paraId="0BDF803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四、报价文件要求</w:t>
      </w:r>
    </w:p>
    <w:p w14:paraId="6CF71095">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eastAsia="zh-CN"/>
        </w:rPr>
      </w:pPr>
      <w:r>
        <w:rPr>
          <w:rFonts w:hint="eastAsia" w:ascii="方正仿宋_GBK" w:hAnsi="仿宋_GB2312" w:eastAsia="方正仿宋_GBK" w:cs="Times New Roman"/>
          <w:sz w:val="32"/>
          <w:lang w:eastAsia="zh-CN"/>
        </w:rPr>
        <w:t>请于</w:t>
      </w:r>
      <w:r>
        <w:rPr>
          <w:rFonts w:hint="eastAsia" w:ascii="方正仿宋_GBK" w:hAnsi="仿宋_GB2312" w:eastAsia="方正仿宋_GBK" w:cs="Times New Roman"/>
          <w:sz w:val="32"/>
          <w:lang w:val="en-US" w:eastAsia="zh-CN"/>
        </w:rPr>
        <w:t>2026</w:t>
      </w:r>
      <w:r>
        <w:rPr>
          <w:rFonts w:hint="eastAsia" w:ascii="方正仿宋_GBK" w:hAnsi="仿宋_GB2312" w:eastAsia="方正仿宋_GBK" w:cs="Times New Roman"/>
          <w:sz w:val="32"/>
          <w:lang w:eastAsia="zh-CN"/>
        </w:rPr>
        <w:t>年</w:t>
      </w:r>
      <w:r>
        <w:rPr>
          <w:rFonts w:hint="eastAsia" w:ascii="方正仿宋_GBK" w:hAnsi="仿宋_GB2312" w:eastAsia="方正仿宋_GBK" w:cs="Times New Roman"/>
          <w:sz w:val="32"/>
          <w:lang w:val="en-US" w:eastAsia="zh-CN"/>
        </w:rPr>
        <w:t>9</w:t>
      </w:r>
      <w:r>
        <w:rPr>
          <w:rFonts w:hint="eastAsia" w:ascii="方正仿宋_GBK" w:hAnsi="仿宋_GB2312" w:eastAsia="方正仿宋_GBK" w:cs="Times New Roman"/>
          <w:sz w:val="32"/>
          <w:lang w:eastAsia="zh-CN"/>
        </w:rPr>
        <w:t>月</w:t>
      </w:r>
      <w:r>
        <w:rPr>
          <w:rFonts w:hint="eastAsia" w:ascii="方正仿宋_GBK" w:hAnsi="仿宋_GB2312" w:eastAsia="方正仿宋_GBK" w:cs="Times New Roman"/>
          <w:sz w:val="32"/>
          <w:lang w:val="en-US" w:eastAsia="zh-CN"/>
        </w:rPr>
        <w:t>30</w:t>
      </w:r>
      <w:r>
        <w:rPr>
          <w:rFonts w:hint="eastAsia" w:ascii="方正仿宋_GBK" w:hAnsi="仿宋_GB2312" w:eastAsia="方正仿宋_GBK" w:cs="Times New Roman"/>
          <w:sz w:val="32"/>
          <w:lang w:eastAsia="zh-CN"/>
        </w:rPr>
        <w:t>日</w:t>
      </w:r>
      <w:r>
        <w:rPr>
          <w:rFonts w:hint="eastAsia" w:ascii="方正仿宋_GBK" w:hAnsi="仿宋_GB2312" w:eastAsia="方正仿宋_GBK" w:cs="Times New Roman"/>
          <w:sz w:val="32"/>
          <w:lang w:val="en-US" w:eastAsia="zh-CN"/>
        </w:rPr>
        <w:t>上午10</w:t>
      </w:r>
      <w:r>
        <w:rPr>
          <w:rFonts w:hint="eastAsia" w:ascii="方正仿宋_GBK" w:hAnsi="仿宋_GB2312" w:eastAsia="方正仿宋_GBK" w:cs="Times New Roman"/>
          <w:sz w:val="32"/>
          <w:lang w:eastAsia="zh-CN"/>
        </w:rPr>
        <w:t>时</w:t>
      </w:r>
      <w:r>
        <w:rPr>
          <w:rFonts w:hint="eastAsia" w:ascii="方正仿宋_GBK" w:hAnsi="仿宋_GB2312" w:eastAsia="方正仿宋_GBK" w:cs="Times New Roman"/>
          <w:sz w:val="32"/>
          <w:lang w:val="en-US" w:eastAsia="zh-CN"/>
        </w:rPr>
        <w:t>前</w:t>
      </w:r>
      <w:r>
        <w:rPr>
          <w:rFonts w:hint="eastAsia" w:ascii="方正仿宋_GBK" w:hAnsi="仿宋_GB2312" w:eastAsia="方正仿宋_GBK" w:cs="Times New Roman"/>
          <w:sz w:val="32"/>
          <w:lang w:eastAsia="zh-CN"/>
        </w:rPr>
        <w:t>将以下材料装订成册（不得活页、散页）</w:t>
      </w:r>
      <w:r>
        <w:rPr>
          <w:rFonts w:hint="eastAsia" w:ascii="方正仿宋_GBK" w:hAnsi="仿宋_GB2312" w:eastAsia="方正仿宋_GBK" w:cs="Times New Roman"/>
          <w:sz w:val="32"/>
          <w:highlight w:val="none"/>
          <w:lang w:val="en-US" w:eastAsia="zh-CN"/>
        </w:rPr>
        <w:t>并密封</w:t>
      </w:r>
      <w:r>
        <w:rPr>
          <w:rFonts w:hint="eastAsia" w:ascii="方正仿宋_GBK" w:hAnsi="仿宋_GB2312" w:eastAsia="方正仿宋_GBK" w:cs="Times New Roman"/>
          <w:sz w:val="32"/>
          <w:lang w:val="en-US" w:eastAsia="zh-CN"/>
        </w:rPr>
        <w:t>:</w:t>
      </w:r>
    </w:p>
    <w:p w14:paraId="07021530">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eastAsia="zh-CN"/>
        </w:rPr>
      </w:pPr>
      <w:r>
        <w:rPr>
          <w:rFonts w:hint="eastAsia" w:ascii="方正仿宋_GBK" w:hAnsi="仿宋_GB2312" w:eastAsia="方正仿宋_GBK" w:cs="Times New Roman"/>
          <w:sz w:val="32"/>
          <w:lang w:val="en-US" w:eastAsia="zh-CN"/>
        </w:rPr>
        <w:t>1.</w:t>
      </w:r>
      <w:r>
        <w:rPr>
          <w:rFonts w:hint="eastAsia" w:ascii="方正仿宋_GBK" w:hAnsi="仿宋_GB2312" w:eastAsia="方正仿宋_GBK" w:cs="Times New Roman"/>
          <w:sz w:val="32"/>
          <w:lang w:eastAsia="zh-CN"/>
        </w:rPr>
        <w:t>报价资料；</w:t>
      </w:r>
    </w:p>
    <w:p w14:paraId="38906D0C">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eastAsia="zh-CN"/>
        </w:rPr>
      </w:pPr>
      <w:r>
        <w:rPr>
          <w:rFonts w:hint="eastAsia" w:ascii="方正仿宋_GBK" w:hAnsi="仿宋_GB2312" w:eastAsia="方正仿宋_GBK" w:cs="Times New Roman"/>
          <w:sz w:val="32"/>
          <w:lang w:val="en-US" w:eastAsia="zh-CN"/>
        </w:rPr>
        <w:t>2.</w:t>
      </w:r>
      <w:r>
        <w:rPr>
          <w:rFonts w:hint="eastAsia" w:ascii="方正仿宋_GBK" w:hAnsi="仿宋_GB2312" w:eastAsia="方正仿宋_GBK" w:cs="Times New Roman"/>
          <w:sz w:val="32"/>
          <w:lang w:eastAsia="zh-CN"/>
        </w:rPr>
        <w:t>公司资料（营业执照复印件加盖公章）；</w:t>
      </w:r>
    </w:p>
    <w:p w14:paraId="3430B88A">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3.</w:t>
      </w:r>
      <w:r>
        <w:rPr>
          <w:rFonts w:hint="eastAsia" w:ascii="方正仿宋_GBK" w:hAnsi="仿宋_GB2312" w:eastAsia="方正仿宋_GBK" w:cs="Times New Roman"/>
          <w:sz w:val="32"/>
          <w:lang w:eastAsia="zh-CN"/>
        </w:rPr>
        <w:t>法人授权委托书（附授权人和被授权人的身份证复印件</w:t>
      </w:r>
      <w:r>
        <w:rPr>
          <w:rFonts w:hint="eastAsia" w:ascii="方正仿宋_GBK" w:hAnsi="仿宋_GB2312" w:eastAsia="方正仿宋_GBK" w:cs="Times New Roman"/>
          <w:sz w:val="32"/>
          <w:lang w:val="en-US" w:eastAsia="zh-CN"/>
        </w:rPr>
        <w:t>加盖公章</w:t>
      </w:r>
      <w:r>
        <w:rPr>
          <w:rFonts w:hint="eastAsia" w:ascii="方正仿宋_GBK" w:hAnsi="仿宋_GB2312" w:eastAsia="方正仿宋_GBK" w:cs="Times New Roman"/>
          <w:sz w:val="32"/>
          <w:lang w:eastAsia="zh-CN"/>
        </w:rPr>
        <w:t>）</w:t>
      </w:r>
      <w:r>
        <w:rPr>
          <w:rFonts w:hint="eastAsia" w:ascii="方正仿宋_GBK" w:hAnsi="仿宋_GB2312" w:eastAsia="方正仿宋_GBK" w:cs="Times New Roman"/>
          <w:sz w:val="32"/>
          <w:lang w:val="en-US" w:eastAsia="zh-CN"/>
        </w:rPr>
        <w:t>；</w:t>
      </w:r>
    </w:p>
    <w:p w14:paraId="5D8136A0">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4.施工</w:t>
      </w:r>
      <w:r>
        <w:rPr>
          <w:rFonts w:hint="eastAsia" w:ascii="方正仿宋_GBK" w:hAnsi="仿宋_GB2312" w:eastAsia="方正仿宋_GBK" w:cs="Times New Roman"/>
          <w:sz w:val="32"/>
          <w:lang w:eastAsia="zh-CN"/>
        </w:rPr>
        <w:t>图审查资质</w:t>
      </w:r>
      <w:r>
        <w:rPr>
          <w:rFonts w:hint="eastAsia" w:ascii="方正仿宋_GBK" w:hAnsi="仿宋_GB2312" w:eastAsia="方正仿宋_GBK" w:cs="Times New Roman"/>
          <w:sz w:val="32"/>
          <w:lang w:val="en-US" w:eastAsia="zh-CN"/>
        </w:rPr>
        <w:t>复印件</w:t>
      </w:r>
      <w:r>
        <w:rPr>
          <w:rFonts w:hint="eastAsia" w:ascii="方正仿宋_GBK" w:hAnsi="仿宋_GB2312" w:eastAsia="方正仿宋_GBK" w:cs="Times New Roman"/>
          <w:sz w:val="32"/>
          <w:lang w:eastAsia="zh-CN"/>
        </w:rPr>
        <w:t>（</w:t>
      </w:r>
      <w:r>
        <w:rPr>
          <w:rFonts w:hint="eastAsia" w:ascii="方正仿宋_GBK" w:hAnsi="仿宋_GB2312" w:eastAsia="方正仿宋_GBK" w:cs="Times New Roman"/>
          <w:sz w:val="32"/>
          <w:lang w:val="en-US" w:eastAsia="zh-CN"/>
        </w:rPr>
        <w:t>加盖公章，并需符合工程所在地建设主管部门要求）；</w:t>
      </w:r>
    </w:p>
    <w:p w14:paraId="398D3163">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5.投标人需提供包含但不限于以下内容的承诺函（加盖投标人公章）：</w:t>
      </w:r>
    </w:p>
    <w:p w14:paraId="588BFA45">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5.1投标人未被“信用中国”网站列入失信被执行人和重大税收违法案件当事人名单；</w:t>
      </w:r>
    </w:p>
    <w:p w14:paraId="2F12D50C">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5.2未列入重庆银行供应商禁用退出名单和负面清单；</w:t>
      </w:r>
    </w:p>
    <w:p w14:paraId="5884E352">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5.3投标人不存在直接或间接地与招标人为本项目所委托的咨询公司或其附属机构有任何关联；</w:t>
      </w:r>
    </w:p>
    <w:p w14:paraId="2944288C">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5.4投标人法定代表人、控股股东或实际控制人与招标人高管人员及使用（需求部门）、采购人员无夫妻、直系血亲、三代以内旁系血亲或者近姻亲关系；</w:t>
      </w:r>
    </w:p>
    <w:p w14:paraId="154B2487">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5.5存在下列关联关系情形的投标人不得同时参与本项目采购：</w:t>
      </w:r>
    </w:p>
    <w:p w14:paraId="22EEDCAA">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①存在控股、管理关系；②一方直接持有另一方股权，比例超过 20%；③同时被同一第三方法人或非法人组织或自然人直接持有股权，比例超过20%（国家控股的投标人除外）；④单位负责人、董事、监事等主要人员之一为同一人（以“国家企业信用信息公示系统”显示的“主要人员信息”名单为准）</w:t>
      </w:r>
    </w:p>
    <w:p w14:paraId="4948B15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6.不接受联合体投标；</w:t>
      </w:r>
    </w:p>
    <w:p w14:paraId="096E9918">
      <w:pPr>
        <w:pStyle w:val="2"/>
        <w:keepNext w:val="0"/>
        <w:keepLines w:val="0"/>
        <w:pageBreakBefore w:val="0"/>
        <w:numPr>
          <w:ilvl w:val="0"/>
          <w:numId w:val="0"/>
        </w:numPr>
        <w:kinsoku/>
        <w:wordWrap/>
        <w:overflowPunct/>
        <w:topLinePunct w:val="0"/>
        <w:autoSpaceDE/>
        <w:autoSpaceDN/>
        <w:bidi w:val="0"/>
        <w:adjustRightInd w:val="0"/>
        <w:snapToGrid w:val="0"/>
        <w:spacing w:line="560" w:lineRule="exact"/>
        <w:ind w:left="0" w:right="0" w:rightChars="0" w:firstLine="640" w:firstLineChars="200"/>
        <w:rPr>
          <w:rFonts w:hint="default"/>
          <w:lang w:val="en-US" w:eastAsia="zh-CN"/>
        </w:rPr>
      </w:pPr>
      <w:r>
        <w:rPr>
          <w:rFonts w:hint="eastAsia" w:ascii="方正仿宋_GBK" w:hAnsi="仿宋_GB2312" w:eastAsia="方正仿宋_GBK" w:cs="Times New Roman"/>
          <w:sz w:val="32"/>
          <w:highlight w:val="none"/>
          <w:lang w:val="en-US" w:eastAsia="zh-CN"/>
        </w:rPr>
        <w:t>7.投标人认为需要提供的其它资料（如有）</w:t>
      </w:r>
    </w:p>
    <w:p w14:paraId="1F4D2B89">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eastAsia="zh-CN"/>
        </w:rPr>
      </w:pPr>
      <w:r>
        <w:rPr>
          <w:rFonts w:hint="eastAsia" w:ascii="方正仿宋_GBK" w:hAnsi="仿宋_GB2312" w:eastAsia="方正仿宋_GBK" w:cs="Times New Roman"/>
          <w:sz w:val="32"/>
          <w:lang w:eastAsia="zh-CN"/>
        </w:rPr>
        <w:t>投标文件如有制式须按本采购文件要求的文件格式制作，</w:t>
      </w:r>
      <w:r>
        <w:rPr>
          <w:rFonts w:hint="eastAsia" w:ascii="方正仿宋_GBK" w:hAnsi="仿宋_GB2312" w:eastAsia="方正仿宋_GBK" w:cs="Times New Roman"/>
          <w:sz w:val="32"/>
          <w:lang w:val="en-US" w:eastAsia="zh-CN"/>
        </w:rPr>
        <w:t>以上投标文件需密封并在相应的位置签字或盖章，</w:t>
      </w:r>
      <w:r>
        <w:rPr>
          <w:rFonts w:hint="eastAsia" w:ascii="方正仿宋_GBK" w:hAnsi="仿宋_GB2312" w:eastAsia="方正仿宋_GBK" w:cs="Times New Roman"/>
          <w:sz w:val="32"/>
          <w:lang w:eastAsia="zh-CN"/>
        </w:rPr>
        <w:t>送达至（</w:t>
      </w:r>
      <w:r>
        <w:rPr>
          <w:rFonts w:hint="eastAsia" w:ascii="方正仿宋_GBK" w:hAnsi="仿宋_GB2312" w:eastAsia="方正仿宋_GBK" w:cs="Times New Roman"/>
          <w:sz w:val="32"/>
          <w:lang w:val="en-US" w:eastAsia="zh-CN"/>
        </w:rPr>
        <w:t>可邮寄</w:t>
      </w:r>
      <w:r>
        <w:rPr>
          <w:rFonts w:hint="eastAsia" w:ascii="方正仿宋_GBK" w:hAnsi="仿宋_GB2312" w:eastAsia="方正仿宋_GBK" w:cs="Times New Roman"/>
          <w:sz w:val="32"/>
          <w:lang w:eastAsia="zh-CN"/>
        </w:rPr>
        <w:t>）：</w:t>
      </w:r>
      <w:r>
        <w:rPr>
          <w:rFonts w:hint="eastAsia" w:ascii="方正仿宋_GBK" w:hAnsi="仿宋_GB2312" w:eastAsia="方正仿宋_GBK" w:cs="Times New Roman"/>
          <w:sz w:val="32"/>
          <w:lang w:val="en-US" w:eastAsia="zh-CN"/>
        </w:rPr>
        <w:t>陕西省</w:t>
      </w:r>
      <w:r>
        <w:rPr>
          <w:rFonts w:hint="eastAsia" w:ascii="方正仿宋_GBK" w:hAnsi="仿宋_GB2312" w:eastAsia="方正仿宋_GBK" w:cs="Times New Roman"/>
          <w:sz w:val="32"/>
          <w:lang w:eastAsia="zh-CN"/>
        </w:rPr>
        <w:t>西安市唐延路</w:t>
      </w:r>
      <w:r>
        <w:rPr>
          <w:rFonts w:hint="eastAsia" w:ascii="方正仿宋_GBK" w:hAnsi="仿宋_GB2312" w:eastAsia="方正仿宋_GBK" w:cs="Times New Roman"/>
          <w:sz w:val="32"/>
          <w:lang w:val="en-US" w:eastAsia="zh-CN"/>
        </w:rPr>
        <w:t>25号重庆银行西安分行18楼李斌（收），电话：029-88195666转6886。</w:t>
      </w:r>
    </w:p>
    <w:p w14:paraId="20C61FCD">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五、开标时间</w:t>
      </w:r>
    </w:p>
    <w:p w14:paraId="1847D1E5">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仿宋_GBK" w:hAnsi="仿宋_GB2312" w:eastAsia="方正仿宋_GBK"/>
          <w:sz w:val="32"/>
          <w:lang w:val="en-US" w:eastAsia="zh-CN"/>
        </w:rPr>
      </w:pPr>
      <w:r>
        <w:rPr>
          <w:rFonts w:hint="eastAsia" w:ascii="方正仿宋_GBK" w:hAnsi="仿宋_GB2312" w:eastAsia="方正仿宋_GBK"/>
          <w:sz w:val="32"/>
          <w:lang w:val="en-US" w:eastAsia="zh-CN"/>
        </w:rPr>
        <w:t>2026年9月30日上午10时00分</w:t>
      </w:r>
    </w:p>
    <w:p w14:paraId="6822105E">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jc w:val="left"/>
        <w:textAlignment w:val="auto"/>
        <w:outlineLvl w:val="9"/>
        <w:rPr>
          <w:rFonts w:hint="eastAsia" w:ascii="方正仿宋_GBK" w:hAnsi="Times New Roman" w:eastAsia="方正仿宋_GBK"/>
          <w:sz w:val="32"/>
          <w:lang w:val="en-US" w:eastAsia="zh-CN"/>
        </w:rPr>
      </w:pPr>
      <w:r>
        <w:rPr>
          <w:rFonts w:hint="eastAsia" w:ascii="方正黑体_GBK" w:hAnsi="方正黑体_GBK" w:eastAsia="方正黑体_GBK" w:cs="方正黑体_GBK"/>
          <w:sz w:val="32"/>
          <w:lang w:val="en-US" w:eastAsia="zh-CN"/>
        </w:rPr>
        <w:t>六、工期要求：</w:t>
      </w:r>
      <w:r>
        <w:rPr>
          <w:rFonts w:hint="eastAsia" w:ascii="方正仿宋_GBK" w:hAnsi="Times New Roman" w:eastAsia="方正仿宋_GBK"/>
          <w:sz w:val="32"/>
          <w:lang w:val="en-US" w:eastAsia="zh-CN"/>
        </w:rPr>
        <w:t>15日历天。</w:t>
      </w:r>
      <w:bookmarkStart w:id="2" w:name="_GoBack"/>
      <w:bookmarkEnd w:id="2"/>
    </w:p>
    <w:p w14:paraId="04B50A38">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七、结算方式</w:t>
      </w:r>
    </w:p>
    <w:p w14:paraId="00B658A3">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1.</w:t>
      </w:r>
      <w:r>
        <w:rPr>
          <w:rFonts w:hint="eastAsia" w:ascii="方正仿宋_GBK" w:hAnsi="仿宋_GB2312" w:eastAsia="方正仿宋_GBK"/>
          <w:sz w:val="32"/>
          <w:lang w:val="en-US" w:eastAsia="zh-CN"/>
        </w:rPr>
        <w:t>使用货币币制如未作特别说明均为</w:t>
      </w:r>
      <w:r>
        <w:rPr>
          <w:rFonts w:hint="eastAsia" w:ascii="方正仿宋_GBK" w:hAnsi="仿宋_GB2312" w:eastAsia="方正仿宋_GBK"/>
          <w:sz w:val="32"/>
          <w:lang w:eastAsia="zh-CN"/>
        </w:rPr>
        <w:t>人民币；</w:t>
      </w:r>
    </w:p>
    <w:p w14:paraId="3C120A7F">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2.付款方式：银行汇款或者电汇；</w:t>
      </w:r>
    </w:p>
    <w:p w14:paraId="6CFF3CFB">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3.付款方法：项目手续齐全，乙方提交</w:t>
      </w:r>
      <w:r>
        <w:rPr>
          <w:rFonts w:hint="eastAsia" w:ascii="方正仿宋_GBK" w:hAnsi="仿宋_GB2312" w:eastAsia="方正仿宋_GBK" w:cs="Times New Roman"/>
          <w:sz w:val="32"/>
          <w:lang w:val="en-US" w:eastAsia="zh-CN"/>
        </w:rPr>
        <w:t>房屋建筑工程设计文件施工图技术咨询报告、意见书和装饰施工图联合审查报告、合格书</w:t>
      </w:r>
      <w:r>
        <w:rPr>
          <w:rFonts w:hint="eastAsia" w:ascii="方正仿宋_GBK" w:hAnsi="仿宋_GB2312" w:eastAsia="方正仿宋_GBK"/>
          <w:sz w:val="32"/>
          <w:lang w:eastAsia="zh-CN"/>
        </w:rPr>
        <w:t>后，甲方一次付清</w:t>
      </w:r>
      <w:r>
        <w:rPr>
          <w:rFonts w:hint="eastAsia" w:ascii="方正仿宋_GBK" w:hAnsi="仿宋_GB2312" w:eastAsia="方正仿宋_GBK"/>
          <w:sz w:val="32"/>
          <w:lang w:val="en-US" w:eastAsia="zh-CN"/>
        </w:rPr>
        <w:t>本项目所有价款；</w:t>
      </w:r>
    </w:p>
    <w:p w14:paraId="67517676">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4.</w:t>
      </w:r>
      <w:r>
        <w:rPr>
          <w:rFonts w:hint="eastAsia" w:ascii="方正仿宋_GBK" w:hAnsi="Times New Roman" w:eastAsia="方正仿宋_GBK"/>
          <w:sz w:val="32"/>
          <w:lang w:val="en-US" w:eastAsia="zh-CN"/>
        </w:rPr>
        <w:t>我行付款前，供应商具有先行开具等额增值税专票义务，</w:t>
      </w:r>
      <w:r>
        <w:rPr>
          <w:rFonts w:hint="eastAsia" w:ascii="方正仿宋_GBK" w:hAnsi="Times New Roman" w:eastAsia="方正仿宋_GBK"/>
          <w:bCs w:val="0"/>
          <w:sz w:val="32"/>
          <w:lang w:eastAsia="zh-CN"/>
        </w:rPr>
        <w:t>我行</w:t>
      </w:r>
      <w:r>
        <w:rPr>
          <w:rFonts w:hint="eastAsia" w:ascii="方正仿宋_GBK" w:hAnsi="Times New Roman" w:eastAsia="方正仿宋_GBK"/>
          <w:bCs w:val="0"/>
          <w:sz w:val="32"/>
        </w:rPr>
        <w:t>在收到</w:t>
      </w:r>
      <w:r>
        <w:rPr>
          <w:rFonts w:hint="eastAsia" w:ascii="方正仿宋_GBK" w:hAnsi="Times New Roman" w:eastAsia="方正仿宋_GBK"/>
          <w:sz w:val="32"/>
          <w:lang w:val="en-US" w:eastAsia="zh-CN"/>
        </w:rPr>
        <w:t>供应商</w:t>
      </w:r>
      <w:r>
        <w:rPr>
          <w:rFonts w:hint="eastAsia" w:ascii="方正仿宋_GBK" w:hAnsi="Times New Roman" w:eastAsia="方正仿宋_GBK"/>
          <w:bCs w:val="0"/>
          <w:sz w:val="32"/>
        </w:rPr>
        <w:t>增值税专用发票后</w:t>
      </w:r>
      <w:r>
        <w:rPr>
          <w:rFonts w:hint="eastAsia" w:ascii="方正仿宋_GBK" w:hAnsi="Times New Roman" w:eastAsia="方正仿宋_GBK"/>
          <w:bCs w:val="0"/>
          <w:sz w:val="32"/>
          <w:lang w:val="en-US" w:eastAsia="zh-CN"/>
        </w:rPr>
        <w:t>的</w:t>
      </w:r>
      <w:r>
        <w:rPr>
          <w:rFonts w:hint="eastAsia" w:ascii="方正仿宋_GBK" w:hAnsi="Times New Roman" w:eastAsia="方正仿宋_GBK"/>
          <w:bCs w:val="0"/>
          <w:sz w:val="32"/>
        </w:rPr>
        <w:t>三十个工作日内将服务费汇入</w:t>
      </w:r>
      <w:bookmarkStart w:id="1" w:name="OLE_LINK25"/>
      <w:r>
        <w:rPr>
          <w:rFonts w:hint="eastAsia" w:ascii="方正仿宋_GBK" w:hAnsi="Times New Roman" w:eastAsia="方正仿宋_GBK"/>
          <w:sz w:val="32"/>
          <w:lang w:val="en-US" w:eastAsia="zh-CN"/>
        </w:rPr>
        <w:t>供应商</w:t>
      </w:r>
      <w:bookmarkEnd w:id="1"/>
      <w:r>
        <w:rPr>
          <w:rFonts w:hint="eastAsia" w:ascii="方正仿宋_GBK" w:hAnsi="Times New Roman" w:eastAsia="方正仿宋_GBK"/>
          <w:bCs w:val="0"/>
          <w:sz w:val="32"/>
        </w:rPr>
        <w:t>提供的银行账户</w:t>
      </w:r>
      <w:r>
        <w:rPr>
          <w:rFonts w:hint="eastAsia" w:ascii="方正仿宋_GBK" w:hAnsi="仿宋_GB2312" w:eastAsia="方正仿宋_GBK"/>
          <w:sz w:val="32"/>
          <w:lang w:eastAsia="zh-CN"/>
        </w:rPr>
        <w:t>。</w:t>
      </w:r>
    </w:p>
    <w:p w14:paraId="2B1CF282">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八、评审方式</w:t>
      </w:r>
    </w:p>
    <w:p w14:paraId="334D8A1D">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olor w:val="auto"/>
          <w:sz w:val="32"/>
          <w:lang w:eastAsia="zh-CN"/>
        </w:rPr>
      </w:pPr>
      <w:r>
        <w:rPr>
          <w:rFonts w:hint="eastAsia" w:ascii="方正仿宋_GBK" w:hAnsi="仿宋_GB2312" w:eastAsia="方正仿宋_GBK"/>
          <w:color w:val="auto"/>
          <w:sz w:val="32"/>
          <w:lang w:val="en-US" w:eastAsia="zh-CN"/>
        </w:rPr>
        <w:t>采购方式及评审办法：本项目采购方式为询价,评审办法为经评审的最低价法，供应商不能二次报价</w:t>
      </w:r>
      <w:r>
        <w:rPr>
          <w:rFonts w:hint="eastAsia" w:ascii="方正仿宋_GBK" w:hAnsi="仿宋_GB2312" w:eastAsia="方正仿宋_GBK"/>
          <w:color w:val="auto"/>
          <w:sz w:val="32"/>
          <w:lang w:eastAsia="zh-CN"/>
        </w:rPr>
        <w:t>。</w:t>
      </w:r>
    </w:p>
    <w:p w14:paraId="5A7ED394">
      <w:pPr>
        <w:keepNext w:val="0"/>
        <w:keepLines w:val="0"/>
        <w:pageBreakBefore w:val="0"/>
        <w:kinsoku/>
        <w:wordWrap/>
        <w:overflowPunct/>
        <w:topLinePunct w:val="0"/>
        <w:autoSpaceDE/>
        <w:autoSpaceDN/>
        <w:bidi w:val="0"/>
        <w:adjustRightInd w:val="0"/>
        <w:snapToGrid w:val="0"/>
        <w:spacing w:line="560" w:lineRule="exact"/>
        <w:ind w:left="0" w:right="0"/>
        <w:textAlignment w:val="auto"/>
        <w:rPr>
          <w:rFonts w:hint="eastAsia"/>
          <w:lang w:eastAsia="zh-CN"/>
        </w:rPr>
      </w:pPr>
    </w:p>
    <w:p w14:paraId="37A46218">
      <w:pPr>
        <w:pStyle w:val="8"/>
        <w:keepNext w:val="0"/>
        <w:keepLines w:val="0"/>
        <w:pageBreakBefore w:val="0"/>
        <w:kinsoku/>
        <w:wordWrap/>
        <w:overflowPunct/>
        <w:topLinePunct w:val="0"/>
        <w:autoSpaceDE/>
        <w:autoSpaceDN/>
        <w:bidi w:val="0"/>
        <w:adjustRightInd w:val="0"/>
        <w:snapToGrid w:val="0"/>
        <w:spacing w:line="560" w:lineRule="exact"/>
        <w:ind w:left="0" w:right="0"/>
        <w:rPr>
          <w:rFonts w:hint="eastAsia"/>
          <w:lang w:eastAsia="zh-CN"/>
        </w:rPr>
      </w:pPr>
    </w:p>
    <w:p w14:paraId="52D9FCA6">
      <w:pPr>
        <w:pStyle w:val="9"/>
        <w:keepNext w:val="0"/>
        <w:keepLines w:val="0"/>
        <w:pageBreakBefore w:val="0"/>
        <w:kinsoku/>
        <w:wordWrap/>
        <w:overflowPunct/>
        <w:topLinePunct w:val="0"/>
        <w:autoSpaceDE/>
        <w:autoSpaceDN/>
        <w:bidi w:val="0"/>
        <w:adjustRightInd w:val="0"/>
        <w:snapToGrid w:val="0"/>
        <w:spacing w:line="560" w:lineRule="exact"/>
        <w:ind w:left="0" w:right="0"/>
        <w:textAlignment w:val="auto"/>
        <w:rPr>
          <w:rFonts w:hint="eastAsia"/>
          <w:lang w:eastAsia="zh-CN"/>
        </w:rPr>
      </w:pPr>
    </w:p>
    <w:p w14:paraId="03794DE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jc w:val="left"/>
        <w:textAlignment w:val="auto"/>
        <w:outlineLvl w:val="9"/>
        <w:rPr>
          <w:rFonts w:ascii="方正仿宋_GBK" w:hAnsi="Times New Roman" w:eastAsia="方正仿宋_GBK"/>
          <w:sz w:val="32"/>
        </w:rPr>
      </w:pPr>
      <w:r>
        <w:rPr>
          <w:rFonts w:hint="eastAsia" w:ascii="方正仿宋_GBK" w:hAnsi="Times New Roman" w:eastAsia="方正仿宋_GBK"/>
          <w:sz w:val="32"/>
          <w:lang w:val="en-US" w:eastAsia="zh-CN"/>
        </w:rPr>
        <w:t xml:space="preserve">                              </w:t>
      </w:r>
      <w:r>
        <w:rPr>
          <w:rFonts w:ascii="方正仿宋_GBK" w:hAnsi="Times New Roman" w:eastAsia="方正仿宋_GBK"/>
          <w:sz w:val="32"/>
        </w:rPr>
        <w:t>重庆银行</w:t>
      </w:r>
      <w:r>
        <w:rPr>
          <w:rFonts w:hint="eastAsia" w:ascii="方正仿宋_GBK" w:hAnsi="Times New Roman" w:eastAsia="方正仿宋_GBK"/>
          <w:sz w:val="32"/>
          <w:lang w:eastAsia="zh-CN"/>
        </w:rPr>
        <w:t>西安分行办公室</w:t>
      </w:r>
    </w:p>
    <w:p w14:paraId="1146176F">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jc w:val="left"/>
        <w:textAlignment w:val="auto"/>
        <w:outlineLvl w:val="9"/>
        <w:rPr>
          <w:rFonts w:hint="eastAsia" w:ascii="方正仿宋_GBK" w:hAnsi="方正仿宋_GBK" w:eastAsia="方正仿宋_GBK" w:cs="方正仿宋_GBK"/>
          <w:color w:val="000000"/>
          <w:sz w:val="30"/>
          <w:szCs w:val="30"/>
          <w:lang w:eastAsia="zh-CN"/>
        </w:rPr>
      </w:pPr>
      <w:r>
        <w:rPr>
          <w:rFonts w:ascii="方正仿宋_GBK" w:hAnsi="Times New Roman" w:eastAsia="方正仿宋_GBK"/>
          <w:sz w:val="32"/>
        </w:rPr>
        <w:t xml:space="preserve">                </w:t>
      </w:r>
      <w:r>
        <w:rPr>
          <w:rFonts w:hint="eastAsia" w:ascii="方正仿宋_GBK" w:hAnsi="Times New Roman" w:eastAsia="方正仿宋_GBK"/>
          <w:sz w:val="32"/>
          <w:lang w:val="en-US" w:eastAsia="zh-CN"/>
        </w:rPr>
        <w:t xml:space="preserve">                  2026</w:t>
      </w:r>
      <w:r>
        <w:rPr>
          <w:rFonts w:ascii="方正仿宋_GBK" w:hAnsi="Times New Roman" w:eastAsia="方正仿宋_GBK"/>
          <w:sz w:val="32"/>
        </w:rPr>
        <w:t>年</w:t>
      </w:r>
      <w:r>
        <w:rPr>
          <w:rFonts w:hint="eastAsia" w:ascii="方正仿宋_GBK" w:hAnsi="Times New Roman" w:eastAsia="方正仿宋_GBK"/>
          <w:sz w:val="32"/>
          <w:lang w:val="en-US" w:eastAsia="zh-CN"/>
        </w:rPr>
        <w:t>9</w:t>
      </w:r>
      <w:r>
        <w:rPr>
          <w:rFonts w:ascii="方正仿宋_GBK" w:hAnsi="Times New Roman" w:eastAsia="方正仿宋_GBK"/>
          <w:sz w:val="32"/>
        </w:rPr>
        <w:t>月</w:t>
      </w:r>
      <w:r>
        <w:rPr>
          <w:rFonts w:hint="eastAsia" w:ascii="方正仿宋_GBK" w:hAnsi="Times New Roman" w:eastAsia="方正仿宋_GBK"/>
          <w:sz w:val="32"/>
          <w:lang w:val="en-US" w:eastAsia="zh-CN"/>
        </w:rPr>
        <w:t>23</w:t>
      </w:r>
      <w:r>
        <w:rPr>
          <w:rFonts w:ascii="方正仿宋_GBK" w:hAnsi="Times New Roman" w:eastAsia="方正仿宋_GBK"/>
          <w:sz w:val="32"/>
        </w:rPr>
        <w:t>日</w:t>
      </w:r>
      <w:r>
        <w:rPr>
          <w:rFonts w:ascii="方正小标宋_GBK" w:hAnsi="Times New Roman" w:eastAsia="方正小标宋_GBK"/>
          <w:sz w:val="44"/>
        </w:rPr>
        <w:br w:type="page"/>
      </w:r>
    </w:p>
    <w:p w14:paraId="15CA081A">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ascii="方正小标宋_GBK" w:hAnsi="Times New Roman" w:eastAsia="方正小标宋_GBK"/>
          <w:sz w:val="44"/>
        </w:rPr>
      </w:pPr>
      <w:r>
        <w:rPr>
          <w:rFonts w:ascii="方正小标宋_GBK" w:hAnsi="Times New Roman" w:eastAsia="方正小标宋_GBK"/>
          <w:sz w:val="44"/>
        </w:rPr>
        <w:t>法人授权书</w:t>
      </w:r>
    </w:p>
    <w:p w14:paraId="45095B29">
      <w:pPr>
        <w:keepNext w:val="0"/>
        <w:keepLines w:val="0"/>
        <w:pageBreakBefore w:val="0"/>
        <w:widowControl/>
        <w:kinsoku/>
        <w:wordWrap/>
        <w:overflowPunct/>
        <w:topLinePunct w:val="0"/>
        <w:autoSpaceDE/>
        <w:autoSpaceDN/>
        <w:bidi w:val="0"/>
        <w:adjustRightInd w:val="0"/>
        <w:snapToGrid w:val="0"/>
        <w:spacing w:line="560" w:lineRule="exact"/>
        <w:ind w:left="0" w:right="0"/>
        <w:jc w:val="both"/>
        <w:textAlignment w:val="auto"/>
        <w:rPr>
          <w:rFonts w:ascii="方正小标宋_GBK" w:hAnsi="Times New Roman" w:eastAsia="方正小标宋_GBK"/>
          <w:sz w:val="20"/>
          <w:szCs w:val="20"/>
        </w:rPr>
      </w:pPr>
    </w:p>
    <w:p w14:paraId="64E6C543">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ascii="方正仿宋_GBK" w:hAnsi="Times New Roman" w:eastAsia="方正仿宋_GBK"/>
          <w:sz w:val="32"/>
        </w:rPr>
        <w:t>重庆银行</w:t>
      </w:r>
      <w:r>
        <w:rPr>
          <w:rFonts w:hint="eastAsia" w:ascii="方正仿宋_GBK" w:hAnsi="Times New Roman" w:eastAsia="方正仿宋_GBK"/>
          <w:sz w:val="32"/>
          <w:lang w:eastAsia="zh-CN"/>
        </w:rPr>
        <w:t>西安分行</w:t>
      </w:r>
      <w:r>
        <w:rPr>
          <w:rFonts w:hint="eastAsia" w:ascii="方正仿宋_GBK" w:hAnsi="Times New Roman" w:eastAsia="方正仿宋_GBK"/>
          <w:sz w:val="32"/>
          <w:lang w:val="en-US" w:eastAsia="zh-CN"/>
        </w:rPr>
        <w:t>办公室</w:t>
      </w:r>
      <w:r>
        <w:rPr>
          <w:rFonts w:ascii="方正仿宋_GBK" w:hAnsi="Times New Roman" w:eastAsia="方正仿宋_GBK"/>
          <w:sz w:val="32"/>
        </w:rPr>
        <w:t>：</w:t>
      </w:r>
    </w:p>
    <w:p w14:paraId="0AD96FD6">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hint="eastAsia" w:ascii="方正仿宋_GBK" w:eastAsia="方正仿宋_GBK"/>
          <w:sz w:val="32"/>
        </w:rPr>
        <w:t xml:space="preserve">   </w:t>
      </w:r>
      <w:r>
        <w:rPr>
          <w:rFonts w:ascii="方正仿宋_GBK" w:hAnsi="Times New Roman" w:eastAsia="方正仿宋_GBK"/>
          <w:sz w:val="32"/>
          <w:u w:val="single"/>
        </w:rPr>
        <w:t>（报价单位全称）</w:t>
      </w:r>
      <w:r>
        <w:rPr>
          <w:rFonts w:ascii="方正仿宋_GBK" w:hAnsi="Times New Roman" w:eastAsia="方正仿宋_GBK"/>
          <w:sz w:val="32"/>
        </w:rPr>
        <w:t>法人代表授权（</w:t>
      </w:r>
      <w:r>
        <w:rPr>
          <w:rFonts w:ascii="方正仿宋_GBK" w:hAnsi="Times New Roman" w:eastAsia="方正仿宋_GBK"/>
          <w:sz w:val="32"/>
          <w:u w:val="single"/>
        </w:rPr>
        <w:t>授权代表姓名）</w:t>
      </w:r>
      <w:r>
        <w:rPr>
          <w:rFonts w:hint="eastAsia" w:ascii="方正仿宋_GBK" w:hAnsi="Times New Roman" w:eastAsia="方正仿宋_GBK"/>
          <w:sz w:val="32"/>
          <w:u w:val="single"/>
        </w:rPr>
        <w:t xml:space="preserve"> </w:t>
      </w:r>
      <w:r>
        <w:rPr>
          <w:rFonts w:ascii="方正仿宋_GBK" w:hAnsi="Times New Roman" w:eastAsia="方正仿宋_GBK"/>
          <w:sz w:val="32"/>
        </w:rPr>
        <w:t>为授权代表，参加贵部项目</w:t>
      </w:r>
      <w:r>
        <w:rPr>
          <w:rFonts w:hint="eastAsia" w:ascii="方正仿宋_GBK" w:hAnsi="Times New Roman" w:eastAsia="方正仿宋_GBK"/>
          <w:sz w:val="32"/>
          <w:lang w:eastAsia="zh-CN"/>
        </w:rPr>
        <w:t>采购</w:t>
      </w:r>
      <w:r>
        <w:rPr>
          <w:rFonts w:ascii="方正仿宋_GBK" w:hAnsi="Times New Roman" w:eastAsia="方正仿宋_GBK"/>
          <w:sz w:val="32"/>
        </w:rPr>
        <w:t>活动，全权处理</w:t>
      </w:r>
      <w:r>
        <w:rPr>
          <w:rFonts w:hint="eastAsia" w:ascii="方正仿宋_GBK" w:hAnsi="Times New Roman" w:eastAsia="方正仿宋_GBK"/>
          <w:sz w:val="32"/>
          <w:lang w:eastAsia="zh-CN"/>
        </w:rPr>
        <w:t>采购</w:t>
      </w:r>
      <w:r>
        <w:rPr>
          <w:rFonts w:ascii="方正仿宋_GBK" w:hAnsi="Times New Roman" w:eastAsia="方正仿宋_GBK"/>
          <w:sz w:val="32"/>
        </w:rPr>
        <w:t>中的一切事宜。</w:t>
      </w:r>
    </w:p>
    <w:p w14:paraId="44460280">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p>
    <w:p w14:paraId="0FC45D41">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ascii="方正仿宋_GBK" w:hAnsi="Times New Roman" w:eastAsia="方正仿宋_GBK"/>
          <w:sz w:val="32"/>
        </w:rPr>
        <w:t>法人代表（签字或盖章）：</w:t>
      </w:r>
    </w:p>
    <w:p w14:paraId="6D80A288">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p>
    <w:p w14:paraId="4B8900F7">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ascii="方正仿宋_GBK" w:hAnsi="Times New Roman" w:eastAsia="方正仿宋_GBK"/>
          <w:sz w:val="32"/>
        </w:rPr>
        <w:t>被授权人（签字）：</w:t>
      </w:r>
    </w:p>
    <w:p w14:paraId="303C3C92">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p>
    <w:p w14:paraId="276CB20F">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hint="eastAsia" w:ascii="方正仿宋_GBK" w:hAnsi="Times New Roman" w:eastAsia="方正仿宋_GBK"/>
          <w:sz w:val="32"/>
        </w:rPr>
        <w:t>供应商</w:t>
      </w:r>
      <w:r>
        <w:rPr>
          <w:rFonts w:ascii="方正仿宋_GBK" w:hAnsi="Times New Roman" w:eastAsia="方正仿宋_GBK"/>
          <w:sz w:val="32"/>
        </w:rPr>
        <w:t>全称（加盖公章）：</w:t>
      </w:r>
    </w:p>
    <w:p w14:paraId="44EA33B6">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p>
    <w:p w14:paraId="47D9A99B">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ascii="方正仿宋_GBK" w:hAnsi="Times New Roman" w:eastAsia="方正仿宋_GBK"/>
          <w:sz w:val="32"/>
        </w:rPr>
        <w:t>签署日期：</w:t>
      </w:r>
    </w:p>
    <w:p w14:paraId="423160A9">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p>
    <w:p w14:paraId="6DE91CED">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ascii="方正仿宋_GBK" w:hAnsi="Times New Roman" w:eastAsia="方正仿宋_GBK"/>
          <w:sz w:val="32"/>
        </w:rPr>
        <w:t>法人身份证复印件</w:t>
      </w:r>
      <w:r>
        <w:rPr>
          <w:rFonts w:hint="eastAsia" w:ascii="方正仿宋_GBK" w:hAnsi="Times New Roman" w:eastAsia="方正仿宋_GBK"/>
          <w:sz w:val="32"/>
          <w:lang w:eastAsia="zh-CN"/>
        </w:rPr>
        <w:t>（正反）</w:t>
      </w:r>
      <w:r>
        <w:rPr>
          <w:rFonts w:ascii="方正仿宋_GBK" w:hAnsi="Times New Roman" w:eastAsia="方正仿宋_GBK"/>
          <w:sz w:val="32"/>
        </w:rPr>
        <w:t>： 授权代表身份证复印件</w:t>
      </w:r>
      <w:r>
        <w:rPr>
          <w:rFonts w:hint="eastAsia" w:ascii="方正仿宋_GBK" w:hAnsi="Times New Roman" w:eastAsia="方正仿宋_GBK"/>
          <w:sz w:val="32"/>
          <w:lang w:eastAsia="zh-CN"/>
        </w:rPr>
        <w:t>（正反）</w:t>
      </w:r>
      <w:r>
        <w:rPr>
          <w:rFonts w:ascii="方正仿宋_GBK" w:hAnsi="Times New Roman" w:eastAsia="方正仿宋_GBK"/>
          <w:sz w:val="32"/>
        </w:rPr>
        <w:t>：</w:t>
      </w:r>
    </w:p>
    <w:tbl>
      <w:tblPr>
        <w:tblStyle w:val="6"/>
        <w:tblpPr w:vertAnchor="text" w:horzAnchor="margin" w:tblpY="233"/>
        <w:tblW w:w="9060" w:type="dxa"/>
        <w:tblInd w:w="0" w:type="dxa"/>
        <w:tblLayout w:type="fixed"/>
        <w:tblCellMar>
          <w:top w:w="0" w:type="dxa"/>
          <w:left w:w="0" w:type="dxa"/>
          <w:bottom w:w="0" w:type="dxa"/>
          <w:right w:w="0" w:type="dxa"/>
        </w:tblCellMar>
      </w:tblPr>
      <w:tblGrid>
        <w:gridCol w:w="4530"/>
        <w:gridCol w:w="4530"/>
      </w:tblGrid>
      <w:tr w14:paraId="3E53C917">
        <w:tblPrEx>
          <w:tblCellMar>
            <w:top w:w="0" w:type="dxa"/>
            <w:left w:w="0" w:type="dxa"/>
            <w:bottom w:w="0" w:type="dxa"/>
            <w:right w:w="0" w:type="dxa"/>
          </w:tblCellMar>
        </w:tblPrEx>
        <w:trPr>
          <w:trHeight w:val="4933" w:hRule="atLeast"/>
        </w:trPr>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587C7CB">
            <w:pPr>
              <w:keepNext w:val="0"/>
              <w:keepLines w:val="0"/>
              <w:pageBreakBefore w:val="0"/>
              <w:widowControl/>
              <w:kinsoku/>
              <w:wordWrap/>
              <w:overflowPunct/>
              <w:topLinePunct w:val="0"/>
              <w:autoSpaceDE/>
              <w:autoSpaceDN/>
              <w:bidi w:val="0"/>
              <w:adjustRightInd w:val="0"/>
              <w:snapToGrid w:val="0"/>
              <w:spacing w:line="560" w:lineRule="exact"/>
              <w:ind w:left="0" w:right="0"/>
              <w:jc w:val="left"/>
              <w:textAlignment w:val="auto"/>
              <w:rPr>
                <w:rFonts w:ascii="方正仿宋_GBK" w:eastAsia="方正仿宋_GBK"/>
                <w:sz w:val="32"/>
              </w:rPr>
            </w:pPr>
          </w:p>
        </w:tc>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C4B21E1">
            <w:pPr>
              <w:keepNext w:val="0"/>
              <w:keepLines w:val="0"/>
              <w:pageBreakBefore w:val="0"/>
              <w:widowControl/>
              <w:kinsoku/>
              <w:wordWrap/>
              <w:overflowPunct/>
              <w:topLinePunct w:val="0"/>
              <w:autoSpaceDE/>
              <w:autoSpaceDN/>
              <w:bidi w:val="0"/>
              <w:adjustRightInd w:val="0"/>
              <w:snapToGrid w:val="0"/>
              <w:spacing w:line="560" w:lineRule="exact"/>
              <w:ind w:left="0" w:right="0"/>
              <w:jc w:val="left"/>
              <w:textAlignment w:val="auto"/>
              <w:rPr>
                <w:rFonts w:ascii="方正仿宋_GBK" w:eastAsia="方正仿宋_GBK"/>
                <w:sz w:val="32"/>
              </w:rPr>
            </w:pPr>
          </w:p>
        </w:tc>
      </w:tr>
    </w:tbl>
    <w:p w14:paraId="1CD173F9">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default" w:ascii="方正小标宋_GBK" w:hAnsi="Times New Roman" w:eastAsia="方正小标宋_GBK"/>
          <w:sz w:val="44"/>
          <w:lang w:val="en-US" w:eastAsia="zh-CN"/>
        </w:rPr>
      </w:pPr>
      <w:r>
        <w:rPr>
          <w:rFonts w:hint="eastAsia" w:ascii="方正小标宋_GBK" w:hAnsi="Times New Roman" w:eastAsia="方正小标宋_GBK"/>
          <w:sz w:val="44"/>
          <w:lang w:val="en-US" w:eastAsia="zh-CN"/>
        </w:rPr>
        <w:t>重庆银行西安曲江新区支行原址装修项目</w:t>
      </w:r>
    </w:p>
    <w:p w14:paraId="497A1AFE">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小标宋_GBK" w:hAnsi="Times New Roman" w:eastAsia="方正小标宋_GBK"/>
          <w:sz w:val="44"/>
          <w:lang w:val="en-US" w:eastAsia="zh-CN"/>
        </w:rPr>
      </w:pPr>
      <w:r>
        <w:rPr>
          <w:rFonts w:hint="eastAsia" w:ascii="方正小标宋_GBK" w:hAnsi="Times New Roman" w:eastAsia="方正小标宋_GBK"/>
          <w:sz w:val="44"/>
          <w:lang w:val="en-US" w:eastAsia="zh-CN"/>
        </w:rPr>
        <w:t>施工图综合审查项目报价表</w:t>
      </w:r>
    </w:p>
    <w:p w14:paraId="21AA9606">
      <w:pPr>
        <w:pStyle w:val="9"/>
        <w:keepNext w:val="0"/>
        <w:keepLines w:val="0"/>
        <w:pageBreakBefore w:val="0"/>
        <w:kinsoku/>
        <w:wordWrap/>
        <w:overflowPunct/>
        <w:topLinePunct w:val="0"/>
        <w:autoSpaceDE/>
        <w:autoSpaceDN/>
        <w:bidi w:val="0"/>
        <w:adjustRightInd w:val="0"/>
        <w:snapToGrid w:val="0"/>
        <w:spacing w:line="560" w:lineRule="exact"/>
        <w:ind w:left="0" w:right="0"/>
        <w:rPr>
          <w:rFonts w:hint="eastAsia"/>
          <w:lang w:val="en-US" w:eastAsia="zh-CN"/>
        </w:rPr>
      </w:pPr>
    </w:p>
    <w:p w14:paraId="56000D16">
      <w:pPr>
        <w:keepNext w:val="0"/>
        <w:keepLines w:val="0"/>
        <w:pageBreakBefore w:val="0"/>
        <w:widowControl/>
        <w:tabs>
          <w:tab w:val="left" w:pos="540"/>
          <w:tab w:val="left" w:pos="720"/>
        </w:tabs>
        <w:kinsoku/>
        <w:wordWrap/>
        <w:overflowPunct/>
        <w:topLinePunct w:val="0"/>
        <w:autoSpaceDE/>
        <w:autoSpaceDN/>
        <w:bidi w:val="0"/>
        <w:adjustRightInd w:val="0"/>
        <w:snapToGrid w:val="0"/>
        <w:spacing w:line="560" w:lineRule="exact"/>
        <w:ind w:left="0" w:right="0"/>
        <w:jc w:val="left"/>
        <w:rPr>
          <w:rFonts w:hint="eastAsia" w:ascii="方正仿宋_GBK" w:hAnsi="Times New Roman" w:eastAsia="方正仿宋_GBK"/>
          <w:sz w:val="32"/>
          <w:szCs w:val="32"/>
          <w:lang w:eastAsia="zh-CN"/>
        </w:rPr>
      </w:pPr>
      <w:r>
        <w:rPr>
          <w:rFonts w:hint="eastAsia" w:ascii="方正仿宋_GBK" w:hAnsi="Times New Roman" w:eastAsia="方正仿宋_GBK"/>
          <w:sz w:val="32"/>
          <w:szCs w:val="32"/>
          <w:lang w:eastAsia="zh-CN"/>
        </w:rPr>
        <w:t>重庆银行西安分行</w:t>
      </w:r>
      <w:r>
        <w:rPr>
          <w:rFonts w:hint="eastAsia" w:ascii="方正仿宋_GBK" w:hAnsi="Times New Roman" w:eastAsia="方正仿宋_GBK"/>
          <w:sz w:val="32"/>
          <w:szCs w:val="32"/>
          <w:lang w:val="en-US" w:eastAsia="zh-CN"/>
        </w:rPr>
        <w:t>办公室</w:t>
      </w:r>
      <w:r>
        <w:rPr>
          <w:rFonts w:hint="eastAsia" w:ascii="方正仿宋_GBK" w:hAnsi="Times New Roman" w:eastAsia="方正仿宋_GBK"/>
          <w:sz w:val="32"/>
          <w:szCs w:val="32"/>
          <w:lang w:eastAsia="zh-CN"/>
        </w:rPr>
        <w:t>：</w:t>
      </w:r>
    </w:p>
    <w:p w14:paraId="420DBE71">
      <w:pPr>
        <w:keepNext w:val="0"/>
        <w:keepLines w:val="0"/>
        <w:pageBreakBefore w:val="0"/>
        <w:widowControl/>
        <w:tabs>
          <w:tab w:val="left" w:pos="540"/>
          <w:tab w:val="left" w:pos="720"/>
        </w:tabs>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方正仿宋_GBK" w:hAnsi="Times New Roman" w:eastAsia="方正仿宋_GBK" w:cs="Times New Roman"/>
          <w:color w:val="000000"/>
          <w:kern w:val="2"/>
          <w:sz w:val="32"/>
          <w:szCs w:val="32"/>
          <w:lang w:val="en-US" w:eastAsia="zh-CN" w:bidi="ar-SA"/>
        </w:rPr>
      </w:pPr>
      <w:r>
        <w:rPr>
          <w:rFonts w:hint="eastAsia" w:ascii="方正仿宋_GBK" w:hAnsi="Times New Roman" w:eastAsia="方正仿宋_GBK" w:cs="Times New Roman"/>
          <w:color w:val="000000"/>
          <w:kern w:val="2"/>
          <w:sz w:val="32"/>
          <w:szCs w:val="32"/>
          <w:lang w:val="en-US" w:eastAsia="zh-CN" w:bidi="ar-SA"/>
        </w:rPr>
        <w:t>我方完全理解并接受该项目采购文件所有要求。我方提交的所有响应文件、资料都是准确和真实的，如有虚假或隐瞒，我方愿意承担一切法律责任。</w:t>
      </w:r>
    </w:p>
    <w:p w14:paraId="66256042">
      <w:pPr>
        <w:pStyle w:val="9"/>
        <w:keepNext w:val="0"/>
        <w:keepLines w:val="0"/>
        <w:pageBreakBefore w:val="0"/>
        <w:kinsoku/>
        <w:wordWrap/>
        <w:overflowPunct/>
        <w:topLinePunct w:val="0"/>
        <w:autoSpaceDE/>
        <w:autoSpaceDN/>
        <w:bidi w:val="0"/>
        <w:adjustRightInd w:val="0"/>
        <w:snapToGrid w:val="0"/>
        <w:spacing w:line="560" w:lineRule="exact"/>
        <w:ind w:left="0" w:leftChars="0" w:right="0" w:rightChars="0"/>
        <w:textAlignment w:val="auto"/>
        <w:outlineLvl w:val="9"/>
        <w:rPr>
          <w:rFonts w:hint="eastAsia" w:ascii="方正小标宋_GBK" w:hAnsi="Times New Roman" w:eastAsia="方正小标宋_GBK"/>
          <w:sz w:val="32"/>
          <w:szCs w:val="32"/>
          <w:lang w:val="en-US" w:eastAsia="zh-CN"/>
        </w:rPr>
      </w:pPr>
      <w:r>
        <w:rPr>
          <w:rFonts w:hint="eastAsia" w:ascii="方正仿宋_GBK" w:hAnsi="Times New Roman" w:eastAsia="方正仿宋_GBK" w:cs="Times New Roman"/>
          <w:kern w:val="2"/>
          <w:sz w:val="32"/>
          <w:szCs w:val="32"/>
          <w:lang w:val="en-US" w:eastAsia="zh-CN" w:bidi="ar-SA"/>
        </w:rPr>
        <w:t>我方针对“重庆银行西安曲江新区支行原址装修项目施工图综合审查项目”报价明细如下：</w:t>
      </w:r>
    </w:p>
    <w:tbl>
      <w:tblPr>
        <w:tblStyle w:val="6"/>
        <w:tblW w:w="9278" w:type="dxa"/>
        <w:tblInd w:w="108" w:type="dxa"/>
        <w:tblLayout w:type="fixed"/>
        <w:tblCellMar>
          <w:top w:w="0" w:type="dxa"/>
          <w:left w:w="0" w:type="dxa"/>
          <w:bottom w:w="0" w:type="dxa"/>
          <w:right w:w="0" w:type="dxa"/>
        </w:tblCellMar>
      </w:tblPr>
      <w:tblGrid>
        <w:gridCol w:w="1023"/>
        <w:gridCol w:w="5673"/>
        <w:gridCol w:w="2582"/>
      </w:tblGrid>
      <w:tr w14:paraId="291D0C97">
        <w:tblPrEx>
          <w:tblCellMar>
            <w:top w:w="0" w:type="dxa"/>
            <w:left w:w="0" w:type="dxa"/>
            <w:bottom w:w="0" w:type="dxa"/>
            <w:right w:w="0" w:type="dxa"/>
          </w:tblCellMar>
        </w:tblPrEx>
        <w:trPr>
          <w:trHeight w:val="773" w:hRule="atLeast"/>
        </w:trPr>
        <w:tc>
          <w:tcPr>
            <w:tcW w:w="102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BD8C27A">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序号</w:t>
            </w:r>
          </w:p>
        </w:tc>
        <w:tc>
          <w:tcPr>
            <w:tcW w:w="567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0FAA772">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b/>
                <w:bCs/>
                <w:sz w:val="32"/>
                <w:szCs w:val="32"/>
                <w:lang w:eastAsia="zh-CN"/>
              </w:rPr>
            </w:pPr>
            <w:r>
              <w:rPr>
                <w:rFonts w:hint="eastAsia" w:ascii="方正仿宋_GBK" w:hAnsi="方正仿宋_GBK" w:eastAsia="方正仿宋_GBK" w:cs="方正仿宋_GBK"/>
                <w:b/>
                <w:bCs/>
                <w:sz w:val="32"/>
                <w:szCs w:val="32"/>
              </w:rPr>
              <w:t>项目</w:t>
            </w:r>
            <w:r>
              <w:rPr>
                <w:rFonts w:hint="eastAsia" w:ascii="方正仿宋_GBK" w:hAnsi="方正仿宋_GBK" w:eastAsia="方正仿宋_GBK" w:cs="方正仿宋_GBK"/>
                <w:b/>
                <w:bCs/>
                <w:sz w:val="32"/>
                <w:szCs w:val="32"/>
                <w:lang w:val="en-US" w:eastAsia="zh-CN"/>
              </w:rPr>
              <w:t>名称</w:t>
            </w:r>
          </w:p>
        </w:tc>
        <w:tc>
          <w:tcPr>
            <w:tcW w:w="25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C90EEEC">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报价</w:t>
            </w:r>
          </w:p>
          <w:p w14:paraId="4C33A983">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val="en-US" w:eastAsia="zh-CN"/>
              </w:rPr>
              <w:t>（</w:t>
            </w:r>
            <w:r>
              <w:rPr>
                <w:rFonts w:hint="eastAsia" w:ascii="方正仿宋_GBK" w:hAnsi="方正仿宋_GBK" w:eastAsia="方正仿宋_GBK" w:cs="方正仿宋_GBK"/>
                <w:b/>
                <w:bCs/>
                <w:sz w:val="32"/>
                <w:szCs w:val="32"/>
              </w:rPr>
              <w:t>小计</w:t>
            </w:r>
            <w:r>
              <w:rPr>
                <w:rFonts w:hint="eastAsia" w:ascii="方正仿宋_GBK" w:hAnsi="方正仿宋_GBK" w:eastAsia="方正仿宋_GBK" w:cs="方正仿宋_GBK"/>
                <w:b/>
                <w:bCs/>
                <w:sz w:val="32"/>
                <w:szCs w:val="32"/>
                <w:lang w:eastAsia="zh-CN"/>
              </w:rPr>
              <w:t>）</w:t>
            </w:r>
          </w:p>
        </w:tc>
      </w:tr>
      <w:tr w14:paraId="52ABCC00">
        <w:tblPrEx>
          <w:tblCellMar>
            <w:top w:w="0" w:type="dxa"/>
            <w:left w:w="0" w:type="dxa"/>
            <w:bottom w:w="0" w:type="dxa"/>
            <w:right w:w="0" w:type="dxa"/>
          </w:tblCellMar>
        </w:tblPrEx>
        <w:trPr>
          <w:trHeight w:val="1268" w:hRule="atLeast"/>
        </w:trPr>
        <w:tc>
          <w:tcPr>
            <w:tcW w:w="102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B88D720">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1</w:t>
            </w:r>
          </w:p>
        </w:tc>
        <w:tc>
          <w:tcPr>
            <w:tcW w:w="567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DBE079C">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重庆银行西安曲江新区支行原址装修项目施工图综合审查项目（含</w:t>
            </w:r>
            <w:r>
              <w:rPr>
                <w:rFonts w:hint="eastAsia" w:ascii="方正仿宋_GBK" w:hAnsi="仿宋_GB2312" w:eastAsia="方正仿宋_GBK" w:cs="Times New Roman"/>
                <w:sz w:val="32"/>
                <w:lang w:val="en-US" w:eastAsia="zh-CN"/>
              </w:rPr>
              <w:t>建筑结构加固设计、装饰设计文件审查等</w:t>
            </w:r>
            <w:r>
              <w:rPr>
                <w:rFonts w:hint="eastAsia" w:ascii="方正仿宋_GBK" w:hAnsi="方正仿宋_GBK" w:eastAsia="方正仿宋_GBK" w:cs="方正仿宋_GBK"/>
                <w:sz w:val="32"/>
                <w:szCs w:val="32"/>
                <w:lang w:val="en-US" w:eastAsia="zh-CN"/>
              </w:rPr>
              <w:t>）</w:t>
            </w:r>
          </w:p>
        </w:tc>
        <w:tc>
          <w:tcPr>
            <w:tcW w:w="25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4F1B14F">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sz w:val="32"/>
                <w:szCs w:val="32"/>
              </w:rPr>
            </w:pPr>
          </w:p>
        </w:tc>
      </w:tr>
      <w:tr w14:paraId="353FE658">
        <w:tblPrEx>
          <w:tblCellMar>
            <w:top w:w="0" w:type="dxa"/>
            <w:left w:w="0" w:type="dxa"/>
            <w:bottom w:w="0" w:type="dxa"/>
            <w:right w:w="0" w:type="dxa"/>
          </w:tblCellMar>
        </w:tblPrEx>
        <w:trPr>
          <w:trHeight w:val="1089" w:hRule="atLeast"/>
        </w:trPr>
        <w:tc>
          <w:tcPr>
            <w:tcW w:w="102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387B4C2">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总计</w:t>
            </w:r>
          </w:p>
        </w:tc>
        <w:tc>
          <w:tcPr>
            <w:tcW w:w="825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ABD255F">
            <w:pPr>
              <w:keepNext w:val="0"/>
              <w:keepLines w:val="0"/>
              <w:pageBreakBefore w:val="0"/>
              <w:widowControl/>
              <w:kinsoku/>
              <w:wordWrap/>
              <w:overflowPunct/>
              <w:topLinePunct w:val="0"/>
              <w:autoSpaceDE/>
              <w:autoSpaceDN/>
              <w:bidi w:val="0"/>
              <w:adjustRightInd w:val="0"/>
              <w:snapToGrid w:val="0"/>
              <w:spacing w:line="560" w:lineRule="exact"/>
              <w:ind w:left="0" w:right="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大写：</w:t>
            </w:r>
          </w:p>
        </w:tc>
      </w:tr>
      <w:tr w14:paraId="42B5A444">
        <w:tblPrEx>
          <w:tblCellMar>
            <w:top w:w="0" w:type="dxa"/>
            <w:left w:w="0" w:type="dxa"/>
            <w:bottom w:w="0" w:type="dxa"/>
            <w:right w:w="0" w:type="dxa"/>
          </w:tblCellMar>
        </w:tblPrEx>
        <w:trPr>
          <w:trHeight w:val="955" w:hRule="atLeast"/>
        </w:trPr>
        <w:tc>
          <w:tcPr>
            <w:tcW w:w="9278"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48530D4">
            <w:pPr>
              <w:keepNext w:val="0"/>
              <w:keepLines w:val="0"/>
              <w:pageBreakBefore w:val="0"/>
              <w:widowControl/>
              <w:kinsoku/>
              <w:wordWrap/>
              <w:overflowPunct/>
              <w:topLinePunct w:val="0"/>
              <w:autoSpaceDE/>
              <w:autoSpaceDN/>
              <w:bidi w:val="0"/>
              <w:adjustRightInd w:val="0"/>
              <w:snapToGrid w:val="0"/>
              <w:spacing w:line="560" w:lineRule="exact"/>
              <w:ind w:left="0" w:right="0"/>
              <w:jc w:val="left"/>
              <w:textAlignment w:val="auto"/>
              <w:rPr>
                <w:rFonts w:hint="eastAsia" w:ascii="方正仿宋_GBK" w:hAnsi="方正仿宋_GBK" w:eastAsia="方正仿宋_GBK" w:cs="方正仿宋_GBK"/>
                <w:sz w:val="28"/>
                <w:szCs w:val="28"/>
              </w:rPr>
            </w:pPr>
            <w:r>
              <w:rPr>
                <w:rFonts w:hint="eastAsia" w:ascii="方正仿宋_GBK" w:hAnsi="Times New Roman" w:eastAsia="方正仿宋_GBK"/>
                <w:sz w:val="22"/>
                <w:szCs w:val="22"/>
                <w:lang w:val="en-US" w:eastAsia="zh-CN"/>
              </w:rPr>
              <w:t>备注：以上报价为全包价（含勘察费、服务费、人工费、差旅费、市场物价上涨以及税金（含增值税专用发票税金）等）。因供应商自身原因造成漏报、少报皆由其自行承担责任。</w:t>
            </w:r>
          </w:p>
        </w:tc>
      </w:tr>
    </w:tbl>
    <w:p w14:paraId="0464F66D">
      <w:pPr>
        <w:keepNext w:val="0"/>
        <w:keepLines w:val="0"/>
        <w:pageBreakBefore w:val="0"/>
        <w:widowControl/>
        <w:tabs>
          <w:tab w:val="left" w:pos="540"/>
          <w:tab w:val="left" w:pos="720"/>
        </w:tabs>
        <w:kinsoku/>
        <w:wordWrap/>
        <w:overflowPunct/>
        <w:topLinePunct w:val="0"/>
        <w:autoSpaceDE/>
        <w:autoSpaceDN/>
        <w:bidi w:val="0"/>
        <w:adjustRightInd w:val="0"/>
        <w:snapToGrid w:val="0"/>
        <w:spacing w:line="560" w:lineRule="exact"/>
        <w:ind w:left="0" w:leftChars="0" w:right="0" w:rightChars="0"/>
        <w:jc w:val="left"/>
        <w:textAlignment w:val="auto"/>
        <w:outlineLvl w:val="9"/>
        <w:rPr>
          <w:rFonts w:hint="eastAsia" w:ascii="方正仿宋_GBK" w:hAnsi="方正仿宋_GBK" w:eastAsia="方正仿宋_GBK" w:cs="方正仿宋_GBK"/>
          <w:sz w:val="32"/>
          <w:szCs w:val="32"/>
        </w:rPr>
      </w:pPr>
    </w:p>
    <w:p w14:paraId="7D8F36CE">
      <w:pPr>
        <w:keepNext w:val="0"/>
        <w:keepLines w:val="0"/>
        <w:pageBreakBefore w:val="0"/>
        <w:widowControl/>
        <w:tabs>
          <w:tab w:val="left" w:pos="540"/>
          <w:tab w:val="left" w:pos="720"/>
        </w:tabs>
        <w:kinsoku/>
        <w:wordWrap/>
        <w:overflowPunct/>
        <w:topLinePunct w:val="0"/>
        <w:autoSpaceDE/>
        <w:autoSpaceDN/>
        <w:bidi w:val="0"/>
        <w:adjustRightInd w:val="0"/>
        <w:snapToGrid w:val="0"/>
        <w:spacing w:line="360" w:lineRule="auto"/>
        <w:ind w:left="0" w:leftChars="0" w:right="0" w:rightChars="0"/>
        <w:jc w:val="left"/>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供应商（加盖公章）：</w:t>
      </w:r>
    </w:p>
    <w:p w14:paraId="55115ADD">
      <w:pPr>
        <w:keepNext w:val="0"/>
        <w:keepLines w:val="0"/>
        <w:pageBreakBefore w:val="0"/>
        <w:widowControl/>
        <w:tabs>
          <w:tab w:val="left" w:pos="540"/>
          <w:tab w:val="left" w:pos="720"/>
        </w:tabs>
        <w:kinsoku/>
        <w:wordWrap/>
        <w:overflowPunct/>
        <w:topLinePunct w:val="0"/>
        <w:autoSpaceDE/>
        <w:autoSpaceDN/>
        <w:bidi w:val="0"/>
        <w:adjustRightInd w:val="0"/>
        <w:snapToGrid w:val="0"/>
        <w:spacing w:line="360" w:lineRule="auto"/>
        <w:ind w:left="0" w:leftChars="0" w:right="0" w:rightChars="0"/>
        <w:jc w:val="left"/>
        <w:textAlignment w:val="auto"/>
        <w:outlineLvl w:val="9"/>
        <w:rPr>
          <w:rFonts w:ascii="方正仿宋_GBK" w:hAnsi="Times New Roman" w:eastAsia="方正仿宋_GBK"/>
          <w:sz w:val="32"/>
          <w:szCs w:val="32"/>
        </w:rPr>
      </w:pPr>
      <w:r>
        <w:rPr>
          <w:rFonts w:ascii="方正仿宋_GBK" w:hAnsi="Times New Roman" w:eastAsia="方正仿宋_GBK"/>
          <w:sz w:val="32"/>
          <w:szCs w:val="32"/>
        </w:rPr>
        <w:t>授权代表签字：</w:t>
      </w:r>
    </w:p>
    <w:p w14:paraId="748C3072">
      <w:pPr>
        <w:keepNext w:val="0"/>
        <w:keepLines w:val="0"/>
        <w:pageBreakBefore w:val="0"/>
        <w:widowControl/>
        <w:tabs>
          <w:tab w:val="left" w:pos="540"/>
          <w:tab w:val="left" w:pos="720"/>
        </w:tabs>
        <w:kinsoku/>
        <w:wordWrap/>
        <w:overflowPunct/>
        <w:topLinePunct w:val="0"/>
        <w:autoSpaceDE/>
        <w:autoSpaceDN/>
        <w:bidi w:val="0"/>
        <w:adjustRightInd w:val="0"/>
        <w:snapToGrid w:val="0"/>
        <w:spacing w:line="360" w:lineRule="auto"/>
        <w:ind w:left="0" w:leftChars="0" w:right="0" w:rightChars="0"/>
        <w:jc w:val="left"/>
        <w:textAlignment w:val="auto"/>
        <w:outlineLvl w:val="9"/>
        <w:rPr>
          <w:rFonts w:ascii="方正仿宋_GBK" w:hAnsi="Times New Roman" w:eastAsia="方正仿宋_GBK"/>
          <w:sz w:val="32"/>
          <w:szCs w:val="32"/>
        </w:rPr>
      </w:pPr>
      <w:r>
        <w:rPr>
          <w:rFonts w:ascii="方正仿宋_GBK" w:hAnsi="Times New Roman" w:eastAsia="方正仿宋_GBK"/>
          <w:sz w:val="32"/>
          <w:szCs w:val="32"/>
        </w:rPr>
        <w:t>时间：</w:t>
      </w:r>
    </w:p>
    <w:p w14:paraId="59D931EF">
      <w:pPr>
        <w:keepNext w:val="0"/>
        <w:keepLines w:val="0"/>
        <w:pageBreakBefore w:val="0"/>
        <w:widowControl/>
        <w:kinsoku/>
        <w:wordWrap/>
        <w:overflowPunct/>
        <w:topLinePunct w:val="0"/>
        <w:autoSpaceDE/>
        <w:autoSpaceDN/>
        <w:bidi w:val="0"/>
        <w:adjustRightInd w:val="0"/>
        <w:snapToGrid w:val="0"/>
        <w:spacing w:line="560" w:lineRule="exact"/>
        <w:ind w:left="0" w:right="0"/>
        <w:jc w:val="left"/>
        <w:textAlignment w:val="auto"/>
        <w:rPr>
          <w:rFonts w:hint="eastAsia" w:ascii="方正仿宋_GBK" w:hAnsi="Times New Roman" w:eastAsia="方正仿宋_GBK"/>
          <w:sz w:val="32"/>
          <w:lang w:val="en-US" w:eastAsia="zh-CN"/>
        </w:rPr>
      </w:pPr>
    </w:p>
    <w:sectPr>
      <w:pgSz w:w="11906" w:h="16838"/>
      <w:pgMar w:top="1440" w:right="1361" w:bottom="1440" w:left="1474" w:header="851" w:footer="992"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25A44"/>
    <w:rsid w:val="00284A8C"/>
    <w:rsid w:val="006C6E19"/>
    <w:rsid w:val="00E23867"/>
    <w:rsid w:val="011370EC"/>
    <w:rsid w:val="01DE43CA"/>
    <w:rsid w:val="020C64B8"/>
    <w:rsid w:val="021A05C4"/>
    <w:rsid w:val="0315639B"/>
    <w:rsid w:val="035F5516"/>
    <w:rsid w:val="0385646B"/>
    <w:rsid w:val="03D56BEA"/>
    <w:rsid w:val="03EC2B7B"/>
    <w:rsid w:val="04303D7F"/>
    <w:rsid w:val="0438490E"/>
    <w:rsid w:val="04473F03"/>
    <w:rsid w:val="045370A8"/>
    <w:rsid w:val="05D60125"/>
    <w:rsid w:val="05DA5C2A"/>
    <w:rsid w:val="060D2CF0"/>
    <w:rsid w:val="065305FF"/>
    <w:rsid w:val="06D205BE"/>
    <w:rsid w:val="07586FA5"/>
    <w:rsid w:val="077E2FB3"/>
    <w:rsid w:val="08C8030D"/>
    <w:rsid w:val="09401B70"/>
    <w:rsid w:val="096324F9"/>
    <w:rsid w:val="09B515C0"/>
    <w:rsid w:val="09BA2EAA"/>
    <w:rsid w:val="09EC6316"/>
    <w:rsid w:val="0AE7126A"/>
    <w:rsid w:val="0D946D2C"/>
    <w:rsid w:val="0D9F29A7"/>
    <w:rsid w:val="0DC27C32"/>
    <w:rsid w:val="0DD04065"/>
    <w:rsid w:val="0EC5447D"/>
    <w:rsid w:val="0F9E7170"/>
    <w:rsid w:val="105E0EAB"/>
    <w:rsid w:val="110A3777"/>
    <w:rsid w:val="121735AC"/>
    <w:rsid w:val="12202B95"/>
    <w:rsid w:val="12971020"/>
    <w:rsid w:val="13902D20"/>
    <w:rsid w:val="13A00801"/>
    <w:rsid w:val="14A77599"/>
    <w:rsid w:val="15226607"/>
    <w:rsid w:val="15741D1E"/>
    <w:rsid w:val="15A901AD"/>
    <w:rsid w:val="16195FB4"/>
    <w:rsid w:val="16454737"/>
    <w:rsid w:val="17110DCF"/>
    <w:rsid w:val="17440F01"/>
    <w:rsid w:val="17733188"/>
    <w:rsid w:val="17B071E9"/>
    <w:rsid w:val="1831599B"/>
    <w:rsid w:val="18AD36CD"/>
    <w:rsid w:val="18B65219"/>
    <w:rsid w:val="193908DD"/>
    <w:rsid w:val="193A23E1"/>
    <w:rsid w:val="19790F57"/>
    <w:rsid w:val="19827B4A"/>
    <w:rsid w:val="1A864873"/>
    <w:rsid w:val="1AD801FE"/>
    <w:rsid w:val="1B18185E"/>
    <w:rsid w:val="1B275F36"/>
    <w:rsid w:val="1B6C7DA7"/>
    <w:rsid w:val="1B8A257F"/>
    <w:rsid w:val="1BE3405D"/>
    <w:rsid w:val="1C653031"/>
    <w:rsid w:val="1C9A527B"/>
    <w:rsid w:val="1CA0285A"/>
    <w:rsid w:val="1CE9349A"/>
    <w:rsid w:val="1D7E1D4D"/>
    <w:rsid w:val="1E1B1CAE"/>
    <w:rsid w:val="1EC93FE8"/>
    <w:rsid w:val="1F302C14"/>
    <w:rsid w:val="1F54007D"/>
    <w:rsid w:val="1F74039D"/>
    <w:rsid w:val="1FD60080"/>
    <w:rsid w:val="1FE46194"/>
    <w:rsid w:val="2037039A"/>
    <w:rsid w:val="20716711"/>
    <w:rsid w:val="212203A4"/>
    <w:rsid w:val="221A525C"/>
    <w:rsid w:val="22206D0A"/>
    <w:rsid w:val="225A1ADE"/>
    <w:rsid w:val="22CC28C8"/>
    <w:rsid w:val="22E62D5C"/>
    <w:rsid w:val="230F4AD2"/>
    <w:rsid w:val="23AD310C"/>
    <w:rsid w:val="242C699C"/>
    <w:rsid w:val="248C1C53"/>
    <w:rsid w:val="2491010B"/>
    <w:rsid w:val="25380CA0"/>
    <w:rsid w:val="255467B4"/>
    <w:rsid w:val="25C64B44"/>
    <w:rsid w:val="25E159BD"/>
    <w:rsid w:val="26451FED"/>
    <w:rsid w:val="268818DC"/>
    <w:rsid w:val="271C757F"/>
    <w:rsid w:val="275C2EA8"/>
    <w:rsid w:val="27661DC6"/>
    <w:rsid w:val="27663DC3"/>
    <w:rsid w:val="27723BF1"/>
    <w:rsid w:val="27854A42"/>
    <w:rsid w:val="27863318"/>
    <w:rsid w:val="27DE6A3E"/>
    <w:rsid w:val="280527CB"/>
    <w:rsid w:val="28467A71"/>
    <w:rsid w:val="294C0E49"/>
    <w:rsid w:val="29A62C6C"/>
    <w:rsid w:val="29FD687C"/>
    <w:rsid w:val="2A41738D"/>
    <w:rsid w:val="2A4E3407"/>
    <w:rsid w:val="2ADC5378"/>
    <w:rsid w:val="2B6641EA"/>
    <w:rsid w:val="2C4A1A38"/>
    <w:rsid w:val="2C4B22C1"/>
    <w:rsid w:val="2C6456FC"/>
    <w:rsid w:val="2CD8447A"/>
    <w:rsid w:val="2CF80036"/>
    <w:rsid w:val="2DDE404C"/>
    <w:rsid w:val="2E024187"/>
    <w:rsid w:val="2E2E4679"/>
    <w:rsid w:val="2E614443"/>
    <w:rsid w:val="2EA643D7"/>
    <w:rsid w:val="2EEF7CD6"/>
    <w:rsid w:val="2F167509"/>
    <w:rsid w:val="2FE058BB"/>
    <w:rsid w:val="2FEF5598"/>
    <w:rsid w:val="300632D2"/>
    <w:rsid w:val="319E0BDF"/>
    <w:rsid w:val="32124FE3"/>
    <w:rsid w:val="32591447"/>
    <w:rsid w:val="32747CCE"/>
    <w:rsid w:val="328C4FEC"/>
    <w:rsid w:val="329A2E0A"/>
    <w:rsid w:val="32B67C13"/>
    <w:rsid w:val="33484DB8"/>
    <w:rsid w:val="33800D81"/>
    <w:rsid w:val="33854255"/>
    <w:rsid w:val="33D606D0"/>
    <w:rsid w:val="34073DE3"/>
    <w:rsid w:val="341E0DC4"/>
    <w:rsid w:val="3463107F"/>
    <w:rsid w:val="34742DD5"/>
    <w:rsid w:val="34870E99"/>
    <w:rsid w:val="34DE2E2E"/>
    <w:rsid w:val="350F2169"/>
    <w:rsid w:val="351501F2"/>
    <w:rsid w:val="35450280"/>
    <w:rsid w:val="35846635"/>
    <w:rsid w:val="35923FA1"/>
    <w:rsid w:val="35D41828"/>
    <w:rsid w:val="35E84E8F"/>
    <w:rsid w:val="36013D01"/>
    <w:rsid w:val="365D36B2"/>
    <w:rsid w:val="36647FF1"/>
    <w:rsid w:val="376E2A87"/>
    <w:rsid w:val="37714E2F"/>
    <w:rsid w:val="37AA5F43"/>
    <w:rsid w:val="37CF7E3C"/>
    <w:rsid w:val="37D13396"/>
    <w:rsid w:val="39141251"/>
    <w:rsid w:val="395F76D5"/>
    <w:rsid w:val="3A3A5478"/>
    <w:rsid w:val="3A402CFE"/>
    <w:rsid w:val="3A6819BC"/>
    <w:rsid w:val="3AA06DD7"/>
    <w:rsid w:val="3AF545D9"/>
    <w:rsid w:val="3B1E5FAE"/>
    <w:rsid w:val="3C284BE1"/>
    <w:rsid w:val="3C3073C4"/>
    <w:rsid w:val="3C4957DF"/>
    <w:rsid w:val="3C4A1824"/>
    <w:rsid w:val="3C4F78FD"/>
    <w:rsid w:val="3C5F3ECB"/>
    <w:rsid w:val="3C8C35DC"/>
    <w:rsid w:val="3C9124ED"/>
    <w:rsid w:val="3C9D3671"/>
    <w:rsid w:val="3CA42C0F"/>
    <w:rsid w:val="3CDE094F"/>
    <w:rsid w:val="3D3E4E82"/>
    <w:rsid w:val="3D5337CE"/>
    <w:rsid w:val="3D7A693E"/>
    <w:rsid w:val="3DA457FE"/>
    <w:rsid w:val="3EDC6ACB"/>
    <w:rsid w:val="3F1C6199"/>
    <w:rsid w:val="3F5C623E"/>
    <w:rsid w:val="3FA61E4F"/>
    <w:rsid w:val="400D1912"/>
    <w:rsid w:val="405E0750"/>
    <w:rsid w:val="40CD2FEB"/>
    <w:rsid w:val="40FC085A"/>
    <w:rsid w:val="411E414B"/>
    <w:rsid w:val="41342149"/>
    <w:rsid w:val="41351CCB"/>
    <w:rsid w:val="416B6390"/>
    <w:rsid w:val="41802E84"/>
    <w:rsid w:val="41814CB2"/>
    <w:rsid w:val="41BD627E"/>
    <w:rsid w:val="41D377FC"/>
    <w:rsid w:val="41E70A43"/>
    <w:rsid w:val="4230218A"/>
    <w:rsid w:val="427B340E"/>
    <w:rsid w:val="4305209B"/>
    <w:rsid w:val="43267139"/>
    <w:rsid w:val="43396BB6"/>
    <w:rsid w:val="433B7972"/>
    <w:rsid w:val="44EA5461"/>
    <w:rsid w:val="4569011B"/>
    <w:rsid w:val="45A94030"/>
    <w:rsid w:val="45F57DFD"/>
    <w:rsid w:val="46382B4D"/>
    <w:rsid w:val="463C64BE"/>
    <w:rsid w:val="46CE4047"/>
    <w:rsid w:val="46FB40E7"/>
    <w:rsid w:val="4733782A"/>
    <w:rsid w:val="47C51C43"/>
    <w:rsid w:val="485E1361"/>
    <w:rsid w:val="489B5A70"/>
    <w:rsid w:val="48A9091E"/>
    <w:rsid w:val="48B305BB"/>
    <w:rsid w:val="49241ADC"/>
    <w:rsid w:val="49A21887"/>
    <w:rsid w:val="4AA5584F"/>
    <w:rsid w:val="4B294DDA"/>
    <w:rsid w:val="4B400BB7"/>
    <w:rsid w:val="4B48339C"/>
    <w:rsid w:val="4B62374B"/>
    <w:rsid w:val="4BAD64FF"/>
    <w:rsid w:val="4BC249B7"/>
    <w:rsid w:val="4BE2618E"/>
    <w:rsid w:val="4BFE50DE"/>
    <w:rsid w:val="4C430C38"/>
    <w:rsid w:val="4C5A315C"/>
    <w:rsid w:val="4C974228"/>
    <w:rsid w:val="4CD80AF5"/>
    <w:rsid w:val="4CFA120F"/>
    <w:rsid w:val="4E187CBA"/>
    <w:rsid w:val="4E273708"/>
    <w:rsid w:val="4EBC3C80"/>
    <w:rsid w:val="4ED674E5"/>
    <w:rsid w:val="4EEE28B4"/>
    <w:rsid w:val="4F052F49"/>
    <w:rsid w:val="4F253BFB"/>
    <w:rsid w:val="4F665BB6"/>
    <w:rsid w:val="4F9F12E1"/>
    <w:rsid w:val="4FB971F5"/>
    <w:rsid w:val="50784E56"/>
    <w:rsid w:val="50833B62"/>
    <w:rsid w:val="50E37293"/>
    <w:rsid w:val="51037A9A"/>
    <w:rsid w:val="51317981"/>
    <w:rsid w:val="515D5ADB"/>
    <w:rsid w:val="51723E3D"/>
    <w:rsid w:val="519E4EF2"/>
    <w:rsid w:val="51DC73A3"/>
    <w:rsid w:val="52826F73"/>
    <w:rsid w:val="52E94DE0"/>
    <w:rsid w:val="530E77BA"/>
    <w:rsid w:val="531F0A6D"/>
    <w:rsid w:val="53CB7EB5"/>
    <w:rsid w:val="53E40143"/>
    <w:rsid w:val="542E29F4"/>
    <w:rsid w:val="5443387D"/>
    <w:rsid w:val="54D92B13"/>
    <w:rsid w:val="55314919"/>
    <w:rsid w:val="55BB6B96"/>
    <w:rsid w:val="55F400A3"/>
    <w:rsid w:val="562751DE"/>
    <w:rsid w:val="564E30BA"/>
    <w:rsid w:val="56D51B68"/>
    <w:rsid w:val="56D70B89"/>
    <w:rsid w:val="57753BF6"/>
    <w:rsid w:val="57A17D13"/>
    <w:rsid w:val="57DE00B6"/>
    <w:rsid w:val="5812180A"/>
    <w:rsid w:val="58C63777"/>
    <w:rsid w:val="59207A1D"/>
    <w:rsid w:val="59A32EE6"/>
    <w:rsid w:val="5A346B63"/>
    <w:rsid w:val="5A5603C6"/>
    <w:rsid w:val="5A7A5B74"/>
    <w:rsid w:val="5AB00403"/>
    <w:rsid w:val="5ADF64CB"/>
    <w:rsid w:val="5BB809E3"/>
    <w:rsid w:val="5C3F4B66"/>
    <w:rsid w:val="5CD97E63"/>
    <w:rsid w:val="5CF91153"/>
    <w:rsid w:val="5D090DDE"/>
    <w:rsid w:val="5D171035"/>
    <w:rsid w:val="5D2B3D4A"/>
    <w:rsid w:val="5D8155EF"/>
    <w:rsid w:val="5DAA122F"/>
    <w:rsid w:val="5DBB69A9"/>
    <w:rsid w:val="5DF6559C"/>
    <w:rsid w:val="5EAB19DE"/>
    <w:rsid w:val="5F0A7FB5"/>
    <w:rsid w:val="5F1A583A"/>
    <w:rsid w:val="6007341F"/>
    <w:rsid w:val="60B00DE0"/>
    <w:rsid w:val="60ED293A"/>
    <w:rsid w:val="61865F21"/>
    <w:rsid w:val="62122920"/>
    <w:rsid w:val="62C34B08"/>
    <w:rsid w:val="637F5198"/>
    <w:rsid w:val="645304D6"/>
    <w:rsid w:val="64AA6B65"/>
    <w:rsid w:val="64E64093"/>
    <w:rsid w:val="65B95621"/>
    <w:rsid w:val="662C3495"/>
    <w:rsid w:val="663530D2"/>
    <w:rsid w:val="6666770B"/>
    <w:rsid w:val="66C52AA0"/>
    <w:rsid w:val="67EC6595"/>
    <w:rsid w:val="681B4A70"/>
    <w:rsid w:val="685E081F"/>
    <w:rsid w:val="68701A6E"/>
    <w:rsid w:val="6874746B"/>
    <w:rsid w:val="68FC1904"/>
    <w:rsid w:val="69387A00"/>
    <w:rsid w:val="695A0F59"/>
    <w:rsid w:val="6A0503ED"/>
    <w:rsid w:val="6A642F4D"/>
    <w:rsid w:val="6A7D697F"/>
    <w:rsid w:val="6AA65D4F"/>
    <w:rsid w:val="6B3027DA"/>
    <w:rsid w:val="6BCA6684"/>
    <w:rsid w:val="6DD96102"/>
    <w:rsid w:val="6DEC59C7"/>
    <w:rsid w:val="6E0C71A6"/>
    <w:rsid w:val="6E3439A9"/>
    <w:rsid w:val="6E350D9D"/>
    <w:rsid w:val="6E484ED6"/>
    <w:rsid w:val="6E733FCA"/>
    <w:rsid w:val="6E9047F2"/>
    <w:rsid w:val="6EE43F15"/>
    <w:rsid w:val="6F2947A4"/>
    <w:rsid w:val="6FB73DF0"/>
    <w:rsid w:val="6FE7247D"/>
    <w:rsid w:val="700E4F43"/>
    <w:rsid w:val="70416B0F"/>
    <w:rsid w:val="705E3AE9"/>
    <w:rsid w:val="705E3EEA"/>
    <w:rsid w:val="70D77F62"/>
    <w:rsid w:val="712E0F12"/>
    <w:rsid w:val="71566197"/>
    <w:rsid w:val="717330EB"/>
    <w:rsid w:val="71E23ED3"/>
    <w:rsid w:val="72D4073E"/>
    <w:rsid w:val="73266A62"/>
    <w:rsid w:val="7363556C"/>
    <w:rsid w:val="737060B2"/>
    <w:rsid w:val="73994938"/>
    <w:rsid w:val="741B5D14"/>
    <w:rsid w:val="74A51E69"/>
    <w:rsid w:val="756574BD"/>
    <w:rsid w:val="75AC3DBE"/>
    <w:rsid w:val="76092882"/>
    <w:rsid w:val="760E4CC5"/>
    <w:rsid w:val="7661678D"/>
    <w:rsid w:val="769842DB"/>
    <w:rsid w:val="77771C8D"/>
    <w:rsid w:val="778B0160"/>
    <w:rsid w:val="77910D90"/>
    <w:rsid w:val="77913F65"/>
    <w:rsid w:val="77EB3465"/>
    <w:rsid w:val="77F61D15"/>
    <w:rsid w:val="799744C6"/>
    <w:rsid w:val="7A4651C8"/>
    <w:rsid w:val="7A671A58"/>
    <w:rsid w:val="7A681017"/>
    <w:rsid w:val="7A8A413D"/>
    <w:rsid w:val="7B106074"/>
    <w:rsid w:val="7BC24B9B"/>
    <w:rsid w:val="7CC12BFB"/>
    <w:rsid w:val="7D5F0095"/>
    <w:rsid w:val="7E473F0A"/>
    <w:rsid w:val="7E4A0C56"/>
    <w:rsid w:val="7E562A33"/>
    <w:rsid w:val="7E7E1EEE"/>
    <w:rsid w:val="7F0644D9"/>
    <w:rsid w:val="7F723D34"/>
    <w:rsid w:val="7F876A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3"/>
    <w:basedOn w:val="1"/>
    <w:next w:val="1"/>
    <w:unhideWhenUsed/>
    <w:qFormat/>
    <w:uiPriority w:val="0"/>
    <w:pPr>
      <w:autoSpaceDE w:val="0"/>
      <w:autoSpaceDN w:val="0"/>
      <w:adjustRightInd w:val="0"/>
      <w:spacing w:before="16"/>
      <w:jc w:val="left"/>
      <w:outlineLvl w:val="2"/>
    </w:pPr>
    <w:rPr>
      <w:rFonts w:ascii="仿宋_GB2312"/>
      <w:b/>
      <w:kern w:val="0"/>
      <w:sz w:val="24"/>
      <w:szCs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lock Text"/>
    <w:basedOn w:val="1"/>
    <w:unhideWhenUsed/>
    <w:qFormat/>
    <w:uiPriority w:val="99"/>
    <w:pPr>
      <w:adjustRightInd w:val="0"/>
      <w:ind w:left="420" w:right="33"/>
      <w:jc w:val="left"/>
      <w:textAlignment w:val="baseline"/>
    </w:pPr>
    <w:rPr>
      <w:kern w:val="0"/>
      <w:sz w:val="24"/>
      <w:szCs w:val="20"/>
    </w:rPr>
  </w:style>
  <w:style w:type="paragraph" w:styleId="4">
    <w:name w:val="annotation text"/>
    <w:basedOn w:val="1"/>
    <w:qFormat/>
    <w:uiPriority w:val="0"/>
    <w:pPr>
      <w:jc w:val="left"/>
    </w:p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9">
    <w:name w:val="正文-公1"/>
    <w:basedOn w:val="1"/>
    <w:qFormat/>
    <w:uiPriority w:val="99"/>
    <w:pPr>
      <w:ind w:firstLine="200" w:firstLineChars="200"/>
    </w:pPr>
    <w:rPr>
      <w:color w:val="000000"/>
    </w:rPr>
  </w:style>
  <w:style w:type="character" w:customStyle="1" w:styleId="10">
    <w:name w:val="font01"/>
    <w:basedOn w:val="7"/>
    <w:qFormat/>
    <w:uiPriority w:val="0"/>
    <w:rPr>
      <w:rFonts w:hint="eastAsia" w:ascii="宋体" w:hAnsi="宋体" w:eastAsia="宋体" w:cs="宋体"/>
      <w:color w:val="000000"/>
      <w:sz w:val="24"/>
      <w:szCs w:val="24"/>
      <w:u w:val="none"/>
      <w:vertAlign w:val="superscript"/>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5</TotalTime>
  <ScaleCrop>false</ScaleCrop>
  <LinksUpToDate>false</LinksUpToDate>
  <CharactersWithSpaces>0</CharactersWithSpaces>
  <Application>WPS Office_12.8.2.20324_F1E327BC-269C-435d-A152-05C5408002CA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cqcb</cp:lastModifiedBy>
  <cp:lastPrinted>2023-05-16T05:42:00Z</cp:lastPrinted>
  <dcterms:modified xsi:type="dcterms:W3CDTF">2026-09-23T09:31:28Z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10EB6B8B71284956820434C180A6355B</vt:lpwstr>
  </property>
</Properties>
</file>