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63A2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eastAsia" w:ascii="微软雅黑" w:hAnsi="微软雅黑" w:eastAsia="微软雅黑" w:cs="微软雅黑"/>
          <w:b/>
          <w:bCs/>
          <w:i w:val="0"/>
          <w:iCs w:val="0"/>
          <w:caps w:val="0"/>
          <w:color w:val="auto"/>
          <w:spacing w:val="0"/>
          <w:sz w:val="27"/>
          <w:szCs w:val="27"/>
          <w:lang w:eastAsia="zh-CN"/>
        </w:rPr>
      </w:pPr>
      <w:bookmarkStart w:id="0" w:name="_GoBack"/>
      <w:r>
        <w:rPr>
          <w:rFonts w:hint="eastAsia" w:ascii="微软雅黑" w:hAnsi="微软雅黑" w:eastAsia="微软雅黑" w:cs="微软雅黑"/>
          <w:b/>
          <w:bCs/>
          <w:i w:val="0"/>
          <w:iCs w:val="0"/>
          <w:caps w:val="0"/>
          <w:color w:val="auto"/>
          <w:spacing w:val="0"/>
          <w:sz w:val="27"/>
          <w:szCs w:val="27"/>
          <w:bdr w:val="none" w:color="auto" w:sz="0" w:space="0"/>
          <w:shd w:val="clear" w:fill="FFFFFF"/>
        </w:rPr>
        <w:t>采购</w:t>
      </w:r>
      <w:r>
        <w:rPr>
          <w:rFonts w:hint="eastAsia" w:ascii="微软雅黑" w:hAnsi="微软雅黑" w:eastAsia="微软雅黑" w:cs="微软雅黑"/>
          <w:b/>
          <w:bCs/>
          <w:i w:val="0"/>
          <w:iCs w:val="0"/>
          <w:caps w:val="0"/>
          <w:color w:val="auto"/>
          <w:spacing w:val="0"/>
          <w:sz w:val="27"/>
          <w:szCs w:val="27"/>
          <w:bdr w:val="none" w:color="auto" w:sz="0" w:space="0"/>
          <w:shd w:val="clear" w:fill="FFFFFF"/>
          <w:lang w:val="en-US" w:eastAsia="zh-CN"/>
        </w:rPr>
        <w:t>需求</w:t>
      </w:r>
    </w:p>
    <w:bookmarkEnd w:id="0"/>
    <w:p w14:paraId="50F86CB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p w14:paraId="24C3C28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采购包预算金额（元）: 310,000.00</w:t>
      </w:r>
    </w:p>
    <w:p w14:paraId="2B79E96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采购包最高限价（元）: 293,700.00</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37"/>
        <w:gridCol w:w="725"/>
        <w:gridCol w:w="1526"/>
        <w:gridCol w:w="1049"/>
        <w:gridCol w:w="1052"/>
        <w:gridCol w:w="624"/>
        <w:gridCol w:w="624"/>
        <w:gridCol w:w="624"/>
        <w:gridCol w:w="624"/>
        <w:gridCol w:w="580"/>
        <w:gridCol w:w="581"/>
      </w:tblGrid>
      <w:tr w14:paraId="35E390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97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D1C8A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75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3F428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175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A5D58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175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C3510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数量</w:t>
            </w:r>
            <w:r>
              <w:rPr>
                <w:rFonts w:ascii="宋体" w:hAnsi="宋体" w:eastAsia="宋体" w:cs="宋体"/>
                <w:b/>
                <w:bCs/>
                <w:color w:val="auto"/>
                <w:kern w:val="0"/>
                <w:sz w:val="24"/>
                <w:szCs w:val="24"/>
                <w:bdr w:val="none" w:color="auto" w:sz="0" w:space="0"/>
                <w:lang w:val="en-US" w:eastAsia="zh-CN" w:bidi="ar"/>
              </w:rPr>
              <w:br w:type="textWrapping"/>
            </w:r>
            <w:r>
              <w:rPr>
                <w:rFonts w:ascii="宋体" w:hAnsi="宋体" w:eastAsia="宋体" w:cs="宋体"/>
                <w:b/>
                <w:bCs/>
                <w:color w:val="auto"/>
                <w:kern w:val="0"/>
                <w:sz w:val="24"/>
                <w:szCs w:val="24"/>
                <w:bdr w:val="none" w:color="auto" w:sz="0" w:space="0"/>
                <w:lang w:val="en-US" w:eastAsia="zh-CN" w:bidi="ar"/>
              </w:rPr>
              <w:t>(计量单位)</w:t>
            </w:r>
          </w:p>
        </w:tc>
        <w:tc>
          <w:tcPr>
            <w:tcW w:w="175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81AEA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标的金额 （元）</w:t>
            </w:r>
          </w:p>
        </w:tc>
        <w:tc>
          <w:tcPr>
            <w:tcW w:w="175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1A8A7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所属行业</w:t>
            </w:r>
          </w:p>
        </w:tc>
        <w:tc>
          <w:tcPr>
            <w:tcW w:w="175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858B0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是否涉及核心产品</w:t>
            </w:r>
          </w:p>
        </w:tc>
        <w:tc>
          <w:tcPr>
            <w:tcW w:w="175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56C7C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是否涉及采购进口产品</w:t>
            </w:r>
          </w:p>
        </w:tc>
        <w:tc>
          <w:tcPr>
            <w:tcW w:w="1751"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A8C9D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是否涉及强制采购节能产品</w:t>
            </w:r>
          </w:p>
        </w:tc>
        <w:tc>
          <w:tcPr>
            <w:tcW w:w="136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A6E62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是否涉及优先采购节能产品</w:t>
            </w:r>
          </w:p>
        </w:tc>
        <w:tc>
          <w:tcPr>
            <w:tcW w:w="136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48CE7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是否涉及优先采购环境标志产品</w:t>
            </w:r>
          </w:p>
        </w:tc>
      </w:tr>
      <w:tr w14:paraId="7D015D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CCFD2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E837E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DAB63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教室课桌含椅子</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795D6A">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60.00（套）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4BE43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60,000.00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89B37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FECBD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90D1D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6A5CC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26B5E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52AC4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r>
      <w:tr w14:paraId="23B018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3F75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54D46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04220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多功能功放</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7381A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52F44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7,600.00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0E7FA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33458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C62D4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4DA9E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3B0E9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871E2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60F5B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B806A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BD0A3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2C8A8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教学音响</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8E27E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09E27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E5E0C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7A6A4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CC362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2FF48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5E793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3229F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E56E0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AF461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7B546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199E0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音响挂架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7EDB1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8DCEE8">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1,600.00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C6F66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265F1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88D78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C3353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3C066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29A45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r>
      <w:tr w14:paraId="79C4E8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00EB3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F880C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E9DF3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教学无线话筒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E982A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7AACD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9,000.00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A3543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69251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6BDB5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50B77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3EDCE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AE937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730541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35AA1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50512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B902E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国产笔记本电脑</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7E46F2">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AF032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25,200.00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CBFE7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F2172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7644A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396B4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6A26F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C156E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r>
      <w:tr w14:paraId="4A4433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ADD05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8D951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5C5C5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电脑操作系统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C4DB0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E63EA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3C61A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A30DC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EFB28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36D0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5E7DB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A54D1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C3469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F9204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E56AE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A4A8B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办公和防病毒软件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52CE1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94C07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1,800.00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A2A592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DEB7E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E3DB5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11A70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736B9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08A95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5F6172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274E9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42C89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13550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空调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370A16">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C7B17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26,000.00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CF89B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F626A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5B7CB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F53E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D4C90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B9302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r>
      <w:tr w14:paraId="618957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F96AD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5E694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A286F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小型彩色打印机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C926A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F8A52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3DC9A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A0C63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F3E11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F168B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5911C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6B907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r>
      <w:tr w14:paraId="6C0FFE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7583C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5028A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C2D0E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访谈教学沙发椅</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6FB99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6.00（套）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E589F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F1A2D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62BCE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756AA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F2676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2BD01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B888F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r>
      <w:tr w14:paraId="218E1C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23916E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3C2C2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9AFEE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访谈教学桌</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E7EE44">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2.00（张）</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D927E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4,000.00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6DF21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A2DBE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7E8C7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53AC0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F2117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BEFF0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r>
      <w:tr w14:paraId="63E987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FAA30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B223E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49459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LED面板灯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ADE5C9">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7CF3D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3,600.00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B8A52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363C0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1E583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DA08C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54EA3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B2D81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r>
      <w:tr w14:paraId="4E9EE9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B0F45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23120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98EC1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7㎡全彩电子显示屏(含LED显示屏、电源、处理器接收卡、视频处理卡)</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7FEE4D">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6DEBF7">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60,000.00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5F69A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87BD9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1C37E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55B1D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E0712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4E163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1167D1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A4922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B72B7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5DC9AC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无线耳麦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B0208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5908FCC">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543AB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7B795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5D4D0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04274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12225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ED61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0CDC28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F2A48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FF96C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54698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无线耳麦主讲机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38E8F5">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96A93B">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EC438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A75E3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35DCA0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6C9B3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05F3F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D4F04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6A608A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57D7A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ADC54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2533EA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无线耳麦磁吸充电一体箱</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3C711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2.00（个）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67998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6,000.00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10A71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82C89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FCA49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CEEF2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940F3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0204F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2C2A8A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5FF2E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BEA8D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6BCB7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轻钢龙骨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29410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120.00（个）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B50CC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1,200.00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D7052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E003A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13F14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0D2B4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A07CE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E1DB8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r w14:paraId="571901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CCE71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4E754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EEC4E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石膏板</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A8571E">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36.00（张）</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540551">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1,620.00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111BA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2D1A2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961D8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BAF0F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97C2E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28B15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是</w:t>
            </w:r>
          </w:p>
        </w:tc>
      </w:tr>
      <w:tr w14:paraId="76DC66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A961A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6258A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0DBDB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系统集成</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41FBC0">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9FDA63">
            <w:pPr>
              <w:keepNext w:val="0"/>
              <w:keepLines w:val="0"/>
              <w:widowControl/>
              <w:suppressLineNumbers w:val="0"/>
              <w:wordWrap w:val="0"/>
              <w:spacing w:before="0" w:beforeAutospacing="0" w:after="0" w:afterAutospacing="0" w:line="480" w:lineRule="atLeast"/>
              <w:ind w:left="0" w:right="0" w:firstLine="0"/>
              <w:jc w:val="right"/>
              <w:rPr>
                <w:color w:val="auto"/>
                <w:sz w:val="24"/>
                <w:szCs w:val="24"/>
              </w:rPr>
            </w:pPr>
            <w:r>
              <w:rPr>
                <w:rFonts w:ascii="宋体" w:hAnsi="宋体" w:eastAsia="宋体" w:cs="宋体"/>
                <w:color w:val="auto"/>
                <w:kern w:val="0"/>
                <w:sz w:val="24"/>
                <w:szCs w:val="24"/>
                <w:bdr w:val="none" w:color="auto" w:sz="0" w:space="0"/>
                <w:lang w:val="en-US" w:eastAsia="zh-CN" w:bidi="ar"/>
              </w:rPr>
              <w:t>16,580.00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13514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BA180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EBF4C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38E3D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E73D1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FF91E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否</w:t>
            </w:r>
          </w:p>
        </w:tc>
      </w:tr>
    </w:tbl>
    <w:p w14:paraId="22D0C18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是否适用本国产品标准：是</w:t>
      </w:r>
    </w:p>
    <w:p w14:paraId="30E55D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报价要求</w:t>
      </w:r>
    </w:p>
    <w:p w14:paraId="06161F6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940"/>
        <w:gridCol w:w="2646"/>
        <w:gridCol w:w="1355"/>
        <w:gridCol w:w="1136"/>
        <w:gridCol w:w="1005"/>
        <w:gridCol w:w="1464"/>
      </w:tblGrid>
      <w:tr w14:paraId="112645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2183"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68923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3638"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CAEE6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报价内容</w:t>
            </w:r>
          </w:p>
        </w:tc>
        <w:tc>
          <w:tcPr>
            <w:tcW w:w="242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2E4B2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数量（计量单位）</w:t>
            </w:r>
          </w:p>
        </w:tc>
        <w:tc>
          <w:tcPr>
            <w:tcW w:w="2910"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07F9E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最高限价</w:t>
            </w:r>
          </w:p>
        </w:tc>
        <w:tc>
          <w:tcPr>
            <w:tcW w:w="242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FFC5B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价款形式</w:t>
            </w:r>
          </w:p>
        </w:tc>
        <w:tc>
          <w:tcPr>
            <w:tcW w:w="412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666F9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报价说明</w:t>
            </w:r>
          </w:p>
        </w:tc>
      </w:tr>
      <w:tr w14:paraId="671D30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7CFC4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9C52E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教室课桌含椅子</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7833D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60.00（套）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EA0EA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8EA5B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22CF3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17DFB8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4CCA6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6DA4E5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多功能功放</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51F6E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82B04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7,600.00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B421B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37AEC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27928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FA73C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0471F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教学音响</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EB840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8F3DF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846B7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C03D4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0190F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BC1CC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6E65A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音响挂架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14DC0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061C6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1,600.00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2C55A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EC9A4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15B94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0C5E53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2CC59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教学无线话筒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7A2AF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789FA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9,000.00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9D730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D408F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DB158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26EA4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6A692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国产笔记本电脑</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855CF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926D1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25,200.00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634FD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B4902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C3C48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4FACC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2D38D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电脑操作系统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03F2F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4B7C4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EB235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8EA05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CD821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B3592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A1608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办公和防病毒软件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F8451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05EFC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1,800.00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C787F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9514E9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3F9E3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C3743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8EAF0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空调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0ED3D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A68C83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26,000.00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35BD4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02945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F6664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F718D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1109F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小型彩色打印机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16587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A2CC7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B7B50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9C453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438A5A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B128A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9B0DA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访谈教学沙发椅</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A3096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DB375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F3186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23D92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9CD7F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F1C96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3DC6A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访谈教学桌</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0F46B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2.00（张）</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A504B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4,000.00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9C797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476CE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0E9E57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E7A77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C6C3C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LED面板灯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4434E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12.00（台）</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6154E6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3,600.00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9A604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53F02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34E3A1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596BD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0293C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7㎡全彩电子显示屏(含LED显示屏、电源、处理器接收卡、视频处理卡)</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74BD8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1.00（套）</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E3F5D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31D4E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ABCE0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2E03DE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641C5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CBD37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无线耳麦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79DA2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558E9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30,000.00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1256B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CD3BE6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6B8E78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67C74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C2041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无线耳麦主讲机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188B1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2BD109">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5,000.00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9842C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4B2376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320F8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B7D87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10920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无线耳麦磁吸充电一体箱</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29632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0F2F5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6,000.00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F29B3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ED6B2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CF206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62EA5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3EB3450">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轻钢龙骨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758DA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120.00（个）</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EB0B5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1,200.00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1CA329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7129B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30C2D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382CAE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555939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石膏板</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9E5A9D">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36.00（张）</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34FF5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1,620.00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CF23B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47C9D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r w14:paraId="50395A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29CF58">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20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7B8196">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系统集成</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73ECA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1.00（项）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95ED4B">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16,580.00</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44A0A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63E40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bl>
    <w:p w14:paraId="70A8984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★注：投标人响应产品应当明确品牌和规格型号并指向唯一产品，不能指向唯一产品的，应通过报价表唯一产品说明栏补充说明。</w:t>
      </w:r>
    </w:p>
    <w:p w14:paraId="3AC087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本项目涉及核心产品：</w:t>
      </w:r>
    </w:p>
    <w:p w14:paraId="5570753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22"/>
        <w:gridCol w:w="2508"/>
        <w:gridCol w:w="2508"/>
        <w:gridCol w:w="2508"/>
      </w:tblGrid>
      <w:tr w14:paraId="661893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770"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9B861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531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793D5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531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70BF0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531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F78D61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04BD8D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F5A33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759D7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F5720B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教室课桌含椅子</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2B575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教室课桌含椅子</w:t>
            </w:r>
          </w:p>
        </w:tc>
      </w:tr>
    </w:tbl>
    <w:p w14:paraId="4771BE9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注：涉及核心产品的，具体评审规定见第五章。</w:t>
      </w:r>
    </w:p>
    <w:p w14:paraId="60D18F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本项目涉及采购进口产品：</w:t>
      </w:r>
    </w:p>
    <w:p w14:paraId="4A991CB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22"/>
        <w:gridCol w:w="2508"/>
        <w:gridCol w:w="2508"/>
        <w:gridCol w:w="2508"/>
      </w:tblGrid>
      <w:tr w14:paraId="06577E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770"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D20F6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531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3985C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531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67E5F9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531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0866C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3D8D27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DE474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不涉及</w:t>
            </w:r>
          </w:p>
        </w:tc>
      </w:tr>
    </w:tbl>
    <w:p w14:paraId="1CE0587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★注：不涉及采购进口产品时，投标人不得提供进口产品进行响应；涉及采购进口产品时，如国产产品满足采购需求，也可提供国产产品进行响应。</w:t>
      </w:r>
    </w:p>
    <w:p w14:paraId="2E4843D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本项目涉及强制采购节能产品：</w:t>
      </w:r>
    </w:p>
    <w:p w14:paraId="216578E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22"/>
        <w:gridCol w:w="2508"/>
        <w:gridCol w:w="2508"/>
        <w:gridCol w:w="2508"/>
      </w:tblGrid>
      <w:tr w14:paraId="612A5F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770"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8DE09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531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5B7233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531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6F6AF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531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B891F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469354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52B8A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B5F8F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BE396B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国产笔记本电脑</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8BDC4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国产笔记本电脑</w:t>
            </w:r>
          </w:p>
        </w:tc>
      </w:tr>
      <w:tr w14:paraId="1107B8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9247D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8DD29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9991E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空调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835D2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空调</w:t>
            </w:r>
          </w:p>
        </w:tc>
      </w:tr>
      <w:tr w14:paraId="35822B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D65D9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3DF64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72B28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小型彩色打印机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F744A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小型彩色打印机</w:t>
            </w:r>
          </w:p>
        </w:tc>
      </w:tr>
    </w:tbl>
    <w:p w14:paraId="5B704E3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响应产品属于《节能产品政府采购品目清单》中政府强制采购的产品，投标人应当提供由国家确定的认证机构出具的、处于有效期之内的节能产品认证证书的原件扫描件或“全国认证认可信息公共服务平台”（http://cx.cnca.cn）的认证信息截图，否则作无效投标处理。具体要求详见第五章符合性审查表。</w:t>
      </w:r>
    </w:p>
    <w:p w14:paraId="2C1F603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本项目涉及优先采购节能产品：</w:t>
      </w:r>
    </w:p>
    <w:p w14:paraId="170D131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22"/>
        <w:gridCol w:w="2508"/>
        <w:gridCol w:w="2508"/>
        <w:gridCol w:w="2508"/>
      </w:tblGrid>
      <w:tr w14:paraId="6B50B8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1770"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9CD99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531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02544E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531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01FFB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531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90FCC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291056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7044B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8BF442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9AA867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LED面板灯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55A93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LED面板灯</w:t>
            </w:r>
          </w:p>
        </w:tc>
      </w:tr>
    </w:tbl>
    <w:p w14:paraId="21231A1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响应产品属于《节能产品政府采购品目清单》中优先采购的产品，投标人提供由国家确定的认证机构出具的、处于有效期之内的节能产品认证证书的原件扫描件或“全国认证认可信息公共服务平台”（http://cx.cnca.cn）的认证信息截图，可以享受优先采购政策。具体要求详见第五章规定。</w:t>
      </w:r>
    </w:p>
    <w:p w14:paraId="72007F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本项目涉及优先采购环境标志产品：</w:t>
      </w:r>
    </w:p>
    <w:p w14:paraId="59B192C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022"/>
        <w:gridCol w:w="2508"/>
        <w:gridCol w:w="2508"/>
        <w:gridCol w:w="2508"/>
      </w:tblGrid>
      <w:tr w14:paraId="036FEA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770"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0E972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531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E00BD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采购品目名称</w:t>
            </w:r>
          </w:p>
        </w:tc>
        <w:tc>
          <w:tcPr>
            <w:tcW w:w="531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91233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标的名称</w:t>
            </w:r>
          </w:p>
        </w:tc>
        <w:tc>
          <w:tcPr>
            <w:tcW w:w="5312"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45BE3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产品名称</w:t>
            </w:r>
          </w:p>
        </w:tc>
      </w:tr>
      <w:tr w14:paraId="5ADEF8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707BB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09E007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7FD79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教室课桌含椅子</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06259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教室课桌含椅子</w:t>
            </w:r>
          </w:p>
        </w:tc>
      </w:tr>
      <w:tr w14:paraId="236510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2233E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A0E73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417BF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音响挂架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904910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音响挂架</w:t>
            </w:r>
          </w:p>
        </w:tc>
      </w:tr>
      <w:tr w14:paraId="6DBB8A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E84B7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53795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FC338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国产笔记本电脑</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02DBA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国产笔记本电脑</w:t>
            </w:r>
          </w:p>
        </w:tc>
      </w:tr>
      <w:tr w14:paraId="2EFBE2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2F097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57FAC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C3684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空调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727C9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空调</w:t>
            </w:r>
          </w:p>
        </w:tc>
      </w:tr>
      <w:tr w14:paraId="400B8C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EE0FA5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1A611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1C81A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小型彩色打印机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B81E0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小型彩色打印机</w:t>
            </w:r>
          </w:p>
        </w:tc>
      </w:tr>
      <w:tr w14:paraId="37A50D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A7882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6B1CD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02F9B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访谈教学沙发椅</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2D7D6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访谈教学沙发椅</w:t>
            </w:r>
          </w:p>
        </w:tc>
      </w:tr>
      <w:tr w14:paraId="76B0E1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9DCB4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56AA2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0C240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访谈教学桌</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8A3DC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访谈教学桌</w:t>
            </w:r>
          </w:p>
        </w:tc>
      </w:tr>
      <w:tr w14:paraId="4972E7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4D86D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E8A5D2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9A809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LED面板灯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BF5DA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LED面板灯</w:t>
            </w:r>
          </w:p>
        </w:tc>
      </w:tr>
      <w:tr w14:paraId="53F84F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03081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9</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5343B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A02010105 台式计算机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0B389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石膏板</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93DB5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石膏板</w:t>
            </w:r>
          </w:p>
        </w:tc>
      </w:tr>
    </w:tbl>
    <w:p w14:paraId="719707B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4"/>
          <w:szCs w:val="24"/>
          <w:bdr w:val="none" w:color="auto" w:sz="0" w:space="0"/>
          <w:shd w:val="clear" w:fill="FFFFFF"/>
          <w:lang w:val="en-US" w:eastAsia="zh-CN" w:bidi="ar"/>
        </w:rPr>
        <w:t>注：响应产品属于《环境标志产品政府采购品目清单》中的产品，投标人提供由国家确定的认证机构出具的、处于有效期之内的环境标志产品认证证书的原件扫描件或“全国认证认可信息公共服务平台”（http://cx.cnca.cn）的认证信息截图，可以享受优先采购政策。具体要求详见第五章规定。</w:t>
      </w:r>
    </w:p>
    <w:p w14:paraId="313C9A9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7"/>
          <w:szCs w:val="27"/>
        </w:rPr>
      </w:pPr>
      <w:r>
        <w:rPr>
          <w:rFonts w:hint="eastAsia" w:ascii="微软雅黑" w:hAnsi="微软雅黑" w:eastAsia="微软雅黑" w:cs="微软雅黑"/>
          <w:b/>
          <w:bCs/>
          <w:i w:val="0"/>
          <w:iCs w:val="0"/>
          <w:caps w:val="0"/>
          <w:color w:val="auto"/>
          <w:spacing w:val="0"/>
          <w:sz w:val="27"/>
          <w:szCs w:val="27"/>
          <w:bdr w:val="none" w:color="auto" w:sz="0" w:space="0"/>
          <w:shd w:val="clear" w:fill="FFFFFF"/>
        </w:rPr>
        <w:t>3.2.技术要求</w:t>
      </w:r>
    </w:p>
    <w:p w14:paraId="1F10F6B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p w14:paraId="452366A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标的名称：教室课桌含椅子</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52"/>
        <w:gridCol w:w="616"/>
        <w:gridCol w:w="962"/>
        <w:gridCol w:w="6416"/>
      </w:tblGrid>
      <w:tr w14:paraId="4839C7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B98EF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958BD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0042E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40141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F5BBE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973655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2FA955">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DD4B6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教室课桌含椅子</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07793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ascii="方正仿宋_GB2312" w:hAnsi="方正仿宋_GB2312" w:eastAsia="方正仿宋_GB2312" w:cs="方正仿宋_GB2312"/>
                <w:color w:val="auto"/>
                <w:sz w:val="24"/>
                <w:szCs w:val="24"/>
                <w:bdr w:val="none" w:color="auto" w:sz="0" w:space="0"/>
              </w:rPr>
              <w:t>（一）教室课桌（数量：</w:t>
            </w:r>
            <w:r>
              <w:rPr>
                <w:rFonts w:hint="default" w:ascii="方正仿宋_GB2312" w:hAnsi="方正仿宋_GB2312" w:eastAsia="方正仿宋_GB2312" w:cs="方正仿宋_GB2312"/>
                <w:color w:val="auto"/>
                <w:sz w:val="24"/>
                <w:szCs w:val="24"/>
                <w:bdr w:val="none" w:color="auto" w:sz="0" w:space="0"/>
              </w:rPr>
              <w:t>60张）：</w:t>
            </w:r>
          </w:p>
          <w:p w14:paraId="1EF7167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方正仿宋_GB2312" w:hAnsi="方正仿宋_GB2312" w:eastAsia="方正仿宋_GB2312" w:cs="方正仿宋_GB2312"/>
                <w:color w:val="auto"/>
                <w:sz w:val="24"/>
                <w:szCs w:val="24"/>
                <w:bdr w:val="none" w:color="auto" w:sz="0" w:space="0"/>
              </w:rPr>
              <w:t>1、尺寸要求：长1200mm×宽400mm×高750mm（±10mm）。</w:t>
            </w:r>
          </w:p>
          <w:p w14:paraId="0B9E751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方正仿宋_GB2312" w:hAnsi="方正仿宋_GB2312" w:eastAsia="方正仿宋_GB2312" w:cs="方正仿宋_GB2312"/>
                <w:color w:val="auto"/>
                <w:sz w:val="24"/>
                <w:szCs w:val="24"/>
                <w:bdr w:val="none" w:color="auto" w:sz="0" w:space="0"/>
              </w:rPr>
              <w:t>▲2、基材：采用实木颗粒板，符合GB/T 15102-2017 《浸渍胶膜纸饰面纤维板和刨花板》、GB/T 4897-2015 《刨花板》、JC/T 2039-2010 《抗菌防霉木质装饰板》，甲醛释放量≤0.008mg/m³；总挥发性有机化合物未检出；抗细菌性能：大肠埃希氏菌抗细菌率≥99%； 24h吸水厚度膨胀率≤3%；静曲强度≥17MPa；弹性模量≥2900MPa；内结合强度≥0.6MPa；表面胶合强度≥1.1MPa；2h吸水厚度膨胀率≤3%；含水率4～8%；握螺钉力板面≥1300N、板边≥1000N；表面耐冷热循环检测合格；表面耐划痕检测合格；表面耐磨：表面情况-素色检测合格、磨耗值≤36mg/100r；表面耐香烟灼烧、表面耐干热、表面耐污染腐蚀素色、表面龟裂、表面耐水蒸气、耐光色牢度均达到5级。</w:t>
            </w:r>
            <w:r>
              <w:rPr>
                <w:rStyle w:val="7"/>
                <w:rFonts w:hint="default" w:ascii="方正仿宋_GB2312" w:hAnsi="方正仿宋_GB2312" w:eastAsia="方正仿宋_GB2312" w:cs="方正仿宋_GB2312"/>
                <w:color w:val="auto"/>
                <w:sz w:val="24"/>
                <w:szCs w:val="24"/>
                <w:bdr w:val="none" w:color="auto" w:sz="0" w:space="0"/>
              </w:rPr>
              <w:t>（供应商投标时提供第三方检验检测机构出具的检验检测报告扫描件）</w:t>
            </w:r>
          </w:p>
          <w:p w14:paraId="6A8C9F0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方正仿宋_GB2312" w:hAnsi="方正仿宋_GB2312" w:eastAsia="方正仿宋_GB2312" w:cs="方正仿宋_GB2312"/>
                <w:color w:val="auto"/>
                <w:sz w:val="24"/>
                <w:szCs w:val="24"/>
                <w:bdr w:val="none" w:color="auto" w:sz="0" w:space="0"/>
              </w:rPr>
              <w:t>▲3、粘合胶：符合HG/T 2727-2010 《聚乙酸乙烯酯乳液木材胶粘剂》，游离甲醛、甲苯、二甲苯、苯未检出，总挥发性有机物≤7g/L；PH值检测合格、黏度≥10Pa·s。</w:t>
            </w:r>
            <w:r>
              <w:rPr>
                <w:rStyle w:val="7"/>
                <w:rFonts w:hint="default" w:ascii="方正仿宋_GB2312" w:hAnsi="方正仿宋_GB2312" w:eastAsia="方正仿宋_GB2312" w:cs="方正仿宋_GB2312"/>
                <w:color w:val="auto"/>
                <w:sz w:val="24"/>
                <w:szCs w:val="24"/>
                <w:bdr w:val="none" w:color="auto" w:sz="0" w:space="0"/>
              </w:rPr>
              <w:t>（供应商投标时提供第三方检验检测机构出具的检验检测报告扫描件）</w:t>
            </w:r>
          </w:p>
          <w:p w14:paraId="5FEA7E3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方正仿宋_GB2312" w:hAnsi="方正仿宋_GB2312" w:eastAsia="方正仿宋_GB2312" w:cs="方正仿宋_GB2312"/>
                <w:color w:val="auto"/>
                <w:sz w:val="24"/>
                <w:szCs w:val="24"/>
                <w:bdr w:val="none" w:color="auto" w:sz="0" w:space="0"/>
              </w:rPr>
              <w:t>4、封边条：采用PVC封边条，符合QB/T 4463-2025《家具用封边条》。</w:t>
            </w:r>
          </w:p>
          <w:p w14:paraId="28C3EF3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方正仿宋_GB2312" w:hAnsi="方正仿宋_GB2312" w:eastAsia="方正仿宋_GB2312" w:cs="方正仿宋_GB2312"/>
                <w:color w:val="auto"/>
                <w:sz w:val="24"/>
                <w:szCs w:val="24"/>
                <w:bdr w:val="none" w:color="auto" w:sz="0" w:space="0"/>
              </w:rPr>
              <w:t>▲5、螺丝：符合QB/T 3826-1999 《轻工产品金属镀层和化学处理层的耐腐蚀试验方法 中性盐雾实验（NSS）法》、QB/T 3827-1999 《轻工产品金属镀层和化学处理层的耐腐蚀试验方法 乙酸盐雾实验（ASS）法》，中性盐雾试验≥100h，结果达到≥8级；乙酸盐雾试验≥100h，结果达到≥8级。</w:t>
            </w:r>
            <w:r>
              <w:rPr>
                <w:rStyle w:val="7"/>
                <w:rFonts w:hint="default" w:ascii="方正仿宋_GB2312" w:hAnsi="方正仿宋_GB2312" w:eastAsia="方正仿宋_GB2312" w:cs="方正仿宋_GB2312"/>
                <w:color w:val="auto"/>
                <w:sz w:val="24"/>
                <w:szCs w:val="24"/>
                <w:bdr w:val="none" w:color="auto" w:sz="0" w:space="0"/>
              </w:rPr>
              <w:t>（供应商投标时提供第三方检验检测机构出具的检验检测报告扫描件）</w:t>
            </w:r>
          </w:p>
          <w:p w14:paraId="4B545DD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方正仿宋_GB2312" w:hAnsi="方正仿宋_GB2312" w:eastAsia="方正仿宋_GB2312" w:cs="方正仿宋_GB2312"/>
                <w:color w:val="auto"/>
                <w:sz w:val="24"/>
                <w:szCs w:val="24"/>
                <w:bdr w:val="none" w:color="auto" w:sz="0" w:space="0"/>
              </w:rPr>
              <w:t>（二）教室椅子（数量：120把）：</w:t>
            </w:r>
          </w:p>
          <w:p w14:paraId="5A1CE94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方正仿宋_GB2312" w:hAnsi="方正仿宋_GB2312" w:eastAsia="方正仿宋_GB2312" w:cs="方正仿宋_GB2312"/>
                <w:color w:val="auto"/>
                <w:sz w:val="24"/>
                <w:szCs w:val="24"/>
                <w:bdr w:val="none" w:color="auto" w:sz="0" w:space="0"/>
              </w:rPr>
              <w:t>▲1、面料：采用布料，符合GB/T 20944.3-2008 《纺织品 抗菌性能的评价 第3部分：振荡法》，抗菌性能-白色念珠菌抑菌率≥99.5%。</w:t>
            </w:r>
            <w:r>
              <w:rPr>
                <w:rStyle w:val="7"/>
                <w:rFonts w:hint="default" w:ascii="方正仿宋_GB2312" w:hAnsi="方正仿宋_GB2312" w:eastAsia="方正仿宋_GB2312" w:cs="方正仿宋_GB2312"/>
                <w:color w:val="auto"/>
                <w:sz w:val="24"/>
                <w:szCs w:val="24"/>
                <w:bdr w:val="none" w:color="auto" w:sz="0" w:space="0"/>
              </w:rPr>
              <w:t>（供应商投标时提供第三方检验检测机构出具的检验检测报告扫描件）</w:t>
            </w:r>
          </w:p>
          <w:p w14:paraId="252FB9C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方正仿宋_GB2312" w:hAnsi="方正仿宋_GB2312" w:eastAsia="方正仿宋_GB2312" w:cs="方正仿宋_GB2312"/>
                <w:color w:val="auto"/>
                <w:sz w:val="24"/>
                <w:szCs w:val="24"/>
                <w:bdr w:val="none" w:color="auto" w:sz="0" w:space="0"/>
              </w:rPr>
              <w:t>▲2、内部填充物：采用回弹海绵，符合QB/T 2280-2016 《办公家具办公椅》，游离甲醛未检出，TVOC未检出。</w:t>
            </w:r>
            <w:r>
              <w:rPr>
                <w:rStyle w:val="7"/>
                <w:rFonts w:hint="default" w:ascii="方正仿宋_GB2312" w:hAnsi="方正仿宋_GB2312" w:eastAsia="方正仿宋_GB2312" w:cs="方正仿宋_GB2312"/>
                <w:color w:val="auto"/>
                <w:sz w:val="24"/>
                <w:szCs w:val="24"/>
                <w:bdr w:val="none" w:color="auto" w:sz="0" w:space="0"/>
              </w:rPr>
              <w:t>（供应商投标时提供第三方检验检测机构出具的检验检测报告扫描件）</w:t>
            </w:r>
          </w:p>
          <w:p w14:paraId="291B064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方正仿宋_GB2312" w:hAnsi="方正仿宋_GB2312" w:eastAsia="方正仿宋_GB2312" w:cs="方正仿宋_GB2312"/>
                <w:color w:val="auto"/>
                <w:sz w:val="24"/>
                <w:szCs w:val="24"/>
                <w:bdr w:val="none" w:color="auto" w:sz="0" w:space="0"/>
              </w:rPr>
              <w:t>▲3、网椅扶手、背筐：采用采用PP塑料件，符合GB/T 32487-2016 《塑料家具通用技术条件》，邻苯二甲酸酯、重金属（可溶性铅、镉、铬、汞）、多环芳烃（苯并芘、16种多环芳烃总量）、多溴联苯、多溴二苯醚均未检出；冲击强度≥380000J/㎡；耐冷热循环检测合格；硬度-邵氏D硬度≥HD70。</w:t>
            </w:r>
            <w:r>
              <w:rPr>
                <w:rStyle w:val="7"/>
                <w:rFonts w:hint="default" w:ascii="方正仿宋_GB2312" w:hAnsi="方正仿宋_GB2312" w:eastAsia="方正仿宋_GB2312" w:cs="方正仿宋_GB2312"/>
                <w:color w:val="auto"/>
                <w:sz w:val="24"/>
                <w:szCs w:val="24"/>
                <w:bdr w:val="none" w:color="auto" w:sz="0" w:space="0"/>
              </w:rPr>
              <w:t>（供应商投标时提供第三方检验检测机构出具的检验检测报告扫描件）</w:t>
            </w:r>
          </w:p>
          <w:p w14:paraId="6E505FE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方正仿宋_GB2312" w:hAnsi="方正仿宋_GB2312" w:eastAsia="方正仿宋_GB2312" w:cs="方正仿宋_GB2312"/>
                <w:color w:val="auto"/>
                <w:sz w:val="24"/>
                <w:szCs w:val="24"/>
                <w:bdr w:val="none" w:color="auto" w:sz="0" w:space="0"/>
              </w:rPr>
              <w:t>★4、椅子支持可折叠。</w:t>
            </w:r>
          </w:p>
        </w:tc>
      </w:tr>
    </w:tbl>
    <w:p w14:paraId="1B4F56D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标的名称：多功能功放</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50"/>
        <w:gridCol w:w="610"/>
        <w:gridCol w:w="941"/>
        <w:gridCol w:w="6445"/>
      </w:tblGrid>
      <w:tr w14:paraId="3581DF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28EC21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5DF6B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477D7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2D8DA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B01B6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83104C2">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AA3B80">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78D841">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多功能功放</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E916FF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具有≥2.8英寸彩色液晶屏，≥2路话筒输入6.35mm口，均带独立旋钮调节音量和48V幻象供电开关，≥2路话筒平衡输入卡侬口，均带独立旋钮调节音量和48V幻象供电开关，≥3路线路音频立体声输入RCA接口，≥1路线路音频立体声输出RCA接口，≥1路录音输出RCA接口，≥1路RS485通讯接口，≥2路欧姆头信号输出，≥2路接线柱信号输出，≥1路蓝牙天线接口，≥1路USB接口，≥1路TF卡。</w:t>
            </w:r>
            <w:r>
              <w:rPr>
                <w:rStyle w:val="7"/>
                <w:rFonts w:hint="default" w:ascii="方正仿宋_GB2312" w:hAnsi="方正仿宋_GB2312" w:eastAsia="方正仿宋_GB2312" w:cs="方正仿宋_GB2312"/>
                <w:color w:val="auto"/>
                <w:sz w:val="24"/>
                <w:szCs w:val="24"/>
                <w:bdr w:val="none" w:color="auto" w:sz="0" w:space="0"/>
              </w:rPr>
              <w:t>（供应商投标时提供设备前后面板截图佐证对应接口加盖供应商公章）</w:t>
            </w:r>
          </w:p>
          <w:p w14:paraId="31DCD8E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2、具有≥3个线路音频音量调节按钮，≥4个MIC音频音量调节按钮，每路音源均需具备独立音量按键。</w:t>
            </w:r>
          </w:p>
          <w:p w14:paraId="23897A8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3、支持蓝牙播放和MP3播放功能，支持USB和MICROSD卡播放，支持MP3、M4A、WAV、APE、FLAC多格式解码。</w:t>
            </w:r>
          </w:p>
          <w:p w14:paraId="30F63B0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▲4、具有麦克风混音功能，支持设置≥6档混音深度，分别为100%、70%、50%、30%、10%、MUTE档，同时支持≥10段数字均衡调节。</w:t>
            </w:r>
            <w:r>
              <w:rPr>
                <w:rStyle w:val="7"/>
                <w:rFonts w:hint="default" w:ascii="方正仿宋_GB2312" w:hAnsi="方正仿宋_GB2312" w:eastAsia="方正仿宋_GB2312" w:cs="方正仿宋_GB2312"/>
                <w:color w:val="auto"/>
                <w:sz w:val="24"/>
                <w:szCs w:val="24"/>
                <w:bdr w:val="none" w:color="auto" w:sz="0" w:space="0"/>
              </w:rPr>
              <w:t>（供应商投标时提供软件功能界面截图佐证加盖供应商公章）</w:t>
            </w:r>
          </w:p>
          <w:p w14:paraId="0C793ED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5、支持控制端通过RS485总线控制以及同步多台功放端，功放端只需要设置为不同地址即可，同一个总线支持≥16台功放同时接入。</w:t>
            </w:r>
          </w:p>
          <w:p w14:paraId="5340186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6、支持通过RS485总线远程控制功放的EQ设置、音量操作、上一曲、下一曲、播放/暂停、快进/快退、指定音乐播放、播放循环设置以及模式设置均有对应的操作状态和数值返回到控制端，实现功放远程控制和控制端状态同步。</w:t>
            </w:r>
          </w:p>
          <w:p w14:paraId="6E592DF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▲7、具有音效设置功能：可设置≥6种模式（至少包含：正常、流行、摇滚、爵士、古典、乡村</w:t>
            </w:r>
            <w:r>
              <w:rPr>
                <w:rFonts w:hint="eastAsia" w:ascii="宋体" w:hAnsi="宋体" w:eastAsia="宋体" w:cs="宋体"/>
                <w:color w:val="auto"/>
                <w:sz w:val="24"/>
                <w:szCs w:val="24"/>
                <w:bdr w:val="none" w:color="auto" w:sz="0" w:space="0"/>
              </w:rPr>
              <w:t>）</w:t>
            </w:r>
            <w:r>
              <w:rPr>
                <w:rFonts w:hint="default" w:ascii="方正仿宋_GB2312" w:hAnsi="方正仿宋_GB2312" w:eastAsia="方正仿宋_GB2312" w:cs="方正仿宋_GB2312"/>
                <w:color w:val="auto"/>
                <w:sz w:val="24"/>
                <w:szCs w:val="24"/>
                <w:bdr w:val="none" w:color="auto" w:sz="0" w:space="0"/>
              </w:rPr>
              <w:t>，支持麦克风回响设置，可调节麦克风回响深度和延时，设置范围≥16个等级。</w:t>
            </w:r>
            <w:r>
              <w:rPr>
                <w:rStyle w:val="7"/>
                <w:rFonts w:hint="default" w:ascii="方正仿宋_GB2312" w:hAnsi="方正仿宋_GB2312" w:eastAsia="方正仿宋_GB2312" w:cs="方正仿宋_GB2312"/>
                <w:color w:val="auto"/>
                <w:sz w:val="24"/>
                <w:szCs w:val="24"/>
                <w:bdr w:val="none" w:color="auto" w:sz="0" w:space="0"/>
              </w:rPr>
              <w:t>（供应商投标时提供软件功能界面截图佐证加盖供应商公章）</w:t>
            </w:r>
          </w:p>
          <w:p w14:paraId="4341C7B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★8、额定输出功率≥2×350W/8Ω或≥2×550W/4Ω。</w:t>
            </w:r>
          </w:p>
        </w:tc>
      </w:tr>
    </w:tbl>
    <w:p w14:paraId="1325F1D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标的名称：教学音响</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50"/>
        <w:gridCol w:w="610"/>
        <w:gridCol w:w="942"/>
        <w:gridCol w:w="6444"/>
      </w:tblGrid>
      <w:tr w14:paraId="106450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5D269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84797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A1802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468D3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1BD33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F4CD4D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691F9A">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471F42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教学音响</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3917D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★1、额定功率：≥150W；</w:t>
            </w:r>
          </w:p>
          <w:p w14:paraId="223A12D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2、最大声压级：≥114dB；</w:t>
            </w:r>
          </w:p>
          <w:p w14:paraId="6DB43B8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★3、单元组成：内置≥1个低音单元尺寸≥8英寸，≥1个高音单元尺寸≥1.35英寸；</w:t>
            </w:r>
          </w:p>
          <w:p w14:paraId="4A87343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4、水平覆盖角≥90°；垂直覆盖角≥40°</w:t>
            </w:r>
          </w:p>
          <w:p w14:paraId="1041465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▲5、平均特性灵敏度：≥94dB，有效频率范围：70Hz-18520Hz，总谐波失真：250Hz~2kHz≤4%或2kHz~6.3kHz≤3%；</w:t>
            </w:r>
            <w:r>
              <w:rPr>
                <w:rStyle w:val="7"/>
                <w:rFonts w:hint="default" w:ascii="方正仿宋_GB2312" w:hAnsi="方正仿宋_GB2312" w:eastAsia="方正仿宋_GB2312" w:cs="方正仿宋_GB2312"/>
                <w:color w:val="auto"/>
                <w:sz w:val="24"/>
                <w:szCs w:val="24"/>
                <w:bdr w:val="none" w:color="auto" w:sz="0" w:space="0"/>
              </w:rPr>
              <w:t>（检测标准：GB/T12060.5-2011《声系统设备第5部分:扬声器主要性能测试方法》，供应商投标时提供国家认可的第三方检测机构出具的带有CMA标识的检测报告扫描件，报告编号可在全国认证认可信息公共服务平台查询并提供查询截图）</w:t>
            </w:r>
          </w:p>
        </w:tc>
      </w:tr>
    </w:tbl>
    <w:p w14:paraId="573DFE0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标的名称：音响挂架</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42"/>
        <w:gridCol w:w="783"/>
        <w:gridCol w:w="1560"/>
        <w:gridCol w:w="5561"/>
      </w:tblGrid>
      <w:tr w14:paraId="50C060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E72BA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E70FA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510AA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0CE5E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038CC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79659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943618">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063B4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音响挂架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B0820A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1、全金属音箱壁架；</w:t>
            </w:r>
          </w:p>
          <w:p w14:paraId="5045534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2、材料：金属；</w:t>
            </w:r>
          </w:p>
          <w:p w14:paraId="236F49A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3、承重≥30公斤；</w:t>
            </w:r>
          </w:p>
          <w:p w14:paraId="0811195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4、架子伸缩长度：210mm~390mm；</w:t>
            </w:r>
          </w:p>
          <w:p w14:paraId="11F0706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5、支持左右调节角度，中间杆子支持伸缩调节。</w:t>
            </w:r>
          </w:p>
        </w:tc>
      </w:tr>
    </w:tbl>
    <w:p w14:paraId="086DCC7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标的名称：教学无线话筒</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42"/>
        <w:gridCol w:w="783"/>
        <w:gridCol w:w="1560"/>
        <w:gridCol w:w="5561"/>
      </w:tblGrid>
      <w:tr w14:paraId="1F708E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EBB7D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E0CF3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9754A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33E00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15235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EE50E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92FD9A">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0A3B3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教学无线话筒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1114D1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1、PLL四频道锁相环回路设计；</w:t>
            </w:r>
          </w:p>
          <w:p w14:paraId="3CB1080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2、频道间隔250KHz；</w:t>
            </w:r>
          </w:p>
          <w:p w14:paraId="5FD5A4D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3、UHF200频道PLL数字锁定自动通讯功能；</w:t>
            </w:r>
          </w:p>
          <w:p w14:paraId="41CE2F6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4、红外线对频；</w:t>
            </w:r>
          </w:p>
          <w:p w14:paraId="54C7DEB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5、显示屏显示功能(至少包含：显示频率、频道、静噪、电平)；</w:t>
            </w:r>
          </w:p>
          <w:p w14:paraId="5701AA4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6、每通道有音量调节；</w:t>
            </w:r>
          </w:p>
          <w:p w14:paraId="43D0C0D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7、AF输出（采用“XLR”型插座分别输出，混合输出）；</w:t>
            </w:r>
          </w:p>
          <w:p w14:paraId="7AB6BFB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8、具有</w:t>
            </w:r>
            <w:r>
              <w:rPr>
                <w:rFonts w:hint="eastAsia" w:ascii="宋体" w:hAnsi="宋体" w:eastAsia="宋体" w:cs="宋体"/>
                <w:color w:val="auto"/>
                <w:sz w:val="24"/>
                <w:szCs w:val="24"/>
                <w:bdr w:val="none" w:color="auto" w:sz="0" w:space="0"/>
              </w:rPr>
              <w:t>≥</w:t>
            </w:r>
            <w:r>
              <w:rPr>
                <w:rFonts w:hint="default" w:ascii="方正仿宋_GB2312" w:hAnsi="方正仿宋_GB2312" w:eastAsia="方正仿宋_GB2312" w:cs="方正仿宋_GB2312"/>
                <w:color w:val="auto"/>
                <w:sz w:val="24"/>
                <w:szCs w:val="24"/>
                <w:bdr w:val="none" w:color="auto" w:sz="0" w:space="0"/>
              </w:rPr>
              <w:t>4路平衡输出接口，</w:t>
            </w:r>
            <w:r>
              <w:rPr>
                <w:rFonts w:hint="eastAsia" w:ascii="宋体" w:hAnsi="宋体" w:eastAsia="宋体" w:cs="宋体"/>
                <w:color w:val="auto"/>
                <w:sz w:val="24"/>
                <w:szCs w:val="24"/>
                <w:bdr w:val="none" w:color="auto" w:sz="0" w:space="0"/>
              </w:rPr>
              <w:t>≥</w:t>
            </w:r>
            <w:r>
              <w:rPr>
                <w:rFonts w:hint="default" w:ascii="方正仿宋_GB2312" w:hAnsi="方正仿宋_GB2312" w:eastAsia="方正仿宋_GB2312" w:cs="方正仿宋_GB2312"/>
                <w:color w:val="auto"/>
                <w:sz w:val="24"/>
                <w:szCs w:val="24"/>
                <w:bdr w:val="none" w:color="auto" w:sz="0" w:space="0"/>
              </w:rPr>
              <w:t>1路平衡混合输出，</w:t>
            </w:r>
            <w:r>
              <w:rPr>
                <w:rFonts w:hint="eastAsia" w:ascii="宋体" w:hAnsi="宋体" w:eastAsia="宋体" w:cs="宋体"/>
                <w:color w:val="auto"/>
                <w:sz w:val="24"/>
                <w:szCs w:val="24"/>
                <w:bdr w:val="none" w:color="auto" w:sz="0" w:space="0"/>
              </w:rPr>
              <w:t>≥</w:t>
            </w:r>
            <w:r>
              <w:rPr>
                <w:rFonts w:hint="default" w:ascii="方正仿宋_GB2312" w:hAnsi="方正仿宋_GB2312" w:eastAsia="方正仿宋_GB2312" w:cs="方正仿宋_GB2312"/>
                <w:color w:val="auto"/>
                <w:sz w:val="24"/>
                <w:szCs w:val="24"/>
                <w:bdr w:val="none" w:color="auto" w:sz="0" w:space="0"/>
              </w:rPr>
              <w:t>1路非平衡混合输出；</w:t>
            </w:r>
          </w:p>
          <w:p w14:paraId="4ED8235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9、具有真分集功能；</w:t>
            </w:r>
          </w:p>
          <w:p w14:paraId="483BDEB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★10、有效使用范围</w:t>
            </w:r>
            <w:r>
              <w:rPr>
                <w:rFonts w:ascii="Calibri" w:hAnsi="Calibri" w:cs="Calibri"/>
                <w:color w:val="auto"/>
                <w:sz w:val="24"/>
                <w:szCs w:val="24"/>
                <w:bdr w:val="none" w:color="auto" w:sz="0" w:space="0"/>
              </w:rPr>
              <w:t>≥200</w:t>
            </w:r>
            <w:r>
              <w:rPr>
                <w:rFonts w:hint="default" w:ascii="方正仿宋_GB2312" w:hAnsi="方正仿宋_GB2312" w:eastAsia="方正仿宋_GB2312" w:cs="方正仿宋_GB2312"/>
                <w:color w:val="auto"/>
                <w:sz w:val="24"/>
                <w:szCs w:val="24"/>
                <w:bdr w:val="none" w:color="auto" w:sz="0" w:space="0"/>
              </w:rPr>
              <w:t>米(空旷环境下）。</w:t>
            </w:r>
          </w:p>
          <w:p w14:paraId="027312F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★11、单台一拖四接收机，≥3只手持式话筒；</w:t>
            </w:r>
          </w:p>
          <w:p w14:paraId="01FFC1D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12、波段范围（UHF）：632MHz～695MHz；发射功率调节：高功率≥14dBm；低功率≤6dBm；</w:t>
            </w:r>
          </w:p>
          <w:p w14:paraId="411044E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13、工作时间≥8小时；</w:t>
            </w:r>
          </w:p>
          <w:p w14:paraId="1B60C45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14、接收机及话筒具有≥2种对频模式选择，采用红外线对频，通道音量支持独立调节。</w:t>
            </w:r>
          </w:p>
        </w:tc>
      </w:tr>
    </w:tbl>
    <w:p w14:paraId="34582F9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标的名称：国产笔记本电脑</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64"/>
        <w:gridCol w:w="637"/>
        <w:gridCol w:w="1039"/>
        <w:gridCol w:w="6306"/>
      </w:tblGrid>
      <w:tr w14:paraId="5FA8E1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BC7C7A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DCDE7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4758A5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FA15D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68823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37465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700F0F">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A69DA6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国产笔记本电脑</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DDC274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★1、处理器：采用国产处理器，≥8核，最高主频≥3.5GHz，三级缓存≥32MB。</w:t>
            </w:r>
          </w:p>
          <w:p w14:paraId="112DC37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★2、内存：容量≥16GB，频率≥5600Mhz，内存插槽≥2个。</w:t>
            </w:r>
          </w:p>
          <w:p w14:paraId="5C9E293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★3、硬盘：配置≥1TB M.2 NVMe SSD硬盘。</w:t>
            </w:r>
          </w:p>
          <w:p w14:paraId="480705D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4、显卡：集成显卡。</w:t>
            </w:r>
          </w:p>
          <w:p w14:paraId="7E323B5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★5、接口：</w:t>
            </w:r>
            <w:r>
              <w:rPr>
                <w:rFonts w:hint="eastAsia" w:ascii="宋体" w:hAnsi="宋体" w:eastAsia="宋体" w:cs="宋体"/>
                <w:color w:val="auto"/>
                <w:sz w:val="24"/>
                <w:szCs w:val="24"/>
                <w:bdr w:val="none" w:color="auto" w:sz="0" w:space="0"/>
              </w:rPr>
              <w:t>≥</w:t>
            </w:r>
            <w:r>
              <w:rPr>
                <w:rFonts w:hint="default" w:ascii="方正仿宋_GB2312" w:hAnsi="方正仿宋_GB2312" w:eastAsia="方正仿宋_GB2312" w:cs="方正仿宋_GB2312"/>
                <w:color w:val="auto"/>
                <w:sz w:val="24"/>
                <w:szCs w:val="24"/>
                <w:bdr w:val="none" w:color="auto" w:sz="0" w:space="0"/>
              </w:rPr>
              <w:t>3个USB Type-A接口、</w:t>
            </w:r>
            <w:r>
              <w:rPr>
                <w:rFonts w:hint="eastAsia" w:ascii="宋体" w:hAnsi="宋体" w:eastAsia="宋体" w:cs="宋体"/>
                <w:color w:val="auto"/>
                <w:sz w:val="24"/>
                <w:szCs w:val="24"/>
                <w:bdr w:val="none" w:color="auto" w:sz="0" w:space="0"/>
              </w:rPr>
              <w:t>≥</w:t>
            </w:r>
            <w:r>
              <w:rPr>
                <w:rFonts w:hint="default" w:ascii="方正仿宋_GB2312" w:hAnsi="方正仿宋_GB2312" w:eastAsia="方正仿宋_GB2312" w:cs="方正仿宋_GB2312"/>
                <w:color w:val="auto"/>
                <w:sz w:val="24"/>
                <w:szCs w:val="24"/>
                <w:bdr w:val="none" w:color="auto" w:sz="0" w:space="0"/>
              </w:rPr>
              <w:t>2个USB Type C接口；</w:t>
            </w:r>
            <w:r>
              <w:rPr>
                <w:rFonts w:hint="eastAsia" w:ascii="宋体" w:hAnsi="宋体" w:eastAsia="宋体" w:cs="宋体"/>
                <w:color w:val="auto"/>
                <w:sz w:val="24"/>
                <w:szCs w:val="24"/>
                <w:bdr w:val="none" w:color="auto" w:sz="0" w:space="0"/>
              </w:rPr>
              <w:t>≥</w:t>
            </w:r>
            <w:r>
              <w:rPr>
                <w:rFonts w:hint="default" w:ascii="方正仿宋_GB2312" w:hAnsi="方正仿宋_GB2312" w:eastAsia="方正仿宋_GB2312" w:cs="方正仿宋_GB2312"/>
                <w:color w:val="auto"/>
                <w:sz w:val="24"/>
                <w:szCs w:val="24"/>
                <w:bdr w:val="none" w:color="auto" w:sz="0" w:space="0"/>
              </w:rPr>
              <w:t>1个HDMI接口；</w:t>
            </w:r>
            <w:r>
              <w:rPr>
                <w:rFonts w:hint="eastAsia" w:ascii="宋体" w:hAnsi="宋体" w:eastAsia="宋体" w:cs="宋体"/>
                <w:color w:val="auto"/>
                <w:sz w:val="24"/>
                <w:szCs w:val="24"/>
                <w:bdr w:val="none" w:color="auto" w:sz="0" w:space="0"/>
              </w:rPr>
              <w:t>≥</w:t>
            </w:r>
            <w:r>
              <w:rPr>
                <w:rFonts w:hint="default" w:ascii="方正仿宋_GB2312" w:hAnsi="方正仿宋_GB2312" w:eastAsia="方正仿宋_GB2312" w:cs="方正仿宋_GB2312"/>
                <w:color w:val="auto"/>
                <w:sz w:val="24"/>
                <w:szCs w:val="24"/>
                <w:bdr w:val="none" w:color="auto" w:sz="0" w:space="0"/>
              </w:rPr>
              <w:t>1个Combo音频接口。</w:t>
            </w:r>
          </w:p>
          <w:p w14:paraId="122F246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★6、屏幕：尺寸≥14.5英寸,分辨率≥2560X1600，100% sRGB高色域，≥180°开合。</w:t>
            </w:r>
          </w:p>
          <w:p w14:paraId="2C06AE0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★7、电源：电池容量≥85WH，适配器功率≥100W，适配器输出接口形态Type-C。</w:t>
            </w:r>
          </w:p>
          <w:p w14:paraId="4013931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8、无线网络：支持WiFi 6 并向下兼容， 支持BT 5.0。</w:t>
            </w:r>
          </w:p>
          <w:p w14:paraId="215DA50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▲9、外观：机身厚度≤17mm，机器重量≤1.5kg。</w:t>
            </w:r>
          </w:p>
          <w:p w14:paraId="3D465E2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★10、除以上技术参数与性能指标外，还应满足《财政部 工业和信息化部关于印发《便携式计算机政府采购需求标准（2023年版）》(财库〔2023〕30 号)的附件“便携式计算机政府采购需求标准（2023年版））”中其他加*的指标要求。</w:t>
            </w:r>
          </w:p>
        </w:tc>
      </w:tr>
    </w:tbl>
    <w:p w14:paraId="25C3105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标的名称：电脑操作系统</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77"/>
        <w:gridCol w:w="661"/>
        <w:gridCol w:w="1125"/>
        <w:gridCol w:w="6183"/>
      </w:tblGrid>
      <w:tr w14:paraId="3B88C5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7F0FB1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1EE07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C32FA8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1D73AA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C7C3D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1EE7E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7C3999">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C8E2DD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电脑操作系统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BE2363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▲1、操作系统产品须通过安全可靠测评；</w:t>
            </w:r>
            <w:r>
              <w:rPr>
                <w:rStyle w:val="7"/>
                <w:rFonts w:hint="default" w:ascii="方正仿宋_GB2312" w:hAnsi="方正仿宋_GB2312" w:eastAsia="方正仿宋_GB2312" w:cs="方正仿宋_GB2312"/>
                <w:color w:val="auto"/>
                <w:sz w:val="24"/>
                <w:szCs w:val="24"/>
                <w:bdr w:val="none" w:color="auto" w:sz="0" w:space="0"/>
              </w:rPr>
              <w:t>（供应商投标时需单独提供承诺函并进行电子签章）</w:t>
            </w:r>
          </w:p>
          <w:p w14:paraId="3AE3C66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▲2、办公互联支持，文件右键菜单，支持：一键发送至移动设备、一键通过蓝牙发送、一键发送至手机等移动设备、一键发送至AI助手。</w:t>
            </w:r>
            <w:r>
              <w:rPr>
                <w:rStyle w:val="7"/>
                <w:rFonts w:hint="default" w:ascii="方正仿宋_GB2312" w:hAnsi="方正仿宋_GB2312" w:eastAsia="方正仿宋_GB2312" w:cs="方正仿宋_GB2312"/>
                <w:color w:val="auto"/>
                <w:sz w:val="24"/>
                <w:szCs w:val="24"/>
                <w:bdr w:val="none" w:color="auto" w:sz="0" w:space="0"/>
              </w:rPr>
              <w:t>（供应商投标时提供功能截图）</w:t>
            </w:r>
          </w:p>
          <w:p w14:paraId="2EBE501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▲3、提供原厂系统管家，支持常见的系统管理功能，至少包括：故障诊断、垃圾清理、驱动管理、文件粉碎机、远程协助工作、磁盘坏道检测、黑屏修复、开始菜单修复</w:t>
            </w:r>
            <w:r>
              <w:rPr>
                <w:rStyle w:val="7"/>
                <w:rFonts w:hint="default" w:ascii="方正仿宋_GB2312" w:hAnsi="方正仿宋_GB2312" w:eastAsia="方正仿宋_GB2312" w:cs="方正仿宋_GB2312"/>
                <w:color w:val="auto"/>
                <w:sz w:val="24"/>
                <w:szCs w:val="24"/>
                <w:bdr w:val="none" w:color="auto" w:sz="0" w:space="0"/>
              </w:rPr>
              <w:t>（供应商投标时提供功能截图）</w:t>
            </w:r>
          </w:p>
          <w:p w14:paraId="1123065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▲4、系统默认集成图形化漏洞扫描工具，能对监管单位通报的cve等漏洞进行扫描和修复，能够展示修复情况，可以配置自动更新漏洞库（互联网）或手动导入漏洞库；</w:t>
            </w:r>
            <w:r>
              <w:rPr>
                <w:rStyle w:val="7"/>
                <w:rFonts w:hint="default" w:ascii="方正仿宋_GB2312" w:hAnsi="方正仿宋_GB2312" w:eastAsia="方正仿宋_GB2312" w:cs="方正仿宋_GB2312"/>
                <w:color w:val="auto"/>
                <w:sz w:val="24"/>
                <w:szCs w:val="24"/>
                <w:bdr w:val="none" w:color="auto" w:sz="0" w:space="0"/>
              </w:rPr>
              <w:t>（供应商投标时提供功能截图）</w:t>
            </w:r>
          </w:p>
          <w:p w14:paraId="0E7C70A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▲5、提供系统安全框架，支持强制访问控制策略，支持≥4种强制访问控制策略联合加载，至少包括SELINUX、APPARMOR、KYSEC、BOX；</w:t>
            </w:r>
            <w:r>
              <w:rPr>
                <w:rStyle w:val="7"/>
                <w:rFonts w:hint="default" w:ascii="方正仿宋_GB2312" w:hAnsi="方正仿宋_GB2312" w:eastAsia="方正仿宋_GB2312" w:cs="方正仿宋_GB2312"/>
                <w:color w:val="auto"/>
                <w:sz w:val="24"/>
                <w:szCs w:val="24"/>
                <w:bdr w:val="none" w:color="auto" w:sz="0" w:space="0"/>
              </w:rPr>
              <w:t>（供应商投标时提供功能截图）</w:t>
            </w:r>
          </w:p>
          <w:p w14:paraId="7AB39B2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▲6、系统支持资源动态调度功能通过减少后台运行程序资源占用，支持≥4种激活方式，至少包含：产品秘钥、扫码、UKEY、场地授权；</w:t>
            </w:r>
            <w:r>
              <w:rPr>
                <w:rStyle w:val="7"/>
                <w:rFonts w:hint="default" w:ascii="方正仿宋_GB2312" w:hAnsi="方正仿宋_GB2312" w:eastAsia="方正仿宋_GB2312" w:cs="方正仿宋_GB2312"/>
                <w:color w:val="auto"/>
                <w:sz w:val="24"/>
                <w:szCs w:val="24"/>
                <w:bdr w:val="none" w:color="auto" w:sz="0" w:space="0"/>
              </w:rPr>
              <w:t>（供应商投标时提供功能截图证明）</w:t>
            </w:r>
          </w:p>
          <w:p w14:paraId="1620C66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▲7、 支持在系统文件管理器中，右键数据分区进行磁盘加密，支持磁盘热加密功能（即保留分区内数据的情况下进行加密）；</w:t>
            </w:r>
            <w:r>
              <w:rPr>
                <w:rStyle w:val="7"/>
                <w:rFonts w:hint="default" w:ascii="方正仿宋_GB2312" w:hAnsi="方正仿宋_GB2312" w:eastAsia="方正仿宋_GB2312" w:cs="方正仿宋_GB2312"/>
                <w:color w:val="auto"/>
                <w:sz w:val="24"/>
                <w:szCs w:val="24"/>
                <w:bdr w:val="none" w:color="auto" w:sz="0" w:space="0"/>
              </w:rPr>
              <w:t>（供应商投标时提供功能截图证明）</w:t>
            </w:r>
          </w:p>
          <w:p w14:paraId="22E0F84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▲8、提供原厂入侵检测工具，至少支持于端口扫描、最力破解、异常登录、提权尝试.roohit，以及SQL注入、XSS常见web攻击。</w:t>
            </w:r>
            <w:r>
              <w:rPr>
                <w:rStyle w:val="7"/>
                <w:rFonts w:hint="default" w:ascii="方正仿宋_GB2312" w:hAnsi="方正仿宋_GB2312" w:eastAsia="方正仿宋_GB2312" w:cs="方正仿宋_GB2312"/>
                <w:color w:val="auto"/>
                <w:sz w:val="24"/>
                <w:szCs w:val="24"/>
                <w:bdr w:val="none" w:color="auto" w:sz="0" w:space="0"/>
              </w:rPr>
              <w:t>（供应商投标时提供功能截图证明）</w:t>
            </w:r>
          </w:p>
          <w:p w14:paraId="4DB34F4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★9、除以上要求外还需符合财政部 工业和信息化部关于印发《操作系统政府采购需求标准（2023年版）》的通知（财库〔2023〕34号）中关于桌面操作系统政府采购标准的“*”实质性要求指标。</w:t>
            </w:r>
          </w:p>
        </w:tc>
      </w:tr>
    </w:tbl>
    <w:p w14:paraId="6DCA376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标的名称：办公和防病毒软件</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52"/>
        <w:gridCol w:w="616"/>
        <w:gridCol w:w="962"/>
        <w:gridCol w:w="6416"/>
      </w:tblGrid>
      <w:tr w14:paraId="65FCC4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C1612E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16AD5C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AC02D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8D8DD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3CE981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E05A94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8958B6">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77292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办公和防病毒软件</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1788D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（一）杀毒软件：</w:t>
            </w:r>
          </w:p>
          <w:p w14:paraId="66F5880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1、支持对终端硬件资产进行统计，可展示终端硬件信息，CPU、内存、硬盘、网卡、SN码。支持导出硬件信息；可显示终端上次关机时间、本次开机时间。</w:t>
            </w:r>
          </w:p>
          <w:p w14:paraId="41AAF14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2、支持对终端性能进行监控，支持监测CPU使用率，超过阈值进行告警。监测内存使用率，超过阈值进行告警。监测硬盘使用情况，剩余空间不够时进行告警。</w:t>
            </w:r>
          </w:p>
          <w:p w14:paraId="5D2E94F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3、对终端启动项、系统设置、常用软件、内存活跃程序、系统关键位置等进行扫描，扫描范围固定，时间短，快速检查终端是否存在常见病毒。对终端全部路径进行文件扫描，确定终端是否存在病毒。</w:t>
            </w:r>
          </w:p>
          <w:p w14:paraId="3766591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4、支持单点终端批量恢复隔离区的文件、可设置终端隔离区大小，可开启客户端隔离区文件自动清理功能，可按照时间清理或空间剩余百分比清理。</w:t>
            </w:r>
          </w:p>
          <w:p w14:paraId="2775BCD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▲5、支持设置病毒扫描资源占用模式配置。</w:t>
            </w:r>
            <w:r>
              <w:rPr>
                <w:rStyle w:val="7"/>
                <w:rFonts w:hint="default" w:ascii="方正仿宋_GB2312" w:hAnsi="方正仿宋_GB2312" w:eastAsia="方正仿宋_GB2312" w:cs="方正仿宋_GB2312"/>
                <w:color w:val="auto"/>
                <w:sz w:val="24"/>
                <w:szCs w:val="24"/>
                <w:bdr w:val="none" w:color="auto" w:sz="0" w:space="0"/>
              </w:rPr>
              <w:t>（供应商投标时提供产品功能截图）</w:t>
            </w:r>
          </w:p>
          <w:p w14:paraId="240BC43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▲6、具备多引擎查杀能力，具备四种以上杀毒引擎，支持鲲鹏引擎、QEX脚本查杀引擎、QVM 查杀引擎、EAV引擎。</w:t>
            </w:r>
            <w:r>
              <w:rPr>
                <w:rStyle w:val="7"/>
                <w:rFonts w:hint="default" w:ascii="方正仿宋_GB2312" w:hAnsi="方正仿宋_GB2312" w:eastAsia="方正仿宋_GB2312" w:cs="方正仿宋_GB2312"/>
                <w:color w:val="auto"/>
                <w:sz w:val="24"/>
                <w:szCs w:val="24"/>
                <w:bdr w:val="none" w:color="auto" w:sz="0" w:space="0"/>
              </w:rPr>
              <w:t>（供应商投标时提供产品功能截图）</w:t>
            </w:r>
          </w:p>
          <w:p w14:paraId="7E2D54F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7、产品支持对日常办公文档进行云盘备份还原能力，至少支持对.wps、.doc、docx、xls、xlsx、ppt、pptx、pdf文档进行自动备份，可以自定义备份格式。必要时，可将文件进行还原。备份方式包括修改前备份以及修改后定时备份，备份范围支持全盘备份和指定路径备份。</w:t>
            </w:r>
          </w:p>
          <w:p w14:paraId="563464B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8、管理员可禁止终端用户忽略漏洞，防止终端用户违规忽略漏洞，遗留安全隐患。支持升级补丁库后自动扫描；支持智能忽略补丁（补丁安装失败三次终端自动忽略不进行安装）</w:t>
            </w:r>
          </w:p>
          <w:p w14:paraId="5617201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both"/>
              <w:rPr>
                <w:color w:val="auto"/>
                <w:sz w:val="24"/>
                <w:szCs w:val="24"/>
              </w:rPr>
            </w:pPr>
            <w:r>
              <w:rPr>
                <w:rFonts w:hint="default" w:ascii="方正仿宋_GB2312" w:hAnsi="方正仿宋_GB2312" w:eastAsia="方正仿宋_GB2312" w:cs="方正仿宋_GB2312"/>
                <w:color w:val="auto"/>
                <w:sz w:val="24"/>
                <w:szCs w:val="24"/>
                <w:bdr w:val="none" w:color="auto" w:sz="0" w:space="0"/>
              </w:rPr>
              <w:t>★9、符合国家强制性标准GB42250-2022网络安全专用产品的相关安全技术的认证要求。</w:t>
            </w:r>
            <w:r>
              <w:rPr>
                <w:rStyle w:val="7"/>
                <w:rFonts w:hint="default" w:ascii="方正仿宋_GB2312" w:hAnsi="方正仿宋_GB2312" w:eastAsia="方正仿宋_GB2312" w:cs="方正仿宋_GB2312"/>
                <w:color w:val="auto"/>
                <w:sz w:val="24"/>
                <w:szCs w:val="24"/>
                <w:bdr w:val="none" w:color="auto" w:sz="0" w:space="0"/>
              </w:rPr>
              <w:t>（供应商投标时提供由具备资格的机构安全认证或安全检测符合要求的证明材料或提供网上查询平台的查询结果截图。）</w:t>
            </w:r>
          </w:p>
          <w:p w14:paraId="778564A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（二）办公软件：</w:t>
            </w:r>
          </w:p>
          <w:p w14:paraId="1B06B10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1、至少支持≥六种文件格式，多人访问/编辑文字、表格、演示文稿、PDF、流程图和思维导图。</w:t>
            </w:r>
          </w:p>
          <w:p w14:paraId="397D17F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2、支持直接导入其它表格的数据和关联表单收集数据。</w:t>
            </w:r>
          </w:p>
          <w:p w14:paraId="49F72BD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3、至少支持≥4种视图（数据表、看板、甘特图、仪表盘）。</w:t>
            </w:r>
          </w:p>
          <w:p w14:paraId="69CC255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4、至少支持≥4种（图片、音频、视频、CAD文件）多媒体文件的存储和在线预览。</w:t>
            </w:r>
          </w:p>
          <w:p w14:paraId="18202F0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5、支持不明文落地高级编辑，实现无缓存的本地编辑。</w:t>
            </w:r>
          </w:p>
          <w:p w14:paraId="51D6A61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6、支持为成员配置≥6种操作的文档权限，至少包括访问、评论、编辑、下载、复制、删除。</w:t>
            </w:r>
          </w:p>
          <w:p w14:paraId="2F1782E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7、支持在会议中打开和共享文档，参会人可以在文档中协作。</w:t>
            </w:r>
          </w:p>
          <w:p w14:paraId="0986255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8、提供将文档内容通过“公文转换”功能转换为符合国标GB/T9704-2012规范要求样式的功能。需符合GB/T9704-2012规范要求的模板，支持转换为“自定义模板”工具制作的模板样式，或者使用人自行导入的模板样式。</w:t>
            </w:r>
          </w:p>
          <w:p w14:paraId="3D44731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9、通过模板设计工具，使用人可以任意修改公文模板的页面属性、增删模板内所包含的公文要素、可以调整模板内各公文要素间的距离、分隔线样式、以及发文机关的字号行距等属性，并保存成符合使用人单位要求的公文模板文件，可用于套用创建新的公文文档。</w:t>
            </w:r>
          </w:p>
        </w:tc>
      </w:tr>
    </w:tbl>
    <w:p w14:paraId="45EF82B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标的名称：空调</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09"/>
        <w:gridCol w:w="722"/>
        <w:gridCol w:w="1340"/>
        <w:gridCol w:w="5875"/>
      </w:tblGrid>
      <w:tr w14:paraId="251F2D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CF239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65B92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6848C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7B48C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707B5C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D58394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B9E7997">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5AD3A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空调</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67DFBE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★1、能耗等级：1级；</w:t>
            </w:r>
            <w:r>
              <w:rPr>
                <w:rStyle w:val="7"/>
                <w:rFonts w:hint="default" w:ascii="方正仿宋_GB2312" w:hAnsi="方正仿宋_GB2312" w:eastAsia="方正仿宋_GB2312" w:cs="方正仿宋_GB2312"/>
                <w:color w:val="auto"/>
                <w:sz w:val="24"/>
                <w:szCs w:val="24"/>
                <w:bdr w:val="none" w:color="auto" w:sz="0" w:space="0"/>
              </w:rPr>
              <w:t>（供应商投标时提供“中国能效标识网”最新备案截图）</w:t>
            </w:r>
          </w:p>
          <w:p w14:paraId="0FA73EE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★2、APF能效比≥3.45、制冷季节耗电量≤2100KW·H、制热季节耗电量≤2300KW·H；</w:t>
            </w:r>
            <w:r>
              <w:rPr>
                <w:rStyle w:val="7"/>
                <w:rFonts w:hint="default" w:ascii="方正仿宋_GB2312" w:hAnsi="方正仿宋_GB2312" w:eastAsia="方正仿宋_GB2312" w:cs="方正仿宋_GB2312"/>
                <w:color w:val="auto"/>
                <w:sz w:val="24"/>
                <w:szCs w:val="24"/>
                <w:bdr w:val="none" w:color="auto" w:sz="0" w:space="0"/>
              </w:rPr>
              <w:t>（供应商投标时提供“中国能效标识网”最新备案截图）</w:t>
            </w:r>
          </w:p>
          <w:p w14:paraId="6248AC5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▲3、额定制冷量≥10000W，额定制热量≥12000W；</w:t>
            </w:r>
            <w:r>
              <w:rPr>
                <w:rStyle w:val="7"/>
                <w:rFonts w:hint="default" w:ascii="方正仿宋_GB2312" w:hAnsi="方正仿宋_GB2312" w:eastAsia="方正仿宋_GB2312" w:cs="方正仿宋_GB2312"/>
                <w:color w:val="auto"/>
                <w:sz w:val="24"/>
                <w:szCs w:val="24"/>
                <w:bdr w:val="none" w:color="auto" w:sz="0" w:space="0"/>
              </w:rPr>
              <w:t>（供应商投标时提供“中国能效标识网”最新备案截图）</w:t>
            </w:r>
          </w:p>
          <w:p w14:paraId="3154BD7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★4、额定制冷功率≤3500W、额定制热功率≤4000W；</w:t>
            </w:r>
            <w:r>
              <w:rPr>
                <w:rStyle w:val="7"/>
                <w:rFonts w:hint="default" w:ascii="方正仿宋_GB2312" w:hAnsi="方正仿宋_GB2312" w:eastAsia="方正仿宋_GB2312" w:cs="方正仿宋_GB2312"/>
                <w:color w:val="auto"/>
                <w:sz w:val="24"/>
                <w:szCs w:val="24"/>
                <w:bdr w:val="none" w:color="auto" w:sz="0" w:space="0"/>
              </w:rPr>
              <w:t>（供应商投标时提供厂家官网截图或说明书等证明文件）</w:t>
            </w:r>
          </w:p>
          <w:p w14:paraId="636FBA6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方正仿宋_GB2312" w:hAnsi="方正仿宋_GB2312" w:eastAsia="方正仿宋_GB2312" w:cs="方正仿宋_GB2312"/>
                <w:color w:val="auto"/>
                <w:sz w:val="24"/>
                <w:szCs w:val="24"/>
                <w:bdr w:val="none" w:color="auto" w:sz="0" w:space="0"/>
              </w:rPr>
              <w:t>★5、室内机循环风量≥1620m³/h</w:t>
            </w:r>
            <w:r>
              <w:rPr>
                <w:rStyle w:val="7"/>
                <w:rFonts w:hint="default" w:ascii="方正仿宋_GB2312" w:hAnsi="方正仿宋_GB2312" w:eastAsia="方正仿宋_GB2312" w:cs="方正仿宋_GB2312"/>
                <w:color w:val="auto"/>
                <w:sz w:val="24"/>
                <w:szCs w:val="24"/>
                <w:bdr w:val="none" w:color="auto" w:sz="0" w:space="0"/>
              </w:rPr>
              <w:t>（供应商投标时提供厂家官网截图或说明书等证明文件）</w:t>
            </w:r>
          </w:p>
        </w:tc>
      </w:tr>
    </w:tbl>
    <w:p w14:paraId="7663AF4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标的名称：小型彩色打印机</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42"/>
        <w:gridCol w:w="783"/>
        <w:gridCol w:w="1560"/>
        <w:gridCol w:w="5561"/>
      </w:tblGrid>
      <w:tr w14:paraId="40EEDA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4D532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058D2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6E5F66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DF9FC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41FE84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C802C1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DD269F">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8928C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小型彩色打印机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E530E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★1、A4彩色激光多功能一体机（打印，复印，扫描）；</w:t>
            </w:r>
          </w:p>
          <w:p w14:paraId="394853B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★2、打印复印速度：黑白≥18页/分钟、彩色≥4页/分钟；</w:t>
            </w:r>
          </w:p>
          <w:p w14:paraId="5C549AB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★3、打印内存：≥128MB；</w:t>
            </w:r>
          </w:p>
          <w:p w14:paraId="0865F35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4、打印处理器：≥800MHz；</w:t>
            </w:r>
          </w:p>
          <w:p w14:paraId="3E55DCB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5、打印语言：PCL、PS3</w:t>
            </w:r>
            <w:r>
              <w:rPr>
                <w:rFonts w:hint="eastAsia" w:ascii="宋体" w:hAnsi="宋体" w:eastAsia="宋体" w:cs="宋体"/>
                <w:color w:val="auto"/>
                <w:sz w:val="24"/>
                <w:szCs w:val="24"/>
                <w:bdr w:val="none" w:color="auto" w:sz="0" w:space="0"/>
              </w:rPr>
              <w:t>；</w:t>
            </w:r>
          </w:p>
          <w:p w14:paraId="71C4728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6、打印分辨率：≥600dpi*600dpi；</w:t>
            </w:r>
          </w:p>
          <w:p w14:paraId="01FDA66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7、复印分辨率：≥600dpi*600dpi；</w:t>
            </w:r>
          </w:p>
          <w:p w14:paraId="3105D78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★8、网络打印：有线网络打印；</w:t>
            </w:r>
          </w:p>
          <w:p w14:paraId="068FE3D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★9、无线打印：WiFi无线打印；</w:t>
            </w:r>
          </w:p>
          <w:p w14:paraId="1431D67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10、前置USB接口，支持U盘打印；</w:t>
            </w:r>
          </w:p>
          <w:p w14:paraId="363B844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11、连续复印：1-999页；</w:t>
            </w:r>
          </w:p>
          <w:p w14:paraId="643DF20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12、首页输出时间：黑色≤14秒、彩色≤26秒；</w:t>
            </w:r>
          </w:p>
          <w:p w14:paraId="1FD9FFF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★13、纸盒：≥150页；</w:t>
            </w:r>
          </w:p>
          <w:p w14:paraId="54D12F4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▲14、显示屏：≥2行LCD液晶显示屏；</w:t>
            </w:r>
          </w:p>
          <w:p w14:paraId="0A4938B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15、接口类型：Hi-Speed USB2.0、Ethernet 10/100 Base Tx，IEEE 802.11 b/g/n</w:t>
            </w:r>
          </w:p>
          <w:p w14:paraId="59937B9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★16、耗材：鼓粉分离，随机硒鼓页数≥20000页；</w:t>
            </w:r>
          </w:p>
          <w:p w14:paraId="24DAE90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★17、保修：一年全国上门服务</w:t>
            </w:r>
            <w:r>
              <w:rPr>
                <w:rStyle w:val="7"/>
                <w:rFonts w:hint="default" w:ascii="方正仿宋_GB2312" w:hAnsi="方正仿宋_GB2312" w:eastAsia="方正仿宋_GB2312" w:cs="方正仿宋_GB2312"/>
                <w:color w:val="auto"/>
                <w:sz w:val="24"/>
                <w:szCs w:val="24"/>
                <w:bdr w:val="none" w:color="auto" w:sz="0" w:space="0"/>
              </w:rPr>
              <w:t>（费用包含在本次报价内）。</w:t>
            </w:r>
          </w:p>
        </w:tc>
      </w:tr>
    </w:tbl>
    <w:p w14:paraId="6F8FACB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标的名称：访谈教学沙发椅</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50"/>
        <w:gridCol w:w="610"/>
        <w:gridCol w:w="941"/>
        <w:gridCol w:w="6445"/>
      </w:tblGrid>
      <w:tr w14:paraId="4EEFB0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C9060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014EA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76F87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7DA22C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3D3ED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31D541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18157C">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5BA863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访谈教学沙发椅</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9EBFD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1、规格型号：（长*宽*高）：600mm*680mm*770mm（±10mm）</w:t>
            </w:r>
          </w:p>
          <w:p w14:paraId="36B22A6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▲2、面料：绒布理化性能满足QB/T 1952.1-2023《软体家具 沙发》要求，其中起毛球及耐磨性满足A级要求。</w:t>
            </w:r>
            <w:r>
              <w:rPr>
                <w:rStyle w:val="7"/>
                <w:rFonts w:hint="default" w:ascii="方正仿宋_GB2312" w:hAnsi="方正仿宋_GB2312" w:eastAsia="方正仿宋_GB2312" w:cs="方正仿宋_GB2312"/>
                <w:color w:val="auto"/>
                <w:sz w:val="24"/>
                <w:szCs w:val="24"/>
                <w:bdr w:val="none" w:color="auto" w:sz="0" w:space="0"/>
              </w:rPr>
              <w:t>（供应商投标时提供针对本次项目使用材料的第三方检测机构的检测报告扫描件）</w:t>
            </w:r>
          </w:p>
          <w:p w14:paraId="678C827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3、框架：四面抛光实木框架；脚架：实木脚架。</w:t>
            </w:r>
          </w:p>
          <w:p w14:paraId="4117BE1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4、海绵：回弹率≥40％，75％压缩永久变形≤6％，拉伸强度≥100kPa，断裂伸长率≥110％，撕裂强度≥1.8N/cm，干热老化后拉伸强度≥55kPa，干热老化拉伸强度变化率≤±30%，湿热老化后拉伸强度≥55kPa，湿热老化拉伸强度变化率≤±30%，灰分≤2.75％；符合GB/T 10802-2023《通用软质聚氨酯泡沫塑料》标准。</w:t>
            </w:r>
            <w:r>
              <w:rPr>
                <w:rStyle w:val="7"/>
                <w:rFonts w:hint="default" w:ascii="方正仿宋_GB2312" w:hAnsi="方正仿宋_GB2312" w:eastAsia="方正仿宋_GB2312" w:cs="方正仿宋_GB2312"/>
                <w:color w:val="auto"/>
                <w:sz w:val="24"/>
                <w:szCs w:val="24"/>
                <w:bdr w:val="none" w:color="auto" w:sz="0" w:space="0"/>
              </w:rPr>
              <w:t>（供应商投标时提供针对本次项目使用材料的第三方检测机构的检测报告扫描件）</w:t>
            </w:r>
          </w:p>
        </w:tc>
      </w:tr>
    </w:tbl>
    <w:p w14:paraId="6E62CE0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标的名称：访谈教学桌</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65"/>
        <w:gridCol w:w="639"/>
        <w:gridCol w:w="1046"/>
        <w:gridCol w:w="6296"/>
      </w:tblGrid>
      <w:tr w14:paraId="2571D9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E6C6F1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41803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59EB18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8CFC0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4E77D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40DD5C">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45DDC7">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B8533C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访谈教学桌</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BD979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1、规格型号（直径*高度）：400*450mm（±10mm）</w:t>
            </w:r>
          </w:p>
          <w:p w14:paraId="15011E7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▲2、基材：采用实木多层板厚度≥25mm、其甲醛释放量符合GB/T39600-2021《人造板及其制品甲醛释放量分级》中规定的E0级（≤0.050mg/m³）标准。</w:t>
            </w:r>
            <w:r>
              <w:rPr>
                <w:rStyle w:val="7"/>
                <w:rFonts w:hint="default" w:ascii="方正仿宋_GB2312" w:hAnsi="方正仿宋_GB2312" w:eastAsia="方正仿宋_GB2312" w:cs="方正仿宋_GB2312"/>
                <w:color w:val="auto"/>
                <w:sz w:val="24"/>
                <w:szCs w:val="24"/>
                <w:bdr w:val="none" w:color="auto" w:sz="0" w:space="0"/>
              </w:rPr>
              <w:t>（供应商投标时提供针对本次项目使用材料的第三方检测机构的检测报告扫描件）</w:t>
            </w:r>
          </w:p>
          <w:p w14:paraId="25BCF5E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3、面材：贴厚度≥0.8mm，实木木皮。</w:t>
            </w:r>
          </w:p>
        </w:tc>
      </w:tr>
    </w:tbl>
    <w:p w14:paraId="3A93BD6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标的名称：LED面板灯</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70"/>
        <w:gridCol w:w="647"/>
        <w:gridCol w:w="1075"/>
        <w:gridCol w:w="6254"/>
      </w:tblGrid>
      <w:tr w14:paraId="66C025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544503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4B90C8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C7777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32208D">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19AA0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7CABB3F">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D57863B">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9FA91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LED面板灯</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444A63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宋体" w:hAnsi="宋体" w:eastAsia="宋体" w:cs="宋体"/>
                <w:color w:val="auto"/>
                <w:sz w:val="24"/>
                <w:szCs w:val="24"/>
                <w:bdr w:val="none" w:color="auto" w:sz="0" w:space="0"/>
              </w:rPr>
              <w:t>▲</w:t>
            </w:r>
            <w:r>
              <w:rPr>
                <w:rFonts w:hint="default" w:ascii="方正仿宋_GB2312" w:hAnsi="方正仿宋_GB2312" w:eastAsia="方正仿宋_GB2312" w:cs="方正仿宋_GB2312"/>
                <w:color w:val="auto"/>
                <w:sz w:val="24"/>
                <w:szCs w:val="24"/>
                <w:bdr w:val="none" w:color="auto" w:sz="0" w:space="0"/>
              </w:rPr>
              <w:t>1、LED面板灯尺寸：长600mm±5mm ，宽600mm±5mm；额定功率：36W±2W，灯具光通量≥3500lm，功率因数≥0.97，相关色温：5000K±300K，灯具效能≥100lm/W、显色指数（Ra）≥97，R9≥95，色容差（SDCM）≤3。</w:t>
            </w:r>
          </w:p>
          <w:p w14:paraId="2F1F71A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宋体" w:hAnsi="宋体" w:eastAsia="宋体" w:cs="宋体"/>
                <w:color w:val="auto"/>
                <w:sz w:val="24"/>
                <w:szCs w:val="24"/>
                <w:bdr w:val="none" w:color="auto" w:sz="0" w:space="0"/>
              </w:rPr>
              <w:t>▲</w:t>
            </w:r>
            <w:r>
              <w:rPr>
                <w:rFonts w:hint="default" w:ascii="方正仿宋_GB2312" w:hAnsi="方正仿宋_GB2312" w:eastAsia="方正仿宋_GB2312" w:cs="方正仿宋_GB2312"/>
                <w:color w:val="auto"/>
                <w:sz w:val="24"/>
                <w:szCs w:val="24"/>
                <w:bdr w:val="none" w:color="auto" w:sz="0" w:space="0"/>
              </w:rPr>
              <w:t>2、LED面板灯的蓝光危害等级为RG0 （或无危险类）。</w:t>
            </w:r>
          </w:p>
          <w:p w14:paraId="4713ED6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宋体" w:hAnsi="宋体" w:eastAsia="宋体" w:cs="宋体"/>
                <w:color w:val="auto"/>
                <w:sz w:val="24"/>
                <w:szCs w:val="24"/>
                <w:bdr w:val="none" w:color="auto" w:sz="0" w:space="0"/>
              </w:rPr>
              <w:t>▲</w:t>
            </w:r>
            <w:r>
              <w:rPr>
                <w:rFonts w:hint="default" w:ascii="方正仿宋_GB2312" w:hAnsi="方正仿宋_GB2312" w:eastAsia="方正仿宋_GB2312" w:cs="方正仿宋_GB2312"/>
                <w:color w:val="auto"/>
                <w:sz w:val="24"/>
                <w:szCs w:val="24"/>
                <w:bdr w:val="none" w:color="auto" w:sz="0" w:space="0"/>
              </w:rPr>
              <w:t>3、LED面板灯的闪烁性能为无显著影响水平或无影响。</w:t>
            </w:r>
          </w:p>
          <w:p w14:paraId="4CCC42F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Style w:val="7"/>
                <w:rFonts w:hint="default" w:ascii="方正仿宋_GB2312" w:hAnsi="方正仿宋_GB2312" w:eastAsia="方正仿宋_GB2312" w:cs="方正仿宋_GB2312"/>
                <w:color w:val="auto"/>
                <w:sz w:val="24"/>
                <w:szCs w:val="24"/>
                <w:bdr w:val="none" w:color="auto" w:sz="0" w:space="0"/>
              </w:rPr>
              <w:t>注：第1-3项需供应商投标时提供第三方检验检测机构出具的检验检测报告扫描件。</w:t>
            </w:r>
          </w:p>
        </w:tc>
      </w:tr>
    </w:tbl>
    <w:p w14:paraId="4C77E24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标的名称：7㎡全彩电子显示屏(含LED显示屏、电源、处理器接收卡、视频处理卡)</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38"/>
        <w:gridCol w:w="589"/>
        <w:gridCol w:w="1734"/>
        <w:gridCol w:w="5685"/>
      </w:tblGrid>
      <w:tr w14:paraId="3AA50F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9A876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3D9047">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0F56A6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84491A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1A741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31E2C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2AC3D5">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FDD2AE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7㎡全彩电子显示屏(含LED显示屏、电源、处理器接收卡、视频处理卡)</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A18CC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（一）LED显示屏：</w:t>
            </w:r>
          </w:p>
          <w:p w14:paraId="7751AEE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★1、像素点间距≤1.86mm，物理密度≥288000点/㎡；</w:t>
            </w:r>
          </w:p>
          <w:p w14:paraId="080F77A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2、SMD表贴三合一铜线封装；</w:t>
            </w:r>
          </w:p>
          <w:p w14:paraId="1B4BBDE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3、模组尺寸：长320mm*宽160mm</w:t>
            </w:r>
            <w:r>
              <w:rPr>
                <w:rFonts w:hint="eastAsia" w:ascii="宋体" w:hAnsi="宋体" w:eastAsia="宋体" w:cs="宋体"/>
                <w:color w:val="auto"/>
                <w:sz w:val="24"/>
                <w:szCs w:val="24"/>
                <w:bdr w:val="none" w:color="auto" w:sz="0" w:space="0"/>
              </w:rPr>
              <w:t>；</w:t>
            </w:r>
          </w:p>
          <w:p w14:paraId="345DD8B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4、刷新频率：≥3840Hz；</w:t>
            </w:r>
          </w:p>
          <w:p w14:paraId="387F91F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5、亮度均匀性：≥98%；</w:t>
            </w:r>
          </w:p>
          <w:p w14:paraId="3B22C9E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6、像素点失控率：≤1/150000；</w:t>
            </w:r>
          </w:p>
          <w:p w14:paraId="717896F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7、可视视觉：水平视角≥170°，垂直视角≥170°；</w:t>
            </w:r>
          </w:p>
          <w:p w14:paraId="02416DF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8、亮度：0-500cd/㎡支持任意调节。</w:t>
            </w:r>
          </w:p>
          <w:p w14:paraId="4F41BAA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（二）数据监测解码网关：</w:t>
            </w:r>
          </w:p>
          <w:p w14:paraId="2F4A265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1、数据监测解码网关具有网络数据安全监测审计能力，可监测、记录产品自身运行状态和重要操作。</w:t>
            </w:r>
          </w:p>
          <w:p w14:paraId="70F3B39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2、嵌入式内核程序可对接收到的数据进行鉴别和传输分配，数据传输和存储过程中具有冗余备份能力，确保数据传输的完整性和安全性</w:t>
            </w:r>
          </w:p>
          <w:p w14:paraId="09C173E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▲3、数据监测解码网关集成</w:t>
            </w:r>
            <w:r>
              <w:rPr>
                <w:rFonts w:hint="eastAsia" w:ascii="宋体" w:hAnsi="宋体" w:eastAsia="宋体" w:cs="宋体"/>
                <w:color w:val="auto"/>
                <w:sz w:val="24"/>
                <w:szCs w:val="24"/>
                <w:bdr w:val="none" w:color="auto" w:sz="0" w:space="0"/>
              </w:rPr>
              <w:t>≥</w:t>
            </w:r>
            <w:r>
              <w:rPr>
                <w:rFonts w:hint="default" w:ascii="方正仿宋_GB2312" w:hAnsi="方正仿宋_GB2312" w:eastAsia="方正仿宋_GB2312" w:cs="方正仿宋_GB2312"/>
                <w:color w:val="auto"/>
                <w:sz w:val="24"/>
                <w:szCs w:val="24"/>
                <w:bdr w:val="none" w:color="auto" w:sz="0" w:space="0"/>
              </w:rPr>
              <w:t>4路HDMI信号接口和</w:t>
            </w:r>
            <w:r>
              <w:rPr>
                <w:rFonts w:hint="eastAsia" w:ascii="宋体" w:hAnsi="宋体" w:eastAsia="宋体" w:cs="宋体"/>
                <w:color w:val="auto"/>
                <w:sz w:val="24"/>
                <w:szCs w:val="24"/>
                <w:bdr w:val="none" w:color="auto" w:sz="0" w:space="0"/>
              </w:rPr>
              <w:t>≥</w:t>
            </w:r>
            <w:r>
              <w:rPr>
                <w:rFonts w:hint="default" w:ascii="方正仿宋_GB2312" w:hAnsi="方正仿宋_GB2312" w:eastAsia="方正仿宋_GB2312" w:cs="方正仿宋_GB2312"/>
                <w:color w:val="auto"/>
                <w:sz w:val="24"/>
                <w:szCs w:val="24"/>
                <w:bdr w:val="none" w:color="auto" w:sz="0" w:space="0"/>
              </w:rPr>
              <w:t>4路千兆网络接口，支持HDMI信号和网络信号同时传输、相互备份等功能。HDMI或网线任意一路发生故障断开后，另一路信号可继续正常传输。</w:t>
            </w:r>
            <w:r>
              <w:rPr>
                <w:rStyle w:val="7"/>
                <w:rFonts w:hint="default" w:ascii="方正仿宋_GB2312" w:hAnsi="方正仿宋_GB2312" w:eastAsia="方正仿宋_GB2312" w:cs="方正仿宋_GB2312"/>
                <w:color w:val="auto"/>
                <w:sz w:val="24"/>
                <w:szCs w:val="24"/>
                <w:bdr w:val="none" w:color="auto" w:sz="0" w:space="0"/>
              </w:rPr>
              <w:t>（供应商投标时提供实物接口照片以及第三方检验检测机构出具的检验检测报告扫描件。）</w:t>
            </w:r>
          </w:p>
          <w:p w14:paraId="3DD2362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▲4、数据监测解码网关可对不低于8路信号进行解码输出，具有≥8个解码接口。</w:t>
            </w:r>
            <w:r>
              <w:rPr>
                <w:rStyle w:val="7"/>
                <w:rFonts w:hint="default" w:ascii="方正仿宋_GB2312" w:hAnsi="方正仿宋_GB2312" w:eastAsia="方正仿宋_GB2312" w:cs="方正仿宋_GB2312"/>
                <w:color w:val="auto"/>
                <w:sz w:val="24"/>
                <w:szCs w:val="24"/>
                <w:bdr w:val="none" w:color="auto" w:sz="0" w:space="0"/>
              </w:rPr>
              <w:t>（供应商投标时提供实物接口照片以及第三方检验检测机构出具的检验检测报告扫描件。）</w:t>
            </w:r>
          </w:p>
          <w:p w14:paraId="0ED41F3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5、数据监测解码网关集成的HDMI接口发生故障时，可自动切换到网口进行数据传输。</w:t>
            </w:r>
          </w:p>
          <w:p w14:paraId="0F396A3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6、‌数据采集‌：支持从多媒体显示设备中获取原始数据，支持多协议接入。</w:t>
            </w:r>
          </w:p>
          <w:p w14:paraId="160D951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7、‌协议转换‌：支持将设备数据转换为云端可识别的格式，实现不同网络或协议间的通信。</w:t>
            </w:r>
          </w:p>
          <w:p w14:paraId="13E6767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8、‌安全传输‌：采用TLS/SSL加密和访问控制机制，保障数据传输安全‌</w:t>
            </w:r>
          </w:p>
          <w:p w14:paraId="4D059D9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9、数据监测解码网关可通过串口、网口、HDMI口连接传感器、PLC等设备，实时采集运行参数和故障信号等，发生故障时可无缝切换传输通道，保障LED显示屏的安全稳定运行。</w:t>
            </w:r>
          </w:p>
          <w:p w14:paraId="2F28C99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10、具备断点续传功能，在网络不稳定时缓存数据，待恢复后自动上传。</w:t>
            </w:r>
          </w:p>
          <w:p w14:paraId="2881ABE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★11、数据监测解码网关的信息安全技术符合国家强制性标准GB42250-2022网络安全专用产品的相关安全技术的认证要求。</w:t>
            </w:r>
            <w:r>
              <w:rPr>
                <w:rStyle w:val="7"/>
                <w:rFonts w:hint="default" w:ascii="方正仿宋_GB2312" w:hAnsi="方正仿宋_GB2312" w:eastAsia="方正仿宋_GB2312" w:cs="方正仿宋_GB2312"/>
                <w:color w:val="auto"/>
                <w:sz w:val="24"/>
                <w:szCs w:val="24"/>
                <w:bdr w:val="none" w:color="auto" w:sz="0" w:space="0"/>
              </w:rPr>
              <w:t>（供应商投标时提供由具备资格的机构安全认证或安全检测符合要求的证明材料或提供网上查询平台的查询结果截图。）</w:t>
            </w:r>
          </w:p>
          <w:p w14:paraId="49A2C5F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（三）信号监控编排器：</w:t>
            </w:r>
          </w:p>
          <w:p w14:paraId="533BF96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▲1、信号输入：信号输入：≥4路HDMI1.4、≥4路DVI、≥1路HDMI2.0、≥2路DP1.2、≥1路VGA、≥2路SDI-in、≥1路CVBS、≥1路AUDIO-in、≥2路USB输入、≥1路内置麦克风。</w:t>
            </w:r>
            <w:r>
              <w:rPr>
                <w:rStyle w:val="7"/>
                <w:rFonts w:hint="default" w:ascii="方正仿宋_GB2312" w:hAnsi="方正仿宋_GB2312" w:eastAsia="方正仿宋_GB2312" w:cs="方正仿宋_GB2312"/>
                <w:color w:val="auto"/>
                <w:sz w:val="24"/>
                <w:szCs w:val="24"/>
                <w:bdr w:val="none" w:color="auto" w:sz="0" w:space="0"/>
              </w:rPr>
              <w:t>（供应商投标时提供产品接口照片）</w:t>
            </w:r>
          </w:p>
          <w:p w14:paraId="3A59B69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▲2、信号输出：≥2路HDMI OUT、≥1路AUDIO-out、≥8路SFP光纤接口、集成≥2个立体声扬声器、集成1块全彩屏幕可显示设备运行状态、≥4路网口输出、≥1路USB输出。</w:t>
            </w:r>
            <w:r>
              <w:rPr>
                <w:rStyle w:val="7"/>
                <w:rFonts w:hint="default" w:ascii="方正仿宋_GB2312" w:hAnsi="方正仿宋_GB2312" w:eastAsia="方正仿宋_GB2312" w:cs="方正仿宋_GB2312"/>
                <w:color w:val="auto"/>
                <w:sz w:val="24"/>
                <w:szCs w:val="24"/>
                <w:bdr w:val="none" w:color="auto" w:sz="0" w:space="0"/>
              </w:rPr>
              <w:t>（供应商投标时提供产品接口照片）</w:t>
            </w:r>
            <w:r>
              <w:rPr>
                <w:rFonts w:hint="default" w:ascii="方正仿宋_GB2312" w:hAnsi="方正仿宋_GB2312" w:eastAsia="方正仿宋_GB2312" w:cs="方正仿宋_GB2312"/>
                <w:color w:val="auto"/>
                <w:sz w:val="24"/>
                <w:szCs w:val="24"/>
                <w:bdr w:val="none" w:color="auto" w:sz="0" w:space="0"/>
              </w:rPr>
              <w:t>。</w:t>
            </w:r>
          </w:p>
          <w:p w14:paraId="458CDC8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▲3、控制接口：≥1路WAN口、≥1路LAN口、≥1路WiFi天线口、≥1路irda红外传感器接口、≥1路RS232、≥1路RS485、≥18个信号控制按键。</w:t>
            </w:r>
            <w:r>
              <w:rPr>
                <w:rStyle w:val="7"/>
                <w:rFonts w:hint="default" w:ascii="方正仿宋_GB2312" w:hAnsi="方正仿宋_GB2312" w:eastAsia="方正仿宋_GB2312" w:cs="方正仿宋_GB2312"/>
                <w:color w:val="auto"/>
                <w:sz w:val="24"/>
                <w:szCs w:val="24"/>
                <w:bdr w:val="none" w:color="auto" w:sz="0" w:space="0"/>
              </w:rPr>
              <w:t>（供应商投标时提供产品接口照片）</w:t>
            </w:r>
            <w:r>
              <w:rPr>
                <w:rFonts w:hint="default" w:ascii="方正仿宋_GB2312" w:hAnsi="方正仿宋_GB2312" w:eastAsia="方正仿宋_GB2312" w:cs="方正仿宋_GB2312"/>
                <w:color w:val="auto"/>
                <w:sz w:val="24"/>
                <w:szCs w:val="24"/>
                <w:bdr w:val="none" w:color="auto" w:sz="0" w:space="0"/>
              </w:rPr>
              <w:t>。</w:t>
            </w:r>
          </w:p>
          <w:p w14:paraId="4F6A026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4、设备需具有红外和WiFi无线功能，可以通过遥控器对媒体节目进行操作和选择，节目内容随时切换。</w:t>
            </w:r>
          </w:p>
          <w:p w14:paraId="2C3BFD5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5、需具有U盘内容的遥控播放功能，至少支持通过遥控器对U盘中的Word文档、表格、PPT、视频、图片进行遥控播放。</w:t>
            </w:r>
          </w:p>
          <w:p w14:paraId="6808BE9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6、设备机箱集成的全彩屏幕可显示设备运行状态二维码，通过手机扫描屏显二维码后可显示设备运行状态、电压、电流、散热状态、漏电监测、防雷状态、接地通断监测、频率、使用功率、雷击浪涌次数等状态信息</w:t>
            </w:r>
            <w:r>
              <w:rPr>
                <w:rStyle w:val="7"/>
                <w:rFonts w:hint="default" w:ascii="方正仿宋_GB2312" w:hAnsi="方正仿宋_GB2312" w:eastAsia="方正仿宋_GB2312" w:cs="方正仿宋_GB2312"/>
                <w:color w:val="auto"/>
                <w:sz w:val="24"/>
                <w:szCs w:val="24"/>
                <w:bdr w:val="none" w:color="auto" w:sz="0" w:space="0"/>
              </w:rPr>
              <w:t>（供应商投标时提供产品功能照片，并提供第三方检验检测机构出具的检验检测报告扫描件）</w:t>
            </w:r>
            <w:r>
              <w:rPr>
                <w:rFonts w:hint="default" w:ascii="方正仿宋_GB2312" w:hAnsi="方正仿宋_GB2312" w:eastAsia="方正仿宋_GB2312" w:cs="方正仿宋_GB2312"/>
                <w:color w:val="auto"/>
                <w:sz w:val="24"/>
                <w:szCs w:val="24"/>
                <w:bdr w:val="none" w:color="auto" w:sz="0" w:space="0"/>
              </w:rPr>
              <w:t>。</w:t>
            </w:r>
          </w:p>
          <w:p w14:paraId="5C5AFAA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7、设备具备音视频同步输入输出功能，视频和声音的传输支持音画同步。</w:t>
            </w:r>
          </w:p>
          <w:p w14:paraId="57CDE89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8、设备至少具有手机、平板、电脑多媒体无线投屏功能。</w:t>
            </w:r>
          </w:p>
          <w:p w14:paraId="6562249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★9、设备集成的开机安全锁符合强制性国家标准GB 21556-2008《锁具安全通用技术条件》的相关标准认证要求</w:t>
            </w:r>
            <w:r>
              <w:rPr>
                <w:rStyle w:val="7"/>
                <w:rFonts w:hint="default" w:ascii="方正仿宋_GB2312" w:hAnsi="方正仿宋_GB2312" w:eastAsia="方正仿宋_GB2312" w:cs="方正仿宋_GB2312"/>
                <w:color w:val="auto"/>
                <w:sz w:val="24"/>
                <w:szCs w:val="24"/>
                <w:bdr w:val="none" w:color="auto" w:sz="0" w:space="0"/>
              </w:rPr>
              <w:t>（供应商投标时提供由具备资格的机构安全认证或安全检测符合要求的证明材料或提供网上查询平台的查询结果截图）</w:t>
            </w:r>
            <w:r>
              <w:rPr>
                <w:rFonts w:hint="default" w:ascii="方正仿宋_GB2312" w:hAnsi="方正仿宋_GB2312" w:eastAsia="方正仿宋_GB2312" w:cs="方正仿宋_GB2312"/>
                <w:color w:val="auto"/>
                <w:sz w:val="24"/>
                <w:szCs w:val="24"/>
                <w:bdr w:val="none" w:color="auto" w:sz="0" w:space="0"/>
              </w:rPr>
              <w:t>。</w:t>
            </w:r>
          </w:p>
          <w:p w14:paraId="5C97105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（四）电路安全管理终端：</w:t>
            </w:r>
          </w:p>
          <w:p w14:paraId="5D2A56A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1、支持自定义能效输出及回路，支持中央控制和多媒体总控和分路控制管理功能，支持RS232、RS485、UDP、RJ45管理通道，支持物联网远程控制与自定义编程控制。</w:t>
            </w:r>
          </w:p>
          <w:p w14:paraId="7B11B25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2、支持因出现短路、烟雾、高温、过压等紧急状态，具备智能自动保护功能。</w:t>
            </w:r>
          </w:p>
          <w:p w14:paraId="331562B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3、过载保护‌：内置多变频器模块及熔断器保护‌。</w:t>
            </w:r>
          </w:p>
          <w:p w14:paraId="4E7A009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4、可靠性要求‌：工业级芯片，防电磁干扰。平均无故障运行时间(MTBF)不小于10万小时。‌</w:t>
            </w:r>
          </w:p>
          <w:p w14:paraId="286C9B6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5、支持选配智能监测功能，系统运行出现异常时，具有短信提醒功能和自动防护功能。集成器内部结构具有滑轨锁扣式固定结构，可对接地短路进行分离。支持运行状态数据日志功能。</w:t>
            </w:r>
          </w:p>
          <w:p w14:paraId="15174F0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6、支持选配户内外防护性漏洞自检并开启自动保护功能，当传感器检测到设备运行指标异常时及时告警，并启动应急保护装置。支持选配液晶触摸屏，触摸屏显示界面支持自定义软件门户界面编程功能。</w:t>
            </w:r>
          </w:p>
          <w:p w14:paraId="758DF89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7、后台管理软件具有智能面板设置功能，具有广播按钮，可通过一键广播与设备进行通讯。具有设备机箱内部背光灯面板自定义功能。可对背光灯常亮及延时熄灭两种模式进行自定义选择。同时支持≥8组背光灯的开关控制。</w:t>
            </w:r>
            <w:r>
              <w:rPr>
                <w:rStyle w:val="7"/>
                <w:rFonts w:hint="default" w:ascii="方正仿宋_GB2312" w:hAnsi="方正仿宋_GB2312" w:eastAsia="方正仿宋_GB2312" w:cs="方正仿宋_GB2312"/>
                <w:color w:val="auto"/>
                <w:sz w:val="24"/>
                <w:szCs w:val="24"/>
                <w:bdr w:val="none" w:color="auto" w:sz="0" w:space="0"/>
              </w:rPr>
              <w:t>（供应商投标时提供上述要求的功能截图以及第三方检验检测机构出具的检验检测报告扫描件）</w:t>
            </w:r>
          </w:p>
          <w:p w14:paraId="255E81D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8、具有与第三方设备的联动对接能力。支持网络对接和串口对接两种模式。网络对接至少支持三种模式可选（TCP服务端、TCP客户端、UDP）。串口对接支持多种波特率选项（9600、14400、19200、38400、56000、57600）。数据位数至少支持5、6、7、8四种模式可选。数据发送和接收操作均可通过十六进制方式。</w:t>
            </w:r>
            <w:r>
              <w:rPr>
                <w:rStyle w:val="7"/>
                <w:rFonts w:hint="default" w:ascii="方正仿宋_GB2312" w:hAnsi="方正仿宋_GB2312" w:eastAsia="方正仿宋_GB2312" w:cs="方正仿宋_GB2312"/>
                <w:color w:val="auto"/>
                <w:sz w:val="24"/>
                <w:szCs w:val="24"/>
                <w:bdr w:val="none" w:color="auto" w:sz="0" w:space="0"/>
              </w:rPr>
              <w:t>（供应商投标时提供上述要求的功能截图以及第三方检验检测机构出具的检验检测报告扫描件）</w:t>
            </w:r>
          </w:p>
          <w:p w14:paraId="39A34D9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★9、电路安全管理终端产品符合强制性国家标准GB 19517-2023《国家电气设备安全技术规范》中的相关认证要求。</w:t>
            </w:r>
            <w:r>
              <w:rPr>
                <w:rStyle w:val="7"/>
                <w:rFonts w:hint="default" w:ascii="方正仿宋_GB2312" w:hAnsi="方正仿宋_GB2312" w:eastAsia="方正仿宋_GB2312" w:cs="方正仿宋_GB2312"/>
                <w:color w:val="auto"/>
                <w:sz w:val="24"/>
                <w:szCs w:val="24"/>
                <w:bdr w:val="none" w:color="auto" w:sz="0" w:space="0"/>
              </w:rPr>
              <w:t>（供应商投标时提供由具备资格的机构安全认证或安全检测符合要求的证明材料或提供网上查询平台的查询结果截图）</w:t>
            </w:r>
            <w:r>
              <w:rPr>
                <w:rFonts w:hint="default" w:ascii="方正仿宋_GB2312" w:hAnsi="方正仿宋_GB2312" w:eastAsia="方正仿宋_GB2312" w:cs="方正仿宋_GB2312"/>
                <w:color w:val="auto"/>
                <w:sz w:val="24"/>
                <w:szCs w:val="24"/>
                <w:bdr w:val="none" w:color="auto" w:sz="0" w:space="0"/>
              </w:rPr>
              <w:t>。</w:t>
            </w:r>
          </w:p>
          <w:p w14:paraId="1186E2A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（五）钢结构：</w:t>
            </w:r>
          </w:p>
          <w:p w14:paraId="687F263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1.采用LED专用铝型材国标矩管现场拼装。</w:t>
            </w:r>
          </w:p>
        </w:tc>
      </w:tr>
    </w:tbl>
    <w:p w14:paraId="2474F8E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标的名称：无线耳麦</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42"/>
        <w:gridCol w:w="783"/>
        <w:gridCol w:w="1560"/>
        <w:gridCol w:w="5561"/>
      </w:tblGrid>
      <w:tr w14:paraId="32BCB8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801EAE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5F109A">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9E0B55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657161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515B8E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72124E">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13AC10">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3A99C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无线耳麦</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9E8F8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Calibri" w:hAnsi="Calibri" w:eastAsia="宋体" w:cs="Calibri"/>
                <w:color w:val="auto"/>
                <w:sz w:val="24"/>
                <w:szCs w:val="24"/>
                <w:bdr w:val="none" w:color="auto" w:sz="0" w:space="0"/>
              </w:rPr>
              <w:t>1</w:t>
            </w:r>
            <w:r>
              <w:rPr>
                <w:rFonts w:hint="eastAsia" w:ascii="宋体" w:hAnsi="宋体" w:eastAsia="宋体" w:cs="宋体"/>
                <w:color w:val="auto"/>
                <w:sz w:val="24"/>
                <w:szCs w:val="24"/>
                <w:bdr w:val="none" w:color="auto" w:sz="0" w:space="0"/>
              </w:rPr>
              <w:t>、</w:t>
            </w:r>
            <w:r>
              <w:rPr>
                <w:rFonts w:hint="default" w:ascii="方正仿宋_GB2312" w:hAnsi="方正仿宋_GB2312" w:eastAsia="方正仿宋_GB2312" w:cs="方正仿宋_GB2312"/>
                <w:color w:val="auto"/>
                <w:sz w:val="24"/>
                <w:szCs w:val="24"/>
                <w:bdr w:val="none" w:color="auto" w:sz="0" w:space="0"/>
              </w:rPr>
              <w:t>工作频段：ISM 2.4GHz-2.4835 GHz自由频段。频道数：≥99个，调制方式：GFSK数字解调；</w:t>
            </w:r>
          </w:p>
          <w:p w14:paraId="04B8F7A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2、重量：≤15g；</w:t>
            </w:r>
          </w:p>
          <w:p w14:paraId="675DD39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3、信噪比≥80dB；</w:t>
            </w:r>
          </w:p>
          <w:p w14:paraId="73DA2A5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4、接收灵敏度≥-85dBm；</w:t>
            </w:r>
          </w:p>
          <w:p w14:paraId="0035E3A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5、电池容量：≥200mA；</w:t>
            </w:r>
          </w:p>
          <w:p w14:paraId="71E6C5F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6、连续工作时间：</w:t>
            </w:r>
            <w:r>
              <w:rPr>
                <w:rFonts w:hint="eastAsia" w:ascii="宋体" w:hAnsi="宋体" w:eastAsia="宋体" w:cs="宋体"/>
                <w:color w:val="auto"/>
                <w:sz w:val="24"/>
                <w:szCs w:val="24"/>
                <w:bdr w:val="none" w:color="auto" w:sz="0" w:space="0"/>
              </w:rPr>
              <w:t>≥</w:t>
            </w:r>
            <w:r>
              <w:rPr>
                <w:rFonts w:hint="default" w:ascii="方正仿宋_GB2312" w:hAnsi="方正仿宋_GB2312" w:eastAsia="方正仿宋_GB2312" w:cs="方正仿宋_GB2312"/>
                <w:color w:val="auto"/>
                <w:sz w:val="24"/>
                <w:szCs w:val="24"/>
                <w:bdr w:val="none" w:color="auto" w:sz="0" w:space="0"/>
              </w:rPr>
              <w:t>8小时</w:t>
            </w:r>
            <w:r>
              <w:rPr>
                <w:rFonts w:hint="eastAsia" w:ascii="宋体" w:hAnsi="宋体" w:eastAsia="宋体" w:cs="宋体"/>
                <w:color w:val="auto"/>
                <w:sz w:val="24"/>
                <w:szCs w:val="24"/>
                <w:bdr w:val="none" w:color="auto" w:sz="0" w:space="0"/>
              </w:rPr>
              <w:t>；</w:t>
            </w:r>
          </w:p>
          <w:p w14:paraId="2E8B34F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7、直线距离：空旷无遮挡环境有效传输距离≥150米；</w:t>
            </w:r>
          </w:p>
          <w:p w14:paraId="5E18481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8、佩戴方式：耳挂式接收机；</w:t>
            </w:r>
          </w:p>
          <w:p w14:paraId="2AFCF9A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9、结构：挂钩机身一体化；</w:t>
            </w:r>
          </w:p>
          <w:p w14:paraId="57379FA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10、按键：音量调节键，开关键；</w:t>
            </w:r>
          </w:p>
          <w:p w14:paraId="3B80D56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11、信道记忆：接收机自动记忆最后一次使用的信道，下次无需再次调节。</w:t>
            </w:r>
          </w:p>
        </w:tc>
      </w:tr>
    </w:tbl>
    <w:p w14:paraId="13808C7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标的名称：无线耳麦主讲机</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38"/>
        <w:gridCol w:w="776"/>
        <w:gridCol w:w="1534"/>
        <w:gridCol w:w="5598"/>
      </w:tblGrid>
      <w:tr w14:paraId="3C2094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9B390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597653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44A38C">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13FD26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6F8EDF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77CF1A">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F372EE6">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50914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无线耳麦主讲机</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E94FC4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1、工作频段：2400-2483MHz频段，频道数：≥99个；</w:t>
            </w:r>
          </w:p>
          <w:p w14:paraId="0177F80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▲2、主副双讲：支持双人同时讲解；</w:t>
            </w:r>
          </w:p>
          <w:p w14:paraId="6795835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3、重量：≤100g；</w:t>
            </w:r>
          </w:p>
          <w:p w14:paraId="7C9E11C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4、信噪比≥80dB；</w:t>
            </w:r>
          </w:p>
          <w:p w14:paraId="04F3C27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5、拾音器：-22db到-28db；</w:t>
            </w:r>
          </w:p>
          <w:p w14:paraId="5456AE6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6、发射功率≤50mW；</w:t>
            </w:r>
          </w:p>
          <w:p w14:paraId="29C1C3D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7、电池容量：≥2000mAh；</w:t>
            </w:r>
          </w:p>
          <w:p w14:paraId="58C4A2D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▲8、液晶屏幕</w:t>
            </w:r>
            <w:r>
              <w:rPr>
                <w:rStyle w:val="7"/>
                <w:rFonts w:hint="default" w:ascii="方正仿宋_GB2312" w:hAnsi="方正仿宋_GB2312" w:eastAsia="方正仿宋_GB2312" w:cs="方正仿宋_GB2312"/>
                <w:color w:val="auto"/>
                <w:sz w:val="24"/>
                <w:szCs w:val="24"/>
                <w:bdr w:val="none" w:color="auto" w:sz="0" w:space="0"/>
              </w:rPr>
              <w:t>；</w:t>
            </w:r>
          </w:p>
          <w:p w14:paraId="5143B32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9、满电连续工作时长≥25小时；</w:t>
            </w:r>
          </w:p>
          <w:p w14:paraId="0E8A6B9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10、对频模式：自动对频，发射机批量对码，无需接收机一一对码；</w:t>
            </w:r>
          </w:p>
          <w:p w14:paraId="44F9831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11、麦克配置：内置麦克、支持插外置麦；</w:t>
            </w:r>
          </w:p>
          <w:p w14:paraId="6FE5CDD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12、麦克配件：1个头戴麦+1个领夹麦；</w:t>
            </w:r>
          </w:p>
          <w:p w14:paraId="6F3DCF0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13、直线距离：空旷无遮挡环境有效传输距离≥150米；</w:t>
            </w:r>
          </w:p>
          <w:p w14:paraId="7C1D2E2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14、一键关机：支持一键关闭所有接收机，无需一一关机；</w:t>
            </w:r>
          </w:p>
          <w:p w14:paraId="4FF3310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15、信道记忆：接收机自动记忆最后一次使用的信道，下次无需再次调节；</w:t>
            </w:r>
          </w:p>
          <w:p w14:paraId="741F2D9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16、佩戴方式：手持、胸挂；</w:t>
            </w:r>
          </w:p>
          <w:p w14:paraId="651A230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★17、整机认证资质：须具备无线电发射设备型号核准证</w:t>
            </w:r>
            <w:r>
              <w:rPr>
                <w:rStyle w:val="7"/>
                <w:rFonts w:hint="default" w:ascii="方正仿宋_GB2312" w:hAnsi="方正仿宋_GB2312" w:eastAsia="方正仿宋_GB2312" w:cs="方正仿宋_GB2312"/>
                <w:color w:val="auto"/>
                <w:sz w:val="24"/>
                <w:szCs w:val="24"/>
                <w:bdr w:val="none" w:color="auto" w:sz="0" w:space="0"/>
              </w:rPr>
              <w:t>（供应商投标时提供有效的核准证扫描件）</w:t>
            </w:r>
            <w:r>
              <w:rPr>
                <w:rFonts w:hint="default" w:ascii="方正仿宋_GB2312" w:hAnsi="方正仿宋_GB2312" w:eastAsia="方正仿宋_GB2312" w:cs="方正仿宋_GB2312"/>
                <w:color w:val="auto"/>
                <w:sz w:val="24"/>
                <w:szCs w:val="24"/>
                <w:bdr w:val="none" w:color="auto" w:sz="0" w:space="0"/>
              </w:rPr>
              <w:t>。</w:t>
            </w:r>
          </w:p>
        </w:tc>
      </w:tr>
    </w:tbl>
    <w:p w14:paraId="64B9D8B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标的名称：无线耳麦磁吸充电一体箱</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42"/>
        <w:gridCol w:w="784"/>
        <w:gridCol w:w="1561"/>
        <w:gridCol w:w="5559"/>
      </w:tblGrid>
      <w:tr w14:paraId="5498C9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96E3D3E">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64029B">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4E529C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4C029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0AE62A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43ECB7">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743912">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0D783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无线耳麦磁吸充电一体箱</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A50968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1、结构材质：一体化箱体；</w:t>
            </w:r>
          </w:p>
          <w:p w14:paraId="346C733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default" w:ascii="方正仿宋_GB2312" w:hAnsi="方正仿宋_GB2312" w:eastAsia="方正仿宋_GB2312" w:cs="方正仿宋_GB2312"/>
                <w:color w:val="auto"/>
                <w:sz w:val="24"/>
                <w:szCs w:val="24"/>
                <w:bdr w:val="none" w:color="auto" w:sz="0" w:space="0"/>
              </w:rPr>
              <w:t>2、充电孔位：≥50位。</w:t>
            </w:r>
          </w:p>
        </w:tc>
      </w:tr>
    </w:tbl>
    <w:p w14:paraId="0260E52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标的名称：轻钢龙骨</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49"/>
        <w:gridCol w:w="796"/>
        <w:gridCol w:w="1605"/>
        <w:gridCol w:w="5496"/>
      </w:tblGrid>
      <w:tr w14:paraId="1FBB21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DBDCF1">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39C61F4">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09F94C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A37FC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11EC7D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F6CE235">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675C949">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15EA7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轻钢龙骨</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2B450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方正仿宋_GB2312" w:hAnsi="方正仿宋_GB2312" w:eastAsia="方正仿宋_GB2312" w:cs="方正仿宋_GB2312"/>
                <w:color w:val="auto"/>
                <w:sz w:val="24"/>
                <w:szCs w:val="24"/>
                <w:bdr w:val="none" w:color="auto" w:sz="0" w:space="0"/>
              </w:rPr>
              <w:t>★1、国标50轻钢龙骨100根</w:t>
            </w:r>
          </w:p>
        </w:tc>
      </w:tr>
    </w:tbl>
    <w:p w14:paraId="69255A8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标的名称：石膏板</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51"/>
        <w:gridCol w:w="799"/>
        <w:gridCol w:w="1616"/>
        <w:gridCol w:w="5480"/>
      </w:tblGrid>
      <w:tr w14:paraId="47BAD1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D741F03">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DF45FB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099104F">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DF035C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7A0088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41EFEF1">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452F2C">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CE2D27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石膏板</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276414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方正仿宋_GB2312" w:hAnsi="方正仿宋_GB2312" w:eastAsia="方正仿宋_GB2312" w:cs="方正仿宋_GB2312"/>
                <w:color w:val="auto"/>
                <w:sz w:val="24"/>
                <w:szCs w:val="24"/>
                <w:bdr w:val="none" w:color="auto" w:sz="0" w:space="0"/>
              </w:rPr>
              <w:t>★12MM耐火石膏板36张</w:t>
            </w:r>
          </w:p>
        </w:tc>
      </w:tr>
    </w:tbl>
    <w:p w14:paraId="43C5209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标的名称：系统集成</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47"/>
        <w:gridCol w:w="792"/>
        <w:gridCol w:w="1592"/>
        <w:gridCol w:w="5515"/>
      </w:tblGrid>
      <w:tr w14:paraId="41554C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91145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8D2238">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D5DB9C6">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CA57E1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技术参数与性能指标</w:t>
            </w:r>
          </w:p>
        </w:tc>
      </w:tr>
      <w:tr w14:paraId="245912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08EA2A4">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7B4EEE0">
            <w:pPr>
              <w:jc w:val="center"/>
              <w:rPr>
                <w:rFonts w:hint="eastAsia" w:ascii="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AD102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系统集成</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AC3AF7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rFonts w:hint="default" w:ascii="方正仿宋_GB2312" w:hAnsi="方正仿宋_GB2312" w:eastAsia="方正仿宋_GB2312" w:cs="方正仿宋_GB2312"/>
                <w:color w:val="auto"/>
                <w:sz w:val="24"/>
                <w:szCs w:val="24"/>
                <w:bdr w:val="none" w:color="auto" w:sz="0" w:space="0"/>
              </w:rPr>
              <w:t>★包含所有设备和材料的安装、集成后调试、辅材等</w:t>
            </w:r>
          </w:p>
        </w:tc>
      </w:tr>
    </w:tbl>
    <w:p w14:paraId="2927A3B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7"/>
          <w:szCs w:val="27"/>
        </w:rPr>
      </w:pPr>
      <w:r>
        <w:rPr>
          <w:rFonts w:hint="eastAsia" w:ascii="微软雅黑" w:hAnsi="微软雅黑" w:eastAsia="微软雅黑" w:cs="微软雅黑"/>
          <w:b/>
          <w:bCs/>
          <w:i w:val="0"/>
          <w:iCs w:val="0"/>
          <w:caps w:val="0"/>
          <w:color w:val="auto"/>
          <w:spacing w:val="0"/>
          <w:sz w:val="27"/>
          <w:szCs w:val="27"/>
          <w:bdr w:val="none" w:color="auto" w:sz="0" w:space="0"/>
          <w:shd w:val="clear" w:fill="FFFFFF"/>
        </w:rPr>
        <w:t>3.3.服务要求</w:t>
      </w:r>
    </w:p>
    <w:p w14:paraId="37688F6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3.3.1.服务内容要求</w:t>
      </w:r>
    </w:p>
    <w:p w14:paraId="6C736F8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51"/>
        <w:gridCol w:w="799"/>
        <w:gridCol w:w="1616"/>
        <w:gridCol w:w="5480"/>
      </w:tblGrid>
      <w:tr w14:paraId="2C9371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885"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3F55C69">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1239"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C439A50">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3187"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E90C465">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服务要求名称</w:t>
            </w:r>
          </w:p>
        </w:tc>
        <w:tc>
          <w:tcPr>
            <w:tcW w:w="12394" w:type="dxa"/>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7FD0322">
            <w:pPr>
              <w:keepNext w:val="0"/>
              <w:keepLines w:val="0"/>
              <w:widowControl/>
              <w:suppressLineNumbers w:val="0"/>
              <w:wordWrap w:val="0"/>
              <w:spacing w:before="0" w:beforeAutospacing="0" w:after="0" w:afterAutospacing="0" w:line="480" w:lineRule="atLeast"/>
              <w:ind w:left="0" w:right="0" w:firstLine="0"/>
              <w:jc w:val="center"/>
              <w:rPr>
                <w:b/>
                <w:bCs/>
                <w:color w:val="auto"/>
                <w:sz w:val="24"/>
                <w:szCs w:val="24"/>
              </w:rPr>
            </w:pPr>
            <w:r>
              <w:rPr>
                <w:rFonts w:ascii="宋体" w:hAnsi="宋体" w:eastAsia="宋体" w:cs="宋体"/>
                <w:b/>
                <w:bCs/>
                <w:color w:val="auto"/>
                <w:kern w:val="0"/>
                <w:sz w:val="24"/>
                <w:szCs w:val="24"/>
                <w:bdr w:val="none" w:color="auto" w:sz="0" w:space="0"/>
                <w:lang w:val="en-US" w:eastAsia="zh-CN" w:bidi="ar"/>
              </w:rPr>
              <w:t>服务要求内容</w:t>
            </w:r>
          </w:p>
        </w:tc>
      </w:tr>
      <w:tr w14:paraId="7570B2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gridSpan w:val="4"/>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3EAF33">
            <w:pPr>
              <w:keepNext w:val="0"/>
              <w:keepLines w:val="0"/>
              <w:widowControl/>
              <w:suppressLineNumbers w:val="0"/>
              <w:wordWrap w:val="0"/>
              <w:spacing w:before="0" w:beforeAutospacing="0" w:after="0" w:afterAutospacing="0" w:line="480" w:lineRule="atLeast"/>
              <w:ind w:left="0" w:right="0" w:firstLine="0"/>
              <w:jc w:val="center"/>
              <w:rPr>
                <w:color w:val="auto"/>
                <w:sz w:val="24"/>
                <w:szCs w:val="24"/>
              </w:rPr>
            </w:pPr>
            <w:r>
              <w:rPr>
                <w:rFonts w:ascii="宋体" w:hAnsi="宋体" w:eastAsia="宋体" w:cs="宋体"/>
                <w:color w:val="auto"/>
                <w:kern w:val="0"/>
                <w:sz w:val="24"/>
                <w:szCs w:val="24"/>
                <w:bdr w:val="none" w:color="auto" w:sz="0" w:space="0"/>
                <w:lang w:val="en-US" w:eastAsia="zh-CN" w:bidi="ar"/>
              </w:rPr>
              <w:t>无</w:t>
            </w:r>
          </w:p>
        </w:tc>
      </w:tr>
    </w:tbl>
    <w:p w14:paraId="6D68C97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4"/>
          <w:szCs w:val="24"/>
        </w:rPr>
      </w:pPr>
      <w:r>
        <w:rPr>
          <w:rFonts w:hint="eastAsia" w:ascii="微软雅黑" w:hAnsi="微软雅黑" w:eastAsia="微软雅黑" w:cs="微软雅黑"/>
          <w:b/>
          <w:bCs/>
          <w:i w:val="0"/>
          <w:iCs w:val="0"/>
          <w:caps w:val="0"/>
          <w:color w:val="auto"/>
          <w:spacing w:val="0"/>
          <w:sz w:val="24"/>
          <w:szCs w:val="24"/>
          <w:bdr w:val="none" w:color="auto" w:sz="0" w:space="0"/>
          <w:shd w:val="clear" w:fill="FFFFFF"/>
        </w:rPr>
        <w:t>3.3.2.商务要求</w:t>
      </w:r>
    </w:p>
    <w:p w14:paraId="5544DA6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854"/>
        <w:gridCol w:w="855"/>
        <w:gridCol w:w="2137"/>
        <w:gridCol w:w="4700"/>
      </w:tblGrid>
      <w:tr w14:paraId="4FA7E7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50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0EAB546">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序号</w:t>
            </w:r>
          </w:p>
        </w:tc>
        <w:tc>
          <w:tcPr>
            <w:tcW w:w="50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9027766">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符号标识</w:t>
            </w:r>
          </w:p>
        </w:tc>
        <w:tc>
          <w:tcPr>
            <w:tcW w:w="125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D36E5C">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商务要求名称</w:t>
            </w:r>
          </w:p>
        </w:tc>
        <w:tc>
          <w:tcPr>
            <w:tcW w:w="2750" w:type="pct"/>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0B076B">
            <w:pPr>
              <w:keepNext w:val="0"/>
              <w:keepLines w:val="0"/>
              <w:widowControl/>
              <w:suppressLineNumbers w:val="0"/>
              <w:wordWrap w:val="0"/>
              <w:spacing w:before="0" w:beforeAutospacing="0" w:after="0" w:afterAutospacing="0" w:line="480" w:lineRule="atLeast"/>
              <w:ind w:left="0" w:right="0" w:firstLine="0"/>
              <w:jc w:val="left"/>
              <w:rPr>
                <w:b/>
                <w:bCs/>
                <w:color w:val="auto"/>
                <w:sz w:val="24"/>
                <w:szCs w:val="24"/>
              </w:rPr>
            </w:pPr>
            <w:r>
              <w:rPr>
                <w:rFonts w:ascii="宋体" w:hAnsi="宋体" w:eastAsia="宋体" w:cs="宋体"/>
                <w:b/>
                <w:bCs/>
                <w:color w:val="auto"/>
                <w:kern w:val="0"/>
                <w:sz w:val="24"/>
                <w:szCs w:val="24"/>
                <w:bdr w:val="none" w:color="auto" w:sz="0" w:space="0"/>
                <w:lang w:val="en-US" w:eastAsia="zh-CN" w:bidi="ar"/>
              </w:rPr>
              <w:t>商务要求内容</w:t>
            </w:r>
          </w:p>
        </w:tc>
      </w:tr>
      <w:tr w14:paraId="0C126C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F131B1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88E7FF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8462E8E">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交货时间</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4DB92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签订合同后30个日历日完成产品交付及验收。</w:t>
            </w:r>
          </w:p>
        </w:tc>
      </w:tr>
      <w:tr w14:paraId="7A3F23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C7554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5F886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1B9666B">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交货地点</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260804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泸定县得妥镇</w:t>
            </w:r>
          </w:p>
        </w:tc>
      </w:tr>
      <w:tr w14:paraId="26315F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717E49AC">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E2048F8">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AD19F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支付方式</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5801E4B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分期付款</w:t>
            </w:r>
          </w:p>
        </w:tc>
      </w:tr>
      <w:tr w14:paraId="585308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827C8C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7BC203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BB43ED0">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付款进度安排</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BE65BA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1付款条件：合同签订并收到中标供应商出具的同等金额的正规发票后，达到该付款条件起10个工作日内，支付合同总金额的30.00%</w:t>
            </w:r>
          </w:p>
          <w:p w14:paraId="7995CDD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color w:val="auto"/>
                <w:sz w:val="24"/>
                <w:szCs w:val="24"/>
              </w:rPr>
            </w:pPr>
            <w:r>
              <w:rPr>
                <w:color w:val="auto"/>
                <w:sz w:val="24"/>
                <w:szCs w:val="24"/>
                <w:bdr w:val="none" w:color="auto" w:sz="0" w:space="0"/>
              </w:rPr>
              <w:t>2付款条件：产品交付经采购人验收合格并收到中标供应商出具的同等金额的正规发票后，达到该付款条件起10个工作日内，支付合同总金额的70.00%</w:t>
            </w:r>
          </w:p>
        </w:tc>
      </w:tr>
      <w:tr w14:paraId="693DC9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29E5FA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776E4A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CF21A4">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验收、交付标准和方法</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AFDBA8D">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按国家有关规定、采购文件的质量要求和技术指标、中标供应商的响应文件及承诺以及合同约定标准进行验收。其他未尽事宜将按照《财政部关于进一步加强政府采购需求和履约验收管理的指导意见》（财库〔2016〕205号）规定的标准、方法和内容进行验收。 验收组织方式：采购人自行验收 是否邀请本项目的其他供应商：否 是否邀请专家：否 是否邀请服务对象：否 是否邀请第三方检测机构：否 履约验收程序：一次性验收 履约验收时间：中标供应商履约完成后，向采购人提出验收申请，采购人自接收到验收申请之日起14日内由验收小组进行验收； 技术履约验收内容：按照本项目采购文件中“技术、服务要求”及中标供应商投标（响应）文件进行验收。 商务履约验收内容：按照本项目采购文件中“商务要求”及中标供应商投标（响应）文件进行验收。</w:t>
            </w:r>
          </w:p>
        </w:tc>
      </w:tr>
      <w:tr w14:paraId="1666E4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67A6FB9">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3BC8E2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4271D15">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包装方式及运输</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32087D7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涉及的商品包装和快递包装，均应符合《商品包装政府采购需求标准（试行）》《快递包装政府采购需求标准（试行）》的要求，包装应适应于远距离运输、防潮、防震、防锈和防野蛮装卸，以确保货物安全无损运抵指定地点。</w:t>
            </w:r>
          </w:p>
        </w:tc>
      </w:tr>
      <w:tr w14:paraId="341307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0AAEFFB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7</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9FDE4C2">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24447EF">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质量保修范围和保修期</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3FF214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（1）质保期：自最终验收合格之日算起，项目整体质量保证期1年，若原厂质保的年数大于1年的根据投标承诺年数质保。 （2）从最终验收合格之日起算，质保期内出现质量问题，中标人在接到通知后8小时内响应到场，24小时内完成维修或更换，并承担修理更换产生的费用；如货物经中标人2次维修仍不能达到本合同约定的质量标准，视作中标人未能按时交货，采购人有权追究中标人的违约责任，造成采购人损失的，中标人全额赔偿。 （3）中标人应有售后服务保障，指派专人负责与采购人联系售后服务事宜。中标人应能提供正常的技术、备品备件服务，质保期内中标人应负责产品的维修、维护，相关费用包含在报价中，采购人无需另行支付费用。 （4）质保期外，中标人提供的产品发生故障，中标人有义务进行维修，并向采购人提供技术服务和备品备件供应，并只收取成本费用。在产品的设计使用寿命期内，中标人应能保证采购人可以更换到原厂零部件，确保产品的正常使用。</w:t>
            </w:r>
          </w:p>
        </w:tc>
      </w:tr>
      <w:tr w14:paraId="6169CC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2D7D17C7">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8</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4FD71976">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61D505AA">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违约责任与解决争议的方法</w:t>
            </w:r>
          </w:p>
        </w:tc>
        <w:tc>
          <w:tcPr>
            <w:tcW w:w="0" w:type="auto"/>
            <w:tcBorders>
              <w:top w:val="single" w:color="000000" w:sz="6" w:space="0"/>
              <w:left w:val="single" w:color="000000" w:sz="6" w:space="0"/>
              <w:bottom w:val="single" w:color="000000" w:sz="6" w:space="0"/>
              <w:right w:val="single" w:color="000000" w:sz="6" w:space="0"/>
            </w:tcBorders>
            <w:shd w:val="clear"/>
            <w:tcMar>
              <w:left w:w="120" w:type="dxa"/>
              <w:right w:w="120" w:type="dxa"/>
            </w:tcMar>
            <w:vAlign w:val="center"/>
          </w:tcPr>
          <w:p w14:paraId="1AF28873">
            <w:pPr>
              <w:keepNext w:val="0"/>
              <w:keepLines w:val="0"/>
              <w:widowControl/>
              <w:suppressLineNumbers w:val="0"/>
              <w:wordWrap w:val="0"/>
              <w:spacing w:before="0" w:beforeAutospacing="0" w:after="0" w:afterAutospacing="0" w:line="480" w:lineRule="atLeast"/>
              <w:ind w:left="0" w:right="0" w:firstLine="0"/>
              <w:jc w:val="left"/>
              <w:rPr>
                <w:color w:val="auto"/>
                <w:sz w:val="24"/>
                <w:szCs w:val="24"/>
              </w:rPr>
            </w:pPr>
            <w:r>
              <w:rPr>
                <w:rFonts w:ascii="宋体" w:hAnsi="宋体" w:eastAsia="宋体" w:cs="宋体"/>
                <w:color w:val="auto"/>
                <w:kern w:val="0"/>
                <w:sz w:val="24"/>
                <w:szCs w:val="24"/>
                <w:bdr w:val="none" w:color="auto" w:sz="0" w:space="0"/>
                <w:lang w:val="en-US" w:eastAsia="zh-CN" w:bidi="ar"/>
              </w:rPr>
              <w:t>1.违约责任： （1）双方必须遵守政府采购合同并执行合同中的各项规定，保证合同的正常履行。任何一方不履行或不完全履行合同项下义务或无法定事由单方解除合同的，均应当按照本合同约定承担违约责任。 （2）如因供应商或其工作人员在履行职务过程中的疏忽、失职、过错等故意或者过失原因给采购人造成损失或侵害，包括但不限于采购人本身的财产损失、由此而导致的采购人对任何第三方的法律责任等，供应商对此均应承担全部的赔偿责任。 2.解决争议的方法：在执行本合同中发生的或与本合同有关的争端，双方应通过友好协商解决，经协商在15天内不能达成一致时，选择以下第 2 种解决方式： （1）提交采购人所在地仲裁委员会依照其现行有效的仲裁规则进行仲裁； （2）向采购人所在地有管辖权的法院提起诉讼，诉讼产生相应的费用应由败诉方负担。在法院审理和仲裁期间，除有争议部分外，本合同其他部分可以履行的仍应按合同条款继续履行。</w:t>
            </w:r>
          </w:p>
        </w:tc>
      </w:tr>
    </w:tbl>
    <w:p w14:paraId="4047FC2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微软雅黑" w:hAnsi="微软雅黑" w:eastAsia="微软雅黑" w:cs="微软雅黑"/>
          <w:b/>
          <w:bCs/>
          <w:i w:val="0"/>
          <w:iCs w:val="0"/>
          <w:caps w:val="0"/>
          <w:color w:val="auto"/>
          <w:spacing w:val="0"/>
          <w:sz w:val="27"/>
          <w:szCs w:val="27"/>
        </w:rPr>
      </w:pPr>
      <w:r>
        <w:rPr>
          <w:rFonts w:hint="eastAsia" w:ascii="微软雅黑" w:hAnsi="微软雅黑" w:eastAsia="微软雅黑" w:cs="微软雅黑"/>
          <w:b/>
          <w:bCs/>
          <w:i w:val="0"/>
          <w:iCs w:val="0"/>
          <w:caps w:val="0"/>
          <w:color w:val="auto"/>
          <w:spacing w:val="0"/>
          <w:sz w:val="27"/>
          <w:szCs w:val="27"/>
          <w:bdr w:val="none" w:color="auto" w:sz="0" w:space="0"/>
          <w:shd w:val="clear" w:fill="FFFFFF"/>
        </w:rPr>
        <w:t>3.4.其他要求</w:t>
      </w:r>
    </w:p>
    <w:p w14:paraId="180009B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★1、若响应产品涉及CCC认证的，供应商在交货时需随货提供产品CCC认证证书。 ★2、安装调试：根据采购货物的类型，须完成相应的安装调试，确保产品能正常使用或正常工作。 3、本项目“技术要求”中所涉及的标准，若有最新标准以最新为准。</w:t>
      </w:r>
    </w:p>
    <w:p w14:paraId="00E541E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rPr>
          <w:color w:val="auto"/>
          <w:sz w:val="24"/>
          <w:szCs w:val="24"/>
        </w:rPr>
      </w:pPr>
      <w:r>
        <w:rPr>
          <w:rFonts w:hint="eastAsia" w:ascii="微软雅黑" w:hAnsi="微软雅黑" w:eastAsia="微软雅黑" w:cs="微软雅黑"/>
          <w:i w:val="0"/>
          <w:iCs w:val="0"/>
          <w:caps w:val="0"/>
          <w:color w:val="auto"/>
          <w:spacing w:val="0"/>
          <w:sz w:val="24"/>
          <w:szCs w:val="24"/>
          <w:bdr w:val="none" w:color="auto" w:sz="0" w:space="0"/>
          <w:shd w:val="clear" w:fill="FFFFFF"/>
        </w:rPr>
        <w:t> </w:t>
      </w:r>
    </w:p>
    <w:p w14:paraId="409E3641">
      <w:pPr>
        <w:ind w:firstLine="425" w:firstLineChars="0"/>
        <w:rPr>
          <w:rFonts w:hint="default" w:eastAsiaTheme="minorEastAsia"/>
          <w:color w:val="auto"/>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8852770">
    <w:panose1 w:val="02010609060101010101"/>
    <w:charset w:val="86"/>
    <w:family w:val="auto"/>
    <w:pitch w:val="default"/>
    <w:sig w:usb0="00000001" w:usb1="00000000" w:usb2="00000000" w:usb3="00000000" w:csb0="00040001" w:csb1="00000000"/>
  </w:font>
  <w:font w:name="KSOFE8859BCF">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BC2F12"/>
    <w:rsid w:val="013665EC"/>
    <w:rsid w:val="04000FE1"/>
    <w:rsid w:val="15F876F4"/>
    <w:rsid w:val="60BC2F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2025-11-28T01:25:00Z</dcterms:created>
  <dc:creator>丽</dc:creator>
  <cp:lastModifiedBy>丽</cp:lastModifiedBy>
  <dcterms:modified xsi:type="dcterms:W3CDTF">2026-09-29T08:41:05Z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17DD0B8537F645958018FF395F7D790D_13</vt:lpwstr>
  </property>
  <property fmtid="{D5CDD505-2E9C-101B-9397-08002B2CF9AE}" pid="4" name="KSOTemplateDocerSaveRecord">
    <vt:lpwstr>eyJoZGlkIjoiNDU5MjBkYjY5YWY0NWNmNTdkYzkyOGE0NzhmMmRlNzUiLCJ1c2VySWQiOiIzMTYyOTM1OTIifQ==</vt:lpwstr>
  </property>
</Properties>
</file>