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7F946">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宋体" w:hAnsi="宋体" w:eastAsia="宋体" w:cs="宋体"/>
          <w:b/>
          <w:bCs/>
          <w:sz w:val="52"/>
          <w:szCs w:val="52"/>
        </w:rPr>
      </w:pPr>
      <w:r>
        <w:rPr>
          <w:rFonts w:hint="eastAsia" w:ascii="宋体" w:hAnsi="宋体" w:eastAsia="宋体" w:cs="宋体"/>
          <w:b/>
          <w:bCs/>
          <w:sz w:val="52"/>
          <w:szCs w:val="52"/>
        </w:rPr>
        <w:t>信阳职业技术学院学生公寓物业服务项目</w:t>
      </w:r>
    </w:p>
    <w:p w14:paraId="1B217A34">
      <w:pPr>
        <w:jc w:val="center"/>
        <w:rPr>
          <w:rFonts w:hint="eastAsia" w:ascii="宋体" w:hAnsi="宋体" w:eastAsia="宋体" w:cs="宋体"/>
          <w:color w:val="auto"/>
          <w:sz w:val="44"/>
          <w:szCs w:val="44"/>
          <w:lang w:val="en-US" w:eastAsia="zh-CN"/>
        </w:rPr>
      </w:pPr>
    </w:p>
    <w:p w14:paraId="56913961">
      <w:pPr>
        <w:spacing w:line="360" w:lineRule="auto"/>
        <w:jc w:val="center"/>
        <w:rPr>
          <w:rFonts w:hint="eastAsia" w:ascii="宋体" w:hAnsi="宋体" w:eastAsia="宋体" w:cs="宋体"/>
          <w:b/>
          <w:color w:val="000000"/>
          <w:sz w:val="52"/>
          <w:szCs w:val="52"/>
        </w:rPr>
      </w:pPr>
    </w:p>
    <w:p w14:paraId="791D3450">
      <w:pPr>
        <w:spacing w:line="360" w:lineRule="auto"/>
        <w:jc w:val="center"/>
        <w:rPr>
          <w:rFonts w:hint="eastAsia" w:ascii="宋体" w:hAnsi="宋体" w:eastAsia="宋体" w:cs="宋体"/>
          <w:b/>
          <w:color w:val="000000"/>
          <w:sz w:val="52"/>
          <w:szCs w:val="52"/>
        </w:rPr>
      </w:pPr>
      <w:r>
        <w:rPr>
          <w:rFonts w:hint="eastAsia" w:ascii="宋体" w:hAnsi="宋体" w:eastAsia="宋体" w:cs="宋体"/>
          <w:b/>
          <w:color w:val="000000"/>
          <w:sz w:val="52"/>
          <w:szCs w:val="52"/>
        </w:rPr>
        <w:t>招标文件</w:t>
      </w:r>
    </w:p>
    <w:p w14:paraId="323D8C7B">
      <w:pPr>
        <w:widowControl/>
        <w:ind w:firstLine="2891" w:firstLineChars="800"/>
        <w:rPr>
          <w:rFonts w:hint="eastAsia" w:ascii="宋体" w:hAnsi="宋体" w:eastAsia="宋体" w:cs="宋体"/>
          <w:b/>
          <w:color w:val="000000"/>
          <w:sz w:val="36"/>
          <w:szCs w:val="36"/>
        </w:rPr>
      </w:pPr>
    </w:p>
    <w:p w14:paraId="74AFE2F7">
      <w:pPr>
        <w:widowControl/>
        <w:ind w:firstLine="2891" w:firstLineChars="800"/>
        <w:rPr>
          <w:rFonts w:hint="eastAsia" w:ascii="宋体" w:hAnsi="宋体" w:eastAsia="宋体" w:cs="宋体"/>
          <w:b/>
          <w:color w:val="000000"/>
          <w:sz w:val="36"/>
          <w:szCs w:val="36"/>
        </w:rPr>
      </w:pPr>
    </w:p>
    <w:p w14:paraId="1D9A7657">
      <w:pPr>
        <w:widowControl/>
        <w:ind w:firstLine="2891" w:firstLineChars="800"/>
        <w:rPr>
          <w:rFonts w:hint="eastAsia" w:ascii="宋体" w:hAnsi="宋体" w:eastAsia="宋体" w:cs="宋体"/>
          <w:b/>
          <w:color w:val="000000"/>
          <w:sz w:val="36"/>
          <w:szCs w:val="36"/>
        </w:rPr>
      </w:pPr>
    </w:p>
    <w:p w14:paraId="18ADC693">
      <w:pPr>
        <w:widowControl/>
        <w:ind w:firstLine="1606" w:firstLineChars="500"/>
        <w:rPr>
          <w:rFonts w:hint="default" w:ascii="宋体" w:hAnsi="宋体" w:eastAsia="宋体" w:cs="宋体"/>
          <w:b/>
          <w:color w:val="000000"/>
          <w:sz w:val="36"/>
          <w:szCs w:val="36"/>
          <w:lang w:val="en-US" w:eastAsia="zh-CN"/>
        </w:rPr>
      </w:pPr>
      <w:r>
        <w:rPr>
          <w:rFonts w:hint="eastAsia" w:ascii="宋体" w:hAnsi="宋体" w:eastAsia="宋体" w:cs="宋体"/>
          <w:b/>
          <w:color w:val="000000"/>
          <w:sz w:val="32"/>
          <w:szCs w:val="32"/>
        </w:rPr>
        <w:t>采购项目编号：</w:t>
      </w:r>
      <w:r>
        <w:rPr>
          <w:rFonts w:hint="eastAsia" w:ascii="宋体" w:hAnsi="宋体" w:eastAsia="宋体" w:cs="宋体"/>
          <w:b/>
          <w:color w:val="000000"/>
          <w:sz w:val="32"/>
          <w:szCs w:val="32"/>
          <w:lang w:eastAsia="zh-CN"/>
        </w:rPr>
        <w:t>信财公开招标</w:t>
      </w:r>
      <w:r>
        <w:rPr>
          <w:rFonts w:hint="eastAsia" w:ascii="宋体" w:hAnsi="宋体" w:eastAsia="宋体" w:cs="宋体"/>
          <w:b/>
          <w:color w:val="000000"/>
          <w:sz w:val="32"/>
          <w:szCs w:val="32"/>
          <w:lang w:val="en-US" w:eastAsia="zh-CN"/>
        </w:rPr>
        <w:t>-</w:t>
      </w:r>
      <w:r>
        <w:rPr>
          <w:rFonts w:hint="eastAsia" w:ascii="宋体" w:hAnsi="宋体" w:cs="宋体"/>
          <w:b/>
          <w:color w:val="000000"/>
          <w:sz w:val="32"/>
          <w:szCs w:val="32"/>
          <w:lang w:val="en-US" w:eastAsia="zh-CN"/>
        </w:rPr>
        <w:t>2026-89</w:t>
      </w:r>
    </w:p>
    <w:p w14:paraId="5227090D">
      <w:pPr>
        <w:widowControl/>
        <w:jc w:val="center"/>
        <w:rPr>
          <w:rFonts w:hint="eastAsia" w:ascii="宋体" w:hAnsi="宋体" w:eastAsia="宋体" w:cs="宋体"/>
          <w:b/>
          <w:color w:val="000000"/>
          <w:sz w:val="28"/>
          <w:szCs w:val="28"/>
        </w:rPr>
      </w:pPr>
    </w:p>
    <w:p w14:paraId="50CB0062">
      <w:pPr>
        <w:spacing w:line="360" w:lineRule="auto"/>
        <w:ind w:firstLine="2256" w:firstLineChars="940"/>
        <w:rPr>
          <w:rFonts w:hint="eastAsia" w:ascii="宋体" w:hAnsi="宋体" w:eastAsia="宋体" w:cs="宋体"/>
          <w:color w:val="000000"/>
          <w:sz w:val="24"/>
          <w:highlight w:val="yellow"/>
        </w:rPr>
      </w:pPr>
    </w:p>
    <w:p w14:paraId="12BC34C2">
      <w:pPr>
        <w:spacing w:line="360" w:lineRule="auto"/>
        <w:ind w:firstLine="480" w:firstLineChars="200"/>
        <w:rPr>
          <w:rFonts w:hint="eastAsia" w:ascii="宋体" w:hAnsi="宋体" w:eastAsia="宋体" w:cs="宋体"/>
          <w:color w:val="000000"/>
          <w:sz w:val="24"/>
        </w:rPr>
      </w:pPr>
    </w:p>
    <w:p w14:paraId="30DB9382">
      <w:pPr>
        <w:spacing w:line="360" w:lineRule="auto"/>
        <w:ind w:firstLine="480" w:firstLineChars="200"/>
        <w:rPr>
          <w:rFonts w:hint="eastAsia" w:ascii="宋体" w:hAnsi="宋体" w:eastAsia="宋体" w:cs="宋体"/>
          <w:color w:val="000000"/>
          <w:sz w:val="24"/>
        </w:rPr>
      </w:pPr>
    </w:p>
    <w:p w14:paraId="6B7446FA">
      <w:pPr>
        <w:widowControl/>
        <w:spacing w:before="120" w:beforeLines="50" w:line="360" w:lineRule="auto"/>
        <w:rPr>
          <w:rFonts w:hint="eastAsia" w:ascii="宋体" w:hAnsi="宋体" w:eastAsia="宋体" w:cs="宋体"/>
          <w:b/>
          <w:bCs/>
          <w:color w:val="000000"/>
          <w:sz w:val="32"/>
          <w:szCs w:val="32"/>
        </w:rPr>
      </w:pPr>
    </w:p>
    <w:p w14:paraId="2E514B70">
      <w:pPr>
        <w:pStyle w:val="33"/>
        <w:rPr>
          <w:rFonts w:hint="eastAsia" w:ascii="宋体" w:hAnsi="宋体" w:eastAsia="宋体" w:cs="宋体"/>
          <w:b/>
          <w:bCs/>
          <w:color w:val="000000"/>
          <w:sz w:val="32"/>
          <w:szCs w:val="32"/>
        </w:rPr>
      </w:pPr>
    </w:p>
    <w:p w14:paraId="22A56DE7">
      <w:pPr>
        <w:pStyle w:val="33"/>
        <w:rPr>
          <w:rFonts w:hint="eastAsia" w:ascii="宋体" w:hAnsi="宋体" w:eastAsia="宋体" w:cs="宋体"/>
          <w:b/>
          <w:bCs/>
          <w:color w:val="000000"/>
          <w:sz w:val="32"/>
          <w:szCs w:val="32"/>
        </w:rPr>
      </w:pPr>
    </w:p>
    <w:p w14:paraId="050208D9">
      <w:pPr>
        <w:pStyle w:val="33"/>
        <w:rPr>
          <w:rFonts w:hint="eastAsia" w:ascii="宋体" w:hAnsi="宋体" w:eastAsia="宋体" w:cs="宋体"/>
          <w:b/>
          <w:bCs/>
          <w:color w:val="000000"/>
          <w:sz w:val="32"/>
          <w:szCs w:val="32"/>
        </w:rPr>
      </w:pPr>
    </w:p>
    <w:p w14:paraId="51DAF06C">
      <w:pPr>
        <w:pStyle w:val="33"/>
        <w:ind w:left="0" w:leftChars="0" w:firstLine="0" w:firstLineChars="0"/>
        <w:rPr>
          <w:rFonts w:hint="eastAsia" w:ascii="宋体" w:hAnsi="宋体" w:eastAsia="宋体" w:cs="宋体"/>
          <w:b/>
          <w:bCs/>
          <w:color w:val="000000"/>
          <w:sz w:val="32"/>
          <w:szCs w:val="32"/>
        </w:rPr>
      </w:pPr>
    </w:p>
    <w:p w14:paraId="2EF3BC2F">
      <w:pPr>
        <w:widowControl/>
        <w:spacing w:before="120" w:beforeLines="50" w:line="360" w:lineRule="auto"/>
        <w:rPr>
          <w:rFonts w:hint="eastAsia" w:ascii="宋体" w:hAnsi="宋体" w:eastAsia="宋体" w:cs="宋体"/>
          <w:b/>
          <w:bCs/>
          <w:color w:val="000000"/>
          <w:sz w:val="32"/>
          <w:szCs w:val="32"/>
        </w:rPr>
      </w:pPr>
      <w:r>
        <w:rPr>
          <w:rFonts w:hint="eastAsia" w:ascii="宋体" w:hAnsi="宋体" w:eastAsia="宋体" w:cs="宋体"/>
          <w:b/>
          <w:bCs/>
          <w:color w:val="000000"/>
          <w:sz w:val="32"/>
          <w:szCs w:val="32"/>
        </w:rPr>
        <w:t xml:space="preserve">            </w:t>
      </w:r>
    </w:p>
    <w:p w14:paraId="772A5EE3">
      <w:pPr>
        <w:widowControl/>
        <w:spacing w:before="120" w:beforeLines="50" w:line="360" w:lineRule="auto"/>
        <w:ind w:firstLine="1928" w:firstLineChars="600"/>
        <w:rPr>
          <w:rFonts w:hint="default" w:ascii="宋体" w:hAnsi="宋体" w:eastAsia="宋体" w:cs="宋体"/>
          <w:b/>
          <w:bCs/>
          <w:color w:val="000000"/>
          <w:sz w:val="32"/>
          <w:szCs w:val="32"/>
          <w:lang w:val="en-US" w:eastAsia="zh-CN"/>
        </w:rPr>
      </w:pPr>
      <w:r>
        <w:rPr>
          <w:rFonts w:hint="eastAsia" w:ascii="宋体" w:hAnsi="宋体" w:eastAsia="宋体" w:cs="宋体"/>
          <w:b/>
          <w:bCs/>
          <w:color w:val="000000"/>
          <w:sz w:val="32"/>
          <w:szCs w:val="32"/>
        </w:rPr>
        <w:t>招</w:t>
      </w:r>
      <w:r>
        <w:rPr>
          <w:rFonts w:hint="eastAsia" w:ascii="宋体" w:hAnsi="宋体" w:eastAsia="宋体" w:cs="宋体"/>
          <w:b/>
          <w:bCs/>
          <w:color w:val="000000"/>
          <w:sz w:val="32"/>
          <w:szCs w:val="32"/>
          <w:lang w:val="en-US" w:eastAsia="zh-CN"/>
        </w:rPr>
        <w:t xml:space="preserve">  </w:t>
      </w:r>
      <w:r>
        <w:rPr>
          <w:rFonts w:hint="eastAsia" w:ascii="宋体" w:hAnsi="宋体" w:eastAsia="宋体" w:cs="宋体"/>
          <w:b/>
          <w:bCs/>
          <w:color w:val="000000"/>
          <w:sz w:val="32"/>
          <w:szCs w:val="32"/>
        </w:rPr>
        <w:t>标</w:t>
      </w:r>
      <w:r>
        <w:rPr>
          <w:rFonts w:hint="eastAsia" w:ascii="宋体" w:hAnsi="宋体" w:eastAsia="宋体" w:cs="宋体"/>
          <w:b/>
          <w:bCs/>
          <w:color w:val="000000"/>
          <w:sz w:val="32"/>
          <w:szCs w:val="32"/>
          <w:lang w:val="en-US" w:eastAsia="zh-CN"/>
        </w:rPr>
        <w:t xml:space="preserve">  </w:t>
      </w:r>
      <w:r>
        <w:rPr>
          <w:rFonts w:hint="eastAsia" w:ascii="宋体" w:hAnsi="宋体" w:eastAsia="宋体" w:cs="宋体"/>
          <w:b/>
          <w:bCs/>
          <w:color w:val="000000"/>
          <w:sz w:val="32"/>
          <w:szCs w:val="32"/>
        </w:rPr>
        <w:t>人：</w:t>
      </w:r>
      <w:r>
        <w:rPr>
          <w:rFonts w:hint="default" w:ascii="Times New Roman" w:hAnsi="Times New Roman" w:cs="Times New Roman"/>
          <w:b/>
          <w:bCs/>
          <w:color w:val="000000"/>
          <w:sz w:val="32"/>
          <w:szCs w:val="32"/>
          <w:lang w:val="en-US" w:eastAsia="zh-CN"/>
        </w:rPr>
        <w:t>信阳</w:t>
      </w:r>
      <w:r>
        <w:rPr>
          <w:rFonts w:hint="eastAsia" w:cs="Times New Roman"/>
          <w:b/>
          <w:bCs/>
          <w:color w:val="000000"/>
          <w:sz w:val="32"/>
          <w:szCs w:val="32"/>
          <w:lang w:val="en-US" w:eastAsia="zh-CN"/>
        </w:rPr>
        <w:t>职业技术学院</w:t>
      </w:r>
    </w:p>
    <w:p w14:paraId="665E1707">
      <w:pPr>
        <w:spacing w:line="360" w:lineRule="auto"/>
        <w:ind w:firstLine="1606" w:firstLineChars="500"/>
        <w:rPr>
          <w:rFonts w:hint="eastAsia" w:ascii="宋体" w:hAnsi="宋体" w:eastAsia="宋体" w:cs="宋体"/>
          <w:b w:val="0"/>
          <w:bCs w:val="0"/>
          <w:color w:val="000000"/>
          <w:sz w:val="32"/>
          <w:szCs w:val="32"/>
        </w:rPr>
      </w:pPr>
      <w:r>
        <w:rPr>
          <w:rFonts w:hint="eastAsia" w:ascii="宋体" w:hAnsi="宋体" w:eastAsia="宋体" w:cs="宋体"/>
          <w:b/>
          <w:bCs/>
          <w:color w:val="000000"/>
          <w:sz w:val="32"/>
          <w:szCs w:val="32"/>
        </w:rPr>
        <w:t>集中采购机构：</w:t>
      </w:r>
      <w:r>
        <w:rPr>
          <w:rFonts w:hint="eastAsia" w:ascii="宋体" w:hAnsi="宋体" w:eastAsia="宋体" w:cs="宋体"/>
          <w:b/>
          <w:bCs/>
          <w:color w:val="000000"/>
          <w:sz w:val="32"/>
          <w:szCs w:val="32"/>
          <w:lang w:eastAsia="zh-CN"/>
        </w:rPr>
        <w:t>信阳市</w:t>
      </w:r>
      <w:r>
        <w:rPr>
          <w:rFonts w:hint="eastAsia" w:ascii="宋体" w:hAnsi="宋体" w:eastAsia="宋体" w:cs="宋体"/>
          <w:b/>
          <w:bCs/>
          <w:color w:val="000000"/>
          <w:sz w:val="32"/>
          <w:szCs w:val="32"/>
          <w:lang w:val="en-US" w:eastAsia="zh-CN"/>
        </w:rPr>
        <w:t>公共资源交易中心</w:t>
      </w:r>
    </w:p>
    <w:p w14:paraId="51EA2B19">
      <w:pPr>
        <w:spacing w:line="360" w:lineRule="auto"/>
        <w:ind w:firstLine="2249" w:firstLineChars="700"/>
        <w:jc w:val="both"/>
        <w:rPr>
          <w:rFonts w:hint="eastAsia" w:ascii="宋体" w:hAnsi="宋体" w:eastAsia="宋体" w:cs="宋体"/>
          <w:b/>
          <w:color w:val="000000"/>
          <w:sz w:val="36"/>
          <w:szCs w:val="36"/>
        </w:rPr>
      </w:pPr>
      <w:r>
        <w:rPr>
          <w:rFonts w:hint="eastAsia" w:ascii="宋体" w:hAnsi="宋体" w:eastAsia="宋体" w:cs="宋体"/>
          <w:b/>
          <w:kern w:val="0"/>
          <w:sz w:val="32"/>
          <w:szCs w:val="32"/>
          <w:lang w:val="en-US" w:eastAsia="zh-CN" w:bidi="zh-CN"/>
        </w:rPr>
        <w:t xml:space="preserve">日  </w:t>
      </w:r>
      <w:r>
        <w:rPr>
          <w:rFonts w:hint="eastAsia" w:ascii="宋体" w:hAnsi="宋体" w:cs="宋体"/>
          <w:b/>
          <w:kern w:val="0"/>
          <w:sz w:val="32"/>
          <w:szCs w:val="32"/>
          <w:lang w:val="en-US" w:eastAsia="zh-CN" w:bidi="zh-CN"/>
        </w:rPr>
        <w:t xml:space="preserve"> </w:t>
      </w:r>
      <w:r>
        <w:rPr>
          <w:rFonts w:hint="eastAsia" w:ascii="宋体" w:hAnsi="宋体" w:eastAsia="宋体" w:cs="宋体"/>
          <w:b/>
          <w:kern w:val="0"/>
          <w:sz w:val="32"/>
          <w:szCs w:val="32"/>
          <w:lang w:val="en-US" w:eastAsia="zh-CN" w:bidi="zh-CN"/>
        </w:rPr>
        <w:t xml:space="preserve"> 期：</w:t>
      </w:r>
      <w:r>
        <w:rPr>
          <w:rFonts w:hint="eastAsia" w:ascii="宋体" w:hAnsi="宋体" w:cs="宋体"/>
          <w:b/>
          <w:kern w:val="0"/>
          <w:sz w:val="32"/>
          <w:szCs w:val="32"/>
          <w:lang w:val="en-US" w:eastAsia="zh-CN" w:bidi="zh-CN"/>
        </w:rPr>
        <w:t xml:space="preserve"> 2026</w:t>
      </w:r>
      <w:r>
        <w:rPr>
          <w:rFonts w:hint="eastAsia" w:ascii="宋体" w:hAnsi="宋体" w:eastAsia="宋体" w:cs="宋体"/>
          <w:b/>
          <w:kern w:val="0"/>
          <w:sz w:val="32"/>
          <w:szCs w:val="32"/>
          <w:lang w:val="en-US" w:eastAsia="zh-CN" w:bidi="zh-CN"/>
        </w:rPr>
        <w:t>年</w:t>
      </w:r>
      <w:r>
        <w:rPr>
          <w:rFonts w:hint="eastAsia" w:ascii="宋体" w:hAnsi="宋体" w:cs="宋体"/>
          <w:b/>
          <w:kern w:val="0"/>
          <w:sz w:val="32"/>
          <w:szCs w:val="32"/>
          <w:lang w:val="en-US" w:eastAsia="zh-CN" w:bidi="zh-CN"/>
        </w:rPr>
        <w:t>9</w:t>
      </w:r>
      <w:r>
        <w:rPr>
          <w:rFonts w:hint="eastAsia" w:ascii="宋体" w:hAnsi="宋体" w:eastAsia="宋体" w:cs="宋体"/>
          <w:b/>
          <w:kern w:val="0"/>
          <w:sz w:val="32"/>
          <w:szCs w:val="32"/>
          <w:lang w:val="en-US" w:eastAsia="zh-CN" w:bidi="zh-CN"/>
        </w:rPr>
        <w:t>月</w:t>
      </w:r>
    </w:p>
    <w:p w14:paraId="58E0424C">
      <w:pPr>
        <w:pStyle w:val="23"/>
        <w:ind w:left="0" w:leftChars="0" w:firstLine="0" w:firstLineChars="0"/>
        <w:rPr>
          <w:rFonts w:hint="eastAsia"/>
        </w:rPr>
      </w:pPr>
    </w:p>
    <w:p w14:paraId="55683AD9">
      <w:pPr>
        <w:pStyle w:val="23"/>
        <w:ind w:left="0" w:leftChars="0" w:firstLine="0" w:firstLineChars="0"/>
        <w:rPr>
          <w:rFonts w:hint="eastAsia"/>
        </w:rPr>
      </w:pPr>
    </w:p>
    <w:p w14:paraId="2FDC2FD1">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b/>
          <w:bCs/>
          <w:sz w:val="32"/>
          <w:szCs w:val="32"/>
        </w:rPr>
      </w:pPr>
    </w:p>
    <w:p w14:paraId="420CB54A">
      <w:pPr>
        <w:autoSpaceDE/>
        <w:autoSpaceDN/>
        <w:spacing w:line="52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t>致政府采购供应商和代理机构的一封信</w:t>
      </w:r>
    </w:p>
    <w:p w14:paraId="7FDB3D52">
      <w:pPr>
        <w:autoSpaceDE/>
        <w:autoSpaceDN/>
        <w:spacing w:line="520" w:lineRule="exact"/>
        <w:jc w:val="both"/>
        <w:rPr>
          <w:rFonts w:hint="default" w:ascii="Times New Roman" w:hAnsi="Times New Roman" w:eastAsia="仿宋_GB2312" w:cs="Times New Roman"/>
          <w:sz w:val="32"/>
          <w:szCs w:val="32"/>
        </w:rPr>
      </w:pPr>
    </w:p>
    <w:p w14:paraId="430F989B">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Times New Roman" w:hAnsi="Times New Roman" w:cs="Times New Roman" w:eastAsiaTheme="majorEastAsia"/>
          <w:sz w:val="21"/>
          <w:szCs w:val="21"/>
        </w:rPr>
      </w:pPr>
      <w:r>
        <w:rPr>
          <w:rFonts w:hint="eastAsia" w:ascii="Times New Roman" w:hAnsi="Times New Roman" w:cs="Times New Roman" w:eastAsiaTheme="majorEastAsia"/>
          <w:sz w:val="21"/>
          <w:szCs w:val="21"/>
        </w:rPr>
        <w:t>尊敬的政府采购供应商、代理机构：</w:t>
      </w:r>
    </w:p>
    <w:p w14:paraId="403C557A">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rPr>
      </w:pPr>
      <w:r>
        <w:rPr>
          <w:rFonts w:hint="eastAsia" w:ascii="Times New Roman" w:hAnsi="Times New Roman" w:cs="Times New Roman" w:eastAsiaTheme="majorEastAsia"/>
          <w:sz w:val="21"/>
          <w:szCs w:val="21"/>
        </w:rPr>
        <w:t>您好！非常感谢您一直以来对</w:t>
      </w:r>
      <w:r>
        <w:rPr>
          <w:rFonts w:hint="eastAsia" w:ascii="Times New Roman" w:hAnsi="Times New Roman" w:cs="Times New Roman" w:eastAsiaTheme="majorEastAsia"/>
          <w:sz w:val="21"/>
          <w:szCs w:val="21"/>
          <w:lang w:eastAsia="zh-CN"/>
        </w:rPr>
        <w:t>信阳市</w:t>
      </w:r>
      <w:r>
        <w:rPr>
          <w:rFonts w:hint="eastAsia" w:ascii="Times New Roman" w:hAnsi="Times New Roman" w:cs="Times New Roman" w:eastAsiaTheme="majorEastAsia"/>
          <w:sz w:val="21"/>
          <w:szCs w:val="21"/>
        </w:rPr>
        <w:t>政府采购活动的关心和支持！</w:t>
      </w:r>
    </w:p>
    <w:p w14:paraId="12F13159">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rPr>
      </w:pPr>
      <w:r>
        <w:rPr>
          <w:rFonts w:hint="eastAsia" w:ascii="Times New Roman" w:hAnsi="Times New Roman" w:cs="Times New Roman" w:eastAsiaTheme="majorEastAsia"/>
          <w:sz w:val="21"/>
          <w:szCs w:val="21"/>
        </w:rPr>
        <w:t>近年来，</w:t>
      </w:r>
      <w:r>
        <w:rPr>
          <w:rFonts w:hint="eastAsia" w:ascii="Times New Roman" w:hAnsi="Times New Roman" w:cs="Times New Roman" w:eastAsiaTheme="majorEastAsia"/>
          <w:sz w:val="21"/>
          <w:szCs w:val="21"/>
          <w:lang w:eastAsia="zh-CN"/>
        </w:rPr>
        <w:t>信阳</w:t>
      </w:r>
      <w:r>
        <w:rPr>
          <w:rFonts w:hint="eastAsia" w:ascii="Times New Roman" w:hAnsi="Times New Roman" w:cs="Times New Roman" w:eastAsiaTheme="majorEastAsia"/>
          <w:sz w:val="21"/>
          <w:szCs w:val="21"/>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385BC468">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lang w:val="en-US" w:eastAsia="zh-CN"/>
        </w:rPr>
      </w:pPr>
      <w:r>
        <w:rPr>
          <w:rFonts w:hint="eastAsia" w:ascii="Times New Roman" w:hAnsi="Times New Roman" w:cs="Times New Roman" w:eastAsiaTheme="majorEastAsia"/>
          <w:sz w:val="21"/>
          <w:szCs w:val="21"/>
          <w:lang w:val="en-US" w:eastAsia="zh-CN"/>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7C39F711">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lang w:eastAsia="zh-CN"/>
        </w:rPr>
      </w:pPr>
      <w:r>
        <w:rPr>
          <w:rFonts w:hint="eastAsia" w:ascii="Times New Roman" w:hAnsi="Times New Roman" w:cs="Times New Roman" w:eastAsiaTheme="majorEastAsia"/>
          <w:sz w:val="21"/>
          <w:szCs w:val="21"/>
          <w:lang w:eastAsia="zh-CN"/>
        </w:rPr>
        <w:t>尽管做了一些工作，但我们深知，离贵公司的期望还有差距。恳请贵公司对我们的工作提出宝贵意见，并持续给予关注、支持和监督！</w:t>
      </w:r>
    </w:p>
    <w:p w14:paraId="0E97BDE5">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lang w:val="en-US" w:eastAsia="zh-CN"/>
        </w:rPr>
      </w:pPr>
      <w:r>
        <w:rPr>
          <w:rFonts w:hint="eastAsia" w:ascii="Times New Roman" w:hAnsi="Times New Roman" w:cs="Times New Roman" w:eastAsiaTheme="majorEastAsia"/>
          <w:sz w:val="21"/>
          <w:szCs w:val="21"/>
          <w:lang w:eastAsia="zh-CN"/>
        </w:rPr>
        <w:t>凡涉及信阳市政府采购领域营商环境的任何问题，贵公司均可通过专线电话03</w:t>
      </w:r>
      <w:r>
        <w:rPr>
          <w:rFonts w:hint="eastAsia" w:ascii="Times New Roman" w:hAnsi="Times New Roman" w:cs="Times New Roman" w:eastAsiaTheme="majorEastAsia"/>
          <w:sz w:val="21"/>
          <w:szCs w:val="21"/>
          <w:lang w:val="en-US" w:eastAsia="zh-CN"/>
        </w:rPr>
        <w:t>76</w:t>
      </w:r>
      <w:r>
        <w:rPr>
          <w:rFonts w:hint="eastAsia" w:ascii="Times New Roman" w:hAnsi="Times New Roman" w:cs="Times New Roman" w:eastAsiaTheme="majorEastAsia"/>
          <w:sz w:val="21"/>
          <w:szCs w:val="21"/>
          <w:lang w:eastAsia="zh-CN"/>
        </w:rPr>
        <w:t>-</w:t>
      </w:r>
      <w:r>
        <w:rPr>
          <w:rFonts w:hint="eastAsia" w:ascii="Times New Roman" w:hAnsi="Times New Roman" w:cs="Times New Roman" w:eastAsiaTheme="majorEastAsia"/>
          <w:sz w:val="21"/>
          <w:szCs w:val="21"/>
          <w:lang w:val="en-US" w:eastAsia="zh-CN"/>
        </w:rPr>
        <w:t>6699123</w:t>
      </w:r>
      <w:r>
        <w:rPr>
          <w:rFonts w:hint="eastAsia" w:ascii="Times New Roman" w:hAnsi="Times New Roman" w:cs="Times New Roman" w:eastAsiaTheme="majorEastAsia"/>
          <w:sz w:val="21"/>
          <w:szCs w:val="21"/>
          <w:lang w:eastAsia="zh-CN"/>
        </w:rPr>
        <w:t>、电子邮箱</w:t>
      </w:r>
      <w:r>
        <w:rPr>
          <w:rFonts w:hint="eastAsia" w:ascii="Times New Roman" w:hAnsi="Times New Roman" w:cs="Times New Roman" w:eastAsiaTheme="majorEastAsia"/>
          <w:sz w:val="21"/>
          <w:szCs w:val="21"/>
          <w:lang w:val="en-US" w:eastAsia="zh-CN"/>
        </w:rPr>
        <w:t>czyszb228</w:t>
      </w:r>
      <w:r>
        <w:rPr>
          <w:rFonts w:hint="eastAsia" w:ascii="Times New Roman" w:hAnsi="Times New Roman" w:cs="Times New Roman" w:eastAsiaTheme="majorEastAsia"/>
          <w:sz w:val="21"/>
          <w:szCs w:val="21"/>
          <w:lang w:eastAsia="zh-CN"/>
        </w:rPr>
        <w:t>@163.com，与信阳市财政</w:t>
      </w:r>
      <w:r>
        <w:rPr>
          <w:rFonts w:hint="eastAsia" w:ascii="Times New Roman" w:hAnsi="Times New Roman" w:cs="Times New Roman" w:eastAsiaTheme="majorEastAsia"/>
          <w:sz w:val="21"/>
          <w:szCs w:val="21"/>
          <w:lang w:val="en-US" w:eastAsia="zh-CN"/>
        </w:rPr>
        <w:t>局优化营商环境办公室</w:t>
      </w:r>
      <w:r>
        <w:rPr>
          <w:rFonts w:hint="eastAsia" w:ascii="Times New Roman" w:hAnsi="Times New Roman" w:cs="Times New Roman" w:eastAsiaTheme="majorEastAsia"/>
          <w:sz w:val="21"/>
          <w:szCs w:val="21"/>
          <w:lang w:eastAsia="zh-CN"/>
        </w:rPr>
        <w:t>随时沟通交流</w:t>
      </w:r>
      <w:r>
        <w:rPr>
          <w:rFonts w:hint="eastAsia" w:ascii="Times New Roman" w:hAnsi="Times New Roman" w:cs="Times New Roman" w:eastAsiaTheme="majorEastAsia"/>
          <w:sz w:val="21"/>
          <w:szCs w:val="21"/>
          <w:lang w:val="en-US" w:eastAsia="zh-CN"/>
        </w:rPr>
        <w:t>，我们将竭诚为各位供应商服务，全力解决贵公司遇到的困难。</w:t>
      </w:r>
    </w:p>
    <w:p w14:paraId="6FC8A4EA">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rPr>
      </w:pPr>
      <w:r>
        <w:rPr>
          <w:rFonts w:hint="eastAsia" w:ascii="Times New Roman" w:hAnsi="Times New Roman" w:cs="Times New Roman" w:eastAsiaTheme="majorEastAsia"/>
          <w:sz w:val="21"/>
          <w:szCs w:val="21"/>
        </w:rPr>
        <w:t>再次感谢贵公司对</w:t>
      </w:r>
      <w:r>
        <w:rPr>
          <w:rFonts w:hint="eastAsia" w:ascii="Times New Roman" w:hAnsi="Times New Roman" w:cs="Times New Roman" w:eastAsiaTheme="majorEastAsia"/>
          <w:sz w:val="21"/>
          <w:szCs w:val="21"/>
          <w:lang w:eastAsia="zh-CN"/>
        </w:rPr>
        <w:t>信阳</w:t>
      </w:r>
      <w:r>
        <w:rPr>
          <w:rFonts w:hint="eastAsia" w:ascii="Times New Roman" w:hAnsi="Times New Roman" w:cs="Times New Roman" w:eastAsiaTheme="majorEastAsia"/>
          <w:sz w:val="21"/>
          <w:szCs w:val="21"/>
        </w:rPr>
        <w:t>市政府采购工作的关心和支持！</w:t>
      </w:r>
    </w:p>
    <w:p w14:paraId="26CDB625">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rPr>
      </w:pPr>
    </w:p>
    <w:p w14:paraId="35E98616">
      <w:pPr>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Times New Roman" w:hAnsi="Times New Roman" w:cs="Times New Roman" w:eastAsiaTheme="majorEastAsia"/>
          <w:sz w:val="21"/>
          <w:szCs w:val="21"/>
          <w:lang w:eastAsia="zh-CN"/>
        </w:rPr>
      </w:pPr>
    </w:p>
    <w:p w14:paraId="7299CE34">
      <w:pPr>
        <w:spacing w:line="360" w:lineRule="auto"/>
        <w:ind w:firstLine="2100" w:firstLineChars="1000"/>
        <w:jc w:val="center"/>
        <w:rPr>
          <w:rFonts w:hint="eastAsia" w:ascii="宋体" w:hAnsi="宋体" w:eastAsia="宋体" w:cs="宋体"/>
          <w:sz w:val="21"/>
          <w:szCs w:val="21"/>
          <w:lang w:val="en-US" w:eastAsia="zh-CN"/>
        </w:rPr>
      </w:pPr>
      <w:r>
        <w:rPr>
          <w:rFonts w:hint="eastAsia" w:ascii="Times New Roman" w:hAnsi="Times New Roman" w:cs="Times New Roman" w:eastAsiaTheme="majorEastAsia"/>
          <w:sz w:val="21"/>
          <w:szCs w:val="21"/>
          <w:lang w:val="en-US" w:eastAsia="zh-CN"/>
        </w:rPr>
        <w:t xml:space="preserve">                                                  </w:t>
      </w:r>
      <w:r>
        <w:rPr>
          <w:rFonts w:hint="eastAsia" w:ascii="Times New Roman" w:hAnsi="Times New Roman" w:cs="Times New Roman" w:eastAsiaTheme="majorEastAsia"/>
          <w:sz w:val="21"/>
          <w:szCs w:val="21"/>
          <w:lang w:eastAsia="zh-CN"/>
        </w:rPr>
        <w:t>信阳市财政局</w:t>
      </w:r>
    </w:p>
    <w:p w14:paraId="6621D064">
      <w:pPr>
        <w:ind w:firstLine="3614" w:firstLineChars="1000"/>
        <w:rPr>
          <w:rFonts w:hint="eastAsia" w:ascii="宋体" w:hAnsi="宋体" w:eastAsia="宋体" w:cs="宋体"/>
          <w:b/>
          <w:color w:val="000000"/>
          <w:sz w:val="36"/>
          <w:szCs w:val="36"/>
        </w:rPr>
      </w:pPr>
    </w:p>
    <w:p w14:paraId="15D1D1AA">
      <w:pPr>
        <w:pStyle w:val="6"/>
        <w:numPr>
          <w:ilvl w:val="0"/>
          <w:numId w:val="0"/>
        </w:numPr>
        <w:ind w:leftChars="0"/>
        <w:jc w:val="center"/>
        <w:rPr>
          <w:rFonts w:hint="eastAsia" w:ascii="宋体" w:hAnsi="宋体" w:eastAsia="宋体" w:cs="宋体"/>
          <w:b/>
          <w:color w:val="000000"/>
          <w:sz w:val="32"/>
          <w:szCs w:val="32"/>
          <w:lang w:val="en-US" w:eastAsia="zh-CN"/>
        </w:rPr>
      </w:pPr>
    </w:p>
    <w:p w14:paraId="68CD5056">
      <w:pPr>
        <w:pStyle w:val="6"/>
        <w:numPr>
          <w:ilvl w:val="0"/>
          <w:numId w:val="0"/>
        </w:numPr>
        <w:ind w:leftChars="0"/>
        <w:jc w:val="center"/>
        <w:rPr>
          <w:rFonts w:hint="eastAsia" w:ascii="宋体" w:hAnsi="宋体" w:eastAsia="宋体" w:cs="宋体"/>
          <w:b/>
          <w:color w:val="000000"/>
          <w:sz w:val="32"/>
          <w:szCs w:val="32"/>
          <w:lang w:val="en-US" w:eastAsia="zh-CN"/>
        </w:rPr>
      </w:pPr>
    </w:p>
    <w:p w14:paraId="24F26F23">
      <w:pPr>
        <w:pStyle w:val="6"/>
        <w:numPr>
          <w:ilvl w:val="0"/>
          <w:numId w:val="0"/>
        </w:numPr>
        <w:ind w:leftChars="0"/>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河南省政府采购合同融资政策告知函</w:t>
      </w:r>
    </w:p>
    <w:p w14:paraId="1F8EBB2D">
      <w:pPr>
        <w:pStyle w:val="6"/>
        <w:rPr>
          <w:rFonts w:hint="eastAsia" w:ascii="宋体" w:hAnsi="宋体" w:eastAsia="宋体" w:cs="宋体"/>
          <w:bCs/>
          <w:color w:val="000000"/>
          <w:szCs w:val="21"/>
        </w:rPr>
      </w:pPr>
      <w:r>
        <w:rPr>
          <w:rFonts w:hint="eastAsia" w:ascii="宋体" w:hAnsi="宋体" w:eastAsia="宋体" w:cs="宋体"/>
          <w:bCs/>
          <w:color w:val="000000"/>
          <w:szCs w:val="21"/>
        </w:rPr>
        <w:t>各投标人：</w:t>
      </w:r>
    </w:p>
    <w:p w14:paraId="029F8AD7">
      <w:pPr>
        <w:pStyle w:val="6"/>
        <w:rPr>
          <w:rFonts w:hint="eastAsia" w:ascii="宋体" w:hAnsi="宋体" w:eastAsia="宋体" w:cs="宋体"/>
          <w:bCs/>
          <w:color w:val="000000"/>
          <w:szCs w:val="21"/>
        </w:rPr>
      </w:pPr>
      <w:r>
        <w:rPr>
          <w:rFonts w:hint="eastAsia" w:ascii="宋体" w:hAnsi="宋体" w:eastAsia="宋体" w:cs="宋体"/>
          <w:bCs/>
          <w:color w:val="000000"/>
          <w:szCs w:val="21"/>
        </w:rPr>
        <w:t>欢迎贵公司参与河南省政府采购活动！</w:t>
      </w:r>
    </w:p>
    <w:p w14:paraId="7554B3BF">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0F87BADE">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贷款渠道和提供贷款的金融机构，可在河南省政府采购网“河南省政府采购合同融资平台”和信阳市公共资源交易网金融服务支撑平台查询联系。</w:t>
      </w:r>
    </w:p>
    <w:p w14:paraId="388BA158">
      <w:pPr>
        <w:ind w:firstLine="3614" w:firstLineChars="1000"/>
        <w:rPr>
          <w:rFonts w:hint="eastAsia" w:ascii="宋体" w:hAnsi="宋体" w:eastAsia="宋体" w:cs="宋体"/>
          <w:b/>
          <w:color w:val="000000"/>
          <w:sz w:val="36"/>
          <w:szCs w:val="36"/>
        </w:rPr>
      </w:pPr>
    </w:p>
    <w:p w14:paraId="07351359">
      <w:pPr>
        <w:ind w:firstLine="3614" w:firstLineChars="1000"/>
        <w:rPr>
          <w:rFonts w:hint="eastAsia" w:ascii="宋体" w:hAnsi="宋体" w:eastAsia="宋体" w:cs="宋体"/>
          <w:b/>
          <w:color w:val="000000"/>
          <w:sz w:val="36"/>
          <w:szCs w:val="36"/>
        </w:rPr>
      </w:pPr>
    </w:p>
    <w:p w14:paraId="264855F7">
      <w:pPr>
        <w:ind w:firstLine="3614" w:firstLineChars="1000"/>
        <w:rPr>
          <w:rFonts w:hint="eastAsia" w:ascii="宋体" w:hAnsi="宋体" w:eastAsia="宋体" w:cs="宋体"/>
          <w:b/>
          <w:color w:val="000000"/>
          <w:sz w:val="36"/>
          <w:szCs w:val="36"/>
        </w:rPr>
      </w:pPr>
    </w:p>
    <w:p w14:paraId="3E06A4E9">
      <w:pPr>
        <w:ind w:firstLine="3614" w:firstLineChars="1000"/>
        <w:rPr>
          <w:rFonts w:hint="eastAsia" w:ascii="宋体" w:hAnsi="宋体" w:eastAsia="宋体" w:cs="宋体"/>
          <w:b/>
          <w:color w:val="000000"/>
          <w:sz w:val="36"/>
          <w:szCs w:val="36"/>
        </w:rPr>
      </w:pPr>
    </w:p>
    <w:p w14:paraId="5D9F390D">
      <w:pPr>
        <w:ind w:firstLine="3614" w:firstLineChars="1000"/>
        <w:rPr>
          <w:rFonts w:hint="eastAsia" w:ascii="宋体" w:hAnsi="宋体" w:eastAsia="宋体" w:cs="宋体"/>
          <w:b/>
          <w:color w:val="000000"/>
          <w:sz w:val="36"/>
          <w:szCs w:val="36"/>
        </w:rPr>
      </w:pPr>
    </w:p>
    <w:p w14:paraId="10F7AC48">
      <w:pPr>
        <w:ind w:firstLine="3614" w:firstLineChars="1000"/>
        <w:rPr>
          <w:rFonts w:hint="eastAsia" w:ascii="宋体" w:hAnsi="宋体" w:eastAsia="宋体" w:cs="宋体"/>
          <w:b/>
          <w:color w:val="000000"/>
          <w:sz w:val="36"/>
          <w:szCs w:val="36"/>
        </w:rPr>
      </w:pPr>
    </w:p>
    <w:p w14:paraId="15EEC922">
      <w:pPr>
        <w:ind w:firstLine="3614" w:firstLineChars="1000"/>
        <w:rPr>
          <w:rFonts w:hint="eastAsia" w:ascii="宋体" w:hAnsi="宋体" w:eastAsia="宋体" w:cs="宋体"/>
          <w:b/>
          <w:color w:val="000000"/>
          <w:sz w:val="36"/>
          <w:szCs w:val="36"/>
        </w:rPr>
      </w:pPr>
    </w:p>
    <w:p w14:paraId="5DDCE876">
      <w:pPr>
        <w:ind w:firstLine="3614" w:firstLineChars="1000"/>
        <w:rPr>
          <w:rFonts w:hint="eastAsia" w:ascii="宋体" w:hAnsi="宋体" w:eastAsia="宋体" w:cs="宋体"/>
          <w:b/>
          <w:color w:val="000000"/>
          <w:sz w:val="36"/>
          <w:szCs w:val="36"/>
        </w:rPr>
      </w:pPr>
    </w:p>
    <w:p w14:paraId="331D8061">
      <w:pPr>
        <w:ind w:firstLine="3614" w:firstLineChars="1000"/>
        <w:rPr>
          <w:rFonts w:hint="eastAsia" w:ascii="宋体" w:hAnsi="宋体" w:eastAsia="宋体" w:cs="宋体"/>
          <w:b/>
          <w:color w:val="000000"/>
          <w:sz w:val="36"/>
          <w:szCs w:val="36"/>
        </w:rPr>
      </w:pPr>
    </w:p>
    <w:p w14:paraId="78EF814C">
      <w:pPr>
        <w:ind w:firstLine="3614" w:firstLineChars="1000"/>
        <w:rPr>
          <w:rFonts w:hint="eastAsia" w:ascii="宋体" w:hAnsi="宋体" w:eastAsia="宋体" w:cs="宋体"/>
          <w:b/>
          <w:color w:val="000000"/>
          <w:sz w:val="36"/>
          <w:szCs w:val="36"/>
        </w:rPr>
      </w:pPr>
    </w:p>
    <w:p w14:paraId="529D36FA">
      <w:pPr>
        <w:ind w:firstLine="3614" w:firstLineChars="1000"/>
        <w:rPr>
          <w:rFonts w:hint="eastAsia" w:ascii="宋体" w:hAnsi="宋体" w:eastAsia="宋体" w:cs="宋体"/>
          <w:b/>
          <w:color w:val="000000"/>
          <w:sz w:val="36"/>
          <w:szCs w:val="36"/>
        </w:rPr>
      </w:pPr>
    </w:p>
    <w:p w14:paraId="5901AA31">
      <w:pPr>
        <w:ind w:firstLine="3614" w:firstLineChars="1000"/>
        <w:rPr>
          <w:rFonts w:hint="eastAsia" w:ascii="宋体" w:hAnsi="宋体" w:eastAsia="宋体" w:cs="宋体"/>
          <w:b/>
          <w:color w:val="000000"/>
          <w:sz w:val="36"/>
          <w:szCs w:val="36"/>
        </w:rPr>
      </w:pPr>
    </w:p>
    <w:p w14:paraId="4C943E57">
      <w:pPr>
        <w:ind w:firstLine="3614" w:firstLineChars="1000"/>
        <w:rPr>
          <w:rFonts w:hint="eastAsia" w:ascii="宋体" w:hAnsi="宋体" w:eastAsia="宋体" w:cs="宋体"/>
          <w:b/>
          <w:color w:val="000000"/>
          <w:sz w:val="36"/>
          <w:szCs w:val="36"/>
        </w:rPr>
      </w:pPr>
    </w:p>
    <w:p w14:paraId="50F3057D">
      <w:pPr>
        <w:ind w:firstLine="3614" w:firstLineChars="1000"/>
        <w:rPr>
          <w:rFonts w:hint="eastAsia" w:ascii="宋体" w:hAnsi="宋体" w:eastAsia="宋体" w:cs="宋体"/>
          <w:b/>
          <w:color w:val="000000"/>
          <w:sz w:val="36"/>
          <w:szCs w:val="36"/>
        </w:rPr>
      </w:pPr>
    </w:p>
    <w:p w14:paraId="1422F378">
      <w:pPr>
        <w:ind w:firstLine="3614" w:firstLineChars="1000"/>
        <w:rPr>
          <w:rFonts w:hint="eastAsia" w:ascii="宋体" w:hAnsi="宋体" w:eastAsia="宋体" w:cs="宋体"/>
          <w:b/>
          <w:color w:val="000000"/>
          <w:sz w:val="36"/>
          <w:szCs w:val="36"/>
        </w:rPr>
      </w:pPr>
    </w:p>
    <w:p w14:paraId="671FFEB0">
      <w:pPr>
        <w:ind w:firstLine="3614" w:firstLineChars="1000"/>
        <w:rPr>
          <w:rFonts w:hint="eastAsia" w:ascii="宋体" w:hAnsi="宋体" w:eastAsia="宋体" w:cs="宋体"/>
          <w:b/>
          <w:color w:val="000000"/>
          <w:sz w:val="36"/>
          <w:szCs w:val="36"/>
        </w:rPr>
      </w:pPr>
    </w:p>
    <w:p w14:paraId="60F71A2F">
      <w:pPr>
        <w:ind w:firstLine="3614" w:firstLineChars="1000"/>
        <w:rPr>
          <w:rFonts w:hint="eastAsia" w:ascii="宋体" w:hAnsi="宋体" w:eastAsia="宋体" w:cs="宋体"/>
          <w:b/>
          <w:color w:val="000000"/>
          <w:sz w:val="36"/>
          <w:szCs w:val="36"/>
        </w:rPr>
      </w:pPr>
    </w:p>
    <w:p w14:paraId="06ECD112">
      <w:pPr>
        <w:rPr>
          <w:rFonts w:hint="eastAsia" w:ascii="宋体" w:hAnsi="宋体" w:eastAsia="宋体" w:cs="宋体"/>
          <w:b/>
          <w:color w:val="000000"/>
          <w:sz w:val="36"/>
          <w:szCs w:val="36"/>
        </w:rPr>
      </w:pPr>
    </w:p>
    <w:p w14:paraId="302CD6C5">
      <w:pPr>
        <w:ind w:firstLine="3614" w:firstLineChars="1000"/>
        <w:rPr>
          <w:rFonts w:hint="eastAsia" w:ascii="宋体" w:hAnsi="宋体" w:eastAsia="宋体" w:cs="宋体"/>
          <w:b/>
          <w:color w:val="000000"/>
          <w:sz w:val="36"/>
          <w:szCs w:val="36"/>
        </w:rPr>
      </w:pPr>
      <w:r>
        <w:rPr>
          <w:rFonts w:hint="eastAsia" w:ascii="宋体" w:hAnsi="宋体" w:eastAsia="宋体" w:cs="宋体"/>
          <w:b/>
          <w:color w:val="000000"/>
          <w:sz w:val="36"/>
          <w:szCs w:val="36"/>
        </w:rPr>
        <w:t>目    录</w:t>
      </w:r>
    </w:p>
    <w:p w14:paraId="4590ED45">
      <w:pPr>
        <w:keepNext w:val="0"/>
        <w:keepLines w:val="0"/>
        <w:pageBreakBefore w:val="0"/>
        <w:widowControl w:val="0"/>
        <w:kinsoku/>
        <w:wordWrap/>
        <w:overflowPunct/>
        <w:topLinePunct w:val="0"/>
        <w:autoSpaceDE w:val="0"/>
        <w:autoSpaceDN w:val="0"/>
        <w:bidi w:val="0"/>
        <w:adjustRightInd/>
        <w:snapToGrid/>
        <w:spacing w:line="400" w:lineRule="exact"/>
        <w:ind w:firstLine="420" w:firstLineChars="200"/>
        <w:textAlignment w:val="auto"/>
        <w:rPr>
          <w:rFonts w:hint="eastAsia" w:ascii="宋体" w:hAnsi="宋体" w:eastAsia="宋体" w:cs="宋体"/>
          <w:b/>
          <w:color w:val="000000"/>
          <w:sz w:val="36"/>
          <w:szCs w:val="36"/>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"_Toc28252" </w:instrText>
      </w:r>
      <w:r>
        <w:rPr>
          <w:rFonts w:hint="eastAsia" w:ascii="宋体" w:hAnsi="宋体" w:eastAsia="宋体" w:cs="宋体"/>
          <w:sz w:val="21"/>
          <w:szCs w:val="21"/>
        </w:rPr>
        <w:fldChar w:fldCharType="separate"/>
      </w:r>
      <w:r>
        <w:rPr>
          <w:rFonts w:hint="eastAsia" w:ascii="宋体" w:hAnsi="宋体" w:eastAsia="宋体" w:cs="宋体"/>
          <w:sz w:val="21"/>
          <w:szCs w:val="21"/>
        </w:rPr>
        <w:t>特别提示</w:t>
      </w:r>
      <w:r>
        <w:rPr>
          <w:rFonts w:hint="eastAsia" w:ascii="宋体" w:hAnsi="宋体" w:eastAsia="宋体" w:cs="宋体"/>
          <w:sz w:val="21"/>
          <w:szCs w:val="21"/>
        </w:rPr>
        <w:fldChar w:fldCharType="end"/>
      </w:r>
    </w:p>
    <w:p w14:paraId="12808120">
      <w:pPr>
        <w:keepNext w:val="0"/>
        <w:keepLines w:val="0"/>
        <w:pageBreakBefore w:val="0"/>
        <w:widowControl w:val="0"/>
        <w:numPr>
          <w:ilvl w:val="0"/>
          <w:numId w:val="0"/>
        </w:numPr>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kern w:val="2"/>
          <w:sz w:val="21"/>
          <w:szCs w:val="21"/>
          <w:lang w:val="en-US" w:eastAsia="zh-CN" w:bidi="ar-SA"/>
        </w:rPr>
        <w:t>第一章</w:t>
      </w:r>
      <w:r>
        <w:rPr>
          <w:rFonts w:hint="eastAsia" w:ascii="宋体" w:hAnsi="宋体" w:eastAsia="宋体" w:cs="宋体"/>
          <w:bCs/>
          <w:color w:val="000000"/>
          <w:sz w:val="21"/>
          <w:szCs w:val="21"/>
        </w:rPr>
        <w:t xml:space="preserve"> 招标公告</w:t>
      </w:r>
    </w:p>
    <w:p w14:paraId="64057DA5">
      <w:pPr>
        <w:keepNext w:val="0"/>
        <w:keepLines w:val="0"/>
        <w:pageBreakBefore w:val="0"/>
        <w:widowControl w:val="0"/>
        <w:numPr>
          <w:ilvl w:val="0"/>
          <w:numId w:val="0"/>
        </w:numPr>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kern w:val="2"/>
          <w:sz w:val="21"/>
          <w:szCs w:val="21"/>
          <w:lang w:val="en-US" w:eastAsia="zh-CN" w:bidi="ar-SA"/>
        </w:rPr>
        <w:t>第二章</w:t>
      </w:r>
      <w:r>
        <w:rPr>
          <w:rFonts w:hint="eastAsia" w:ascii="宋体" w:hAnsi="宋体" w:eastAsia="宋体" w:cs="宋体"/>
          <w:bCs/>
          <w:color w:val="000000"/>
          <w:sz w:val="21"/>
          <w:szCs w:val="21"/>
        </w:rPr>
        <w:t xml:space="preserve"> 投标人须知</w:t>
      </w:r>
    </w:p>
    <w:p w14:paraId="495A1EF3">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投标人须知前附表</w:t>
      </w:r>
    </w:p>
    <w:p w14:paraId="153EF1ED">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1、总则</w:t>
      </w:r>
    </w:p>
    <w:p w14:paraId="0D58F085">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2、招标文件</w:t>
      </w:r>
    </w:p>
    <w:p w14:paraId="2900DDE3">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3、投标文件</w:t>
      </w:r>
    </w:p>
    <w:p w14:paraId="1C229EFE">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4、投标</w:t>
      </w:r>
    </w:p>
    <w:p w14:paraId="4AE7FFC5">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5、开标</w:t>
      </w:r>
    </w:p>
    <w:p w14:paraId="76F858E6">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6、评标</w:t>
      </w:r>
    </w:p>
    <w:p w14:paraId="56F7F039">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7、合同授予</w:t>
      </w:r>
    </w:p>
    <w:p w14:paraId="01EA72B8">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8、重新招标和不再招标</w:t>
      </w:r>
    </w:p>
    <w:p w14:paraId="47B48DDD">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9、纪律和监督</w:t>
      </w:r>
    </w:p>
    <w:p w14:paraId="3E642E97">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10、注意事项</w:t>
      </w:r>
    </w:p>
    <w:p w14:paraId="14B3BD67">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11、需要补充的其他内容</w:t>
      </w:r>
    </w:p>
    <w:p w14:paraId="5EF806DA">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附表一：问题澄清通知</w:t>
      </w:r>
    </w:p>
    <w:p w14:paraId="2EAB4CF5">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附表二：问题的澄清</w:t>
      </w:r>
    </w:p>
    <w:p w14:paraId="0FB29709">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附表三：确认通知</w:t>
      </w:r>
    </w:p>
    <w:p w14:paraId="07C1B84C">
      <w:pPr>
        <w:keepNext w:val="0"/>
        <w:keepLines w:val="0"/>
        <w:pageBreakBefore w:val="0"/>
        <w:widowControl w:val="0"/>
        <w:numPr>
          <w:ilvl w:val="0"/>
          <w:numId w:val="0"/>
        </w:numPr>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kern w:val="2"/>
          <w:sz w:val="21"/>
          <w:szCs w:val="21"/>
          <w:lang w:val="en-US" w:eastAsia="zh-CN" w:bidi="ar-SA"/>
        </w:rPr>
        <w:t>第三章</w:t>
      </w:r>
      <w:r>
        <w:rPr>
          <w:rFonts w:hint="eastAsia" w:ascii="宋体" w:hAnsi="宋体" w:eastAsia="宋体" w:cs="宋体"/>
          <w:bCs/>
          <w:color w:val="000000"/>
          <w:sz w:val="21"/>
          <w:szCs w:val="21"/>
        </w:rPr>
        <w:t xml:space="preserve">  评标办法</w:t>
      </w:r>
    </w:p>
    <w:p w14:paraId="4BA4DF7E">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初步评审</w:t>
      </w:r>
    </w:p>
    <w:p w14:paraId="59E83C05">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详细评审</w:t>
      </w:r>
    </w:p>
    <w:p w14:paraId="6A0549B5">
      <w:pPr>
        <w:keepNext w:val="0"/>
        <w:keepLines w:val="0"/>
        <w:pageBreakBefore w:val="0"/>
        <w:widowControl w:val="0"/>
        <w:numPr>
          <w:ilvl w:val="0"/>
          <w:numId w:val="0"/>
        </w:numPr>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kern w:val="2"/>
          <w:sz w:val="21"/>
          <w:szCs w:val="21"/>
          <w:lang w:val="en-US" w:eastAsia="zh-CN" w:bidi="ar-SA"/>
        </w:rPr>
        <w:t>第四章</w:t>
      </w:r>
      <w:r>
        <w:rPr>
          <w:rFonts w:hint="eastAsia" w:ascii="宋体" w:hAnsi="宋体" w:eastAsia="宋体" w:cs="宋体"/>
          <w:bCs/>
          <w:color w:val="000000"/>
          <w:sz w:val="21"/>
          <w:szCs w:val="21"/>
        </w:rPr>
        <w:t xml:space="preserve">  合同主要条款</w:t>
      </w:r>
    </w:p>
    <w:p w14:paraId="3CF74F68">
      <w:pPr>
        <w:keepNext w:val="0"/>
        <w:keepLines w:val="0"/>
        <w:pageBreakBefore w:val="0"/>
        <w:widowControl w:val="0"/>
        <w:numPr>
          <w:ilvl w:val="0"/>
          <w:numId w:val="0"/>
        </w:numPr>
        <w:kinsoku/>
        <w:wordWrap/>
        <w:overflowPunct/>
        <w:bidi w:val="0"/>
        <w:snapToGrid/>
        <w:spacing w:line="360" w:lineRule="exact"/>
        <w:ind w:firstLine="420" w:firstLineChars="200"/>
        <w:jc w:val="left"/>
        <w:textAlignment w:val="auto"/>
        <w:rPr>
          <w:rFonts w:hint="eastAsia" w:ascii="宋体" w:hAnsi="宋体" w:eastAsia="宋体" w:cs="宋体"/>
          <w:bCs/>
          <w:color w:val="000000"/>
          <w:sz w:val="21"/>
          <w:szCs w:val="21"/>
        </w:rPr>
      </w:pPr>
      <w:r>
        <w:rPr>
          <w:rFonts w:hint="eastAsia" w:ascii="宋体" w:hAnsi="宋体" w:eastAsia="宋体" w:cs="宋体"/>
          <w:bCs/>
          <w:color w:val="000000"/>
          <w:kern w:val="2"/>
          <w:sz w:val="21"/>
          <w:szCs w:val="21"/>
          <w:lang w:val="en-US" w:eastAsia="zh-CN" w:bidi="ar-SA"/>
        </w:rPr>
        <w:t>第五章</w:t>
      </w:r>
      <w:r>
        <w:rPr>
          <w:rFonts w:hint="eastAsia" w:ascii="宋体" w:hAnsi="宋体" w:eastAsia="宋体" w:cs="宋体"/>
          <w:bCs/>
          <w:color w:val="000000"/>
          <w:sz w:val="21"/>
          <w:szCs w:val="21"/>
        </w:rPr>
        <w:t xml:space="preserve">  </w:t>
      </w:r>
      <w:r>
        <w:rPr>
          <w:rFonts w:hint="eastAsia" w:ascii="宋体" w:hAnsi="宋体" w:eastAsia="宋体" w:cs="宋体"/>
          <w:b w:val="0"/>
          <w:bCs/>
          <w:color w:val="auto"/>
          <w:sz w:val="21"/>
          <w:szCs w:val="21"/>
          <w:lang w:eastAsia="zh-CN"/>
        </w:rPr>
        <w:t>服务内容及要求</w:t>
      </w:r>
    </w:p>
    <w:p w14:paraId="5A15CF48">
      <w:pPr>
        <w:keepNext w:val="0"/>
        <w:keepLines w:val="0"/>
        <w:pageBreakBefore w:val="0"/>
        <w:widowControl w:val="0"/>
        <w:kinsoku/>
        <w:wordWrap/>
        <w:overflowPunct/>
        <w:bidi w:val="0"/>
        <w:snapToGrid/>
        <w:spacing w:line="360" w:lineRule="exact"/>
        <w:ind w:firstLine="420" w:firstLineChars="200"/>
        <w:jc w:val="left"/>
        <w:textAlignment w:val="auto"/>
        <w:rPr>
          <w:rFonts w:hint="eastAsia" w:ascii="宋体" w:hAnsi="宋体" w:eastAsia="宋体" w:cs="宋体"/>
          <w:b/>
          <w:bCs/>
          <w:color w:val="000000"/>
          <w:sz w:val="21"/>
          <w:szCs w:val="21"/>
        </w:rPr>
      </w:pPr>
      <w:r>
        <w:rPr>
          <w:rFonts w:hint="eastAsia" w:ascii="宋体" w:hAnsi="宋体" w:eastAsia="宋体" w:cs="宋体"/>
          <w:bCs/>
          <w:color w:val="000000"/>
          <w:sz w:val="21"/>
          <w:szCs w:val="21"/>
        </w:rPr>
        <w:t>第六章   投标文件格式</w:t>
      </w:r>
      <w:bookmarkStart w:id="0" w:name="_Toc12706"/>
    </w:p>
    <w:p w14:paraId="2BE39407">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一、投标函</w:t>
      </w:r>
    </w:p>
    <w:p w14:paraId="35F74317">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二、授权委托书</w:t>
      </w:r>
    </w:p>
    <w:p w14:paraId="763F109E">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三、投标人资格文件（按招标公告及前附表要求提供）</w:t>
      </w:r>
    </w:p>
    <w:p w14:paraId="112AF840">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四、开标一览表</w:t>
      </w:r>
    </w:p>
    <w:p w14:paraId="1B09DF09">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lang w:val="en-US" w:eastAsia="zh-CN"/>
        </w:rPr>
        <w:t>一</w:t>
      </w:r>
      <w:r>
        <w:rPr>
          <w:rFonts w:hint="eastAsia" w:ascii="宋体" w:hAnsi="宋体" w:eastAsia="宋体" w:cs="宋体"/>
          <w:b w:val="0"/>
          <w:bCs/>
          <w:color w:val="auto"/>
          <w:sz w:val="21"/>
          <w:szCs w:val="21"/>
          <w:lang w:eastAsia="zh-CN"/>
        </w:rPr>
        <w:t>）、</w:t>
      </w:r>
      <w:r>
        <w:rPr>
          <w:rFonts w:hint="eastAsia" w:ascii="宋体" w:hAnsi="宋体" w:eastAsia="宋体" w:cs="宋体"/>
          <w:b w:val="0"/>
          <w:bCs/>
          <w:color w:val="auto"/>
          <w:sz w:val="21"/>
          <w:szCs w:val="21"/>
          <w:lang w:val="en-US" w:eastAsia="zh-CN"/>
        </w:rPr>
        <w:t>人员配备及费用一览表</w:t>
      </w:r>
    </w:p>
    <w:p w14:paraId="075C5DAE">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五、投标人业绩汇总表</w:t>
      </w:r>
    </w:p>
    <w:p w14:paraId="1C25A06A">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六、中小企业声明函(</w:t>
      </w:r>
      <w:r>
        <w:rPr>
          <w:rFonts w:hint="eastAsia" w:ascii="宋体" w:hAnsi="宋体" w:eastAsia="宋体" w:cs="宋体"/>
          <w:b w:val="0"/>
          <w:bCs/>
          <w:color w:val="auto"/>
          <w:sz w:val="21"/>
          <w:szCs w:val="21"/>
          <w:lang w:val="en-US" w:eastAsia="zh-CN"/>
        </w:rPr>
        <w:t>服务)</w:t>
      </w:r>
    </w:p>
    <w:p w14:paraId="55ECC470">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七、投标文件服务方案</w:t>
      </w:r>
      <w:r>
        <w:rPr>
          <w:rFonts w:hint="eastAsia" w:ascii="宋体" w:hAnsi="宋体" w:eastAsia="宋体" w:cs="宋体"/>
          <w:b w:val="0"/>
          <w:bCs/>
          <w:color w:val="auto"/>
          <w:sz w:val="21"/>
          <w:szCs w:val="21"/>
          <w:lang w:eastAsia="zh-CN"/>
        </w:rPr>
        <w:t>（内容及格式由投标人自拟）</w:t>
      </w:r>
    </w:p>
    <w:p w14:paraId="604FC2CB">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八、</w:t>
      </w:r>
      <w:r>
        <w:rPr>
          <w:rFonts w:hint="eastAsia" w:ascii="宋体" w:hAnsi="宋体" w:eastAsia="宋体" w:cs="宋体"/>
          <w:b w:val="0"/>
          <w:bCs/>
          <w:color w:val="auto"/>
          <w:sz w:val="21"/>
          <w:szCs w:val="21"/>
          <w:lang w:eastAsia="zh-CN"/>
        </w:rPr>
        <w:t>其他资料及实质性优惠文件</w:t>
      </w:r>
    </w:p>
    <w:p w14:paraId="48E8FD23">
      <w:pPr>
        <w:keepNext w:val="0"/>
        <w:keepLines w:val="0"/>
        <w:pageBreakBefore w:val="0"/>
        <w:widowControl w:val="0"/>
        <w:numPr>
          <w:ilvl w:val="0"/>
          <w:numId w:val="0"/>
        </w:numPr>
        <w:kinsoku/>
        <w:wordWrap/>
        <w:overflowPunct/>
        <w:bidi w:val="0"/>
        <w:snapToGrid/>
        <w:spacing w:line="360" w:lineRule="exact"/>
        <w:ind w:firstLine="1260" w:firstLineChars="600"/>
        <w:jc w:val="left"/>
        <w:textAlignment w:val="auto"/>
        <w:rPr>
          <w:rFonts w:hint="eastAsia" w:ascii="宋体" w:hAnsi="宋体" w:eastAsia="宋体" w:cs="宋体"/>
          <w:b/>
          <w:spacing w:val="14"/>
          <w:sz w:val="44"/>
          <w:szCs w:val="44"/>
        </w:rPr>
      </w:pPr>
      <w:r>
        <w:rPr>
          <w:rFonts w:hint="eastAsia" w:ascii="宋体" w:hAnsi="宋体" w:eastAsia="宋体" w:cs="宋体"/>
          <w:b w:val="0"/>
          <w:bCs/>
          <w:color w:val="auto"/>
          <w:sz w:val="21"/>
          <w:szCs w:val="21"/>
          <w:lang w:val="en-US" w:eastAsia="zh-CN"/>
        </w:rPr>
        <w:t>九、</w:t>
      </w:r>
      <w:r>
        <w:rPr>
          <w:rFonts w:hint="eastAsia" w:ascii="宋体" w:hAnsi="宋体" w:eastAsia="宋体" w:cs="宋体"/>
          <w:b w:val="0"/>
          <w:bCs/>
          <w:color w:val="auto"/>
          <w:sz w:val="21"/>
          <w:szCs w:val="21"/>
          <w:lang w:eastAsia="zh-CN"/>
        </w:rPr>
        <w:t>反商业贿赂承诺书</w:t>
      </w:r>
    </w:p>
    <w:p w14:paraId="55B4A598">
      <w:pPr>
        <w:pStyle w:val="34"/>
        <w:widowControl/>
        <w:ind w:left="0" w:leftChars="0" w:firstLine="0" w:firstLineChars="0"/>
        <w:jc w:val="center"/>
        <w:rPr>
          <w:rFonts w:hint="eastAsia" w:ascii="宋体" w:hAnsi="宋体" w:eastAsia="宋体" w:cs="宋体"/>
          <w:b/>
          <w:spacing w:val="14"/>
          <w:sz w:val="44"/>
          <w:szCs w:val="44"/>
        </w:rPr>
      </w:pPr>
    </w:p>
    <w:p w14:paraId="200CA47D">
      <w:pPr>
        <w:pStyle w:val="34"/>
        <w:widowControl/>
        <w:ind w:left="0" w:leftChars="0" w:firstLine="0" w:firstLineChars="0"/>
        <w:jc w:val="center"/>
        <w:rPr>
          <w:rFonts w:hint="eastAsia" w:ascii="宋体" w:hAnsi="宋体" w:eastAsia="宋体" w:cs="宋体"/>
          <w:b/>
          <w:spacing w:val="14"/>
          <w:sz w:val="44"/>
          <w:szCs w:val="44"/>
        </w:rPr>
      </w:pPr>
    </w:p>
    <w:p w14:paraId="6D2DA04D">
      <w:pPr>
        <w:pStyle w:val="34"/>
        <w:widowControl/>
        <w:ind w:left="0" w:leftChars="0" w:firstLine="0" w:firstLineChars="0"/>
        <w:jc w:val="center"/>
        <w:rPr>
          <w:rFonts w:hint="eastAsia" w:ascii="宋体" w:hAnsi="宋体" w:eastAsia="宋体" w:cs="宋体"/>
          <w:b/>
          <w:sz w:val="24"/>
          <w:szCs w:val="24"/>
        </w:rPr>
      </w:pPr>
      <w:r>
        <w:rPr>
          <w:rFonts w:hint="eastAsia" w:ascii="宋体" w:hAnsi="宋体" w:eastAsia="宋体" w:cs="宋体"/>
          <w:b/>
          <w:spacing w:val="14"/>
          <w:sz w:val="44"/>
          <w:szCs w:val="44"/>
        </w:rPr>
        <w:t>无范本电子招投标特别提示</w:t>
      </w:r>
    </w:p>
    <w:p w14:paraId="4C2EA68C">
      <w:pPr>
        <w:keepNext w:val="0"/>
        <w:keepLines w:val="0"/>
        <w:pageBreakBefore w:val="0"/>
        <w:kinsoku/>
        <w:wordWrap/>
        <w:overflowPunct/>
        <w:topLinePunct w:val="0"/>
        <w:autoSpaceDE/>
        <w:autoSpaceDN/>
        <w:bidi w:val="0"/>
        <w:spacing w:line="440" w:lineRule="exact"/>
        <w:ind w:left="0" w:leftChars="0" w:firstLine="442" w:firstLineChars="200"/>
        <w:textAlignment w:val="auto"/>
        <w:rPr>
          <w:rFonts w:hint="eastAsia" w:ascii="宋体" w:hAnsi="宋体" w:eastAsia="宋体" w:cs="宋体"/>
          <w:b/>
          <w:bCs/>
          <w:sz w:val="22"/>
          <w:szCs w:val="22"/>
          <w:u w:val="double"/>
        </w:rPr>
      </w:pPr>
      <w:r>
        <w:rPr>
          <w:rFonts w:hint="eastAsia" w:ascii="宋体" w:hAnsi="宋体" w:eastAsia="宋体" w:cs="宋体"/>
          <w:b/>
          <w:bCs/>
          <w:sz w:val="22"/>
          <w:szCs w:val="22"/>
          <w:u w:val="double"/>
        </w:rPr>
        <w:t>一、投标人（供应商）注册</w:t>
      </w:r>
    </w:p>
    <w:p w14:paraId="119A0437">
      <w:pPr>
        <w:keepNext w:val="0"/>
        <w:keepLines w:val="0"/>
        <w:pageBreakBefore w:val="0"/>
        <w:kinsoku/>
        <w:wordWrap/>
        <w:overflowPunct/>
        <w:topLinePunct w:val="0"/>
        <w:autoSpaceDE/>
        <w:autoSpaceDN/>
        <w:bidi w:val="0"/>
        <w:spacing w:line="440" w:lineRule="exact"/>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凡有意参加本项目的投标人（供应商），请</w:t>
      </w:r>
      <w:r>
        <w:rPr>
          <w:rFonts w:hint="eastAsia" w:ascii="宋体" w:hAnsi="宋体" w:eastAsia="宋体" w:cs="宋体"/>
          <w:sz w:val="22"/>
          <w:szCs w:val="22"/>
          <w:lang w:eastAsia="zh-CN"/>
        </w:rPr>
        <w:t>登录</w:t>
      </w:r>
      <w:r>
        <w:rPr>
          <w:rFonts w:hint="eastAsia" w:ascii="宋体" w:hAnsi="宋体" w:eastAsia="宋体" w:cs="宋体"/>
          <w:sz w:val="22"/>
          <w:szCs w:val="22"/>
        </w:rPr>
        <w:t>“信阳市公共资源交易中心（</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"https://ggzyjy.xinyang.gov.cn/" </w:instrText>
      </w:r>
      <w:r>
        <w:rPr>
          <w:rFonts w:hint="eastAsia" w:ascii="宋体" w:hAnsi="宋体" w:eastAsia="宋体" w:cs="宋体"/>
          <w:sz w:val="22"/>
          <w:szCs w:val="22"/>
        </w:rPr>
        <w:fldChar w:fldCharType="separate"/>
      </w:r>
      <w:r>
        <w:rPr>
          <w:rFonts w:hint="eastAsia" w:ascii="宋体" w:hAnsi="宋体" w:eastAsia="宋体" w:cs="宋体"/>
          <w:sz w:val="22"/>
          <w:szCs w:val="22"/>
        </w:rPr>
        <w:t>https://ggzyjy.xinyang.gov.cn</w:t>
      </w:r>
      <w:r>
        <w:rPr>
          <w:rFonts w:hint="eastAsia" w:ascii="宋体" w:hAnsi="宋体" w:eastAsia="宋体" w:cs="宋体"/>
          <w:sz w:val="22"/>
          <w:szCs w:val="22"/>
        </w:rPr>
        <w:fldChar w:fldCharType="end"/>
      </w:r>
      <w:r>
        <w:rPr>
          <w:rFonts w:hint="eastAsia" w:ascii="宋体" w:hAnsi="宋体" w:eastAsia="宋体" w:cs="宋体"/>
          <w:sz w:val="22"/>
          <w:szCs w:val="22"/>
        </w:rPr>
        <w:t>）网站进行交易主体自主注册，按网站公告通知有关要求填报企业信息并上传有关原件扫描件至诚信库，不需携带原件到信阳市公共资源交易中心进行审核。投标人（供应商）应对所上传材料的真实性、合法性、有效性负责，其上传的信息将全部对外公示，接受社会监督。</w:t>
      </w:r>
    </w:p>
    <w:p w14:paraId="4B409F7A">
      <w:pPr>
        <w:keepNext w:val="0"/>
        <w:keepLines w:val="0"/>
        <w:pageBreakBefore w:val="0"/>
        <w:kinsoku/>
        <w:wordWrap/>
        <w:overflowPunct/>
        <w:topLinePunct w:val="0"/>
        <w:autoSpaceDE/>
        <w:autoSpaceDN/>
        <w:bidi w:val="0"/>
        <w:spacing w:line="440" w:lineRule="exact"/>
        <w:ind w:left="0" w:leftChars="0" w:firstLine="442" w:firstLineChars="200"/>
        <w:textAlignment w:val="auto"/>
        <w:rPr>
          <w:rFonts w:hint="eastAsia" w:ascii="宋体" w:hAnsi="宋体" w:eastAsia="宋体" w:cs="宋体"/>
          <w:b/>
          <w:bCs/>
          <w:sz w:val="22"/>
          <w:szCs w:val="22"/>
          <w:u w:val="double"/>
        </w:rPr>
      </w:pPr>
      <w:r>
        <w:rPr>
          <w:rFonts w:hint="eastAsia" w:ascii="宋体" w:hAnsi="宋体" w:eastAsia="宋体" w:cs="宋体"/>
          <w:b/>
          <w:bCs/>
          <w:sz w:val="22"/>
          <w:szCs w:val="22"/>
          <w:u w:val="double"/>
        </w:rPr>
        <w:t>二、办理CA数字证书</w:t>
      </w:r>
    </w:p>
    <w:p w14:paraId="272A768D">
      <w:pPr>
        <w:keepNext w:val="0"/>
        <w:keepLines w:val="0"/>
        <w:pageBreakBefore w:val="0"/>
        <w:kinsoku/>
        <w:wordWrap/>
        <w:overflowPunct/>
        <w:topLinePunct w:val="0"/>
        <w:autoSpaceDE/>
        <w:autoSpaceDN/>
        <w:bidi w:val="0"/>
        <w:spacing w:line="440" w:lineRule="exact"/>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完成企业诚信库注册后，必须办理CA数字证书方可在网上办理招投标相关业务。投标人根据信阳市公共资源交易网通知公告栏目中《关于信阳市公共资源交易平台数字证书（CA）互认系统正式上线运行的通知》要求，自行选择CA数字证书服务商，线上、线下办理CA数字证书。</w:t>
      </w:r>
    </w:p>
    <w:p w14:paraId="613B04D2">
      <w:pPr>
        <w:keepNext w:val="0"/>
        <w:keepLines w:val="0"/>
        <w:pageBreakBefore w:val="0"/>
        <w:kinsoku/>
        <w:wordWrap/>
        <w:overflowPunct/>
        <w:topLinePunct w:val="0"/>
        <w:autoSpaceDE/>
        <w:autoSpaceDN/>
        <w:bidi w:val="0"/>
        <w:spacing w:line="440" w:lineRule="exact"/>
        <w:ind w:left="0" w:leftChars="0" w:firstLine="442" w:firstLineChars="200"/>
        <w:textAlignment w:val="auto"/>
        <w:rPr>
          <w:rFonts w:hint="eastAsia" w:ascii="宋体" w:hAnsi="宋体" w:eastAsia="宋体" w:cs="宋体"/>
          <w:b/>
          <w:bCs/>
          <w:sz w:val="22"/>
          <w:szCs w:val="22"/>
          <w:u w:val="double"/>
        </w:rPr>
      </w:pPr>
      <w:r>
        <w:rPr>
          <w:rFonts w:hint="eastAsia" w:ascii="宋体" w:hAnsi="宋体" w:eastAsia="宋体" w:cs="宋体"/>
          <w:b/>
          <w:bCs/>
          <w:sz w:val="22"/>
          <w:szCs w:val="22"/>
          <w:u w:val="double"/>
        </w:rPr>
        <w:t>三、招标（采购）文件获取方式</w:t>
      </w:r>
    </w:p>
    <w:p w14:paraId="473B882D">
      <w:pPr>
        <w:keepNext w:val="0"/>
        <w:keepLines w:val="0"/>
        <w:pageBreakBefore w:val="0"/>
        <w:kinsoku/>
        <w:wordWrap/>
        <w:overflowPunct/>
        <w:topLinePunct w:val="0"/>
        <w:autoSpaceDE/>
        <w:autoSpaceDN/>
        <w:bidi w:val="0"/>
        <w:spacing w:line="440" w:lineRule="exact"/>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投标人（供应商）凭CA数字证书</w:t>
      </w:r>
      <w:r>
        <w:rPr>
          <w:rFonts w:hint="eastAsia" w:ascii="宋体" w:hAnsi="宋体" w:eastAsia="宋体" w:cs="宋体"/>
          <w:sz w:val="22"/>
          <w:szCs w:val="22"/>
          <w:lang w:eastAsia="zh-CN"/>
        </w:rPr>
        <w:t>登录</w:t>
      </w:r>
      <w:r>
        <w:rPr>
          <w:rFonts w:hint="eastAsia" w:ascii="宋体" w:hAnsi="宋体" w:eastAsia="宋体" w:cs="宋体"/>
          <w:sz w:val="22"/>
          <w:szCs w:val="22"/>
        </w:rPr>
        <w:t>会员系统后，即可按网上提示免费下载招标（采购）文件及资料（操作程序详见信阳市公共资源交易中心网站下载中心栏目里投标人操作手册）。招标文件(*.XYZF格式)下载后需使用“信阳市投标文件制作工具软件”打开（该工具软件可在“信阳市公共资源交易网（</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"https://ggzyjy.xinyang.gov.cn/" </w:instrText>
      </w:r>
      <w:r>
        <w:rPr>
          <w:rFonts w:hint="eastAsia" w:ascii="宋体" w:hAnsi="宋体" w:eastAsia="宋体" w:cs="宋体"/>
          <w:sz w:val="22"/>
          <w:szCs w:val="22"/>
        </w:rPr>
        <w:fldChar w:fldCharType="separate"/>
      </w:r>
      <w:r>
        <w:rPr>
          <w:rFonts w:hint="eastAsia" w:ascii="宋体" w:hAnsi="宋体" w:eastAsia="宋体" w:cs="宋体"/>
          <w:sz w:val="22"/>
          <w:szCs w:val="22"/>
        </w:rPr>
        <w:t>https://ggzyjy.xinyang.gov.cn</w:t>
      </w:r>
      <w:r>
        <w:rPr>
          <w:rFonts w:hint="eastAsia" w:ascii="宋体" w:hAnsi="宋体" w:eastAsia="宋体" w:cs="宋体"/>
          <w:sz w:val="22"/>
          <w:szCs w:val="22"/>
        </w:rPr>
        <w:fldChar w:fldCharType="end"/>
      </w:r>
      <w:r>
        <w:rPr>
          <w:rFonts w:hint="eastAsia" w:ascii="宋体" w:hAnsi="宋体" w:eastAsia="宋体" w:cs="宋体"/>
          <w:sz w:val="22"/>
          <w:szCs w:val="22"/>
        </w:rPr>
        <w:t>）”网站下载中心栏目内下载或在招标文件领取页面下载）。</w:t>
      </w:r>
    </w:p>
    <w:p w14:paraId="72B78C6F">
      <w:pPr>
        <w:keepNext w:val="0"/>
        <w:keepLines w:val="0"/>
        <w:pageBreakBefore w:val="0"/>
        <w:tabs>
          <w:tab w:val="left" w:pos="0"/>
        </w:tabs>
        <w:kinsoku/>
        <w:wordWrap/>
        <w:overflowPunct/>
        <w:topLinePunct w:val="0"/>
        <w:autoSpaceDE/>
        <w:autoSpaceDN/>
        <w:bidi w:val="0"/>
        <w:spacing w:line="440" w:lineRule="exact"/>
        <w:ind w:left="0" w:leftChars="0" w:firstLine="442" w:firstLineChars="200"/>
        <w:textAlignment w:val="auto"/>
        <w:rPr>
          <w:rFonts w:hint="eastAsia" w:ascii="宋体" w:hAnsi="宋体" w:eastAsia="宋体" w:cs="宋体"/>
          <w:b/>
          <w:bCs/>
          <w:sz w:val="22"/>
          <w:szCs w:val="22"/>
          <w:u w:val="double"/>
        </w:rPr>
      </w:pPr>
      <w:r>
        <w:rPr>
          <w:rFonts w:hint="eastAsia" w:ascii="宋体" w:hAnsi="宋体" w:eastAsia="宋体" w:cs="宋体"/>
          <w:b/>
          <w:bCs/>
          <w:sz w:val="22"/>
          <w:szCs w:val="22"/>
          <w:u w:val="double"/>
        </w:rPr>
        <w:t>四、投标（响应）文件制作</w:t>
      </w:r>
    </w:p>
    <w:p w14:paraId="5C17F9B6">
      <w:pPr>
        <w:keepNext w:val="0"/>
        <w:keepLines w:val="0"/>
        <w:pageBreakBefore w:val="0"/>
        <w:tabs>
          <w:tab w:val="left" w:pos="0"/>
        </w:tabs>
        <w:kinsoku/>
        <w:wordWrap/>
        <w:overflowPunct/>
        <w:topLinePunct w:val="0"/>
        <w:autoSpaceDE/>
        <w:autoSpaceDN/>
        <w:bidi w:val="0"/>
        <w:spacing w:line="440" w:lineRule="exact"/>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投标（响应）文件应使用信阳市公共资源交易系统投标文件制作专用工具软件编制，投标（响应）文件格式为“*.XYTF”。</w:t>
      </w:r>
    </w:p>
    <w:p w14:paraId="11ED35CC">
      <w:pPr>
        <w:keepNext w:val="0"/>
        <w:keepLines w:val="0"/>
        <w:pageBreakBefore w:val="0"/>
        <w:tabs>
          <w:tab w:val="left" w:pos="0"/>
        </w:tabs>
        <w:kinsoku/>
        <w:wordWrap/>
        <w:overflowPunct/>
        <w:topLinePunct w:val="0"/>
        <w:autoSpaceDE/>
        <w:autoSpaceDN/>
        <w:bidi w:val="0"/>
        <w:spacing w:line="440" w:lineRule="exact"/>
        <w:ind w:left="0" w:leftChars="0" w:firstLine="440" w:firstLineChars="200"/>
        <w:textAlignment w:val="auto"/>
        <w:rPr>
          <w:rFonts w:hint="eastAsia" w:ascii="宋体" w:hAnsi="宋体" w:eastAsia="宋体" w:cs="宋体"/>
          <w:sz w:val="22"/>
          <w:szCs w:val="22"/>
          <w:u w:val="single"/>
        </w:rPr>
      </w:pPr>
      <w:r>
        <w:rPr>
          <w:rFonts w:hint="eastAsia" w:ascii="宋体" w:hAnsi="宋体" w:eastAsia="宋体" w:cs="宋体"/>
          <w:sz w:val="22"/>
          <w:szCs w:val="22"/>
        </w:rPr>
        <w:t>招标文件费用网上支付，支付成功后，方可上传电子投标（响应）文件。</w:t>
      </w:r>
      <w:r>
        <w:rPr>
          <w:rFonts w:hint="eastAsia" w:ascii="宋体" w:hAnsi="宋体" w:eastAsia="宋体" w:cs="宋体"/>
          <w:sz w:val="22"/>
          <w:szCs w:val="22"/>
          <w:u w:val="single"/>
        </w:rPr>
        <w:t>（政府采购类项目不收取招标文件费用）</w:t>
      </w:r>
    </w:p>
    <w:p w14:paraId="62157F39">
      <w:pPr>
        <w:keepNext w:val="0"/>
        <w:keepLines w:val="0"/>
        <w:pageBreakBefore w:val="0"/>
        <w:tabs>
          <w:tab w:val="left" w:pos="0"/>
        </w:tabs>
        <w:kinsoku/>
        <w:wordWrap/>
        <w:overflowPunct/>
        <w:topLinePunct w:val="0"/>
        <w:autoSpaceDE/>
        <w:autoSpaceDN/>
        <w:bidi w:val="0"/>
        <w:spacing w:line="440" w:lineRule="exact"/>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投标人（供应商）须在投标（响应）文件递交截止时间前制作并提交。</w:t>
      </w:r>
    </w:p>
    <w:p w14:paraId="6F1195F3">
      <w:pPr>
        <w:pStyle w:val="5"/>
        <w:keepNext w:val="0"/>
        <w:keepLines w:val="0"/>
        <w:pageBreakBefore w:val="0"/>
        <w:kinsoku/>
        <w:wordWrap/>
        <w:overflowPunct/>
        <w:topLinePunct w:val="0"/>
        <w:autoSpaceDE/>
        <w:autoSpaceDN/>
        <w:bidi w:val="0"/>
        <w:spacing w:after="0" w:afterLines="0" w:line="440" w:lineRule="exact"/>
        <w:ind w:left="0" w:leftChars="0" w:firstLine="442" w:firstLineChars="200"/>
        <w:textAlignment w:val="auto"/>
        <w:rPr>
          <w:rFonts w:hint="eastAsia" w:ascii="宋体" w:hAnsi="宋体" w:eastAsia="宋体" w:cs="宋体"/>
          <w:b/>
          <w:bCs/>
          <w:sz w:val="22"/>
          <w:szCs w:val="22"/>
        </w:rPr>
      </w:pPr>
      <w:r>
        <w:rPr>
          <w:rFonts w:hint="eastAsia" w:ascii="宋体" w:hAnsi="宋体" w:eastAsia="宋体" w:cs="宋体"/>
          <w:b/>
          <w:bCs/>
          <w:sz w:val="22"/>
          <w:szCs w:val="22"/>
          <w:u w:val="double"/>
        </w:rPr>
        <w:t>五、投标（响应）文件的签字和盖章要求</w:t>
      </w:r>
    </w:p>
    <w:p w14:paraId="5E1A8159">
      <w:pPr>
        <w:keepNext w:val="0"/>
        <w:keepLines w:val="0"/>
        <w:pageBreakBefore w:val="0"/>
        <w:kinsoku/>
        <w:wordWrap/>
        <w:overflowPunct/>
        <w:topLinePunct w:val="0"/>
        <w:autoSpaceDE/>
        <w:autoSpaceDN/>
        <w:bidi w:val="0"/>
        <w:adjustRightInd w:val="0"/>
        <w:snapToGrid w:val="0"/>
        <w:spacing w:line="440" w:lineRule="exact"/>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1、投标文件（响应）格式中所有要求投标人（供应商）加盖公章的地方都须加盖投标人（供应商）的 CA 印章。</w:t>
      </w:r>
    </w:p>
    <w:p w14:paraId="433EA8E6">
      <w:pPr>
        <w:keepNext w:val="0"/>
        <w:keepLines w:val="0"/>
        <w:pageBreakBefore w:val="0"/>
        <w:kinsoku/>
        <w:wordWrap/>
        <w:overflowPunct/>
        <w:topLinePunct w:val="0"/>
        <w:autoSpaceDE/>
        <w:autoSpaceDN/>
        <w:bidi w:val="0"/>
        <w:adjustRightInd w:val="0"/>
        <w:snapToGrid w:val="0"/>
        <w:spacing w:line="440" w:lineRule="exact"/>
        <w:ind w:left="0" w:leftChars="0" w:firstLine="550" w:firstLineChars="250"/>
        <w:jc w:val="left"/>
        <w:textAlignment w:val="auto"/>
        <w:rPr>
          <w:rFonts w:hint="eastAsia"/>
          <w:b w:val="0"/>
          <w:bCs w:val="0"/>
          <w:color w:val="auto"/>
        </w:rPr>
      </w:pPr>
      <w:r>
        <w:rPr>
          <w:rFonts w:hint="eastAsia" w:ascii="宋体" w:hAnsi="宋体" w:eastAsia="宋体" w:cs="宋体"/>
          <w:b w:val="0"/>
          <w:bCs w:val="0"/>
          <w:color w:val="auto"/>
          <w:sz w:val="22"/>
          <w:szCs w:val="22"/>
        </w:rPr>
        <w:t>2、投标文件（响应）格式中所有要求法定代表人或其委托代理人签字或盖章的地方（不含授权委托书委托人签字）都须加盖法定代表人或其委托代理人CA印章。</w:t>
      </w:r>
    </w:p>
    <w:p w14:paraId="45957C07">
      <w:pPr>
        <w:pStyle w:val="5"/>
        <w:keepNext w:val="0"/>
        <w:keepLines w:val="0"/>
        <w:pageBreakBefore w:val="0"/>
        <w:kinsoku/>
        <w:wordWrap/>
        <w:overflowPunct/>
        <w:topLinePunct w:val="0"/>
        <w:autoSpaceDE/>
        <w:autoSpaceDN/>
        <w:bidi w:val="0"/>
        <w:spacing w:after="0" w:afterLines="0" w:line="440" w:lineRule="exact"/>
        <w:ind w:left="0" w:leftChars="0" w:firstLine="442" w:firstLineChars="200"/>
        <w:textAlignment w:val="auto"/>
        <w:rPr>
          <w:rFonts w:hint="eastAsia" w:ascii="宋体" w:hAnsi="宋体" w:eastAsia="宋体" w:cs="宋体"/>
          <w:b/>
          <w:bCs/>
          <w:sz w:val="22"/>
          <w:szCs w:val="22"/>
          <w:u w:val="double"/>
        </w:rPr>
      </w:pPr>
      <w:r>
        <w:rPr>
          <w:rFonts w:hint="eastAsia" w:ascii="宋体" w:hAnsi="宋体" w:eastAsia="宋体" w:cs="宋体"/>
          <w:b/>
          <w:bCs/>
          <w:sz w:val="22"/>
          <w:szCs w:val="22"/>
          <w:u w:val="double"/>
        </w:rPr>
        <w:t>六、投标文件份数</w:t>
      </w:r>
    </w:p>
    <w:p w14:paraId="780EA0D1">
      <w:pPr>
        <w:keepNext w:val="0"/>
        <w:keepLines w:val="0"/>
        <w:pageBreakBefore w:val="0"/>
        <w:kinsoku/>
        <w:wordWrap/>
        <w:overflowPunct/>
        <w:topLinePunct w:val="0"/>
        <w:autoSpaceDE/>
        <w:autoSpaceDN/>
        <w:bidi w:val="0"/>
        <w:adjustRightInd w:val="0"/>
        <w:snapToGrid w:val="0"/>
        <w:spacing w:line="440" w:lineRule="exact"/>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1、加密的电子投标（响应）文件壹份（*.XYTF 格式，在会员系统指定位置上传）。</w:t>
      </w:r>
    </w:p>
    <w:p w14:paraId="0A60F622">
      <w:pPr>
        <w:pStyle w:val="5"/>
        <w:keepNext w:val="0"/>
        <w:keepLines w:val="0"/>
        <w:pageBreakBefore w:val="0"/>
        <w:kinsoku/>
        <w:wordWrap/>
        <w:overflowPunct/>
        <w:topLinePunct w:val="0"/>
        <w:autoSpaceDE/>
        <w:autoSpaceDN/>
        <w:bidi w:val="0"/>
        <w:spacing w:after="0" w:afterLines="0" w:line="440" w:lineRule="exact"/>
        <w:ind w:left="0" w:leftChars="0" w:firstLine="442" w:firstLineChars="200"/>
        <w:textAlignment w:val="auto"/>
        <w:rPr>
          <w:rFonts w:hint="eastAsia" w:ascii="宋体" w:hAnsi="宋体" w:eastAsia="宋体" w:cs="宋体"/>
          <w:b/>
          <w:bCs/>
          <w:sz w:val="22"/>
          <w:szCs w:val="22"/>
          <w:u w:val="double"/>
        </w:rPr>
      </w:pPr>
      <w:r>
        <w:rPr>
          <w:rFonts w:hint="eastAsia" w:ascii="宋体" w:hAnsi="宋体" w:eastAsia="宋体" w:cs="宋体"/>
          <w:b/>
          <w:bCs/>
          <w:sz w:val="22"/>
          <w:szCs w:val="22"/>
          <w:u w:val="double"/>
        </w:rPr>
        <w:t>七、投标（响应）文件的递交</w:t>
      </w:r>
    </w:p>
    <w:p w14:paraId="70B9EAAA">
      <w:pPr>
        <w:keepNext w:val="0"/>
        <w:keepLines w:val="0"/>
        <w:pageBreakBefore w:val="0"/>
        <w:kinsoku/>
        <w:wordWrap/>
        <w:overflowPunct/>
        <w:topLinePunct w:val="0"/>
        <w:autoSpaceDE/>
        <w:autoSpaceDN/>
        <w:bidi w:val="0"/>
        <w:adjustRightInd w:val="0"/>
        <w:snapToGrid w:val="0"/>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1、电子投标（响应）文件的递交</w:t>
      </w:r>
    </w:p>
    <w:p w14:paraId="25739423">
      <w:pPr>
        <w:keepNext w:val="0"/>
        <w:keepLines w:val="0"/>
        <w:pageBreakBefore w:val="0"/>
        <w:kinsoku/>
        <w:wordWrap/>
        <w:overflowPunct/>
        <w:topLinePunct w:val="0"/>
        <w:autoSpaceDE/>
        <w:autoSpaceDN/>
        <w:bidi w:val="0"/>
        <w:spacing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各投标（供应商）人应在投标截止时间前上传加密的电子投标（响应）文件（*.XYTF）到会员系统的指定位置。上传的电子投标文件应使用投标人CA数字证书认证并加密。上传时必须得到交易系统“上传成功”的确认回复后方为上传成功。请投标人（供应商）在上传前务必认真检查上传投标（响应）文件是否完整、正确。</w:t>
      </w:r>
    </w:p>
    <w:p w14:paraId="4E038D0C">
      <w:pPr>
        <w:keepNext w:val="0"/>
        <w:keepLines w:val="0"/>
        <w:pageBreakBefore w:val="0"/>
        <w:kinsoku/>
        <w:wordWrap/>
        <w:overflowPunct/>
        <w:topLinePunct w:val="0"/>
        <w:autoSpaceDE/>
        <w:autoSpaceDN/>
        <w:bidi w:val="0"/>
        <w:spacing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2、本项目采用“不见面开标”交易方式，不见面开标大厅网址为 https://ggzyjy.xinyang.gov.cn/BidOpening/bidhall/xinyang/login.html，投标人无需寄送和递交非加密的电子投标文件，无需到现场参加开标会议，无需到达现场提交原件资料。</w:t>
      </w:r>
    </w:p>
    <w:p w14:paraId="63620680">
      <w:pPr>
        <w:keepNext w:val="0"/>
        <w:keepLines w:val="0"/>
        <w:pageBreakBefore w:val="0"/>
        <w:kinsoku/>
        <w:wordWrap/>
        <w:overflowPunct/>
        <w:topLinePunct w:val="0"/>
        <w:autoSpaceDE/>
        <w:autoSpaceDN/>
        <w:bidi w:val="0"/>
        <w:spacing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投标人应当在投标截止时间前，使用投标人CA数字证书登录不见面开标大厅，在线签到并准时参加开标活动，并在规定时间内完成投标文件解密、答疑澄清等。</w:t>
      </w:r>
    </w:p>
    <w:p w14:paraId="6CCF7DB2">
      <w:pPr>
        <w:keepNext w:val="0"/>
        <w:keepLines w:val="0"/>
        <w:pageBreakBefore w:val="0"/>
        <w:kinsoku/>
        <w:wordWrap/>
        <w:overflowPunct/>
        <w:topLinePunct w:val="0"/>
        <w:autoSpaceDE/>
        <w:autoSpaceDN/>
        <w:bidi w:val="0"/>
        <w:spacing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逾期解密或者没有准时在线参加开标活动导致的一切后</w:t>
      </w:r>
      <w:r>
        <w:rPr>
          <w:rFonts w:hint="eastAsia" w:ascii="宋体" w:hAnsi="宋体" w:cs="宋体"/>
          <w:sz w:val="22"/>
          <w:szCs w:val="22"/>
          <w:lang w:eastAsia="zh-CN"/>
        </w:rPr>
        <w:t>果由</w:t>
      </w:r>
      <w:r>
        <w:rPr>
          <w:rFonts w:hint="eastAsia" w:ascii="宋体" w:hAnsi="宋体" w:eastAsia="宋体" w:cs="宋体"/>
          <w:sz w:val="22"/>
          <w:szCs w:val="22"/>
        </w:rPr>
        <w:t>投标人自行承担。</w:t>
      </w:r>
    </w:p>
    <w:p w14:paraId="098312CE">
      <w:pPr>
        <w:keepNext w:val="0"/>
        <w:keepLines w:val="0"/>
        <w:pageBreakBefore w:val="0"/>
        <w:kinsoku/>
        <w:wordWrap/>
        <w:overflowPunct/>
        <w:topLinePunct w:val="0"/>
        <w:autoSpaceDE/>
        <w:autoSpaceDN/>
        <w:bidi w:val="0"/>
        <w:spacing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不见面开标服务的具体事宜，请查阅信阳市公共资源交易中心网站首页—下载中心—信阳市不见面开标大厅系统操作手册 。</w:t>
      </w:r>
    </w:p>
    <w:p w14:paraId="6708C8C0">
      <w:pPr>
        <w:keepNext w:val="0"/>
        <w:keepLines w:val="0"/>
        <w:pageBreakBefore w:val="0"/>
        <w:kinsoku/>
        <w:wordWrap/>
        <w:overflowPunct/>
        <w:topLinePunct w:val="0"/>
        <w:autoSpaceDE/>
        <w:autoSpaceDN/>
        <w:bidi w:val="0"/>
        <w:spacing w:line="360" w:lineRule="auto"/>
        <w:ind w:left="0" w:leftChars="0" w:firstLine="440" w:firstLineChars="200"/>
        <w:jc w:val="left"/>
        <w:textAlignment w:val="auto"/>
        <w:rPr>
          <w:rFonts w:hint="eastAsia" w:ascii="宋体" w:hAnsi="宋体" w:eastAsia="宋体" w:cs="宋体"/>
          <w:sz w:val="22"/>
          <w:szCs w:val="22"/>
        </w:rPr>
      </w:pPr>
      <w:r>
        <w:rPr>
          <w:rFonts w:hint="eastAsia" w:ascii="宋体" w:hAnsi="宋体" w:eastAsia="宋体" w:cs="宋体"/>
          <w:sz w:val="22"/>
          <w:szCs w:val="22"/>
        </w:rPr>
        <w:t>特别提示：投标人在线签到时，应如实准确的填写授权委托人的联系电话，开标当天请务必保证电话保持畅通。</w:t>
      </w:r>
    </w:p>
    <w:p w14:paraId="51EBF887">
      <w:pPr>
        <w:keepNext w:val="0"/>
        <w:keepLines w:val="0"/>
        <w:pageBreakBefore w:val="0"/>
        <w:kinsoku/>
        <w:wordWrap/>
        <w:overflowPunct/>
        <w:topLinePunct w:val="0"/>
        <w:autoSpaceDE/>
        <w:autoSpaceDN/>
        <w:bidi w:val="0"/>
        <w:spacing w:line="360" w:lineRule="auto"/>
        <w:ind w:left="0" w:leftChars="0" w:firstLine="442" w:firstLineChars="200"/>
        <w:textAlignment w:val="auto"/>
        <w:rPr>
          <w:rFonts w:hint="eastAsia" w:ascii="宋体" w:hAnsi="宋体" w:eastAsia="宋体" w:cs="宋体"/>
          <w:b/>
          <w:bCs/>
          <w:sz w:val="22"/>
          <w:szCs w:val="22"/>
          <w:u w:val="double"/>
        </w:rPr>
      </w:pPr>
      <w:r>
        <w:rPr>
          <w:rFonts w:hint="eastAsia" w:ascii="宋体" w:hAnsi="宋体" w:eastAsia="宋体" w:cs="宋体"/>
          <w:b/>
          <w:bCs/>
          <w:sz w:val="22"/>
          <w:szCs w:val="22"/>
          <w:u w:val="double"/>
        </w:rPr>
        <w:t>八、澄清与变更</w:t>
      </w:r>
    </w:p>
    <w:p w14:paraId="7B1DB9FD">
      <w:pPr>
        <w:keepNext w:val="0"/>
        <w:keepLines w:val="0"/>
        <w:pageBreakBefore w:val="0"/>
        <w:kinsoku/>
        <w:wordWrap/>
        <w:overflowPunct/>
        <w:topLinePunct w:val="0"/>
        <w:autoSpaceDE/>
        <w:autoSpaceDN/>
        <w:bidi w:val="0"/>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如有疑问，以书面形式（包括信函、电报、传真等可以有形表现所载内容的形式），要求招标人（采购人）对招标（采购）文件予以澄清。澄清或修改的内容在信阳市公共资源交易系统“变更公告”或“答疑文件”菜单进行发布，投标人（供应商）应在投标（响应）文件递交截止时间前及时查看澄清或修改内容，因投标人（</w:t>
      </w:r>
      <w:r>
        <w:rPr>
          <w:rFonts w:hint="eastAsia" w:ascii="宋体" w:hAnsi="宋体" w:cs="宋体"/>
          <w:sz w:val="22"/>
          <w:szCs w:val="22"/>
          <w:lang w:val="en-US" w:eastAsia="zh-CN"/>
        </w:rPr>
        <w:t>供应商</w:t>
      </w:r>
      <w:r>
        <w:rPr>
          <w:rFonts w:hint="eastAsia" w:ascii="宋体" w:hAnsi="宋体" w:eastAsia="宋体" w:cs="宋体"/>
          <w:sz w:val="22"/>
          <w:szCs w:val="22"/>
        </w:rPr>
        <w:t>）未及时查看而造成的后果自负。</w:t>
      </w:r>
    </w:p>
    <w:p w14:paraId="1D23CAF5">
      <w:pPr>
        <w:keepNext w:val="0"/>
        <w:keepLines w:val="0"/>
        <w:pageBreakBefore w:val="0"/>
        <w:kinsoku/>
        <w:wordWrap/>
        <w:overflowPunct/>
        <w:topLinePunct w:val="0"/>
        <w:autoSpaceDE/>
        <w:autoSpaceDN/>
        <w:bidi w:val="0"/>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 xml:space="preserve">九、其他注意事项 </w:t>
      </w:r>
    </w:p>
    <w:p w14:paraId="6E2C8966">
      <w:pPr>
        <w:keepNext w:val="0"/>
        <w:keepLines w:val="0"/>
        <w:pageBreakBefore w:val="0"/>
        <w:kinsoku/>
        <w:wordWrap/>
        <w:overflowPunct/>
        <w:topLinePunct w:val="0"/>
        <w:autoSpaceDE/>
        <w:autoSpaceDN/>
        <w:bidi w:val="0"/>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val="en-US" w:eastAsia="zh-CN"/>
        </w:rPr>
        <w:t>潜在投标人</w:t>
      </w:r>
      <w:r>
        <w:rPr>
          <w:rFonts w:hint="eastAsia" w:ascii="宋体" w:hAnsi="宋体" w:eastAsia="宋体" w:cs="宋体"/>
          <w:sz w:val="22"/>
          <w:szCs w:val="22"/>
        </w:rPr>
        <w:t>有异议的，可以在公告发布之日起七个工作日内，以书面形式同时向采购人与招标代理机构提交质疑函和必要的证明材料。质疑函应当包括下列内容：（一）</w:t>
      </w:r>
      <w:r>
        <w:rPr>
          <w:rFonts w:hint="eastAsia" w:ascii="宋体" w:hAnsi="宋体" w:eastAsia="宋体" w:cs="宋体"/>
          <w:sz w:val="22"/>
          <w:szCs w:val="22"/>
          <w:lang w:eastAsia="zh-CN"/>
        </w:rPr>
        <w:t>投标人</w:t>
      </w:r>
      <w:r>
        <w:rPr>
          <w:rFonts w:hint="eastAsia" w:ascii="宋体" w:hAnsi="宋体" w:eastAsia="宋体" w:cs="宋体"/>
          <w:sz w:val="22"/>
          <w:szCs w:val="22"/>
        </w:rPr>
        <w:t>的姓名或者名称、地址、邮编、联系人及联系电话；（二）质疑项目的名称、编号；（三）具体、明确的质疑事项和与质疑事项相关的请求；（四）事实依据；（五）必要的法律依据；（六）提出质疑的日期。</w:t>
      </w:r>
      <w:r>
        <w:rPr>
          <w:rFonts w:hint="eastAsia" w:ascii="宋体" w:hAnsi="宋体" w:eastAsia="宋体" w:cs="宋体"/>
          <w:sz w:val="22"/>
          <w:szCs w:val="22"/>
          <w:lang w:eastAsia="zh-CN"/>
        </w:rPr>
        <w:t>投标人</w:t>
      </w:r>
      <w:r>
        <w:rPr>
          <w:rFonts w:hint="eastAsia" w:ascii="宋体" w:hAnsi="宋体" w:eastAsia="宋体" w:cs="宋体"/>
          <w:sz w:val="22"/>
          <w:szCs w:val="22"/>
        </w:rPr>
        <w:t>为自然人的，应当由本人签字；</w:t>
      </w:r>
      <w:r>
        <w:rPr>
          <w:rFonts w:hint="eastAsia" w:ascii="宋体" w:hAnsi="宋体" w:eastAsia="宋体" w:cs="宋体"/>
          <w:sz w:val="22"/>
          <w:szCs w:val="22"/>
          <w:lang w:eastAsia="zh-CN"/>
        </w:rPr>
        <w:t>投标人</w:t>
      </w:r>
      <w:r>
        <w:rPr>
          <w:rFonts w:hint="eastAsia" w:ascii="宋体" w:hAnsi="宋体" w:eastAsia="宋体" w:cs="宋体"/>
          <w:sz w:val="22"/>
          <w:szCs w:val="22"/>
        </w:rPr>
        <w:t>为法人或者其他组织的，应当由法定代表人、主要负责人，或者其授权代表签字或者盖章，并加盖公章。（企业营业执照复印件及本人身份证复印件（加盖单位公章）一并提交），以质疑函接受确认日期作为受理时间；逾期未提交或未按照要求提交的质疑函将不予受理。</w:t>
      </w:r>
    </w:p>
    <w:p w14:paraId="3111E115">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sz w:val="22"/>
          <w:szCs w:val="22"/>
        </w:rPr>
      </w:pPr>
      <w:r>
        <w:rPr>
          <w:rFonts w:hint="eastAsia" w:ascii="宋体" w:hAnsi="宋体" w:cs="宋体"/>
          <w:sz w:val="22"/>
          <w:szCs w:val="22"/>
          <w:lang w:val="en-US" w:eastAsia="zh-CN"/>
        </w:rPr>
        <w:t>2</w:t>
      </w:r>
      <w:r>
        <w:rPr>
          <w:rFonts w:hint="eastAsia" w:ascii="宋体" w:hAnsi="宋体" w:eastAsia="宋体" w:cs="宋体"/>
          <w:sz w:val="22"/>
          <w:szCs w:val="22"/>
        </w:rPr>
        <w:t>、投标文件中的扫描件，在确保清晰的前提下，每张最好控制在 500kb 内,生成的加密电子投标文件最好不要超过50MB。</w:t>
      </w:r>
    </w:p>
    <w:p w14:paraId="05FCB5E5">
      <w:pPr>
        <w:keepNext w:val="0"/>
        <w:keepLines w:val="0"/>
        <w:pageBreakBefore w:val="0"/>
        <w:kinsoku/>
        <w:wordWrap/>
        <w:overflowPunct/>
        <w:topLinePunct w:val="0"/>
        <w:autoSpaceDE/>
        <w:autoSpaceDN/>
        <w:bidi w:val="0"/>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十、特别提醒</w:t>
      </w:r>
    </w:p>
    <w:p w14:paraId="75C1AD21">
      <w:pPr>
        <w:keepNext w:val="0"/>
        <w:keepLines w:val="0"/>
        <w:pageBreakBefore w:val="0"/>
        <w:kinsoku/>
        <w:wordWrap/>
        <w:overflowPunct/>
        <w:topLinePunct w:val="0"/>
        <w:autoSpaceDE/>
        <w:autoSpaceDN/>
        <w:bidi w:val="0"/>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招标（响应）文件与此内容不符的，以此内容为准。</w:t>
      </w:r>
      <w:r>
        <w:rPr>
          <w:rFonts w:hint="eastAsia" w:ascii="宋体" w:hAnsi="宋体" w:eastAsia="宋体" w:cs="宋体"/>
          <w:sz w:val="22"/>
          <w:szCs w:val="22"/>
        </w:rPr>
        <w:tab/>
      </w:r>
    </w:p>
    <w:p w14:paraId="49F4CFB4">
      <w:pPr>
        <w:pStyle w:val="19"/>
        <w:widowControl/>
        <w:numPr>
          <w:ilvl w:val="0"/>
          <w:numId w:val="0"/>
        </w:numPr>
        <w:tabs>
          <w:tab w:val="right" w:leader="dot" w:pos="9232"/>
        </w:tabs>
        <w:jc w:val="center"/>
        <w:rPr>
          <w:rFonts w:hint="eastAsia" w:ascii="宋体" w:hAnsi="宋体" w:eastAsia="宋体" w:cs="宋体"/>
          <w:b/>
          <w:bCs/>
          <w:sz w:val="21"/>
          <w:szCs w:val="21"/>
          <w:lang w:val="en-US"/>
        </w:rPr>
      </w:pPr>
      <w:r>
        <w:rPr>
          <w:rFonts w:hint="eastAsia" w:ascii="宋体" w:hAnsi="宋体" w:eastAsia="宋体" w:cs="宋体"/>
          <w:b/>
          <w:bCs/>
          <w:color w:val="000000"/>
          <w:sz w:val="32"/>
          <w:szCs w:val="32"/>
        </w:rPr>
        <w:br w:type="page"/>
      </w:r>
      <w:r>
        <w:rPr>
          <w:rFonts w:hint="eastAsia" w:ascii="宋体" w:hAnsi="宋体" w:eastAsia="宋体" w:cs="宋体"/>
          <w:b/>
          <w:bCs/>
          <w:color w:val="000000"/>
          <w:sz w:val="36"/>
          <w:szCs w:val="36"/>
          <w:lang w:val="en-US" w:eastAsia="zh-CN"/>
        </w:rPr>
        <w:t xml:space="preserve">第一章  </w:t>
      </w:r>
      <w:r>
        <w:rPr>
          <w:rFonts w:hint="eastAsia" w:ascii="宋体" w:hAnsi="宋体" w:eastAsia="宋体" w:cs="宋体"/>
          <w:b/>
          <w:bCs/>
          <w:color w:val="000000"/>
          <w:sz w:val="36"/>
          <w:szCs w:val="36"/>
        </w:rPr>
        <w:t>招标公告</w:t>
      </w:r>
      <w:bookmarkEnd w:id="0"/>
    </w:p>
    <w:p w14:paraId="25EB3A7A">
      <w:pPr>
        <w:keepNext w:val="0"/>
        <w:keepLines w:val="0"/>
        <w:pageBreakBefore w:val="0"/>
        <w:widowControl w:val="0"/>
        <w:kinsoku/>
        <w:wordWrap/>
        <w:overflowPunct/>
        <w:topLinePunct w:val="0"/>
        <w:autoSpaceDE/>
        <w:autoSpaceDN/>
        <w:bidi w:val="0"/>
        <w:adjustRightInd/>
        <w:snapToGrid w:val="0"/>
        <w:spacing w:line="360" w:lineRule="exact"/>
        <w:ind w:right="0" w:rightChars="0" w:firstLine="422" w:firstLineChars="200"/>
        <w:jc w:val="both"/>
        <w:textAlignment w:val="auto"/>
        <w:outlineLvl w:val="1"/>
        <w:rPr>
          <w:rFonts w:hint="eastAsia" w:ascii="宋体" w:hAnsi="宋体" w:eastAsia="宋体" w:cs="宋体"/>
          <w:b/>
          <w:bCs/>
          <w:sz w:val="21"/>
          <w:szCs w:val="21"/>
          <w:lang w:val="en-US"/>
        </w:rPr>
      </w:pPr>
      <w:r>
        <w:rPr>
          <w:rFonts w:hint="eastAsia" w:ascii="宋体" w:hAnsi="宋体" w:eastAsia="宋体" w:cs="宋体"/>
          <w:b/>
          <w:bCs/>
          <w:sz w:val="21"/>
          <w:szCs w:val="21"/>
          <w:lang w:val="en-US"/>
        </w:rPr>
        <w:t>项目概况</w:t>
      </w:r>
    </w:p>
    <w:p w14:paraId="35465556">
      <w:pPr>
        <w:keepNext w:val="0"/>
        <w:keepLines w:val="0"/>
        <w:pageBreakBefore w:val="0"/>
        <w:widowControl w:val="0"/>
        <w:kinsoku/>
        <w:wordWrap/>
        <w:overflowPunct/>
        <w:topLinePunct w:val="0"/>
        <w:autoSpaceDE/>
        <w:autoSpaceDN/>
        <w:bidi w:val="0"/>
        <w:adjustRightInd/>
        <w:spacing w:line="360" w:lineRule="exact"/>
        <w:ind w:firstLine="420" w:firstLineChars="200"/>
        <w:textAlignment w:val="auto"/>
        <w:rPr>
          <w:rFonts w:hint="eastAsia" w:ascii="宋体" w:hAnsi="宋体" w:eastAsia="宋体" w:cs="宋体"/>
          <w:sz w:val="21"/>
          <w:szCs w:val="21"/>
        </w:rPr>
      </w:pPr>
      <w:r>
        <w:rPr>
          <w:rFonts w:hint="default" w:ascii="Times New Roman" w:hAnsi="Times New Roman" w:eastAsia="宋体" w:cs="Times New Roman"/>
          <w:kern w:val="0"/>
          <w:sz w:val="21"/>
          <w:szCs w:val="21"/>
          <w:u w:val="single"/>
          <w:vertAlign w:val="baseline"/>
          <w:lang w:val="en-US" w:eastAsia="zh-CN" w:bidi="ar-SA"/>
        </w:rPr>
        <w:t>信阳职业技术学院学生公寓物业服务项目</w:t>
      </w:r>
      <w:r>
        <w:rPr>
          <w:rFonts w:hint="eastAsia" w:ascii="宋体" w:hAnsi="宋体" w:eastAsia="宋体" w:cs="宋体"/>
          <w:sz w:val="21"/>
          <w:szCs w:val="21"/>
          <w:lang w:val="en-US" w:eastAsia="zh-CN"/>
        </w:rPr>
        <w:t>的潜在投标人应在信阳市公共资源交易中心网站</w:t>
      </w:r>
      <w:r>
        <w:rPr>
          <w:rFonts w:hint="eastAsia" w:ascii="宋体" w:hAnsi="宋体" w:eastAsia="宋体" w:cs="宋体"/>
          <w:sz w:val="21"/>
          <w:szCs w:val="21"/>
          <w:lang w:val="en-US"/>
        </w:rPr>
        <w:t>（https://ggzyjy.xinyang.gov.cn）获取采购文件，并于</w:t>
      </w:r>
      <w:r>
        <w:rPr>
          <w:rFonts w:hint="eastAsia" w:ascii="宋体" w:hAnsi="宋体" w:eastAsia="宋体" w:cs="宋体"/>
          <w:sz w:val="21"/>
          <w:szCs w:val="21"/>
          <w:lang w:val="en-US" w:eastAsia="zh-CN"/>
        </w:rPr>
        <w:t xml:space="preserve"> 202</w:t>
      </w:r>
      <w:r>
        <w:rPr>
          <w:rFonts w:hint="eastAsia" w:ascii="宋体" w:hAnsi="宋体" w:cs="宋体"/>
          <w:sz w:val="21"/>
          <w:szCs w:val="21"/>
          <w:lang w:val="en-US" w:eastAsia="zh-CN"/>
        </w:rPr>
        <w:t>6</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年 </w:t>
      </w:r>
      <w:r>
        <w:rPr>
          <w:rFonts w:hint="eastAsia" w:ascii="宋体" w:hAnsi="宋体" w:cs="宋体"/>
          <w:sz w:val="21"/>
          <w:szCs w:val="21"/>
          <w:lang w:val="en-US" w:eastAsia="zh-CN"/>
        </w:rPr>
        <w:t>10</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月 </w:t>
      </w:r>
      <w:r>
        <w:rPr>
          <w:rFonts w:hint="eastAsia" w:ascii="宋体" w:hAnsi="宋体" w:cs="宋体"/>
          <w:sz w:val="21"/>
          <w:szCs w:val="21"/>
          <w:lang w:val="en-US" w:eastAsia="zh-CN"/>
        </w:rPr>
        <w:t>09</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日 </w:t>
      </w:r>
      <w:r>
        <w:rPr>
          <w:rFonts w:hint="eastAsia" w:ascii="宋体" w:hAnsi="宋体" w:eastAsia="宋体" w:cs="宋体"/>
          <w:sz w:val="21"/>
          <w:szCs w:val="21"/>
          <w:lang w:val="en-US" w:eastAsia="zh-CN"/>
        </w:rPr>
        <w:t>9</w:t>
      </w:r>
      <w:r>
        <w:rPr>
          <w:rFonts w:hint="eastAsia" w:ascii="宋体" w:hAnsi="宋体" w:eastAsia="宋体" w:cs="宋体"/>
          <w:sz w:val="21"/>
          <w:szCs w:val="21"/>
          <w:lang w:val="en-US"/>
        </w:rPr>
        <w:t xml:space="preserve"> 点 0</w:t>
      </w:r>
      <w:r>
        <w:rPr>
          <w:rFonts w:hint="eastAsia" w:ascii="宋体" w:hAnsi="宋体" w:cs="宋体"/>
          <w:sz w:val="21"/>
          <w:szCs w:val="21"/>
          <w:lang w:val="en-US" w:eastAsia="zh-CN"/>
        </w:rPr>
        <w:t>0</w:t>
      </w:r>
      <w:r>
        <w:rPr>
          <w:rFonts w:hint="eastAsia" w:ascii="宋体" w:hAnsi="宋体" w:eastAsia="宋体" w:cs="宋体"/>
          <w:sz w:val="21"/>
          <w:szCs w:val="21"/>
          <w:lang w:val="en-US"/>
        </w:rPr>
        <w:t xml:space="preserve"> 分（北京时间）前提交响应文件。</w:t>
      </w:r>
    </w:p>
    <w:p w14:paraId="53E88E29">
      <w:pPr>
        <w:keepNext w:val="0"/>
        <w:keepLines w:val="0"/>
        <w:pageBreakBefore w:val="0"/>
        <w:widowControl w:val="0"/>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lang w:eastAsia="zh-CN"/>
        </w:rPr>
      </w:pPr>
      <w:r>
        <w:rPr>
          <w:rFonts w:hint="eastAsia" w:ascii="宋体" w:hAnsi="宋体" w:eastAsia="宋体" w:cs="宋体"/>
          <w:b/>
          <w:color w:val="000000"/>
          <w:sz w:val="21"/>
          <w:szCs w:val="21"/>
        </w:rPr>
        <w:t>一、采购项目名称：</w:t>
      </w:r>
      <w:r>
        <w:rPr>
          <w:rFonts w:hint="eastAsia" w:ascii="宋体" w:hAnsi="宋体" w:eastAsia="宋体" w:cs="宋体"/>
          <w:b w:val="0"/>
          <w:bCs/>
          <w:color w:val="000000"/>
          <w:sz w:val="21"/>
          <w:szCs w:val="21"/>
        </w:rPr>
        <w:t>信阳职业技术学院学生公寓物业服务项目</w:t>
      </w:r>
    </w:p>
    <w:p w14:paraId="17F2525F">
      <w:pPr>
        <w:keepNext w:val="0"/>
        <w:keepLines w:val="0"/>
        <w:pageBreakBefore w:val="0"/>
        <w:kinsoku/>
        <w:wordWrap/>
        <w:overflowPunct/>
        <w:topLinePunct w:val="0"/>
        <w:autoSpaceDE/>
        <w:autoSpaceDN/>
        <w:bidi w:val="0"/>
        <w:adjustRightInd w:val="0"/>
        <w:snapToGrid w:val="0"/>
        <w:spacing w:line="440" w:lineRule="exact"/>
        <w:ind w:left="0" w:leftChars="0" w:right="0" w:rightChars="0" w:firstLine="422" w:firstLineChars="200"/>
        <w:textAlignment w:val="auto"/>
        <w:rPr>
          <w:rFonts w:hint="default" w:ascii="宋体" w:hAnsi="宋体" w:eastAsia="宋体" w:cs="宋体"/>
          <w:b/>
          <w:bCs/>
          <w:color w:val="auto"/>
          <w:sz w:val="21"/>
          <w:szCs w:val="21"/>
          <w:lang w:val="en-US" w:eastAsia="zh-CN"/>
        </w:rPr>
      </w:pPr>
      <w:r>
        <w:rPr>
          <w:rFonts w:hint="eastAsia" w:ascii="宋体" w:hAnsi="宋体" w:eastAsia="宋体" w:cs="宋体"/>
          <w:b/>
          <w:color w:val="auto"/>
          <w:sz w:val="21"/>
          <w:szCs w:val="21"/>
        </w:rPr>
        <w:t>二、采购项目编号：</w:t>
      </w:r>
      <w:r>
        <w:rPr>
          <w:rFonts w:hint="eastAsia" w:ascii="宋体" w:hAnsi="宋体" w:eastAsia="宋体" w:cs="宋体"/>
          <w:b w:val="0"/>
          <w:bCs w:val="0"/>
          <w:color w:val="auto"/>
          <w:sz w:val="21"/>
          <w:szCs w:val="21"/>
          <w:lang w:val="en-US" w:eastAsia="zh-CN"/>
        </w:rPr>
        <w:t>信财公开招标-</w:t>
      </w:r>
      <w:r>
        <w:rPr>
          <w:rFonts w:hint="eastAsia" w:ascii="宋体" w:hAnsi="宋体" w:cs="宋体"/>
          <w:b w:val="0"/>
          <w:bCs w:val="0"/>
          <w:color w:val="auto"/>
          <w:sz w:val="21"/>
          <w:szCs w:val="21"/>
          <w:lang w:val="en-US" w:eastAsia="zh-CN"/>
        </w:rPr>
        <w:t>2026-89</w:t>
      </w:r>
    </w:p>
    <w:p w14:paraId="59B00DBD">
      <w:pPr>
        <w:keepNext w:val="0"/>
        <w:keepLines w:val="0"/>
        <w:pageBreakBefore w:val="0"/>
        <w:widowControl/>
        <w:suppressLineNumbers w:val="0"/>
        <w:kinsoku/>
        <w:wordWrap/>
        <w:overflowPunct/>
        <w:topLinePunct w:val="0"/>
        <w:bidi w:val="0"/>
        <w:spacing w:line="440" w:lineRule="exact"/>
        <w:ind w:firstLine="422" w:firstLineChars="200"/>
        <w:jc w:val="left"/>
        <w:textAlignment w:val="auto"/>
        <w:rPr>
          <w:rFonts w:hint="default" w:ascii="宋体" w:hAnsi="宋体" w:eastAsia="宋体" w:cs="宋体"/>
          <w:b/>
          <w:color w:val="000000"/>
          <w:sz w:val="21"/>
          <w:szCs w:val="21"/>
          <w:lang w:val="en-US" w:eastAsia="zh-CN"/>
        </w:rPr>
      </w:pPr>
      <w:r>
        <w:rPr>
          <w:rFonts w:hint="eastAsia" w:ascii="宋体" w:hAnsi="宋体" w:eastAsia="宋体" w:cs="宋体"/>
          <w:b/>
          <w:color w:val="000000"/>
          <w:sz w:val="21"/>
          <w:szCs w:val="21"/>
        </w:rPr>
        <w:t>三、</w:t>
      </w:r>
      <w:r>
        <w:rPr>
          <w:rFonts w:hint="eastAsia" w:ascii="宋体" w:hAnsi="宋体" w:eastAsia="宋体" w:cs="宋体"/>
          <w:b/>
          <w:color w:val="000000"/>
          <w:sz w:val="21"/>
          <w:szCs w:val="21"/>
          <w:lang w:val="en-US" w:eastAsia="zh-CN"/>
        </w:rPr>
        <w:t>项目预算金额：</w:t>
      </w:r>
      <w:r>
        <w:rPr>
          <w:rFonts w:hint="eastAsia" w:ascii="宋体" w:hAnsi="宋体" w:cs="宋体"/>
          <w:b/>
          <w:color w:val="000000"/>
          <w:sz w:val="21"/>
          <w:szCs w:val="21"/>
          <w:lang w:val="en-US" w:eastAsia="zh-CN"/>
        </w:rPr>
        <w:t>1994048.14</w:t>
      </w:r>
      <w:r>
        <w:rPr>
          <w:rFonts w:hint="default" w:ascii="Times New Roman" w:hAnsi="Times New Roman" w:cs="Times New Roman"/>
          <w:b/>
          <w:color w:val="000000"/>
          <w:sz w:val="21"/>
          <w:szCs w:val="21"/>
          <w:highlight w:val="none"/>
          <w:lang w:val="en-US" w:eastAsia="zh-CN"/>
        </w:rPr>
        <w:t>元/年</w:t>
      </w:r>
    </w:p>
    <w:p w14:paraId="23AC2D05">
      <w:pPr>
        <w:keepNext w:val="0"/>
        <w:keepLines w:val="0"/>
        <w:pageBreakBefore w:val="0"/>
        <w:kinsoku/>
        <w:wordWrap/>
        <w:overflowPunct/>
        <w:topLinePunct w:val="0"/>
        <w:autoSpaceDE/>
        <w:autoSpaceDN/>
        <w:bidi w:val="0"/>
        <w:adjustRightInd w:val="0"/>
        <w:snapToGrid w:val="0"/>
        <w:spacing w:line="440" w:lineRule="exact"/>
        <w:ind w:left="0" w:leftChars="0" w:right="0" w:rightChars="0"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四、采购需求：</w:t>
      </w:r>
    </w:p>
    <w:p w14:paraId="16B6DEA9">
      <w:pPr>
        <w:keepLines w:val="0"/>
        <w:widowControl w:val="0"/>
        <w:snapToGrid/>
        <w:spacing w:before="0" w:beforeAutospacing="0" w:after="0" w:afterAutospacing="0" w:line="360" w:lineRule="auto"/>
        <w:ind w:firstLine="420" w:firstLineChars="200"/>
        <w:jc w:val="both"/>
        <w:textAlignment w:val="baseline"/>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4.1、</w:t>
      </w:r>
      <w:r>
        <w:rPr>
          <w:rFonts w:hint="eastAsia" w:asciiTheme="minorEastAsia" w:hAnsiTheme="minorEastAsia" w:eastAsiaTheme="minorEastAsia" w:cstheme="minorEastAsia"/>
          <w:b w:val="0"/>
          <w:bCs w:val="0"/>
          <w:color w:val="000000"/>
          <w:sz w:val="21"/>
          <w:szCs w:val="21"/>
        </w:rPr>
        <w:t>本次采购共</w:t>
      </w:r>
      <w:r>
        <w:rPr>
          <w:rFonts w:hint="eastAsia" w:asciiTheme="minorEastAsia" w:hAnsiTheme="minorEastAsia" w:eastAsiaTheme="minorEastAsia" w:cstheme="minorEastAsia"/>
          <w:b w:val="0"/>
          <w:bCs w:val="0"/>
          <w:color w:val="000000"/>
          <w:sz w:val="21"/>
          <w:szCs w:val="21"/>
          <w:lang w:val="en-US" w:eastAsia="zh-CN"/>
        </w:rPr>
        <w:t>1</w:t>
      </w:r>
      <w:r>
        <w:rPr>
          <w:rFonts w:hint="eastAsia" w:asciiTheme="minorEastAsia" w:hAnsiTheme="minorEastAsia" w:eastAsiaTheme="minorEastAsia" w:cstheme="minorEastAsia"/>
          <w:b w:val="0"/>
          <w:bCs w:val="0"/>
          <w:color w:val="000000"/>
          <w:sz w:val="21"/>
          <w:szCs w:val="21"/>
        </w:rPr>
        <w:t>个包</w:t>
      </w:r>
      <w:r>
        <w:rPr>
          <w:rFonts w:hint="eastAsia" w:asciiTheme="minorEastAsia" w:hAnsiTheme="minorEastAsia" w:eastAsiaTheme="minorEastAsia" w:cstheme="minorEastAsia"/>
          <w:b w:val="0"/>
          <w:bCs w:val="0"/>
          <w:color w:val="000000"/>
          <w:sz w:val="21"/>
          <w:szCs w:val="21"/>
          <w:lang w:eastAsia="zh-CN"/>
        </w:rPr>
        <w:t>；根据《河南省高等学校标准化学生公寓达标验收评分细则》要求，结合信阳职业技术学院公寓楼的实际情况，需要配备主管经理1人、公寓管理员2人、大学生孵化园管理人员2人、维修工3人、宿管员26人</w:t>
      </w:r>
      <w:r>
        <w:rPr>
          <w:rFonts w:hint="eastAsia" w:asciiTheme="minorEastAsia" w:hAnsiTheme="minorEastAsia" w:eastAsiaTheme="minorEastAsia" w:cstheme="minorEastAsia"/>
          <w:b w:val="0"/>
          <w:bCs w:val="0"/>
          <w:color w:val="000000"/>
          <w:sz w:val="21"/>
          <w:szCs w:val="21"/>
          <w:lang w:val="en-US" w:eastAsia="zh-CN"/>
        </w:rPr>
        <w:t>(每1栋楼配备1人)</w:t>
      </w:r>
      <w:r>
        <w:rPr>
          <w:rFonts w:hint="eastAsia" w:asciiTheme="minorEastAsia" w:hAnsiTheme="minorEastAsia" w:eastAsiaTheme="minorEastAsia" w:cstheme="minorEastAsia"/>
          <w:b w:val="0"/>
          <w:bCs w:val="0"/>
          <w:color w:val="000000"/>
          <w:sz w:val="21"/>
          <w:szCs w:val="21"/>
          <w:lang w:eastAsia="zh-CN"/>
        </w:rPr>
        <w:t>、宿舍保洁26人(</w:t>
      </w:r>
      <w:r>
        <w:rPr>
          <w:rFonts w:hint="eastAsia" w:ascii="宋体" w:hAnsi="宋体" w:eastAsia="宋体" w:cs="宋体"/>
          <w:b w:val="0"/>
          <w:i w:val="0"/>
          <w:caps w:val="0"/>
          <w:spacing w:val="0"/>
          <w:w w:val="100"/>
          <w:sz w:val="21"/>
          <w:szCs w:val="21"/>
          <w:lang w:val="en-US" w:eastAsia="zh-CN"/>
        </w:rPr>
        <w:t>每1栋楼配备1人</w:t>
      </w:r>
      <w:r>
        <w:rPr>
          <w:rFonts w:hint="eastAsia" w:asciiTheme="minorEastAsia" w:hAnsiTheme="minorEastAsia" w:eastAsiaTheme="minorEastAsia" w:cstheme="minorEastAsia"/>
          <w:b w:val="0"/>
          <w:bCs w:val="0"/>
          <w:color w:val="000000"/>
          <w:sz w:val="21"/>
          <w:szCs w:val="21"/>
          <w:lang w:eastAsia="zh-CN"/>
        </w:rPr>
        <w:t>)，共计60人。</w:t>
      </w:r>
      <w:r>
        <w:rPr>
          <w:rFonts w:hint="eastAsia" w:ascii="宋体" w:hAnsi="宋体" w:eastAsia="宋体" w:cs="宋体"/>
          <w:b w:val="0"/>
          <w:i w:val="0"/>
          <w:caps w:val="0"/>
          <w:spacing w:val="0"/>
          <w:w w:val="100"/>
          <w:sz w:val="21"/>
          <w:szCs w:val="21"/>
          <w:lang w:val="en-US" w:eastAsia="zh-CN"/>
        </w:rPr>
        <w:t>每年寒暑假期间按两个月计算，宿舍保洁员按13人配备；公寓管理员2人不再配备，大学生创业孵化园管理员2人不再配备，其他人员不变。</w:t>
      </w:r>
      <w:r>
        <w:rPr>
          <w:rFonts w:hint="eastAsia" w:asciiTheme="minorEastAsia" w:hAnsiTheme="minorEastAsia" w:eastAsiaTheme="minorEastAsia" w:cstheme="minorEastAsia"/>
          <w:b w:val="0"/>
          <w:bCs w:val="0"/>
          <w:color w:val="000000"/>
          <w:sz w:val="21"/>
          <w:szCs w:val="21"/>
          <w:lang w:eastAsia="zh-CN"/>
        </w:rPr>
        <w:t>（具体采购内容及要求详见招标文件第五章服务</w:t>
      </w:r>
      <w:r>
        <w:rPr>
          <w:rFonts w:hint="eastAsia" w:asciiTheme="minorEastAsia" w:hAnsiTheme="minorEastAsia" w:eastAsiaTheme="minorEastAsia" w:cstheme="minorEastAsia"/>
          <w:b w:val="0"/>
          <w:bCs w:val="0"/>
          <w:color w:val="000000"/>
          <w:sz w:val="21"/>
          <w:szCs w:val="21"/>
          <w:lang w:val="en-US" w:eastAsia="zh-CN"/>
        </w:rPr>
        <w:t>内容</w:t>
      </w:r>
      <w:r>
        <w:rPr>
          <w:rFonts w:hint="eastAsia" w:asciiTheme="minorEastAsia" w:hAnsiTheme="minorEastAsia" w:eastAsiaTheme="minorEastAsia" w:cstheme="minorEastAsia"/>
          <w:b w:val="0"/>
          <w:bCs w:val="0"/>
          <w:color w:val="000000"/>
          <w:sz w:val="21"/>
          <w:szCs w:val="21"/>
          <w:lang w:eastAsia="zh-CN"/>
        </w:rPr>
        <w:t>及要求。）</w:t>
      </w:r>
    </w:p>
    <w:p w14:paraId="270F850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yellow"/>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w:t>
      </w:r>
      <w:r>
        <w:rPr>
          <w:rFonts w:hint="eastAsia" w:ascii="宋体" w:hAnsi="宋体" w:eastAsia="宋体" w:cs="宋体"/>
          <w:b w:val="0"/>
          <w:bCs w:val="0"/>
          <w:color w:val="auto"/>
          <w:sz w:val="21"/>
          <w:szCs w:val="21"/>
          <w:highlight w:val="none"/>
        </w:rPr>
        <w:t>服务期：</w:t>
      </w:r>
      <w:bookmarkStart w:id="1" w:name="_Toc152047193"/>
      <w:bookmarkStart w:id="2" w:name="_Toc229480059"/>
      <w:bookmarkStart w:id="3" w:name="_Toc144974396"/>
      <w:bookmarkStart w:id="4" w:name="_Toc26965"/>
      <w:bookmarkStart w:id="5" w:name="_Toc12604"/>
      <w:bookmarkStart w:id="6" w:name="_Toc492202315"/>
      <w:bookmarkStart w:id="7" w:name="_Toc17670"/>
      <w:bookmarkStart w:id="8" w:name="_Toc492203054"/>
      <w:bookmarkStart w:id="9" w:name="_Toc12775"/>
      <w:bookmarkStart w:id="10" w:name="_Toc4843"/>
      <w:bookmarkStart w:id="11" w:name="_Toc492203225"/>
      <w:bookmarkStart w:id="12" w:name="_Toc24783"/>
      <w:bookmarkStart w:id="13" w:name="_Toc20271"/>
      <w:bookmarkStart w:id="14" w:name="_Toc20645"/>
      <w:r>
        <w:rPr>
          <w:rFonts w:hint="default" w:ascii="Times New Roman" w:hAnsi="Times New Roman" w:cs="Times New Roman" w:eastAsiaTheme="majorEastAsia"/>
          <w:b w:val="0"/>
          <w:bCs w:val="0"/>
          <w:color w:val="auto"/>
          <w:sz w:val="21"/>
          <w:szCs w:val="21"/>
          <w:lang w:val="en-US" w:eastAsia="zh-CN"/>
        </w:rPr>
        <w:t>3</w:t>
      </w:r>
      <w:r>
        <w:rPr>
          <w:rFonts w:hint="default" w:ascii="Times New Roman" w:hAnsi="Times New Roman" w:cs="Times New Roman" w:eastAsiaTheme="majorEastAsia"/>
          <w:b/>
          <w:bCs/>
          <w:color w:val="auto"/>
          <w:sz w:val="21"/>
          <w:szCs w:val="21"/>
        </w:rPr>
        <w:t>年</w:t>
      </w:r>
      <w:r>
        <w:rPr>
          <w:rFonts w:hint="eastAsia" w:ascii="宋体" w:hAnsi="宋体" w:eastAsia="宋体" w:cs="宋体"/>
          <w:b w:val="0"/>
          <w:i w:val="0"/>
          <w:caps w:val="0"/>
          <w:spacing w:val="0"/>
          <w:w w:val="100"/>
          <w:sz w:val="21"/>
          <w:szCs w:val="21"/>
          <w:lang w:val="en-US" w:eastAsia="zh-CN"/>
        </w:rPr>
        <w:t>（以合同签订日期为准）</w:t>
      </w:r>
      <w:r>
        <w:rPr>
          <w:rFonts w:hint="default" w:ascii="Times New Roman" w:hAnsi="Times New Roman" w:cs="Times New Roman" w:eastAsiaTheme="majorEastAsia"/>
          <w:b/>
          <w:color w:val="auto"/>
          <w:sz w:val="21"/>
          <w:szCs w:val="21"/>
        </w:rPr>
        <w:t>,</w:t>
      </w:r>
      <w:r>
        <w:rPr>
          <w:rFonts w:hint="default" w:ascii="Times New Roman" w:hAnsi="Times New Roman" w:cs="Times New Roman" w:eastAsiaTheme="majorEastAsia"/>
          <w:color w:val="auto"/>
          <w:sz w:val="21"/>
          <w:szCs w:val="21"/>
        </w:rPr>
        <w:t>合同为一年一签。甲方对乙方上一年度服务考核合格后，方可续签订下一年的合同。否则，甲方有权解除续签合同的权利。</w:t>
      </w:r>
    </w:p>
    <w:p w14:paraId="77F0F0D4">
      <w:pPr>
        <w:keepNext w:val="0"/>
        <w:keepLines w:val="0"/>
        <w:pageBreakBefore w:val="0"/>
        <w:kinsoku/>
        <w:wordWrap/>
        <w:overflowPunct/>
        <w:topLinePunct w:val="0"/>
        <w:autoSpaceDE/>
        <w:autoSpaceDN/>
        <w:bidi w:val="0"/>
        <w:adjustRightInd w:val="0"/>
        <w:snapToGrid w:val="0"/>
        <w:spacing w:line="440" w:lineRule="exact"/>
        <w:ind w:left="0" w:leftChars="0" w:right="0" w:rightChars="0" w:firstLine="422" w:firstLineChars="200"/>
        <w:textAlignment w:val="auto"/>
        <w:rPr>
          <w:rFonts w:hint="eastAsia" w:ascii="宋体" w:hAnsi="宋体" w:eastAsia="宋体" w:cs="宋体"/>
          <w:color w:val="auto"/>
          <w:lang w:eastAsia="zh-CN"/>
        </w:rPr>
      </w:pPr>
      <w:r>
        <w:rPr>
          <w:rFonts w:hint="eastAsia" w:ascii="宋体" w:hAnsi="宋体" w:cs="宋体"/>
          <w:b/>
          <w:color w:val="000000"/>
          <w:sz w:val="21"/>
          <w:szCs w:val="21"/>
          <w:lang w:val="en-US" w:eastAsia="zh-CN"/>
        </w:rPr>
        <w:t>五</w:t>
      </w:r>
      <w:r>
        <w:rPr>
          <w:rFonts w:hint="eastAsia" w:ascii="宋体" w:hAnsi="宋体" w:eastAsia="宋体" w:cs="宋体"/>
          <w:b/>
          <w:color w:val="000000"/>
          <w:sz w:val="21"/>
          <w:szCs w:val="21"/>
        </w:rPr>
        <w:t>、</w:t>
      </w:r>
      <w:bookmarkEnd w:id="1"/>
      <w:bookmarkEnd w:id="2"/>
      <w:bookmarkEnd w:id="3"/>
      <w:r>
        <w:rPr>
          <w:rFonts w:hint="eastAsia" w:ascii="宋体" w:hAnsi="宋体" w:eastAsia="宋体" w:cs="宋体"/>
          <w:b/>
          <w:color w:val="000000"/>
          <w:sz w:val="21"/>
          <w:szCs w:val="21"/>
        </w:rPr>
        <w:t>投标人资格要求</w:t>
      </w:r>
      <w:bookmarkEnd w:id="4"/>
      <w:bookmarkEnd w:id="5"/>
      <w:bookmarkEnd w:id="6"/>
      <w:bookmarkEnd w:id="7"/>
      <w:bookmarkEnd w:id="8"/>
      <w:bookmarkEnd w:id="9"/>
      <w:bookmarkEnd w:id="10"/>
      <w:bookmarkEnd w:id="11"/>
      <w:bookmarkEnd w:id="12"/>
      <w:bookmarkEnd w:id="13"/>
      <w:bookmarkEnd w:id="14"/>
      <w:r>
        <w:rPr>
          <w:rFonts w:hint="eastAsia" w:ascii="宋体" w:hAnsi="宋体" w:eastAsia="宋体" w:cs="宋体"/>
          <w:b/>
          <w:color w:val="000000"/>
          <w:sz w:val="21"/>
          <w:szCs w:val="21"/>
        </w:rPr>
        <w:t>：</w:t>
      </w:r>
    </w:p>
    <w:p w14:paraId="12E270F4">
      <w:pPr>
        <w:pStyle w:val="21"/>
        <w:keepNext w:val="0"/>
        <w:keepLines w:val="0"/>
        <w:pageBreakBefore w:val="0"/>
        <w:widowControl w:val="0"/>
        <w:kinsoku/>
        <w:wordWrap w:val="0"/>
        <w:overflowPunct/>
        <w:topLinePunct w:val="0"/>
        <w:bidi w:val="0"/>
        <w:spacing w:before="0" w:beforeAutospacing="0" w:after="0" w:afterAutospacing="0" w:line="360" w:lineRule="exact"/>
        <w:ind w:right="0" w:rightChars="0" w:firstLine="422" w:firstLineChars="200"/>
        <w:textAlignment w:val="auto"/>
        <w:rPr>
          <w:rFonts w:hint="default" w:ascii="Times New Roman" w:hAnsi="Times New Roman" w:eastAsia="宋体" w:cs="Times New Roman"/>
          <w:b/>
          <w:bCs/>
          <w:color w:val="auto"/>
          <w:sz w:val="21"/>
          <w:szCs w:val="21"/>
          <w:highlight w:val="none"/>
        </w:rPr>
      </w:pPr>
      <w:bookmarkStart w:id="15" w:name="_Toc27887"/>
      <w:r>
        <w:rPr>
          <w:rFonts w:hint="default" w:ascii="Times New Roman" w:hAnsi="Times New Roman" w:eastAsia="宋体" w:cs="Times New Roman"/>
          <w:b/>
          <w:bCs/>
          <w:color w:val="auto"/>
          <w:sz w:val="21"/>
          <w:szCs w:val="21"/>
          <w:highlight w:val="none"/>
        </w:rPr>
        <w:t>1</w:t>
      </w:r>
      <w:r>
        <w:rPr>
          <w:rFonts w:hint="default" w:ascii="Times New Roman" w:hAnsi="Times New Roman"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满足《中华人民共和国政府采购法》第二十二条规定：</w:t>
      </w:r>
    </w:p>
    <w:p w14:paraId="342188AA">
      <w:pPr>
        <w:pStyle w:val="23"/>
        <w:keepNext w:val="0"/>
        <w:keepLines w:val="0"/>
        <w:pageBreakBefore w:val="0"/>
        <w:widowControl w:val="0"/>
        <w:numPr>
          <w:ilvl w:val="0"/>
          <w:numId w:val="0"/>
        </w:numPr>
        <w:kinsoku/>
        <w:wordWrap/>
        <w:overflowPunct/>
        <w:topLinePunct w:val="0"/>
        <w:autoSpaceDE/>
        <w:autoSpaceDN/>
        <w:bidi w:val="0"/>
        <w:spacing w:after="0" w:afterLines="0" w:line="360" w:lineRule="exact"/>
        <w:ind w:firstLine="422" w:firstLineChars="200"/>
        <w:jc w:val="left"/>
        <w:textAlignment w:val="auto"/>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cs="Times New Roman"/>
          <w:b/>
          <w:bCs/>
          <w:lang w:val="en-US" w:eastAsia="zh-CN"/>
        </w:rPr>
        <w:t xml:space="preserve">  </w:t>
      </w:r>
      <w:r>
        <w:rPr>
          <w:rFonts w:hint="eastAsia" w:cs="Times New Roman"/>
          <w:b w:val="0"/>
          <w:bCs w:val="0"/>
          <w:lang w:val="en-US" w:eastAsia="zh-CN"/>
        </w:rPr>
        <w:t>（</w:t>
      </w:r>
      <w:r>
        <w:rPr>
          <w:rFonts w:hint="default" w:ascii="Times New Roman" w:hAnsi="Times New Roman" w:eastAsia="宋体" w:cs="Times New Roman"/>
          <w:b w:val="0"/>
          <w:bCs w:val="0"/>
          <w:sz w:val="21"/>
          <w:szCs w:val="21"/>
          <w:lang w:val="en-US" w:eastAsia="zh-CN"/>
        </w:rPr>
        <w:t>1</w:t>
      </w:r>
      <w:r>
        <w:rPr>
          <w:rFonts w:hint="eastAsia" w:cs="Times New Roman"/>
          <w:b w:val="0"/>
          <w:bCs w:val="0"/>
          <w:lang w:val="en-US" w:eastAsia="zh-CN"/>
        </w:rPr>
        <w:t>）</w:t>
      </w:r>
      <w:r>
        <w:rPr>
          <w:rFonts w:hint="default" w:ascii="Times New Roman" w:hAnsi="Times New Roman" w:cs="Times New Roman"/>
          <w:b w:val="0"/>
          <w:bCs w:val="0"/>
          <w:color w:val="000000"/>
          <w:sz w:val="21"/>
          <w:szCs w:val="21"/>
        </w:rPr>
        <w:t>具有独立承担民事责任的能力</w:t>
      </w:r>
      <w:r>
        <w:rPr>
          <w:rFonts w:hint="default" w:ascii="Times New Roman" w:hAnsi="Times New Roman" w:eastAsia="宋体" w:cs="Times New Roman"/>
          <w:b/>
          <w:bCs/>
          <w:sz w:val="21"/>
          <w:szCs w:val="21"/>
          <w:lang w:eastAsia="zh-CN"/>
        </w:rPr>
        <w:t>（提供</w:t>
      </w:r>
      <w:r>
        <w:rPr>
          <w:rFonts w:hint="eastAsia" w:cs="Times New Roman"/>
          <w:b/>
          <w:bCs/>
          <w:sz w:val="21"/>
          <w:szCs w:val="21"/>
          <w:lang w:val="en-US" w:eastAsia="zh-CN"/>
        </w:rPr>
        <w:t>有效的</w:t>
      </w:r>
      <w:r>
        <w:rPr>
          <w:rFonts w:hint="default" w:ascii="Times New Roman" w:hAnsi="Times New Roman" w:eastAsia="宋体" w:cs="Times New Roman"/>
          <w:b/>
          <w:bCs/>
          <w:sz w:val="21"/>
          <w:szCs w:val="21"/>
          <w:lang w:eastAsia="zh-CN"/>
        </w:rPr>
        <w:t>营业执照）</w:t>
      </w:r>
      <w:r>
        <w:rPr>
          <w:rFonts w:hint="default" w:ascii="Times New Roman" w:hAnsi="Times New Roman" w:cs="Times New Roman"/>
          <w:b/>
          <w:bCs/>
          <w:color w:val="000000"/>
          <w:sz w:val="21"/>
          <w:szCs w:val="21"/>
        </w:rPr>
        <w:t>；</w:t>
      </w:r>
    </w:p>
    <w:p w14:paraId="16383ACF">
      <w:pPr>
        <w:keepNext w:val="0"/>
        <w:keepLines w:val="0"/>
        <w:pageBreakBefore w:val="0"/>
        <w:widowControl w:val="0"/>
        <w:kinsoku/>
        <w:wordWrap/>
        <w:overflowPunct/>
        <w:topLinePunct w:val="0"/>
        <w:autoSpaceDE/>
        <w:autoSpaceDN/>
        <w:bidi w:val="0"/>
        <w:adjustRightInd w:val="0"/>
        <w:snapToGrid w:val="0"/>
        <w:spacing w:line="360" w:lineRule="exact"/>
        <w:ind w:right="0" w:rightChars="0" w:firstLine="630" w:firstLineChars="300"/>
        <w:jc w:val="left"/>
        <w:textAlignment w:val="auto"/>
        <w:rPr>
          <w:rFonts w:hint="default" w:ascii="Times New Roman" w:hAnsi="Times New Roman" w:cs="Times New Roman"/>
          <w:b w:val="0"/>
          <w:bCs w:val="0"/>
          <w:color w:val="000000"/>
          <w:sz w:val="21"/>
          <w:szCs w:val="21"/>
        </w:rPr>
      </w:pPr>
      <w:r>
        <w:rPr>
          <w:rFonts w:hint="eastAsia" w:cs="Times New Roman"/>
          <w:b w:val="0"/>
          <w:bCs w:val="0"/>
          <w:kern w:val="0"/>
          <w:sz w:val="21"/>
          <w:szCs w:val="21"/>
          <w:lang w:val="en-US" w:eastAsia="zh-CN" w:bidi="ar"/>
        </w:rPr>
        <w:t>（2）</w:t>
      </w:r>
      <w:r>
        <w:rPr>
          <w:rFonts w:hint="default" w:ascii="Times New Roman" w:hAnsi="Times New Roman" w:eastAsia="宋体" w:cs="Times New Roman"/>
          <w:b w:val="0"/>
          <w:bCs w:val="0"/>
          <w:kern w:val="0"/>
          <w:sz w:val="21"/>
          <w:szCs w:val="21"/>
          <w:lang w:val="en-US" w:eastAsia="zh-CN" w:bidi="ar"/>
        </w:rPr>
        <w:t>符合国家相关规定的财务状况报告</w:t>
      </w:r>
      <w:r>
        <w:rPr>
          <w:rFonts w:hint="default" w:ascii="Times New Roman" w:hAnsi="Times New Roman" w:cs="Times New Roman"/>
          <w:b/>
          <w:bCs/>
          <w:color w:val="000000"/>
          <w:sz w:val="21"/>
          <w:szCs w:val="21"/>
        </w:rPr>
        <w:t>（提供</w:t>
      </w:r>
      <w:r>
        <w:rPr>
          <w:rFonts w:hint="eastAsia" w:cs="Times New Roman"/>
          <w:b/>
          <w:bCs/>
          <w:color w:val="auto"/>
          <w:sz w:val="21"/>
          <w:szCs w:val="21"/>
          <w:lang w:val="en-US" w:eastAsia="zh-CN"/>
        </w:rPr>
        <w:t>2025年度</w:t>
      </w:r>
      <w:r>
        <w:rPr>
          <w:rFonts w:hint="default" w:ascii="Times New Roman" w:hAnsi="Times New Roman" w:cs="Times New Roman"/>
          <w:b/>
          <w:bCs/>
          <w:color w:val="000000"/>
          <w:sz w:val="21"/>
          <w:szCs w:val="21"/>
        </w:rPr>
        <w:t>合格的财务审计报告，若企业成立年份不足，则需提供开户行出具的资信证明）；</w:t>
      </w:r>
    </w:p>
    <w:p w14:paraId="515E57E9">
      <w:pPr>
        <w:keepNext w:val="0"/>
        <w:keepLines w:val="0"/>
        <w:pageBreakBefore w:val="0"/>
        <w:widowControl w:val="0"/>
        <w:kinsoku/>
        <w:wordWrap/>
        <w:overflowPunct/>
        <w:topLinePunct w:val="0"/>
        <w:autoSpaceDE/>
        <w:autoSpaceDN/>
        <w:bidi w:val="0"/>
        <w:adjustRightInd w:val="0"/>
        <w:snapToGrid w:val="0"/>
        <w:spacing w:line="360" w:lineRule="exact"/>
        <w:ind w:right="0" w:rightChars="0" w:firstLine="630" w:firstLineChars="300"/>
        <w:textAlignment w:val="auto"/>
        <w:rPr>
          <w:rFonts w:hint="default" w:ascii="Times New Roman" w:hAnsi="Times New Roman" w:cs="Times New Roman"/>
          <w:b/>
          <w:bCs/>
          <w:sz w:val="21"/>
          <w:szCs w:val="21"/>
          <w:lang w:val="en-US" w:eastAsia="zh-CN"/>
        </w:rPr>
      </w:pPr>
      <w:r>
        <w:rPr>
          <w:rFonts w:hint="eastAsia" w:cs="Times New Roman"/>
          <w:b w:val="0"/>
          <w:bCs w:val="0"/>
          <w:color w:val="000000"/>
          <w:sz w:val="21"/>
          <w:szCs w:val="21"/>
          <w:lang w:eastAsia="zh-CN"/>
        </w:rPr>
        <w:t>（</w:t>
      </w:r>
      <w:r>
        <w:rPr>
          <w:rFonts w:hint="eastAsia" w:cs="Times New Roman"/>
          <w:b w:val="0"/>
          <w:bCs w:val="0"/>
          <w:color w:val="000000"/>
          <w:sz w:val="21"/>
          <w:szCs w:val="21"/>
          <w:lang w:val="en-US" w:eastAsia="zh-CN"/>
        </w:rPr>
        <w:t>3</w:t>
      </w:r>
      <w:r>
        <w:rPr>
          <w:rFonts w:hint="eastAsia" w:cs="Times New Roman"/>
          <w:b w:val="0"/>
          <w:bCs w:val="0"/>
          <w:color w:val="000000"/>
          <w:sz w:val="21"/>
          <w:szCs w:val="21"/>
          <w:lang w:eastAsia="zh-CN"/>
        </w:rPr>
        <w:t>）</w:t>
      </w:r>
      <w:r>
        <w:rPr>
          <w:rFonts w:hint="default" w:ascii="Times New Roman" w:hAnsi="Times New Roman" w:cs="Times New Roman"/>
          <w:b w:val="0"/>
          <w:bCs w:val="0"/>
          <w:color w:val="000000"/>
          <w:sz w:val="21"/>
          <w:szCs w:val="21"/>
        </w:rPr>
        <w:t>具有履行合同所必需的设备和专业技术能力</w:t>
      </w:r>
      <w:r>
        <w:rPr>
          <w:rFonts w:hint="default" w:ascii="Times New Roman" w:hAnsi="Times New Roman" w:cs="Times New Roman"/>
          <w:b/>
          <w:bCs/>
          <w:color w:val="auto"/>
          <w:sz w:val="21"/>
          <w:szCs w:val="21"/>
          <w:lang w:val="en-US" w:eastAsia="zh-CN"/>
        </w:rPr>
        <w:t>（提供承诺函及</w:t>
      </w:r>
      <w:r>
        <w:rPr>
          <w:rFonts w:hint="eastAsia" w:cs="Times New Roman"/>
          <w:b/>
          <w:bCs/>
          <w:color w:val="auto"/>
          <w:sz w:val="21"/>
          <w:szCs w:val="21"/>
          <w:lang w:val="en-US" w:eastAsia="zh-CN"/>
        </w:rPr>
        <w:t>有效的</w:t>
      </w:r>
      <w:r>
        <w:rPr>
          <w:rFonts w:hint="default" w:ascii="Times New Roman" w:hAnsi="Times New Roman" w:cs="Times New Roman"/>
          <w:b/>
          <w:bCs/>
          <w:color w:val="auto"/>
          <w:sz w:val="21"/>
          <w:szCs w:val="21"/>
          <w:lang w:val="en-US" w:eastAsia="zh-CN"/>
        </w:rPr>
        <w:t>营业执照）</w:t>
      </w:r>
      <w:r>
        <w:rPr>
          <w:rFonts w:hint="default" w:ascii="Times New Roman" w:hAnsi="Times New Roman" w:cs="Times New Roman"/>
          <w:b/>
          <w:bCs/>
          <w:color w:val="000000"/>
          <w:sz w:val="21"/>
          <w:szCs w:val="21"/>
        </w:rPr>
        <w:t>；</w:t>
      </w:r>
    </w:p>
    <w:p w14:paraId="24CF59BE">
      <w:pPr>
        <w:keepNext w:val="0"/>
        <w:keepLines w:val="0"/>
        <w:pageBreakBefore w:val="0"/>
        <w:widowControl w:val="0"/>
        <w:kinsoku/>
        <w:wordWrap/>
        <w:overflowPunct/>
        <w:topLinePunct w:val="0"/>
        <w:autoSpaceDE/>
        <w:autoSpaceDN/>
        <w:bidi w:val="0"/>
        <w:adjustRightInd w:val="0"/>
        <w:snapToGrid w:val="0"/>
        <w:spacing w:line="360" w:lineRule="exact"/>
        <w:ind w:left="0" w:firstLine="630" w:firstLineChars="300"/>
        <w:jc w:val="left"/>
        <w:textAlignment w:val="auto"/>
        <w:rPr>
          <w:rFonts w:hint="default" w:ascii="Times New Roman" w:hAnsi="Times New Roman" w:cs="Times New Roman" w:eastAsiaTheme="majorEastAsia"/>
          <w:b/>
          <w:bCs/>
          <w:color w:val="000000"/>
          <w:sz w:val="21"/>
          <w:szCs w:val="21"/>
        </w:rPr>
      </w:pPr>
      <w:r>
        <w:rPr>
          <w:rFonts w:hint="eastAsia" w:cs="Times New Roman"/>
          <w:b w:val="0"/>
          <w:bCs w:val="0"/>
          <w:sz w:val="21"/>
          <w:szCs w:val="21"/>
          <w:lang w:val="en-US" w:eastAsia="zh-CN"/>
        </w:rPr>
        <w:t>（4）</w:t>
      </w:r>
      <w:r>
        <w:rPr>
          <w:rFonts w:hint="default" w:ascii="Times New Roman" w:hAnsi="Times New Roman" w:cs="Times New Roman"/>
          <w:b w:val="0"/>
          <w:bCs w:val="0"/>
          <w:color w:val="000000"/>
          <w:sz w:val="21"/>
          <w:szCs w:val="21"/>
        </w:rPr>
        <w:t>具有依法缴纳税收和社会保障资金的良好记录</w:t>
      </w:r>
      <w:r>
        <w:rPr>
          <w:rFonts w:hint="default" w:ascii="Times New Roman" w:hAnsi="Times New Roman" w:cs="Times New Roman" w:eastAsiaTheme="majorEastAsia"/>
          <w:b/>
          <w:bCs/>
          <w:color w:val="000000"/>
          <w:sz w:val="21"/>
          <w:szCs w:val="21"/>
        </w:rPr>
        <w:t>（提供</w:t>
      </w:r>
      <w:r>
        <w:rPr>
          <w:rFonts w:hint="default" w:ascii="Times New Roman" w:hAnsi="Times New Roman" w:cs="Times New Roman" w:eastAsiaTheme="majorEastAsia"/>
          <w:b/>
          <w:bCs/>
          <w:color w:val="000000"/>
          <w:sz w:val="21"/>
          <w:szCs w:val="21"/>
          <w:lang w:val="en-US" w:eastAsia="zh-CN"/>
        </w:rPr>
        <w:t>202</w:t>
      </w:r>
      <w:r>
        <w:rPr>
          <w:rFonts w:hint="eastAsia" w:cs="Times New Roman" w:eastAsiaTheme="majorEastAsia"/>
          <w:b/>
          <w:bCs/>
          <w:color w:val="000000"/>
          <w:sz w:val="21"/>
          <w:szCs w:val="21"/>
          <w:lang w:val="en-US" w:eastAsia="zh-CN"/>
        </w:rPr>
        <w:t>6</w:t>
      </w:r>
      <w:r>
        <w:rPr>
          <w:rFonts w:hint="default" w:ascii="Times New Roman" w:hAnsi="Times New Roman" w:cs="Times New Roman" w:eastAsiaTheme="majorEastAsia"/>
          <w:b/>
          <w:bCs/>
          <w:color w:val="000000"/>
          <w:sz w:val="21"/>
          <w:szCs w:val="21"/>
        </w:rPr>
        <w:t>年</w:t>
      </w:r>
      <w:r>
        <w:rPr>
          <w:rFonts w:hint="eastAsia" w:cs="Times New Roman" w:eastAsiaTheme="majorEastAsia"/>
          <w:b/>
          <w:bCs/>
          <w:color w:val="000000"/>
          <w:sz w:val="21"/>
          <w:szCs w:val="21"/>
          <w:lang w:val="en-US" w:eastAsia="zh-CN"/>
        </w:rPr>
        <w:t>1</w:t>
      </w:r>
      <w:r>
        <w:rPr>
          <w:rFonts w:hint="default" w:ascii="Times New Roman" w:hAnsi="Times New Roman" w:cs="Times New Roman" w:eastAsiaTheme="majorEastAsia"/>
          <w:b/>
          <w:bCs/>
          <w:color w:val="000000"/>
          <w:sz w:val="21"/>
          <w:szCs w:val="21"/>
          <w:lang w:val="en-US" w:eastAsia="zh-CN"/>
        </w:rPr>
        <w:t>月1</w:t>
      </w:r>
      <w:r>
        <w:rPr>
          <w:rFonts w:hint="default" w:ascii="Times New Roman" w:hAnsi="Times New Roman" w:eastAsia="宋体" w:cs="Times New Roman"/>
          <w:b/>
          <w:bCs/>
          <w:color w:val="000000"/>
          <w:sz w:val="21"/>
          <w:szCs w:val="21"/>
          <w:lang w:val="en-US" w:eastAsia="zh-CN"/>
        </w:rPr>
        <w:t>日</w:t>
      </w:r>
      <w:r>
        <w:rPr>
          <w:rFonts w:hint="default" w:ascii="Times New Roman" w:hAnsi="Times New Roman" w:eastAsia="宋体" w:cs="Times New Roman"/>
          <w:b/>
          <w:bCs/>
          <w:color w:val="000000"/>
          <w:sz w:val="21"/>
          <w:szCs w:val="21"/>
        </w:rPr>
        <w:t>以来</w:t>
      </w:r>
      <w:r>
        <w:rPr>
          <w:rFonts w:hint="default" w:ascii="Times New Roman" w:hAnsi="Times New Roman" w:eastAsia="宋体" w:cs="Times New Roman"/>
          <w:b/>
          <w:bCs/>
          <w:color w:val="000000"/>
          <w:sz w:val="21"/>
          <w:szCs w:val="21"/>
          <w:lang w:val="en-US" w:eastAsia="zh-CN"/>
        </w:rPr>
        <w:t>3</w:t>
      </w:r>
      <w:r>
        <w:rPr>
          <w:rFonts w:hint="default" w:ascii="Times New Roman" w:hAnsi="Times New Roman" w:eastAsia="宋体" w:cs="Times New Roman"/>
          <w:b/>
          <w:bCs/>
          <w:color w:val="000000"/>
          <w:sz w:val="21"/>
          <w:szCs w:val="21"/>
        </w:rPr>
        <w:t>个月依</w:t>
      </w:r>
      <w:r>
        <w:rPr>
          <w:rFonts w:hint="default" w:ascii="Times New Roman" w:hAnsi="Times New Roman" w:cs="Times New Roman" w:eastAsiaTheme="majorEastAsia"/>
          <w:b/>
          <w:bCs/>
          <w:color w:val="000000"/>
          <w:sz w:val="21"/>
          <w:szCs w:val="21"/>
        </w:rPr>
        <w:t>法缴纳税收和社会保障资金的证明资料</w:t>
      </w:r>
      <w:r>
        <w:rPr>
          <w:rFonts w:hint="default" w:ascii="Times New Roman" w:hAnsi="Times New Roman" w:cs="Times New Roman" w:eastAsiaTheme="majorEastAsia"/>
          <w:b/>
          <w:bCs/>
          <w:color w:val="000000"/>
          <w:sz w:val="21"/>
          <w:szCs w:val="21"/>
          <w:lang w:eastAsia="zh-CN"/>
        </w:rPr>
        <w:t>，新成立公司不足一年的，按已缴纳月份提供。</w:t>
      </w:r>
      <w:r>
        <w:rPr>
          <w:rFonts w:hint="default" w:ascii="Times New Roman" w:hAnsi="Times New Roman" w:cs="Times New Roman" w:eastAsiaTheme="majorEastAsia"/>
          <w:b/>
          <w:bCs/>
          <w:color w:val="000000"/>
          <w:sz w:val="21"/>
          <w:szCs w:val="21"/>
        </w:rPr>
        <w:t>依法免税或不需要缴纳社会保障资金的</w:t>
      </w:r>
      <w:r>
        <w:rPr>
          <w:rFonts w:hint="default" w:ascii="Times New Roman" w:hAnsi="Times New Roman" w:cs="Times New Roman" w:eastAsiaTheme="majorEastAsia"/>
          <w:b/>
          <w:bCs/>
          <w:color w:val="000000"/>
          <w:sz w:val="21"/>
          <w:szCs w:val="21"/>
          <w:lang w:val="en-US" w:eastAsia="zh-CN"/>
        </w:rPr>
        <w:t>投标人</w:t>
      </w:r>
      <w:r>
        <w:rPr>
          <w:rFonts w:hint="default" w:ascii="Times New Roman" w:hAnsi="Times New Roman" w:cs="Times New Roman" w:eastAsiaTheme="majorEastAsia"/>
          <w:b/>
          <w:bCs/>
          <w:color w:val="000000"/>
          <w:sz w:val="21"/>
          <w:szCs w:val="21"/>
        </w:rPr>
        <w:t>，应提供相应证明文件）；</w:t>
      </w:r>
    </w:p>
    <w:p w14:paraId="3ED4F5B7">
      <w:pPr>
        <w:keepNext w:val="0"/>
        <w:keepLines w:val="0"/>
        <w:pageBreakBefore w:val="0"/>
        <w:widowControl/>
        <w:suppressLineNumbers w:val="0"/>
        <w:kinsoku/>
        <w:wordWrap/>
        <w:overflowPunct/>
        <w:topLinePunct w:val="0"/>
        <w:autoSpaceDE/>
        <w:autoSpaceDN/>
        <w:bidi w:val="0"/>
        <w:spacing w:line="360" w:lineRule="exact"/>
        <w:ind w:left="0" w:leftChars="0" w:firstLine="630" w:firstLineChars="300"/>
        <w:jc w:val="left"/>
        <w:textAlignment w:val="auto"/>
        <w:rPr>
          <w:rFonts w:hint="default" w:ascii="Times New Roman" w:hAnsi="Times New Roman" w:eastAsia="宋体" w:cs="Times New Roman"/>
          <w:b/>
          <w:bCs/>
          <w:color w:val="auto"/>
          <w:sz w:val="21"/>
          <w:szCs w:val="21"/>
          <w:highlight w:val="none"/>
        </w:rPr>
      </w:pPr>
      <w:r>
        <w:rPr>
          <w:rFonts w:hint="eastAsia" w:cs="Times New Roman"/>
          <w:b w:val="0"/>
          <w:bCs w:val="0"/>
          <w:sz w:val="21"/>
          <w:szCs w:val="21"/>
          <w:lang w:val="en-US" w:eastAsia="zh-CN"/>
        </w:rPr>
        <w:t>（5）</w:t>
      </w:r>
      <w:r>
        <w:rPr>
          <w:rFonts w:hint="default" w:ascii="Times New Roman" w:hAnsi="Times New Roman" w:eastAsia="宋体" w:cs="Times New Roman"/>
          <w:b w:val="0"/>
          <w:bCs w:val="0"/>
          <w:kern w:val="0"/>
          <w:sz w:val="21"/>
          <w:szCs w:val="21"/>
          <w:lang w:val="en-US" w:eastAsia="zh-CN" w:bidi="ar"/>
        </w:rPr>
        <w:t>参加政府采购活动前三年内在经营活动中没有重大违法记录的证明材料</w:t>
      </w:r>
      <w:r>
        <w:rPr>
          <w:rFonts w:hint="default" w:ascii="Times New Roman" w:hAnsi="Times New Roman" w:cs="Times New Roman"/>
          <w:b/>
          <w:bCs/>
          <w:spacing w:val="-3"/>
          <w:sz w:val="21"/>
          <w:szCs w:val="21"/>
        </w:rPr>
        <w:t>（提供书面声明， 企业自证）</w:t>
      </w:r>
      <w:r>
        <w:rPr>
          <w:rFonts w:hint="default" w:ascii="Times New Roman" w:hAnsi="Times New Roman" w:eastAsia="宋体" w:cs="Times New Roman"/>
          <w:b/>
          <w:bCs/>
          <w:kern w:val="0"/>
          <w:sz w:val="21"/>
          <w:szCs w:val="21"/>
          <w:lang w:val="en-US" w:eastAsia="zh-CN" w:bidi="ar"/>
        </w:rPr>
        <w:t>；</w:t>
      </w:r>
    </w:p>
    <w:p w14:paraId="356CEF6C">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422" w:firstLineChars="200"/>
        <w:textAlignment w:val="auto"/>
        <w:rPr>
          <w:rFonts w:hint="default" w:ascii="Times New Roman" w:hAnsi="Times New Roman" w:cs="Times New Roman"/>
          <w:b/>
          <w:bCs/>
          <w:color w:val="FF0000"/>
        </w:rPr>
      </w:pPr>
      <w:r>
        <w:rPr>
          <w:rFonts w:hint="default" w:ascii="Times New Roman" w:hAnsi="Times New Roman" w:eastAsia="宋体" w:cs="Times New Roman"/>
          <w:b/>
          <w:bCs/>
          <w:color w:val="auto"/>
          <w:sz w:val="21"/>
          <w:szCs w:val="21"/>
          <w:highlight w:val="none"/>
        </w:rPr>
        <w:t>2</w:t>
      </w:r>
      <w:r>
        <w:rPr>
          <w:rFonts w:hint="default" w:ascii="Times New Roman" w:hAnsi="Times New Roman"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落实政府采购政策满足的资格要求：</w:t>
      </w:r>
      <w:r>
        <w:rPr>
          <w:rFonts w:hint="default" w:ascii="Times New Roman" w:hAnsi="Times New Roman" w:eastAsia="宋体" w:cs="Times New Roman"/>
          <w:b/>
          <w:bCs/>
          <w:color w:val="FF0000"/>
          <w:sz w:val="21"/>
          <w:szCs w:val="21"/>
          <w:highlight w:val="none"/>
        </w:rPr>
        <w:t>本项目专门面向中小企业采购</w:t>
      </w:r>
      <w:r>
        <w:rPr>
          <w:rFonts w:hint="default" w:ascii="Times New Roman" w:hAnsi="Times New Roman" w:cs="Times New Roman"/>
          <w:b/>
          <w:bCs/>
          <w:color w:val="FF0000"/>
          <w:sz w:val="21"/>
          <w:szCs w:val="21"/>
        </w:rPr>
        <w:t>（提供《中小企业声明函》格式详见招标文件内《中小企业声明函》样本）。</w:t>
      </w:r>
    </w:p>
    <w:p w14:paraId="6BBCC95A">
      <w:pPr>
        <w:keepNext w:val="0"/>
        <w:keepLines w:val="0"/>
        <w:pageBreakBefore w:val="0"/>
        <w:widowControl w:val="0"/>
        <w:kinsoku/>
        <w:wordWrap/>
        <w:overflowPunct/>
        <w:topLinePunct w:val="0"/>
        <w:autoSpaceDE/>
        <w:autoSpaceDN/>
        <w:bidi w:val="0"/>
        <w:adjustRightInd w:val="0"/>
        <w:snapToGrid w:val="0"/>
        <w:spacing w:line="360" w:lineRule="exact"/>
        <w:ind w:right="0" w:rightChars="0" w:firstLine="422" w:firstLineChars="200"/>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3</w:t>
      </w:r>
      <w:r>
        <w:rPr>
          <w:rFonts w:hint="default" w:ascii="Times New Roman" w:hAnsi="Times New Roman"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本项目的特定资格要求：</w:t>
      </w:r>
    </w:p>
    <w:p w14:paraId="4B02A7D3">
      <w:pPr>
        <w:keepNext w:val="0"/>
        <w:keepLines w:val="0"/>
        <w:pageBreakBefore w:val="0"/>
        <w:widowControl w:val="0"/>
        <w:kinsoku/>
        <w:wordWrap/>
        <w:overflowPunct/>
        <w:topLinePunct w:val="0"/>
        <w:autoSpaceDE/>
        <w:autoSpaceDN/>
        <w:bidi w:val="0"/>
        <w:adjustRightInd w:val="0"/>
        <w:snapToGrid w:val="0"/>
        <w:spacing w:line="360" w:lineRule="exact"/>
        <w:ind w:right="0" w:rightChars="0" w:firstLine="420" w:firstLineChars="200"/>
        <w:textAlignment w:val="auto"/>
        <w:rPr>
          <w:rFonts w:hint="default" w:ascii="Times New Roman" w:hAnsi="Times New Roman" w:cs="Times New Roman"/>
          <w:color w:val="000000"/>
          <w:sz w:val="21"/>
          <w:szCs w:val="21"/>
        </w:rPr>
      </w:pPr>
      <w:r>
        <w:rPr>
          <w:rFonts w:hint="eastAsia" w:cs="Times New Roman"/>
          <w:b w:val="0"/>
          <w:bCs w:val="0"/>
          <w:color w:val="auto"/>
          <w:sz w:val="21"/>
          <w:szCs w:val="21"/>
          <w:highlight w:val="none"/>
          <w:lang w:val="en-US" w:eastAsia="zh-CN"/>
        </w:rPr>
        <w:t>3.1</w:t>
      </w:r>
      <w:r>
        <w:rPr>
          <w:rFonts w:hint="default" w:ascii="Times New Roman" w:hAnsi="Times New Roman" w:cs="Times New Roman"/>
          <w:color w:val="000000"/>
          <w:sz w:val="21"/>
          <w:szCs w:val="21"/>
        </w:rPr>
        <w:t>根据《关于在政府采购活动中查询及使用信用记录有关问题的通知》（财库【2016】125号）的规定，对列入失信被执行人、</w:t>
      </w:r>
      <w:r>
        <w:rPr>
          <w:rFonts w:hint="default" w:ascii="Times New Roman" w:hAnsi="Times New Roman" w:eastAsia="宋体" w:cs="Times New Roman"/>
          <w:color w:val="000000"/>
          <w:sz w:val="21"/>
          <w:szCs w:val="21"/>
        </w:rPr>
        <w:t>重大税收违法失信主体</w:t>
      </w:r>
      <w:r>
        <w:rPr>
          <w:rFonts w:hint="default" w:ascii="Times New Roman" w:hAnsi="Times New Roman" w:cs="Times New Roman"/>
          <w:color w:val="000000"/>
          <w:sz w:val="21"/>
          <w:szCs w:val="21"/>
        </w:rPr>
        <w:t>、政府采购严重违法失信行为记录名单的</w:t>
      </w:r>
      <w:r>
        <w:rPr>
          <w:rFonts w:hint="default" w:ascii="Times New Roman" w:hAnsi="Times New Roman" w:cs="Times New Roman"/>
          <w:color w:val="000000"/>
          <w:sz w:val="21"/>
          <w:szCs w:val="21"/>
          <w:lang w:eastAsia="zh-CN"/>
        </w:rPr>
        <w:t>投标人</w:t>
      </w:r>
      <w:r>
        <w:rPr>
          <w:rFonts w:hint="default" w:ascii="Times New Roman" w:hAnsi="Times New Roman" w:cs="Times New Roman"/>
          <w:color w:val="000000"/>
          <w:sz w:val="21"/>
          <w:szCs w:val="21"/>
        </w:rPr>
        <w:t>，拒绝参与本项目政府采购活动；</w:t>
      </w:r>
      <w:r>
        <w:rPr>
          <w:rFonts w:hint="default" w:ascii="Times New Roman" w:hAnsi="Times New Roman" w:cs="Times New Roman"/>
          <w:color w:val="000000"/>
          <w:sz w:val="21"/>
          <w:szCs w:val="21"/>
          <w:lang w:eastAsia="zh-CN"/>
        </w:rPr>
        <w:t>投标人</w:t>
      </w:r>
      <w:r>
        <w:rPr>
          <w:rFonts w:hint="default" w:ascii="Times New Roman" w:hAnsi="Times New Roman" w:cs="Times New Roman"/>
          <w:color w:val="000000"/>
          <w:sz w:val="21"/>
          <w:szCs w:val="21"/>
        </w:rPr>
        <w:t>应通过“信用中国”网站（www.creditchina.gov.cn）查询</w:t>
      </w:r>
      <w:r>
        <w:rPr>
          <w:rFonts w:hint="default" w:ascii="Times New Roman" w:hAnsi="Times New Roman" w:cs="Times New Roman"/>
          <w:b/>
          <w:bCs/>
          <w:color w:val="000000"/>
          <w:sz w:val="21"/>
          <w:szCs w:val="21"/>
        </w:rPr>
        <w:t>“失信被执行人”</w:t>
      </w:r>
      <w:r>
        <w:rPr>
          <w:rFonts w:hint="default" w:ascii="Times New Roman" w:hAnsi="Times New Roman" w:cs="Times New Roman"/>
          <w:color w:val="000000"/>
          <w:sz w:val="21"/>
          <w:szCs w:val="21"/>
        </w:rPr>
        <w:t>、</w:t>
      </w:r>
      <w:r>
        <w:rPr>
          <w:rFonts w:hint="default" w:ascii="Times New Roman" w:hAnsi="Times New Roman" w:eastAsia="宋体" w:cs="Times New Roman"/>
          <w:b/>
          <w:bCs/>
          <w:color w:val="000000"/>
          <w:sz w:val="21"/>
          <w:szCs w:val="21"/>
        </w:rPr>
        <w:t>“重大税收违法失信主体”和“经营</w:t>
      </w:r>
      <w:r>
        <w:rPr>
          <w:rFonts w:hint="eastAsia" w:cs="Times New Roman"/>
          <w:b/>
          <w:bCs/>
          <w:color w:val="000000"/>
          <w:sz w:val="21"/>
          <w:szCs w:val="21"/>
          <w:lang w:eastAsia="zh-CN"/>
        </w:rPr>
        <w:t>（</w:t>
      </w:r>
      <w:r>
        <w:rPr>
          <w:rFonts w:hint="eastAsia" w:cs="Times New Roman"/>
          <w:b/>
          <w:bCs/>
          <w:color w:val="000000"/>
          <w:sz w:val="21"/>
          <w:szCs w:val="21"/>
          <w:lang w:val="en-US" w:eastAsia="zh-CN"/>
        </w:rPr>
        <w:t>活动</w:t>
      </w:r>
      <w:r>
        <w:rPr>
          <w:rFonts w:hint="eastAsia" w:cs="Times New Roman"/>
          <w:b/>
          <w:bCs/>
          <w:color w:val="000000"/>
          <w:sz w:val="21"/>
          <w:szCs w:val="21"/>
          <w:lang w:eastAsia="zh-CN"/>
        </w:rPr>
        <w:t>）</w:t>
      </w:r>
      <w:r>
        <w:rPr>
          <w:rFonts w:hint="default" w:ascii="Times New Roman" w:hAnsi="Times New Roman" w:eastAsia="宋体" w:cs="Times New Roman"/>
          <w:b/>
          <w:bCs/>
          <w:color w:val="000000"/>
          <w:sz w:val="21"/>
          <w:szCs w:val="21"/>
        </w:rPr>
        <w:t>异常名录查询”，</w:t>
      </w:r>
      <w:r>
        <w:rPr>
          <w:rFonts w:hint="default" w:ascii="Times New Roman" w:hAnsi="Times New Roman" w:cs="Times New Roman"/>
          <w:color w:val="000000"/>
          <w:sz w:val="21"/>
          <w:szCs w:val="21"/>
        </w:rPr>
        <w:t>中国政府采购网（www.ccgp.gov.cn）查询</w:t>
      </w:r>
      <w:r>
        <w:rPr>
          <w:rFonts w:hint="default" w:ascii="Times New Roman" w:hAnsi="Times New Roman" w:cs="Times New Roman"/>
          <w:b/>
          <w:bCs/>
          <w:color w:val="000000"/>
          <w:sz w:val="21"/>
          <w:szCs w:val="21"/>
        </w:rPr>
        <w:t>“政府采购严重违法失信行为记录名单”</w:t>
      </w:r>
      <w:r>
        <w:rPr>
          <w:rFonts w:hint="default" w:ascii="Times New Roman" w:hAnsi="Times New Roman" w:cs="Times New Roman"/>
          <w:color w:val="000000"/>
          <w:sz w:val="21"/>
          <w:szCs w:val="21"/>
        </w:rPr>
        <w:t>渠道查询自身信用记录。</w:t>
      </w:r>
    </w:p>
    <w:p w14:paraId="7196DA2B">
      <w:pPr>
        <w:pStyle w:val="23"/>
        <w:keepNext w:val="0"/>
        <w:keepLines w:val="0"/>
        <w:pageBreakBefore w:val="0"/>
        <w:widowControl w:val="0"/>
        <w:kinsoku/>
        <w:wordWrap/>
        <w:overflowPunct/>
        <w:topLinePunct w:val="0"/>
        <w:autoSpaceDE/>
        <w:autoSpaceDN/>
        <w:bidi w:val="0"/>
        <w:spacing w:after="0" w:afterLines="0" w:line="360" w:lineRule="exact"/>
        <w:ind w:firstLine="422" w:firstLineChars="200"/>
        <w:textAlignment w:val="auto"/>
        <w:rPr>
          <w:rFonts w:hint="default" w:ascii="Times New Roman" w:hAnsi="Times New Roman" w:eastAsia="宋体" w:cs="Times New Roman"/>
          <w:b/>
          <w:bCs/>
          <w:kern w:val="0"/>
          <w:sz w:val="21"/>
          <w:szCs w:val="21"/>
          <w:lang w:val="en-US" w:eastAsia="zh-CN" w:bidi="ar"/>
        </w:rPr>
      </w:pPr>
      <w:r>
        <w:rPr>
          <w:rFonts w:hint="default" w:ascii="Times New Roman" w:hAnsi="Times New Roman" w:cs="Times New Roman"/>
          <w:b/>
          <w:bCs/>
          <w:sz w:val="21"/>
          <w:szCs w:val="21"/>
        </w:rPr>
        <w:t>注：采购人</w:t>
      </w:r>
      <w:r>
        <w:rPr>
          <w:rFonts w:hint="default" w:ascii="Times New Roman" w:hAnsi="Times New Roman" w:cs="Times New Roman"/>
          <w:b/>
          <w:bCs/>
          <w:sz w:val="21"/>
          <w:szCs w:val="21"/>
          <w:lang w:eastAsia="zh-CN"/>
        </w:rPr>
        <w:t>、</w:t>
      </w:r>
      <w:r>
        <w:rPr>
          <w:rFonts w:hint="default" w:ascii="Times New Roman" w:hAnsi="Times New Roman" w:cs="Times New Roman"/>
          <w:b/>
          <w:bCs/>
          <w:sz w:val="21"/>
          <w:szCs w:val="21"/>
        </w:rPr>
        <w:t>采购代理机构在</w:t>
      </w:r>
      <w:r>
        <w:rPr>
          <w:rFonts w:hint="default" w:ascii="Times New Roman" w:hAnsi="Times New Roman" w:cs="Times New Roman"/>
          <w:b/>
          <w:bCs/>
          <w:sz w:val="21"/>
          <w:szCs w:val="21"/>
          <w:lang w:val="en-US" w:eastAsia="zh-CN"/>
        </w:rPr>
        <w:t>资格审查时</w:t>
      </w:r>
      <w:r>
        <w:rPr>
          <w:rFonts w:hint="default" w:ascii="Times New Roman" w:hAnsi="Times New Roman" w:cs="Times New Roman"/>
          <w:b/>
          <w:bCs/>
          <w:sz w:val="21"/>
          <w:szCs w:val="21"/>
        </w:rPr>
        <w:t>将对所有参与本项目投标的投标人的信用情况（失信被执行人、重大税收违法失信主体、</w:t>
      </w:r>
      <w:r>
        <w:rPr>
          <w:rFonts w:hint="default" w:ascii="Times New Roman" w:hAnsi="Times New Roman" w:eastAsia="宋体" w:cs="Times New Roman"/>
          <w:b/>
          <w:bCs/>
          <w:color w:val="000000"/>
          <w:sz w:val="21"/>
          <w:szCs w:val="21"/>
        </w:rPr>
        <w:t>经营</w:t>
      </w:r>
      <w:r>
        <w:rPr>
          <w:rFonts w:hint="eastAsia" w:cs="Times New Roman"/>
          <w:b/>
          <w:bCs/>
          <w:color w:val="000000"/>
          <w:sz w:val="21"/>
          <w:szCs w:val="21"/>
          <w:lang w:eastAsia="zh-CN"/>
        </w:rPr>
        <w:t>（</w:t>
      </w:r>
      <w:r>
        <w:rPr>
          <w:rFonts w:hint="eastAsia" w:cs="Times New Roman"/>
          <w:b/>
          <w:bCs/>
          <w:color w:val="000000"/>
          <w:sz w:val="21"/>
          <w:szCs w:val="21"/>
          <w:lang w:val="en-US" w:eastAsia="zh-CN"/>
        </w:rPr>
        <w:t>活动</w:t>
      </w:r>
      <w:r>
        <w:rPr>
          <w:rFonts w:hint="eastAsia" w:cs="Times New Roman"/>
          <w:b/>
          <w:bCs/>
          <w:color w:val="000000"/>
          <w:sz w:val="21"/>
          <w:szCs w:val="21"/>
          <w:lang w:eastAsia="zh-CN"/>
        </w:rPr>
        <w:t>）</w:t>
      </w:r>
      <w:r>
        <w:rPr>
          <w:rFonts w:hint="default" w:ascii="Times New Roman" w:hAnsi="Times New Roman" w:eastAsia="宋体" w:cs="Times New Roman"/>
          <w:b/>
          <w:bCs/>
          <w:color w:val="000000"/>
          <w:sz w:val="21"/>
          <w:szCs w:val="21"/>
        </w:rPr>
        <w:t>异常名录查询</w:t>
      </w:r>
      <w:r>
        <w:rPr>
          <w:rFonts w:hint="default" w:ascii="Times New Roman" w:hAnsi="Times New Roman" w:cs="Times New Roman"/>
          <w:b/>
          <w:bCs/>
          <w:color w:val="000000"/>
          <w:sz w:val="21"/>
          <w:szCs w:val="21"/>
          <w:lang w:eastAsia="zh-CN"/>
        </w:rPr>
        <w:t>、</w:t>
      </w:r>
      <w:r>
        <w:rPr>
          <w:rFonts w:hint="default" w:ascii="Times New Roman" w:hAnsi="Times New Roman" w:cs="Times New Roman"/>
          <w:b/>
          <w:bCs/>
          <w:sz w:val="21"/>
          <w:szCs w:val="21"/>
        </w:rPr>
        <w:t>政府采购严重违法失信行</w:t>
      </w:r>
      <w:r>
        <w:rPr>
          <w:rFonts w:hint="default" w:ascii="Times New Roman" w:hAnsi="Times New Roman" w:eastAsia="宋体" w:cs="Times New Roman"/>
          <w:b/>
          <w:bCs/>
          <w:sz w:val="21"/>
          <w:szCs w:val="21"/>
        </w:rPr>
        <w:t>为记录名单）进行查询、打印留存。若在开标当天查询到投标人有相关负面信息，则该投标人为无效投标人</w:t>
      </w:r>
      <w:r>
        <w:rPr>
          <w:rFonts w:hint="default" w:ascii="Times New Roman" w:hAnsi="Times New Roman" w:eastAsia="宋体" w:cs="Times New Roman"/>
          <w:b/>
          <w:bCs/>
          <w:sz w:val="21"/>
          <w:szCs w:val="21"/>
          <w:lang w:eastAsia="zh-CN"/>
        </w:rPr>
        <w:t>。</w:t>
      </w:r>
    </w:p>
    <w:p w14:paraId="4631D150">
      <w:pPr>
        <w:pStyle w:val="14"/>
        <w:keepNext w:val="0"/>
        <w:keepLines w:val="0"/>
        <w:pageBreakBefore w:val="0"/>
        <w:numPr>
          <w:ilvl w:val="0"/>
          <w:numId w:val="0"/>
        </w:numPr>
        <w:kinsoku/>
        <w:wordWrap/>
        <w:overflowPunct/>
        <w:topLinePunct w:val="0"/>
        <w:autoSpaceDE/>
        <w:autoSpaceDN/>
        <w:bidi w:val="0"/>
        <w:spacing w:after="0" w:line="300" w:lineRule="exact"/>
        <w:textAlignment w:val="auto"/>
        <w:rPr>
          <w:rFonts w:hint="eastAsia"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 xml:space="preserve"> </w:t>
      </w:r>
      <w:r>
        <w:rPr>
          <w:rFonts w:hint="eastAsia" w:cs="Times New Roman"/>
          <w:kern w:val="0"/>
          <w:sz w:val="21"/>
          <w:szCs w:val="21"/>
          <w:lang w:val="en-US" w:eastAsia="zh-CN" w:bidi="ar"/>
        </w:rPr>
        <w:t xml:space="preserve">   4</w:t>
      </w:r>
      <w:r>
        <w:rPr>
          <w:rFonts w:hint="default" w:ascii="Times New Roman" w:hAnsi="Times New Roman" w:cs="Times New Roman" w:eastAsiaTheme="majorEastAsia"/>
          <w:b/>
          <w:bCs/>
          <w:color w:val="auto"/>
          <w:kern w:val="0"/>
          <w:sz w:val="21"/>
          <w:szCs w:val="21"/>
          <w:highlight w:val="none"/>
          <w:lang w:val="en-US" w:eastAsia="zh-CN" w:bidi="ar"/>
        </w:rPr>
        <w:t>、其他要求：</w:t>
      </w:r>
    </w:p>
    <w:p w14:paraId="0A53F001">
      <w:pPr>
        <w:keepNext w:val="0"/>
        <w:keepLines w:val="0"/>
        <w:pageBreakBefore w:val="0"/>
        <w:widowControl/>
        <w:suppressLineNumbers w:val="0"/>
        <w:kinsoku/>
        <w:wordWrap/>
        <w:overflowPunct/>
        <w:topLinePunct w:val="0"/>
        <w:autoSpaceDE/>
        <w:autoSpaceDN/>
        <w:bidi w:val="0"/>
        <w:spacing w:line="360" w:lineRule="exact"/>
        <w:ind w:left="0" w:leftChars="0" w:firstLine="420" w:firstLineChars="200"/>
        <w:jc w:val="left"/>
        <w:textAlignment w:val="auto"/>
        <w:rPr>
          <w:rFonts w:hint="default" w:ascii="Times New Roman" w:hAnsi="Times New Roman" w:eastAsia="宋体" w:cs="Times New Roman"/>
          <w:b/>
          <w:bCs/>
        </w:rPr>
      </w:pPr>
      <w:r>
        <w:rPr>
          <w:rFonts w:hint="eastAsia" w:cs="Times New Roman"/>
          <w:kern w:val="0"/>
          <w:sz w:val="21"/>
          <w:szCs w:val="21"/>
          <w:lang w:val="en-US" w:eastAsia="zh-CN" w:bidi="ar"/>
        </w:rPr>
        <w:t>4.1、</w:t>
      </w:r>
      <w:r>
        <w:rPr>
          <w:rFonts w:hint="default" w:ascii="Times New Roman" w:hAnsi="Times New Roman" w:cs="Times New Roman"/>
          <w:color w:val="000000"/>
          <w:sz w:val="21"/>
          <w:szCs w:val="21"/>
        </w:rPr>
        <w:t>法定代表人为同一个人的两个及两个以上法人，母公司、全资子公司及其控股公司，不得同时投标；</w:t>
      </w:r>
    </w:p>
    <w:p w14:paraId="33CDD447">
      <w:pPr>
        <w:keepNext w:val="0"/>
        <w:keepLines w:val="0"/>
        <w:pageBreakBefore w:val="0"/>
        <w:widowControl/>
        <w:suppressLineNumbers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sz w:val="21"/>
          <w:szCs w:val="21"/>
        </w:rPr>
      </w:pPr>
      <w:r>
        <w:rPr>
          <w:rFonts w:hint="eastAsia" w:cs="Times New Roman"/>
          <w:color w:val="000000"/>
          <w:sz w:val="21"/>
          <w:szCs w:val="21"/>
          <w:lang w:val="en-US" w:eastAsia="zh-CN"/>
        </w:rPr>
        <w:t>4.2</w:t>
      </w:r>
      <w:r>
        <w:rPr>
          <w:rFonts w:hint="default" w:ascii="Times New Roman" w:hAnsi="Times New Roman" w:cs="Times New Roman"/>
          <w:color w:val="000000"/>
          <w:sz w:val="21"/>
          <w:szCs w:val="21"/>
        </w:rPr>
        <w:t>、本项目不接受联合体投标。</w:t>
      </w:r>
    </w:p>
    <w:p w14:paraId="372ABF2F">
      <w:pPr>
        <w:keepNext w:val="0"/>
        <w:keepLines w:val="0"/>
        <w:pageBreakBefore w:val="0"/>
        <w:kinsoku/>
        <w:wordWrap/>
        <w:overflowPunct/>
        <w:topLinePunct w:val="0"/>
        <w:autoSpaceDE/>
        <w:autoSpaceDN/>
        <w:bidi w:val="0"/>
        <w:adjustRightInd w:val="0"/>
        <w:snapToGrid w:val="0"/>
        <w:spacing w:line="400" w:lineRule="exact"/>
        <w:ind w:left="0" w:leftChars="0" w:firstLine="422" w:firstLineChars="200"/>
        <w:textAlignment w:val="auto"/>
        <w:rPr>
          <w:rFonts w:hint="eastAsia" w:ascii="宋体" w:hAnsi="宋体" w:eastAsia="宋体" w:cs="宋体"/>
          <w:b/>
          <w:color w:val="000000"/>
          <w:sz w:val="21"/>
          <w:szCs w:val="21"/>
        </w:rPr>
      </w:pPr>
      <w:r>
        <w:rPr>
          <w:rFonts w:hint="eastAsia" w:ascii="宋体" w:hAnsi="宋体" w:cs="宋体"/>
          <w:b/>
          <w:color w:val="000000"/>
          <w:sz w:val="21"/>
          <w:szCs w:val="21"/>
          <w:lang w:val="en-US" w:eastAsia="zh-CN"/>
        </w:rPr>
        <w:t>六</w:t>
      </w:r>
      <w:r>
        <w:rPr>
          <w:rFonts w:hint="eastAsia" w:ascii="宋体" w:hAnsi="宋体" w:eastAsia="宋体" w:cs="宋体"/>
          <w:b/>
          <w:color w:val="000000"/>
          <w:sz w:val="21"/>
          <w:szCs w:val="21"/>
        </w:rPr>
        <w:t>、获取招标文件：</w:t>
      </w:r>
    </w:p>
    <w:p w14:paraId="004C8018">
      <w:pPr>
        <w:keepNext w:val="0"/>
        <w:keepLines w:val="0"/>
        <w:pageBreakBefore w:val="0"/>
        <w:kinsoku/>
        <w:wordWrap/>
        <w:overflowPunct/>
        <w:topLinePunct w:val="0"/>
        <w:autoSpaceDE/>
        <w:autoSpaceDN/>
        <w:bidi w:val="0"/>
        <w:spacing w:line="400" w:lineRule="exact"/>
        <w:ind w:left="0" w:leftChars="0" w:firstLine="420" w:firstLineChars="200"/>
        <w:textAlignment w:val="auto"/>
        <w:rPr>
          <w:rFonts w:hint="eastAsia" w:ascii="宋体" w:hAnsi="宋体" w:eastAsia="宋体" w:cs="宋体"/>
          <w:b/>
          <w:bCs/>
          <w:color w:val="auto"/>
          <w:sz w:val="21"/>
          <w:szCs w:val="21"/>
        </w:rPr>
      </w:pPr>
      <w:bookmarkStart w:id="16" w:name="_Toc10834"/>
      <w:bookmarkStart w:id="17" w:name="_Toc492203227"/>
      <w:bookmarkStart w:id="18" w:name="_Toc14286"/>
      <w:bookmarkStart w:id="19" w:name="_Toc1025"/>
      <w:bookmarkStart w:id="20" w:name="_Toc26030"/>
      <w:bookmarkStart w:id="21" w:name="_Toc30510"/>
      <w:bookmarkStart w:id="22" w:name="_Toc492203056"/>
      <w:bookmarkStart w:id="23" w:name="_Toc9691"/>
      <w:bookmarkStart w:id="24" w:name="_Toc3953"/>
      <w:bookmarkStart w:id="25" w:name="_Toc492202317"/>
      <w:bookmarkStart w:id="26" w:name="_Toc28286"/>
      <w:r>
        <w:rPr>
          <w:rFonts w:hint="eastAsia" w:ascii="宋体" w:hAnsi="宋体" w:eastAsia="宋体" w:cs="宋体"/>
          <w:color w:val="auto"/>
          <w:sz w:val="21"/>
          <w:szCs w:val="21"/>
        </w:rPr>
        <w:t>1.</w:t>
      </w:r>
      <w:r>
        <w:rPr>
          <w:rFonts w:hint="eastAsia" w:ascii="宋体" w:hAnsi="宋体" w:eastAsia="宋体" w:cs="宋体"/>
          <w:b/>
          <w:bCs/>
          <w:color w:val="auto"/>
          <w:sz w:val="21"/>
          <w:szCs w:val="21"/>
        </w:rPr>
        <w:t>时间:</w:t>
      </w:r>
      <w:r>
        <w:rPr>
          <w:rFonts w:hint="eastAsia" w:ascii="宋体" w:hAnsi="宋体" w:eastAsia="宋体" w:cs="宋体"/>
          <w:b/>
          <w:bCs/>
          <w:color w:val="auto"/>
          <w:sz w:val="21"/>
          <w:szCs w:val="21"/>
          <w:u w:val="thick"/>
          <w:lang w:val="en-US" w:eastAsia="zh-CN"/>
        </w:rPr>
        <w:t xml:space="preserve"> 202</w:t>
      </w:r>
      <w:r>
        <w:rPr>
          <w:rFonts w:hint="eastAsia" w:ascii="宋体" w:hAnsi="宋体" w:cs="宋体"/>
          <w:b/>
          <w:bCs/>
          <w:color w:val="auto"/>
          <w:sz w:val="21"/>
          <w:szCs w:val="21"/>
          <w:u w:val="thick"/>
          <w:lang w:val="en-US" w:eastAsia="zh-CN"/>
        </w:rPr>
        <w:t>6</w:t>
      </w:r>
      <w:r>
        <w:rPr>
          <w:rFonts w:hint="eastAsia" w:ascii="宋体" w:hAnsi="宋体" w:eastAsia="宋体" w:cs="宋体"/>
          <w:b/>
          <w:bCs/>
          <w:color w:val="auto"/>
          <w:sz w:val="21"/>
          <w:szCs w:val="21"/>
          <w:u w:val="thick"/>
          <w:lang w:val="en-US" w:eastAsia="zh-CN"/>
        </w:rPr>
        <w:t xml:space="preserve"> </w:t>
      </w:r>
      <w:r>
        <w:rPr>
          <w:rFonts w:hint="eastAsia" w:ascii="宋体" w:hAnsi="宋体" w:eastAsia="宋体" w:cs="宋体"/>
          <w:b/>
          <w:bCs/>
          <w:color w:val="auto"/>
          <w:sz w:val="21"/>
          <w:szCs w:val="21"/>
        </w:rPr>
        <w:t>年</w:t>
      </w:r>
      <w:r>
        <w:rPr>
          <w:rFonts w:hint="eastAsia" w:ascii="宋体" w:hAnsi="宋体" w:eastAsia="宋体" w:cs="宋体"/>
          <w:b/>
          <w:bCs/>
          <w:color w:val="auto"/>
          <w:sz w:val="21"/>
          <w:szCs w:val="21"/>
          <w:u w:val="thick"/>
          <w:lang w:val="en-US" w:eastAsia="zh-CN"/>
        </w:rPr>
        <w:t xml:space="preserve"> </w:t>
      </w:r>
      <w:r>
        <w:rPr>
          <w:rFonts w:hint="eastAsia" w:ascii="宋体" w:hAnsi="宋体" w:cs="宋体"/>
          <w:b/>
          <w:bCs/>
          <w:color w:val="auto"/>
          <w:sz w:val="21"/>
          <w:szCs w:val="21"/>
          <w:u w:val="thick"/>
          <w:lang w:val="en-US" w:eastAsia="zh-CN"/>
        </w:rPr>
        <w:t>9</w:t>
      </w:r>
      <w:r>
        <w:rPr>
          <w:rFonts w:hint="eastAsia" w:ascii="宋体" w:hAnsi="宋体" w:eastAsia="宋体" w:cs="宋体"/>
          <w:b/>
          <w:bCs/>
          <w:color w:val="auto"/>
          <w:sz w:val="21"/>
          <w:szCs w:val="21"/>
          <w:u w:val="thick"/>
          <w:lang w:val="en-US" w:eastAsia="zh-CN"/>
        </w:rPr>
        <w:t xml:space="preserve">  </w:t>
      </w:r>
      <w:r>
        <w:rPr>
          <w:rFonts w:hint="eastAsia" w:ascii="宋体" w:hAnsi="宋体" w:eastAsia="宋体" w:cs="宋体"/>
          <w:b/>
          <w:bCs/>
          <w:color w:val="auto"/>
          <w:sz w:val="21"/>
          <w:szCs w:val="21"/>
        </w:rPr>
        <w:t>月</w:t>
      </w:r>
      <w:r>
        <w:rPr>
          <w:rFonts w:hint="eastAsia" w:ascii="宋体" w:hAnsi="宋体" w:eastAsia="宋体" w:cs="宋体"/>
          <w:b/>
          <w:bCs/>
          <w:color w:val="auto"/>
          <w:sz w:val="21"/>
          <w:szCs w:val="21"/>
          <w:u w:val="thick"/>
          <w:lang w:val="en-US" w:eastAsia="zh-CN"/>
        </w:rPr>
        <w:t xml:space="preserve">  </w:t>
      </w:r>
      <w:r>
        <w:rPr>
          <w:rFonts w:hint="eastAsia" w:ascii="宋体" w:hAnsi="宋体" w:cs="宋体"/>
          <w:b/>
          <w:bCs/>
          <w:color w:val="auto"/>
          <w:sz w:val="21"/>
          <w:szCs w:val="21"/>
          <w:u w:val="thick"/>
          <w:lang w:val="en-US" w:eastAsia="zh-CN"/>
        </w:rPr>
        <w:t>9</w:t>
      </w:r>
      <w:r>
        <w:rPr>
          <w:rFonts w:hint="eastAsia" w:ascii="宋体" w:hAnsi="宋体" w:eastAsia="宋体" w:cs="宋体"/>
          <w:b/>
          <w:bCs/>
          <w:color w:val="auto"/>
          <w:sz w:val="21"/>
          <w:szCs w:val="21"/>
          <w:u w:val="thick"/>
          <w:lang w:val="en-US" w:eastAsia="zh-CN"/>
        </w:rPr>
        <w:t xml:space="preserve">  </w:t>
      </w:r>
      <w:r>
        <w:rPr>
          <w:rFonts w:hint="eastAsia" w:ascii="宋体" w:hAnsi="宋体" w:eastAsia="宋体" w:cs="宋体"/>
          <w:b/>
          <w:bCs/>
          <w:color w:val="auto"/>
          <w:sz w:val="21"/>
          <w:szCs w:val="21"/>
        </w:rPr>
        <w:t>日00时00分至</w:t>
      </w:r>
      <w:r>
        <w:rPr>
          <w:rFonts w:hint="eastAsia" w:ascii="宋体" w:hAnsi="宋体" w:eastAsia="宋体" w:cs="宋体"/>
          <w:b/>
          <w:bCs/>
          <w:color w:val="auto"/>
          <w:sz w:val="21"/>
          <w:szCs w:val="21"/>
          <w:u w:val="thick"/>
        </w:rPr>
        <w:t>202</w:t>
      </w:r>
      <w:r>
        <w:rPr>
          <w:rFonts w:hint="eastAsia" w:ascii="宋体" w:hAnsi="宋体" w:cs="宋体"/>
          <w:b/>
          <w:bCs/>
          <w:color w:val="auto"/>
          <w:sz w:val="21"/>
          <w:szCs w:val="21"/>
          <w:u w:val="thick"/>
          <w:lang w:val="en-US" w:eastAsia="zh-CN"/>
        </w:rPr>
        <w:t>6</w:t>
      </w:r>
      <w:r>
        <w:rPr>
          <w:rFonts w:hint="eastAsia" w:ascii="宋体" w:hAnsi="宋体" w:eastAsia="宋体" w:cs="宋体"/>
          <w:b/>
          <w:bCs/>
          <w:color w:val="auto"/>
          <w:sz w:val="21"/>
          <w:szCs w:val="21"/>
        </w:rPr>
        <w:t>年</w:t>
      </w:r>
      <w:r>
        <w:rPr>
          <w:rFonts w:hint="eastAsia" w:ascii="宋体" w:hAnsi="宋体" w:eastAsia="宋体" w:cs="宋体"/>
          <w:b/>
          <w:bCs/>
          <w:color w:val="auto"/>
          <w:sz w:val="21"/>
          <w:szCs w:val="21"/>
          <w:u w:val="thick"/>
          <w:lang w:val="en-US" w:eastAsia="zh-CN"/>
        </w:rPr>
        <w:t xml:space="preserve"> </w:t>
      </w:r>
      <w:r>
        <w:rPr>
          <w:rFonts w:hint="eastAsia" w:ascii="宋体" w:hAnsi="宋体" w:cs="宋体"/>
          <w:b/>
          <w:bCs/>
          <w:color w:val="auto"/>
          <w:sz w:val="21"/>
          <w:szCs w:val="21"/>
          <w:u w:val="thick"/>
          <w:lang w:val="en-US" w:eastAsia="zh-CN"/>
        </w:rPr>
        <w:t>9</w:t>
      </w:r>
      <w:r>
        <w:rPr>
          <w:rFonts w:hint="eastAsia" w:ascii="宋体" w:hAnsi="宋体" w:eastAsia="宋体" w:cs="宋体"/>
          <w:b/>
          <w:bCs/>
          <w:color w:val="auto"/>
          <w:sz w:val="21"/>
          <w:szCs w:val="21"/>
          <w:u w:val="thick"/>
          <w:lang w:val="en-US" w:eastAsia="zh-CN"/>
        </w:rPr>
        <w:t xml:space="preserve"> </w:t>
      </w:r>
      <w:r>
        <w:rPr>
          <w:rFonts w:hint="eastAsia" w:ascii="宋体" w:hAnsi="宋体" w:eastAsia="宋体" w:cs="宋体"/>
          <w:b/>
          <w:bCs/>
          <w:color w:val="auto"/>
          <w:sz w:val="21"/>
          <w:szCs w:val="21"/>
        </w:rPr>
        <w:t>月</w:t>
      </w:r>
      <w:r>
        <w:rPr>
          <w:rFonts w:hint="eastAsia" w:ascii="宋体" w:hAnsi="宋体" w:eastAsia="宋体" w:cs="宋体"/>
          <w:b/>
          <w:bCs/>
          <w:color w:val="auto"/>
          <w:sz w:val="21"/>
          <w:szCs w:val="21"/>
          <w:u w:val="thick"/>
          <w:lang w:val="en-US" w:eastAsia="zh-CN"/>
        </w:rPr>
        <w:t xml:space="preserve"> </w:t>
      </w:r>
      <w:r>
        <w:rPr>
          <w:rFonts w:hint="eastAsia" w:ascii="宋体" w:hAnsi="宋体" w:cs="宋体"/>
          <w:b/>
          <w:bCs/>
          <w:color w:val="auto"/>
          <w:sz w:val="21"/>
          <w:szCs w:val="21"/>
          <w:u w:val="thick"/>
          <w:lang w:val="en-US" w:eastAsia="zh-CN"/>
        </w:rPr>
        <w:t>15</w:t>
      </w:r>
      <w:r>
        <w:rPr>
          <w:rFonts w:hint="eastAsia" w:ascii="宋体" w:hAnsi="宋体" w:eastAsia="宋体" w:cs="宋体"/>
          <w:b/>
          <w:bCs/>
          <w:color w:val="auto"/>
          <w:sz w:val="21"/>
          <w:szCs w:val="21"/>
          <w:u w:val="thick"/>
          <w:lang w:val="en-US" w:eastAsia="zh-CN"/>
        </w:rPr>
        <w:t xml:space="preserve"> </w:t>
      </w:r>
      <w:r>
        <w:rPr>
          <w:rFonts w:hint="eastAsia" w:ascii="宋体" w:hAnsi="宋体" w:eastAsia="宋体" w:cs="宋体"/>
          <w:b/>
          <w:bCs/>
          <w:color w:val="auto"/>
          <w:sz w:val="21"/>
          <w:szCs w:val="21"/>
        </w:rPr>
        <w:t>日23时59分（北京时间）；</w:t>
      </w:r>
    </w:p>
    <w:p w14:paraId="19657AFA">
      <w:pPr>
        <w:keepNext w:val="0"/>
        <w:keepLines w:val="0"/>
        <w:pageBreakBefore w:val="0"/>
        <w:kinsoku/>
        <w:wordWrap/>
        <w:overflowPunct/>
        <w:topLinePunct w:val="0"/>
        <w:autoSpaceDE/>
        <w:autoSpaceDN/>
        <w:bidi w:val="0"/>
        <w:spacing w:line="400" w:lineRule="exact"/>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2.地点:信阳市公共资源交易中心网站（</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"https://ggzyjy.xinyang.gov.cn/"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https://ggzyjy.xinyang.gov.cn</w:t>
      </w:r>
      <w:r>
        <w:rPr>
          <w:rFonts w:hint="eastAsia" w:ascii="宋体" w:hAnsi="宋体" w:eastAsia="宋体" w:cs="宋体"/>
          <w:sz w:val="21"/>
          <w:szCs w:val="21"/>
        </w:rPr>
        <w:fldChar w:fldCharType="end"/>
      </w:r>
      <w:r>
        <w:rPr>
          <w:rFonts w:hint="eastAsia" w:ascii="宋体" w:hAnsi="宋体" w:eastAsia="宋体" w:cs="宋体"/>
          <w:sz w:val="21"/>
          <w:szCs w:val="21"/>
        </w:rPr>
        <w:t>）；</w:t>
      </w:r>
    </w:p>
    <w:p w14:paraId="4ABD8DD9">
      <w:pPr>
        <w:keepNext w:val="0"/>
        <w:keepLines w:val="0"/>
        <w:pageBreakBefore w:val="0"/>
        <w:kinsoku/>
        <w:wordWrap/>
        <w:overflowPunct/>
        <w:topLinePunct w:val="0"/>
        <w:autoSpaceDE/>
        <w:autoSpaceDN/>
        <w:bidi w:val="0"/>
        <w:spacing w:line="400" w:lineRule="exact"/>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3.方式:</w:t>
      </w:r>
    </w:p>
    <w:p w14:paraId="51138D9E">
      <w:pPr>
        <w:keepNext w:val="0"/>
        <w:keepLines w:val="0"/>
        <w:pageBreakBefore w:val="0"/>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3.1.投标企业首先登</w:t>
      </w:r>
      <w:r>
        <w:rPr>
          <w:rFonts w:hint="eastAsia" w:ascii="宋体" w:hAnsi="宋体" w:eastAsia="宋体" w:cs="宋体"/>
          <w:sz w:val="21"/>
          <w:szCs w:val="21"/>
          <w:lang w:val="en-US" w:eastAsia="zh-CN"/>
        </w:rPr>
        <w:t>录</w:t>
      </w:r>
      <w:r>
        <w:rPr>
          <w:rFonts w:hint="eastAsia" w:ascii="宋体" w:hAnsi="宋体" w:eastAsia="宋体" w:cs="宋体"/>
          <w:sz w:val="21"/>
          <w:szCs w:val="21"/>
        </w:rPr>
        <w:t>“信阳市公共资源交易中心（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"https://ggzyjy.xinyang.gov.cn/"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https://ggzyjy.xinyang.gov.cn</w:t>
      </w:r>
      <w:r>
        <w:rPr>
          <w:rFonts w:hint="eastAsia" w:ascii="宋体" w:hAnsi="宋体" w:eastAsia="宋体" w:cs="宋体"/>
          <w:sz w:val="21"/>
          <w:szCs w:val="21"/>
        </w:rPr>
        <w:fldChar w:fldCharType="end"/>
      </w:r>
      <w:r>
        <w:rPr>
          <w:rFonts w:hint="eastAsia" w:ascii="宋体" w:hAnsi="宋体" w:eastAsia="宋体" w:cs="宋体"/>
          <w:sz w:val="21"/>
          <w:szCs w:val="21"/>
        </w:rPr>
        <w:t>）”网站进行交易主体注册，然后按网站通知公告有关要求填报企业信息和上传有关原件扫描件，完成企业诚信库注册后，必须办理CA数字证书方可在网上办理招投标相关业务。投标人根据信阳市公共资源交易网通知公告栏目中《关于信阳市公共资源交易平台数字证书（CA）互认系统正式上线运行的通知》要求，自行选择CA数字证书服务商，线上、线下办理CA数字证书。</w:t>
      </w:r>
    </w:p>
    <w:p w14:paraId="2A6790C4">
      <w:pPr>
        <w:keepNext w:val="0"/>
        <w:keepLines w:val="0"/>
        <w:pageBreakBefore w:val="0"/>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3.2.凡有意参加投标者，请</w:t>
      </w:r>
      <w:r>
        <w:rPr>
          <w:rFonts w:hint="eastAsia" w:ascii="宋体" w:hAnsi="宋体" w:eastAsia="宋体" w:cs="宋体"/>
          <w:sz w:val="21"/>
          <w:szCs w:val="21"/>
          <w:lang w:eastAsia="zh-CN"/>
        </w:rPr>
        <w:t>登录</w:t>
      </w:r>
      <w:r>
        <w:rPr>
          <w:rFonts w:hint="eastAsia" w:ascii="宋体" w:hAnsi="宋体" w:eastAsia="宋体" w:cs="宋体"/>
          <w:sz w:val="21"/>
          <w:szCs w:val="21"/>
        </w:rPr>
        <w:t>“信阳市公共资源交易中心（</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"https://ggzyjy.xinyang.gov.cn/"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https://ggzyjy.xinyang.gov.cn</w:t>
      </w:r>
      <w:r>
        <w:rPr>
          <w:rFonts w:hint="eastAsia" w:ascii="宋体" w:hAnsi="宋体" w:eastAsia="宋体" w:cs="宋体"/>
          <w:sz w:val="21"/>
          <w:szCs w:val="21"/>
        </w:rPr>
        <w:fldChar w:fldCharType="end"/>
      </w:r>
      <w:r>
        <w:rPr>
          <w:rFonts w:hint="eastAsia" w:ascii="宋体" w:hAnsi="宋体" w:eastAsia="宋体" w:cs="宋体"/>
          <w:sz w:val="21"/>
          <w:szCs w:val="21"/>
        </w:rPr>
        <w:t>）”网站，凭办理的企业身份认证锁（CA数字证书）</w:t>
      </w:r>
      <w:r>
        <w:rPr>
          <w:rFonts w:hint="eastAsia" w:ascii="宋体" w:hAnsi="宋体" w:eastAsia="宋体" w:cs="宋体"/>
          <w:sz w:val="21"/>
          <w:szCs w:val="21"/>
          <w:lang w:eastAsia="zh-CN"/>
        </w:rPr>
        <w:t>登录</w:t>
      </w:r>
      <w:r>
        <w:rPr>
          <w:rFonts w:hint="eastAsia" w:ascii="宋体" w:hAnsi="宋体" w:eastAsia="宋体" w:cs="宋体"/>
          <w:sz w:val="21"/>
          <w:szCs w:val="21"/>
        </w:rPr>
        <w:t>会员系统下载招标文件并及时关注系统业务菜单（“答疑澄清文件领取”、“控制价文件领取”）内该项目是否有的新的答疑澄清文件或控制价文件。如有请直接下载，不再另行通知；</w:t>
      </w:r>
    </w:p>
    <w:p w14:paraId="541CDD63">
      <w:pPr>
        <w:keepNext w:val="0"/>
        <w:keepLines w:val="0"/>
        <w:pageBreakBefore w:val="0"/>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3.3.</w:t>
      </w:r>
      <w:r>
        <w:rPr>
          <w:rFonts w:hint="eastAsia" w:ascii="宋体" w:hAnsi="宋体" w:eastAsia="宋体" w:cs="宋体"/>
          <w:sz w:val="21"/>
          <w:szCs w:val="21"/>
          <w:lang w:eastAsia="zh-CN"/>
        </w:rPr>
        <w:t>投标人</w:t>
      </w:r>
      <w:r>
        <w:rPr>
          <w:rFonts w:hint="eastAsia" w:ascii="宋体" w:hAnsi="宋体" w:eastAsia="宋体" w:cs="宋体"/>
          <w:sz w:val="21"/>
          <w:szCs w:val="21"/>
        </w:rPr>
        <w:t>凭CA数字证书</w:t>
      </w:r>
      <w:r>
        <w:rPr>
          <w:rFonts w:hint="eastAsia" w:ascii="宋体" w:hAnsi="宋体" w:eastAsia="宋体" w:cs="宋体"/>
          <w:sz w:val="21"/>
          <w:szCs w:val="21"/>
          <w:lang w:eastAsia="zh-CN"/>
        </w:rPr>
        <w:t>登录</w:t>
      </w:r>
      <w:r>
        <w:rPr>
          <w:rFonts w:hint="eastAsia" w:ascii="宋体" w:hAnsi="宋体" w:eastAsia="宋体" w:cs="宋体"/>
          <w:sz w:val="21"/>
          <w:szCs w:val="21"/>
        </w:rPr>
        <w:t>会员系统后，即可按网上提示下载招标文件(*.XYZF格式)及资料，操作程序详见信阳市公共资源交易中心网站下载中心栏目里</w:t>
      </w:r>
      <w:r>
        <w:rPr>
          <w:rFonts w:hint="eastAsia" w:ascii="宋体" w:hAnsi="宋体" w:eastAsia="宋体" w:cs="宋体"/>
          <w:sz w:val="21"/>
          <w:szCs w:val="21"/>
          <w:lang w:eastAsia="zh-CN"/>
        </w:rPr>
        <w:t>投标人</w:t>
      </w:r>
      <w:r>
        <w:rPr>
          <w:rFonts w:hint="eastAsia" w:ascii="宋体" w:hAnsi="宋体" w:eastAsia="宋体" w:cs="宋体"/>
          <w:sz w:val="21"/>
          <w:szCs w:val="21"/>
        </w:rPr>
        <w:t>操作手册。招标文件(*.XYZF格式)下载后需使用“信阳市公共资源交易网（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"https://ggzyjy.xinyang.gov.cn/"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https://ggzyjy.xinyang.gov.cn</w:t>
      </w:r>
      <w:r>
        <w:rPr>
          <w:rFonts w:hint="eastAsia" w:ascii="宋体" w:hAnsi="宋体" w:eastAsia="宋体" w:cs="宋体"/>
          <w:sz w:val="21"/>
          <w:szCs w:val="21"/>
        </w:rPr>
        <w:fldChar w:fldCharType="end"/>
      </w:r>
      <w:r>
        <w:rPr>
          <w:rFonts w:hint="eastAsia" w:ascii="宋体" w:hAnsi="宋体" w:eastAsia="宋体" w:cs="宋体"/>
          <w:sz w:val="21"/>
          <w:szCs w:val="21"/>
        </w:rPr>
        <w:t xml:space="preserve">）”网站下载中心栏目下载或招标文件领取页面下载的“信阳市投标文件制作工具软件”打开。 </w:t>
      </w:r>
    </w:p>
    <w:p w14:paraId="22D821A9">
      <w:pPr>
        <w:keepNext w:val="0"/>
        <w:keepLines w:val="0"/>
        <w:pageBreakBefore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4.售价:0元。</w:t>
      </w:r>
    </w:p>
    <w:p w14:paraId="1EFAB2E3">
      <w:pPr>
        <w:keepNext w:val="0"/>
        <w:keepLines w:val="0"/>
        <w:pageBreakBefore w:val="0"/>
        <w:widowControl w:val="0"/>
        <w:kinsoku/>
        <w:wordWrap/>
        <w:overflowPunct/>
        <w:topLinePunct w:val="0"/>
        <w:autoSpaceDE/>
        <w:autoSpaceDN/>
        <w:bidi w:val="0"/>
        <w:spacing w:line="360" w:lineRule="auto"/>
        <w:ind w:left="0" w:leftChars="0"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5、文件获取方式：</w:t>
      </w:r>
    </w:p>
    <w:p w14:paraId="6D6EE4E0">
      <w:pPr>
        <w:keepNext w:val="0"/>
        <w:keepLines w:val="0"/>
        <w:pageBreakBefore w:val="0"/>
        <w:widowControl w:val="0"/>
        <w:kinsoku/>
        <w:wordWrap/>
        <w:overflowPunct/>
        <w:topLinePunct w:val="0"/>
        <w:autoSpaceDE/>
        <w:autoSpaceDN/>
        <w:bidi w:val="0"/>
        <w:spacing w:line="360" w:lineRule="auto"/>
        <w:ind w:left="0"/>
        <w:textAlignment w:val="auto"/>
        <w:rPr>
          <w:rFonts w:hint="eastAsia" w:ascii="宋体" w:hAnsi="宋体" w:eastAsia="宋体" w:cs="宋体"/>
          <w:sz w:val="21"/>
          <w:szCs w:val="21"/>
        </w:rPr>
      </w:pPr>
      <w:r>
        <w:rPr>
          <w:rFonts w:hint="eastAsia" w:ascii="宋体" w:hAnsi="宋体" w:eastAsia="宋体" w:cs="宋体"/>
          <w:sz w:val="21"/>
          <w:szCs w:val="21"/>
        </w:rPr>
        <w:t>凭CA数字证书</w:t>
      </w:r>
      <w:r>
        <w:rPr>
          <w:rFonts w:hint="eastAsia" w:ascii="宋体" w:hAnsi="宋体" w:eastAsia="宋体" w:cs="宋体"/>
          <w:sz w:val="21"/>
          <w:szCs w:val="21"/>
          <w:lang w:eastAsia="zh-CN"/>
        </w:rPr>
        <w:t>登录</w:t>
      </w:r>
      <w:r>
        <w:rPr>
          <w:rFonts w:hint="eastAsia" w:ascii="宋体" w:hAnsi="宋体" w:eastAsia="宋体" w:cs="宋体"/>
          <w:sz w:val="21"/>
          <w:szCs w:val="21"/>
        </w:rPr>
        <w:t>会员系统后即可按网上提示下载招标文件及资料。（详见信阳市公共资源交易网（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"https://ggzyjy.xinyang.gov.cn/"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https://ggzyjy.xinyang.gov.cn</w:t>
      </w:r>
      <w:r>
        <w:rPr>
          <w:rFonts w:hint="eastAsia" w:ascii="宋体" w:hAnsi="宋体" w:eastAsia="宋体" w:cs="宋体"/>
          <w:sz w:val="21"/>
          <w:szCs w:val="21"/>
        </w:rPr>
        <w:fldChar w:fldCharType="end"/>
      </w:r>
      <w:r>
        <w:rPr>
          <w:rFonts w:hint="eastAsia" w:ascii="宋体" w:hAnsi="宋体" w:eastAsia="宋体" w:cs="宋体"/>
          <w:sz w:val="21"/>
          <w:szCs w:val="21"/>
        </w:rPr>
        <w:t>）下载中心栏目里投标人操作手册）。请投标企业下载招标文件后，及时关注系统业务菜单（“答疑澄清文件领取”，“控制价文件领取”）内该项目是否有的新的答疑澄清文件或控制价文件。如有请直接下载，不再另行通知。如有疑问，以书面形式（包括信函、电报、传真等可以有形表现所载内容的形式），要求采购人对采购文件予以澄清。澄清或修改的内容在信阳市公共资源交易系统“变更公告”或“答疑文件”菜单进行发布，</w:t>
      </w:r>
      <w:r>
        <w:rPr>
          <w:rFonts w:hint="eastAsia" w:ascii="宋体" w:hAnsi="宋体" w:eastAsia="宋体" w:cs="宋体"/>
          <w:sz w:val="21"/>
          <w:szCs w:val="21"/>
          <w:lang w:eastAsia="zh-CN"/>
        </w:rPr>
        <w:t>投标人</w:t>
      </w:r>
      <w:r>
        <w:rPr>
          <w:rFonts w:hint="eastAsia" w:ascii="宋体" w:hAnsi="宋体" w:eastAsia="宋体" w:cs="宋体"/>
          <w:sz w:val="21"/>
          <w:szCs w:val="21"/>
        </w:rPr>
        <w:t>应在响应文件递交截止时间前及时查看澄清或修改内容，因</w:t>
      </w:r>
      <w:r>
        <w:rPr>
          <w:rFonts w:hint="eastAsia" w:ascii="宋体" w:hAnsi="宋体" w:eastAsia="宋体" w:cs="宋体"/>
          <w:sz w:val="21"/>
          <w:szCs w:val="21"/>
          <w:lang w:eastAsia="zh-CN"/>
        </w:rPr>
        <w:t>投标人</w:t>
      </w:r>
      <w:r>
        <w:rPr>
          <w:rFonts w:hint="eastAsia" w:ascii="宋体" w:hAnsi="宋体" w:eastAsia="宋体" w:cs="宋体"/>
          <w:sz w:val="21"/>
          <w:szCs w:val="21"/>
        </w:rPr>
        <w:t>未及时查看而造成的后果自负。</w:t>
      </w:r>
    </w:p>
    <w:p w14:paraId="1E86CB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textAlignment w:val="auto"/>
        <w:rPr>
          <w:rFonts w:hint="eastAsia" w:ascii="宋体" w:hAnsi="宋体" w:eastAsia="宋体" w:cs="宋体"/>
          <w:b/>
          <w:color w:val="000000"/>
          <w:sz w:val="21"/>
          <w:szCs w:val="21"/>
        </w:rPr>
      </w:pPr>
      <w:r>
        <w:rPr>
          <w:rFonts w:hint="eastAsia" w:ascii="宋体" w:hAnsi="宋体" w:cs="宋体"/>
          <w:b/>
          <w:color w:val="000000"/>
          <w:sz w:val="21"/>
          <w:szCs w:val="21"/>
          <w:lang w:val="en-US" w:eastAsia="zh-CN"/>
        </w:rPr>
        <w:t>七</w:t>
      </w:r>
      <w:r>
        <w:rPr>
          <w:rFonts w:hint="eastAsia" w:ascii="宋体" w:hAnsi="宋体" w:eastAsia="宋体" w:cs="宋体"/>
          <w:b/>
          <w:color w:val="000000"/>
          <w:sz w:val="21"/>
          <w:szCs w:val="21"/>
        </w:rPr>
        <w:t>、投标截止时间（投标文件递交截止时间）及地点：</w:t>
      </w:r>
    </w:p>
    <w:bookmarkEnd w:id="16"/>
    <w:bookmarkEnd w:id="17"/>
    <w:bookmarkEnd w:id="18"/>
    <w:bookmarkEnd w:id="19"/>
    <w:bookmarkEnd w:id="20"/>
    <w:bookmarkEnd w:id="21"/>
    <w:bookmarkEnd w:id="22"/>
    <w:bookmarkEnd w:id="23"/>
    <w:bookmarkEnd w:id="24"/>
    <w:bookmarkEnd w:id="25"/>
    <w:bookmarkEnd w:id="26"/>
    <w:p w14:paraId="1516B31D">
      <w:pPr>
        <w:keepNext w:val="0"/>
        <w:keepLines w:val="0"/>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bookmarkStart w:id="27" w:name="_Toc24279"/>
      <w:bookmarkStart w:id="28" w:name="_Toc23741"/>
      <w:bookmarkStart w:id="29" w:name="_Toc3018"/>
      <w:bookmarkStart w:id="30" w:name="_Toc492203057"/>
      <w:bookmarkStart w:id="31" w:name="_Toc492202318"/>
      <w:bookmarkStart w:id="32" w:name="_Toc25308"/>
      <w:bookmarkStart w:id="33" w:name="_Toc492203228"/>
      <w:bookmarkStart w:id="34" w:name="_Toc13316"/>
      <w:bookmarkStart w:id="35" w:name="_Toc18211"/>
      <w:bookmarkStart w:id="36" w:name="_Toc31416"/>
      <w:bookmarkStart w:id="37" w:name="_Toc16529"/>
      <w:r>
        <w:rPr>
          <w:rFonts w:hint="eastAsia" w:ascii="宋体" w:hAnsi="宋体" w:eastAsia="宋体" w:cs="宋体"/>
          <w:sz w:val="21"/>
          <w:szCs w:val="21"/>
        </w:rPr>
        <w:t>1.时间:</w:t>
      </w:r>
      <w:r>
        <w:rPr>
          <w:rFonts w:hint="eastAsia" w:ascii="宋体" w:hAnsi="宋体" w:eastAsia="宋体" w:cs="宋体"/>
          <w:sz w:val="21"/>
          <w:szCs w:val="21"/>
          <w:u w:val="thick"/>
          <w:lang w:val="en-US" w:eastAsia="zh-CN"/>
        </w:rPr>
        <w:t xml:space="preserve"> 202</w:t>
      </w:r>
      <w:r>
        <w:rPr>
          <w:rFonts w:hint="eastAsia" w:ascii="宋体" w:hAnsi="宋体" w:cs="宋体"/>
          <w:sz w:val="21"/>
          <w:szCs w:val="21"/>
          <w:u w:val="thick"/>
          <w:lang w:val="en-US" w:eastAsia="zh-CN"/>
        </w:rPr>
        <w:t>6</w:t>
      </w:r>
      <w:r>
        <w:rPr>
          <w:rFonts w:hint="eastAsia" w:ascii="宋体" w:hAnsi="宋体" w:eastAsia="宋体" w:cs="宋体"/>
          <w:sz w:val="21"/>
          <w:szCs w:val="21"/>
          <w:u w:val="thick"/>
          <w:lang w:val="en-US" w:eastAsia="zh-CN"/>
        </w:rPr>
        <w:t xml:space="preserve"> </w:t>
      </w:r>
      <w:r>
        <w:rPr>
          <w:rFonts w:hint="eastAsia" w:ascii="宋体" w:hAnsi="宋体" w:eastAsia="宋体" w:cs="宋体"/>
          <w:sz w:val="21"/>
          <w:szCs w:val="21"/>
        </w:rPr>
        <w:t>年</w:t>
      </w:r>
      <w:r>
        <w:rPr>
          <w:rFonts w:hint="eastAsia" w:ascii="宋体" w:hAnsi="宋体" w:eastAsia="宋体" w:cs="宋体"/>
          <w:sz w:val="21"/>
          <w:szCs w:val="21"/>
          <w:u w:val="thick"/>
          <w:lang w:val="en-US" w:eastAsia="zh-CN"/>
        </w:rPr>
        <w:t xml:space="preserve"> </w:t>
      </w:r>
      <w:r>
        <w:rPr>
          <w:rFonts w:hint="eastAsia" w:ascii="宋体" w:hAnsi="宋体" w:cs="宋体"/>
          <w:sz w:val="21"/>
          <w:szCs w:val="21"/>
          <w:u w:val="thick"/>
          <w:lang w:val="en-US" w:eastAsia="zh-CN"/>
        </w:rPr>
        <w:t>10</w:t>
      </w:r>
      <w:r>
        <w:rPr>
          <w:rFonts w:hint="eastAsia" w:ascii="宋体" w:hAnsi="宋体" w:eastAsia="宋体" w:cs="宋体"/>
          <w:sz w:val="21"/>
          <w:szCs w:val="21"/>
          <w:u w:val="thick"/>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u w:val="thick"/>
          <w:lang w:val="en-US" w:eastAsia="zh-CN"/>
        </w:rPr>
        <w:t xml:space="preserve">  </w:t>
      </w:r>
      <w:r>
        <w:rPr>
          <w:rFonts w:hint="eastAsia" w:ascii="宋体" w:hAnsi="宋体" w:cs="宋体"/>
          <w:sz w:val="21"/>
          <w:szCs w:val="21"/>
          <w:u w:val="thick"/>
          <w:lang w:val="en-US" w:eastAsia="zh-CN"/>
        </w:rPr>
        <w:t>09</w:t>
      </w:r>
      <w:r>
        <w:rPr>
          <w:rFonts w:hint="eastAsia" w:ascii="宋体" w:hAnsi="宋体" w:eastAsia="宋体" w:cs="宋体"/>
          <w:sz w:val="21"/>
          <w:szCs w:val="21"/>
          <w:u w:val="thick"/>
          <w:lang w:val="en-US" w:eastAsia="zh-CN"/>
        </w:rPr>
        <w:t xml:space="preserve">  </w:t>
      </w:r>
      <w:r>
        <w:rPr>
          <w:rFonts w:hint="eastAsia" w:ascii="宋体" w:hAnsi="宋体" w:eastAsia="宋体" w:cs="宋体"/>
          <w:sz w:val="21"/>
          <w:szCs w:val="21"/>
        </w:rPr>
        <w:t xml:space="preserve">日 </w:t>
      </w:r>
      <w:r>
        <w:rPr>
          <w:rFonts w:hint="eastAsia" w:ascii="宋体" w:hAnsi="宋体" w:eastAsia="宋体" w:cs="宋体"/>
          <w:sz w:val="21"/>
          <w:szCs w:val="21"/>
          <w:u w:val="thick"/>
          <w:lang w:val="en-US" w:eastAsia="zh-CN"/>
        </w:rPr>
        <w:t xml:space="preserve"> 09 </w:t>
      </w:r>
      <w:r>
        <w:rPr>
          <w:rFonts w:hint="eastAsia" w:ascii="宋体" w:hAnsi="宋体" w:eastAsia="宋体" w:cs="宋体"/>
          <w:sz w:val="21"/>
          <w:szCs w:val="21"/>
        </w:rPr>
        <w:t>时</w:t>
      </w:r>
      <w:r>
        <w:rPr>
          <w:rFonts w:hint="eastAsia" w:ascii="宋体" w:hAnsi="宋体" w:eastAsia="宋体" w:cs="宋体"/>
          <w:sz w:val="21"/>
          <w:szCs w:val="21"/>
          <w:u w:val="thick"/>
          <w:lang w:val="en-US" w:eastAsia="zh-CN"/>
        </w:rPr>
        <w:t xml:space="preserve"> </w:t>
      </w:r>
      <w:r>
        <w:rPr>
          <w:rFonts w:hint="eastAsia" w:ascii="宋体" w:hAnsi="宋体" w:cs="宋体"/>
          <w:sz w:val="21"/>
          <w:szCs w:val="21"/>
          <w:u w:val="thick"/>
          <w:lang w:val="en-US" w:eastAsia="zh-CN"/>
        </w:rPr>
        <w:t>0</w:t>
      </w:r>
      <w:r>
        <w:rPr>
          <w:rFonts w:hint="eastAsia" w:ascii="宋体" w:hAnsi="宋体" w:eastAsia="宋体" w:cs="宋体"/>
          <w:sz w:val="21"/>
          <w:szCs w:val="21"/>
          <w:u w:val="thick"/>
          <w:lang w:val="en-US" w:eastAsia="zh-CN"/>
        </w:rPr>
        <w:t xml:space="preserve">0  </w:t>
      </w:r>
      <w:r>
        <w:rPr>
          <w:rFonts w:hint="eastAsia" w:ascii="宋体" w:hAnsi="宋体" w:eastAsia="宋体" w:cs="宋体"/>
          <w:sz w:val="21"/>
          <w:szCs w:val="21"/>
        </w:rPr>
        <w:t>分(北京时间)</w:t>
      </w:r>
    </w:p>
    <w:p w14:paraId="08C53702">
      <w:pPr>
        <w:keepNext w:val="0"/>
        <w:keepLines w:val="0"/>
        <w:pageBreakBefore w:val="0"/>
        <w:widowControl w:val="0"/>
        <w:kinsoku/>
        <w:wordWrap/>
        <w:overflowPunct/>
        <w:topLinePunct w:val="0"/>
        <w:autoSpaceDE/>
        <w:autoSpaceDN/>
        <w:bidi w:val="0"/>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2.地点:</w:t>
      </w:r>
      <w:r>
        <w:rPr>
          <w:rFonts w:hint="eastAsia" w:ascii="宋体" w:hAnsi="宋体" w:eastAsia="宋体" w:cs="宋体"/>
          <w:spacing w:val="-9"/>
          <w:sz w:val="21"/>
          <w:szCs w:val="21"/>
          <w:lang w:eastAsia="zh-CN"/>
        </w:rPr>
        <w:t>登录</w:t>
      </w:r>
      <w:r>
        <w:rPr>
          <w:rFonts w:hint="eastAsia" w:ascii="宋体" w:hAnsi="宋体" w:eastAsia="宋体" w:cs="宋体"/>
          <w:spacing w:val="-9"/>
          <w:sz w:val="21"/>
          <w:szCs w:val="21"/>
        </w:rPr>
        <w:t>“信阳市公共资源交易中心</w:t>
      </w:r>
      <w:r>
        <w:rPr>
          <w:rFonts w:hint="eastAsia" w:ascii="宋体" w:hAnsi="宋体" w:eastAsia="宋体" w:cs="宋体"/>
          <w:sz w:val="21"/>
          <w:szCs w:val="21"/>
        </w:rPr>
        <w:t>（</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"https://ggzyjy.xinyang.gov.cn/" </w:instrText>
      </w:r>
      <w:r>
        <w:rPr>
          <w:rFonts w:hint="eastAsia" w:ascii="宋体" w:hAnsi="宋体" w:eastAsia="宋体" w:cs="宋体"/>
          <w:sz w:val="21"/>
          <w:szCs w:val="21"/>
        </w:rPr>
        <w:fldChar w:fldCharType="separate"/>
      </w:r>
      <w:r>
        <w:rPr>
          <w:rFonts w:hint="eastAsia" w:ascii="宋体" w:hAnsi="宋体" w:eastAsia="宋体" w:cs="宋体"/>
          <w:sz w:val="21"/>
          <w:szCs w:val="21"/>
        </w:rPr>
        <w:t>https://ggzyjy.xinyang.gov.cn</w:t>
      </w:r>
      <w:r>
        <w:rPr>
          <w:rFonts w:hint="eastAsia" w:ascii="宋体" w:hAnsi="宋体" w:eastAsia="宋体" w:cs="宋体"/>
          <w:sz w:val="21"/>
          <w:szCs w:val="21"/>
        </w:rPr>
        <w:fldChar w:fldCharType="end"/>
      </w:r>
      <w:r>
        <w:rPr>
          <w:rFonts w:hint="eastAsia" w:ascii="宋体" w:hAnsi="宋体" w:eastAsia="宋体" w:cs="宋体"/>
          <w:sz w:val="21"/>
          <w:szCs w:val="21"/>
        </w:rPr>
        <w:t>）</w:t>
      </w:r>
      <w:r>
        <w:rPr>
          <w:rFonts w:hint="eastAsia" w:ascii="宋体" w:hAnsi="宋体" w:eastAsia="宋体" w:cs="宋体"/>
          <w:spacing w:val="-5"/>
          <w:sz w:val="21"/>
          <w:szCs w:val="21"/>
        </w:rPr>
        <w:t>”网站，凭办理的企</w:t>
      </w:r>
      <w:r>
        <w:rPr>
          <w:rFonts w:hint="eastAsia" w:ascii="宋体" w:hAnsi="宋体" w:eastAsia="宋体" w:cs="宋体"/>
          <w:spacing w:val="-4"/>
          <w:sz w:val="21"/>
          <w:szCs w:val="21"/>
        </w:rPr>
        <w:t>业身份认证锁</w:t>
      </w:r>
      <w:r>
        <w:rPr>
          <w:rFonts w:hint="eastAsia" w:ascii="宋体" w:hAnsi="宋体" w:eastAsia="宋体" w:cs="宋体"/>
          <w:sz w:val="21"/>
          <w:szCs w:val="21"/>
        </w:rPr>
        <w:t>（CA</w:t>
      </w:r>
      <w:r>
        <w:rPr>
          <w:rFonts w:hint="eastAsia" w:ascii="宋体" w:hAnsi="宋体" w:eastAsia="宋体" w:cs="宋体"/>
          <w:spacing w:val="-13"/>
          <w:sz w:val="21"/>
          <w:szCs w:val="21"/>
        </w:rPr>
        <w:t xml:space="preserve"> 数字证书</w:t>
      </w:r>
      <w:r>
        <w:rPr>
          <w:rFonts w:hint="eastAsia" w:ascii="宋体" w:hAnsi="宋体" w:eastAsia="宋体" w:cs="宋体"/>
          <w:sz w:val="21"/>
          <w:szCs w:val="21"/>
        </w:rPr>
        <w:t>）</w:t>
      </w:r>
      <w:r>
        <w:rPr>
          <w:rFonts w:hint="eastAsia" w:ascii="宋体" w:hAnsi="宋体" w:eastAsia="宋体" w:cs="宋体"/>
          <w:spacing w:val="-3"/>
          <w:sz w:val="21"/>
          <w:szCs w:val="21"/>
          <w:lang w:eastAsia="zh-CN"/>
        </w:rPr>
        <w:t>登录</w:t>
      </w:r>
      <w:r>
        <w:rPr>
          <w:rFonts w:hint="eastAsia" w:ascii="宋体" w:hAnsi="宋体" w:eastAsia="宋体" w:cs="宋体"/>
          <w:spacing w:val="-3"/>
          <w:sz w:val="21"/>
          <w:szCs w:val="21"/>
        </w:rPr>
        <w:t>会员系统进行网上投标。</w:t>
      </w:r>
    </w:p>
    <w:p w14:paraId="4478765F">
      <w:pPr>
        <w:keepNext w:val="0"/>
        <w:keepLines w:val="0"/>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3、电子响应文件的递交</w:t>
      </w:r>
    </w:p>
    <w:p w14:paraId="524B1521">
      <w:pPr>
        <w:keepNext w:val="0"/>
        <w:keepLines w:val="0"/>
        <w:pageBreakBefore w:val="0"/>
        <w:widowControl w:val="0"/>
        <w:kinsoku/>
        <w:wordWrap/>
        <w:overflowPunct/>
        <w:topLinePunct w:val="0"/>
        <w:autoSpaceDE/>
        <w:autoSpaceDN/>
        <w:bidi w:val="0"/>
        <w:spacing w:line="360" w:lineRule="auto"/>
        <w:ind w:left="0" w:leftChars="0"/>
        <w:textAlignment w:val="auto"/>
        <w:rPr>
          <w:rFonts w:hint="eastAsia" w:ascii="宋体" w:hAnsi="宋体" w:eastAsia="宋体" w:cs="宋体"/>
          <w:sz w:val="21"/>
          <w:szCs w:val="21"/>
        </w:rPr>
      </w:pPr>
      <w:r>
        <w:rPr>
          <w:rFonts w:hint="eastAsia" w:ascii="宋体" w:hAnsi="宋体" w:eastAsia="宋体" w:cs="宋体"/>
          <w:sz w:val="21"/>
          <w:szCs w:val="21"/>
        </w:rPr>
        <w:t>各</w:t>
      </w:r>
      <w:r>
        <w:rPr>
          <w:rFonts w:hint="eastAsia" w:ascii="宋体" w:hAnsi="宋体" w:eastAsia="宋体" w:cs="宋体"/>
          <w:sz w:val="21"/>
          <w:szCs w:val="21"/>
          <w:lang w:eastAsia="zh-CN"/>
        </w:rPr>
        <w:t>投标人</w:t>
      </w:r>
      <w:r>
        <w:rPr>
          <w:rFonts w:hint="eastAsia" w:ascii="宋体" w:hAnsi="宋体" w:eastAsia="宋体" w:cs="宋体"/>
          <w:sz w:val="21"/>
          <w:szCs w:val="21"/>
        </w:rPr>
        <w:t>应在投标截止时间前上传加密的电子响应文件（*.XYTF）到会员系统的指定位置。上传的电子投标文件应使用投标人CA数字证书认证并加密。上传时必须得到交易系统“上传成功”的确认回复后方为上传成功。请</w:t>
      </w:r>
      <w:r>
        <w:rPr>
          <w:rFonts w:hint="eastAsia" w:ascii="宋体" w:hAnsi="宋体" w:eastAsia="宋体" w:cs="宋体"/>
          <w:sz w:val="21"/>
          <w:szCs w:val="21"/>
          <w:lang w:eastAsia="zh-CN"/>
        </w:rPr>
        <w:t>投标人</w:t>
      </w:r>
      <w:r>
        <w:rPr>
          <w:rFonts w:hint="eastAsia" w:ascii="宋体" w:hAnsi="宋体" w:eastAsia="宋体" w:cs="宋体"/>
          <w:sz w:val="21"/>
          <w:szCs w:val="21"/>
        </w:rPr>
        <w:t>在上传前务必认真检查上传响应文件是否完整、正确。</w:t>
      </w:r>
    </w:p>
    <w:p w14:paraId="23F8A900">
      <w:pPr>
        <w:keepNext w:val="0"/>
        <w:keepLines w:val="0"/>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4、本项目采用“不见面开标”交易方式，不见面开标大厅网址为 </w:t>
      </w:r>
      <w:r>
        <w:rPr>
          <w:rFonts w:hint="eastAsia" w:ascii="宋体" w:hAnsi="宋体" w:eastAsia="宋体" w:cs="宋体"/>
          <w:color w:val="000000"/>
          <w:sz w:val="21"/>
          <w:szCs w:val="21"/>
        </w:rPr>
        <w:fldChar w:fldCharType="begin"/>
      </w:r>
      <w:r>
        <w:rPr>
          <w:rFonts w:hint="eastAsia" w:ascii="宋体" w:hAnsi="宋体" w:eastAsia="宋体" w:cs="宋体"/>
          <w:color w:val="000000"/>
          <w:sz w:val="21"/>
          <w:szCs w:val="21"/>
        </w:rPr>
        <w:instrText xml:space="preserve"> HYPERLINK "http://117.158.91.68:8095/xxhy，投标人无需寄送和递交非加密的电子投标文件，无需到现场参加开标会议，无需到达现场提交原件资料。" </w:instrText>
      </w:r>
      <w:r>
        <w:rPr>
          <w:rFonts w:hint="eastAsia" w:ascii="宋体" w:hAnsi="宋体" w:eastAsia="宋体" w:cs="宋体"/>
          <w:color w:val="000000"/>
          <w:sz w:val="21"/>
          <w:szCs w:val="21"/>
        </w:rPr>
        <w:fldChar w:fldCharType="separate"/>
      </w:r>
      <w:r>
        <w:rPr>
          <w:rFonts w:hint="eastAsia" w:ascii="宋体" w:hAnsi="宋体" w:eastAsia="宋体" w:cs="宋体"/>
          <w:color w:val="000000"/>
          <w:sz w:val="21"/>
          <w:szCs w:val="21"/>
        </w:rPr>
        <w:t>https://ggzyjy.xinyang.gov.cn/BidOpening/bidhall/xinyang/login.html，投标人无需寄送和递交非加密的电子投标文件，无需到现场参加开标会议，无需到达现场提交原件资料。</w:t>
      </w:r>
      <w:r>
        <w:rPr>
          <w:rFonts w:hint="eastAsia" w:ascii="宋体" w:hAnsi="宋体" w:eastAsia="宋体" w:cs="宋体"/>
          <w:color w:val="000000"/>
          <w:sz w:val="21"/>
          <w:szCs w:val="21"/>
        </w:rPr>
        <w:fldChar w:fldCharType="end"/>
      </w:r>
      <w:r>
        <w:rPr>
          <w:rFonts w:hint="eastAsia" w:ascii="宋体" w:hAnsi="宋体" w:eastAsia="宋体" w:cs="宋体"/>
          <w:color w:val="000000"/>
          <w:sz w:val="21"/>
          <w:szCs w:val="21"/>
        </w:rPr>
        <w:t>投标人应当在投标截止时间前，使用投标人CA数字证书登录不见面开标大厅，在线签到并准时参加开标活动，并在规定时间内完成投标文件解密、答疑澄清等。</w:t>
      </w:r>
    </w:p>
    <w:p w14:paraId="14BAB349">
      <w:pPr>
        <w:keepNext w:val="0"/>
        <w:keepLines w:val="0"/>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逾期解密或者没有准时在线参加开标活动导致的一切后</w:t>
      </w:r>
      <w:r>
        <w:rPr>
          <w:rFonts w:hint="eastAsia" w:ascii="宋体" w:hAnsi="宋体" w:cs="宋体"/>
          <w:color w:val="000000"/>
          <w:sz w:val="21"/>
          <w:szCs w:val="21"/>
          <w:lang w:eastAsia="zh-CN"/>
        </w:rPr>
        <w:t>果由</w:t>
      </w:r>
      <w:r>
        <w:rPr>
          <w:rFonts w:hint="eastAsia" w:ascii="宋体" w:hAnsi="宋体" w:eastAsia="宋体" w:cs="宋体"/>
          <w:color w:val="000000"/>
          <w:sz w:val="21"/>
          <w:szCs w:val="21"/>
        </w:rPr>
        <w:t>投标人自行承担。</w:t>
      </w:r>
    </w:p>
    <w:p w14:paraId="13966B4D">
      <w:pPr>
        <w:keepNext w:val="0"/>
        <w:keepLines w:val="0"/>
        <w:pageBreakBefore w:val="0"/>
        <w:widowControl w:val="0"/>
        <w:kinsoku/>
        <w:wordWrap/>
        <w:overflowPunct/>
        <w:topLinePunct w:val="0"/>
        <w:autoSpaceDE/>
        <w:autoSpaceDN/>
        <w:bidi w:val="0"/>
        <w:spacing w:line="360" w:lineRule="auto"/>
        <w:ind w:left="0" w:leftChars="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不见面开标服务的具体事宜，请查阅信阳市公共资源交易中心网站首页—下载中心—信阳市不见面开标大厅系统操作手册 。</w:t>
      </w:r>
    </w:p>
    <w:p w14:paraId="363A5554">
      <w:pPr>
        <w:keepNext w:val="0"/>
        <w:keepLines w:val="0"/>
        <w:pageBreakBefore w:val="0"/>
        <w:widowControl w:val="0"/>
        <w:kinsoku/>
        <w:wordWrap/>
        <w:overflowPunct/>
        <w:topLinePunct w:val="0"/>
        <w:autoSpaceDE/>
        <w:autoSpaceDN/>
        <w:bidi w:val="0"/>
        <w:adjustRightInd/>
        <w:snapToGrid/>
        <w:spacing w:line="360" w:lineRule="exact"/>
        <w:ind w:left="0" w:leftChars="0" w:firstLine="422" w:firstLineChars="200"/>
        <w:textAlignment w:val="auto"/>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5、关于投标单位（供应商）在线澄清问题。评标（评审）委员会需要投标单位（供应商）对投标文件做出澄清时，通过交易评标系统给投标单位（供应商）发送澄清提醒短信。请各供应商收到短信后及时登录交易系统，在规定时间内进行线上澄清。</w:t>
      </w:r>
    </w:p>
    <w:p w14:paraId="68FDC2D7">
      <w:pPr>
        <w:keepNext w:val="0"/>
        <w:keepLines w:val="0"/>
        <w:pageBreakBefore w:val="0"/>
        <w:widowControl w:val="0"/>
        <w:kinsoku/>
        <w:wordWrap/>
        <w:overflowPunct/>
        <w:topLinePunct w:val="0"/>
        <w:autoSpaceDE/>
        <w:autoSpaceDN/>
        <w:bidi w:val="0"/>
        <w:adjustRightInd/>
        <w:snapToGrid/>
        <w:spacing w:line="360" w:lineRule="exact"/>
        <w:ind w:left="0" w:leftChars="0" w:firstLine="422" w:firstLineChars="200"/>
        <w:textAlignment w:val="auto"/>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6、关于计时问题。上述短信提醒计时，系统默认为30分钟，从交易评标系统发出提醒短信时，系统开始倒计时。</w:t>
      </w:r>
    </w:p>
    <w:p w14:paraId="1C7CE48B">
      <w:pPr>
        <w:keepNext w:val="0"/>
        <w:keepLines w:val="0"/>
        <w:pageBreakBefore w:val="0"/>
        <w:widowControl w:val="0"/>
        <w:kinsoku/>
        <w:wordWrap/>
        <w:overflowPunct/>
        <w:topLinePunct w:val="0"/>
        <w:autoSpaceDE/>
        <w:autoSpaceDN/>
        <w:bidi w:val="0"/>
        <w:adjustRightInd/>
        <w:snapToGrid/>
        <w:spacing w:line="360" w:lineRule="exact"/>
        <w:ind w:left="0" w:leftChars="0" w:firstLine="422" w:firstLineChars="200"/>
        <w:textAlignment w:val="auto"/>
        <w:rPr>
          <w:rFonts w:hint="default" w:ascii="Times New Roman" w:hAnsi="Times New Roman" w:cs="Times New Roman"/>
          <w:color w:val="auto"/>
          <w:sz w:val="21"/>
          <w:szCs w:val="21"/>
          <w:lang w:val="en-US"/>
        </w:rPr>
      </w:pPr>
      <w:r>
        <w:rPr>
          <w:rFonts w:hint="default" w:ascii="Times New Roman" w:hAnsi="Times New Roman" w:cs="Times New Roman"/>
          <w:b/>
          <w:bCs/>
          <w:color w:val="auto"/>
          <w:sz w:val="21"/>
          <w:szCs w:val="21"/>
          <w:lang w:val="en-US" w:eastAsia="zh-CN"/>
        </w:rPr>
        <w:t>7、关于投标单位（供应商）通讯畅通问题。</w:t>
      </w:r>
      <w:r>
        <w:rPr>
          <w:rFonts w:hint="default" w:ascii="Times New Roman" w:hAnsi="Times New Roman" w:cs="Times New Roman"/>
          <w:b/>
          <w:bCs/>
          <w:color w:val="auto"/>
          <w:sz w:val="21"/>
          <w:szCs w:val="21"/>
          <w:lang w:val="en-US"/>
        </w:rPr>
        <w:t>请</w:t>
      </w:r>
      <w:r>
        <w:rPr>
          <w:rFonts w:hint="default" w:ascii="Times New Roman" w:hAnsi="Times New Roman" w:cs="Times New Roman"/>
          <w:b/>
          <w:bCs/>
          <w:color w:val="auto"/>
          <w:sz w:val="21"/>
          <w:szCs w:val="21"/>
          <w:lang w:val="en-US" w:eastAsia="zh-CN"/>
        </w:rPr>
        <w:t>各投标单位（</w:t>
      </w:r>
      <w:r>
        <w:rPr>
          <w:rFonts w:hint="default" w:ascii="Times New Roman" w:hAnsi="Times New Roman" w:cs="Times New Roman"/>
          <w:b/>
          <w:bCs/>
          <w:color w:val="auto"/>
          <w:sz w:val="21"/>
          <w:szCs w:val="21"/>
          <w:lang w:val="en-US"/>
        </w:rPr>
        <w:t>供应商</w:t>
      </w:r>
      <w:r>
        <w:rPr>
          <w:rFonts w:hint="default" w:ascii="Times New Roman" w:hAnsi="Times New Roman" w:cs="Times New Roman"/>
          <w:b/>
          <w:bCs/>
          <w:color w:val="auto"/>
          <w:sz w:val="21"/>
          <w:szCs w:val="21"/>
          <w:lang w:val="en-US" w:eastAsia="zh-CN"/>
        </w:rPr>
        <w:t>）</w:t>
      </w:r>
      <w:r>
        <w:rPr>
          <w:rFonts w:hint="default" w:ascii="Times New Roman" w:hAnsi="Times New Roman" w:cs="Times New Roman"/>
          <w:b/>
          <w:bCs/>
          <w:color w:val="auto"/>
          <w:sz w:val="21"/>
          <w:szCs w:val="21"/>
          <w:lang w:val="en-US"/>
        </w:rPr>
        <w:t>准时在线签到，并如实准确的填写</w:t>
      </w:r>
      <w:r>
        <w:rPr>
          <w:rFonts w:hint="default" w:ascii="Times New Roman" w:hAnsi="Times New Roman" w:cs="Times New Roman"/>
          <w:b/>
          <w:bCs/>
          <w:color w:val="auto"/>
          <w:sz w:val="21"/>
          <w:szCs w:val="21"/>
          <w:lang w:val="en-US" w:eastAsia="zh-CN"/>
        </w:rPr>
        <w:t>联系人（建议填写授权委托人）</w:t>
      </w:r>
      <w:r>
        <w:rPr>
          <w:rFonts w:hint="default" w:ascii="Times New Roman" w:hAnsi="Times New Roman" w:cs="Times New Roman"/>
          <w:b/>
          <w:bCs/>
          <w:color w:val="auto"/>
          <w:sz w:val="21"/>
          <w:szCs w:val="21"/>
          <w:lang w:val="en-US"/>
        </w:rPr>
        <w:t>的</w:t>
      </w:r>
      <w:r>
        <w:rPr>
          <w:rFonts w:hint="default" w:ascii="Times New Roman" w:hAnsi="Times New Roman" w:cs="Times New Roman"/>
          <w:b/>
          <w:bCs/>
          <w:color w:val="auto"/>
          <w:sz w:val="21"/>
          <w:szCs w:val="21"/>
          <w:lang w:val="en-US" w:eastAsia="zh-CN"/>
        </w:rPr>
        <w:t>手机号码</w:t>
      </w:r>
      <w:r>
        <w:rPr>
          <w:rFonts w:hint="default" w:ascii="Times New Roman" w:hAnsi="Times New Roman" w:cs="Times New Roman"/>
          <w:b/>
          <w:bCs/>
          <w:color w:val="auto"/>
          <w:sz w:val="21"/>
          <w:szCs w:val="21"/>
          <w:lang w:val="en-US"/>
        </w:rPr>
        <w:t>，</w:t>
      </w:r>
      <w:r>
        <w:rPr>
          <w:rFonts w:hint="default" w:ascii="Times New Roman" w:hAnsi="Times New Roman" w:cs="Times New Roman"/>
          <w:b/>
          <w:bCs/>
          <w:color w:val="auto"/>
          <w:sz w:val="21"/>
          <w:szCs w:val="21"/>
          <w:lang w:val="en-US" w:eastAsia="zh-CN"/>
        </w:rPr>
        <w:t>开评标</w:t>
      </w:r>
      <w:r>
        <w:rPr>
          <w:rFonts w:hint="default" w:ascii="Times New Roman" w:hAnsi="Times New Roman" w:cs="Times New Roman"/>
          <w:b/>
          <w:bCs/>
          <w:color w:val="auto"/>
          <w:sz w:val="21"/>
          <w:szCs w:val="21"/>
          <w:lang w:val="en-US"/>
        </w:rPr>
        <w:t>当天务必保持电话畅通，且及时关注手机短信，否则由此引起的后果自负。</w:t>
      </w:r>
    </w:p>
    <w:p w14:paraId="024AF7D3">
      <w:pPr>
        <w:keepNext w:val="0"/>
        <w:keepLines w:val="0"/>
        <w:pageBreakBefore w:val="0"/>
        <w:widowControl w:val="0"/>
        <w:kinsoku/>
        <w:wordWrap/>
        <w:overflowPunct/>
        <w:topLinePunct w:val="0"/>
        <w:autoSpaceDE/>
        <w:autoSpaceDN/>
        <w:bidi w:val="0"/>
        <w:adjustRightInd/>
        <w:snapToGrid/>
        <w:spacing w:line="360" w:lineRule="exact"/>
        <w:ind w:left="0" w:leftChars="0" w:firstLine="422" w:firstLineChars="200"/>
        <w:textAlignment w:val="auto"/>
        <w:rPr>
          <w:rFonts w:hint="default" w:ascii="Times New Roman" w:hAnsi="Times New Roman" w:cs="Times New Roman"/>
          <w:b/>
          <w:bCs/>
          <w:color w:val="FF0000"/>
          <w:sz w:val="21"/>
          <w:szCs w:val="21"/>
        </w:rPr>
      </w:pPr>
      <w:r>
        <w:rPr>
          <w:rFonts w:hint="default" w:ascii="Times New Roman" w:hAnsi="Times New Roman" w:cs="Times New Roman"/>
          <w:b/>
          <w:bCs/>
          <w:color w:val="auto"/>
          <w:sz w:val="21"/>
          <w:szCs w:val="21"/>
          <w:lang w:val="en-US" w:eastAsia="zh-CN"/>
        </w:rPr>
        <w:t>友情提示：评标现场涉及投标单位（供应商）的二次报价、澄清等问题，均以短信提醒方式通知，无其他通知方式，请各投标单位（供应商）知悉。</w:t>
      </w:r>
    </w:p>
    <w:p w14:paraId="5CF3BA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textAlignment w:val="auto"/>
        <w:rPr>
          <w:rFonts w:hint="eastAsia" w:ascii="宋体" w:hAnsi="宋体" w:eastAsia="宋体" w:cs="宋体"/>
          <w:b/>
          <w:color w:val="000000"/>
          <w:sz w:val="21"/>
          <w:szCs w:val="21"/>
        </w:rPr>
      </w:pPr>
    </w:p>
    <w:p w14:paraId="5988053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textAlignment w:val="auto"/>
        <w:rPr>
          <w:rFonts w:hint="eastAsia" w:ascii="宋体" w:hAnsi="宋体" w:eastAsia="宋体" w:cs="宋体"/>
          <w:b/>
          <w:color w:val="000000"/>
          <w:sz w:val="21"/>
          <w:szCs w:val="21"/>
        </w:rPr>
      </w:pPr>
      <w:r>
        <w:rPr>
          <w:rFonts w:hint="eastAsia" w:ascii="宋体" w:hAnsi="宋体" w:cs="宋体"/>
          <w:b/>
          <w:color w:val="000000"/>
          <w:sz w:val="21"/>
          <w:szCs w:val="21"/>
          <w:lang w:val="en-US" w:eastAsia="zh-CN"/>
        </w:rPr>
        <w:t>八</w:t>
      </w:r>
      <w:r>
        <w:rPr>
          <w:rFonts w:hint="eastAsia" w:ascii="宋体" w:hAnsi="宋体" w:eastAsia="宋体" w:cs="宋体"/>
          <w:b/>
          <w:color w:val="000000"/>
          <w:sz w:val="21"/>
          <w:szCs w:val="21"/>
        </w:rPr>
        <w:t>、开标时间及地点：</w:t>
      </w:r>
    </w:p>
    <w:p w14:paraId="689FFE7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color w:val="000000"/>
          <w:sz w:val="21"/>
          <w:szCs w:val="21"/>
        </w:rPr>
        <w:t xml:space="preserve"> </w:t>
      </w:r>
      <w:r>
        <w:rPr>
          <w:rFonts w:hint="eastAsia" w:ascii="宋体" w:hAnsi="宋体" w:cs="宋体"/>
          <w:color w:val="000000"/>
          <w:sz w:val="21"/>
          <w:szCs w:val="21"/>
          <w:lang w:val="en-US" w:eastAsia="zh-CN"/>
        </w:rPr>
        <w:t xml:space="preserve">  </w:t>
      </w:r>
      <w:r>
        <w:rPr>
          <w:rFonts w:hint="eastAsia" w:ascii="宋体" w:hAnsi="宋体" w:eastAsia="宋体" w:cs="宋体"/>
          <w:color w:val="000000"/>
          <w:sz w:val="21"/>
          <w:szCs w:val="21"/>
        </w:rPr>
        <w:t>1、</w:t>
      </w:r>
      <w:r>
        <w:rPr>
          <w:rFonts w:hint="eastAsia" w:ascii="宋体" w:hAnsi="宋体" w:eastAsia="宋体" w:cs="宋体"/>
          <w:b w:val="0"/>
          <w:bCs w:val="0"/>
          <w:color w:val="auto"/>
          <w:sz w:val="21"/>
          <w:szCs w:val="21"/>
        </w:rPr>
        <w:t>时间：</w:t>
      </w:r>
      <w:r>
        <w:rPr>
          <w:rFonts w:hint="eastAsia" w:ascii="宋体" w:hAnsi="宋体" w:eastAsia="宋体" w:cs="宋体"/>
          <w:b w:val="0"/>
          <w:bCs w:val="0"/>
          <w:color w:val="auto"/>
          <w:sz w:val="21"/>
          <w:szCs w:val="21"/>
          <w:u w:val="thick"/>
          <w:lang w:val="en-US" w:eastAsia="zh-CN"/>
        </w:rPr>
        <w:t xml:space="preserve">  202</w:t>
      </w:r>
      <w:r>
        <w:rPr>
          <w:rFonts w:hint="eastAsia" w:ascii="宋体" w:hAnsi="宋体" w:cs="宋体"/>
          <w:b w:val="0"/>
          <w:bCs w:val="0"/>
          <w:color w:val="auto"/>
          <w:sz w:val="21"/>
          <w:szCs w:val="21"/>
          <w:u w:val="thick"/>
          <w:lang w:val="en-US" w:eastAsia="zh-CN"/>
        </w:rPr>
        <w:t>6</w:t>
      </w:r>
      <w:r>
        <w:rPr>
          <w:rFonts w:hint="eastAsia" w:ascii="宋体" w:hAnsi="宋体" w:eastAsia="宋体" w:cs="宋体"/>
          <w:b w:val="0"/>
          <w:bCs w:val="0"/>
          <w:color w:val="auto"/>
          <w:sz w:val="21"/>
          <w:szCs w:val="21"/>
          <w:u w:val="thick"/>
          <w:lang w:val="en-US" w:eastAsia="zh-CN"/>
        </w:rPr>
        <w:t xml:space="preserve">  </w:t>
      </w:r>
      <w:r>
        <w:rPr>
          <w:rFonts w:hint="eastAsia" w:ascii="宋体" w:hAnsi="宋体" w:eastAsia="宋体" w:cs="宋体"/>
          <w:b w:val="0"/>
          <w:bCs w:val="0"/>
          <w:color w:val="auto"/>
          <w:sz w:val="21"/>
          <w:szCs w:val="21"/>
        </w:rPr>
        <w:t>年</w:t>
      </w:r>
      <w:r>
        <w:rPr>
          <w:rFonts w:hint="eastAsia" w:ascii="宋体" w:hAnsi="宋体" w:eastAsia="宋体" w:cs="宋体"/>
          <w:b w:val="0"/>
          <w:bCs w:val="0"/>
          <w:color w:val="auto"/>
          <w:sz w:val="21"/>
          <w:szCs w:val="21"/>
          <w:u w:val="thick"/>
          <w:lang w:val="en-US" w:eastAsia="zh-CN"/>
        </w:rPr>
        <w:t xml:space="preserve"> </w:t>
      </w:r>
      <w:r>
        <w:rPr>
          <w:rFonts w:hint="eastAsia" w:ascii="宋体" w:hAnsi="宋体" w:cs="宋体"/>
          <w:b w:val="0"/>
          <w:bCs w:val="0"/>
          <w:color w:val="auto"/>
          <w:sz w:val="21"/>
          <w:szCs w:val="21"/>
          <w:u w:val="thick"/>
          <w:lang w:val="en-US" w:eastAsia="zh-CN"/>
        </w:rPr>
        <w:t>10</w:t>
      </w:r>
      <w:r>
        <w:rPr>
          <w:rFonts w:hint="eastAsia" w:ascii="宋体" w:hAnsi="宋体" w:eastAsia="宋体" w:cs="宋体"/>
          <w:b w:val="0"/>
          <w:bCs w:val="0"/>
          <w:color w:val="auto"/>
          <w:sz w:val="21"/>
          <w:szCs w:val="21"/>
          <w:u w:val="thick"/>
          <w:lang w:val="en-US" w:eastAsia="zh-CN"/>
        </w:rPr>
        <w:t xml:space="preserve"> </w:t>
      </w:r>
      <w:r>
        <w:rPr>
          <w:rFonts w:hint="eastAsia" w:ascii="宋体" w:hAnsi="宋体" w:eastAsia="宋体" w:cs="宋体"/>
          <w:b w:val="0"/>
          <w:bCs w:val="0"/>
          <w:color w:val="auto"/>
          <w:sz w:val="21"/>
          <w:szCs w:val="21"/>
        </w:rPr>
        <w:t>月</w:t>
      </w:r>
      <w:r>
        <w:rPr>
          <w:rFonts w:hint="eastAsia" w:ascii="宋体" w:hAnsi="宋体" w:eastAsia="宋体" w:cs="宋体"/>
          <w:b w:val="0"/>
          <w:bCs w:val="0"/>
          <w:color w:val="auto"/>
          <w:sz w:val="21"/>
          <w:szCs w:val="21"/>
          <w:u w:val="thick"/>
          <w:lang w:val="en-US" w:eastAsia="zh-CN"/>
        </w:rPr>
        <w:t xml:space="preserve"> </w:t>
      </w:r>
      <w:r>
        <w:rPr>
          <w:rFonts w:hint="eastAsia" w:ascii="宋体" w:hAnsi="宋体" w:cs="宋体"/>
          <w:b w:val="0"/>
          <w:bCs w:val="0"/>
          <w:color w:val="auto"/>
          <w:sz w:val="21"/>
          <w:szCs w:val="21"/>
          <w:u w:val="thick"/>
          <w:lang w:val="en-US" w:eastAsia="zh-CN"/>
        </w:rPr>
        <w:t>09</w:t>
      </w:r>
      <w:r>
        <w:rPr>
          <w:rFonts w:hint="eastAsia" w:ascii="宋体" w:hAnsi="宋体" w:eastAsia="宋体" w:cs="宋体"/>
          <w:b w:val="0"/>
          <w:bCs w:val="0"/>
          <w:color w:val="auto"/>
          <w:sz w:val="21"/>
          <w:szCs w:val="21"/>
          <w:u w:val="thick"/>
          <w:lang w:val="en-US" w:eastAsia="zh-CN"/>
        </w:rPr>
        <w:t xml:space="preserve"> </w:t>
      </w:r>
      <w:r>
        <w:rPr>
          <w:rFonts w:hint="eastAsia" w:ascii="宋体" w:hAnsi="宋体" w:eastAsia="宋体" w:cs="宋体"/>
          <w:b w:val="0"/>
          <w:bCs w:val="0"/>
          <w:color w:val="auto"/>
          <w:sz w:val="21"/>
          <w:szCs w:val="21"/>
        </w:rPr>
        <w:t>日</w:t>
      </w:r>
      <w:r>
        <w:rPr>
          <w:rFonts w:hint="eastAsia" w:ascii="宋体" w:hAnsi="宋体" w:eastAsia="宋体" w:cs="宋体"/>
          <w:b w:val="0"/>
          <w:bCs w:val="0"/>
          <w:color w:val="auto"/>
          <w:sz w:val="21"/>
          <w:szCs w:val="21"/>
          <w:u w:val="thick"/>
          <w:lang w:val="en-US" w:eastAsia="zh-CN"/>
        </w:rPr>
        <w:t xml:space="preserve"> 09 </w:t>
      </w:r>
      <w:r>
        <w:rPr>
          <w:rFonts w:hint="eastAsia" w:ascii="宋体" w:hAnsi="宋体" w:eastAsia="宋体" w:cs="宋体"/>
          <w:b w:val="0"/>
          <w:bCs w:val="0"/>
          <w:color w:val="auto"/>
          <w:sz w:val="21"/>
          <w:szCs w:val="21"/>
        </w:rPr>
        <w:t xml:space="preserve">时 </w:t>
      </w:r>
      <w:r>
        <w:rPr>
          <w:rFonts w:hint="eastAsia" w:ascii="宋体" w:hAnsi="宋体" w:eastAsia="宋体" w:cs="宋体"/>
          <w:b w:val="0"/>
          <w:bCs w:val="0"/>
          <w:color w:val="auto"/>
          <w:sz w:val="21"/>
          <w:szCs w:val="21"/>
          <w:u w:val="thick"/>
          <w:lang w:val="en-US" w:eastAsia="zh-CN"/>
        </w:rPr>
        <w:t xml:space="preserve"> </w:t>
      </w:r>
      <w:r>
        <w:rPr>
          <w:rFonts w:hint="eastAsia" w:ascii="宋体" w:hAnsi="宋体" w:cs="宋体"/>
          <w:b w:val="0"/>
          <w:bCs w:val="0"/>
          <w:color w:val="auto"/>
          <w:sz w:val="21"/>
          <w:szCs w:val="21"/>
          <w:u w:val="thick"/>
          <w:lang w:val="en-US" w:eastAsia="zh-CN"/>
        </w:rPr>
        <w:t>0</w:t>
      </w:r>
      <w:r>
        <w:rPr>
          <w:rFonts w:hint="eastAsia" w:ascii="宋体" w:hAnsi="宋体" w:eastAsia="宋体" w:cs="宋体"/>
          <w:b w:val="0"/>
          <w:bCs w:val="0"/>
          <w:color w:val="auto"/>
          <w:sz w:val="21"/>
          <w:szCs w:val="21"/>
          <w:u w:val="thick"/>
          <w:lang w:val="en-US" w:eastAsia="zh-CN"/>
        </w:rPr>
        <w:t xml:space="preserve">0 </w:t>
      </w:r>
      <w:r>
        <w:rPr>
          <w:rFonts w:hint="eastAsia" w:ascii="宋体" w:hAnsi="宋体" w:eastAsia="宋体" w:cs="宋体"/>
          <w:b w:val="0"/>
          <w:bCs w:val="0"/>
          <w:color w:val="auto"/>
          <w:sz w:val="21"/>
          <w:szCs w:val="21"/>
        </w:rPr>
        <w:t>分（北京时间）。</w:t>
      </w:r>
    </w:p>
    <w:p w14:paraId="2DCD8AB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630" w:firstLineChars="3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2、地点：</w:t>
      </w:r>
      <w:r>
        <w:rPr>
          <w:rFonts w:hint="eastAsia"/>
          <w:color w:val="000000"/>
          <w:sz w:val="21"/>
          <w:szCs w:val="21"/>
        </w:rPr>
        <w:t>信阳市公共资源交易中心</w:t>
      </w:r>
      <w:r>
        <w:rPr>
          <w:rFonts w:hint="eastAsia"/>
          <w:color w:val="000000"/>
          <w:sz w:val="21"/>
          <w:szCs w:val="21"/>
          <w:lang w:val="en-US" w:eastAsia="zh-CN"/>
        </w:rPr>
        <w:t>AI机器人开标虚拟 六 厅</w:t>
      </w:r>
    </w:p>
    <w:p w14:paraId="7E040B5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textAlignment w:val="auto"/>
        <w:rPr>
          <w:rFonts w:hint="eastAsia" w:ascii="宋体" w:hAnsi="宋体" w:eastAsia="宋体" w:cs="宋体"/>
          <w:b/>
          <w:color w:val="000000"/>
          <w:sz w:val="21"/>
          <w:szCs w:val="21"/>
        </w:rPr>
      </w:pPr>
      <w:r>
        <w:rPr>
          <w:rFonts w:hint="eastAsia" w:ascii="宋体" w:hAnsi="宋体" w:cs="宋体"/>
          <w:b/>
          <w:color w:val="000000"/>
          <w:sz w:val="21"/>
          <w:szCs w:val="21"/>
          <w:lang w:val="en-US" w:eastAsia="zh-CN"/>
        </w:rPr>
        <w:t>九</w:t>
      </w:r>
      <w:r>
        <w:rPr>
          <w:rFonts w:hint="eastAsia" w:ascii="宋体" w:hAnsi="宋体" w:eastAsia="宋体" w:cs="宋体"/>
          <w:b/>
          <w:color w:val="000000"/>
          <w:sz w:val="21"/>
          <w:szCs w:val="21"/>
        </w:rPr>
        <w:t>、发布公告的媒介及招标公告期限：</w:t>
      </w:r>
    </w:p>
    <w:p w14:paraId="587A360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本次招标公告在《河南省政府采购网》、《全国公共资源交易平台（河南省·信阳市）》网上发布，招标公告期限为五个工作日。</w:t>
      </w:r>
      <w:r>
        <w:rPr>
          <w:rFonts w:hint="eastAsia" w:ascii="宋体" w:hAnsi="宋体" w:eastAsia="宋体" w:cs="宋体"/>
          <w:sz w:val="21"/>
          <w:szCs w:val="21"/>
        </w:rPr>
        <w:t>其他相关网站转载只供参考，采购人不承担任何责任。</w:t>
      </w:r>
    </w:p>
    <w:bookmarkEnd w:id="27"/>
    <w:bookmarkEnd w:id="28"/>
    <w:bookmarkEnd w:id="29"/>
    <w:bookmarkEnd w:id="30"/>
    <w:bookmarkEnd w:id="31"/>
    <w:bookmarkEnd w:id="32"/>
    <w:bookmarkEnd w:id="33"/>
    <w:bookmarkEnd w:id="34"/>
    <w:bookmarkEnd w:id="35"/>
    <w:bookmarkEnd w:id="36"/>
    <w:bookmarkEnd w:id="37"/>
    <w:p w14:paraId="05AD4FA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2" w:firstLineChars="200"/>
        <w:textAlignment w:val="auto"/>
        <w:rPr>
          <w:rFonts w:hint="eastAsia" w:ascii="宋体" w:hAnsi="宋体" w:eastAsia="宋体" w:cs="宋体"/>
          <w:color w:val="000000"/>
          <w:sz w:val="21"/>
          <w:szCs w:val="21"/>
          <w:u w:val="none"/>
        </w:rPr>
      </w:pPr>
      <w:bookmarkStart w:id="38" w:name="_Toc31711"/>
      <w:bookmarkStart w:id="39" w:name="_Toc4883"/>
      <w:bookmarkStart w:id="40" w:name="_Toc22002"/>
      <w:bookmarkStart w:id="41" w:name="_Toc492203059"/>
      <w:bookmarkStart w:id="42" w:name="_Toc32470"/>
      <w:bookmarkStart w:id="43" w:name="_Toc21391"/>
      <w:bookmarkStart w:id="44" w:name="_Toc20313"/>
      <w:bookmarkStart w:id="45" w:name="_Toc492202320"/>
      <w:bookmarkStart w:id="46" w:name="_Toc20600"/>
      <w:bookmarkStart w:id="47" w:name="_Toc8398"/>
      <w:bookmarkStart w:id="48" w:name="_Toc492203230"/>
      <w:r>
        <w:rPr>
          <w:rFonts w:hint="eastAsia" w:ascii="宋体" w:hAnsi="宋体" w:eastAsia="宋体" w:cs="宋体"/>
          <w:b/>
          <w:color w:val="000000"/>
          <w:sz w:val="21"/>
          <w:szCs w:val="21"/>
        </w:rPr>
        <w:t>十、其他注意事项</w:t>
      </w:r>
    </w:p>
    <w:p w14:paraId="11FB19D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20" w:firstLineChars="200"/>
        <w:jc w:val="both"/>
        <w:textAlignment w:val="auto"/>
        <w:rPr>
          <w:rFonts w:hint="eastAsia" w:ascii="宋体" w:hAnsi="宋体" w:eastAsia="宋体" w:cs="宋体"/>
          <w:color w:val="000000"/>
          <w:kern w:val="2"/>
          <w:sz w:val="21"/>
          <w:szCs w:val="21"/>
          <w:u w:val="none"/>
          <w:lang w:val="en-US" w:eastAsia="zh-CN" w:bidi="ar-SA"/>
        </w:rPr>
      </w:pPr>
      <w:r>
        <w:rPr>
          <w:rFonts w:hint="eastAsia" w:ascii="宋体" w:hAnsi="宋体" w:eastAsia="宋体" w:cs="宋体"/>
          <w:color w:val="000000"/>
          <w:sz w:val="21"/>
          <w:szCs w:val="21"/>
          <w:u w:val="none"/>
        </w:rPr>
        <w:t>1、</w:t>
      </w:r>
      <w:r>
        <w:rPr>
          <w:rFonts w:hint="eastAsia" w:ascii="宋体" w:hAnsi="宋体" w:eastAsia="宋体" w:cs="宋体"/>
          <w:color w:val="000000"/>
          <w:kern w:val="2"/>
          <w:sz w:val="21"/>
          <w:szCs w:val="21"/>
          <w:u w:val="none"/>
          <w:lang w:val="en-US" w:eastAsia="zh-CN" w:bidi="ar-SA"/>
        </w:rPr>
        <w:t>请投标企业下载招标文件后，及时关注系统业务菜单（“答疑澄清文件领取”，“控制价文件领取”）内该项目是否有的新的答疑澄清文件或控制价文件。如有请直接下载，不再另行通知。</w:t>
      </w:r>
    </w:p>
    <w:p w14:paraId="751416F4">
      <w:pPr>
        <w:pStyle w:val="5"/>
        <w:keepNext w:val="0"/>
        <w:keepLines w:val="0"/>
        <w:pageBreakBefore w:val="0"/>
        <w:kinsoku/>
        <w:wordWrap/>
        <w:overflowPunct/>
        <w:topLinePunct w:val="0"/>
        <w:autoSpaceDE/>
        <w:autoSpaceDN/>
        <w:bidi w:val="0"/>
        <w:spacing w:after="0" w:afterLines="0" w:line="360" w:lineRule="auto"/>
        <w:ind w:left="0" w:leftChars="0" w:firstLine="420"/>
        <w:textAlignment w:val="auto"/>
        <w:rPr>
          <w:rFonts w:hint="eastAsia" w:ascii="宋体" w:hAnsi="宋体" w:eastAsia="宋体" w:cs="宋体"/>
          <w:color w:val="000000"/>
          <w:kern w:val="2"/>
          <w:sz w:val="21"/>
          <w:szCs w:val="21"/>
          <w:u w:val="none"/>
          <w:lang w:val="en-US" w:eastAsia="zh-CN" w:bidi="ar-SA"/>
        </w:rPr>
      </w:pPr>
      <w:r>
        <w:rPr>
          <w:rFonts w:hint="eastAsia" w:ascii="宋体" w:hAnsi="宋体" w:eastAsia="宋体" w:cs="宋体"/>
          <w:color w:val="000000"/>
          <w:kern w:val="2"/>
          <w:sz w:val="21"/>
          <w:szCs w:val="21"/>
          <w:u w:val="none"/>
          <w:lang w:val="en-US" w:eastAsia="zh-CN" w:bidi="ar-SA"/>
        </w:rPr>
        <w:t>2、潜在投标人有异议的，可以在公告发布之日起七个工作日内，以书面形式同时向采购人与招标代理机构提交质疑函和必要的证明材料。质疑函应当包括下列内容：（一）投标人的姓名或者名称、地址、邮编、联系人及联系电话；（二）质疑项目的名称、编号；（三）具体、明确的质疑事项和与质疑事项相关的请求；（四）事实依据；（五）必要的法律依据；（六）提出质疑的日期。投标人为自然人的，应当由本人签字；投标人为法人或者其他组织的，应当由法定代表人、主要负责人，或者其授权代表签字或者盖章，并加盖公章。（企业营业执照复印件及本人身份证复印件（加盖单位公章）一并提交），以质疑函接受确认日期作为受理时间；逾期未提交或未按照要求提交的质疑函将不予受理。</w:t>
      </w:r>
    </w:p>
    <w:p w14:paraId="74EB54FE">
      <w:pPr>
        <w:keepNext w:val="0"/>
        <w:keepLines w:val="0"/>
        <w:pageBreakBefore w:val="0"/>
        <w:widowControl/>
        <w:kinsoku/>
        <w:wordWrap/>
        <w:overflowPunct/>
        <w:topLinePunct w:val="0"/>
        <w:autoSpaceDE/>
        <w:autoSpaceDN/>
        <w:bidi w:val="0"/>
        <w:adjustRightInd w:val="0"/>
        <w:snapToGrid w:val="0"/>
        <w:spacing w:line="360" w:lineRule="auto"/>
        <w:ind w:left="0" w:leftChars="0" w:firstLine="420" w:firstLineChars="200"/>
        <w:jc w:val="left"/>
        <w:textAlignment w:val="auto"/>
        <w:rPr>
          <w:rFonts w:hint="eastAsia" w:ascii="宋体" w:hAnsi="宋体" w:eastAsia="宋体" w:cs="宋体"/>
          <w:b/>
          <w:color w:val="000000"/>
          <w:sz w:val="21"/>
          <w:szCs w:val="21"/>
        </w:rPr>
      </w:pPr>
      <w:r>
        <w:rPr>
          <w:rFonts w:hint="eastAsia" w:ascii="宋体" w:hAnsi="宋体" w:cs="宋体"/>
          <w:color w:val="000000"/>
          <w:sz w:val="21"/>
          <w:szCs w:val="21"/>
          <w:u w:val="none"/>
          <w:lang w:val="en-US" w:eastAsia="zh-CN"/>
        </w:rPr>
        <w:t>3</w:t>
      </w:r>
      <w:r>
        <w:rPr>
          <w:rFonts w:hint="eastAsia" w:ascii="宋体" w:hAnsi="宋体" w:eastAsia="宋体" w:cs="宋体"/>
          <w:color w:val="000000"/>
          <w:sz w:val="21"/>
          <w:szCs w:val="21"/>
          <w:u w:val="none"/>
        </w:rPr>
        <w:t>、投标文件中的扫描件，在确保清晰的前提下，每张最好控制在500kb内,生成的加密电子投标文件最好不要超过50MB。</w:t>
      </w:r>
      <w:bookmarkEnd w:id="38"/>
      <w:bookmarkEnd w:id="39"/>
      <w:bookmarkEnd w:id="40"/>
      <w:bookmarkEnd w:id="41"/>
      <w:bookmarkEnd w:id="42"/>
      <w:bookmarkEnd w:id="43"/>
      <w:bookmarkEnd w:id="44"/>
      <w:bookmarkEnd w:id="45"/>
      <w:bookmarkEnd w:id="46"/>
      <w:bookmarkEnd w:id="47"/>
      <w:bookmarkEnd w:id="48"/>
    </w:p>
    <w:p w14:paraId="50504ABC">
      <w:pPr>
        <w:pStyle w:val="15"/>
        <w:rPr>
          <w:rFonts w:hint="eastAsia"/>
        </w:rPr>
      </w:pPr>
    </w:p>
    <w:p w14:paraId="208E26DE">
      <w:pPr>
        <w:keepNext w:val="0"/>
        <w:keepLines w:val="0"/>
        <w:pageBreakBefore w:val="0"/>
        <w:kinsoku/>
        <w:wordWrap/>
        <w:overflowPunct/>
        <w:topLinePunct w:val="0"/>
        <w:autoSpaceDE/>
        <w:autoSpaceDN/>
        <w:bidi w:val="0"/>
        <w:adjustRightInd w:val="0"/>
        <w:snapToGrid w:val="0"/>
        <w:spacing w:line="400" w:lineRule="exact"/>
        <w:ind w:firstLine="211" w:firstLineChars="1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十</w:t>
      </w:r>
      <w:r>
        <w:rPr>
          <w:rFonts w:hint="eastAsia" w:ascii="宋体" w:hAnsi="宋体" w:cs="宋体"/>
          <w:b/>
          <w:color w:val="000000"/>
          <w:sz w:val="21"/>
          <w:szCs w:val="21"/>
          <w:lang w:val="en-US" w:eastAsia="zh-CN"/>
        </w:rPr>
        <w:t>一</w:t>
      </w:r>
      <w:r>
        <w:rPr>
          <w:rFonts w:hint="eastAsia" w:ascii="宋体" w:hAnsi="宋体" w:eastAsia="宋体" w:cs="宋体"/>
          <w:b/>
          <w:color w:val="000000"/>
          <w:sz w:val="21"/>
          <w:szCs w:val="21"/>
        </w:rPr>
        <w:t>、对本次招标提出询问，请按以下方式联系：</w:t>
      </w:r>
    </w:p>
    <w:p w14:paraId="3C7B959D">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2" w:firstLineChars="200"/>
        <w:jc w:val="both"/>
        <w:textAlignment w:val="auto"/>
        <w:rPr>
          <w:rFonts w:hint="eastAsia" w:ascii="宋体" w:hAnsi="宋体" w:eastAsia="宋体" w:cs="宋体"/>
          <w:sz w:val="21"/>
          <w:szCs w:val="21"/>
        </w:rPr>
      </w:pPr>
      <w:r>
        <w:rPr>
          <w:rFonts w:hint="eastAsia" w:ascii="宋体" w:hAnsi="宋体" w:eastAsia="宋体" w:cs="宋体"/>
          <w:b/>
          <w:bCs/>
          <w:sz w:val="21"/>
          <w:szCs w:val="21"/>
        </w:rPr>
        <w:t>1</w:t>
      </w:r>
      <w:r>
        <w:rPr>
          <w:rFonts w:hint="eastAsia" w:ascii="宋体" w:hAnsi="宋体" w:eastAsia="宋体" w:cs="宋体"/>
          <w:b/>
          <w:bCs/>
          <w:sz w:val="21"/>
          <w:szCs w:val="21"/>
          <w:lang w:eastAsia="zh-CN"/>
        </w:rPr>
        <w:t>、</w:t>
      </w:r>
      <w:r>
        <w:rPr>
          <w:rFonts w:hint="eastAsia" w:ascii="宋体" w:hAnsi="宋体" w:eastAsia="宋体" w:cs="宋体"/>
          <w:b/>
          <w:bCs/>
          <w:sz w:val="21"/>
          <w:szCs w:val="21"/>
        </w:rPr>
        <w:t>采购人信息</w:t>
      </w:r>
      <w:r>
        <w:rPr>
          <w:rFonts w:hint="eastAsia" w:ascii="宋体" w:hAnsi="宋体" w:eastAsia="宋体" w:cs="宋体"/>
          <w:sz w:val="21"/>
          <w:szCs w:val="21"/>
        </w:rPr>
        <w:t xml:space="preserve"> </w:t>
      </w:r>
    </w:p>
    <w:p w14:paraId="6C5E645B">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420" w:firstLineChars="200"/>
        <w:jc w:val="left"/>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rPr>
        <w:t>采</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购 人：</w:t>
      </w:r>
      <w:r>
        <w:rPr>
          <w:rFonts w:hint="eastAsia" w:cs="Times New Roman"/>
          <w:sz w:val="21"/>
          <w:szCs w:val="21"/>
          <w:lang w:val="en-US" w:eastAsia="zh-CN"/>
        </w:rPr>
        <w:t>信阳职业技术学院</w:t>
      </w:r>
      <w:r>
        <w:rPr>
          <w:rFonts w:hint="default" w:ascii="Times New Roman" w:hAnsi="Times New Roman" w:cs="Times New Roman"/>
          <w:sz w:val="21"/>
          <w:szCs w:val="21"/>
          <w:lang w:val="en-US" w:eastAsia="zh-CN"/>
        </w:rPr>
        <w:t xml:space="preserve">                </w:t>
      </w:r>
    </w:p>
    <w:p w14:paraId="7C39EFDF">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420" w:firstLineChars="20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 xml:space="preserve">联 系 </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人：</w:t>
      </w:r>
      <w:r>
        <w:rPr>
          <w:rFonts w:hint="default" w:ascii="Times New Roman" w:hAnsi="Times New Roman" w:cs="Times New Roman"/>
          <w:color w:val="auto"/>
          <w:sz w:val="21"/>
          <w:szCs w:val="21"/>
          <w:lang w:val="en-US" w:eastAsia="zh-CN"/>
        </w:rPr>
        <w:t>杜先生</w:t>
      </w:r>
    </w:p>
    <w:p w14:paraId="446C4249">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420" w:firstLineChars="200"/>
        <w:textAlignment w:val="auto"/>
        <w:rPr>
          <w:rFonts w:hint="default" w:ascii="Times New Roman" w:hAnsi="Times New Roman" w:cs="Times New Roman"/>
          <w:sz w:val="21"/>
          <w:szCs w:val="21"/>
          <w:lang w:val="en-US" w:eastAsia="zh-CN"/>
        </w:rPr>
      </w:pPr>
      <w:r>
        <w:rPr>
          <w:rFonts w:hint="default" w:ascii="Times New Roman" w:hAnsi="Times New Roman" w:cs="Times New Roman"/>
          <w:color w:val="auto"/>
          <w:sz w:val="21"/>
          <w:szCs w:val="21"/>
        </w:rPr>
        <w:t xml:space="preserve">电   </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话：</w:t>
      </w:r>
      <w:r>
        <w:rPr>
          <w:rFonts w:hint="eastAsia" w:ascii="宋体" w:hAnsi="宋体" w:cs="宋体"/>
          <w:sz w:val="21"/>
          <w:szCs w:val="21"/>
          <w:lang w:val="en-US" w:eastAsia="zh-CN"/>
        </w:rPr>
        <w:t>17633700003</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 xml:space="preserve">       </w:t>
      </w:r>
    </w:p>
    <w:p w14:paraId="1208493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both"/>
        <w:textAlignment w:val="auto"/>
        <w:rPr>
          <w:rFonts w:hint="eastAsia" w:ascii="宋体" w:hAnsi="宋体" w:eastAsia="宋体" w:cs="宋体"/>
          <w:b/>
          <w:bCs/>
          <w:sz w:val="21"/>
          <w:szCs w:val="21"/>
        </w:rPr>
      </w:pPr>
      <w:r>
        <w:rPr>
          <w:rFonts w:hint="default" w:ascii="Times New Roman" w:hAnsi="Times New Roman" w:cs="Times New Roman"/>
          <w:sz w:val="21"/>
          <w:szCs w:val="21"/>
        </w:rPr>
        <w:t>地    址：</w:t>
      </w:r>
      <w:r>
        <w:rPr>
          <w:rFonts w:hint="eastAsia" w:ascii="宋体" w:hAnsi="宋体" w:cs="宋体"/>
          <w:color w:val="000000" w:themeColor="text1"/>
          <w:sz w:val="21"/>
          <w:szCs w:val="21"/>
          <w:highlight w:val="none"/>
          <w:lang w:val="en-US" w:eastAsia="zh-CN"/>
          <w14:textFill>
            <w14:solidFill>
              <w14:schemeClr w14:val="tx1"/>
            </w14:solidFill>
          </w14:textFill>
        </w:rPr>
        <w:t>信阳市羊山新区新二十四大街</w:t>
      </w:r>
    </w:p>
    <w:p w14:paraId="05FD874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both"/>
        <w:textAlignment w:val="auto"/>
        <w:rPr>
          <w:rFonts w:hint="eastAsia" w:ascii="宋体" w:hAnsi="宋体" w:eastAsia="宋体" w:cs="宋体"/>
          <w:b/>
          <w:bCs/>
          <w:sz w:val="21"/>
          <w:szCs w:val="21"/>
        </w:rPr>
      </w:pPr>
    </w:p>
    <w:p w14:paraId="2A8B3CB9">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rPr>
        <w:t>2</w:t>
      </w:r>
      <w:r>
        <w:rPr>
          <w:rFonts w:hint="eastAsia" w:ascii="宋体" w:hAnsi="宋体" w:eastAsia="宋体" w:cs="宋体"/>
          <w:b/>
          <w:bCs/>
          <w:sz w:val="21"/>
          <w:szCs w:val="21"/>
          <w:lang w:eastAsia="zh-CN"/>
        </w:rPr>
        <w:t>、</w:t>
      </w:r>
      <w:r>
        <w:rPr>
          <w:rFonts w:hint="eastAsia" w:ascii="宋体" w:hAnsi="宋体" w:eastAsia="宋体" w:cs="宋体"/>
          <w:b/>
          <w:bCs/>
          <w:sz w:val="21"/>
          <w:szCs w:val="21"/>
        </w:rPr>
        <w:t xml:space="preserve">集中采购机构信息 </w:t>
      </w:r>
    </w:p>
    <w:p w14:paraId="39955FBF">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集中采购机构：信阳市</w:t>
      </w:r>
      <w:r>
        <w:rPr>
          <w:rFonts w:hint="eastAsia" w:ascii="宋体" w:hAnsi="宋体" w:eastAsia="宋体" w:cs="宋体"/>
          <w:sz w:val="21"/>
          <w:szCs w:val="21"/>
          <w:lang w:val="en-US" w:eastAsia="zh-CN"/>
        </w:rPr>
        <w:t>公共资源交易</w:t>
      </w:r>
      <w:r>
        <w:rPr>
          <w:rFonts w:hint="eastAsia" w:ascii="宋体" w:hAnsi="宋体" w:eastAsia="宋体" w:cs="宋体"/>
          <w:sz w:val="21"/>
          <w:szCs w:val="21"/>
        </w:rPr>
        <w:t>中心</w:t>
      </w:r>
      <w:r>
        <w:rPr>
          <w:rFonts w:hint="eastAsia" w:ascii="宋体" w:hAnsi="宋体" w:cs="宋体"/>
          <w:sz w:val="21"/>
          <w:szCs w:val="21"/>
          <w:lang w:val="en-US" w:eastAsia="zh-CN"/>
        </w:rPr>
        <w:t>集中采购科</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p>
    <w:p w14:paraId="566B8A2D">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联 系 人：</w:t>
      </w:r>
      <w:r>
        <w:rPr>
          <w:rFonts w:hint="eastAsia" w:ascii="宋体" w:hAnsi="宋体" w:eastAsia="宋体" w:cs="宋体"/>
          <w:sz w:val="21"/>
          <w:szCs w:val="21"/>
          <w:lang w:val="en-US" w:eastAsia="zh-CN"/>
        </w:rPr>
        <w:t>刘老师</w:t>
      </w:r>
      <w:r>
        <w:rPr>
          <w:rFonts w:hint="eastAsia" w:ascii="宋体" w:hAnsi="宋体" w:eastAsia="宋体" w:cs="宋体"/>
          <w:sz w:val="21"/>
          <w:szCs w:val="21"/>
        </w:rPr>
        <w:t>         </w:t>
      </w:r>
    </w:p>
    <w:p w14:paraId="5A53CB67">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 xml:space="preserve">联系电话：0376-6369916        </w:t>
      </w:r>
      <w:r>
        <w:rPr>
          <w:rFonts w:hint="eastAsia" w:ascii="宋体" w:hAnsi="宋体" w:eastAsia="宋体" w:cs="宋体"/>
          <w:sz w:val="21"/>
          <w:szCs w:val="21"/>
          <w:lang w:val="en-US" w:eastAsia="zh-CN"/>
        </w:rPr>
        <w:t xml:space="preserve">          </w:t>
      </w:r>
    </w:p>
    <w:p w14:paraId="01ED3862">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b/>
          <w:bCs/>
          <w:sz w:val="21"/>
          <w:szCs w:val="21"/>
          <w:lang w:val="en-US" w:eastAsia="zh-CN"/>
        </w:rPr>
      </w:pPr>
      <w:r>
        <w:rPr>
          <w:rFonts w:hint="eastAsia" w:ascii="宋体" w:hAnsi="宋体" w:eastAsia="宋体" w:cs="宋体"/>
          <w:sz w:val="21"/>
          <w:szCs w:val="21"/>
        </w:rPr>
        <w:t>地</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址：信阳市羊山新区</w:t>
      </w:r>
      <w:r>
        <w:rPr>
          <w:rFonts w:hint="eastAsia" w:ascii="宋体" w:hAnsi="宋体" w:eastAsia="宋体" w:cs="宋体"/>
          <w:sz w:val="21"/>
          <w:szCs w:val="21"/>
          <w:lang w:val="en-US" w:eastAsia="zh-CN"/>
        </w:rPr>
        <w:t>百花中路</w:t>
      </w:r>
      <w:r>
        <w:rPr>
          <w:rFonts w:hint="eastAsia" w:ascii="宋体" w:hAnsi="宋体" w:eastAsia="宋体" w:cs="宋体"/>
          <w:sz w:val="21"/>
          <w:szCs w:val="21"/>
        </w:rPr>
        <w:t> </w:t>
      </w:r>
    </w:p>
    <w:p w14:paraId="64D86E5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both"/>
        <w:textAlignment w:val="auto"/>
        <w:rPr>
          <w:rFonts w:hint="eastAsia" w:ascii="宋体" w:hAnsi="宋体" w:eastAsia="宋体" w:cs="宋体"/>
          <w:b/>
          <w:bCs/>
          <w:sz w:val="21"/>
          <w:szCs w:val="21"/>
          <w:lang w:val="en-US" w:eastAsia="zh-CN"/>
        </w:rPr>
      </w:pPr>
    </w:p>
    <w:p w14:paraId="3D5D3B55">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3</w:t>
      </w:r>
      <w:r>
        <w:rPr>
          <w:rFonts w:hint="eastAsia" w:ascii="宋体" w:hAnsi="宋体" w:eastAsia="宋体" w:cs="宋体"/>
          <w:b/>
          <w:bCs/>
          <w:sz w:val="21"/>
          <w:szCs w:val="21"/>
          <w:lang w:eastAsia="zh-CN"/>
        </w:rPr>
        <w:t>、</w:t>
      </w:r>
      <w:r>
        <w:rPr>
          <w:rFonts w:hint="eastAsia" w:ascii="宋体" w:hAnsi="宋体" w:eastAsia="宋体" w:cs="宋体"/>
          <w:b/>
          <w:bCs/>
          <w:sz w:val="21"/>
          <w:szCs w:val="21"/>
        </w:rPr>
        <w:t>监督部门信息</w:t>
      </w:r>
    </w:p>
    <w:p w14:paraId="7BAE0A2E">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监督机构：信阳市财政局</w:t>
      </w:r>
    </w:p>
    <w:p w14:paraId="1B798E0B">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联</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系</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人：张先生 </w:t>
      </w:r>
      <w:r>
        <w:rPr>
          <w:rFonts w:hint="eastAsia" w:ascii="宋体" w:hAnsi="宋体" w:eastAsia="宋体" w:cs="宋体"/>
          <w:sz w:val="21"/>
          <w:szCs w:val="21"/>
          <w:lang w:val="en-US" w:eastAsia="zh-CN"/>
        </w:rPr>
        <w:t xml:space="preserve">    </w:t>
      </w:r>
    </w:p>
    <w:p w14:paraId="078E33F7">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jc w:val="both"/>
        <w:textAlignment w:val="auto"/>
        <w:rPr>
          <w:rFonts w:hint="eastAsia" w:ascii="宋体" w:hAnsi="宋体" w:eastAsia="宋体" w:cs="宋体"/>
          <w:b/>
          <w:bCs/>
          <w:kern w:val="0"/>
          <w:sz w:val="21"/>
          <w:szCs w:val="21"/>
          <w:lang w:val="en-US" w:eastAsia="zh-CN" w:bidi="ar"/>
        </w:rPr>
      </w:pPr>
      <w:r>
        <w:rPr>
          <w:rFonts w:hint="eastAsia" w:ascii="宋体" w:hAnsi="宋体" w:eastAsia="宋体" w:cs="宋体"/>
          <w:sz w:val="21"/>
          <w:szCs w:val="21"/>
        </w:rPr>
        <w:t>联系电话：0376-6699188</w:t>
      </w:r>
    </w:p>
    <w:p w14:paraId="2E7F3E30">
      <w:pPr>
        <w:keepNext w:val="0"/>
        <w:keepLines w:val="0"/>
        <w:widowControl/>
        <w:suppressLineNumbers w:val="0"/>
        <w:ind w:left="0" w:leftChars="0" w:firstLine="0" w:firstLineChars="0"/>
        <w:jc w:val="both"/>
        <w:rPr>
          <w:rFonts w:hint="eastAsia" w:ascii="宋体" w:hAnsi="宋体" w:eastAsia="宋体" w:cs="宋体"/>
          <w:b/>
          <w:bCs/>
          <w:kern w:val="0"/>
          <w:sz w:val="21"/>
          <w:szCs w:val="21"/>
          <w:lang w:val="en-US" w:eastAsia="zh-CN" w:bidi="ar"/>
        </w:rPr>
      </w:pPr>
    </w:p>
    <w:p w14:paraId="3F494584">
      <w:pPr>
        <w:keepNext w:val="0"/>
        <w:keepLines w:val="0"/>
        <w:widowControl/>
        <w:suppressLineNumbers w:val="0"/>
        <w:ind w:left="0" w:leftChars="0" w:firstLine="0" w:firstLineChars="0"/>
        <w:jc w:val="both"/>
        <w:rPr>
          <w:rFonts w:hint="eastAsia" w:ascii="宋体" w:hAnsi="宋体" w:eastAsia="宋体" w:cs="宋体"/>
          <w:b/>
          <w:bCs/>
          <w:kern w:val="0"/>
          <w:sz w:val="21"/>
          <w:szCs w:val="21"/>
          <w:lang w:val="en-US" w:eastAsia="zh-CN" w:bidi="ar"/>
        </w:rPr>
      </w:pPr>
    </w:p>
    <w:p w14:paraId="753092DA">
      <w:pPr>
        <w:keepNext w:val="0"/>
        <w:keepLines w:val="0"/>
        <w:widowControl/>
        <w:suppressLineNumbers w:val="0"/>
        <w:ind w:left="0" w:leftChars="0" w:firstLine="0" w:firstLineChars="0"/>
        <w:jc w:val="both"/>
        <w:rPr>
          <w:rFonts w:hint="eastAsia" w:ascii="宋体" w:hAnsi="宋体" w:eastAsia="宋体" w:cs="宋体"/>
          <w:b/>
          <w:bCs/>
          <w:kern w:val="0"/>
          <w:sz w:val="21"/>
          <w:szCs w:val="21"/>
          <w:lang w:val="en-US" w:eastAsia="zh-CN" w:bidi="ar"/>
        </w:rPr>
      </w:pPr>
    </w:p>
    <w:p w14:paraId="0DCE5575">
      <w:pPr>
        <w:pStyle w:val="32"/>
        <w:rPr>
          <w:rFonts w:hint="eastAsia"/>
        </w:rPr>
      </w:pPr>
    </w:p>
    <w:p w14:paraId="797E3EC5">
      <w:pPr>
        <w:rPr>
          <w:rFonts w:hint="eastAsia"/>
        </w:rPr>
      </w:pPr>
    </w:p>
    <w:p w14:paraId="6E0A6CC9">
      <w:pPr>
        <w:rPr>
          <w:rFonts w:hint="eastAsia"/>
        </w:rPr>
      </w:pPr>
    </w:p>
    <w:p w14:paraId="2857327C">
      <w:pPr>
        <w:rPr>
          <w:rFonts w:hint="eastAsia"/>
        </w:rPr>
      </w:pPr>
    </w:p>
    <w:p w14:paraId="6126832F">
      <w:pPr>
        <w:rPr>
          <w:rFonts w:hint="eastAsia"/>
        </w:rPr>
      </w:pPr>
    </w:p>
    <w:p w14:paraId="527898AF">
      <w:pPr>
        <w:rPr>
          <w:rFonts w:hint="eastAsia"/>
        </w:rPr>
      </w:pPr>
    </w:p>
    <w:p w14:paraId="7DA5D7F0">
      <w:pPr>
        <w:rPr>
          <w:rFonts w:hint="eastAsia"/>
        </w:rPr>
      </w:pPr>
    </w:p>
    <w:p w14:paraId="04AAE502">
      <w:pPr>
        <w:rPr>
          <w:rFonts w:hint="eastAsia"/>
        </w:rPr>
      </w:pPr>
    </w:p>
    <w:p w14:paraId="6F95E94F">
      <w:pPr>
        <w:rPr>
          <w:rFonts w:hint="eastAsia"/>
        </w:rPr>
      </w:pPr>
    </w:p>
    <w:p w14:paraId="7BBE595C">
      <w:pPr>
        <w:adjustRightInd w:val="0"/>
        <w:snapToGrid w:val="0"/>
        <w:spacing w:line="360" w:lineRule="auto"/>
        <w:jc w:val="both"/>
        <w:rPr>
          <w:rFonts w:hint="eastAsia" w:ascii="宋体" w:hAnsi="宋体" w:eastAsia="宋体" w:cs="宋体"/>
          <w:b/>
          <w:bCs/>
          <w:sz w:val="36"/>
          <w:szCs w:val="36"/>
        </w:rPr>
      </w:pPr>
    </w:p>
    <w:p w14:paraId="4C5885BA">
      <w:pPr>
        <w:adjustRightInd w:val="0"/>
        <w:snapToGrid w:val="0"/>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t>第二章 投标人须知</w:t>
      </w:r>
      <w:bookmarkEnd w:id="15"/>
    </w:p>
    <w:p w14:paraId="223206FE">
      <w:pPr>
        <w:pStyle w:val="3"/>
        <w:spacing w:line="360" w:lineRule="auto"/>
        <w:jc w:val="center"/>
        <w:rPr>
          <w:rFonts w:hint="eastAsia" w:ascii="宋体" w:hAnsi="宋体" w:eastAsia="宋体" w:cs="宋体"/>
          <w:color w:val="000000"/>
          <w:sz w:val="24"/>
          <w:szCs w:val="24"/>
        </w:rPr>
      </w:pPr>
      <w:bookmarkStart w:id="49" w:name="_Toc15527"/>
      <w:r>
        <w:rPr>
          <w:rFonts w:hint="eastAsia" w:ascii="宋体" w:hAnsi="宋体" w:eastAsia="宋体" w:cs="宋体"/>
          <w:color w:val="000000"/>
          <w:sz w:val="24"/>
          <w:szCs w:val="24"/>
        </w:rPr>
        <w:t>投标须知前附表</w:t>
      </w:r>
      <w:bookmarkEnd w:id="49"/>
    </w:p>
    <w:tbl>
      <w:tblPr>
        <w:tblStyle w:val="25"/>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1905"/>
        <w:gridCol w:w="6878"/>
      </w:tblGrid>
      <w:tr w14:paraId="73C0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16" w:type="dxa"/>
            <w:vAlign w:val="center"/>
          </w:tcPr>
          <w:p w14:paraId="6B0AFF63">
            <w:pPr>
              <w:autoSpaceDE w:val="0"/>
              <w:autoSpaceDN w:val="0"/>
              <w:adjustRightInd w:val="0"/>
              <w:spacing w:line="360" w:lineRule="atLeast"/>
              <w:jc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条款号</w:t>
            </w:r>
          </w:p>
        </w:tc>
        <w:tc>
          <w:tcPr>
            <w:tcW w:w="1905" w:type="dxa"/>
            <w:vAlign w:val="center"/>
          </w:tcPr>
          <w:p w14:paraId="35CD5E75">
            <w:pPr>
              <w:autoSpaceDE w:val="0"/>
              <w:autoSpaceDN w:val="0"/>
              <w:adjustRightInd w:val="0"/>
              <w:spacing w:line="360" w:lineRule="atLeast"/>
              <w:jc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条 款 名 称</w:t>
            </w:r>
          </w:p>
        </w:tc>
        <w:tc>
          <w:tcPr>
            <w:tcW w:w="6878" w:type="dxa"/>
            <w:vAlign w:val="center"/>
          </w:tcPr>
          <w:p w14:paraId="62581E6C">
            <w:pPr>
              <w:autoSpaceDE w:val="0"/>
              <w:autoSpaceDN w:val="0"/>
              <w:adjustRightInd w:val="0"/>
              <w:spacing w:line="360" w:lineRule="atLeast"/>
              <w:jc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编 列 内 容</w:t>
            </w:r>
          </w:p>
        </w:tc>
      </w:tr>
      <w:tr w14:paraId="695F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916" w:type="dxa"/>
            <w:vAlign w:val="center"/>
          </w:tcPr>
          <w:p w14:paraId="6AFA8F79">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905" w:type="dxa"/>
            <w:vAlign w:val="center"/>
          </w:tcPr>
          <w:p w14:paraId="19415CC2">
            <w:pPr>
              <w:autoSpaceDE w:val="0"/>
              <w:autoSpaceDN w:val="0"/>
              <w:adjustRightInd w:val="0"/>
              <w:spacing w:line="360" w:lineRule="atLeast"/>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招标人</w:t>
            </w:r>
          </w:p>
        </w:tc>
        <w:tc>
          <w:tcPr>
            <w:tcW w:w="6878" w:type="dxa"/>
            <w:vAlign w:val="center"/>
          </w:tcPr>
          <w:p w14:paraId="69765A47">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rPr>
              <w:t>采</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购 人：</w:t>
            </w:r>
            <w:r>
              <w:rPr>
                <w:rFonts w:hint="default" w:ascii="Times New Roman" w:hAnsi="Times New Roman" w:cs="Times New Roman"/>
                <w:bCs/>
                <w:color w:val="000000"/>
                <w:sz w:val="21"/>
                <w:szCs w:val="21"/>
              </w:rPr>
              <w:t>信阳</w:t>
            </w:r>
            <w:r>
              <w:rPr>
                <w:rFonts w:hint="eastAsia" w:cs="Times New Roman"/>
                <w:bCs/>
                <w:color w:val="000000"/>
                <w:sz w:val="21"/>
                <w:szCs w:val="21"/>
                <w:lang w:val="en-US" w:eastAsia="zh-CN"/>
              </w:rPr>
              <w:t>职业技术学院</w:t>
            </w:r>
            <w:r>
              <w:rPr>
                <w:rFonts w:hint="default" w:ascii="Times New Roman" w:hAnsi="Times New Roman" w:cs="Times New Roman"/>
                <w:sz w:val="21"/>
                <w:szCs w:val="21"/>
                <w:lang w:val="en-US" w:eastAsia="zh-CN"/>
              </w:rPr>
              <w:t xml:space="preserve">                 </w:t>
            </w:r>
          </w:p>
          <w:p w14:paraId="7684FDF8">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 xml:space="preserve">联 系 </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人：</w:t>
            </w:r>
            <w:r>
              <w:rPr>
                <w:rFonts w:hint="default" w:ascii="Times New Roman" w:hAnsi="Times New Roman" w:cs="Times New Roman"/>
                <w:color w:val="auto"/>
                <w:sz w:val="21"/>
                <w:szCs w:val="21"/>
                <w:lang w:val="en-US" w:eastAsia="zh-CN"/>
              </w:rPr>
              <w:t>杜先生</w:t>
            </w:r>
          </w:p>
          <w:p w14:paraId="74D9167B">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1"/>
                <w:szCs w:val="21"/>
              </w:rPr>
            </w:pPr>
            <w:r>
              <w:rPr>
                <w:rFonts w:hint="default" w:ascii="Times New Roman" w:hAnsi="Times New Roman" w:cs="Times New Roman"/>
                <w:color w:val="auto"/>
                <w:sz w:val="21"/>
                <w:szCs w:val="21"/>
              </w:rPr>
              <w:t xml:space="preserve">电   </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话：</w:t>
            </w:r>
            <w:r>
              <w:rPr>
                <w:rFonts w:hint="eastAsia" w:ascii="宋体" w:hAnsi="宋体" w:cs="宋体"/>
                <w:sz w:val="21"/>
                <w:szCs w:val="21"/>
                <w:lang w:val="en-US" w:eastAsia="zh-CN"/>
              </w:rPr>
              <w:t>17633700003</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w:t>
            </w:r>
            <w:r>
              <w:rPr>
                <w:rFonts w:hint="default" w:ascii="Times New Roman" w:hAnsi="Times New Roman" w:cs="Times New Roman"/>
                <w:sz w:val="21"/>
                <w:szCs w:val="21"/>
                <w:lang w:val="en-US" w:eastAsia="zh-CN"/>
              </w:rPr>
              <w:t xml:space="preserve">       </w:t>
            </w:r>
          </w:p>
        </w:tc>
      </w:tr>
      <w:tr w14:paraId="44B5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916" w:type="dxa"/>
            <w:vAlign w:val="center"/>
          </w:tcPr>
          <w:p w14:paraId="0F97003D">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1905" w:type="dxa"/>
            <w:vAlign w:val="center"/>
          </w:tcPr>
          <w:p w14:paraId="3134852E">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集中采购机构</w:t>
            </w:r>
          </w:p>
        </w:tc>
        <w:tc>
          <w:tcPr>
            <w:tcW w:w="6878" w:type="dxa"/>
            <w:vAlign w:val="center"/>
          </w:tcPr>
          <w:p w14:paraId="5F3CCFF2">
            <w:pPr>
              <w:spacing w:line="320" w:lineRule="exact"/>
              <w:rPr>
                <w:rFonts w:hint="default" w:ascii="宋体" w:hAnsi="宋体" w:eastAsia="宋体" w:cs="宋体"/>
                <w:color w:val="000000"/>
                <w:sz w:val="21"/>
                <w:szCs w:val="21"/>
                <w:lang w:val="en-US"/>
              </w:rPr>
            </w:pPr>
            <w:r>
              <w:rPr>
                <w:rFonts w:hint="eastAsia" w:ascii="宋体" w:hAnsi="宋体" w:eastAsia="宋体" w:cs="宋体"/>
                <w:color w:val="000000"/>
                <w:sz w:val="21"/>
                <w:szCs w:val="21"/>
              </w:rPr>
              <w:t>名    称：</w:t>
            </w:r>
            <w:r>
              <w:rPr>
                <w:rFonts w:hint="eastAsia" w:ascii="宋体" w:hAnsi="宋体" w:eastAsia="宋体" w:cs="宋体"/>
                <w:sz w:val="21"/>
                <w:szCs w:val="21"/>
              </w:rPr>
              <w:t>信阳市</w:t>
            </w:r>
            <w:r>
              <w:rPr>
                <w:rFonts w:hint="eastAsia" w:ascii="宋体" w:hAnsi="宋体" w:eastAsia="宋体" w:cs="宋体"/>
                <w:sz w:val="21"/>
                <w:szCs w:val="21"/>
                <w:lang w:val="en-US" w:eastAsia="zh-CN"/>
              </w:rPr>
              <w:t>公共资源交易</w:t>
            </w:r>
            <w:r>
              <w:rPr>
                <w:rFonts w:hint="eastAsia" w:ascii="宋体" w:hAnsi="宋体" w:eastAsia="宋体" w:cs="宋体"/>
                <w:sz w:val="21"/>
                <w:szCs w:val="21"/>
              </w:rPr>
              <w:t>中心</w:t>
            </w:r>
            <w:r>
              <w:rPr>
                <w:rFonts w:hint="eastAsia" w:ascii="宋体" w:hAnsi="宋体" w:cs="宋体"/>
                <w:sz w:val="21"/>
                <w:szCs w:val="21"/>
                <w:lang w:val="en-US" w:eastAsia="zh-CN"/>
              </w:rPr>
              <w:t>集中采购科</w:t>
            </w:r>
          </w:p>
          <w:p w14:paraId="3F66072B">
            <w:pPr>
              <w:spacing w:line="32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联 系 人：</w:t>
            </w:r>
            <w:r>
              <w:rPr>
                <w:rFonts w:hint="eastAsia" w:ascii="宋体" w:hAnsi="宋体" w:eastAsia="宋体" w:cs="宋体"/>
                <w:color w:val="000000"/>
                <w:sz w:val="21"/>
                <w:szCs w:val="21"/>
                <w:lang w:val="en-US" w:eastAsia="zh-CN"/>
              </w:rPr>
              <w:t>刘老师</w:t>
            </w:r>
          </w:p>
          <w:p w14:paraId="0786DABC">
            <w:pPr>
              <w:spacing w:line="32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联系电话：</w:t>
            </w:r>
            <w:r>
              <w:rPr>
                <w:rFonts w:hint="eastAsia" w:ascii="宋体" w:hAnsi="宋体" w:eastAsia="宋体" w:cs="宋体"/>
                <w:sz w:val="21"/>
                <w:szCs w:val="21"/>
              </w:rPr>
              <w:t xml:space="preserve">0376-6369916 </w:t>
            </w:r>
          </w:p>
        </w:tc>
      </w:tr>
      <w:tr w14:paraId="55BF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6" w:type="dxa"/>
            <w:vAlign w:val="center"/>
          </w:tcPr>
          <w:p w14:paraId="00DB8D9D">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1905" w:type="dxa"/>
            <w:vAlign w:val="center"/>
          </w:tcPr>
          <w:p w14:paraId="41669438">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项目名称</w:t>
            </w:r>
          </w:p>
        </w:tc>
        <w:tc>
          <w:tcPr>
            <w:tcW w:w="6878" w:type="dxa"/>
            <w:vAlign w:val="center"/>
          </w:tcPr>
          <w:p w14:paraId="1C3BCDE3">
            <w:pPr>
              <w:pStyle w:val="13"/>
              <w:ind w:left="0" w:leftChars="0" w:firstLine="0" w:firstLineChars="0"/>
              <w:rPr>
                <w:rFonts w:hint="default" w:ascii="宋体" w:hAnsi="宋体" w:eastAsia="宋体" w:cs="宋体"/>
                <w:color w:val="000000"/>
                <w:szCs w:val="21"/>
                <w:lang w:val="en-US" w:eastAsia="zh-CN"/>
              </w:rPr>
            </w:pPr>
            <w:r>
              <w:rPr>
                <w:rFonts w:hint="eastAsia" w:ascii="宋体" w:hAnsi="宋体" w:eastAsia="宋体" w:cs="宋体"/>
                <w:b w:val="0"/>
                <w:bCs/>
                <w:color w:val="000000"/>
                <w:sz w:val="21"/>
                <w:szCs w:val="21"/>
              </w:rPr>
              <w:t>信阳职业技术学院学生公寓物业服务项目</w:t>
            </w:r>
          </w:p>
        </w:tc>
      </w:tr>
      <w:tr w14:paraId="210A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916" w:type="dxa"/>
            <w:vAlign w:val="center"/>
          </w:tcPr>
          <w:p w14:paraId="362644A6">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p>
        </w:tc>
        <w:tc>
          <w:tcPr>
            <w:tcW w:w="1905" w:type="dxa"/>
            <w:vAlign w:val="center"/>
          </w:tcPr>
          <w:p w14:paraId="69C8595E">
            <w:pPr>
              <w:autoSpaceDE w:val="0"/>
              <w:autoSpaceDN w:val="0"/>
              <w:adjustRightInd w:val="0"/>
              <w:spacing w:line="360" w:lineRule="atLeast"/>
              <w:ind w:right="35"/>
              <w:jc w:val="center"/>
              <w:rPr>
                <w:rFonts w:hint="eastAsia" w:ascii="宋体" w:hAnsi="宋体" w:eastAsia="宋体" w:cs="宋体"/>
                <w:color w:val="000000"/>
                <w:spacing w:val="1"/>
                <w:kern w:val="0"/>
                <w:sz w:val="21"/>
                <w:szCs w:val="21"/>
              </w:rPr>
            </w:pPr>
            <w:r>
              <w:rPr>
                <w:rFonts w:hint="eastAsia" w:ascii="宋体" w:hAnsi="宋体" w:eastAsia="宋体" w:cs="宋体"/>
                <w:color w:val="000000"/>
                <w:spacing w:val="1"/>
                <w:kern w:val="0"/>
                <w:sz w:val="21"/>
                <w:szCs w:val="21"/>
              </w:rPr>
              <w:t>招标方式</w:t>
            </w:r>
          </w:p>
        </w:tc>
        <w:tc>
          <w:tcPr>
            <w:tcW w:w="6878" w:type="dxa"/>
            <w:vAlign w:val="center"/>
          </w:tcPr>
          <w:p w14:paraId="00896573">
            <w:pPr>
              <w:autoSpaceDE w:val="0"/>
              <w:autoSpaceDN w:val="0"/>
              <w:adjustRightInd w:val="0"/>
              <w:spacing w:line="360" w:lineRule="atLeast"/>
              <w:jc w:val="left"/>
              <w:rPr>
                <w:rFonts w:hint="eastAsia" w:ascii="宋体" w:hAnsi="宋体" w:eastAsia="宋体" w:cs="宋体"/>
                <w:color w:val="000000"/>
                <w:spacing w:val="1"/>
                <w:kern w:val="0"/>
                <w:sz w:val="21"/>
                <w:szCs w:val="21"/>
              </w:rPr>
            </w:pPr>
            <w:r>
              <w:rPr>
                <w:rFonts w:hint="eastAsia" w:ascii="宋体" w:hAnsi="宋体" w:eastAsia="宋体" w:cs="宋体"/>
                <w:color w:val="000000"/>
                <w:spacing w:val="1"/>
                <w:kern w:val="0"/>
                <w:sz w:val="21"/>
                <w:szCs w:val="21"/>
              </w:rPr>
              <w:t>公开招标</w:t>
            </w:r>
          </w:p>
        </w:tc>
      </w:tr>
      <w:tr w14:paraId="0ACA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916" w:type="dxa"/>
            <w:vAlign w:val="center"/>
          </w:tcPr>
          <w:p w14:paraId="5A5AC36D">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1905" w:type="dxa"/>
            <w:vAlign w:val="center"/>
          </w:tcPr>
          <w:p w14:paraId="24E97305">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招标控制价</w:t>
            </w:r>
          </w:p>
        </w:tc>
        <w:tc>
          <w:tcPr>
            <w:tcW w:w="6878" w:type="dxa"/>
            <w:vAlign w:val="center"/>
          </w:tcPr>
          <w:p w14:paraId="6844A538">
            <w:pPr>
              <w:pStyle w:val="35"/>
              <w:spacing w:line="400" w:lineRule="exact"/>
              <w:ind w:left="0" w:leftChars="0" w:firstLine="0" w:firstLineChars="0"/>
              <w:rPr>
                <w:rFonts w:hint="default" w:ascii="Times New Roman" w:hAnsi="Times New Roman" w:eastAsia="宋体" w:cs="Times New Roman"/>
                <w:b/>
                <w:bCs/>
                <w:color w:val="auto"/>
                <w:kern w:val="0"/>
                <w:szCs w:val="21"/>
                <w:highlight w:val="none"/>
                <w:lang w:val="en-US" w:eastAsia="zh-CN"/>
              </w:rPr>
            </w:pPr>
            <w:r>
              <w:rPr>
                <w:rFonts w:hint="eastAsia" w:ascii="宋体" w:hAnsi="宋体" w:cs="宋体"/>
                <w:b/>
                <w:color w:val="000000"/>
                <w:sz w:val="21"/>
                <w:szCs w:val="21"/>
                <w:lang w:val="en-US" w:eastAsia="zh-CN"/>
              </w:rPr>
              <w:t>1994048.14</w:t>
            </w:r>
            <w:r>
              <w:rPr>
                <w:rFonts w:hint="default" w:ascii="Times New Roman" w:hAnsi="Times New Roman" w:eastAsia="宋体" w:cs="Times New Roman"/>
                <w:b/>
                <w:bCs/>
                <w:color w:val="auto"/>
                <w:kern w:val="0"/>
                <w:szCs w:val="21"/>
                <w:highlight w:val="none"/>
                <w:lang w:val="en-US" w:eastAsia="zh-CN"/>
              </w:rPr>
              <w:t>元/年</w:t>
            </w:r>
          </w:p>
          <w:p w14:paraId="5A3DC136">
            <w:pPr>
              <w:pStyle w:val="35"/>
              <w:spacing w:line="400" w:lineRule="exact"/>
              <w:ind w:left="0" w:leftChars="0" w:firstLine="0" w:firstLineChars="0"/>
              <w:rPr>
                <w:rFonts w:hint="eastAsia" w:ascii="宋体" w:hAnsi="宋体" w:eastAsia="宋体" w:cs="宋体"/>
                <w:b/>
                <w:color w:val="000000"/>
                <w:kern w:val="0"/>
                <w:szCs w:val="21"/>
                <w:lang w:eastAsia="zh-CN"/>
              </w:rPr>
            </w:pPr>
            <w:r>
              <w:rPr>
                <w:rFonts w:hint="default" w:ascii="Times New Roman" w:hAnsi="Times New Roman" w:eastAsia="宋体" w:cs="Times New Roman"/>
                <w:b/>
                <w:bCs/>
                <w:color w:val="auto"/>
                <w:kern w:val="0"/>
                <w:szCs w:val="21"/>
                <w:highlight w:val="none"/>
              </w:rPr>
              <w:t>投标报价超过</w:t>
            </w:r>
            <w:r>
              <w:rPr>
                <w:rFonts w:hint="eastAsia" w:cs="Times New Roman"/>
                <w:b/>
                <w:bCs/>
                <w:color w:val="auto"/>
                <w:kern w:val="0"/>
                <w:szCs w:val="21"/>
                <w:highlight w:val="none"/>
                <w:lang w:val="en-US" w:eastAsia="zh-CN"/>
              </w:rPr>
              <w:t>招标</w:t>
            </w:r>
            <w:r>
              <w:rPr>
                <w:rFonts w:hint="default" w:ascii="Times New Roman" w:hAnsi="Times New Roman" w:cs="Times New Roman"/>
                <w:b/>
                <w:bCs/>
                <w:color w:val="000000"/>
                <w:kern w:val="0"/>
                <w:sz w:val="21"/>
                <w:szCs w:val="21"/>
                <w:highlight w:val="none"/>
              </w:rPr>
              <w:t>控制价</w:t>
            </w:r>
            <w:r>
              <w:rPr>
                <w:rFonts w:hint="default" w:ascii="Times New Roman" w:hAnsi="Times New Roman" w:eastAsia="宋体" w:cs="Times New Roman"/>
                <w:b/>
                <w:bCs/>
                <w:color w:val="auto"/>
                <w:kern w:val="0"/>
                <w:sz w:val="21"/>
                <w:szCs w:val="21"/>
                <w:highlight w:val="none"/>
                <w:lang w:eastAsia="zh-CN"/>
              </w:rPr>
              <w:t>（最高限价）</w:t>
            </w:r>
            <w:r>
              <w:rPr>
                <w:rFonts w:hint="default" w:ascii="Times New Roman" w:hAnsi="Times New Roman" w:eastAsia="宋体" w:cs="Times New Roman"/>
                <w:b/>
                <w:bCs/>
                <w:color w:val="auto"/>
                <w:kern w:val="0"/>
                <w:szCs w:val="21"/>
                <w:highlight w:val="none"/>
              </w:rPr>
              <w:t>按无效标处理</w:t>
            </w:r>
            <w:r>
              <w:rPr>
                <w:rFonts w:hint="eastAsia" w:cs="Times New Roman"/>
                <w:b/>
                <w:bCs/>
                <w:color w:val="auto"/>
                <w:kern w:val="0"/>
                <w:szCs w:val="21"/>
                <w:highlight w:val="none"/>
                <w:lang w:eastAsia="zh-CN"/>
              </w:rPr>
              <w:t>，</w:t>
            </w:r>
          </w:p>
        </w:tc>
      </w:tr>
      <w:tr w14:paraId="229D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916" w:type="dxa"/>
            <w:vAlign w:val="center"/>
          </w:tcPr>
          <w:p w14:paraId="1F008850">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w:t>
            </w:r>
          </w:p>
        </w:tc>
        <w:tc>
          <w:tcPr>
            <w:tcW w:w="1905" w:type="dxa"/>
            <w:vAlign w:val="center"/>
          </w:tcPr>
          <w:p w14:paraId="753A109B">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资金来源</w:t>
            </w:r>
          </w:p>
        </w:tc>
        <w:tc>
          <w:tcPr>
            <w:tcW w:w="6878" w:type="dxa"/>
            <w:vAlign w:val="center"/>
          </w:tcPr>
          <w:p w14:paraId="7AE96F4C">
            <w:pPr>
              <w:pStyle w:val="28"/>
              <w:spacing w:line="360" w:lineRule="atLeast"/>
              <w:jc w:val="both"/>
              <w:rPr>
                <w:rFonts w:hint="eastAsia" w:ascii="宋体" w:hAnsi="宋体" w:eastAsia="宋体" w:cs="宋体"/>
                <w:color w:val="00B050"/>
                <w:sz w:val="21"/>
                <w:szCs w:val="21"/>
              </w:rPr>
            </w:pPr>
            <w:r>
              <w:rPr>
                <w:rFonts w:hint="eastAsia" w:hAnsi="宋体" w:cs="宋体"/>
                <w:sz w:val="21"/>
                <w:szCs w:val="21"/>
                <w:lang w:val="en-US" w:eastAsia="zh-CN"/>
              </w:rPr>
              <w:t>财政</w:t>
            </w:r>
            <w:r>
              <w:rPr>
                <w:rFonts w:hint="eastAsia" w:ascii="宋体" w:hAnsi="宋体" w:eastAsia="宋体" w:cs="宋体"/>
                <w:sz w:val="21"/>
                <w:szCs w:val="21"/>
              </w:rPr>
              <w:t>资金</w:t>
            </w:r>
          </w:p>
        </w:tc>
      </w:tr>
      <w:tr w14:paraId="116C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16" w:type="dxa"/>
            <w:vAlign w:val="center"/>
          </w:tcPr>
          <w:p w14:paraId="14C66DE7">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w:t>
            </w:r>
          </w:p>
        </w:tc>
        <w:tc>
          <w:tcPr>
            <w:tcW w:w="1905" w:type="dxa"/>
            <w:vAlign w:val="center"/>
          </w:tcPr>
          <w:p w14:paraId="16FE079B">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出资比例</w:t>
            </w:r>
          </w:p>
        </w:tc>
        <w:tc>
          <w:tcPr>
            <w:tcW w:w="6878" w:type="dxa"/>
            <w:vAlign w:val="center"/>
          </w:tcPr>
          <w:p w14:paraId="3888A914">
            <w:pPr>
              <w:pStyle w:val="28"/>
              <w:spacing w:line="360" w:lineRule="atLeast"/>
              <w:jc w:val="both"/>
              <w:rPr>
                <w:rFonts w:hint="eastAsia" w:ascii="宋体" w:hAnsi="宋体" w:eastAsia="宋体" w:cs="宋体"/>
                <w:sz w:val="21"/>
                <w:szCs w:val="21"/>
              </w:rPr>
            </w:pPr>
            <w:r>
              <w:rPr>
                <w:rFonts w:hint="eastAsia" w:ascii="宋体" w:hAnsi="宋体" w:eastAsia="宋体" w:cs="宋体"/>
                <w:sz w:val="21"/>
                <w:szCs w:val="21"/>
              </w:rPr>
              <w:t>100%</w:t>
            </w:r>
          </w:p>
        </w:tc>
      </w:tr>
      <w:tr w14:paraId="4D94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1" w:hRule="atLeast"/>
          <w:jc w:val="center"/>
        </w:trPr>
        <w:tc>
          <w:tcPr>
            <w:tcW w:w="916" w:type="dxa"/>
            <w:vAlign w:val="center"/>
          </w:tcPr>
          <w:p w14:paraId="01355A01">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w:t>
            </w:r>
          </w:p>
        </w:tc>
        <w:tc>
          <w:tcPr>
            <w:tcW w:w="1905" w:type="dxa"/>
            <w:vAlign w:val="center"/>
          </w:tcPr>
          <w:p w14:paraId="2BCF8350">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招标范围</w:t>
            </w:r>
          </w:p>
        </w:tc>
        <w:tc>
          <w:tcPr>
            <w:tcW w:w="6878" w:type="dxa"/>
            <w:vAlign w:val="center"/>
          </w:tcPr>
          <w:p w14:paraId="160BDF91">
            <w:pPr>
              <w:keepLines w:val="0"/>
              <w:widowControl w:val="0"/>
              <w:snapToGrid/>
              <w:spacing w:before="0" w:beforeAutospacing="0" w:after="0" w:afterAutospacing="0" w:line="360" w:lineRule="auto"/>
              <w:jc w:val="both"/>
              <w:textAlignment w:val="baseline"/>
              <w:rPr>
                <w:rFonts w:hint="eastAsia" w:ascii="宋体" w:hAnsi="宋体" w:eastAsia="宋体" w:cs="宋体"/>
                <w:color w:val="000000"/>
                <w:szCs w:val="21"/>
              </w:rPr>
            </w:pPr>
            <w:r>
              <w:rPr>
                <w:rFonts w:hint="eastAsia" w:asciiTheme="minorEastAsia" w:hAnsiTheme="minorEastAsia" w:eastAsiaTheme="minorEastAsia" w:cstheme="minorEastAsia"/>
                <w:b w:val="0"/>
                <w:bCs w:val="0"/>
                <w:color w:val="000000"/>
                <w:sz w:val="21"/>
                <w:szCs w:val="21"/>
              </w:rPr>
              <w:t>本次采购共</w:t>
            </w:r>
            <w:r>
              <w:rPr>
                <w:rFonts w:hint="eastAsia" w:asciiTheme="minorEastAsia" w:hAnsiTheme="minorEastAsia" w:eastAsiaTheme="minorEastAsia" w:cstheme="minorEastAsia"/>
                <w:b w:val="0"/>
                <w:bCs w:val="0"/>
                <w:color w:val="000000"/>
                <w:sz w:val="21"/>
                <w:szCs w:val="21"/>
                <w:lang w:val="en-US" w:eastAsia="zh-CN"/>
              </w:rPr>
              <w:t>1</w:t>
            </w:r>
            <w:r>
              <w:rPr>
                <w:rFonts w:hint="eastAsia" w:asciiTheme="minorEastAsia" w:hAnsiTheme="minorEastAsia" w:eastAsiaTheme="minorEastAsia" w:cstheme="minorEastAsia"/>
                <w:b w:val="0"/>
                <w:bCs w:val="0"/>
                <w:color w:val="000000"/>
                <w:sz w:val="21"/>
                <w:szCs w:val="21"/>
              </w:rPr>
              <w:t>个包</w:t>
            </w:r>
            <w:r>
              <w:rPr>
                <w:rFonts w:hint="eastAsia" w:asciiTheme="minorEastAsia" w:hAnsiTheme="minorEastAsia" w:eastAsiaTheme="minorEastAsia" w:cstheme="minorEastAsia"/>
                <w:b w:val="0"/>
                <w:bCs w:val="0"/>
                <w:color w:val="000000"/>
                <w:sz w:val="21"/>
                <w:szCs w:val="21"/>
                <w:lang w:eastAsia="zh-CN"/>
              </w:rPr>
              <w:t>；根据《河南省高等学校标准化学生公寓达标验收评分细则》要求，结合信阳职业技术学院公寓楼的实际情况，需要配备主管经理1人、公寓管理员2人、大学生孵化园管理人员2人、维修工3人、宿管员26人</w:t>
            </w:r>
            <w:r>
              <w:rPr>
                <w:rFonts w:hint="eastAsia" w:asciiTheme="minorEastAsia" w:hAnsiTheme="minorEastAsia" w:eastAsiaTheme="minorEastAsia" w:cstheme="minorEastAsia"/>
                <w:b w:val="0"/>
                <w:bCs w:val="0"/>
                <w:color w:val="000000"/>
                <w:sz w:val="21"/>
                <w:szCs w:val="21"/>
                <w:lang w:val="en-US" w:eastAsia="zh-CN"/>
              </w:rPr>
              <w:t>(每1栋楼配备1人)</w:t>
            </w:r>
            <w:r>
              <w:rPr>
                <w:rFonts w:hint="eastAsia" w:asciiTheme="minorEastAsia" w:hAnsiTheme="minorEastAsia" w:eastAsiaTheme="minorEastAsia" w:cstheme="minorEastAsia"/>
                <w:b w:val="0"/>
                <w:bCs w:val="0"/>
                <w:color w:val="000000"/>
                <w:sz w:val="21"/>
                <w:szCs w:val="21"/>
                <w:lang w:eastAsia="zh-CN"/>
              </w:rPr>
              <w:t>、宿舍保洁26人(</w:t>
            </w:r>
            <w:r>
              <w:rPr>
                <w:rFonts w:hint="eastAsia" w:ascii="宋体" w:hAnsi="宋体" w:eastAsia="宋体" w:cs="宋体"/>
                <w:b w:val="0"/>
                <w:i w:val="0"/>
                <w:caps w:val="0"/>
                <w:spacing w:val="0"/>
                <w:w w:val="100"/>
                <w:sz w:val="21"/>
                <w:szCs w:val="21"/>
                <w:lang w:val="en-US" w:eastAsia="zh-CN"/>
              </w:rPr>
              <w:t>每1栋楼配备1人</w:t>
            </w:r>
            <w:r>
              <w:rPr>
                <w:rFonts w:hint="eastAsia" w:asciiTheme="minorEastAsia" w:hAnsiTheme="minorEastAsia" w:eastAsiaTheme="minorEastAsia" w:cstheme="minorEastAsia"/>
                <w:b w:val="0"/>
                <w:bCs w:val="0"/>
                <w:color w:val="000000"/>
                <w:sz w:val="21"/>
                <w:szCs w:val="21"/>
                <w:lang w:eastAsia="zh-CN"/>
              </w:rPr>
              <w:t>)，共计60人。</w:t>
            </w:r>
            <w:r>
              <w:rPr>
                <w:rFonts w:hint="eastAsia" w:ascii="宋体" w:hAnsi="宋体" w:eastAsia="宋体" w:cs="宋体"/>
                <w:b w:val="0"/>
                <w:i w:val="0"/>
                <w:caps w:val="0"/>
                <w:spacing w:val="0"/>
                <w:w w:val="100"/>
                <w:sz w:val="21"/>
                <w:szCs w:val="21"/>
                <w:lang w:val="en-US" w:eastAsia="zh-CN"/>
              </w:rPr>
              <w:t>每年寒暑假期间按两个月计算，宿舍保洁员按13人配备；公寓管理员2人不再配备，大学生创业孵化园管理员2人不再配备，其他人员不变。</w:t>
            </w:r>
            <w:r>
              <w:rPr>
                <w:rFonts w:hint="eastAsia" w:asciiTheme="minorEastAsia" w:hAnsiTheme="minorEastAsia" w:eastAsiaTheme="minorEastAsia" w:cstheme="minorEastAsia"/>
                <w:b w:val="0"/>
                <w:bCs w:val="0"/>
                <w:color w:val="000000"/>
                <w:sz w:val="21"/>
                <w:szCs w:val="21"/>
                <w:lang w:eastAsia="zh-CN"/>
              </w:rPr>
              <w:t>（具体采购内容及要求详见招标文件第五章服务</w:t>
            </w:r>
            <w:r>
              <w:rPr>
                <w:rFonts w:hint="eastAsia" w:asciiTheme="minorEastAsia" w:hAnsiTheme="minorEastAsia" w:eastAsiaTheme="minorEastAsia" w:cstheme="minorEastAsia"/>
                <w:b w:val="0"/>
                <w:bCs w:val="0"/>
                <w:color w:val="000000"/>
                <w:sz w:val="21"/>
                <w:szCs w:val="21"/>
                <w:lang w:val="en-US" w:eastAsia="zh-CN"/>
              </w:rPr>
              <w:t>内容</w:t>
            </w:r>
            <w:r>
              <w:rPr>
                <w:rFonts w:hint="eastAsia" w:asciiTheme="minorEastAsia" w:hAnsiTheme="minorEastAsia" w:eastAsiaTheme="minorEastAsia" w:cstheme="minorEastAsia"/>
                <w:b w:val="0"/>
                <w:bCs w:val="0"/>
                <w:color w:val="000000"/>
                <w:sz w:val="21"/>
                <w:szCs w:val="21"/>
                <w:lang w:eastAsia="zh-CN"/>
              </w:rPr>
              <w:t>及要求。）</w:t>
            </w:r>
          </w:p>
        </w:tc>
      </w:tr>
      <w:tr w14:paraId="6799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vAlign w:val="center"/>
          </w:tcPr>
          <w:p w14:paraId="38DC6C87">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9</w:t>
            </w:r>
          </w:p>
        </w:tc>
        <w:tc>
          <w:tcPr>
            <w:tcW w:w="1905" w:type="dxa"/>
            <w:vAlign w:val="center"/>
          </w:tcPr>
          <w:p w14:paraId="7971EC51">
            <w:pPr>
              <w:autoSpaceDE w:val="0"/>
              <w:autoSpaceDN w:val="0"/>
              <w:adjustRightInd w:val="0"/>
              <w:spacing w:line="360" w:lineRule="atLeast"/>
              <w:jc w:val="center"/>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服务期</w:t>
            </w:r>
          </w:p>
        </w:tc>
        <w:tc>
          <w:tcPr>
            <w:tcW w:w="6878" w:type="dxa"/>
            <w:vAlign w:val="center"/>
          </w:tcPr>
          <w:p w14:paraId="67452CD6">
            <w:pPr>
              <w:keepNext w:val="0"/>
              <w:keepLines w:val="0"/>
              <w:pageBreakBefore w:val="0"/>
              <w:kinsoku/>
              <w:wordWrap/>
              <w:overflowPunct/>
              <w:topLinePunct w:val="0"/>
              <w:autoSpaceDE w:val="0"/>
              <w:autoSpaceDN w:val="0"/>
              <w:bidi w:val="0"/>
              <w:adjustRightInd w:val="0"/>
              <w:snapToGrid w:val="0"/>
              <w:spacing w:line="360" w:lineRule="auto"/>
              <w:ind w:right="0" w:rightChars="0"/>
              <w:jc w:val="left"/>
              <w:textAlignment w:val="auto"/>
              <w:rPr>
                <w:rFonts w:hint="eastAsia" w:ascii="宋体" w:hAnsi="宋体" w:eastAsia="宋体" w:cs="宋体"/>
                <w:b w:val="0"/>
                <w:bCs w:val="0"/>
                <w:color w:val="000000" w:themeColor="text1"/>
                <w:sz w:val="21"/>
                <w:szCs w:val="21"/>
                <w:lang w:eastAsia="zh-CN"/>
                <w14:textFill>
                  <w14:solidFill>
                    <w14:schemeClr w14:val="tx1"/>
                  </w14:solidFill>
                </w14:textFill>
              </w:rPr>
            </w:pPr>
            <w:r>
              <w:rPr>
                <w:rFonts w:hint="default" w:ascii="Times New Roman" w:hAnsi="Times New Roman" w:cs="Times New Roman" w:eastAsiaTheme="majorEastAsia"/>
                <w:b w:val="0"/>
                <w:bCs w:val="0"/>
                <w:color w:val="auto"/>
                <w:sz w:val="21"/>
                <w:szCs w:val="21"/>
                <w:lang w:val="en-US" w:eastAsia="zh-CN"/>
              </w:rPr>
              <w:t>3</w:t>
            </w:r>
            <w:r>
              <w:rPr>
                <w:rFonts w:hint="default" w:ascii="Times New Roman" w:hAnsi="Times New Roman" w:cs="Times New Roman" w:eastAsiaTheme="majorEastAsia"/>
                <w:b/>
                <w:bCs/>
                <w:color w:val="auto"/>
                <w:sz w:val="21"/>
                <w:szCs w:val="21"/>
              </w:rPr>
              <w:t>年</w:t>
            </w:r>
            <w:r>
              <w:rPr>
                <w:rFonts w:hint="eastAsia" w:ascii="Times New Roman" w:hAnsi="Times New Roman" w:cs="Times New Roman" w:eastAsiaTheme="majorEastAsia"/>
                <w:b w:val="0"/>
                <w:bCs w:val="0"/>
                <w:color w:val="auto"/>
                <w:sz w:val="21"/>
                <w:szCs w:val="21"/>
                <w:lang w:eastAsia="zh-CN"/>
              </w:rPr>
              <w:t>（</w:t>
            </w:r>
            <w:r>
              <w:rPr>
                <w:rFonts w:hint="eastAsia" w:ascii="宋体" w:hAnsi="宋体" w:eastAsia="宋体" w:cs="宋体"/>
                <w:b w:val="0"/>
                <w:bCs w:val="0"/>
                <w:i w:val="0"/>
                <w:caps w:val="0"/>
                <w:spacing w:val="0"/>
                <w:w w:val="100"/>
                <w:sz w:val="21"/>
                <w:szCs w:val="21"/>
                <w:lang w:val="en-US" w:eastAsia="zh-CN"/>
              </w:rPr>
              <w:t>以合同签订日期为准</w:t>
            </w:r>
            <w:r>
              <w:rPr>
                <w:rFonts w:hint="eastAsia" w:ascii="Times New Roman" w:hAnsi="Times New Roman" w:cs="Times New Roman" w:eastAsiaTheme="majorEastAsia"/>
                <w:b w:val="0"/>
                <w:bCs w:val="0"/>
                <w:color w:val="auto"/>
                <w:sz w:val="21"/>
                <w:szCs w:val="21"/>
                <w:lang w:eastAsia="zh-CN"/>
              </w:rPr>
              <w:t>）</w:t>
            </w:r>
            <w:r>
              <w:rPr>
                <w:rFonts w:hint="default" w:ascii="Times New Roman" w:hAnsi="Times New Roman" w:cs="Times New Roman" w:eastAsiaTheme="majorEastAsia"/>
                <w:color w:val="auto"/>
                <w:sz w:val="21"/>
                <w:szCs w:val="21"/>
              </w:rPr>
              <w:t>合同为一年一签。甲方对乙方上一年度服务考核合格后，方可续签订下一年的合同。否则，甲方有权解除续签合同的权利。</w:t>
            </w:r>
          </w:p>
        </w:tc>
      </w:tr>
      <w:tr w14:paraId="32BA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16" w:type="dxa"/>
            <w:vAlign w:val="center"/>
          </w:tcPr>
          <w:p w14:paraId="33A39865">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0</w:t>
            </w:r>
          </w:p>
        </w:tc>
        <w:tc>
          <w:tcPr>
            <w:tcW w:w="1905" w:type="dxa"/>
            <w:vAlign w:val="center"/>
          </w:tcPr>
          <w:p w14:paraId="2B109A0C">
            <w:pPr>
              <w:autoSpaceDE w:val="0"/>
              <w:autoSpaceDN w:val="0"/>
              <w:adjustRightInd w:val="0"/>
              <w:spacing w:line="360" w:lineRule="atLeast"/>
              <w:jc w:val="center"/>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付款方式</w:t>
            </w:r>
          </w:p>
        </w:tc>
        <w:tc>
          <w:tcPr>
            <w:tcW w:w="6878" w:type="dxa"/>
            <w:vAlign w:val="center"/>
          </w:tcPr>
          <w:p w14:paraId="709F9B93">
            <w:pPr>
              <w:pStyle w:val="28"/>
              <w:spacing w:line="360" w:lineRule="atLeast"/>
              <w:rPr>
                <w:rFonts w:hint="eastAsia" w:ascii="宋体" w:hAnsi="宋体" w:eastAsia="宋体" w:cs="宋体"/>
                <w:b w:val="0"/>
                <w:bCs w:val="0"/>
                <w:sz w:val="21"/>
                <w:szCs w:val="21"/>
              </w:rPr>
            </w:pPr>
            <w:r>
              <w:rPr>
                <w:rFonts w:hint="eastAsia" w:ascii="宋体" w:hAnsi="宋体" w:eastAsia="宋体" w:cs="宋体"/>
                <w:color w:val="000000"/>
                <w:sz w:val="21"/>
                <w:szCs w:val="21"/>
                <w:lang w:eastAsia="zh-CN"/>
              </w:rPr>
              <w:t>按合同约定的方式付款</w:t>
            </w:r>
          </w:p>
        </w:tc>
      </w:tr>
      <w:tr w14:paraId="24E2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tcBorders>
              <w:top w:val="single" w:color="auto" w:sz="4" w:space="0"/>
            </w:tcBorders>
            <w:vAlign w:val="center"/>
          </w:tcPr>
          <w:p w14:paraId="5F2B78C4">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1</w:t>
            </w:r>
          </w:p>
        </w:tc>
        <w:tc>
          <w:tcPr>
            <w:tcW w:w="1905" w:type="dxa"/>
            <w:tcBorders>
              <w:top w:val="single" w:color="auto" w:sz="4" w:space="0"/>
            </w:tcBorders>
            <w:vAlign w:val="center"/>
          </w:tcPr>
          <w:p w14:paraId="1C40A1B2">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投标人资格要求</w:t>
            </w:r>
          </w:p>
        </w:tc>
        <w:tc>
          <w:tcPr>
            <w:tcW w:w="6878" w:type="dxa"/>
            <w:tcBorders>
              <w:top w:val="single" w:color="auto" w:sz="4" w:space="0"/>
            </w:tcBorders>
            <w:vAlign w:val="center"/>
          </w:tcPr>
          <w:p w14:paraId="31446465">
            <w:pPr>
              <w:pStyle w:val="23"/>
              <w:keepNext w:val="0"/>
              <w:keepLines w:val="0"/>
              <w:pageBreakBefore w:val="0"/>
              <w:widowControl w:val="0"/>
              <w:numPr>
                <w:ilvl w:val="0"/>
                <w:numId w:val="0"/>
              </w:numPr>
              <w:kinsoku/>
              <w:wordWrap/>
              <w:overflowPunct/>
              <w:topLinePunct w:val="0"/>
              <w:autoSpaceDE/>
              <w:autoSpaceDN/>
              <w:bidi w:val="0"/>
              <w:spacing w:after="0" w:afterLines="0" w:line="300" w:lineRule="exact"/>
              <w:textAlignment w:val="auto"/>
              <w:rPr>
                <w:rFonts w:hint="default" w:ascii="Times New Roman" w:hAnsi="Times New Roman" w:cs="Times New Roman" w:eastAsiaTheme="majorEastAsia"/>
                <w:b/>
                <w:bCs/>
                <w:color w:val="auto"/>
                <w:kern w:val="2"/>
                <w:sz w:val="21"/>
                <w:szCs w:val="21"/>
                <w:highlight w:val="none"/>
                <w:lang w:val="en-US" w:eastAsia="zh-CN" w:bidi="ar-SA"/>
              </w:rPr>
            </w:pPr>
            <w:r>
              <w:rPr>
                <w:rFonts w:hint="default" w:ascii="Times New Roman" w:hAnsi="Times New Roman" w:cs="Times New Roman" w:eastAsiaTheme="majorEastAsia"/>
                <w:b/>
                <w:bCs/>
                <w:color w:val="auto"/>
                <w:kern w:val="2"/>
                <w:sz w:val="21"/>
                <w:szCs w:val="21"/>
                <w:highlight w:val="none"/>
                <w:lang w:val="en-US" w:eastAsia="zh-CN" w:bidi="ar-SA"/>
              </w:rPr>
              <w:t>1、符合《中华人民共和国政府采购法》第二十二条的规定：</w:t>
            </w:r>
          </w:p>
          <w:p w14:paraId="0D1D8EC5">
            <w:pPr>
              <w:pStyle w:val="23"/>
              <w:keepNext w:val="0"/>
              <w:keepLines w:val="0"/>
              <w:pageBreakBefore w:val="0"/>
              <w:widowControl w:val="0"/>
              <w:numPr>
                <w:ilvl w:val="0"/>
                <w:numId w:val="0"/>
              </w:numPr>
              <w:kinsoku/>
              <w:wordWrap/>
              <w:overflowPunct/>
              <w:topLinePunct w:val="0"/>
              <w:autoSpaceDE/>
              <w:autoSpaceDN/>
              <w:bidi w:val="0"/>
              <w:spacing w:after="0" w:afterLines="0" w:line="300" w:lineRule="exact"/>
              <w:textAlignment w:val="auto"/>
              <w:rPr>
                <w:rFonts w:hint="default" w:ascii="Times New Roman" w:hAnsi="Times New Roman" w:cs="Times New Roman" w:eastAsiaTheme="majorEastAsia"/>
                <w:b/>
                <w:bCs/>
              </w:rPr>
            </w:pPr>
            <w:r>
              <w:rPr>
                <w:rFonts w:hint="default" w:ascii="Times New Roman" w:hAnsi="Times New Roman" w:cs="Times New Roman" w:eastAsiaTheme="majorEastAsia"/>
                <w:b w:val="0"/>
                <w:bCs w:val="0"/>
                <w:sz w:val="21"/>
                <w:szCs w:val="21"/>
              </w:rPr>
              <w:t>（1）具有独立承担民事</w:t>
            </w:r>
            <w:r>
              <w:rPr>
                <w:rFonts w:hint="default" w:ascii="Times New Roman" w:hAnsi="Times New Roman" w:cs="Times New Roman" w:eastAsiaTheme="majorEastAsia"/>
                <w:b w:val="0"/>
                <w:bCs w:val="0"/>
              </w:rPr>
              <w:t>责任的能力</w:t>
            </w:r>
            <w:r>
              <w:rPr>
                <w:rFonts w:hint="default" w:ascii="Times New Roman" w:hAnsi="Times New Roman" w:cs="Times New Roman" w:eastAsiaTheme="majorEastAsia"/>
                <w:b/>
                <w:bCs/>
                <w:lang w:eastAsia="zh-CN"/>
              </w:rPr>
              <w:t>（提供</w:t>
            </w:r>
            <w:r>
              <w:rPr>
                <w:rFonts w:hint="eastAsia" w:cs="Times New Roman" w:eastAsiaTheme="majorEastAsia"/>
                <w:b/>
                <w:bCs/>
                <w:lang w:val="en-US" w:eastAsia="zh-CN"/>
              </w:rPr>
              <w:t>有效的</w:t>
            </w:r>
            <w:r>
              <w:rPr>
                <w:rFonts w:hint="default" w:ascii="Times New Roman" w:hAnsi="Times New Roman" w:cs="Times New Roman" w:eastAsiaTheme="majorEastAsia"/>
                <w:b/>
                <w:bCs/>
                <w:lang w:eastAsia="zh-CN"/>
              </w:rPr>
              <w:t>营业执照）</w:t>
            </w:r>
            <w:r>
              <w:rPr>
                <w:rFonts w:hint="default" w:ascii="Times New Roman" w:hAnsi="Times New Roman" w:cs="Times New Roman" w:eastAsiaTheme="majorEastAsia"/>
                <w:b/>
                <w:bCs/>
              </w:rPr>
              <w:t>；</w:t>
            </w:r>
          </w:p>
          <w:p w14:paraId="2BE85DF6">
            <w:pPr>
              <w:pStyle w:val="23"/>
              <w:keepNext w:val="0"/>
              <w:keepLines w:val="0"/>
              <w:pageBreakBefore w:val="0"/>
              <w:widowControl w:val="0"/>
              <w:kinsoku/>
              <w:wordWrap/>
              <w:overflowPunct/>
              <w:topLinePunct w:val="0"/>
              <w:autoSpaceDE/>
              <w:autoSpaceDN/>
              <w:bidi w:val="0"/>
              <w:spacing w:after="0" w:afterLines="0" w:line="300" w:lineRule="exact"/>
              <w:ind w:left="0" w:leftChars="0" w:firstLine="0" w:firstLineChars="0"/>
              <w:textAlignment w:val="auto"/>
              <w:rPr>
                <w:rFonts w:hint="default" w:ascii="Times New Roman" w:hAnsi="Times New Roman" w:cs="Times New Roman" w:eastAsiaTheme="majorEastAsia"/>
                <w:b w:val="0"/>
                <w:bCs w:val="0"/>
              </w:rPr>
            </w:pPr>
            <w:r>
              <w:rPr>
                <w:rFonts w:hint="default" w:ascii="Times New Roman" w:hAnsi="Times New Roman" w:cs="Times New Roman" w:eastAsiaTheme="majorEastAsia"/>
                <w:b w:val="0"/>
                <w:bCs w:val="0"/>
              </w:rPr>
              <w:t>（2）具有良好的商业信誉和健全的财务会计制度</w:t>
            </w:r>
            <w:r>
              <w:rPr>
                <w:rFonts w:hint="default" w:ascii="Times New Roman" w:hAnsi="Times New Roman" w:cs="Times New Roman" w:eastAsiaTheme="majorEastAsia"/>
                <w:b/>
                <w:bCs/>
              </w:rPr>
              <w:t>（提供</w:t>
            </w:r>
            <w:r>
              <w:rPr>
                <w:rFonts w:hint="eastAsia" w:cs="Times New Roman" w:eastAsiaTheme="majorEastAsia"/>
                <w:b/>
                <w:bCs/>
                <w:lang w:val="en-US" w:eastAsia="zh-CN"/>
              </w:rPr>
              <w:t>2025年度</w:t>
            </w:r>
            <w:r>
              <w:rPr>
                <w:rFonts w:hint="default" w:ascii="Times New Roman" w:hAnsi="Times New Roman" w:cs="Times New Roman" w:eastAsiaTheme="majorEastAsia"/>
                <w:b/>
                <w:bCs/>
              </w:rPr>
              <w:t>合格的财务审计报告，若企业成立年份不足，则需提供开户行出具的资信证明）；</w:t>
            </w:r>
          </w:p>
          <w:p w14:paraId="7EE4163E">
            <w:pPr>
              <w:pStyle w:val="23"/>
              <w:keepNext w:val="0"/>
              <w:keepLines w:val="0"/>
              <w:pageBreakBefore w:val="0"/>
              <w:widowControl w:val="0"/>
              <w:kinsoku/>
              <w:wordWrap/>
              <w:overflowPunct/>
              <w:topLinePunct w:val="0"/>
              <w:autoSpaceDE/>
              <w:autoSpaceDN/>
              <w:bidi w:val="0"/>
              <w:spacing w:after="0" w:afterLines="0" w:line="300" w:lineRule="exact"/>
              <w:ind w:left="0" w:leftChars="0" w:firstLine="0" w:firstLineChars="0"/>
              <w:textAlignment w:val="auto"/>
              <w:rPr>
                <w:rFonts w:hint="default" w:ascii="Times New Roman" w:hAnsi="Times New Roman" w:cs="Times New Roman" w:eastAsiaTheme="majorEastAsia"/>
                <w:b/>
                <w:bCs/>
                <w:lang w:val="en-US" w:eastAsia="zh-CN"/>
              </w:rPr>
            </w:pPr>
            <w:r>
              <w:rPr>
                <w:rFonts w:hint="default" w:ascii="Times New Roman" w:hAnsi="Times New Roman" w:cs="Times New Roman" w:eastAsiaTheme="majorEastAsia"/>
                <w:b w:val="0"/>
                <w:bCs w:val="0"/>
              </w:rPr>
              <w:t>（3）具有履行合同所必需的设备和专业技术能力</w:t>
            </w:r>
            <w:r>
              <w:rPr>
                <w:rFonts w:hint="default" w:ascii="Times New Roman" w:hAnsi="Times New Roman" w:cs="Times New Roman" w:eastAsiaTheme="majorEastAsia"/>
                <w:b/>
                <w:bCs/>
                <w:lang w:val="en-US" w:eastAsia="zh-CN"/>
              </w:rPr>
              <w:t>（提供承诺函及</w:t>
            </w:r>
            <w:r>
              <w:rPr>
                <w:rFonts w:hint="eastAsia" w:cs="Times New Roman" w:eastAsiaTheme="majorEastAsia"/>
                <w:b/>
                <w:bCs/>
                <w:lang w:val="en-US" w:eastAsia="zh-CN"/>
              </w:rPr>
              <w:t>有效的</w:t>
            </w:r>
            <w:r>
              <w:rPr>
                <w:rFonts w:hint="default" w:ascii="Times New Roman" w:hAnsi="Times New Roman" w:cs="Times New Roman" w:eastAsiaTheme="majorEastAsia"/>
                <w:b/>
                <w:bCs/>
                <w:lang w:val="en-US" w:eastAsia="zh-CN"/>
              </w:rPr>
              <w:t>营业执照）</w:t>
            </w:r>
            <w:r>
              <w:rPr>
                <w:rFonts w:hint="default" w:ascii="Times New Roman" w:hAnsi="Times New Roman" w:cs="Times New Roman" w:eastAsiaTheme="majorEastAsia"/>
                <w:b/>
                <w:bCs/>
              </w:rPr>
              <w:t>；</w:t>
            </w:r>
          </w:p>
          <w:p w14:paraId="569B2C1E">
            <w:pPr>
              <w:pStyle w:val="23"/>
              <w:keepNext w:val="0"/>
              <w:keepLines w:val="0"/>
              <w:pageBreakBefore w:val="0"/>
              <w:widowControl w:val="0"/>
              <w:kinsoku/>
              <w:wordWrap/>
              <w:overflowPunct/>
              <w:topLinePunct w:val="0"/>
              <w:autoSpaceDE/>
              <w:autoSpaceDN/>
              <w:bidi w:val="0"/>
              <w:spacing w:after="0" w:afterLines="0" w:line="300" w:lineRule="exact"/>
              <w:ind w:left="0" w:leftChars="0" w:firstLine="0" w:firstLineChars="0"/>
              <w:textAlignment w:val="auto"/>
              <w:rPr>
                <w:rFonts w:hint="default" w:ascii="Times New Roman" w:hAnsi="Times New Roman" w:cs="Times New Roman" w:eastAsiaTheme="majorEastAsia"/>
                <w:b/>
                <w:bCs/>
              </w:rPr>
            </w:pPr>
            <w:r>
              <w:rPr>
                <w:rFonts w:hint="default" w:ascii="Times New Roman" w:hAnsi="Times New Roman" w:cs="Times New Roman" w:eastAsiaTheme="majorEastAsia"/>
                <w:b w:val="0"/>
                <w:bCs w:val="0"/>
              </w:rPr>
              <w:t>（4）具有依法缴纳税收和社会保障资金的良好记录（</w:t>
            </w:r>
            <w:r>
              <w:rPr>
                <w:rFonts w:hint="default" w:ascii="Times New Roman" w:hAnsi="Times New Roman" w:cs="Times New Roman" w:eastAsiaTheme="majorEastAsia"/>
                <w:b/>
                <w:bCs/>
              </w:rPr>
              <w:t>提供</w:t>
            </w:r>
            <w:r>
              <w:rPr>
                <w:rFonts w:hint="default" w:ascii="Times New Roman" w:hAnsi="Times New Roman" w:cs="Times New Roman" w:eastAsiaTheme="majorEastAsia"/>
                <w:b/>
                <w:bCs/>
                <w:lang w:val="en-US" w:eastAsia="zh-CN"/>
              </w:rPr>
              <w:t>202</w:t>
            </w:r>
            <w:r>
              <w:rPr>
                <w:rFonts w:hint="eastAsia" w:cs="Times New Roman" w:eastAsiaTheme="majorEastAsia"/>
                <w:b/>
                <w:bCs/>
                <w:lang w:val="en-US" w:eastAsia="zh-CN"/>
              </w:rPr>
              <w:t>6</w:t>
            </w:r>
            <w:r>
              <w:rPr>
                <w:rFonts w:hint="default" w:ascii="Times New Roman" w:hAnsi="Times New Roman" w:cs="Times New Roman" w:eastAsiaTheme="majorEastAsia"/>
                <w:b/>
                <w:bCs/>
              </w:rPr>
              <w:t>年</w:t>
            </w:r>
            <w:r>
              <w:rPr>
                <w:rFonts w:hint="eastAsia" w:cs="Times New Roman" w:eastAsiaTheme="majorEastAsia"/>
                <w:b/>
                <w:bCs/>
                <w:lang w:val="en-US" w:eastAsia="zh-CN"/>
              </w:rPr>
              <w:t>1</w:t>
            </w:r>
            <w:r>
              <w:rPr>
                <w:rFonts w:hint="default" w:ascii="Times New Roman" w:hAnsi="Times New Roman" w:cs="Times New Roman" w:eastAsiaTheme="majorEastAsia"/>
                <w:b/>
                <w:bCs/>
                <w:lang w:val="en-US" w:eastAsia="zh-CN"/>
              </w:rPr>
              <w:t>月1日</w:t>
            </w:r>
            <w:r>
              <w:rPr>
                <w:rFonts w:hint="default" w:ascii="Times New Roman" w:hAnsi="Times New Roman" w:cs="Times New Roman" w:eastAsiaTheme="majorEastAsia"/>
                <w:b/>
                <w:bCs/>
              </w:rPr>
              <w:t>以来</w:t>
            </w:r>
            <w:r>
              <w:rPr>
                <w:rFonts w:hint="default" w:ascii="Times New Roman" w:hAnsi="Times New Roman" w:cs="Times New Roman" w:eastAsiaTheme="majorEastAsia"/>
                <w:b/>
                <w:bCs/>
                <w:lang w:val="en-US" w:eastAsia="zh-CN"/>
              </w:rPr>
              <w:t>3</w:t>
            </w:r>
            <w:r>
              <w:rPr>
                <w:rFonts w:hint="default" w:ascii="Times New Roman" w:hAnsi="Times New Roman" w:cs="Times New Roman" w:eastAsiaTheme="majorEastAsia"/>
                <w:b/>
                <w:bCs/>
              </w:rPr>
              <w:t>个月依法缴纳税收和社会保障资金的证明资料</w:t>
            </w:r>
            <w:r>
              <w:rPr>
                <w:rFonts w:hint="default" w:ascii="Times New Roman" w:hAnsi="Times New Roman" w:cs="Times New Roman" w:eastAsiaTheme="majorEastAsia"/>
                <w:b/>
                <w:bCs/>
                <w:lang w:eastAsia="zh-CN"/>
              </w:rPr>
              <w:t>，新成立公司不足一年的，按已缴纳月份提供。</w:t>
            </w:r>
            <w:r>
              <w:rPr>
                <w:rFonts w:hint="default" w:ascii="Times New Roman" w:hAnsi="Times New Roman" w:cs="Times New Roman" w:eastAsiaTheme="majorEastAsia"/>
                <w:b/>
                <w:bCs/>
              </w:rPr>
              <w:t>依法免税或不需要缴纳社会保障资金的</w:t>
            </w:r>
            <w:r>
              <w:rPr>
                <w:rFonts w:hint="default" w:ascii="Times New Roman" w:hAnsi="Times New Roman" w:cs="Times New Roman" w:eastAsiaTheme="majorEastAsia"/>
                <w:b/>
                <w:bCs/>
                <w:lang w:val="en-US" w:eastAsia="zh-CN"/>
              </w:rPr>
              <w:t>投标人</w:t>
            </w:r>
            <w:r>
              <w:rPr>
                <w:rFonts w:hint="default" w:ascii="Times New Roman" w:hAnsi="Times New Roman" w:cs="Times New Roman" w:eastAsiaTheme="majorEastAsia"/>
                <w:b/>
                <w:bCs/>
              </w:rPr>
              <w:t>，应提供相应证明文件）；</w:t>
            </w:r>
          </w:p>
          <w:p w14:paraId="24156A8F">
            <w:pPr>
              <w:pStyle w:val="23"/>
              <w:keepNext w:val="0"/>
              <w:keepLines w:val="0"/>
              <w:pageBreakBefore w:val="0"/>
              <w:widowControl w:val="0"/>
              <w:kinsoku/>
              <w:wordWrap/>
              <w:overflowPunct/>
              <w:topLinePunct w:val="0"/>
              <w:autoSpaceDE/>
              <w:autoSpaceDN/>
              <w:bidi w:val="0"/>
              <w:spacing w:after="0" w:afterLines="0" w:line="300" w:lineRule="exact"/>
              <w:ind w:left="0" w:leftChars="0" w:firstLine="0" w:firstLineChars="0"/>
              <w:textAlignment w:val="auto"/>
              <w:rPr>
                <w:rFonts w:hint="default" w:ascii="Times New Roman" w:hAnsi="Times New Roman" w:cs="Times New Roman" w:eastAsiaTheme="majorEastAsia"/>
                <w:b/>
                <w:bCs/>
                <w:color w:val="000000"/>
                <w:sz w:val="21"/>
                <w:szCs w:val="21"/>
              </w:rPr>
            </w:pPr>
            <w:r>
              <w:rPr>
                <w:rFonts w:hint="default" w:ascii="Times New Roman" w:hAnsi="Times New Roman" w:cs="Times New Roman" w:eastAsiaTheme="majorEastAsia"/>
                <w:b w:val="0"/>
                <w:bCs w:val="0"/>
              </w:rPr>
              <w:t>（5）参加政府采购活动近三年内，在经营活动中没有重大违法记录</w:t>
            </w:r>
            <w:r>
              <w:rPr>
                <w:rFonts w:hint="default" w:ascii="Times New Roman" w:hAnsi="Times New Roman" w:cs="Times New Roman" w:eastAsiaTheme="majorEastAsia"/>
                <w:b/>
                <w:bCs/>
              </w:rPr>
              <w:t>（提供</w:t>
            </w:r>
            <w:r>
              <w:rPr>
                <w:rFonts w:hint="default" w:ascii="Times New Roman" w:hAnsi="Times New Roman" w:cs="Times New Roman" w:eastAsiaTheme="majorEastAsia"/>
                <w:b/>
                <w:bCs/>
                <w:spacing w:val="-3"/>
                <w:sz w:val="21"/>
                <w:szCs w:val="21"/>
              </w:rPr>
              <w:t>书面声明， 企业自证）</w:t>
            </w:r>
            <w:r>
              <w:rPr>
                <w:rFonts w:hint="default" w:ascii="Times New Roman" w:hAnsi="Times New Roman" w:cs="Times New Roman" w:eastAsiaTheme="majorEastAsia"/>
                <w:b/>
                <w:bCs/>
                <w:color w:val="000000"/>
                <w:sz w:val="21"/>
                <w:szCs w:val="21"/>
              </w:rPr>
              <w:t>；</w:t>
            </w:r>
          </w:p>
          <w:p w14:paraId="1AA9780F">
            <w:pPr>
              <w:keepNext w:val="0"/>
              <w:keepLines w:val="0"/>
              <w:pageBreakBefore w:val="0"/>
              <w:widowControl w:val="0"/>
              <w:kinsoku/>
              <w:wordWrap/>
              <w:overflowPunct/>
              <w:topLinePunct w:val="0"/>
              <w:autoSpaceDE/>
              <w:autoSpaceDN/>
              <w:bidi w:val="0"/>
              <w:adjustRightInd w:val="0"/>
              <w:snapToGrid w:val="0"/>
              <w:spacing w:line="300" w:lineRule="exact"/>
              <w:ind w:right="0" w:rightChars="0"/>
              <w:textAlignment w:val="auto"/>
              <w:rPr>
                <w:rFonts w:hint="default" w:ascii="Times New Roman" w:hAnsi="Times New Roman" w:cs="Times New Roman" w:eastAsiaTheme="majorEastAsia"/>
                <w:b/>
                <w:bCs/>
                <w:color w:val="FF0000"/>
                <w:sz w:val="21"/>
                <w:szCs w:val="21"/>
                <w:highlight w:val="none"/>
                <w:lang w:val="en-US" w:eastAsia="zh-CN"/>
              </w:rPr>
            </w:pPr>
            <w:r>
              <w:rPr>
                <w:rFonts w:hint="default" w:ascii="Times New Roman" w:hAnsi="Times New Roman" w:eastAsia="宋体" w:cs="Times New Roman"/>
                <w:b/>
                <w:bCs/>
                <w:color w:val="auto"/>
                <w:sz w:val="21"/>
                <w:szCs w:val="21"/>
                <w:highlight w:val="none"/>
              </w:rPr>
              <w:t>2</w:t>
            </w:r>
            <w:r>
              <w:rPr>
                <w:rFonts w:hint="default" w:ascii="Times New Roman" w:hAnsi="Times New Roman"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落实政府采购政策满足的资格要求：</w:t>
            </w:r>
            <w:r>
              <w:rPr>
                <w:rFonts w:hint="default" w:ascii="Times New Roman" w:hAnsi="Times New Roman" w:eastAsia="宋体" w:cs="Times New Roman"/>
                <w:b/>
                <w:bCs/>
                <w:color w:val="FF0000"/>
                <w:sz w:val="21"/>
                <w:szCs w:val="21"/>
                <w:highlight w:val="none"/>
              </w:rPr>
              <w:t>本项目专门面向中小企业采购</w:t>
            </w:r>
            <w:r>
              <w:rPr>
                <w:rFonts w:hint="default" w:ascii="Times New Roman" w:hAnsi="Times New Roman" w:cs="Times New Roman"/>
                <w:b/>
                <w:bCs/>
                <w:color w:val="FF0000"/>
                <w:sz w:val="21"/>
                <w:szCs w:val="21"/>
              </w:rPr>
              <w:t>（提供《中小企业声明函》格式详见招标文件内《中小企业声明函》样本）。</w:t>
            </w:r>
          </w:p>
          <w:p w14:paraId="2B4AD656">
            <w:pPr>
              <w:keepNext w:val="0"/>
              <w:keepLines w:val="0"/>
              <w:pageBreakBefore w:val="0"/>
              <w:widowControl w:val="0"/>
              <w:kinsoku/>
              <w:wordWrap/>
              <w:overflowPunct/>
              <w:topLinePunct w:val="0"/>
              <w:autoSpaceDE/>
              <w:autoSpaceDN/>
              <w:bidi w:val="0"/>
              <w:adjustRightInd w:val="0"/>
              <w:snapToGrid w:val="0"/>
              <w:spacing w:line="300" w:lineRule="exact"/>
              <w:ind w:right="0" w:rightChars="0"/>
              <w:textAlignment w:val="auto"/>
              <w:rPr>
                <w:rFonts w:hint="default" w:ascii="Times New Roman" w:hAnsi="Times New Roman" w:cs="Times New Roman" w:eastAsiaTheme="majorEastAsia"/>
                <w:b/>
                <w:bCs/>
                <w:color w:val="auto"/>
                <w:sz w:val="21"/>
                <w:szCs w:val="21"/>
                <w:highlight w:val="none"/>
              </w:rPr>
            </w:pPr>
            <w:r>
              <w:rPr>
                <w:rFonts w:hint="eastAsia" w:cs="Times New Roman" w:eastAsiaTheme="majorEastAsia"/>
                <w:b/>
                <w:bCs/>
                <w:color w:val="auto"/>
                <w:sz w:val="21"/>
                <w:szCs w:val="21"/>
                <w:highlight w:val="none"/>
                <w:lang w:val="en-US" w:eastAsia="zh-CN"/>
              </w:rPr>
              <w:t>3、</w:t>
            </w:r>
            <w:r>
              <w:rPr>
                <w:rFonts w:hint="default" w:ascii="Times New Roman" w:hAnsi="Times New Roman" w:cs="Times New Roman" w:eastAsiaTheme="majorEastAsia"/>
                <w:b/>
                <w:bCs/>
                <w:color w:val="auto"/>
                <w:sz w:val="21"/>
                <w:szCs w:val="21"/>
                <w:highlight w:val="none"/>
              </w:rPr>
              <w:t>本项目的特定资格要求：</w:t>
            </w:r>
          </w:p>
          <w:p w14:paraId="1C9521AA">
            <w:pPr>
              <w:keepNext w:val="0"/>
              <w:keepLines w:val="0"/>
              <w:pageBreakBefore w:val="0"/>
              <w:widowControl w:val="0"/>
              <w:kinsoku/>
              <w:wordWrap/>
              <w:overflowPunct/>
              <w:topLinePunct w:val="0"/>
              <w:autoSpaceDE/>
              <w:autoSpaceDN/>
              <w:bidi w:val="0"/>
              <w:adjustRightInd w:val="0"/>
              <w:snapToGrid w:val="0"/>
              <w:spacing w:line="360" w:lineRule="exact"/>
              <w:ind w:right="0" w:rightChars="0"/>
              <w:textAlignment w:val="auto"/>
              <w:rPr>
                <w:rFonts w:hint="default" w:ascii="Times New Roman" w:hAnsi="Times New Roman" w:cs="Times New Roman" w:eastAsiaTheme="majorEastAsia"/>
                <w:color w:val="000000"/>
                <w:sz w:val="21"/>
                <w:szCs w:val="21"/>
              </w:rPr>
            </w:pPr>
            <w:r>
              <w:rPr>
                <w:rFonts w:hint="eastAsia" w:cs="Times New Roman" w:eastAsiaTheme="majorEastAsia"/>
                <w:b w:val="0"/>
                <w:bCs w:val="0"/>
                <w:color w:val="auto"/>
                <w:sz w:val="21"/>
                <w:szCs w:val="21"/>
                <w:highlight w:val="none"/>
                <w:lang w:val="en-US" w:eastAsia="zh-CN"/>
              </w:rPr>
              <w:t>（1）</w:t>
            </w:r>
            <w:r>
              <w:rPr>
                <w:rFonts w:hint="default" w:ascii="Times New Roman" w:hAnsi="Times New Roman" w:cs="Times New Roman" w:eastAsiaTheme="majorEastAsia"/>
                <w:kern w:val="0"/>
                <w:sz w:val="21"/>
                <w:szCs w:val="21"/>
                <w:lang w:val="en-US" w:eastAsia="zh-CN" w:bidi="ar"/>
              </w:rPr>
              <w:t>未被列入失信被执行人、</w:t>
            </w:r>
            <w:r>
              <w:rPr>
                <w:rFonts w:hint="default" w:ascii="Times New Roman" w:hAnsi="Times New Roman" w:cs="Times New Roman" w:eastAsiaTheme="majorEastAsia"/>
                <w:b w:val="0"/>
                <w:bCs w:val="0"/>
                <w:color w:val="000000"/>
                <w:sz w:val="21"/>
                <w:szCs w:val="21"/>
              </w:rPr>
              <w:t>重大税收违法</w:t>
            </w:r>
            <w:r>
              <w:rPr>
                <w:rFonts w:hint="default" w:ascii="Times New Roman" w:hAnsi="Times New Roman" w:cs="Times New Roman" w:eastAsiaTheme="majorEastAsia"/>
                <w:b w:val="0"/>
                <w:bCs w:val="0"/>
                <w:color w:val="000000"/>
                <w:sz w:val="21"/>
                <w:szCs w:val="21"/>
                <w:lang w:eastAsia="zh-CN"/>
              </w:rPr>
              <w:t>失信主体、</w:t>
            </w:r>
            <w:r>
              <w:rPr>
                <w:rFonts w:hint="default" w:ascii="Times New Roman" w:hAnsi="Times New Roman" w:cs="Times New Roman" w:eastAsiaTheme="majorEastAsia"/>
                <w:kern w:val="0"/>
                <w:sz w:val="21"/>
                <w:szCs w:val="21"/>
                <w:lang w:val="en-US" w:eastAsia="zh-CN" w:bidi="ar"/>
              </w:rPr>
              <w:t>政府采购严重违法失信行为记录名单。</w:t>
            </w:r>
            <w:r>
              <w:rPr>
                <w:rFonts w:hint="default" w:ascii="Times New Roman" w:hAnsi="Times New Roman" w:cs="Times New Roman" w:eastAsiaTheme="majorEastAsia"/>
                <w:color w:val="000000"/>
                <w:sz w:val="21"/>
                <w:szCs w:val="21"/>
              </w:rPr>
              <w:t>根据《关于在政府采购活动中查询及使用信用记录有关问题的通知》（财库【2016】125号）的规定，对列入失信被执行人、重大税收违法失信主体、政府采购严重违法失信行为记录名单的</w:t>
            </w:r>
            <w:r>
              <w:rPr>
                <w:rFonts w:hint="default" w:ascii="Times New Roman" w:hAnsi="Times New Roman" w:cs="Times New Roman" w:eastAsiaTheme="majorEastAsia"/>
                <w:color w:val="000000"/>
                <w:sz w:val="21"/>
                <w:szCs w:val="21"/>
                <w:lang w:eastAsia="zh-CN"/>
              </w:rPr>
              <w:t>投标人</w:t>
            </w:r>
            <w:r>
              <w:rPr>
                <w:rFonts w:hint="default" w:ascii="Times New Roman" w:hAnsi="Times New Roman" w:cs="Times New Roman" w:eastAsiaTheme="majorEastAsia"/>
                <w:color w:val="000000"/>
                <w:sz w:val="21"/>
                <w:szCs w:val="21"/>
              </w:rPr>
              <w:t>，拒绝参与本项目政府采购活动；</w:t>
            </w:r>
            <w:r>
              <w:rPr>
                <w:rFonts w:hint="default" w:ascii="Times New Roman" w:hAnsi="Times New Roman" w:cs="Times New Roman" w:eastAsiaTheme="majorEastAsia"/>
                <w:color w:val="000000"/>
                <w:sz w:val="21"/>
                <w:szCs w:val="21"/>
                <w:lang w:eastAsia="zh-CN"/>
              </w:rPr>
              <w:t>投标人</w:t>
            </w:r>
            <w:r>
              <w:rPr>
                <w:rFonts w:hint="default" w:ascii="Times New Roman" w:hAnsi="Times New Roman" w:cs="Times New Roman" w:eastAsiaTheme="majorEastAsia"/>
                <w:color w:val="000000"/>
                <w:sz w:val="21"/>
                <w:szCs w:val="21"/>
              </w:rPr>
              <w:t>应通过“信用中国”网站（www.creditchina.gov.cn）查询</w:t>
            </w:r>
            <w:r>
              <w:rPr>
                <w:rFonts w:hint="default" w:ascii="Times New Roman" w:hAnsi="Times New Roman" w:cs="Times New Roman" w:eastAsiaTheme="majorEastAsia"/>
                <w:b/>
                <w:bCs/>
                <w:color w:val="000000"/>
                <w:sz w:val="21"/>
                <w:szCs w:val="21"/>
              </w:rPr>
              <w:t>“失信被执行人”</w:t>
            </w:r>
            <w:r>
              <w:rPr>
                <w:rFonts w:hint="default" w:ascii="Times New Roman" w:hAnsi="Times New Roman" w:cs="Times New Roman" w:eastAsiaTheme="majorEastAsia"/>
                <w:color w:val="000000"/>
                <w:sz w:val="21"/>
                <w:szCs w:val="21"/>
              </w:rPr>
              <w:t>、</w:t>
            </w:r>
            <w:r>
              <w:rPr>
                <w:rFonts w:hint="default" w:ascii="Times New Roman" w:hAnsi="Times New Roman" w:cs="Times New Roman" w:eastAsiaTheme="majorEastAsia"/>
                <w:b/>
                <w:bCs/>
                <w:color w:val="000000"/>
                <w:sz w:val="21"/>
                <w:szCs w:val="21"/>
              </w:rPr>
              <w:t>“重大税收违法失信主体”和“经营</w:t>
            </w:r>
            <w:r>
              <w:rPr>
                <w:rFonts w:hint="eastAsia" w:cs="Times New Roman" w:eastAsiaTheme="majorEastAsia"/>
                <w:b/>
                <w:bCs/>
                <w:color w:val="000000"/>
                <w:sz w:val="21"/>
                <w:szCs w:val="21"/>
                <w:lang w:eastAsia="zh-CN"/>
              </w:rPr>
              <w:t>（</w:t>
            </w:r>
            <w:r>
              <w:rPr>
                <w:rFonts w:hint="eastAsia" w:cs="Times New Roman" w:eastAsiaTheme="majorEastAsia"/>
                <w:b/>
                <w:bCs/>
                <w:color w:val="000000"/>
                <w:sz w:val="21"/>
                <w:szCs w:val="21"/>
                <w:lang w:val="en-US" w:eastAsia="zh-CN"/>
              </w:rPr>
              <w:t>活动</w:t>
            </w:r>
            <w:r>
              <w:rPr>
                <w:rFonts w:hint="eastAsia" w:cs="Times New Roman" w:eastAsiaTheme="majorEastAsia"/>
                <w:b/>
                <w:bCs/>
                <w:color w:val="000000"/>
                <w:sz w:val="21"/>
                <w:szCs w:val="21"/>
                <w:lang w:eastAsia="zh-CN"/>
              </w:rPr>
              <w:t>）</w:t>
            </w:r>
            <w:r>
              <w:rPr>
                <w:rFonts w:hint="default" w:ascii="Times New Roman" w:hAnsi="Times New Roman" w:cs="Times New Roman" w:eastAsiaTheme="majorEastAsia"/>
                <w:b/>
                <w:bCs/>
                <w:color w:val="000000"/>
                <w:sz w:val="21"/>
                <w:szCs w:val="21"/>
              </w:rPr>
              <w:t>异常名录查询”，</w:t>
            </w:r>
            <w:r>
              <w:rPr>
                <w:rFonts w:hint="default" w:ascii="Times New Roman" w:hAnsi="Times New Roman" w:cs="Times New Roman" w:eastAsiaTheme="majorEastAsia"/>
                <w:color w:val="000000"/>
                <w:sz w:val="21"/>
                <w:szCs w:val="21"/>
              </w:rPr>
              <w:t>中国政府采购网（www.ccgp.gov.cn）查询</w:t>
            </w:r>
            <w:r>
              <w:rPr>
                <w:rFonts w:hint="default" w:ascii="Times New Roman" w:hAnsi="Times New Roman" w:cs="Times New Roman" w:eastAsiaTheme="majorEastAsia"/>
                <w:b/>
                <w:bCs/>
                <w:color w:val="000000"/>
                <w:sz w:val="21"/>
                <w:szCs w:val="21"/>
              </w:rPr>
              <w:t>“政府采购严重违法失信行为记录名单”</w:t>
            </w:r>
            <w:r>
              <w:rPr>
                <w:rFonts w:hint="default" w:ascii="Times New Roman" w:hAnsi="Times New Roman" w:cs="Times New Roman" w:eastAsiaTheme="majorEastAsia"/>
                <w:color w:val="000000"/>
                <w:sz w:val="21"/>
                <w:szCs w:val="21"/>
              </w:rPr>
              <w:t>渠道查询自身信用记录。</w:t>
            </w:r>
          </w:p>
          <w:p w14:paraId="2FD25BB6">
            <w:pPr>
              <w:pStyle w:val="23"/>
              <w:keepNext w:val="0"/>
              <w:keepLines w:val="0"/>
              <w:pageBreakBefore w:val="0"/>
              <w:widowControl w:val="0"/>
              <w:kinsoku/>
              <w:wordWrap/>
              <w:overflowPunct/>
              <w:topLinePunct w:val="0"/>
              <w:autoSpaceDE/>
              <w:autoSpaceDN/>
              <w:bidi w:val="0"/>
              <w:spacing w:after="0" w:afterLines="0" w:line="300" w:lineRule="exact"/>
              <w:ind w:left="0" w:leftChars="0" w:firstLine="0" w:firstLineChars="0"/>
              <w:textAlignment w:val="auto"/>
              <w:rPr>
                <w:rFonts w:hint="default" w:ascii="Times New Roman" w:hAnsi="Times New Roman" w:cs="Times New Roman" w:eastAsiaTheme="majorEastAsia"/>
                <w:b w:val="0"/>
                <w:bCs w:val="0"/>
                <w:lang w:eastAsia="zh-CN"/>
              </w:rPr>
            </w:pPr>
            <w:r>
              <w:rPr>
                <w:rFonts w:hint="default" w:ascii="Times New Roman" w:hAnsi="Times New Roman" w:cs="Times New Roman" w:eastAsiaTheme="majorEastAsia"/>
                <w:b/>
                <w:bCs/>
              </w:rPr>
              <w:t>注：</w:t>
            </w:r>
            <w:r>
              <w:rPr>
                <w:rFonts w:hint="default" w:ascii="Times New Roman" w:hAnsi="Times New Roman" w:cs="Times New Roman" w:eastAsiaTheme="majorEastAsia"/>
                <w:b w:val="0"/>
                <w:bCs w:val="0"/>
              </w:rPr>
              <w:t>采购人</w:t>
            </w:r>
            <w:r>
              <w:rPr>
                <w:rFonts w:hint="default" w:ascii="Times New Roman" w:hAnsi="Times New Roman" w:cs="Times New Roman" w:eastAsiaTheme="majorEastAsia"/>
                <w:b w:val="0"/>
                <w:bCs w:val="0"/>
                <w:lang w:eastAsia="zh-CN"/>
              </w:rPr>
              <w:t>、</w:t>
            </w:r>
            <w:r>
              <w:rPr>
                <w:rFonts w:hint="default" w:ascii="Times New Roman" w:hAnsi="Times New Roman" w:cs="Times New Roman" w:eastAsiaTheme="majorEastAsia"/>
                <w:b w:val="0"/>
                <w:bCs w:val="0"/>
              </w:rPr>
              <w:t>采购代理机构在</w:t>
            </w:r>
            <w:r>
              <w:rPr>
                <w:rFonts w:hint="default" w:ascii="Times New Roman" w:hAnsi="Times New Roman" w:cs="Times New Roman" w:eastAsiaTheme="majorEastAsia"/>
                <w:b w:val="0"/>
                <w:bCs w:val="0"/>
                <w:lang w:val="en-US" w:eastAsia="zh-CN"/>
              </w:rPr>
              <w:t>资格审查时</w:t>
            </w:r>
            <w:r>
              <w:rPr>
                <w:rFonts w:hint="default" w:ascii="Times New Roman" w:hAnsi="Times New Roman" w:cs="Times New Roman" w:eastAsiaTheme="majorEastAsia"/>
                <w:b w:val="0"/>
                <w:bCs w:val="0"/>
              </w:rPr>
              <w:t>将对所有参与本项目投标的投标人的信用情况（失信被执行人、重大税收违法失信主体、</w:t>
            </w:r>
            <w:r>
              <w:rPr>
                <w:rFonts w:hint="default" w:ascii="Times New Roman" w:hAnsi="Times New Roman" w:eastAsia="宋体" w:cs="Times New Roman"/>
                <w:b w:val="0"/>
                <w:bCs w:val="0"/>
                <w:color w:val="000000"/>
                <w:sz w:val="21"/>
                <w:szCs w:val="21"/>
              </w:rPr>
              <w:t>经营</w:t>
            </w:r>
            <w:r>
              <w:rPr>
                <w:rFonts w:hint="eastAsia" w:cs="Times New Roman"/>
                <w:b w:val="0"/>
                <w:bCs w:val="0"/>
                <w:color w:val="000000"/>
                <w:sz w:val="21"/>
                <w:szCs w:val="21"/>
                <w:lang w:eastAsia="zh-CN"/>
              </w:rPr>
              <w:t>（</w:t>
            </w:r>
            <w:r>
              <w:rPr>
                <w:rFonts w:hint="eastAsia" w:cs="Times New Roman"/>
                <w:b w:val="0"/>
                <w:bCs w:val="0"/>
                <w:color w:val="000000"/>
                <w:sz w:val="21"/>
                <w:szCs w:val="21"/>
                <w:lang w:val="en-US" w:eastAsia="zh-CN"/>
              </w:rPr>
              <w:t>活动</w:t>
            </w:r>
            <w:r>
              <w:rPr>
                <w:rFonts w:hint="eastAsia" w:cs="Times New Roman"/>
                <w:b w:val="0"/>
                <w:bCs w:val="0"/>
                <w:color w:val="000000"/>
                <w:sz w:val="21"/>
                <w:szCs w:val="21"/>
                <w:lang w:eastAsia="zh-CN"/>
              </w:rPr>
              <w:t>）</w:t>
            </w:r>
            <w:r>
              <w:rPr>
                <w:rFonts w:hint="default" w:ascii="Times New Roman" w:hAnsi="Times New Roman" w:eastAsia="宋体" w:cs="Times New Roman"/>
                <w:b w:val="0"/>
                <w:bCs w:val="0"/>
                <w:color w:val="000000"/>
                <w:sz w:val="21"/>
                <w:szCs w:val="21"/>
              </w:rPr>
              <w:t>异常名录查询</w:t>
            </w:r>
            <w:r>
              <w:rPr>
                <w:rFonts w:hint="default" w:ascii="Times New Roman" w:hAnsi="Times New Roman" w:cs="Times New Roman"/>
                <w:b w:val="0"/>
                <w:bCs w:val="0"/>
                <w:color w:val="000000"/>
                <w:sz w:val="21"/>
                <w:szCs w:val="21"/>
                <w:lang w:eastAsia="zh-CN"/>
              </w:rPr>
              <w:t>、</w:t>
            </w:r>
            <w:r>
              <w:rPr>
                <w:rFonts w:hint="default" w:ascii="Times New Roman" w:hAnsi="Times New Roman" w:cs="Times New Roman" w:eastAsiaTheme="majorEastAsia"/>
                <w:b w:val="0"/>
                <w:bCs w:val="0"/>
              </w:rPr>
              <w:t>政府采购严重违法失信行为记录名单）进行查询、打印留存。若在开标当天查询到投标人有相关负面信息，则该投标人为无效投标人</w:t>
            </w:r>
            <w:r>
              <w:rPr>
                <w:rFonts w:hint="default" w:ascii="Times New Roman" w:hAnsi="Times New Roman" w:cs="Times New Roman" w:eastAsiaTheme="majorEastAsia"/>
                <w:b w:val="0"/>
                <w:bCs w:val="0"/>
                <w:lang w:eastAsia="zh-CN"/>
              </w:rPr>
              <w:t>。</w:t>
            </w:r>
          </w:p>
          <w:p w14:paraId="112B3EC9">
            <w:pPr>
              <w:pStyle w:val="14"/>
              <w:keepNext w:val="0"/>
              <w:keepLines w:val="0"/>
              <w:pageBreakBefore w:val="0"/>
              <w:numPr>
                <w:ilvl w:val="0"/>
                <w:numId w:val="0"/>
              </w:numPr>
              <w:kinsoku/>
              <w:wordWrap/>
              <w:overflowPunct/>
              <w:topLinePunct w:val="0"/>
              <w:autoSpaceDE/>
              <w:autoSpaceDN/>
              <w:bidi w:val="0"/>
              <w:spacing w:after="0" w:line="300" w:lineRule="exact"/>
              <w:textAlignment w:val="auto"/>
              <w:rPr>
                <w:rFonts w:hint="default" w:ascii="Times New Roman" w:hAnsi="Times New Roman" w:cs="Times New Roman" w:eastAsiaTheme="majorEastAsia"/>
                <w:b w:val="0"/>
                <w:bCs w:val="0"/>
                <w:color w:val="auto"/>
                <w:sz w:val="21"/>
                <w:szCs w:val="21"/>
                <w:lang w:eastAsia="zh-CN"/>
              </w:rPr>
            </w:pPr>
            <w:r>
              <w:rPr>
                <w:rFonts w:hint="eastAsia" w:cs="Times New Roman" w:eastAsiaTheme="majorEastAsia"/>
                <w:b/>
                <w:bCs/>
                <w:color w:val="auto"/>
                <w:kern w:val="0"/>
                <w:sz w:val="21"/>
                <w:szCs w:val="21"/>
                <w:highlight w:val="none"/>
                <w:lang w:val="en-US" w:eastAsia="zh-CN" w:bidi="ar"/>
              </w:rPr>
              <w:t>4</w:t>
            </w:r>
            <w:r>
              <w:rPr>
                <w:rFonts w:hint="default" w:ascii="Times New Roman" w:hAnsi="Times New Roman" w:cs="Times New Roman" w:eastAsiaTheme="majorEastAsia"/>
                <w:b/>
                <w:bCs/>
                <w:color w:val="auto"/>
                <w:kern w:val="0"/>
                <w:sz w:val="21"/>
                <w:szCs w:val="21"/>
                <w:highlight w:val="none"/>
                <w:lang w:val="en-US" w:eastAsia="zh-CN" w:bidi="ar"/>
              </w:rPr>
              <w:t>、其他要求：</w:t>
            </w:r>
          </w:p>
          <w:p w14:paraId="4DF39F36">
            <w:pPr>
              <w:keepNext w:val="0"/>
              <w:keepLines w:val="0"/>
              <w:pageBreakBefore w:val="0"/>
              <w:kinsoku/>
              <w:wordWrap/>
              <w:overflowPunct/>
              <w:topLinePunct w:val="0"/>
              <w:autoSpaceDE/>
              <w:autoSpaceDN/>
              <w:bidi w:val="0"/>
              <w:adjustRightInd w:val="0"/>
              <w:snapToGrid w:val="0"/>
              <w:spacing w:line="360" w:lineRule="exact"/>
              <w:ind w:right="0" w:rightChars="0"/>
              <w:textAlignment w:val="auto"/>
              <w:rPr>
                <w:rFonts w:hint="default" w:ascii="Times New Roman" w:hAnsi="Times New Roman" w:cs="Times New Roman" w:eastAsiaTheme="majorEastAsia"/>
                <w:b w:val="0"/>
                <w:bCs w:val="0"/>
                <w:color w:val="auto"/>
                <w:sz w:val="21"/>
                <w:szCs w:val="21"/>
              </w:rPr>
            </w:pPr>
            <w:r>
              <w:rPr>
                <w:rFonts w:hint="eastAsia" w:ascii="Times New Roman" w:hAnsi="Times New Roman" w:cs="Times New Roman" w:eastAsiaTheme="majorEastAsia"/>
                <w:b w:val="0"/>
                <w:bCs w:val="0"/>
                <w:color w:val="auto"/>
                <w:sz w:val="21"/>
                <w:szCs w:val="21"/>
                <w:lang w:val="en-US" w:eastAsia="zh-CN"/>
              </w:rPr>
              <w:t>（</w:t>
            </w:r>
            <w:r>
              <w:rPr>
                <w:rFonts w:hint="default" w:ascii="Times New Roman" w:hAnsi="Times New Roman" w:cs="Times New Roman" w:eastAsiaTheme="majorEastAsia"/>
                <w:b w:val="0"/>
                <w:bCs w:val="0"/>
                <w:color w:val="auto"/>
                <w:sz w:val="21"/>
                <w:szCs w:val="21"/>
                <w:lang w:val="en-US" w:eastAsia="zh-CN"/>
              </w:rPr>
              <w:t>1</w:t>
            </w:r>
            <w:r>
              <w:rPr>
                <w:rFonts w:hint="eastAsia" w:ascii="Times New Roman" w:hAnsi="Times New Roman" w:cs="Times New Roman" w:eastAsiaTheme="majorEastAsia"/>
                <w:b w:val="0"/>
                <w:bCs w:val="0"/>
                <w:color w:val="auto"/>
                <w:sz w:val="21"/>
                <w:szCs w:val="21"/>
                <w:lang w:val="en-US" w:eastAsia="zh-CN"/>
              </w:rPr>
              <w:t>）</w:t>
            </w:r>
            <w:r>
              <w:rPr>
                <w:rFonts w:hint="default" w:ascii="Times New Roman" w:hAnsi="Times New Roman" w:cs="Times New Roman" w:eastAsiaTheme="majorEastAsia"/>
                <w:color w:val="000000"/>
                <w:sz w:val="21"/>
                <w:szCs w:val="21"/>
              </w:rPr>
              <w:t>法定代表人为同一个人的两个及两个以上法人，母公司、全资子公司及其控股公司，不得同时投标；</w:t>
            </w:r>
          </w:p>
          <w:p w14:paraId="304DE89D">
            <w:pPr>
              <w:pStyle w:val="14"/>
              <w:keepNext w:val="0"/>
              <w:keepLines w:val="0"/>
              <w:pageBreakBefore w:val="0"/>
              <w:numPr>
                <w:ilvl w:val="0"/>
                <w:numId w:val="0"/>
              </w:numPr>
              <w:kinsoku/>
              <w:wordWrap/>
              <w:overflowPunct/>
              <w:topLinePunct w:val="0"/>
              <w:autoSpaceDE/>
              <w:autoSpaceDN/>
              <w:bidi w:val="0"/>
              <w:spacing w:after="0" w:line="300" w:lineRule="exact"/>
              <w:textAlignment w:val="auto"/>
              <w:rPr>
                <w:rFonts w:hint="eastAsia" w:ascii="宋体" w:hAnsi="宋体" w:eastAsia="宋体" w:cs="宋体"/>
              </w:rPr>
            </w:pPr>
            <w:r>
              <w:rPr>
                <w:rFonts w:hint="default" w:ascii="Times New Roman" w:hAnsi="Times New Roman" w:cs="Times New Roman" w:eastAsiaTheme="majorEastAsia"/>
                <w:b w:val="0"/>
                <w:bCs w:val="0"/>
                <w:color w:val="auto"/>
                <w:sz w:val="21"/>
                <w:szCs w:val="21"/>
                <w:lang w:eastAsia="zh-CN"/>
              </w:rPr>
              <w:t>（</w:t>
            </w:r>
            <w:r>
              <w:rPr>
                <w:rFonts w:hint="eastAsia" w:ascii="Times New Roman" w:hAnsi="Times New Roman" w:cs="Times New Roman" w:eastAsiaTheme="majorEastAsia"/>
                <w:b w:val="0"/>
                <w:bCs w:val="0"/>
                <w:color w:val="auto"/>
                <w:sz w:val="21"/>
                <w:szCs w:val="21"/>
                <w:lang w:val="en-US" w:eastAsia="zh-CN"/>
              </w:rPr>
              <w:t>2</w:t>
            </w:r>
            <w:r>
              <w:rPr>
                <w:rFonts w:hint="default" w:ascii="Times New Roman" w:hAnsi="Times New Roman" w:cs="Times New Roman" w:eastAsiaTheme="majorEastAsia"/>
                <w:b w:val="0"/>
                <w:bCs w:val="0"/>
                <w:color w:val="auto"/>
                <w:sz w:val="21"/>
                <w:szCs w:val="21"/>
                <w:lang w:eastAsia="zh-CN"/>
              </w:rPr>
              <w:t>）</w:t>
            </w:r>
            <w:r>
              <w:rPr>
                <w:rFonts w:hint="default" w:ascii="Times New Roman" w:hAnsi="Times New Roman" w:cs="Times New Roman" w:eastAsiaTheme="majorEastAsia"/>
                <w:color w:val="000000"/>
                <w:sz w:val="21"/>
                <w:szCs w:val="21"/>
              </w:rPr>
              <w:t>本项目不接受联合体投标。</w:t>
            </w:r>
          </w:p>
        </w:tc>
      </w:tr>
      <w:tr w14:paraId="0CA0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vAlign w:val="center"/>
          </w:tcPr>
          <w:p w14:paraId="72409CE5">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2</w:t>
            </w:r>
          </w:p>
        </w:tc>
        <w:tc>
          <w:tcPr>
            <w:tcW w:w="1905" w:type="dxa"/>
            <w:vAlign w:val="center"/>
          </w:tcPr>
          <w:p w14:paraId="3EB84314">
            <w:pPr>
              <w:autoSpaceDE w:val="0"/>
              <w:autoSpaceDN w:val="0"/>
              <w:adjustRightInd w:val="0"/>
              <w:spacing w:line="360" w:lineRule="exact"/>
              <w:rPr>
                <w:rFonts w:hint="eastAsia" w:ascii="宋体" w:hAnsi="宋体" w:eastAsia="宋体" w:cs="宋体"/>
                <w:color w:val="000000"/>
                <w:spacing w:val="-6"/>
                <w:kern w:val="0"/>
                <w:sz w:val="21"/>
                <w:szCs w:val="21"/>
              </w:rPr>
            </w:pPr>
            <w:r>
              <w:rPr>
                <w:rFonts w:hint="eastAsia" w:ascii="宋体" w:hAnsi="宋体" w:eastAsia="宋体" w:cs="宋体"/>
                <w:color w:val="000000"/>
                <w:spacing w:val="-6"/>
                <w:kern w:val="0"/>
                <w:sz w:val="21"/>
                <w:szCs w:val="21"/>
              </w:rPr>
              <w:t>投标人提出问题的截止时间</w:t>
            </w:r>
          </w:p>
        </w:tc>
        <w:tc>
          <w:tcPr>
            <w:tcW w:w="6878" w:type="dxa"/>
            <w:vAlign w:val="center"/>
          </w:tcPr>
          <w:p w14:paraId="73BC98DB">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sz w:val="21"/>
                <w:szCs w:val="21"/>
              </w:rPr>
              <w:t>递交投标文件的截止之日10日前</w:t>
            </w:r>
          </w:p>
        </w:tc>
      </w:tr>
      <w:tr w14:paraId="7895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16" w:type="dxa"/>
            <w:vAlign w:val="center"/>
          </w:tcPr>
          <w:p w14:paraId="48F9D736">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3</w:t>
            </w:r>
          </w:p>
        </w:tc>
        <w:tc>
          <w:tcPr>
            <w:tcW w:w="1905" w:type="dxa"/>
            <w:vAlign w:val="center"/>
          </w:tcPr>
          <w:p w14:paraId="71FBA010">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招标人书面澄清的时间</w:t>
            </w:r>
          </w:p>
        </w:tc>
        <w:tc>
          <w:tcPr>
            <w:tcW w:w="6878" w:type="dxa"/>
            <w:vAlign w:val="center"/>
          </w:tcPr>
          <w:p w14:paraId="1B46B51A">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sz w:val="21"/>
                <w:szCs w:val="21"/>
              </w:rPr>
              <w:t>递交投标文件的截止之日15日前</w:t>
            </w:r>
          </w:p>
        </w:tc>
      </w:tr>
      <w:tr w14:paraId="4802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16" w:type="dxa"/>
            <w:vAlign w:val="center"/>
          </w:tcPr>
          <w:p w14:paraId="2AC2CE3C">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4</w:t>
            </w:r>
          </w:p>
        </w:tc>
        <w:tc>
          <w:tcPr>
            <w:tcW w:w="1905" w:type="dxa"/>
            <w:vAlign w:val="center"/>
          </w:tcPr>
          <w:p w14:paraId="18268148">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投标人收到澄清后的书面确认时间</w:t>
            </w:r>
          </w:p>
        </w:tc>
        <w:tc>
          <w:tcPr>
            <w:tcW w:w="6878" w:type="dxa"/>
            <w:vAlign w:val="center"/>
          </w:tcPr>
          <w:p w14:paraId="58B1F3FF">
            <w:pPr>
              <w:autoSpaceDE w:val="0"/>
              <w:autoSpaceDN w:val="0"/>
              <w:adjustRightInd w:val="0"/>
              <w:spacing w:line="360" w:lineRule="atLeast"/>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投标人在收到澄清后的当日，以电子邮件的形式进行书面确认</w:t>
            </w:r>
            <w:r>
              <w:rPr>
                <w:rFonts w:hint="eastAsia" w:ascii="宋体" w:hAnsi="宋体" w:cs="宋体"/>
                <w:color w:val="000000"/>
                <w:kern w:val="0"/>
                <w:sz w:val="21"/>
                <w:szCs w:val="21"/>
                <w:lang w:eastAsia="zh-CN"/>
              </w:rPr>
              <w:t>。</w:t>
            </w:r>
          </w:p>
        </w:tc>
      </w:tr>
      <w:tr w14:paraId="62FA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16" w:type="dxa"/>
            <w:tcBorders>
              <w:bottom w:val="single" w:color="auto" w:sz="4" w:space="0"/>
            </w:tcBorders>
            <w:vAlign w:val="center"/>
          </w:tcPr>
          <w:p w14:paraId="7F55AA6C">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5</w:t>
            </w:r>
          </w:p>
        </w:tc>
        <w:tc>
          <w:tcPr>
            <w:tcW w:w="1905" w:type="dxa"/>
            <w:tcBorders>
              <w:bottom w:val="single" w:color="auto" w:sz="4" w:space="0"/>
            </w:tcBorders>
            <w:vAlign w:val="center"/>
          </w:tcPr>
          <w:p w14:paraId="30A82BE0">
            <w:pPr>
              <w:autoSpaceDE w:val="0"/>
              <w:autoSpaceDN w:val="0"/>
              <w:adjustRightInd w:val="0"/>
              <w:spacing w:line="360" w:lineRule="atLeast"/>
              <w:rPr>
                <w:rFonts w:hint="eastAsia" w:ascii="宋体" w:hAnsi="宋体" w:eastAsia="宋体" w:cs="宋体"/>
                <w:color w:val="000000"/>
                <w:spacing w:val="-6"/>
                <w:kern w:val="0"/>
                <w:sz w:val="21"/>
                <w:szCs w:val="21"/>
              </w:rPr>
            </w:pPr>
            <w:r>
              <w:rPr>
                <w:rFonts w:hint="eastAsia" w:ascii="宋体" w:hAnsi="宋体" w:eastAsia="宋体" w:cs="宋体"/>
                <w:color w:val="000000"/>
                <w:spacing w:val="-6"/>
                <w:kern w:val="0"/>
                <w:sz w:val="21"/>
                <w:szCs w:val="21"/>
              </w:rPr>
              <w:t>构成投标文件的其他材料</w:t>
            </w:r>
          </w:p>
        </w:tc>
        <w:tc>
          <w:tcPr>
            <w:tcW w:w="6878" w:type="dxa"/>
            <w:tcBorders>
              <w:bottom w:val="single" w:color="auto" w:sz="4" w:space="0"/>
            </w:tcBorders>
            <w:vAlign w:val="center"/>
          </w:tcPr>
          <w:p w14:paraId="28E5426B">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按招标文件要求</w:t>
            </w:r>
          </w:p>
        </w:tc>
      </w:tr>
      <w:tr w14:paraId="1B0A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vAlign w:val="center"/>
          </w:tcPr>
          <w:p w14:paraId="3E36EAED">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6</w:t>
            </w:r>
          </w:p>
        </w:tc>
        <w:tc>
          <w:tcPr>
            <w:tcW w:w="1905" w:type="dxa"/>
            <w:vAlign w:val="center"/>
          </w:tcPr>
          <w:p w14:paraId="1FBC813E">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投标有效期</w:t>
            </w:r>
          </w:p>
        </w:tc>
        <w:tc>
          <w:tcPr>
            <w:tcW w:w="6878" w:type="dxa"/>
            <w:vAlign w:val="center"/>
          </w:tcPr>
          <w:p w14:paraId="03FB9FB6">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60日历天（从投标截止之日算起）</w:t>
            </w:r>
          </w:p>
        </w:tc>
      </w:tr>
      <w:tr w14:paraId="1FEB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916" w:type="dxa"/>
            <w:vAlign w:val="center"/>
          </w:tcPr>
          <w:p w14:paraId="2AAFE1FA">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1</w:t>
            </w:r>
            <w:r>
              <w:rPr>
                <w:rFonts w:hint="eastAsia" w:ascii="宋体" w:hAnsi="宋体" w:eastAsia="宋体" w:cs="宋体"/>
                <w:color w:val="000000"/>
                <w:kern w:val="0"/>
                <w:sz w:val="21"/>
                <w:szCs w:val="21"/>
                <w:lang w:val="en-US" w:eastAsia="zh-CN"/>
              </w:rPr>
              <w:t>7</w:t>
            </w:r>
          </w:p>
        </w:tc>
        <w:tc>
          <w:tcPr>
            <w:tcW w:w="1905" w:type="dxa"/>
            <w:vAlign w:val="center"/>
          </w:tcPr>
          <w:p w14:paraId="686B0235">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投标文件签字和盖章要求</w:t>
            </w:r>
          </w:p>
        </w:tc>
        <w:tc>
          <w:tcPr>
            <w:tcW w:w="6878" w:type="dxa"/>
            <w:vAlign w:val="center"/>
          </w:tcPr>
          <w:p w14:paraId="57B8AA5A">
            <w:pPr>
              <w:keepNext w:val="0"/>
              <w:keepLines w:val="0"/>
              <w:pageBreakBefore w:val="0"/>
              <w:kinsoku/>
              <w:wordWrap/>
              <w:overflowPunct/>
              <w:topLinePunct w:val="0"/>
              <w:autoSpaceDE/>
              <w:autoSpaceDN/>
              <w:bidi w:val="0"/>
              <w:adjustRightInd w:val="0"/>
              <w:snapToGrid w:val="0"/>
              <w:spacing w:line="440" w:lineRule="exact"/>
              <w:jc w:val="left"/>
              <w:textAlignment w:val="auto"/>
              <w:rPr>
                <w:rFonts w:hint="eastAsia" w:ascii="宋体" w:hAnsi="宋体" w:eastAsia="宋体" w:cs="宋体"/>
                <w:sz w:val="22"/>
                <w:szCs w:val="22"/>
              </w:rPr>
            </w:pPr>
            <w:r>
              <w:rPr>
                <w:rFonts w:hint="eastAsia" w:ascii="宋体" w:hAnsi="宋体" w:eastAsia="宋体" w:cs="宋体"/>
                <w:sz w:val="22"/>
                <w:szCs w:val="22"/>
              </w:rPr>
              <w:t>1、投标文件（响应）格式中所有要求投标人（供应商）加盖公章的地方都须加盖投标人（供应商）的</w:t>
            </w:r>
            <w:r>
              <w:rPr>
                <w:rFonts w:hint="eastAsia" w:ascii="宋体" w:hAnsi="宋体" w:eastAsia="宋体" w:cs="宋体"/>
                <w:b/>
                <w:bCs/>
                <w:sz w:val="22"/>
                <w:szCs w:val="22"/>
              </w:rPr>
              <w:t xml:space="preserve"> </w:t>
            </w:r>
            <w:r>
              <w:rPr>
                <w:rFonts w:hint="eastAsia" w:ascii="宋体" w:hAnsi="宋体" w:eastAsia="宋体" w:cs="宋体"/>
                <w:b w:val="0"/>
                <w:bCs w:val="0"/>
                <w:sz w:val="22"/>
                <w:szCs w:val="22"/>
              </w:rPr>
              <w:t>CA 印章。</w:t>
            </w:r>
          </w:p>
          <w:p w14:paraId="11DB4F55">
            <w:pPr>
              <w:keepNext w:val="0"/>
              <w:keepLines w:val="0"/>
              <w:pageBreakBefore w:val="0"/>
              <w:kinsoku/>
              <w:wordWrap/>
              <w:overflowPunct/>
              <w:topLinePunct w:val="0"/>
              <w:autoSpaceDE/>
              <w:autoSpaceDN/>
              <w:bidi w:val="0"/>
              <w:adjustRightInd w:val="0"/>
              <w:snapToGrid w:val="0"/>
              <w:spacing w:line="440" w:lineRule="exact"/>
              <w:jc w:val="left"/>
              <w:textAlignment w:val="auto"/>
              <w:rPr>
                <w:rFonts w:hint="eastAsia" w:ascii="宋体" w:hAnsi="宋体" w:eastAsia="宋体" w:cs="宋体"/>
                <w:color w:val="000000"/>
                <w:kern w:val="0"/>
                <w:sz w:val="21"/>
                <w:szCs w:val="21"/>
              </w:rPr>
            </w:pPr>
            <w:r>
              <w:rPr>
                <w:rFonts w:hint="eastAsia" w:ascii="宋体" w:hAnsi="宋体" w:eastAsia="宋体" w:cs="宋体"/>
                <w:b w:val="0"/>
                <w:bCs w:val="0"/>
                <w:color w:val="auto"/>
                <w:sz w:val="22"/>
                <w:szCs w:val="22"/>
              </w:rPr>
              <w:t>2、投标文件（响应）格式中所有要求法定代表人或其委托代理人签字或盖章的地方（不含授权委托书委托人签字）都须加盖法定代表人或其委托代理人CA印章。</w:t>
            </w:r>
          </w:p>
        </w:tc>
      </w:tr>
      <w:tr w14:paraId="712C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916" w:type="dxa"/>
            <w:vAlign w:val="center"/>
          </w:tcPr>
          <w:p w14:paraId="5BB8D429">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cs="宋体"/>
                <w:color w:val="000000"/>
                <w:kern w:val="0"/>
                <w:sz w:val="21"/>
                <w:szCs w:val="21"/>
                <w:lang w:val="en-US" w:eastAsia="zh-CN"/>
              </w:rPr>
              <w:t>18</w:t>
            </w:r>
          </w:p>
        </w:tc>
        <w:tc>
          <w:tcPr>
            <w:tcW w:w="1905" w:type="dxa"/>
            <w:vAlign w:val="center"/>
          </w:tcPr>
          <w:p w14:paraId="3276E2A2">
            <w:pPr>
              <w:autoSpaceDE w:val="0"/>
              <w:autoSpaceDN w:val="0"/>
              <w:adjustRightInd w:val="0"/>
              <w:spacing w:line="360" w:lineRule="atLeast"/>
              <w:jc w:val="center"/>
              <w:rPr>
                <w:rFonts w:hint="eastAsia" w:ascii="宋体" w:hAnsi="宋体" w:eastAsia="宋体" w:cs="宋体"/>
                <w:color w:val="000000"/>
                <w:kern w:val="0"/>
                <w:sz w:val="21"/>
                <w:szCs w:val="21"/>
                <w:highlight w:val="none"/>
              </w:rPr>
            </w:pPr>
            <w:r>
              <w:rPr>
                <w:rFonts w:hint="eastAsia" w:cs="Times New Roman"/>
                <w:b/>
                <w:bCs/>
                <w:color w:val="000000" w:themeColor="text1"/>
                <w:kern w:val="0"/>
                <w:sz w:val="21"/>
                <w:szCs w:val="21"/>
                <w:highlight w:val="none"/>
                <w:lang w:eastAsia="zh-CN"/>
                <w14:textFill>
                  <w14:solidFill>
                    <w14:schemeClr w14:val="tx1"/>
                  </w14:solidFill>
                </w14:textFill>
              </w:rPr>
              <w:t>投标报价</w:t>
            </w:r>
          </w:p>
        </w:tc>
        <w:tc>
          <w:tcPr>
            <w:tcW w:w="6878" w:type="dxa"/>
            <w:vAlign w:val="center"/>
          </w:tcPr>
          <w:p w14:paraId="5241E5C6">
            <w:pPr>
              <w:keepNext w:val="0"/>
              <w:keepLines w:val="0"/>
              <w:pageBreakBefore w:val="0"/>
              <w:numPr>
                <w:ilvl w:val="0"/>
                <w:numId w:val="0"/>
              </w:numPr>
              <w:kinsoku/>
              <w:wordWrap/>
              <w:overflowPunct/>
              <w:topLinePunct w:val="0"/>
              <w:autoSpaceDE/>
              <w:autoSpaceDN/>
              <w:bidi w:val="0"/>
              <w:adjustRightInd/>
              <w:snapToGrid/>
              <w:spacing w:line="380" w:lineRule="exact"/>
              <w:jc w:val="left"/>
              <w:textAlignment w:val="auto"/>
              <w:rPr>
                <w:rFonts w:hint="default" w:ascii="Times New Roman" w:hAnsi="Times New Roman" w:eastAsia="宋体" w:cs="Times New Roman"/>
                <w:b/>
                <w:bCs/>
                <w:color w:val="auto"/>
                <w:sz w:val="21"/>
                <w:szCs w:val="21"/>
                <w:highlight w:val="none"/>
                <w:shd w:val="clear" w:color="auto" w:fill="auto"/>
                <w:lang w:val="en-US" w:eastAsia="zh-CN"/>
              </w:rPr>
            </w:pPr>
            <w:r>
              <w:rPr>
                <w:rFonts w:hint="eastAsia" w:cs="Times New Roman"/>
                <w:b/>
                <w:bCs/>
                <w:color w:val="auto"/>
                <w:sz w:val="21"/>
                <w:szCs w:val="21"/>
                <w:lang w:val="en-US" w:eastAsia="zh-CN"/>
              </w:rPr>
              <w:t>1、</w:t>
            </w:r>
            <w:r>
              <w:rPr>
                <w:rFonts w:hint="default" w:ascii="Times New Roman" w:hAnsi="Times New Roman" w:cs="Times New Roman"/>
                <w:b/>
                <w:bCs/>
                <w:color w:val="auto"/>
                <w:sz w:val="21"/>
                <w:szCs w:val="21"/>
              </w:rPr>
              <w:t>投标价格，</w:t>
            </w:r>
            <w:r>
              <w:rPr>
                <w:rFonts w:hint="default" w:ascii="Times New Roman" w:hAnsi="Times New Roman" w:eastAsia="宋体" w:cs="Times New Roman"/>
                <w:b/>
                <w:bCs/>
                <w:color w:val="auto"/>
                <w:sz w:val="21"/>
                <w:szCs w:val="21"/>
                <w:highlight w:val="none"/>
                <w:shd w:val="clear" w:color="auto" w:fill="auto"/>
                <w:lang w:val="en-US" w:eastAsia="zh-CN"/>
              </w:rPr>
              <w:t>应包含本次物业服务的人员工资、社会保险费（至少需涵盖</w:t>
            </w:r>
            <w:r>
              <w:rPr>
                <w:rFonts w:hint="eastAsia" w:cs="Times New Roman"/>
                <w:b/>
                <w:bCs/>
                <w:color w:val="auto"/>
                <w:sz w:val="21"/>
                <w:szCs w:val="21"/>
                <w:highlight w:val="none"/>
                <w:shd w:val="clear" w:color="auto" w:fill="auto"/>
                <w:lang w:val="en-US" w:eastAsia="zh-CN"/>
              </w:rPr>
              <w:t>主管</w:t>
            </w:r>
            <w:r>
              <w:rPr>
                <w:rFonts w:hint="default" w:ascii="Times New Roman" w:hAnsi="Times New Roman" w:eastAsia="宋体" w:cs="Times New Roman"/>
                <w:b/>
                <w:bCs/>
                <w:color w:val="auto"/>
                <w:sz w:val="21"/>
                <w:szCs w:val="21"/>
                <w:highlight w:val="none"/>
                <w:shd w:val="clear" w:color="auto" w:fill="auto"/>
                <w:lang w:val="en-US" w:eastAsia="zh-CN"/>
              </w:rPr>
              <w:t>经理</w:t>
            </w:r>
            <w:r>
              <w:rPr>
                <w:rFonts w:hint="eastAsia" w:ascii="Times New Roman" w:hAnsi="Times New Roman" w:cs="Times New Roman"/>
                <w:b/>
                <w:bCs/>
                <w:color w:val="auto"/>
                <w:sz w:val="21"/>
                <w:szCs w:val="21"/>
                <w:highlight w:val="none"/>
                <w:shd w:val="clear" w:color="auto" w:fill="auto"/>
                <w:lang w:val="en-US" w:eastAsia="zh-CN"/>
              </w:rPr>
              <w:t>、</w:t>
            </w:r>
            <w:r>
              <w:rPr>
                <w:rFonts w:hint="eastAsia" w:cs="Times New Roman"/>
                <w:b/>
                <w:bCs/>
                <w:color w:val="auto"/>
                <w:sz w:val="21"/>
                <w:szCs w:val="21"/>
                <w:highlight w:val="none"/>
                <w:shd w:val="clear" w:color="auto" w:fill="auto"/>
                <w:lang w:val="en-US" w:eastAsia="zh-CN"/>
              </w:rPr>
              <w:t>公寓管理员</w:t>
            </w:r>
            <w:r>
              <w:rPr>
                <w:rFonts w:hint="default" w:ascii="Times New Roman" w:hAnsi="Times New Roman" w:eastAsia="宋体" w:cs="Times New Roman"/>
                <w:b/>
                <w:bCs/>
                <w:color w:val="auto"/>
                <w:sz w:val="21"/>
                <w:szCs w:val="21"/>
                <w:highlight w:val="none"/>
                <w:shd w:val="clear" w:color="auto" w:fill="auto"/>
                <w:lang w:val="en-US" w:eastAsia="zh-CN"/>
              </w:rPr>
              <w:t>与</w:t>
            </w:r>
            <w:r>
              <w:rPr>
                <w:rFonts w:hint="eastAsia" w:cs="Times New Roman"/>
                <w:b/>
                <w:bCs/>
                <w:color w:val="auto"/>
                <w:sz w:val="21"/>
                <w:szCs w:val="21"/>
                <w:highlight w:val="none"/>
                <w:shd w:val="clear" w:color="auto" w:fill="auto"/>
                <w:lang w:val="en-US" w:eastAsia="zh-CN"/>
              </w:rPr>
              <w:t>维修人员</w:t>
            </w:r>
            <w:r>
              <w:rPr>
                <w:rFonts w:hint="default" w:ascii="Times New Roman" w:hAnsi="Times New Roman" w:eastAsia="宋体" w:cs="Times New Roman"/>
                <w:b/>
                <w:bCs/>
                <w:color w:val="auto"/>
                <w:sz w:val="21"/>
                <w:szCs w:val="21"/>
                <w:highlight w:val="none"/>
                <w:shd w:val="clear" w:color="auto" w:fill="auto"/>
                <w:lang w:val="en-US" w:eastAsia="zh-CN"/>
              </w:rPr>
              <w:t>）、</w:t>
            </w:r>
            <w:r>
              <w:rPr>
                <w:rFonts w:hint="eastAsia" w:cs="Times New Roman"/>
                <w:b/>
                <w:bCs/>
                <w:color w:val="auto"/>
                <w:sz w:val="21"/>
                <w:szCs w:val="21"/>
                <w:highlight w:val="none"/>
                <w:shd w:val="clear" w:color="auto" w:fill="auto"/>
                <w:lang w:val="en-US" w:eastAsia="zh-CN"/>
              </w:rPr>
              <w:t>团体</w:t>
            </w:r>
            <w:r>
              <w:rPr>
                <w:rFonts w:hint="eastAsia" w:ascii="Times New Roman" w:hAnsi="Times New Roman" w:cs="Times New Roman"/>
                <w:b/>
                <w:bCs/>
                <w:color w:val="auto"/>
                <w:sz w:val="21"/>
                <w:szCs w:val="21"/>
                <w:highlight w:val="none"/>
                <w:shd w:val="clear" w:color="auto" w:fill="auto"/>
                <w:lang w:val="en-US" w:eastAsia="zh-CN"/>
              </w:rPr>
              <w:t>意外伤害保险、</w:t>
            </w:r>
            <w:r>
              <w:rPr>
                <w:rFonts w:hint="eastAsia" w:cs="Times New Roman"/>
                <w:b/>
                <w:bCs/>
                <w:color w:val="auto"/>
                <w:sz w:val="21"/>
                <w:szCs w:val="21"/>
                <w:highlight w:val="none"/>
                <w:shd w:val="clear" w:color="auto" w:fill="auto"/>
                <w:lang w:val="en-US" w:eastAsia="zh-CN"/>
              </w:rPr>
              <w:t>大额医保</w:t>
            </w:r>
            <w:r>
              <w:rPr>
                <w:rFonts w:hint="eastAsia" w:ascii="Times New Roman" w:hAnsi="Times New Roman" w:cs="Times New Roman"/>
                <w:b/>
                <w:bCs/>
                <w:color w:val="auto"/>
                <w:sz w:val="21"/>
                <w:szCs w:val="21"/>
                <w:highlight w:val="none"/>
                <w:shd w:val="clear" w:color="auto" w:fill="auto"/>
                <w:lang w:val="en-US" w:eastAsia="zh-CN"/>
              </w:rPr>
              <w:t>、</w:t>
            </w:r>
            <w:r>
              <w:rPr>
                <w:rFonts w:hint="default" w:ascii="Times New Roman" w:hAnsi="Times New Roman" w:eastAsia="宋体" w:cs="Times New Roman"/>
                <w:b/>
                <w:bCs/>
                <w:color w:val="auto"/>
                <w:sz w:val="21"/>
                <w:szCs w:val="21"/>
                <w:highlight w:val="none"/>
                <w:shd w:val="clear" w:color="auto" w:fill="auto"/>
                <w:lang w:val="en-US" w:eastAsia="zh-CN"/>
              </w:rPr>
              <w:t>税金（至少需涵盖</w:t>
            </w:r>
            <w:r>
              <w:rPr>
                <w:rFonts w:hint="eastAsia" w:cs="Times New Roman"/>
                <w:b/>
                <w:bCs/>
                <w:color w:val="auto"/>
                <w:sz w:val="21"/>
                <w:szCs w:val="21"/>
                <w:highlight w:val="none"/>
                <w:shd w:val="clear" w:color="auto" w:fill="auto"/>
                <w:lang w:val="en-US" w:eastAsia="zh-CN"/>
              </w:rPr>
              <w:t>投标人</w:t>
            </w:r>
            <w:r>
              <w:rPr>
                <w:rFonts w:hint="default" w:ascii="Times New Roman" w:hAnsi="Times New Roman" w:eastAsia="宋体" w:cs="Times New Roman"/>
                <w:b/>
                <w:bCs/>
                <w:color w:val="auto"/>
                <w:sz w:val="21"/>
                <w:szCs w:val="21"/>
                <w:highlight w:val="none"/>
                <w:shd w:val="clear" w:color="auto" w:fill="auto"/>
                <w:lang w:val="en-US" w:eastAsia="zh-CN"/>
              </w:rPr>
              <w:t>应缴纳的增值税）及管理费等所有费用。</w:t>
            </w:r>
          </w:p>
          <w:p w14:paraId="22FCC1F3">
            <w:pPr>
              <w:pStyle w:val="8"/>
              <w:keepNext w:val="0"/>
              <w:keepLines w:val="0"/>
              <w:pageBreakBefore w:val="0"/>
              <w:widowControl w:val="0"/>
              <w:tabs>
                <w:tab w:val="left" w:pos="1481"/>
              </w:tabs>
              <w:kinsoku/>
              <w:wordWrap/>
              <w:overflowPunct/>
              <w:bidi w:val="0"/>
              <w:spacing w:line="400" w:lineRule="exact"/>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Times New Roman" w:hAnsi="Times New Roman" w:eastAsia="宋体" w:cs="Times New Roman"/>
                <w:b/>
                <w:bCs/>
                <w:color w:val="auto"/>
                <w:sz w:val="21"/>
                <w:szCs w:val="21"/>
                <w:highlight w:val="none"/>
                <w:shd w:val="clear" w:color="auto" w:fill="auto"/>
                <w:lang w:val="en-US" w:eastAsia="zh-CN"/>
              </w:rPr>
              <w:t>2、人员最低工资标准按《河南省人民政府关于调整河南省最低工资标准的通知》（豫政〔2025〕25号）</w:t>
            </w:r>
            <w:r>
              <w:rPr>
                <w:rFonts w:hint="eastAsia" w:ascii="Times New Roman" w:hAnsi="Times New Roman" w:cs="Times New Roman"/>
                <w:b/>
                <w:bCs/>
                <w:color w:val="auto"/>
                <w:sz w:val="21"/>
                <w:szCs w:val="21"/>
                <w:highlight w:val="none"/>
                <w:shd w:val="clear" w:color="auto" w:fill="auto"/>
                <w:lang w:val="en-US" w:eastAsia="zh-CN"/>
              </w:rPr>
              <w:t>。</w:t>
            </w:r>
          </w:p>
        </w:tc>
      </w:tr>
      <w:tr w14:paraId="5448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16" w:type="dxa"/>
            <w:vAlign w:val="center"/>
          </w:tcPr>
          <w:p w14:paraId="1D925CD9">
            <w:pPr>
              <w:autoSpaceDE w:val="0"/>
              <w:autoSpaceDN w:val="0"/>
              <w:adjustRightInd w:val="0"/>
              <w:spacing w:line="360" w:lineRule="atLeast"/>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w:t>
            </w:r>
            <w:r>
              <w:rPr>
                <w:rFonts w:hint="eastAsia" w:ascii="宋体" w:hAnsi="宋体" w:cs="宋体"/>
                <w:color w:val="000000"/>
                <w:kern w:val="0"/>
                <w:sz w:val="21"/>
                <w:szCs w:val="21"/>
                <w:lang w:val="en-US" w:eastAsia="zh-CN"/>
              </w:rPr>
              <w:t>9</w:t>
            </w:r>
          </w:p>
        </w:tc>
        <w:tc>
          <w:tcPr>
            <w:tcW w:w="1905" w:type="dxa"/>
            <w:vAlign w:val="center"/>
          </w:tcPr>
          <w:p w14:paraId="0E7866DF">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投标文件递交</w:t>
            </w:r>
          </w:p>
        </w:tc>
        <w:tc>
          <w:tcPr>
            <w:tcW w:w="6878" w:type="dxa"/>
            <w:vAlign w:val="center"/>
          </w:tcPr>
          <w:p w14:paraId="3D203FF8">
            <w:pPr>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本项目采用“不见面开标”交易方式，不见面开标大厅网址为 </w:t>
            </w:r>
            <w:r>
              <w:rPr>
                <w:rFonts w:hint="eastAsia" w:ascii="宋体" w:hAnsi="宋体" w:eastAsia="宋体" w:cs="宋体"/>
                <w:color w:val="000000"/>
                <w:sz w:val="21"/>
                <w:szCs w:val="21"/>
              </w:rPr>
              <w:t>https://ggzyjy.xinyang.gov.cn/BidOpening/bidhall/xinyang/login.html</w:t>
            </w:r>
            <w:r>
              <w:rPr>
                <w:rFonts w:hint="eastAsia" w:ascii="宋体" w:hAnsi="宋体" w:eastAsia="宋体" w:cs="宋体"/>
                <w:color w:val="000000"/>
                <w:kern w:val="0"/>
                <w:sz w:val="21"/>
                <w:szCs w:val="21"/>
              </w:rPr>
              <w:t>，投标人无需寄送和递交非加密的电子投标文件，无需到现场参加开标会议，无需到达现场提交原件资料。</w:t>
            </w:r>
          </w:p>
          <w:p w14:paraId="35030706">
            <w:pPr>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投标人应当在投标截止时间前，使用投标人CA数字证书登录不见面开标大厅，在线签到并准时参加开标活动，并在规定时间内完成投标文件解密、答疑澄清等。</w:t>
            </w:r>
          </w:p>
          <w:p w14:paraId="7DA9C7D1">
            <w:pPr>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逾期解密或者没有准时在线参加开标活动导致的一切后</w:t>
            </w:r>
            <w:r>
              <w:rPr>
                <w:rFonts w:hint="eastAsia" w:ascii="宋体" w:hAnsi="宋体" w:cs="宋体"/>
                <w:color w:val="000000"/>
                <w:kern w:val="0"/>
                <w:sz w:val="21"/>
                <w:szCs w:val="21"/>
                <w:lang w:eastAsia="zh-CN"/>
              </w:rPr>
              <w:t>果由</w:t>
            </w:r>
            <w:r>
              <w:rPr>
                <w:rFonts w:hint="eastAsia" w:ascii="宋体" w:hAnsi="宋体" w:eastAsia="宋体" w:cs="宋体"/>
                <w:color w:val="000000"/>
                <w:kern w:val="0"/>
                <w:sz w:val="21"/>
                <w:szCs w:val="21"/>
              </w:rPr>
              <w:t>投标人自行承担。</w:t>
            </w:r>
          </w:p>
          <w:p w14:paraId="251A283A">
            <w:pPr>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不见面开标服务的具体事宜，请查阅信阳市公共资源交易中心网站首页—下载中心—信阳市不见面开标大厅系统操作手册 。</w:t>
            </w:r>
          </w:p>
          <w:p w14:paraId="1B20DFE7">
            <w:pPr>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特别提示：投标人在线签到时，应如实准确的填写授权委托人的联系电话，开标当天请务必保证电话保持畅通。</w:t>
            </w:r>
          </w:p>
        </w:tc>
      </w:tr>
      <w:tr w14:paraId="03D4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vAlign w:val="center"/>
          </w:tcPr>
          <w:p w14:paraId="051AD016">
            <w:pPr>
              <w:autoSpaceDE w:val="0"/>
              <w:autoSpaceDN w:val="0"/>
              <w:adjustRightInd w:val="0"/>
              <w:spacing w:line="360" w:lineRule="atLeast"/>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20</w:t>
            </w:r>
          </w:p>
        </w:tc>
        <w:tc>
          <w:tcPr>
            <w:tcW w:w="1905" w:type="dxa"/>
            <w:vAlign w:val="center"/>
          </w:tcPr>
          <w:p w14:paraId="18552B77">
            <w:pPr>
              <w:autoSpaceDE w:val="0"/>
              <w:autoSpaceDN w:val="0"/>
              <w:adjustRightInd w:val="0"/>
              <w:spacing w:line="360" w:lineRule="atLeast"/>
              <w:jc w:val="center"/>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装订要求</w:t>
            </w:r>
          </w:p>
        </w:tc>
        <w:tc>
          <w:tcPr>
            <w:tcW w:w="6878" w:type="dxa"/>
            <w:vAlign w:val="center"/>
          </w:tcPr>
          <w:p w14:paraId="232CBACA">
            <w:pPr>
              <w:autoSpaceDE w:val="0"/>
              <w:autoSpaceDN w:val="0"/>
              <w:adjustRightInd w:val="0"/>
              <w:spacing w:line="360" w:lineRule="atLeas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w:t>
            </w:r>
          </w:p>
        </w:tc>
      </w:tr>
      <w:tr w14:paraId="29173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16" w:type="dxa"/>
            <w:vAlign w:val="center"/>
          </w:tcPr>
          <w:p w14:paraId="648BCCEC">
            <w:pPr>
              <w:autoSpaceDE w:val="0"/>
              <w:autoSpaceDN w:val="0"/>
              <w:adjustRightInd w:val="0"/>
              <w:spacing w:line="360" w:lineRule="atLeast"/>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w:t>
            </w:r>
            <w:r>
              <w:rPr>
                <w:rFonts w:hint="eastAsia" w:ascii="宋体" w:hAnsi="宋体" w:cs="宋体"/>
                <w:color w:val="000000"/>
                <w:kern w:val="0"/>
                <w:sz w:val="21"/>
                <w:szCs w:val="21"/>
                <w:lang w:val="en-US" w:eastAsia="zh-CN"/>
              </w:rPr>
              <w:t>1</w:t>
            </w:r>
          </w:p>
        </w:tc>
        <w:tc>
          <w:tcPr>
            <w:tcW w:w="1905" w:type="dxa"/>
            <w:vAlign w:val="center"/>
          </w:tcPr>
          <w:p w14:paraId="67CDCAC7">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非加密电子投标文件封套上写明</w:t>
            </w:r>
          </w:p>
        </w:tc>
        <w:tc>
          <w:tcPr>
            <w:tcW w:w="6878" w:type="dxa"/>
            <w:vAlign w:val="center"/>
          </w:tcPr>
          <w:p w14:paraId="52D73E18">
            <w:pPr>
              <w:jc w:val="left"/>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w:t>
            </w:r>
          </w:p>
        </w:tc>
      </w:tr>
      <w:tr w14:paraId="42C3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916" w:type="dxa"/>
            <w:vAlign w:val="center"/>
          </w:tcPr>
          <w:p w14:paraId="11F50B3A">
            <w:pPr>
              <w:autoSpaceDE w:val="0"/>
              <w:autoSpaceDN w:val="0"/>
              <w:adjustRightInd w:val="0"/>
              <w:spacing w:line="360" w:lineRule="atLeast"/>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r>
              <w:rPr>
                <w:rFonts w:hint="eastAsia" w:ascii="宋体" w:hAnsi="宋体" w:cs="宋体"/>
                <w:color w:val="000000"/>
                <w:kern w:val="0"/>
                <w:sz w:val="21"/>
                <w:szCs w:val="21"/>
                <w:lang w:val="en-US" w:eastAsia="zh-CN"/>
              </w:rPr>
              <w:t>2</w:t>
            </w:r>
          </w:p>
        </w:tc>
        <w:tc>
          <w:tcPr>
            <w:tcW w:w="1905" w:type="dxa"/>
            <w:vAlign w:val="center"/>
          </w:tcPr>
          <w:p w14:paraId="320E9F3D">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非加密电子投标文件密封要求</w:t>
            </w:r>
          </w:p>
        </w:tc>
        <w:tc>
          <w:tcPr>
            <w:tcW w:w="6878" w:type="dxa"/>
            <w:vAlign w:val="center"/>
          </w:tcPr>
          <w:p w14:paraId="3B0BFCF6">
            <w:pPr>
              <w:autoSpaceDE w:val="0"/>
              <w:autoSpaceDN w:val="0"/>
              <w:adjustRightInd w:val="0"/>
              <w:spacing w:line="360" w:lineRule="atLeast"/>
              <w:rPr>
                <w:rFonts w:hint="eastAsia" w:ascii="宋体" w:hAnsi="宋体" w:eastAsia="宋体" w:cs="宋体"/>
                <w:color w:val="000000"/>
                <w:sz w:val="21"/>
                <w:szCs w:val="21"/>
              </w:rPr>
            </w:pPr>
            <w:r>
              <w:rPr>
                <w:rFonts w:hint="eastAsia" w:ascii="宋体" w:hAnsi="宋体" w:eastAsia="宋体" w:cs="宋体"/>
                <w:color w:val="000000"/>
                <w:sz w:val="21"/>
                <w:szCs w:val="21"/>
              </w:rPr>
              <w:t>/</w:t>
            </w:r>
          </w:p>
        </w:tc>
      </w:tr>
      <w:tr w14:paraId="03704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916" w:type="dxa"/>
            <w:vAlign w:val="center"/>
          </w:tcPr>
          <w:p w14:paraId="2DC3C546">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r>
              <w:rPr>
                <w:rFonts w:hint="eastAsia" w:ascii="宋体" w:hAnsi="宋体" w:cs="宋体"/>
                <w:color w:val="000000"/>
                <w:kern w:val="0"/>
                <w:sz w:val="21"/>
                <w:szCs w:val="21"/>
                <w:lang w:val="en-US" w:eastAsia="zh-CN"/>
              </w:rPr>
              <w:t>3</w:t>
            </w:r>
          </w:p>
        </w:tc>
        <w:tc>
          <w:tcPr>
            <w:tcW w:w="1905" w:type="dxa"/>
            <w:vAlign w:val="center"/>
          </w:tcPr>
          <w:p w14:paraId="58772595">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递交投标文件截止时间</w:t>
            </w:r>
          </w:p>
        </w:tc>
        <w:tc>
          <w:tcPr>
            <w:tcW w:w="6878" w:type="dxa"/>
            <w:vAlign w:val="center"/>
          </w:tcPr>
          <w:p w14:paraId="06B79967">
            <w:pPr>
              <w:autoSpaceDE w:val="0"/>
              <w:autoSpaceDN w:val="0"/>
              <w:adjustRightInd w:val="0"/>
              <w:spacing w:line="360" w:lineRule="atLeast"/>
              <w:rPr>
                <w:rFonts w:hint="eastAsia" w:ascii="宋体" w:hAnsi="宋体" w:eastAsia="宋体" w:cs="宋体"/>
                <w:kern w:val="0"/>
                <w:sz w:val="21"/>
                <w:szCs w:val="21"/>
              </w:rPr>
            </w:pPr>
            <w:r>
              <w:rPr>
                <w:rFonts w:hint="eastAsia" w:ascii="宋体" w:hAnsi="宋体" w:eastAsia="宋体" w:cs="宋体"/>
                <w:sz w:val="21"/>
                <w:szCs w:val="21"/>
              </w:rPr>
              <w:t>详见开标时间和地点</w:t>
            </w:r>
          </w:p>
        </w:tc>
      </w:tr>
      <w:tr w14:paraId="37B3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16" w:type="dxa"/>
            <w:vAlign w:val="center"/>
          </w:tcPr>
          <w:p w14:paraId="43E86294">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r>
              <w:rPr>
                <w:rFonts w:hint="eastAsia" w:ascii="宋体" w:hAnsi="宋体" w:cs="宋体"/>
                <w:color w:val="000000"/>
                <w:kern w:val="0"/>
                <w:sz w:val="21"/>
                <w:szCs w:val="21"/>
                <w:lang w:val="en-US" w:eastAsia="zh-CN"/>
              </w:rPr>
              <w:t>4</w:t>
            </w:r>
          </w:p>
        </w:tc>
        <w:tc>
          <w:tcPr>
            <w:tcW w:w="1905" w:type="dxa"/>
            <w:vAlign w:val="center"/>
          </w:tcPr>
          <w:p w14:paraId="1B708168">
            <w:pPr>
              <w:autoSpaceDE w:val="0"/>
              <w:autoSpaceDN w:val="0"/>
              <w:adjustRightInd w:val="0"/>
              <w:spacing w:line="360" w:lineRule="atLeast"/>
              <w:rPr>
                <w:rFonts w:hint="eastAsia" w:ascii="宋体" w:hAnsi="宋体" w:eastAsia="宋体" w:cs="宋体"/>
                <w:kern w:val="0"/>
                <w:sz w:val="21"/>
                <w:szCs w:val="21"/>
              </w:rPr>
            </w:pPr>
            <w:r>
              <w:rPr>
                <w:rFonts w:hint="eastAsia" w:ascii="宋体" w:hAnsi="宋体" w:eastAsia="宋体" w:cs="宋体"/>
                <w:kern w:val="0"/>
                <w:sz w:val="21"/>
                <w:szCs w:val="21"/>
              </w:rPr>
              <w:t>递交投标文件地点</w:t>
            </w:r>
          </w:p>
        </w:tc>
        <w:tc>
          <w:tcPr>
            <w:tcW w:w="6878" w:type="dxa"/>
            <w:vAlign w:val="center"/>
          </w:tcPr>
          <w:p w14:paraId="6BCFF53C">
            <w:pPr>
              <w:pStyle w:val="35"/>
              <w:spacing w:line="360" w:lineRule="atLeast"/>
              <w:ind w:firstLine="0" w:firstLineChars="0"/>
              <w:rPr>
                <w:rFonts w:hint="eastAsia" w:ascii="宋体" w:hAnsi="宋体" w:eastAsia="宋体" w:cs="宋体"/>
                <w:spacing w:val="-4"/>
                <w:szCs w:val="21"/>
              </w:rPr>
            </w:pPr>
            <w:r>
              <w:rPr>
                <w:rFonts w:hint="eastAsia" w:ascii="宋体" w:hAnsi="宋体" w:eastAsia="宋体" w:cs="宋体"/>
                <w:spacing w:val="-4"/>
                <w:szCs w:val="21"/>
              </w:rPr>
              <w:t>详见开标时间和地点</w:t>
            </w:r>
          </w:p>
        </w:tc>
      </w:tr>
      <w:tr w14:paraId="7531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6" w:type="dxa"/>
            <w:vAlign w:val="center"/>
          </w:tcPr>
          <w:p w14:paraId="4D71129B">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r>
              <w:rPr>
                <w:rFonts w:hint="eastAsia" w:ascii="宋体" w:hAnsi="宋体" w:cs="宋体"/>
                <w:color w:val="000000"/>
                <w:kern w:val="0"/>
                <w:sz w:val="21"/>
                <w:szCs w:val="21"/>
                <w:lang w:val="en-US" w:eastAsia="zh-CN"/>
              </w:rPr>
              <w:t>5</w:t>
            </w:r>
          </w:p>
        </w:tc>
        <w:tc>
          <w:tcPr>
            <w:tcW w:w="1905" w:type="dxa"/>
            <w:vAlign w:val="center"/>
          </w:tcPr>
          <w:p w14:paraId="70BE618B">
            <w:pPr>
              <w:autoSpaceDE w:val="0"/>
              <w:autoSpaceDN w:val="0"/>
              <w:adjustRightInd w:val="0"/>
              <w:spacing w:line="360" w:lineRule="atLeast"/>
              <w:rPr>
                <w:rFonts w:hint="eastAsia" w:ascii="宋体" w:hAnsi="宋体" w:eastAsia="宋体" w:cs="宋体"/>
                <w:kern w:val="0"/>
                <w:sz w:val="21"/>
                <w:szCs w:val="21"/>
              </w:rPr>
            </w:pPr>
            <w:r>
              <w:rPr>
                <w:rFonts w:hint="eastAsia" w:ascii="宋体" w:hAnsi="宋体" w:eastAsia="宋体" w:cs="宋体"/>
                <w:kern w:val="0"/>
                <w:sz w:val="21"/>
                <w:szCs w:val="21"/>
              </w:rPr>
              <w:t>是否退还投标文件</w:t>
            </w:r>
          </w:p>
        </w:tc>
        <w:tc>
          <w:tcPr>
            <w:tcW w:w="6878" w:type="dxa"/>
            <w:vAlign w:val="center"/>
          </w:tcPr>
          <w:p w14:paraId="5E6CC6DD">
            <w:pPr>
              <w:autoSpaceDE w:val="0"/>
              <w:autoSpaceDN w:val="0"/>
              <w:adjustRightInd w:val="0"/>
              <w:spacing w:line="360" w:lineRule="atLeast"/>
              <w:rPr>
                <w:rFonts w:hint="eastAsia" w:ascii="宋体" w:hAnsi="宋体" w:eastAsia="宋体" w:cs="宋体"/>
                <w:kern w:val="0"/>
                <w:sz w:val="21"/>
                <w:szCs w:val="21"/>
              </w:rPr>
            </w:pPr>
            <w:r>
              <w:rPr>
                <w:rFonts w:hint="eastAsia" w:ascii="宋体" w:hAnsi="宋体" w:eastAsia="宋体" w:cs="宋体"/>
                <w:kern w:val="0"/>
                <w:sz w:val="21"/>
                <w:szCs w:val="21"/>
              </w:rPr>
              <w:t>否</w:t>
            </w:r>
          </w:p>
        </w:tc>
      </w:tr>
      <w:tr w14:paraId="7326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916" w:type="dxa"/>
            <w:vAlign w:val="center"/>
          </w:tcPr>
          <w:p w14:paraId="230C3716">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r>
              <w:rPr>
                <w:rFonts w:hint="eastAsia" w:ascii="宋体" w:hAnsi="宋体" w:cs="宋体"/>
                <w:color w:val="000000"/>
                <w:kern w:val="0"/>
                <w:sz w:val="21"/>
                <w:szCs w:val="21"/>
                <w:lang w:val="en-US" w:eastAsia="zh-CN"/>
              </w:rPr>
              <w:t>7</w:t>
            </w:r>
          </w:p>
        </w:tc>
        <w:tc>
          <w:tcPr>
            <w:tcW w:w="1905" w:type="dxa"/>
            <w:vAlign w:val="center"/>
          </w:tcPr>
          <w:p w14:paraId="20E35F37">
            <w:pPr>
              <w:autoSpaceDE w:val="0"/>
              <w:autoSpaceDN w:val="0"/>
              <w:adjustRightInd w:val="0"/>
              <w:spacing w:line="36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开标时间和地点</w:t>
            </w:r>
          </w:p>
        </w:tc>
        <w:tc>
          <w:tcPr>
            <w:tcW w:w="6878" w:type="dxa"/>
            <w:vAlign w:val="center"/>
          </w:tcPr>
          <w:p w14:paraId="1A8F31FF">
            <w:pPr>
              <w:widowControl/>
              <w:autoSpaceDE w:val="0"/>
              <w:autoSpaceDN w:val="0"/>
              <w:adjustRightInd w:val="0"/>
              <w:spacing w:line="360" w:lineRule="atLeast"/>
              <w:jc w:val="left"/>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开标时间：</w:t>
            </w:r>
            <w:r>
              <w:rPr>
                <w:rFonts w:hint="eastAsia" w:ascii="宋体" w:hAnsi="宋体" w:eastAsia="宋体" w:cs="宋体"/>
                <w:b/>
                <w:color w:val="auto"/>
                <w:kern w:val="0"/>
                <w:sz w:val="21"/>
                <w:szCs w:val="21"/>
                <w:u w:val="single"/>
                <w:lang w:val="en-US" w:eastAsia="zh-CN"/>
              </w:rPr>
              <w:t xml:space="preserve">  202</w:t>
            </w:r>
            <w:r>
              <w:rPr>
                <w:rFonts w:hint="eastAsia" w:ascii="宋体" w:hAnsi="宋体" w:cs="宋体"/>
                <w:b/>
                <w:color w:val="auto"/>
                <w:kern w:val="0"/>
                <w:sz w:val="21"/>
                <w:szCs w:val="21"/>
                <w:u w:val="single"/>
                <w:lang w:val="en-US" w:eastAsia="zh-CN"/>
              </w:rPr>
              <w:t>6</w:t>
            </w:r>
            <w:r>
              <w:rPr>
                <w:rFonts w:hint="eastAsia" w:ascii="宋体" w:hAnsi="宋体" w:eastAsia="宋体" w:cs="宋体"/>
                <w:b/>
                <w:color w:val="auto"/>
                <w:kern w:val="0"/>
                <w:sz w:val="21"/>
                <w:szCs w:val="21"/>
                <w:u w:val="single"/>
                <w:lang w:val="en-US" w:eastAsia="zh-CN"/>
              </w:rPr>
              <w:t xml:space="preserve"> </w:t>
            </w:r>
            <w:r>
              <w:rPr>
                <w:rFonts w:hint="eastAsia" w:ascii="宋体" w:hAnsi="宋体" w:eastAsia="宋体" w:cs="宋体"/>
                <w:b/>
                <w:color w:val="auto"/>
                <w:kern w:val="0"/>
                <w:sz w:val="21"/>
                <w:szCs w:val="21"/>
              </w:rPr>
              <w:t>年</w:t>
            </w:r>
            <w:r>
              <w:rPr>
                <w:rFonts w:hint="eastAsia" w:ascii="宋体" w:hAnsi="宋体" w:eastAsia="宋体" w:cs="宋体"/>
                <w:b/>
                <w:color w:val="auto"/>
                <w:kern w:val="0"/>
                <w:sz w:val="21"/>
                <w:szCs w:val="21"/>
                <w:u w:val="single"/>
                <w:lang w:val="en-US" w:eastAsia="zh-CN"/>
              </w:rPr>
              <w:t xml:space="preserve"> </w:t>
            </w:r>
            <w:r>
              <w:rPr>
                <w:rFonts w:hint="eastAsia" w:ascii="宋体" w:hAnsi="宋体" w:cs="宋体"/>
                <w:b/>
                <w:color w:val="auto"/>
                <w:kern w:val="0"/>
                <w:sz w:val="21"/>
                <w:szCs w:val="21"/>
                <w:u w:val="single"/>
                <w:lang w:val="en-US" w:eastAsia="zh-CN"/>
              </w:rPr>
              <w:t>10</w:t>
            </w:r>
            <w:r>
              <w:rPr>
                <w:rFonts w:hint="eastAsia" w:ascii="宋体" w:hAnsi="宋体" w:eastAsia="宋体" w:cs="宋体"/>
                <w:b/>
                <w:color w:val="auto"/>
                <w:kern w:val="0"/>
                <w:sz w:val="21"/>
                <w:szCs w:val="21"/>
                <w:u w:val="single"/>
                <w:lang w:val="en-US" w:eastAsia="zh-CN"/>
              </w:rPr>
              <w:t xml:space="preserve"> </w:t>
            </w:r>
            <w:r>
              <w:rPr>
                <w:rFonts w:hint="eastAsia" w:ascii="宋体" w:hAnsi="宋体" w:eastAsia="宋体" w:cs="宋体"/>
                <w:b/>
                <w:color w:val="auto"/>
                <w:kern w:val="0"/>
                <w:sz w:val="21"/>
                <w:szCs w:val="21"/>
              </w:rPr>
              <w:t>月</w:t>
            </w:r>
            <w:r>
              <w:rPr>
                <w:rFonts w:hint="eastAsia" w:ascii="宋体" w:hAnsi="宋体" w:eastAsia="宋体" w:cs="宋体"/>
                <w:b/>
                <w:color w:val="auto"/>
                <w:kern w:val="0"/>
                <w:sz w:val="21"/>
                <w:szCs w:val="21"/>
                <w:u w:val="single"/>
                <w:lang w:val="en-US" w:eastAsia="zh-CN"/>
              </w:rPr>
              <w:t xml:space="preserve"> </w:t>
            </w:r>
            <w:r>
              <w:rPr>
                <w:rFonts w:hint="eastAsia" w:ascii="宋体" w:hAnsi="宋体" w:cs="宋体"/>
                <w:b/>
                <w:color w:val="auto"/>
                <w:kern w:val="0"/>
                <w:sz w:val="21"/>
                <w:szCs w:val="21"/>
                <w:u w:val="single"/>
                <w:lang w:val="en-US" w:eastAsia="zh-CN"/>
              </w:rPr>
              <w:t xml:space="preserve"> 09  </w:t>
            </w:r>
            <w:r>
              <w:rPr>
                <w:rFonts w:hint="eastAsia" w:ascii="宋体" w:hAnsi="宋体" w:eastAsia="宋体" w:cs="宋体"/>
                <w:b/>
                <w:color w:val="auto"/>
                <w:kern w:val="0"/>
                <w:sz w:val="21"/>
                <w:szCs w:val="21"/>
              </w:rPr>
              <w:t>日</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u w:val="single"/>
                <w:lang w:val="en-US" w:eastAsia="zh-CN"/>
              </w:rPr>
              <w:t>09</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时</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0</w:t>
            </w:r>
            <w:r>
              <w:rPr>
                <w:rFonts w:hint="eastAsia" w:ascii="宋体" w:hAnsi="宋体" w:eastAsia="宋体" w:cs="宋体"/>
                <w:b/>
                <w:color w:val="auto"/>
                <w:kern w:val="0"/>
                <w:sz w:val="21"/>
                <w:szCs w:val="21"/>
                <w:u w:val="single"/>
                <w:lang w:val="en-US" w:eastAsia="zh-CN"/>
              </w:rPr>
              <w:t>0</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分</w:t>
            </w:r>
          </w:p>
          <w:p w14:paraId="152771FF">
            <w:pPr>
              <w:pStyle w:val="35"/>
              <w:widowControl/>
              <w:spacing w:line="360" w:lineRule="atLeast"/>
              <w:ind w:firstLine="0" w:firstLineChars="0"/>
              <w:jc w:val="left"/>
              <w:rPr>
                <w:rFonts w:hint="eastAsia" w:ascii="宋体" w:hAnsi="宋体" w:eastAsia="宋体" w:cs="宋体"/>
                <w:kern w:val="0"/>
                <w:szCs w:val="21"/>
              </w:rPr>
            </w:pPr>
            <w:r>
              <w:rPr>
                <w:rFonts w:hint="eastAsia" w:ascii="宋体" w:hAnsi="宋体" w:eastAsia="宋体" w:cs="宋体"/>
                <w:b/>
                <w:kern w:val="0"/>
                <w:szCs w:val="21"/>
              </w:rPr>
              <w:t>开标地点：</w:t>
            </w:r>
            <w:r>
              <w:rPr>
                <w:rFonts w:hint="eastAsia"/>
                <w:color w:val="000000"/>
                <w:sz w:val="21"/>
                <w:szCs w:val="21"/>
              </w:rPr>
              <w:t>信阳市公共资源交易中心</w:t>
            </w:r>
            <w:r>
              <w:rPr>
                <w:rFonts w:hint="eastAsia"/>
                <w:color w:val="000000"/>
                <w:sz w:val="21"/>
                <w:szCs w:val="21"/>
                <w:lang w:val="en-US" w:eastAsia="zh-CN"/>
              </w:rPr>
              <w:t>AI机器人开标虚拟 六  厅</w:t>
            </w:r>
          </w:p>
        </w:tc>
      </w:tr>
      <w:tr w14:paraId="508E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16" w:type="dxa"/>
            <w:vAlign w:val="center"/>
          </w:tcPr>
          <w:p w14:paraId="42C05562">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r>
              <w:rPr>
                <w:rFonts w:hint="eastAsia" w:ascii="宋体" w:hAnsi="宋体" w:cs="宋体"/>
                <w:color w:val="000000"/>
                <w:kern w:val="0"/>
                <w:sz w:val="21"/>
                <w:szCs w:val="21"/>
                <w:lang w:val="en-US" w:eastAsia="zh-CN"/>
              </w:rPr>
              <w:t>8</w:t>
            </w:r>
          </w:p>
        </w:tc>
        <w:tc>
          <w:tcPr>
            <w:tcW w:w="1905" w:type="dxa"/>
            <w:vAlign w:val="center"/>
          </w:tcPr>
          <w:p w14:paraId="4BE2EEFB">
            <w:pPr>
              <w:autoSpaceDE w:val="0"/>
              <w:autoSpaceDN w:val="0"/>
              <w:adjustRightInd w:val="0"/>
              <w:spacing w:line="360" w:lineRule="atLeast"/>
              <w:rPr>
                <w:rFonts w:hint="eastAsia" w:ascii="宋体" w:hAnsi="宋体" w:eastAsia="宋体" w:cs="宋体"/>
                <w:kern w:val="0"/>
                <w:sz w:val="21"/>
                <w:szCs w:val="21"/>
              </w:rPr>
            </w:pPr>
            <w:r>
              <w:rPr>
                <w:rFonts w:hint="eastAsia" w:ascii="宋体" w:hAnsi="宋体" w:eastAsia="宋体" w:cs="宋体"/>
                <w:kern w:val="0"/>
                <w:sz w:val="21"/>
                <w:szCs w:val="21"/>
              </w:rPr>
              <w:t>评标委员会的组建</w:t>
            </w:r>
          </w:p>
        </w:tc>
        <w:tc>
          <w:tcPr>
            <w:tcW w:w="6878" w:type="dxa"/>
            <w:vAlign w:val="center"/>
          </w:tcPr>
          <w:p w14:paraId="2E87F203">
            <w:pPr>
              <w:autoSpaceDE w:val="0"/>
              <w:autoSpaceDN w:val="0"/>
              <w:adjustRightInd w:val="0"/>
              <w:spacing w:line="360" w:lineRule="atLeast"/>
              <w:rPr>
                <w:rFonts w:hint="eastAsia" w:ascii="宋体" w:hAnsi="宋体" w:eastAsia="宋体" w:cs="宋体"/>
                <w:kern w:val="0"/>
                <w:sz w:val="21"/>
                <w:szCs w:val="21"/>
              </w:rPr>
            </w:pPr>
            <w:r>
              <w:rPr>
                <w:rFonts w:hint="eastAsia" w:ascii="宋体" w:hAnsi="宋体" w:eastAsia="宋体" w:cs="宋体"/>
                <w:kern w:val="0"/>
                <w:sz w:val="21"/>
                <w:szCs w:val="21"/>
              </w:rPr>
              <w:t>评标委员</w:t>
            </w:r>
            <w:r>
              <w:rPr>
                <w:rFonts w:hint="eastAsia" w:ascii="宋体" w:hAnsi="宋体" w:eastAsia="宋体" w:cs="宋体"/>
                <w:color w:val="auto"/>
                <w:kern w:val="0"/>
                <w:sz w:val="21"/>
                <w:szCs w:val="21"/>
              </w:rPr>
              <w:t>会构成：</w:t>
            </w:r>
            <w:r>
              <w:rPr>
                <w:rFonts w:hint="eastAsia" w:ascii="宋体" w:hAnsi="宋体" w:eastAsia="宋体" w:cs="宋体"/>
                <w:color w:val="auto"/>
                <w:kern w:val="0"/>
                <w:sz w:val="21"/>
                <w:szCs w:val="21"/>
                <w:u w:val="single"/>
                <w:lang w:val="en-US" w:eastAsia="zh-CN"/>
              </w:rPr>
              <w:t xml:space="preserve"> 5 </w:t>
            </w:r>
            <w:r>
              <w:rPr>
                <w:rFonts w:hint="eastAsia" w:ascii="宋体" w:hAnsi="宋体" w:eastAsia="宋体" w:cs="宋体"/>
                <w:color w:val="auto"/>
                <w:kern w:val="0"/>
                <w:sz w:val="21"/>
                <w:szCs w:val="21"/>
              </w:rPr>
              <w:t>人，其中招标人代表</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 xml:space="preserve">1 </w:t>
            </w:r>
            <w:r>
              <w:rPr>
                <w:rFonts w:hint="eastAsia" w:ascii="宋体" w:hAnsi="宋体" w:eastAsia="宋体" w:cs="宋体"/>
                <w:color w:val="auto"/>
                <w:kern w:val="0"/>
                <w:sz w:val="21"/>
                <w:szCs w:val="21"/>
              </w:rPr>
              <w:t>人，评审专家</w:t>
            </w:r>
            <w:r>
              <w:rPr>
                <w:rFonts w:hint="eastAsia" w:ascii="宋体" w:hAnsi="宋体" w:eastAsia="宋体" w:cs="宋体"/>
                <w:color w:val="auto"/>
                <w:kern w:val="0"/>
                <w:sz w:val="21"/>
                <w:szCs w:val="21"/>
                <w:u w:val="single"/>
                <w:lang w:val="en-US" w:eastAsia="zh-CN"/>
              </w:rPr>
              <w:t xml:space="preserve"> 4 </w:t>
            </w:r>
            <w:r>
              <w:rPr>
                <w:rFonts w:hint="eastAsia" w:ascii="宋体" w:hAnsi="宋体" w:eastAsia="宋体" w:cs="宋体"/>
                <w:color w:val="auto"/>
                <w:kern w:val="0"/>
                <w:sz w:val="21"/>
                <w:szCs w:val="21"/>
              </w:rPr>
              <w:t>人。</w:t>
            </w:r>
            <w:r>
              <w:rPr>
                <w:rFonts w:hint="eastAsia" w:ascii="宋体" w:hAnsi="宋体" w:eastAsia="宋体" w:cs="宋体"/>
                <w:kern w:val="0"/>
                <w:sz w:val="21"/>
                <w:szCs w:val="21"/>
              </w:rPr>
              <w:t>专家从符合条件的专家库中随机抽取。</w:t>
            </w:r>
          </w:p>
        </w:tc>
      </w:tr>
      <w:tr w14:paraId="39D4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16" w:type="dxa"/>
            <w:vAlign w:val="center"/>
          </w:tcPr>
          <w:p w14:paraId="3479A503">
            <w:pPr>
              <w:autoSpaceDE w:val="0"/>
              <w:autoSpaceDN w:val="0"/>
              <w:adjustRightInd w:val="0"/>
              <w:spacing w:line="360" w:lineRule="atLeast"/>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2</w:t>
            </w:r>
            <w:r>
              <w:rPr>
                <w:rFonts w:hint="eastAsia" w:ascii="宋体" w:hAnsi="宋体" w:cs="宋体"/>
                <w:color w:val="000000"/>
                <w:kern w:val="0"/>
                <w:sz w:val="21"/>
                <w:szCs w:val="21"/>
                <w:lang w:val="en-US" w:eastAsia="zh-CN"/>
              </w:rPr>
              <w:t>9</w:t>
            </w:r>
          </w:p>
        </w:tc>
        <w:tc>
          <w:tcPr>
            <w:tcW w:w="1905" w:type="dxa"/>
            <w:vAlign w:val="center"/>
          </w:tcPr>
          <w:p w14:paraId="454A4A40">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是否授权评标委员会确定中标人</w:t>
            </w:r>
          </w:p>
        </w:tc>
        <w:tc>
          <w:tcPr>
            <w:tcW w:w="6878" w:type="dxa"/>
            <w:vAlign w:val="center"/>
          </w:tcPr>
          <w:p w14:paraId="05C2B126">
            <w:pPr>
              <w:autoSpaceDE w:val="0"/>
              <w:autoSpaceDN w:val="0"/>
              <w:adjustRightInd w:val="0"/>
              <w:spacing w:line="360" w:lineRule="atLeas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否，推荐3名中标候选人。</w:t>
            </w:r>
          </w:p>
        </w:tc>
      </w:tr>
      <w:tr w14:paraId="4B8A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Align w:val="center"/>
          </w:tcPr>
          <w:p w14:paraId="4EA58BF2">
            <w:pPr>
              <w:autoSpaceDE w:val="0"/>
              <w:autoSpaceDN w:val="0"/>
              <w:adjustRightInd w:val="0"/>
              <w:spacing w:line="360" w:lineRule="atLeast"/>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30</w:t>
            </w:r>
          </w:p>
        </w:tc>
        <w:tc>
          <w:tcPr>
            <w:tcW w:w="1905" w:type="dxa"/>
            <w:vAlign w:val="center"/>
          </w:tcPr>
          <w:p w14:paraId="23B2B0BE">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履约保函</w:t>
            </w:r>
          </w:p>
        </w:tc>
        <w:tc>
          <w:tcPr>
            <w:tcW w:w="6878" w:type="dxa"/>
            <w:vAlign w:val="center"/>
          </w:tcPr>
          <w:p w14:paraId="47BA6747">
            <w:pPr>
              <w:autoSpaceDE w:val="0"/>
              <w:autoSpaceDN w:val="0"/>
              <w:adjustRightInd w:val="0"/>
              <w:spacing w:line="360" w:lineRule="atLeast"/>
              <w:rPr>
                <w:rFonts w:hint="eastAsia" w:ascii="宋体" w:hAnsi="宋体" w:eastAsia="宋体" w:cs="宋体"/>
                <w:color w:val="000000"/>
                <w:sz w:val="21"/>
                <w:szCs w:val="21"/>
                <w:lang w:val="en"/>
              </w:rPr>
            </w:pPr>
            <w:r>
              <w:rPr>
                <w:rFonts w:hint="eastAsia" w:ascii="宋体" w:hAnsi="宋体" w:eastAsia="宋体" w:cs="宋体"/>
                <w:color w:val="000000"/>
                <w:sz w:val="21"/>
                <w:szCs w:val="21"/>
                <w:lang w:val="en"/>
              </w:rPr>
              <w:t>无</w:t>
            </w:r>
          </w:p>
        </w:tc>
      </w:tr>
      <w:tr w14:paraId="275B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Align w:val="center"/>
          </w:tcPr>
          <w:p w14:paraId="71002644">
            <w:pPr>
              <w:autoSpaceDE w:val="0"/>
              <w:autoSpaceDN w:val="0"/>
              <w:adjustRightInd w:val="0"/>
              <w:spacing w:line="360" w:lineRule="atLeast"/>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31</w:t>
            </w:r>
          </w:p>
        </w:tc>
        <w:tc>
          <w:tcPr>
            <w:tcW w:w="1905" w:type="dxa"/>
            <w:vAlign w:val="center"/>
          </w:tcPr>
          <w:p w14:paraId="7252B83A">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标书雷同性分析</w:t>
            </w:r>
          </w:p>
        </w:tc>
        <w:tc>
          <w:tcPr>
            <w:tcW w:w="6878" w:type="dxa"/>
            <w:vAlign w:val="center"/>
          </w:tcPr>
          <w:p w14:paraId="3B5CB060">
            <w:pPr>
              <w:autoSpaceDE w:val="0"/>
              <w:autoSpaceDN w:val="0"/>
              <w:adjustRightInd w:val="0"/>
              <w:spacing w:line="360" w:lineRule="atLeast"/>
              <w:jc w:val="center"/>
              <w:rPr>
                <w:rFonts w:hint="eastAsia" w:ascii="宋体" w:hAnsi="宋体" w:eastAsia="宋体" w:cs="宋体"/>
                <w:color w:val="000000"/>
                <w:kern w:val="0"/>
                <w:sz w:val="21"/>
                <w:szCs w:val="21"/>
                <w:lang w:val="en"/>
              </w:rPr>
            </w:pPr>
            <w:r>
              <w:rPr>
                <w:rFonts w:hint="eastAsia" w:ascii="宋体" w:hAnsi="宋体" w:eastAsia="宋体" w:cs="宋体"/>
                <w:color w:val="000000"/>
                <w:kern w:val="0"/>
                <w:sz w:val="21"/>
                <w:szCs w:val="21"/>
              </w:rPr>
              <w:t>文件制作机器码、文件创建标识码有相同的按废标处理</w:t>
            </w:r>
          </w:p>
        </w:tc>
      </w:tr>
      <w:tr w14:paraId="18CD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Align w:val="center"/>
          </w:tcPr>
          <w:p w14:paraId="3A7BF9C9">
            <w:pPr>
              <w:autoSpaceDE w:val="0"/>
              <w:autoSpaceDN w:val="0"/>
              <w:adjustRightInd w:val="0"/>
              <w:spacing w:line="360" w:lineRule="atLeast"/>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32</w:t>
            </w:r>
          </w:p>
        </w:tc>
        <w:tc>
          <w:tcPr>
            <w:tcW w:w="1905" w:type="dxa"/>
            <w:vAlign w:val="center"/>
          </w:tcPr>
          <w:p w14:paraId="35DCBCDF">
            <w:pPr>
              <w:autoSpaceDE w:val="0"/>
              <w:autoSpaceDN w:val="0"/>
              <w:adjustRightInd w:val="0"/>
              <w:spacing w:line="360" w:lineRule="atLeas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质疑</w:t>
            </w:r>
          </w:p>
        </w:tc>
        <w:tc>
          <w:tcPr>
            <w:tcW w:w="6878" w:type="dxa"/>
            <w:vAlign w:val="center"/>
          </w:tcPr>
          <w:p w14:paraId="1BA2869E">
            <w:pPr>
              <w:autoSpaceDE w:val="0"/>
              <w:autoSpaceDN w:val="0"/>
              <w:adjustRightInd w:val="0"/>
              <w:spacing w:line="360" w:lineRule="atLeast"/>
              <w:rPr>
                <w:rFonts w:hint="eastAsia" w:ascii="宋体" w:hAnsi="宋体" w:eastAsia="宋体" w:cs="宋体"/>
                <w:color w:val="000000"/>
                <w:sz w:val="21"/>
                <w:szCs w:val="21"/>
              </w:rPr>
            </w:pPr>
            <w:r>
              <w:rPr>
                <w:rFonts w:hint="eastAsia" w:ascii="宋体" w:hAnsi="宋体" w:eastAsia="宋体" w:cs="宋体"/>
                <w:color w:val="000000"/>
                <w:sz w:val="21"/>
                <w:szCs w:val="21"/>
              </w:rPr>
              <w:t>投标人对采购文件、采购过程、中标或者成交结果的质疑，可以在知道或者应知其权益受到损害之日起7个工作日内，以书面形式一次性向招标人或集中采购机构提出质疑。招标人或集中采购机构不接受投标人对同一采购环节的多次质疑。</w:t>
            </w:r>
          </w:p>
        </w:tc>
      </w:tr>
      <w:tr w14:paraId="5821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699" w:type="dxa"/>
            <w:gridSpan w:val="3"/>
            <w:vAlign w:val="center"/>
          </w:tcPr>
          <w:p w14:paraId="0132A97C">
            <w:pPr>
              <w:autoSpaceDE w:val="0"/>
              <w:autoSpaceDN w:val="0"/>
              <w:adjustRightInd w:val="0"/>
              <w:spacing w:line="360" w:lineRule="atLeast"/>
              <w:rPr>
                <w:rFonts w:hint="eastAsia" w:ascii="宋体" w:hAnsi="宋体" w:eastAsia="宋体" w:cs="宋体"/>
                <w:color w:val="000000"/>
                <w:sz w:val="21"/>
                <w:szCs w:val="21"/>
                <w:lang w:val="en-US" w:eastAsia="zh-CN"/>
              </w:rPr>
            </w:pPr>
            <w:bookmarkStart w:id="50" w:name="_Toc244935163"/>
            <w:bookmarkStart w:id="51" w:name="_Toc244934194"/>
            <w:bookmarkStart w:id="52" w:name="_Toc19222"/>
            <w:r>
              <w:rPr>
                <w:rFonts w:hint="eastAsia" w:ascii="宋体" w:hAnsi="宋体" w:eastAsia="宋体" w:cs="宋体"/>
                <w:color w:val="000000"/>
                <w:sz w:val="21"/>
                <w:szCs w:val="21"/>
                <w:lang w:val="en-US"/>
              </w:rPr>
              <w:t>本项目对应的中小企业所属行业为：</w:t>
            </w:r>
            <w:r>
              <w:rPr>
                <w:rFonts w:hint="eastAsia" w:ascii="宋体" w:hAnsi="宋体" w:cs="宋体"/>
                <w:b/>
                <w:bCs/>
                <w:color w:val="000000"/>
                <w:sz w:val="21"/>
                <w:szCs w:val="21"/>
                <w:lang w:val="en-US" w:eastAsia="zh-CN"/>
              </w:rPr>
              <w:t>物业管理</w:t>
            </w:r>
          </w:p>
        </w:tc>
      </w:tr>
    </w:tbl>
    <w:p w14:paraId="712FC20D">
      <w:pPr>
        <w:pStyle w:val="3"/>
        <w:pageBreakBefore w:val="0"/>
        <w:kinsoku/>
        <w:wordWrap/>
        <w:overflowPunct/>
        <w:topLinePunct w:val="0"/>
        <w:autoSpaceDE/>
        <w:autoSpaceDN/>
        <w:bidi w:val="0"/>
        <w:adjustRightInd/>
        <w:snapToGrid/>
        <w:spacing w:after="0" w:afterLines="0" w:line="380" w:lineRule="exact"/>
        <w:ind w:left="0" w:firstLine="422"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1.总则</w:t>
      </w:r>
      <w:bookmarkEnd w:id="50"/>
      <w:bookmarkEnd w:id="51"/>
      <w:bookmarkEnd w:id="52"/>
    </w:p>
    <w:p w14:paraId="2B57469A">
      <w:pPr>
        <w:pageBreakBefore w:val="0"/>
        <w:widowControl/>
        <w:numPr>
          <w:ilvl w:val="1"/>
          <w:numId w:val="2"/>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项目概况</w:t>
      </w:r>
      <w:r>
        <w:rPr>
          <w:rFonts w:hint="eastAsia" w:ascii="宋体" w:hAnsi="宋体" w:eastAsia="宋体" w:cs="宋体"/>
          <w:b/>
          <w:color w:val="000000"/>
          <w:sz w:val="21"/>
          <w:szCs w:val="21"/>
        </w:rPr>
        <w:tab/>
      </w:r>
    </w:p>
    <w:p w14:paraId="2DCFA8F7">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根据《中华人民共和国政府采购法》等有关法律、法规和规章的规定，本招标项目已具备招标条件，现对本项目进行公开招标。</w:t>
      </w:r>
    </w:p>
    <w:p w14:paraId="30B44732">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招标人：见投标人须知前附表。</w:t>
      </w:r>
    </w:p>
    <w:p w14:paraId="4A6D88AC">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集中采购机构：见投标人须知前附表。</w:t>
      </w:r>
    </w:p>
    <w:p w14:paraId="16484300">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项目名称：见投标人须知前附表。</w:t>
      </w:r>
    </w:p>
    <w:p w14:paraId="151A073E">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4"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pacing w:val="1"/>
          <w:kern w:val="0"/>
          <w:sz w:val="21"/>
          <w:szCs w:val="21"/>
        </w:rPr>
        <w:t>招标方式</w:t>
      </w:r>
      <w:r>
        <w:rPr>
          <w:rFonts w:hint="eastAsia" w:ascii="宋体" w:hAnsi="宋体" w:eastAsia="宋体" w:cs="宋体"/>
          <w:color w:val="000000"/>
          <w:sz w:val="21"/>
          <w:szCs w:val="21"/>
        </w:rPr>
        <w:t>：见投标人须知前附表。</w:t>
      </w:r>
    </w:p>
    <w:p w14:paraId="393460D0">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招标控制价：见投标人须知前附表。</w:t>
      </w:r>
    </w:p>
    <w:p w14:paraId="4EE56E97">
      <w:pPr>
        <w:pageBreakBefore w:val="0"/>
        <w:widowControl/>
        <w:numPr>
          <w:ilvl w:val="1"/>
          <w:numId w:val="2"/>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资金来源和落实情况</w:t>
      </w:r>
    </w:p>
    <w:p w14:paraId="3293D94C">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资金来源及落实情况：见投标人须知前附表。</w:t>
      </w:r>
    </w:p>
    <w:p w14:paraId="704212FB">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出资比例：见投标人须知前附表。</w:t>
      </w:r>
    </w:p>
    <w:p w14:paraId="3043EFB3">
      <w:pPr>
        <w:pageBreakBefore w:val="0"/>
        <w:widowControl/>
        <w:numPr>
          <w:ilvl w:val="1"/>
          <w:numId w:val="2"/>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招标范围、</w:t>
      </w:r>
      <w:r>
        <w:rPr>
          <w:rFonts w:hint="eastAsia" w:ascii="宋体" w:hAnsi="宋体" w:eastAsia="宋体" w:cs="宋体"/>
          <w:b/>
          <w:color w:val="000000"/>
          <w:sz w:val="21"/>
          <w:szCs w:val="21"/>
          <w:lang w:eastAsia="zh-CN"/>
        </w:rPr>
        <w:t>服务</w:t>
      </w:r>
      <w:r>
        <w:rPr>
          <w:rFonts w:hint="eastAsia" w:ascii="宋体" w:hAnsi="宋体" w:eastAsia="宋体" w:cs="宋体"/>
          <w:b/>
          <w:color w:val="000000"/>
          <w:sz w:val="21"/>
          <w:szCs w:val="21"/>
        </w:rPr>
        <w:t>要求、</w:t>
      </w:r>
      <w:r>
        <w:rPr>
          <w:rFonts w:hint="eastAsia" w:ascii="宋体" w:hAnsi="宋体" w:eastAsia="宋体" w:cs="宋体"/>
          <w:b/>
          <w:color w:val="000000"/>
          <w:sz w:val="21"/>
          <w:szCs w:val="21"/>
          <w:lang w:eastAsia="zh-CN"/>
        </w:rPr>
        <w:t>服务</w:t>
      </w:r>
      <w:r>
        <w:rPr>
          <w:rFonts w:hint="eastAsia" w:ascii="宋体" w:hAnsi="宋体" w:eastAsia="宋体" w:cs="宋体"/>
          <w:b/>
          <w:color w:val="000000"/>
          <w:sz w:val="21"/>
          <w:szCs w:val="21"/>
        </w:rPr>
        <w:t>期</w:t>
      </w:r>
    </w:p>
    <w:p w14:paraId="47BC682F">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招标范围：见投标人须知前附表。</w:t>
      </w:r>
    </w:p>
    <w:p w14:paraId="5BD38E7B">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服务</w:t>
      </w:r>
      <w:r>
        <w:rPr>
          <w:rFonts w:hint="eastAsia" w:ascii="宋体" w:hAnsi="宋体" w:eastAsia="宋体" w:cs="宋体"/>
          <w:color w:val="000000"/>
          <w:sz w:val="21"/>
          <w:szCs w:val="21"/>
        </w:rPr>
        <w:t>要求：见</w:t>
      </w:r>
      <w:r>
        <w:rPr>
          <w:rFonts w:hint="eastAsia" w:ascii="宋体" w:hAnsi="宋体" w:eastAsia="宋体" w:cs="宋体"/>
          <w:color w:val="000000"/>
          <w:sz w:val="21"/>
          <w:szCs w:val="21"/>
          <w:lang w:eastAsia="zh-CN"/>
        </w:rPr>
        <w:t>招标文件</w:t>
      </w:r>
      <w:r>
        <w:rPr>
          <w:rFonts w:hint="eastAsia" w:ascii="宋体" w:hAnsi="宋体" w:eastAsia="宋体" w:cs="宋体"/>
          <w:color w:val="000000"/>
          <w:sz w:val="21"/>
          <w:szCs w:val="21"/>
        </w:rPr>
        <w:t>。</w:t>
      </w:r>
    </w:p>
    <w:p w14:paraId="4FB0EAA1">
      <w:pPr>
        <w:pageBreakBefore w:val="0"/>
        <w:widowControl/>
        <w:numPr>
          <w:ilvl w:val="0"/>
          <w:numId w:val="0"/>
        </w:numPr>
        <w:tabs>
          <w:tab w:val="left" w:pos="350"/>
        </w:tabs>
        <w:kinsoku/>
        <w:wordWrap/>
        <w:overflowPunct/>
        <w:topLinePunct w:val="0"/>
        <w:autoSpaceDE/>
        <w:autoSpaceDN/>
        <w:bidi w:val="0"/>
        <w:adjustRightInd/>
        <w:snapToGrid/>
        <w:spacing w:line="380" w:lineRule="exact"/>
        <w:ind w:firstLine="210" w:firstLineChars="1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1.3.3 </w:t>
      </w:r>
      <w:r>
        <w:rPr>
          <w:rFonts w:hint="eastAsia" w:ascii="宋体" w:hAnsi="宋体" w:eastAsia="宋体" w:cs="宋体"/>
          <w:color w:val="000000"/>
          <w:sz w:val="21"/>
          <w:szCs w:val="21"/>
          <w:lang w:eastAsia="zh-CN"/>
        </w:rPr>
        <w:t>服务</w:t>
      </w:r>
      <w:r>
        <w:rPr>
          <w:rFonts w:hint="eastAsia" w:ascii="宋体" w:hAnsi="宋体" w:eastAsia="宋体" w:cs="宋体"/>
          <w:color w:val="000000"/>
          <w:sz w:val="21"/>
          <w:szCs w:val="21"/>
        </w:rPr>
        <w:t>期：见投标人须知前附表。</w:t>
      </w:r>
    </w:p>
    <w:p w14:paraId="1043CA56">
      <w:pPr>
        <w:pageBreakBefore w:val="0"/>
        <w:widowControl/>
        <w:numPr>
          <w:ilvl w:val="1"/>
          <w:numId w:val="2"/>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投标人资格要求 </w:t>
      </w:r>
    </w:p>
    <w:p w14:paraId="3771C191">
      <w:pPr>
        <w:pageBreakBefore w:val="0"/>
        <w:widowControl/>
        <w:numPr>
          <w:ilvl w:val="2"/>
          <w:numId w:val="2"/>
        </w:numPr>
        <w:tabs>
          <w:tab w:val="left" w:pos="35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投标人资格要求：见投标人须知前附表。</w:t>
      </w:r>
    </w:p>
    <w:p w14:paraId="54396372">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1.4.2  合格的投标人不应有违法行为，在近三年内无不良经营行为。投标人如果在本次招标投标活动中，被有关管理部门认定有违法行为，招标人有权拒绝其投标、取消其中标资格。</w:t>
      </w:r>
    </w:p>
    <w:p w14:paraId="4C9B2728">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1.4.3 投标人不得存在下列情形：　</w:t>
      </w:r>
    </w:p>
    <w:p w14:paraId="298E5E77">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（1）为招标人不具有独立法人资格的附属机构（单位）；</w:t>
      </w:r>
    </w:p>
    <w:p w14:paraId="60FD0C8B">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（2）被责令停业的；</w:t>
      </w:r>
    </w:p>
    <w:p w14:paraId="0E6F5C3A">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（3）被暂停或取消投标资格的；</w:t>
      </w:r>
    </w:p>
    <w:p w14:paraId="14286FDE">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（4）财产被接管或冻结的；</w:t>
      </w:r>
    </w:p>
    <w:p w14:paraId="1A7CDA05">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（5）在最近三年内有骗取中标或严重违约的；</w:t>
      </w:r>
    </w:p>
    <w:p w14:paraId="3C3C6B56">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（6）在招标活动中曾出现过违规违纪行为的。</w:t>
      </w:r>
    </w:p>
    <w:p w14:paraId="459165B1">
      <w:pPr>
        <w:pageBreakBefore w:val="0"/>
        <w:widowControl/>
        <w:tabs>
          <w:tab w:val="left" w:pos="0"/>
        </w:tabs>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bookmarkStart w:id="53" w:name="_Toc297211670"/>
      <w:r>
        <w:rPr>
          <w:rFonts w:hint="eastAsia" w:ascii="宋体" w:hAnsi="宋体" w:eastAsia="宋体" w:cs="宋体"/>
          <w:b/>
          <w:color w:val="000000"/>
          <w:sz w:val="21"/>
          <w:szCs w:val="21"/>
        </w:rPr>
        <w:t>1.5 付款方式</w:t>
      </w:r>
      <w:bookmarkEnd w:id="53"/>
    </w:p>
    <w:p w14:paraId="2DB0BA51">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见投标人须知前附表。</w:t>
      </w:r>
    </w:p>
    <w:p w14:paraId="50282221">
      <w:pPr>
        <w:pageBreakBefore w:val="0"/>
        <w:widowControl/>
        <w:numPr>
          <w:ilvl w:val="1"/>
          <w:numId w:val="3"/>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 费用承担</w:t>
      </w:r>
    </w:p>
    <w:p w14:paraId="1425515D">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投标人准备和参加投标活动发生的费用自理。</w:t>
      </w:r>
    </w:p>
    <w:p w14:paraId="034E354A">
      <w:pPr>
        <w:pageBreakBefore w:val="0"/>
        <w:widowControl/>
        <w:numPr>
          <w:ilvl w:val="1"/>
          <w:numId w:val="3"/>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 保密</w:t>
      </w:r>
    </w:p>
    <w:p w14:paraId="5820B300">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参与招标投标活动的各方应对招标文件和投标文件中的商业和技术等秘密保密，违者应对由此造成的后果承担法律责任。</w:t>
      </w:r>
    </w:p>
    <w:p w14:paraId="1CFF211C">
      <w:pPr>
        <w:pageBreakBefore w:val="0"/>
        <w:widowControl/>
        <w:numPr>
          <w:ilvl w:val="1"/>
          <w:numId w:val="3"/>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语言文字</w:t>
      </w:r>
    </w:p>
    <w:p w14:paraId="654740E9">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除专用术语外，与招标投标有关的语言均使用中文。必要时专用术语应附有中文注释。</w:t>
      </w:r>
    </w:p>
    <w:p w14:paraId="7FB14A21">
      <w:pPr>
        <w:pageBreakBefore w:val="0"/>
        <w:widowControl/>
        <w:numPr>
          <w:ilvl w:val="1"/>
          <w:numId w:val="3"/>
        </w:numPr>
        <w:kinsoku/>
        <w:wordWrap/>
        <w:overflowPunct/>
        <w:topLinePunct w:val="0"/>
        <w:autoSpaceDE/>
        <w:autoSpaceDN/>
        <w:bidi w:val="0"/>
        <w:adjustRightInd/>
        <w:snapToGrid/>
        <w:spacing w:line="380" w:lineRule="exact"/>
        <w:ind w:left="0" w:firstLine="422" w:firstLineChars="200"/>
        <w:jc w:val="left"/>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计量单位</w:t>
      </w:r>
    </w:p>
    <w:p w14:paraId="04603571">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所有计量均采用中华人民共和国法定计量单位。</w:t>
      </w:r>
    </w:p>
    <w:p w14:paraId="4C9CFD71">
      <w:pPr>
        <w:pStyle w:val="3"/>
        <w:pageBreakBefore w:val="0"/>
        <w:kinsoku/>
        <w:wordWrap/>
        <w:overflowPunct/>
        <w:topLinePunct w:val="0"/>
        <w:autoSpaceDE/>
        <w:autoSpaceDN/>
        <w:bidi w:val="0"/>
        <w:adjustRightInd/>
        <w:snapToGrid/>
        <w:spacing w:after="0" w:afterLines="0" w:line="380" w:lineRule="exact"/>
        <w:ind w:left="0" w:firstLine="422" w:firstLineChars="200"/>
        <w:textAlignment w:val="auto"/>
        <w:rPr>
          <w:rFonts w:hint="eastAsia" w:ascii="宋体" w:hAnsi="宋体" w:eastAsia="宋体" w:cs="宋体"/>
          <w:color w:val="000000"/>
          <w:sz w:val="21"/>
          <w:szCs w:val="21"/>
        </w:rPr>
      </w:pPr>
      <w:bookmarkStart w:id="54" w:name="_Toc191983616"/>
      <w:bookmarkStart w:id="55" w:name="_Toc244935164"/>
      <w:bookmarkStart w:id="56" w:name="_Toc24501"/>
      <w:bookmarkStart w:id="57" w:name="_Toc244934195"/>
      <w:bookmarkStart w:id="58" w:name="_Toc234213529"/>
      <w:r>
        <w:rPr>
          <w:rFonts w:hint="eastAsia" w:ascii="宋体" w:hAnsi="宋体" w:eastAsia="宋体" w:cs="宋体"/>
          <w:color w:val="000000"/>
          <w:sz w:val="21"/>
          <w:szCs w:val="21"/>
        </w:rPr>
        <w:t>2. 招标文件</w:t>
      </w:r>
      <w:bookmarkEnd w:id="54"/>
      <w:bookmarkEnd w:id="55"/>
      <w:bookmarkEnd w:id="56"/>
      <w:bookmarkEnd w:id="57"/>
      <w:bookmarkEnd w:id="58"/>
    </w:p>
    <w:p w14:paraId="2CAE6A7F">
      <w:pPr>
        <w:pageBreakBefore w:val="0"/>
        <w:kinsoku/>
        <w:wordWrap/>
        <w:overflowPunct/>
        <w:topLinePunct w:val="0"/>
        <w:autoSpaceDE/>
        <w:autoSpaceDN/>
        <w:bidi w:val="0"/>
        <w:adjustRightInd/>
        <w:snapToGrid/>
        <w:spacing w:line="380" w:lineRule="exact"/>
        <w:ind w:left="0" w:firstLine="422" w:firstLineChars="200"/>
        <w:textAlignment w:val="auto"/>
        <w:rPr>
          <w:rFonts w:hint="eastAsia" w:ascii="宋体" w:hAnsi="宋体" w:eastAsia="宋体" w:cs="宋体"/>
          <w:b/>
          <w:color w:val="000000"/>
          <w:sz w:val="21"/>
          <w:szCs w:val="21"/>
        </w:rPr>
      </w:pPr>
      <w:bookmarkStart w:id="59" w:name="_Toc297211672"/>
      <w:r>
        <w:rPr>
          <w:rFonts w:hint="eastAsia" w:ascii="宋体" w:hAnsi="宋体" w:eastAsia="宋体" w:cs="宋体"/>
          <w:b/>
          <w:color w:val="000000"/>
          <w:sz w:val="21"/>
          <w:szCs w:val="21"/>
        </w:rPr>
        <w:t>2.1 招标文件的组成</w:t>
      </w:r>
      <w:bookmarkEnd w:id="59"/>
    </w:p>
    <w:p w14:paraId="29019B51">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本招标文件包括：</w:t>
      </w:r>
    </w:p>
    <w:p w14:paraId="009847D0">
      <w:pPr>
        <w:pageBreakBefore w:val="0"/>
        <w:widowControl/>
        <w:numPr>
          <w:ilvl w:val="0"/>
          <w:numId w:val="4"/>
        </w:numPr>
        <w:tabs>
          <w:tab w:val="left" w:pos="525"/>
          <w:tab w:val="clear" w:pos="42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招标公告；</w:t>
      </w:r>
    </w:p>
    <w:p w14:paraId="06DF8A37">
      <w:pPr>
        <w:pageBreakBefore w:val="0"/>
        <w:widowControl/>
        <w:numPr>
          <w:ilvl w:val="0"/>
          <w:numId w:val="4"/>
        </w:numPr>
        <w:tabs>
          <w:tab w:val="left" w:pos="525"/>
          <w:tab w:val="clear" w:pos="42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投标人须知；</w:t>
      </w:r>
    </w:p>
    <w:p w14:paraId="1D308DE4">
      <w:pPr>
        <w:pageBreakBefore w:val="0"/>
        <w:widowControl/>
        <w:numPr>
          <w:ilvl w:val="0"/>
          <w:numId w:val="4"/>
        </w:numPr>
        <w:tabs>
          <w:tab w:val="left" w:pos="525"/>
          <w:tab w:val="clear" w:pos="42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评标办法；</w:t>
      </w:r>
    </w:p>
    <w:p w14:paraId="4870608A">
      <w:pPr>
        <w:pageBreakBefore w:val="0"/>
        <w:widowControl/>
        <w:numPr>
          <w:ilvl w:val="0"/>
          <w:numId w:val="4"/>
        </w:numPr>
        <w:tabs>
          <w:tab w:val="left" w:pos="525"/>
          <w:tab w:val="clear" w:pos="42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合同主要条款；</w:t>
      </w:r>
    </w:p>
    <w:p w14:paraId="18050A09">
      <w:pPr>
        <w:pageBreakBefore w:val="0"/>
        <w:widowControl/>
        <w:numPr>
          <w:ilvl w:val="0"/>
          <w:numId w:val="4"/>
        </w:numPr>
        <w:tabs>
          <w:tab w:val="left" w:pos="525"/>
          <w:tab w:val="clear" w:pos="42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服务内容</w:t>
      </w:r>
      <w:r>
        <w:rPr>
          <w:rFonts w:hint="eastAsia" w:ascii="宋体" w:hAnsi="宋体" w:eastAsia="宋体" w:cs="宋体"/>
          <w:color w:val="000000"/>
          <w:sz w:val="21"/>
          <w:szCs w:val="21"/>
        </w:rPr>
        <w:t>及要求；</w:t>
      </w:r>
    </w:p>
    <w:p w14:paraId="2B2D4CE3">
      <w:pPr>
        <w:pageBreakBefore w:val="0"/>
        <w:widowControl/>
        <w:numPr>
          <w:ilvl w:val="0"/>
          <w:numId w:val="4"/>
        </w:numPr>
        <w:tabs>
          <w:tab w:val="left" w:pos="525"/>
          <w:tab w:val="clear" w:pos="42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投标文件格式；</w:t>
      </w:r>
    </w:p>
    <w:p w14:paraId="10C4E8F9">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根据本章第 2.2.1款和第 2.2.2 款对招标文件所作的澄清、修改，构成招标文件的组成部分。</w:t>
      </w:r>
    </w:p>
    <w:p w14:paraId="6922EA3D">
      <w:pPr>
        <w:pageBreakBefore w:val="0"/>
        <w:widowControl/>
        <w:tabs>
          <w:tab w:val="left" w:pos="170"/>
        </w:tabs>
        <w:kinsoku/>
        <w:wordWrap/>
        <w:overflowPunct/>
        <w:topLinePunct w:val="0"/>
        <w:autoSpaceDE/>
        <w:autoSpaceDN/>
        <w:bidi w:val="0"/>
        <w:adjustRightInd/>
        <w:snapToGrid/>
        <w:spacing w:line="380" w:lineRule="exact"/>
        <w:ind w:left="0" w:firstLine="422" w:firstLineChars="200"/>
        <w:jc w:val="left"/>
        <w:textAlignment w:val="auto"/>
        <w:rPr>
          <w:rFonts w:hint="eastAsia"/>
          <w:lang w:val="en-US" w:eastAsia="zh-CN"/>
        </w:rPr>
      </w:pPr>
      <w:r>
        <w:rPr>
          <w:rFonts w:hint="eastAsia" w:ascii="宋体" w:hAnsi="宋体" w:eastAsia="宋体" w:cs="宋体"/>
          <w:b/>
          <w:color w:val="000000"/>
          <w:sz w:val="21"/>
          <w:szCs w:val="21"/>
        </w:rPr>
        <w:t>2.2 招标文件的澄清</w:t>
      </w:r>
    </w:p>
    <w:p w14:paraId="50CEDD8F">
      <w:pPr>
        <w:pageBreakBefore w:val="0"/>
        <w:widowControl/>
        <w:tabs>
          <w:tab w:val="left" w:pos="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2.2.1 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14:paraId="1F2A4F34">
      <w:pPr>
        <w:pageBreakBefore w:val="0"/>
        <w:widowControl/>
        <w:tabs>
          <w:tab w:val="left" w:pos="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2.2.2 招标文件的澄清将在投标人须知前附表规定的时间前以书面形式发给所有购买招标文件的投标人，但不指明澄清问题的来源。如果澄清发出的时间距投标截止时间不足15天，相应延长投标截止时间。</w:t>
      </w:r>
    </w:p>
    <w:p w14:paraId="31E79B91">
      <w:pPr>
        <w:pageBreakBefore w:val="0"/>
        <w:widowControl/>
        <w:tabs>
          <w:tab w:val="left" w:pos="0"/>
        </w:tabs>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2.2.3 投标人在收到澄清后，应在投标人须知前附表规定的时间内以书面形式通知招标人，确认已收到该澄清。</w:t>
      </w:r>
    </w:p>
    <w:p w14:paraId="4A78B158">
      <w:pPr>
        <w:pStyle w:val="3"/>
        <w:pageBreakBefore w:val="0"/>
        <w:kinsoku/>
        <w:wordWrap/>
        <w:overflowPunct/>
        <w:topLinePunct w:val="0"/>
        <w:autoSpaceDE/>
        <w:autoSpaceDN/>
        <w:bidi w:val="0"/>
        <w:adjustRightInd/>
        <w:snapToGrid/>
        <w:spacing w:after="0" w:afterLines="0" w:line="380" w:lineRule="exact"/>
        <w:ind w:left="0" w:firstLine="422" w:firstLineChars="200"/>
        <w:textAlignment w:val="auto"/>
        <w:rPr>
          <w:rFonts w:hint="eastAsia" w:ascii="宋体" w:hAnsi="宋体" w:eastAsia="宋体" w:cs="宋体"/>
          <w:color w:val="000000"/>
          <w:sz w:val="21"/>
          <w:szCs w:val="21"/>
        </w:rPr>
      </w:pPr>
      <w:bookmarkStart w:id="60" w:name="_Toc30722"/>
      <w:r>
        <w:rPr>
          <w:rFonts w:hint="eastAsia" w:ascii="宋体" w:hAnsi="宋体" w:eastAsia="宋体" w:cs="宋体"/>
          <w:color w:val="000000"/>
          <w:sz w:val="21"/>
          <w:szCs w:val="21"/>
        </w:rPr>
        <w:t>3. 投标文件</w:t>
      </w:r>
      <w:bookmarkEnd w:id="60"/>
    </w:p>
    <w:p w14:paraId="3F49276D">
      <w:pPr>
        <w:pageBreakBefore w:val="0"/>
        <w:kinsoku/>
        <w:wordWrap/>
        <w:overflowPunct/>
        <w:topLinePunct w:val="0"/>
        <w:autoSpaceDE/>
        <w:autoSpaceDN/>
        <w:bidi w:val="0"/>
        <w:adjustRightInd/>
        <w:snapToGrid/>
        <w:spacing w:line="380" w:lineRule="exact"/>
        <w:ind w:left="0"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3.1投标文件的组成</w:t>
      </w:r>
    </w:p>
    <w:p w14:paraId="51CF0911">
      <w:pPr>
        <w:pageBreakBefore w:val="0"/>
        <w:widowControl/>
        <w:kinsoku/>
        <w:wordWrap/>
        <w:overflowPunct/>
        <w:topLinePunct w:val="0"/>
        <w:autoSpaceDE/>
        <w:autoSpaceDN/>
        <w:bidi w:val="0"/>
        <w:adjustRightInd/>
        <w:snapToGrid/>
        <w:spacing w:line="38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投标文件应包括下列内容：</w:t>
      </w:r>
    </w:p>
    <w:p w14:paraId="6B919FB4">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bCs/>
          <w:color w:val="000000"/>
          <w:sz w:val="21"/>
          <w:szCs w:val="21"/>
        </w:rPr>
      </w:pPr>
      <w:bookmarkStart w:id="61" w:name="_Toc297211674"/>
      <w:r>
        <w:rPr>
          <w:rFonts w:hint="eastAsia" w:ascii="宋体" w:hAnsi="宋体" w:eastAsia="宋体" w:cs="宋体"/>
          <w:bCs/>
          <w:color w:val="000000"/>
          <w:sz w:val="21"/>
          <w:szCs w:val="21"/>
        </w:rPr>
        <w:t>（1）投标函</w:t>
      </w:r>
    </w:p>
    <w:p w14:paraId="1A296E5F">
      <w:pPr>
        <w:pageBreakBefore w:val="0"/>
        <w:kinsoku/>
        <w:wordWrap/>
        <w:overflowPunct/>
        <w:topLinePunct w:val="0"/>
        <w:autoSpaceDE/>
        <w:autoSpaceDN/>
        <w:bidi w:val="0"/>
        <w:adjustRightInd/>
        <w:snapToGrid/>
        <w:spacing w:line="380" w:lineRule="exact"/>
        <w:ind w:left="0"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（2）授权委托书</w:t>
      </w:r>
    </w:p>
    <w:p w14:paraId="00A9B6B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（3）投标人资格文件（按招标公告及前附表要求提供）</w:t>
      </w:r>
    </w:p>
    <w:p w14:paraId="06BC153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（4）开标一览表</w:t>
      </w:r>
    </w:p>
    <w:p w14:paraId="1854B64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lang w:val="en-US" w:eastAsia="zh-CN"/>
        </w:rPr>
        <w:t>一</w:t>
      </w:r>
      <w:r>
        <w:rPr>
          <w:rFonts w:hint="eastAsia" w:ascii="宋体" w:hAnsi="宋体" w:eastAsia="宋体" w:cs="宋体"/>
          <w:bCs/>
          <w:color w:val="000000"/>
          <w:sz w:val="21"/>
          <w:szCs w:val="21"/>
          <w:lang w:eastAsia="zh-CN"/>
        </w:rPr>
        <w:t>）、</w:t>
      </w:r>
      <w:r>
        <w:rPr>
          <w:rFonts w:hint="eastAsia" w:ascii="宋体" w:hAnsi="宋体" w:eastAsia="宋体" w:cs="宋体"/>
          <w:bCs/>
          <w:color w:val="000000"/>
          <w:sz w:val="21"/>
          <w:szCs w:val="21"/>
          <w:lang w:val="en-US" w:eastAsia="zh-CN"/>
        </w:rPr>
        <w:t>人员配备及费用一览表</w:t>
      </w:r>
    </w:p>
    <w:p w14:paraId="4400CA9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5</w:t>
      </w:r>
      <w:r>
        <w:rPr>
          <w:rFonts w:hint="eastAsia" w:ascii="宋体" w:hAnsi="宋体" w:eastAsia="宋体" w:cs="宋体"/>
          <w:bCs/>
          <w:color w:val="000000"/>
          <w:sz w:val="21"/>
          <w:szCs w:val="21"/>
        </w:rPr>
        <w:t>）投标人业绩汇总表</w:t>
      </w:r>
    </w:p>
    <w:p w14:paraId="20C6389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6</w:t>
      </w:r>
      <w:r>
        <w:rPr>
          <w:rFonts w:hint="eastAsia" w:ascii="宋体" w:hAnsi="宋体" w:eastAsia="宋体" w:cs="宋体"/>
          <w:bCs/>
          <w:color w:val="000000"/>
          <w:sz w:val="21"/>
          <w:szCs w:val="21"/>
        </w:rPr>
        <w:t>）中小企业声明函(</w:t>
      </w:r>
      <w:r>
        <w:rPr>
          <w:rFonts w:hint="eastAsia" w:ascii="宋体" w:hAnsi="宋体" w:eastAsia="宋体" w:cs="宋体"/>
          <w:bCs/>
          <w:color w:val="000000"/>
          <w:sz w:val="21"/>
          <w:szCs w:val="21"/>
          <w:lang w:eastAsia="zh-CN"/>
        </w:rPr>
        <w:t>服务</w:t>
      </w:r>
      <w:r>
        <w:rPr>
          <w:rFonts w:hint="eastAsia" w:ascii="宋体" w:hAnsi="宋体" w:eastAsia="宋体" w:cs="宋体"/>
          <w:bCs/>
          <w:color w:val="000000"/>
          <w:sz w:val="21"/>
          <w:szCs w:val="21"/>
        </w:rPr>
        <w:t>)</w:t>
      </w:r>
    </w:p>
    <w:p w14:paraId="0D6749DE">
      <w:pPr>
        <w:pageBreakBefore w:val="0"/>
        <w:kinsoku/>
        <w:wordWrap/>
        <w:overflowPunct/>
        <w:topLinePunct w:val="0"/>
        <w:bidi w:val="0"/>
        <w:snapToGrid/>
        <w:spacing w:line="380" w:lineRule="exact"/>
        <w:ind w:left="0" w:firstLine="420" w:firstLineChars="200"/>
        <w:textAlignment w:val="auto"/>
        <w:rPr>
          <w:rFonts w:hint="eastAsia" w:ascii="宋体" w:hAnsi="宋体" w:eastAsia="宋体" w:cs="宋体"/>
          <w:b w:val="0"/>
          <w:bCs/>
          <w:color w:val="000000"/>
          <w:sz w:val="21"/>
          <w:szCs w:val="21"/>
          <w:lang w:val="en-US" w:eastAsia="zh-CN"/>
        </w:rPr>
      </w:pPr>
      <w:r>
        <w:rPr>
          <w:rFonts w:hint="eastAsia" w:ascii="宋体" w:hAnsi="宋体" w:eastAsia="宋体" w:cs="宋体"/>
          <w:b w:val="0"/>
          <w:bCs/>
          <w:color w:val="000000"/>
          <w:sz w:val="21"/>
          <w:szCs w:val="21"/>
        </w:rPr>
        <w:t>（</w:t>
      </w:r>
      <w:r>
        <w:rPr>
          <w:rFonts w:hint="eastAsia" w:ascii="宋体" w:hAnsi="宋体" w:eastAsia="宋体" w:cs="宋体"/>
          <w:b w:val="0"/>
          <w:bCs/>
          <w:color w:val="000000"/>
          <w:sz w:val="21"/>
          <w:szCs w:val="21"/>
          <w:lang w:val="en-US" w:eastAsia="zh-CN"/>
        </w:rPr>
        <w:t>7</w:t>
      </w:r>
      <w:r>
        <w:rPr>
          <w:rFonts w:hint="eastAsia" w:ascii="宋体" w:hAnsi="宋体" w:eastAsia="宋体" w:cs="宋体"/>
          <w:b w:val="0"/>
          <w:bCs/>
          <w:color w:val="000000"/>
          <w:sz w:val="21"/>
          <w:szCs w:val="21"/>
        </w:rPr>
        <w:t>）</w:t>
      </w:r>
      <w:r>
        <w:rPr>
          <w:rFonts w:hint="eastAsia" w:ascii="宋体" w:hAnsi="宋体" w:eastAsia="宋体" w:cs="宋体"/>
          <w:bCs/>
          <w:color w:val="000000"/>
          <w:sz w:val="21"/>
          <w:szCs w:val="21"/>
          <w:lang w:val="en-US" w:eastAsia="zh-CN"/>
        </w:rPr>
        <w:t>投标文件服务方案（内容及格式由投标人自拟）</w:t>
      </w:r>
    </w:p>
    <w:p w14:paraId="4DB9311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w:t>
      </w:r>
      <w:r>
        <w:rPr>
          <w:rFonts w:hint="eastAsia" w:ascii="宋体" w:hAnsi="宋体" w:eastAsia="宋体" w:cs="宋体"/>
          <w:b w:val="0"/>
          <w:bCs/>
          <w:color w:val="000000"/>
          <w:sz w:val="21"/>
          <w:szCs w:val="21"/>
          <w:lang w:val="en-US" w:eastAsia="zh-CN"/>
        </w:rPr>
        <w:t>8</w:t>
      </w:r>
      <w:r>
        <w:rPr>
          <w:rFonts w:hint="eastAsia" w:ascii="宋体" w:hAnsi="宋体" w:eastAsia="宋体" w:cs="宋体"/>
          <w:b w:val="0"/>
          <w:bCs/>
          <w:color w:val="000000"/>
          <w:sz w:val="21"/>
          <w:szCs w:val="21"/>
        </w:rPr>
        <w:t>）</w:t>
      </w:r>
      <w:r>
        <w:rPr>
          <w:rFonts w:hint="eastAsia" w:ascii="宋体" w:hAnsi="宋体" w:eastAsia="宋体" w:cs="宋体"/>
          <w:bCs/>
          <w:color w:val="000000"/>
          <w:sz w:val="21"/>
          <w:szCs w:val="21"/>
        </w:rPr>
        <w:t>其他资料及实质性优惠文件</w:t>
      </w:r>
    </w:p>
    <w:p w14:paraId="1C3E9A5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9</w:t>
      </w:r>
      <w:r>
        <w:rPr>
          <w:rFonts w:hint="eastAsia" w:ascii="宋体" w:hAnsi="宋体" w:eastAsia="宋体" w:cs="宋体"/>
          <w:bCs/>
          <w:color w:val="000000"/>
          <w:sz w:val="21"/>
          <w:szCs w:val="21"/>
        </w:rPr>
        <w:t>）反商业贿赂承诺书</w:t>
      </w:r>
    </w:p>
    <w:p w14:paraId="3C37A1E3">
      <w:pPr>
        <w:pageBreakBefore w:val="0"/>
        <w:kinsoku/>
        <w:wordWrap/>
        <w:overflowPunct/>
        <w:topLinePunct w:val="0"/>
        <w:bidi w:val="0"/>
        <w:snapToGrid/>
        <w:spacing w:line="380" w:lineRule="exact"/>
        <w:ind w:left="0"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3.2 投标报价</w:t>
      </w:r>
      <w:bookmarkEnd w:id="61"/>
    </w:p>
    <w:p w14:paraId="245C9A0F">
      <w:pPr>
        <w:pageBreakBefore w:val="0"/>
        <w:kinsoku/>
        <w:wordWrap/>
        <w:overflowPunct/>
        <w:topLinePunct w:val="0"/>
        <w:bidi w:val="0"/>
        <w:snapToGrid/>
        <w:spacing w:line="38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3.2.1投标人应按招标文件、招标文件澄清（答疑）纪要、招标文件修改补充通知及相关技术要求进行报价。</w:t>
      </w:r>
    </w:p>
    <w:p w14:paraId="1C22E79C">
      <w:pPr>
        <w:pageBreakBefore w:val="0"/>
        <w:kinsoku/>
        <w:wordWrap/>
        <w:overflowPunct/>
        <w:topLinePunct w:val="0"/>
        <w:bidi w:val="0"/>
        <w:snapToGrid/>
        <w:spacing w:line="380" w:lineRule="exact"/>
        <w:ind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3.2.2本项目设招标控制价（见投标人须知前附表），投标人的总报价不得超过招标人发布的招标控制价，否则其投标做无效标处理。</w:t>
      </w:r>
    </w:p>
    <w:p w14:paraId="2E31F54E">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3.2.3本项目的投标总报价以3.2.1条为依据由投标人自主报价，即投标人根据招标项目的具体内容、现场情况、技术要求等自主报价，投标人的报价不得低于企业成本。</w:t>
      </w:r>
    </w:p>
    <w:p w14:paraId="5938C6FD">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3.2.</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 xml:space="preserve">  投标人的投标总报价具有唯一性，</w:t>
      </w:r>
      <w:r>
        <w:rPr>
          <w:rFonts w:hint="eastAsia" w:ascii="宋体" w:hAnsi="宋体" w:cs="宋体"/>
          <w:color w:val="000000"/>
          <w:sz w:val="21"/>
          <w:szCs w:val="21"/>
          <w:lang w:val="en-US" w:eastAsia="zh-CN"/>
        </w:rPr>
        <w:t>采购</w:t>
      </w:r>
      <w:r>
        <w:rPr>
          <w:rFonts w:hint="eastAsia" w:ascii="宋体" w:hAnsi="宋体" w:eastAsia="宋体" w:cs="宋体"/>
          <w:color w:val="000000"/>
          <w:sz w:val="21"/>
          <w:szCs w:val="21"/>
        </w:rPr>
        <w:t>人不接受任何可变价，投标人的投标总报价应包括本次</w:t>
      </w:r>
      <w:r>
        <w:rPr>
          <w:rFonts w:hint="eastAsia" w:ascii="宋体" w:hAnsi="宋体" w:cs="宋体"/>
          <w:color w:val="000000"/>
          <w:sz w:val="21"/>
          <w:szCs w:val="21"/>
          <w:lang w:val="en-US" w:eastAsia="zh-CN"/>
        </w:rPr>
        <w:t>物业</w:t>
      </w:r>
      <w:r>
        <w:rPr>
          <w:rFonts w:hint="eastAsia" w:ascii="宋体" w:hAnsi="宋体" w:eastAsia="宋体" w:cs="宋体"/>
          <w:color w:val="000000"/>
          <w:sz w:val="21"/>
          <w:szCs w:val="21"/>
          <w:highlight w:val="none"/>
          <w:lang w:val="en-US" w:eastAsia="zh-CN"/>
        </w:rPr>
        <w:t>服务项目</w:t>
      </w:r>
      <w:r>
        <w:rPr>
          <w:rFonts w:hint="eastAsia" w:ascii="宋体" w:hAnsi="宋体" w:eastAsia="宋体" w:cs="宋体"/>
          <w:color w:val="000000"/>
          <w:sz w:val="21"/>
          <w:szCs w:val="21"/>
          <w:highlight w:val="none"/>
        </w:rPr>
        <w:t>所有的</w:t>
      </w:r>
      <w:r>
        <w:rPr>
          <w:rFonts w:hint="eastAsia" w:ascii="宋体" w:hAnsi="宋体" w:eastAsia="宋体" w:cs="宋体"/>
          <w:b w:val="0"/>
          <w:bCs w:val="0"/>
          <w:color w:val="000000"/>
          <w:sz w:val="21"/>
          <w:szCs w:val="21"/>
          <w:highlight w:val="none"/>
          <w:lang w:val="en-US" w:eastAsia="zh-CN"/>
        </w:rPr>
        <w:t>人员工资、</w:t>
      </w:r>
      <w:r>
        <w:rPr>
          <w:rFonts w:hint="eastAsia" w:ascii="宋体" w:hAnsi="宋体" w:eastAsia="宋体" w:cs="宋体"/>
          <w:color w:val="000000"/>
          <w:sz w:val="21"/>
          <w:szCs w:val="21"/>
          <w:highlight w:val="none"/>
        </w:rPr>
        <w:t>保险费、税费、培训费</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所需</w:t>
      </w:r>
      <w:r>
        <w:rPr>
          <w:rFonts w:hint="eastAsia" w:ascii="宋体" w:hAnsi="宋体" w:cs="宋体"/>
          <w:color w:val="000000"/>
          <w:sz w:val="21"/>
          <w:szCs w:val="21"/>
          <w:highlight w:val="none"/>
          <w:lang w:val="en-US" w:eastAsia="zh-CN"/>
        </w:rPr>
        <w:t>器</w:t>
      </w:r>
      <w:r>
        <w:rPr>
          <w:rFonts w:hint="eastAsia" w:ascii="宋体" w:hAnsi="宋体" w:eastAsia="宋体" w:cs="宋体"/>
          <w:color w:val="000000"/>
          <w:sz w:val="21"/>
          <w:szCs w:val="21"/>
          <w:highlight w:val="none"/>
          <w:lang w:val="en-US" w:eastAsia="zh-CN"/>
        </w:rPr>
        <w:t>材</w:t>
      </w:r>
      <w:r>
        <w:rPr>
          <w:rFonts w:hint="eastAsia" w:ascii="宋体" w:hAnsi="宋体" w:eastAsia="宋体" w:cs="宋体"/>
          <w:b w:val="0"/>
          <w:bCs w:val="0"/>
          <w:color w:val="000000"/>
          <w:sz w:val="21"/>
          <w:szCs w:val="21"/>
          <w:highlight w:val="none"/>
          <w:lang w:val="en-US" w:eastAsia="zh-CN"/>
        </w:rPr>
        <w:t>及管理费等</w:t>
      </w:r>
      <w:r>
        <w:rPr>
          <w:rFonts w:hint="eastAsia" w:ascii="宋体" w:hAnsi="宋体" w:eastAsia="宋体" w:cs="宋体"/>
          <w:color w:val="000000"/>
          <w:sz w:val="21"/>
          <w:szCs w:val="21"/>
          <w:highlight w:val="none"/>
        </w:rPr>
        <w:t>所有费用（3.2.4条所列各项等一切费用），投标人的投标报价如有漏项，视为已经包含在投标报价内。</w:t>
      </w:r>
    </w:p>
    <w:p w14:paraId="66DF234B">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投标人负责国外生产的设备的进口手续办理（如有的话）。用外汇购入某些投标货物，需折合人民币计入总报价中；</w:t>
      </w:r>
    </w:p>
    <w:p w14:paraId="55073118">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投标总报价是评标的重要依据，但不是唯一依据，最低报价不是中标的决定因素；</w:t>
      </w:r>
    </w:p>
    <w:p w14:paraId="5F8FC342">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全部报价均应以人民币为计量币种，并以人民币进行结算。</w:t>
      </w:r>
    </w:p>
    <w:p w14:paraId="21481581">
      <w:pPr>
        <w:keepNext w:val="0"/>
        <w:keepLines w:val="0"/>
        <w:pageBreakBefore w:val="0"/>
        <w:numPr>
          <w:ilvl w:val="0"/>
          <w:numId w:val="0"/>
        </w:numPr>
        <w:kinsoku/>
        <w:wordWrap/>
        <w:overflowPunct/>
        <w:topLinePunct w:val="0"/>
        <w:autoSpaceDE/>
        <w:autoSpaceDN/>
        <w:bidi w:val="0"/>
        <w:adjustRightInd/>
        <w:snapToGrid/>
        <w:spacing w:line="380" w:lineRule="exact"/>
        <w:ind w:firstLine="422" w:firstLineChars="200"/>
        <w:jc w:val="left"/>
        <w:textAlignment w:val="auto"/>
        <w:rPr>
          <w:rFonts w:hint="default" w:ascii="Times New Roman" w:hAnsi="Times New Roman" w:eastAsia="宋体" w:cs="Times New Roman"/>
          <w:b/>
          <w:bCs/>
          <w:color w:val="FF0000"/>
          <w:sz w:val="21"/>
          <w:szCs w:val="21"/>
          <w:highlight w:val="none"/>
          <w:shd w:val="clear" w:color="auto" w:fill="auto"/>
          <w:lang w:val="en-US" w:eastAsia="zh-CN"/>
        </w:rPr>
      </w:pPr>
      <w:r>
        <w:rPr>
          <w:rFonts w:hint="default" w:ascii="Times New Roman" w:hAnsi="Times New Roman" w:cs="Times New Roman"/>
          <w:b/>
          <w:bCs/>
          <w:color w:val="FF0000"/>
          <w:sz w:val="21"/>
          <w:szCs w:val="21"/>
        </w:rPr>
        <w:t>注：投标价格，</w:t>
      </w:r>
      <w:r>
        <w:rPr>
          <w:rFonts w:hint="default" w:ascii="Times New Roman" w:hAnsi="Times New Roman" w:eastAsia="宋体" w:cs="Times New Roman"/>
          <w:b/>
          <w:bCs/>
          <w:color w:val="FF0000"/>
          <w:sz w:val="21"/>
          <w:szCs w:val="21"/>
          <w:highlight w:val="none"/>
          <w:shd w:val="clear" w:color="auto" w:fill="auto"/>
          <w:lang w:val="en-US" w:eastAsia="zh-CN"/>
        </w:rPr>
        <w:t>应包含本次物业服务的人员工资、社会保险费（至少需涵盖</w:t>
      </w:r>
      <w:r>
        <w:rPr>
          <w:rFonts w:hint="eastAsia" w:cs="Times New Roman"/>
          <w:b/>
          <w:bCs/>
          <w:color w:val="FF0000"/>
          <w:sz w:val="21"/>
          <w:szCs w:val="21"/>
          <w:highlight w:val="none"/>
          <w:shd w:val="clear" w:color="auto" w:fill="auto"/>
          <w:lang w:val="en-US" w:eastAsia="zh-CN"/>
        </w:rPr>
        <w:t>主管</w:t>
      </w:r>
      <w:r>
        <w:rPr>
          <w:rFonts w:hint="default" w:ascii="Times New Roman" w:hAnsi="Times New Roman" w:eastAsia="宋体" w:cs="Times New Roman"/>
          <w:b/>
          <w:bCs/>
          <w:color w:val="FF0000"/>
          <w:sz w:val="21"/>
          <w:szCs w:val="21"/>
          <w:highlight w:val="none"/>
          <w:shd w:val="clear" w:color="auto" w:fill="auto"/>
          <w:lang w:val="en-US" w:eastAsia="zh-CN"/>
        </w:rPr>
        <w:t>经理</w:t>
      </w:r>
      <w:r>
        <w:rPr>
          <w:rFonts w:hint="eastAsia" w:ascii="Times New Roman" w:hAnsi="Times New Roman" w:cs="Times New Roman"/>
          <w:b/>
          <w:bCs/>
          <w:color w:val="FF0000"/>
          <w:sz w:val="21"/>
          <w:szCs w:val="21"/>
          <w:highlight w:val="none"/>
          <w:shd w:val="clear" w:color="auto" w:fill="auto"/>
          <w:lang w:val="en-US" w:eastAsia="zh-CN"/>
        </w:rPr>
        <w:t>、</w:t>
      </w:r>
      <w:r>
        <w:rPr>
          <w:rFonts w:hint="eastAsia" w:cs="Times New Roman"/>
          <w:b/>
          <w:bCs/>
          <w:color w:val="FF0000"/>
          <w:sz w:val="21"/>
          <w:szCs w:val="21"/>
          <w:highlight w:val="none"/>
          <w:shd w:val="clear" w:color="auto" w:fill="auto"/>
          <w:lang w:val="en-US" w:eastAsia="zh-CN"/>
        </w:rPr>
        <w:t>公寓管理员</w:t>
      </w:r>
      <w:r>
        <w:rPr>
          <w:rFonts w:hint="default" w:ascii="Times New Roman" w:hAnsi="Times New Roman" w:eastAsia="宋体" w:cs="Times New Roman"/>
          <w:b/>
          <w:bCs/>
          <w:color w:val="FF0000"/>
          <w:sz w:val="21"/>
          <w:szCs w:val="21"/>
          <w:highlight w:val="none"/>
          <w:shd w:val="clear" w:color="auto" w:fill="auto"/>
          <w:lang w:val="en-US" w:eastAsia="zh-CN"/>
        </w:rPr>
        <w:t>与</w:t>
      </w:r>
      <w:r>
        <w:rPr>
          <w:rFonts w:hint="eastAsia" w:cs="Times New Roman"/>
          <w:b/>
          <w:bCs/>
          <w:color w:val="FF0000"/>
          <w:sz w:val="21"/>
          <w:szCs w:val="21"/>
          <w:highlight w:val="none"/>
          <w:shd w:val="clear" w:color="auto" w:fill="auto"/>
          <w:lang w:val="en-US" w:eastAsia="zh-CN"/>
        </w:rPr>
        <w:t>维修人员</w:t>
      </w:r>
      <w:r>
        <w:rPr>
          <w:rFonts w:hint="default" w:ascii="Times New Roman" w:hAnsi="Times New Roman" w:eastAsia="宋体" w:cs="Times New Roman"/>
          <w:b/>
          <w:bCs/>
          <w:color w:val="FF0000"/>
          <w:sz w:val="21"/>
          <w:szCs w:val="21"/>
          <w:highlight w:val="none"/>
          <w:shd w:val="clear" w:color="auto" w:fill="auto"/>
          <w:lang w:val="en-US" w:eastAsia="zh-CN"/>
        </w:rPr>
        <w:t>）、</w:t>
      </w:r>
      <w:r>
        <w:rPr>
          <w:rFonts w:hint="eastAsia" w:cs="Times New Roman"/>
          <w:b/>
          <w:bCs/>
          <w:color w:val="FF0000"/>
          <w:sz w:val="21"/>
          <w:szCs w:val="21"/>
          <w:highlight w:val="none"/>
          <w:shd w:val="clear" w:color="auto" w:fill="auto"/>
          <w:lang w:val="en-US" w:eastAsia="zh-CN"/>
        </w:rPr>
        <w:t>团体</w:t>
      </w:r>
      <w:r>
        <w:rPr>
          <w:rFonts w:hint="eastAsia" w:ascii="Times New Roman" w:hAnsi="Times New Roman" w:cs="Times New Roman"/>
          <w:b/>
          <w:bCs/>
          <w:color w:val="FF0000"/>
          <w:sz w:val="21"/>
          <w:szCs w:val="21"/>
          <w:highlight w:val="none"/>
          <w:shd w:val="clear" w:color="auto" w:fill="auto"/>
          <w:lang w:val="en-US" w:eastAsia="zh-CN"/>
        </w:rPr>
        <w:t>意外伤害保险、</w:t>
      </w:r>
      <w:r>
        <w:rPr>
          <w:rFonts w:hint="eastAsia" w:cs="Times New Roman"/>
          <w:b/>
          <w:bCs/>
          <w:color w:val="FF0000"/>
          <w:sz w:val="21"/>
          <w:szCs w:val="21"/>
          <w:highlight w:val="none"/>
          <w:shd w:val="clear" w:color="auto" w:fill="auto"/>
          <w:lang w:val="en-US" w:eastAsia="zh-CN"/>
        </w:rPr>
        <w:t>大额医保</w:t>
      </w:r>
      <w:r>
        <w:rPr>
          <w:rFonts w:hint="eastAsia" w:ascii="Times New Roman" w:hAnsi="Times New Roman" w:cs="Times New Roman"/>
          <w:b/>
          <w:bCs/>
          <w:color w:val="FF0000"/>
          <w:sz w:val="21"/>
          <w:szCs w:val="21"/>
          <w:highlight w:val="none"/>
          <w:shd w:val="clear" w:color="auto" w:fill="auto"/>
          <w:lang w:val="en-US" w:eastAsia="zh-CN"/>
        </w:rPr>
        <w:t>、</w:t>
      </w:r>
      <w:r>
        <w:rPr>
          <w:rFonts w:hint="default" w:ascii="Times New Roman" w:hAnsi="Times New Roman" w:eastAsia="宋体" w:cs="Times New Roman"/>
          <w:b/>
          <w:bCs/>
          <w:color w:val="FF0000"/>
          <w:sz w:val="21"/>
          <w:szCs w:val="21"/>
          <w:highlight w:val="none"/>
          <w:shd w:val="clear" w:color="auto" w:fill="auto"/>
          <w:lang w:val="en-US" w:eastAsia="zh-CN"/>
        </w:rPr>
        <w:t>税金（至少需涵盖</w:t>
      </w:r>
      <w:r>
        <w:rPr>
          <w:rFonts w:hint="eastAsia" w:cs="Times New Roman"/>
          <w:b/>
          <w:bCs/>
          <w:color w:val="FF0000"/>
          <w:sz w:val="21"/>
          <w:szCs w:val="21"/>
          <w:highlight w:val="none"/>
          <w:shd w:val="clear" w:color="auto" w:fill="auto"/>
          <w:lang w:val="en-US" w:eastAsia="zh-CN"/>
        </w:rPr>
        <w:t>投标人</w:t>
      </w:r>
      <w:r>
        <w:rPr>
          <w:rFonts w:hint="default" w:ascii="Times New Roman" w:hAnsi="Times New Roman" w:eastAsia="宋体" w:cs="Times New Roman"/>
          <w:b/>
          <w:bCs/>
          <w:color w:val="FF0000"/>
          <w:sz w:val="21"/>
          <w:szCs w:val="21"/>
          <w:highlight w:val="none"/>
          <w:shd w:val="clear" w:color="auto" w:fill="auto"/>
          <w:lang w:val="en-US" w:eastAsia="zh-CN"/>
        </w:rPr>
        <w:t>应缴纳的增值税）及管理费等所有费用。</w:t>
      </w:r>
    </w:p>
    <w:p w14:paraId="67245C0D">
      <w:pPr>
        <w:pStyle w:val="8"/>
        <w:keepNext w:val="0"/>
        <w:keepLines w:val="0"/>
        <w:pageBreakBefore w:val="0"/>
        <w:widowControl w:val="0"/>
        <w:tabs>
          <w:tab w:val="left" w:pos="1481"/>
        </w:tabs>
        <w:kinsoku/>
        <w:wordWrap/>
        <w:overflowPunct/>
        <w:bidi w:val="0"/>
        <w:spacing w:line="400" w:lineRule="exact"/>
        <w:ind w:left="0" w:firstLine="422" w:firstLineChars="200"/>
        <w:textAlignment w:val="auto"/>
        <w:rPr>
          <w:rFonts w:hint="default" w:ascii="Times New Roman" w:hAnsi="Times New Roman" w:cs="Times New Roman"/>
          <w:color w:val="000000"/>
          <w:sz w:val="21"/>
          <w:szCs w:val="21"/>
        </w:rPr>
      </w:pPr>
      <w:r>
        <w:rPr>
          <w:rFonts w:hint="eastAsia" w:ascii="Times New Roman" w:hAnsi="Times New Roman" w:eastAsia="宋体" w:cs="Times New Roman"/>
          <w:b/>
          <w:bCs/>
          <w:color w:val="FF0000"/>
          <w:sz w:val="21"/>
          <w:szCs w:val="21"/>
          <w:highlight w:val="none"/>
          <w:shd w:val="clear" w:color="auto" w:fill="auto"/>
          <w:lang w:val="en-US" w:eastAsia="zh-CN"/>
        </w:rPr>
        <w:t>2、人员最低工资标准按《河南省人民政府关于调整河南省最低工资标准的通知》（豫政〔2025〕25号）</w:t>
      </w:r>
      <w:r>
        <w:rPr>
          <w:rFonts w:hint="eastAsia" w:ascii="Times New Roman" w:hAnsi="Times New Roman" w:cs="Times New Roman"/>
          <w:b/>
          <w:bCs/>
          <w:color w:val="FF0000"/>
          <w:sz w:val="21"/>
          <w:szCs w:val="21"/>
          <w:highlight w:val="none"/>
          <w:shd w:val="clear" w:color="auto" w:fill="auto"/>
          <w:lang w:val="en-US" w:eastAsia="zh-CN"/>
        </w:rPr>
        <w:t>。</w:t>
      </w:r>
    </w:p>
    <w:p w14:paraId="108215FC">
      <w:pPr>
        <w:keepNext w:val="0"/>
        <w:keepLines w:val="0"/>
        <w:pageBreakBefore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sz w:val="21"/>
          <w:szCs w:val="21"/>
        </w:rPr>
      </w:pPr>
      <w:r>
        <w:rPr>
          <w:rFonts w:hint="eastAsia" w:ascii="宋体" w:hAnsi="宋体" w:eastAsia="宋体" w:cs="宋体"/>
          <w:b/>
          <w:bCs/>
          <w:sz w:val="21"/>
          <w:szCs w:val="21"/>
        </w:rPr>
        <w:t>3.3中</w:t>
      </w:r>
      <w:r>
        <w:rPr>
          <w:rFonts w:hint="eastAsia" w:ascii="宋体" w:hAnsi="宋体" w:eastAsia="宋体" w:cs="宋体"/>
          <w:b/>
          <w:bCs/>
          <w:sz w:val="21"/>
          <w:szCs w:val="21"/>
          <w:lang w:val="zh-CN"/>
        </w:rPr>
        <w:t>小型微型企业</w:t>
      </w:r>
    </w:p>
    <w:p w14:paraId="5061A2A5">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rPr>
      </w:pPr>
      <w:r>
        <w:rPr>
          <w:rFonts w:hint="default" w:ascii="Times New Roman" w:hAnsi="Times New Roman" w:eastAsia="宋体" w:cs="Times New Roman"/>
          <w:b w:val="0"/>
          <w:bCs w:val="0"/>
          <w:color w:val="auto"/>
          <w:sz w:val="21"/>
          <w:szCs w:val="21"/>
          <w:highlight w:val="none"/>
        </w:rPr>
        <w:t>本项目专门面向中小企业采购</w:t>
      </w:r>
      <w:r>
        <w:rPr>
          <w:rFonts w:hint="default" w:ascii="Times New Roman" w:hAnsi="Times New Roman" w:cs="Times New Roman"/>
          <w:b w:val="0"/>
          <w:bCs w:val="0"/>
          <w:color w:val="auto"/>
          <w:sz w:val="21"/>
          <w:szCs w:val="21"/>
        </w:rPr>
        <w:t>（提供《中小企业声明函》格式详见招标文件内《中小企业声明函》样本）</w:t>
      </w:r>
      <w:r>
        <w:rPr>
          <w:rFonts w:hint="eastAsia" w:ascii="宋体" w:hAnsi="宋体" w:eastAsia="宋体" w:cs="宋体"/>
          <w:sz w:val="21"/>
          <w:szCs w:val="21"/>
        </w:rPr>
        <w:t>。</w:t>
      </w:r>
    </w:p>
    <w:p w14:paraId="20541848">
      <w:pPr>
        <w:keepNext w:val="0"/>
        <w:keepLines w:val="0"/>
        <w:pageBreakBefore w:val="0"/>
        <w:kinsoku/>
        <w:wordWrap/>
        <w:overflowPunct/>
        <w:topLinePunct w:val="0"/>
        <w:autoSpaceDE/>
        <w:autoSpaceDN/>
        <w:bidi w:val="0"/>
        <w:adjustRightInd/>
        <w:snapToGrid/>
        <w:spacing w:line="400" w:lineRule="exact"/>
        <w:ind w:left="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3.4投标有效期</w:t>
      </w:r>
    </w:p>
    <w:p w14:paraId="65D23F87">
      <w:pPr>
        <w:keepNext w:val="0"/>
        <w:keepLines w:val="0"/>
        <w:pageBreakBefore w:val="0"/>
        <w:widowControl/>
        <w:kinsoku/>
        <w:wordWrap/>
        <w:overflowPunct/>
        <w:topLinePunct w:val="0"/>
        <w:autoSpaceDE/>
        <w:autoSpaceDN/>
        <w:bidi w:val="0"/>
        <w:adjustRightInd/>
        <w:snapToGrid/>
        <w:spacing w:line="400" w:lineRule="exact"/>
        <w:ind w:left="0" w:firstLine="399" w:firstLineChars="19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3.4.1在投标人须知前附表规定的投标有效期内，投标人不得要求撤销或修改其投标文件。</w:t>
      </w:r>
    </w:p>
    <w:p w14:paraId="1DD792D8">
      <w:pPr>
        <w:keepNext w:val="0"/>
        <w:keepLines w:val="0"/>
        <w:pageBreakBefore w:val="0"/>
        <w:widowControl/>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3.4.2出现特殊情况需要延长投标有效期的，招标人以书面形式通知所有投标人延长投标有效期。投标人同意延长的，不得要求或被允许修改或撤销其投标文件；投标人拒绝延长的，其投标失效。</w:t>
      </w:r>
    </w:p>
    <w:p w14:paraId="7FE33A07">
      <w:pPr>
        <w:pageBreakBefore w:val="0"/>
        <w:kinsoku/>
        <w:wordWrap/>
        <w:overflowPunct/>
        <w:topLinePunct w:val="0"/>
        <w:bidi w:val="0"/>
        <w:snapToGrid/>
        <w:spacing w:line="380" w:lineRule="exact"/>
        <w:ind w:left="0" w:firstLine="422" w:firstLineChars="200"/>
        <w:textAlignment w:val="auto"/>
        <w:rPr>
          <w:rFonts w:hint="eastAsia" w:ascii="宋体" w:hAnsi="宋体" w:eastAsia="宋体" w:cs="宋体"/>
          <w:b/>
          <w:color w:val="auto"/>
          <w:sz w:val="21"/>
          <w:szCs w:val="21"/>
          <w:highlight w:val="none"/>
        </w:rPr>
      </w:pPr>
      <w:bookmarkStart w:id="62" w:name="_Toc297211678"/>
      <w:r>
        <w:rPr>
          <w:rFonts w:hint="eastAsia" w:ascii="宋体" w:hAnsi="宋体" w:eastAsia="宋体" w:cs="宋体"/>
          <w:b/>
          <w:color w:val="auto"/>
          <w:sz w:val="21"/>
          <w:szCs w:val="21"/>
          <w:highlight w:val="none"/>
        </w:rPr>
        <w:t>3.</w:t>
      </w:r>
      <w:bookmarkEnd w:id="62"/>
      <w:r>
        <w:rPr>
          <w:rFonts w:hint="eastAsia" w:ascii="宋体" w:hAnsi="宋体" w:eastAsia="宋体" w:cs="宋体"/>
          <w:b/>
          <w:color w:val="auto"/>
          <w:sz w:val="21"/>
          <w:szCs w:val="21"/>
          <w:highlight w:val="none"/>
        </w:rPr>
        <w:t>5、投标文件的制作：</w:t>
      </w:r>
    </w:p>
    <w:p w14:paraId="7E97E023">
      <w:pPr>
        <w:pageBreakBefore w:val="0"/>
        <w:kinsoku/>
        <w:wordWrap/>
        <w:overflowPunct/>
        <w:topLinePunct w:val="0"/>
        <w:bidi w:val="0"/>
        <w:snapToGrid/>
        <w:spacing w:line="38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3.5.1、投标人通过“信阳市公共资源交易网（https://ggzyjy.xinyang.gov.cn/）”网站下载中心栏目内下载或招标文件领取页面下载“信阳市投标文件制作工具软件”。</w:t>
      </w:r>
    </w:p>
    <w:p w14:paraId="4C529881">
      <w:pPr>
        <w:pageBreakBefore w:val="0"/>
        <w:kinsoku/>
        <w:wordWrap/>
        <w:overflowPunct/>
        <w:topLinePunct w:val="0"/>
        <w:bidi w:val="0"/>
        <w:snapToGrid/>
        <w:spacing w:line="380" w:lineRule="exact"/>
        <w:ind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3.5.2、使用“信阳市投标文件制作工具”软件制作生成加密版和</w:t>
      </w:r>
      <w:r>
        <w:rPr>
          <w:rFonts w:hint="eastAsia" w:ascii="宋体" w:hAnsi="宋体" w:cs="宋体"/>
          <w:b/>
          <w:color w:val="000000"/>
          <w:sz w:val="21"/>
          <w:szCs w:val="21"/>
          <w:highlight w:val="none"/>
          <w:lang w:val="en-US" w:eastAsia="zh-CN"/>
        </w:rPr>
        <w:t>非</w:t>
      </w:r>
      <w:r>
        <w:rPr>
          <w:rFonts w:hint="eastAsia" w:ascii="宋体" w:hAnsi="宋体" w:eastAsia="宋体" w:cs="宋体"/>
          <w:b/>
          <w:color w:val="000000"/>
          <w:sz w:val="21"/>
          <w:szCs w:val="21"/>
          <w:highlight w:val="none"/>
        </w:rPr>
        <w:t>未</w:t>
      </w:r>
      <w:r>
        <w:rPr>
          <w:rFonts w:hint="eastAsia" w:ascii="宋体" w:hAnsi="宋体" w:eastAsia="宋体" w:cs="宋体"/>
          <w:b/>
          <w:color w:val="000000"/>
          <w:sz w:val="21"/>
          <w:szCs w:val="21"/>
        </w:rPr>
        <w:t>加密的电子投标文件，软件操作手册可在网站下载中心下载或打开软件后在右上角菜单内领取。</w:t>
      </w:r>
    </w:p>
    <w:p w14:paraId="13EB12C8">
      <w:pPr>
        <w:pageBreakBefore w:val="0"/>
        <w:kinsoku/>
        <w:wordWrap/>
        <w:overflowPunct/>
        <w:topLinePunct w:val="0"/>
        <w:bidi w:val="0"/>
        <w:snapToGrid/>
        <w:spacing w:line="380" w:lineRule="exact"/>
        <w:ind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3.5.3、投标人在电子投标文件制作完成后生成投标文件时须加盖电子签章/签名。其他要求签字盖章的投标文件格式内容，如无法进行电子签章/签名，投标人可将盖章/签名后的扫描件上传到电子投标文件中。开标一览表报价将作为电子开标的唱标依据。</w:t>
      </w:r>
    </w:p>
    <w:p w14:paraId="5CBCD971">
      <w:pPr>
        <w:pageBreakBefore w:val="0"/>
        <w:kinsoku/>
        <w:wordWrap/>
        <w:overflowPunct/>
        <w:topLinePunct w:val="0"/>
        <w:bidi w:val="0"/>
        <w:snapToGrid/>
        <w:spacing w:line="380" w:lineRule="exact"/>
        <w:ind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3.5.4、招标文件格式所要求包含的全部资料应全部制作在投标文件内，严格按照本项目招标文件所有格式如实填写（不涉及的内容除外），不应存在漏项或缺项，否则将存在投标文件被拒绝的风险。</w:t>
      </w:r>
    </w:p>
    <w:p w14:paraId="4CE8C5ED">
      <w:pPr>
        <w:pageBreakBefore w:val="0"/>
        <w:kinsoku/>
        <w:wordWrap/>
        <w:overflowPunct/>
        <w:topLinePunct w:val="0"/>
        <w:bidi w:val="0"/>
        <w:snapToGrid/>
        <w:spacing w:line="380" w:lineRule="exact"/>
        <w:ind w:firstLine="422" w:firstLineChars="200"/>
        <w:textAlignment w:val="auto"/>
        <w:rPr>
          <w:rFonts w:hint="eastAsia" w:ascii="宋体" w:hAnsi="宋体" w:eastAsia="宋体" w:cs="宋体"/>
          <w:b/>
          <w:color w:val="000000"/>
          <w:sz w:val="24"/>
          <w:szCs w:val="24"/>
        </w:rPr>
      </w:pPr>
      <w:r>
        <w:rPr>
          <w:rFonts w:hint="eastAsia" w:ascii="宋体" w:hAnsi="宋体" w:eastAsia="宋体" w:cs="宋体"/>
          <w:b/>
          <w:color w:val="000000"/>
          <w:sz w:val="21"/>
          <w:szCs w:val="21"/>
        </w:rPr>
        <w:t>3.5.5、投标人编辑电子投标文件时，最后一步生成电子投标文件（*.XYTF 格式和*.NXYTF格式）时，请使用本单位的企业 CA 数字证书。</w:t>
      </w:r>
    </w:p>
    <w:p w14:paraId="70C063E9">
      <w:pPr>
        <w:pageBreakBefore w:val="0"/>
        <w:kinsoku/>
        <w:wordWrap/>
        <w:overflowPunct/>
        <w:topLinePunct w:val="0"/>
        <w:bidi w:val="0"/>
        <w:snapToGrid/>
        <w:spacing w:line="380" w:lineRule="exact"/>
        <w:ind w:left="0" w:firstLine="399" w:firstLineChars="19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3.5.6 投标文件应按第六章“投标文件格式”进行编写，如有必要，可以增加附页，作为投标文件的组成部分。</w:t>
      </w:r>
    </w:p>
    <w:p w14:paraId="3436F7BA">
      <w:pPr>
        <w:pageBreakBefore w:val="0"/>
        <w:kinsoku/>
        <w:wordWrap/>
        <w:overflowPunct/>
        <w:topLinePunct w:val="0"/>
        <w:bidi w:val="0"/>
        <w:snapToGrid/>
        <w:spacing w:line="380" w:lineRule="exact"/>
        <w:ind w:left="0" w:firstLine="399" w:firstLineChars="19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3.5.7 投标文件应当对招标文件有关</w:t>
      </w:r>
      <w:r>
        <w:rPr>
          <w:rFonts w:hint="eastAsia" w:ascii="宋体" w:hAnsi="宋体" w:eastAsia="宋体" w:cs="宋体"/>
          <w:color w:val="000000"/>
          <w:sz w:val="21"/>
          <w:szCs w:val="21"/>
          <w:lang w:eastAsia="zh-CN"/>
        </w:rPr>
        <w:t>服务</w:t>
      </w:r>
      <w:r>
        <w:rPr>
          <w:rFonts w:hint="eastAsia" w:ascii="宋体" w:hAnsi="宋体" w:eastAsia="宋体" w:cs="宋体"/>
          <w:color w:val="000000"/>
          <w:sz w:val="21"/>
          <w:szCs w:val="21"/>
        </w:rPr>
        <w:t>期、投标有效期、</w:t>
      </w:r>
      <w:r>
        <w:rPr>
          <w:rFonts w:hint="eastAsia" w:ascii="宋体" w:hAnsi="宋体" w:eastAsia="宋体" w:cs="宋体"/>
          <w:color w:val="000000"/>
          <w:sz w:val="21"/>
          <w:szCs w:val="21"/>
          <w:lang w:eastAsia="zh-CN"/>
        </w:rPr>
        <w:t>服务</w:t>
      </w:r>
      <w:r>
        <w:rPr>
          <w:rFonts w:hint="eastAsia" w:ascii="宋体" w:hAnsi="宋体" w:eastAsia="宋体" w:cs="宋体"/>
          <w:color w:val="000000"/>
          <w:sz w:val="21"/>
          <w:szCs w:val="21"/>
        </w:rPr>
        <w:t>标准和要求、招标范围等实质性内容作出响应。</w:t>
      </w:r>
    </w:p>
    <w:p w14:paraId="3A493025">
      <w:pPr>
        <w:pageBreakBefore w:val="0"/>
        <w:kinsoku/>
        <w:wordWrap/>
        <w:overflowPunct/>
        <w:topLinePunct w:val="0"/>
        <w:bidi w:val="0"/>
        <w:snapToGrid/>
        <w:spacing w:line="380" w:lineRule="exact"/>
        <w:ind w:left="0" w:firstLine="399" w:firstLineChars="19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3.5.8投标文件应由投标人的法定代表人或其委托代理人签字且盖单位公章。委托代理人签字的，投标文件应附法定代表人签署的授权委托书。签字或盖章的具体要求见投标人须知前附表。</w:t>
      </w:r>
    </w:p>
    <w:p w14:paraId="7438891B">
      <w:pPr>
        <w:pageBreakBefore w:val="0"/>
        <w:kinsoku/>
        <w:wordWrap/>
        <w:overflowPunct/>
        <w:topLinePunct w:val="0"/>
        <w:bidi w:val="0"/>
        <w:snapToGrid/>
        <w:spacing w:line="380" w:lineRule="exact"/>
        <w:ind w:left="0" w:firstLine="399" w:firstLineChars="19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3.5.9投标文件份数见投标人须知前附表。具体装订要求见投标人须知前附表规定。</w:t>
      </w:r>
    </w:p>
    <w:p w14:paraId="7EBE60E1">
      <w:pPr>
        <w:pageBreakBefore w:val="0"/>
        <w:kinsoku/>
        <w:wordWrap/>
        <w:overflowPunct/>
        <w:topLinePunct w:val="0"/>
        <w:bidi w:val="0"/>
        <w:snapToGrid/>
        <w:spacing w:line="380" w:lineRule="exact"/>
        <w:ind w:left="0" w:firstLine="399" w:firstLineChars="19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3.5.10投标人应按照招标文件的要求，规范、明确、准时的提交投标文件。如果没有按照招标文件的要求保证所提供全部资料的真实性，或没有对招标文件做出实质性响应，其风险应由投标人自行承担。</w:t>
      </w:r>
    </w:p>
    <w:p w14:paraId="79AF2370">
      <w:pPr>
        <w:pStyle w:val="3"/>
        <w:pageBreakBefore w:val="0"/>
        <w:kinsoku/>
        <w:wordWrap/>
        <w:overflowPunct/>
        <w:topLinePunct w:val="0"/>
        <w:bidi w:val="0"/>
        <w:snapToGrid/>
        <w:spacing w:after="0" w:afterLines="0" w:line="380" w:lineRule="exact"/>
        <w:ind w:firstLine="422" w:firstLineChars="200"/>
        <w:textAlignment w:val="auto"/>
        <w:rPr>
          <w:rFonts w:hint="eastAsia" w:ascii="宋体" w:hAnsi="宋体" w:eastAsia="宋体" w:cs="宋体"/>
          <w:color w:val="000000"/>
          <w:sz w:val="21"/>
          <w:szCs w:val="21"/>
        </w:rPr>
      </w:pPr>
      <w:bookmarkStart w:id="63" w:name="_Toc244935166"/>
      <w:bookmarkStart w:id="64" w:name="_Toc10958"/>
      <w:bookmarkStart w:id="65" w:name="_Toc244934197"/>
      <w:bookmarkStart w:id="66" w:name="_Toc234213531"/>
      <w:bookmarkStart w:id="67" w:name="_Toc191983618"/>
      <w:r>
        <w:rPr>
          <w:rFonts w:hint="eastAsia" w:ascii="宋体" w:hAnsi="宋体" w:eastAsia="宋体" w:cs="宋体"/>
          <w:color w:val="000000"/>
          <w:sz w:val="21"/>
          <w:szCs w:val="21"/>
        </w:rPr>
        <w:t>4. 投标</w:t>
      </w:r>
      <w:bookmarkEnd w:id="63"/>
      <w:bookmarkEnd w:id="64"/>
      <w:bookmarkEnd w:id="65"/>
      <w:bookmarkEnd w:id="66"/>
      <w:bookmarkEnd w:id="67"/>
    </w:p>
    <w:p w14:paraId="7754D312">
      <w:pPr>
        <w:pageBreakBefore w:val="0"/>
        <w:numPr>
          <w:ilvl w:val="0"/>
          <w:numId w:val="0"/>
        </w:numPr>
        <w:kinsoku/>
        <w:wordWrap/>
        <w:overflowPunct/>
        <w:topLinePunct w:val="0"/>
        <w:bidi w:val="0"/>
        <w:snapToGrid/>
        <w:spacing w:line="380" w:lineRule="exact"/>
        <w:ind w:left="-360" w:leftChars="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 xml:space="preserve">       4.1</w:t>
      </w:r>
      <w:r>
        <w:rPr>
          <w:rFonts w:hint="eastAsia" w:ascii="宋体" w:hAnsi="宋体" w:eastAsia="宋体" w:cs="宋体"/>
          <w:b/>
          <w:color w:val="000000"/>
          <w:sz w:val="21"/>
          <w:szCs w:val="21"/>
        </w:rPr>
        <w:t>投标文件的密封和标记 /</w:t>
      </w:r>
    </w:p>
    <w:p w14:paraId="2FEE9871">
      <w:pPr>
        <w:pageBreakBefore w:val="0"/>
        <w:numPr>
          <w:ilvl w:val="0"/>
          <w:numId w:val="0"/>
        </w:numPr>
        <w:kinsoku/>
        <w:wordWrap/>
        <w:overflowPunct/>
        <w:topLinePunct w:val="0"/>
        <w:bidi w:val="0"/>
        <w:snapToGrid/>
        <w:spacing w:line="380" w:lineRule="exact"/>
        <w:ind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4.2</w:t>
      </w:r>
      <w:r>
        <w:rPr>
          <w:rFonts w:hint="eastAsia" w:ascii="宋体" w:hAnsi="宋体" w:eastAsia="宋体" w:cs="宋体"/>
          <w:b/>
          <w:color w:val="000000"/>
          <w:sz w:val="21"/>
          <w:szCs w:val="21"/>
        </w:rPr>
        <w:t>投标文件的递交</w:t>
      </w:r>
    </w:p>
    <w:p w14:paraId="521DA135">
      <w:pPr>
        <w:pageBreakBefore w:val="0"/>
        <w:kinsoku/>
        <w:wordWrap/>
        <w:overflowPunct/>
        <w:topLinePunct w:val="0"/>
        <w:bidi w:val="0"/>
        <w:snapToGrid/>
        <w:spacing w:line="380" w:lineRule="exact"/>
        <w:ind w:left="0" w:firstLine="399" w:firstLineChars="19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4.2.1投标人应在投标人须知前附表规定的投标截止时间前递交投标文件。</w:t>
      </w:r>
    </w:p>
    <w:p w14:paraId="6EA6A377">
      <w:pPr>
        <w:spacing w:line="380" w:lineRule="exact"/>
        <w:ind w:firstLine="399" w:firstLineChars="190"/>
        <w:rPr>
          <w:rFonts w:hint="eastAsia" w:ascii="宋体" w:hAnsi="宋体" w:eastAsia="宋体" w:cs="宋体"/>
          <w:color w:val="000000"/>
          <w:sz w:val="21"/>
          <w:szCs w:val="21"/>
        </w:rPr>
      </w:pPr>
      <w:r>
        <w:rPr>
          <w:rFonts w:hint="eastAsia" w:ascii="宋体" w:hAnsi="宋体" w:eastAsia="宋体" w:cs="宋体"/>
          <w:color w:val="000000"/>
          <w:sz w:val="21"/>
          <w:szCs w:val="21"/>
        </w:rPr>
        <w:t>4.2.2投标人递交投标文件的地点：见投标人须知前附表。</w:t>
      </w:r>
    </w:p>
    <w:p w14:paraId="64C6A993">
      <w:pPr>
        <w:spacing w:line="380" w:lineRule="exact"/>
        <w:ind w:firstLine="399" w:firstLineChars="190"/>
        <w:rPr>
          <w:rFonts w:hint="eastAsia" w:ascii="宋体" w:hAnsi="宋体" w:eastAsia="宋体" w:cs="宋体"/>
          <w:color w:val="000000"/>
          <w:sz w:val="21"/>
          <w:szCs w:val="21"/>
        </w:rPr>
      </w:pPr>
      <w:r>
        <w:rPr>
          <w:rFonts w:hint="eastAsia" w:ascii="宋体" w:hAnsi="宋体" w:eastAsia="宋体" w:cs="宋体"/>
          <w:color w:val="000000"/>
          <w:sz w:val="21"/>
          <w:szCs w:val="21"/>
        </w:rPr>
        <w:t>4.2.3除投标人须知前附表另有规定外，投标人所递交的投标文件不予退还。</w:t>
      </w:r>
    </w:p>
    <w:p w14:paraId="1E740E04">
      <w:pPr>
        <w:spacing w:line="380" w:lineRule="exact"/>
        <w:ind w:firstLine="422" w:firstLineChars="200"/>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4.</w:t>
      </w:r>
      <w:r>
        <w:rPr>
          <w:rFonts w:hint="eastAsia" w:ascii="宋体" w:hAnsi="宋体" w:cs="宋体"/>
          <w:b/>
          <w:color w:val="000000"/>
          <w:sz w:val="21"/>
          <w:szCs w:val="21"/>
          <w:highlight w:val="none"/>
          <w:lang w:val="en-US" w:eastAsia="zh-CN"/>
        </w:rPr>
        <w:t>3</w:t>
      </w:r>
      <w:r>
        <w:rPr>
          <w:rFonts w:hint="eastAsia" w:ascii="宋体" w:hAnsi="宋体" w:eastAsia="宋体" w:cs="宋体"/>
          <w:b/>
          <w:color w:val="000000"/>
          <w:sz w:val="21"/>
          <w:szCs w:val="21"/>
          <w:highlight w:val="none"/>
        </w:rPr>
        <w:t>投标文件的修改与撤回</w:t>
      </w:r>
    </w:p>
    <w:p w14:paraId="01B3EE8D">
      <w:pPr>
        <w:spacing w:line="380" w:lineRule="exact"/>
        <w:ind w:firstLine="399" w:firstLineChars="190"/>
        <w:rPr>
          <w:rFonts w:hint="eastAsia" w:ascii="宋体" w:hAnsi="宋体" w:eastAsia="宋体" w:cs="宋体"/>
          <w:color w:val="000000"/>
          <w:sz w:val="21"/>
          <w:szCs w:val="21"/>
        </w:rPr>
      </w:pPr>
      <w:r>
        <w:rPr>
          <w:rFonts w:hint="eastAsia" w:ascii="宋体" w:hAnsi="宋体" w:eastAsia="宋体" w:cs="宋体"/>
          <w:color w:val="000000"/>
          <w:sz w:val="21"/>
          <w:szCs w:val="21"/>
          <w:highlight w:val="none"/>
        </w:rPr>
        <w:t>4.</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rPr>
        <w:t>.1在投标人须知前附表规定的投标截止时间前，投标人可以修改或撤回已递交的投标文件，但</w:t>
      </w:r>
      <w:r>
        <w:rPr>
          <w:rFonts w:hint="eastAsia" w:ascii="宋体" w:hAnsi="宋体" w:cs="宋体"/>
          <w:color w:val="000000"/>
          <w:sz w:val="21"/>
          <w:szCs w:val="21"/>
          <w:highlight w:val="none"/>
          <w:lang w:eastAsia="zh-CN"/>
        </w:rPr>
        <w:t>应重新</w:t>
      </w:r>
      <w:r>
        <w:rPr>
          <w:rFonts w:hint="eastAsia" w:ascii="宋体" w:hAnsi="宋体" w:eastAsia="宋体" w:cs="宋体"/>
          <w:color w:val="000000"/>
          <w:sz w:val="21"/>
          <w:szCs w:val="21"/>
          <w:highlight w:val="none"/>
        </w:rPr>
        <w:t>上传</w:t>
      </w:r>
      <w:r>
        <w:rPr>
          <w:rFonts w:hint="eastAsia" w:ascii="宋体" w:hAnsi="宋体" w:eastAsia="宋体" w:cs="宋体"/>
          <w:color w:val="000000"/>
          <w:sz w:val="21"/>
          <w:szCs w:val="21"/>
        </w:rPr>
        <w:t>。</w:t>
      </w:r>
    </w:p>
    <w:p w14:paraId="2B97DA3F">
      <w:pPr>
        <w:pStyle w:val="3"/>
        <w:spacing w:line="380" w:lineRule="exact"/>
        <w:ind w:firstLine="422" w:firstLineChars="200"/>
        <w:rPr>
          <w:rFonts w:hint="eastAsia" w:ascii="宋体" w:hAnsi="宋体" w:eastAsia="宋体" w:cs="宋体"/>
          <w:color w:val="000000"/>
          <w:sz w:val="21"/>
          <w:szCs w:val="21"/>
        </w:rPr>
      </w:pPr>
      <w:bookmarkStart w:id="68" w:name="_Toc244934198"/>
      <w:bookmarkStart w:id="69" w:name="_Toc25793"/>
      <w:bookmarkStart w:id="70" w:name="_Toc191983619"/>
      <w:bookmarkStart w:id="71" w:name="_Toc244935167"/>
      <w:bookmarkStart w:id="72" w:name="_Toc234213532"/>
      <w:r>
        <w:rPr>
          <w:rFonts w:hint="eastAsia" w:ascii="宋体" w:hAnsi="宋体" w:eastAsia="宋体" w:cs="宋体"/>
          <w:color w:val="000000"/>
          <w:sz w:val="21"/>
          <w:szCs w:val="21"/>
        </w:rPr>
        <w:t>5. 开标</w:t>
      </w:r>
      <w:bookmarkEnd w:id="68"/>
      <w:bookmarkEnd w:id="69"/>
      <w:bookmarkEnd w:id="70"/>
      <w:bookmarkEnd w:id="71"/>
      <w:bookmarkEnd w:id="72"/>
    </w:p>
    <w:p w14:paraId="6A048955">
      <w:pPr>
        <w:spacing w:line="380" w:lineRule="exact"/>
        <w:ind w:firstLine="422" w:firstLineChars="200"/>
        <w:rPr>
          <w:rFonts w:hint="eastAsia" w:ascii="宋体" w:hAnsi="宋体" w:eastAsia="宋体" w:cs="宋体"/>
          <w:b/>
          <w:color w:val="000000"/>
          <w:sz w:val="21"/>
          <w:szCs w:val="21"/>
        </w:rPr>
      </w:pPr>
      <w:bookmarkStart w:id="73" w:name="_Toc297211680"/>
      <w:r>
        <w:rPr>
          <w:rFonts w:hint="eastAsia" w:ascii="宋体" w:hAnsi="宋体" w:eastAsia="宋体" w:cs="宋体"/>
          <w:b/>
          <w:color w:val="000000"/>
          <w:sz w:val="21"/>
          <w:szCs w:val="21"/>
        </w:rPr>
        <w:t>5.1开标时间和地点</w:t>
      </w:r>
      <w:bookmarkEnd w:id="73"/>
    </w:p>
    <w:p w14:paraId="13DE90ED">
      <w:pPr>
        <w:spacing w:line="380" w:lineRule="exact"/>
        <w:ind w:firstLine="420" w:firstLineChars="200"/>
        <w:rPr>
          <w:rFonts w:hint="eastAsia" w:ascii="宋体" w:hAnsi="宋体" w:eastAsia="宋体" w:cs="宋体"/>
          <w:b/>
          <w:color w:val="000000"/>
          <w:sz w:val="21"/>
          <w:szCs w:val="21"/>
        </w:rPr>
      </w:pPr>
      <w:r>
        <w:rPr>
          <w:rFonts w:hint="eastAsia" w:ascii="宋体" w:hAnsi="宋体" w:eastAsia="宋体" w:cs="宋体"/>
          <w:color w:val="000000"/>
          <w:sz w:val="21"/>
          <w:szCs w:val="21"/>
        </w:rPr>
        <w:t>招标人在规定的投标截止时间（开标时间）和投标人须知前附表规定的地点公开开标，并邀请所有投标人的法定代表人或其委托代理人准时参加，投标人的法定代表人或其委托代理人必须到场参加开标会议。</w:t>
      </w:r>
    </w:p>
    <w:p w14:paraId="55D00BA1">
      <w:pPr>
        <w:spacing w:line="380" w:lineRule="exact"/>
        <w:ind w:firstLine="422" w:firstLineChars="200"/>
        <w:rPr>
          <w:rFonts w:hint="eastAsia" w:ascii="宋体" w:hAnsi="宋体" w:eastAsia="宋体" w:cs="宋体"/>
          <w:b/>
          <w:color w:val="000000"/>
          <w:sz w:val="21"/>
          <w:szCs w:val="21"/>
        </w:rPr>
      </w:pPr>
      <w:bookmarkStart w:id="74" w:name="_Toc297211681"/>
      <w:r>
        <w:rPr>
          <w:rFonts w:hint="eastAsia" w:ascii="宋体" w:hAnsi="宋体" w:eastAsia="宋体" w:cs="宋体"/>
          <w:b/>
          <w:color w:val="000000"/>
          <w:sz w:val="21"/>
          <w:szCs w:val="21"/>
        </w:rPr>
        <w:t>5.2 开标程序</w:t>
      </w:r>
      <w:bookmarkEnd w:id="74"/>
    </w:p>
    <w:p w14:paraId="1CAC4DEE">
      <w:pPr>
        <w:pStyle w:val="28"/>
        <w:spacing w:line="312" w:lineRule="auto"/>
        <w:rPr>
          <w:rFonts w:hint="eastAsia" w:ascii="宋体" w:hAnsi="宋体" w:eastAsia="宋体" w:cs="宋体"/>
          <w:bCs/>
          <w:color w:val="auto"/>
          <w:sz w:val="21"/>
          <w:szCs w:val="21"/>
        </w:rPr>
      </w:pPr>
      <w:r>
        <w:rPr>
          <w:rFonts w:hint="eastAsia" w:ascii="宋体" w:hAnsi="宋体" w:eastAsia="宋体" w:cs="宋体"/>
          <w:bCs/>
          <w:sz w:val="21"/>
          <w:szCs w:val="21"/>
        </w:rPr>
        <w:t xml:space="preserve">  </w:t>
      </w:r>
      <w:r>
        <w:rPr>
          <w:rFonts w:hint="eastAsia" w:ascii="宋体" w:hAnsi="宋体" w:eastAsia="宋体" w:cs="宋体"/>
          <w:bCs/>
          <w:color w:val="FF0000"/>
          <w:sz w:val="21"/>
          <w:szCs w:val="21"/>
        </w:rPr>
        <w:t xml:space="preserve"> </w:t>
      </w:r>
      <w:r>
        <w:rPr>
          <w:rFonts w:hint="eastAsia" w:ascii="宋体" w:hAnsi="宋体" w:eastAsia="宋体" w:cs="宋体"/>
          <w:bCs/>
          <w:color w:val="auto"/>
          <w:sz w:val="21"/>
          <w:szCs w:val="21"/>
        </w:rPr>
        <w:t>本项目采用“不见面开标”交易方式，不见面开标大厅网址为 https://ggzyjy.xinyang.gov.cn/BidOpening/bidhall/xinyang/login.html，投标人无需寄送和递交非加密的电子投标文件，无需到现场参加开标会议，无需到达现场提交原件资料。</w:t>
      </w:r>
    </w:p>
    <w:p w14:paraId="7BBCDBFB">
      <w:pPr>
        <w:pStyle w:val="28"/>
        <w:spacing w:line="312"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投标人应当在投标截止时间前，使用投标人CA数字证书登录不见面开标大厅，在线签到并准时参加开标活动，并在规定时间内完成投标文件解密、答疑澄清等。</w:t>
      </w:r>
    </w:p>
    <w:p w14:paraId="5606B5B3">
      <w:pPr>
        <w:pStyle w:val="28"/>
        <w:spacing w:line="312"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逾期解密或者没有准时在线参加开标活动导致的一切后果投标人自行承担。</w:t>
      </w:r>
    </w:p>
    <w:p w14:paraId="581835AE">
      <w:pPr>
        <w:pStyle w:val="28"/>
        <w:spacing w:line="312"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不见面开标服务的具体事宜，请查阅信阳市公共资源交易中心网站首页—下载中心—信阳市不见面开标大厅系统操作手册 。</w:t>
      </w:r>
    </w:p>
    <w:p w14:paraId="6B53CF81">
      <w:pPr>
        <w:pStyle w:val="28"/>
        <w:spacing w:line="312"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rPr>
        <w:t>特别提示：投标人在线签到时，应如实准确的填写授权委托人的联系电话，开标当天请务必保证电话保持畅通。</w:t>
      </w:r>
    </w:p>
    <w:p w14:paraId="6D35D6B5">
      <w:pPr>
        <w:pStyle w:val="5"/>
        <w:spacing w:line="380" w:lineRule="exact"/>
        <w:ind w:firstLine="422" w:firstLineChars="200"/>
        <w:rPr>
          <w:rFonts w:hint="eastAsia" w:ascii="宋体" w:hAnsi="宋体" w:eastAsia="宋体" w:cs="宋体"/>
          <w:b/>
          <w:color w:val="000000"/>
          <w:szCs w:val="21"/>
        </w:rPr>
      </w:pPr>
      <w:bookmarkStart w:id="75" w:name="_Toc191983620"/>
      <w:bookmarkStart w:id="76" w:name="_Toc244934199"/>
      <w:bookmarkStart w:id="77" w:name="_Toc244935168"/>
      <w:bookmarkStart w:id="78" w:name="_Toc12176"/>
      <w:bookmarkStart w:id="79" w:name="_Toc234213533"/>
      <w:r>
        <w:rPr>
          <w:rFonts w:hint="eastAsia" w:ascii="宋体" w:hAnsi="宋体" w:eastAsia="宋体" w:cs="宋体"/>
          <w:b/>
          <w:color w:val="000000"/>
          <w:szCs w:val="21"/>
        </w:rPr>
        <w:t>5.2.2资格审查</w:t>
      </w:r>
    </w:p>
    <w:p w14:paraId="7D64D10F">
      <w:pPr>
        <w:pStyle w:val="5"/>
        <w:spacing w:line="380" w:lineRule="exact"/>
        <w:rPr>
          <w:rFonts w:hint="eastAsia" w:ascii="宋体" w:hAnsi="宋体" w:eastAsia="宋体" w:cs="宋体"/>
          <w:bCs/>
          <w:color w:val="000000"/>
          <w:szCs w:val="21"/>
        </w:rPr>
      </w:pPr>
      <w:r>
        <w:rPr>
          <w:rFonts w:hint="eastAsia" w:ascii="宋体" w:hAnsi="宋体" w:eastAsia="宋体" w:cs="宋体"/>
          <w:bCs/>
          <w:color w:val="000000"/>
          <w:szCs w:val="21"/>
        </w:rPr>
        <w:t>开标结束后，由招标人代表按照“投标人须知</w:t>
      </w:r>
      <w:r>
        <w:rPr>
          <w:rFonts w:hint="eastAsia" w:ascii="宋体" w:hAnsi="宋体" w:eastAsia="宋体" w:cs="宋体"/>
          <w:bCs/>
          <w:color w:val="auto"/>
          <w:szCs w:val="21"/>
        </w:rPr>
        <w:t>前附表13投</w:t>
      </w:r>
      <w:r>
        <w:rPr>
          <w:rFonts w:hint="eastAsia" w:ascii="宋体" w:hAnsi="宋体" w:eastAsia="宋体" w:cs="宋体"/>
          <w:bCs/>
          <w:color w:val="000000"/>
          <w:szCs w:val="21"/>
        </w:rPr>
        <w:t>标人资格要求”对投标人进行资格审查。</w:t>
      </w:r>
    </w:p>
    <w:p w14:paraId="0E77F9F4">
      <w:pPr>
        <w:pStyle w:val="5"/>
        <w:spacing w:line="380" w:lineRule="exact"/>
        <w:ind w:firstLine="420" w:firstLineChars="200"/>
        <w:rPr>
          <w:rFonts w:hint="eastAsia" w:ascii="宋体" w:hAnsi="宋体" w:eastAsia="宋体" w:cs="宋体"/>
          <w:bCs/>
          <w:color w:val="000000"/>
          <w:szCs w:val="21"/>
        </w:rPr>
      </w:pPr>
      <w:r>
        <w:rPr>
          <w:rFonts w:hint="eastAsia" w:ascii="宋体" w:hAnsi="宋体" w:eastAsia="宋体" w:cs="宋体"/>
          <w:bCs/>
          <w:color w:val="000000"/>
          <w:szCs w:val="21"/>
        </w:rPr>
        <w:t xml:space="preserve">通过资格审查的投标人不足三家的，按废标处理，招标人应依法重新招标。   </w:t>
      </w:r>
    </w:p>
    <w:p w14:paraId="7E75FEBC">
      <w:pPr>
        <w:pStyle w:val="3"/>
        <w:spacing w:line="380" w:lineRule="exact"/>
        <w:ind w:firstLine="422"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6. 评标</w:t>
      </w:r>
      <w:bookmarkEnd w:id="75"/>
      <w:bookmarkEnd w:id="76"/>
      <w:bookmarkEnd w:id="77"/>
      <w:bookmarkEnd w:id="78"/>
      <w:bookmarkEnd w:id="79"/>
    </w:p>
    <w:p w14:paraId="38E2F207">
      <w:pPr>
        <w:spacing w:line="380" w:lineRule="exact"/>
        <w:ind w:firstLine="422" w:firstLineChars="200"/>
        <w:rPr>
          <w:rFonts w:hint="eastAsia" w:ascii="宋体" w:hAnsi="宋体" w:eastAsia="宋体" w:cs="宋体"/>
          <w:b/>
          <w:bCs/>
          <w:color w:val="000000"/>
          <w:sz w:val="21"/>
          <w:szCs w:val="21"/>
        </w:rPr>
      </w:pPr>
      <w:bookmarkStart w:id="80" w:name="_Toc191983621"/>
      <w:bookmarkStart w:id="81" w:name="_Toc234213534"/>
      <w:bookmarkStart w:id="82" w:name="_Toc244935169"/>
      <w:bookmarkStart w:id="83" w:name="_Toc244934200"/>
      <w:r>
        <w:rPr>
          <w:rFonts w:hint="eastAsia" w:ascii="宋体" w:hAnsi="宋体" w:eastAsia="宋体" w:cs="宋体"/>
          <w:b/>
          <w:bCs/>
          <w:color w:val="000000"/>
          <w:sz w:val="21"/>
          <w:szCs w:val="21"/>
        </w:rPr>
        <w:t>6.1评标委员会</w:t>
      </w:r>
    </w:p>
    <w:p w14:paraId="2415F0BE">
      <w:pPr>
        <w:spacing w:line="380" w:lineRule="exact"/>
        <w:ind w:firstLine="399" w:firstLineChars="190"/>
        <w:rPr>
          <w:rFonts w:hint="eastAsia" w:ascii="宋体" w:hAnsi="宋体" w:eastAsia="宋体" w:cs="宋体"/>
          <w:color w:val="000000"/>
          <w:sz w:val="21"/>
          <w:szCs w:val="21"/>
        </w:rPr>
      </w:pPr>
      <w:r>
        <w:rPr>
          <w:rFonts w:hint="eastAsia" w:ascii="宋体" w:hAnsi="宋体" w:eastAsia="宋体" w:cs="宋体"/>
          <w:color w:val="000000"/>
          <w:sz w:val="21"/>
          <w:szCs w:val="21"/>
        </w:rPr>
        <w:t>6.1.1  评标由招标人依法组建的评标委员会负责。评标委员会由招标人熟悉相关业务的代表，以及有关技术、经济等方面的专家组成。评标委员会成员人数以及技术、经济等方面专家的确定方式见投标人须知前附表。</w:t>
      </w:r>
    </w:p>
    <w:p w14:paraId="6A2435D5">
      <w:pPr>
        <w:spacing w:line="380" w:lineRule="exact"/>
        <w:ind w:firstLine="399" w:firstLineChars="190"/>
        <w:rPr>
          <w:rFonts w:hint="eastAsia" w:ascii="宋体" w:hAnsi="宋体" w:eastAsia="宋体" w:cs="宋体"/>
          <w:color w:val="000000"/>
          <w:sz w:val="21"/>
          <w:szCs w:val="21"/>
        </w:rPr>
      </w:pPr>
      <w:r>
        <w:rPr>
          <w:rFonts w:hint="eastAsia" w:ascii="宋体" w:hAnsi="宋体" w:eastAsia="宋体" w:cs="宋体"/>
          <w:color w:val="000000"/>
          <w:sz w:val="21"/>
          <w:szCs w:val="21"/>
        </w:rPr>
        <w:t>6.1.2  评标委员会成员有下列情形之一的，应当回避：</w:t>
      </w:r>
    </w:p>
    <w:p w14:paraId="7C31A75A">
      <w:pPr>
        <w:numPr>
          <w:ilvl w:val="0"/>
          <w:numId w:val="0"/>
        </w:numPr>
        <w:spacing w:line="380" w:lineRule="exact"/>
        <w:ind w:leftChars="136"/>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投标人或投标人的主要负责人的近亲属；</w:t>
      </w:r>
    </w:p>
    <w:p w14:paraId="65898C99">
      <w:pPr>
        <w:numPr>
          <w:ilvl w:val="0"/>
          <w:numId w:val="0"/>
        </w:numPr>
        <w:spacing w:line="380" w:lineRule="exact"/>
        <w:ind w:leftChars="136"/>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项目主管部门或者行政监督部门的人员；</w:t>
      </w:r>
    </w:p>
    <w:p w14:paraId="325B6738">
      <w:pPr>
        <w:numPr>
          <w:ilvl w:val="0"/>
          <w:numId w:val="0"/>
        </w:numPr>
        <w:spacing w:line="380" w:lineRule="exact"/>
        <w:ind w:leftChars="136"/>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与投标人有经济利益关系，可能影响对投标公正评审的；</w:t>
      </w:r>
    </w:p>
    <w:p w14:paraId="6F5C5517">
      <w:pPr>
        <w:numPr>
          <w:ilvl w:val="0"/>
          <w:numId w:val="0"/>
        </w:numPr>
        <w:tabs>
          <w:tab w:val="left" w:pos="0"/>
        </w:tabs>
        <w:spacing w:line="38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曾因在招标、评标以及其他与招标投标有关活动中从事违法行为而受过行政处罚或刑事处罚的。</w:t>
      </w:r>
    </w:p>
    <w:p w14:paraId="58D57BD4">
      <w:pPr>
        <w:spacing w:line="38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6.2 评标原则</w:t>
      </w:r>
    </w:p>
    <w:p w14:paraId="17D3314E">
      <w:pPr>
        <w:spacing w:line="38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评标活动遵循公平、公正、科学和择优的原则。</w:t>
      </w:r>
    </w:p>
    <w:p w14:paraId="01C607E8">
      <w:pPr>
        <w:spacing w:line="38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6.3 评标过程的保密</w:t>
      </w:r>
    </w:p>
    <w:p w14:paraId="5D2D20F7">
      <w:pPr>
        <w:spacing w:line="380" w:lineRule="exact"/>
        <w:ind w:firstLine="411" w:firstLineChars="196"/>
        <w:rPr>
          <w:rFonts w:hint="eastAsia" w:ascii="宋体" w:hAnsi="宋体" w:eastAsia="宋体" w:cs="宋体"/>
          <w:color w:val="000000"/>
          <w:sz w:val="21"/>
          <w:szCs w:val="21"/>
        </w:rPr>
      </w:pPr>
      <w:r>
        <w:rPr>
          <w:rFonts w:hint="eastAsia" w:ascii="宋体" w:hAnsi="宋体" w:eastAsia="宋体" w:cs="宋体"/>
          <w:color w:val="000000"/>
          <w:sz w:val="21"/>
          <w:szCs w:val="21"/>
        </w:rPr>
        <w:t>公开开标后，直到授予中标人合同为止，凡属于对投标文件的审查、澄清、评价和比较的有关资料以及中标候选人的推荐情况、与评标有关的其他任何情况均应严格保密。</w:t>
      </w:r>
    </w:p>
    <w:p w14:paraId="6E4B726E">
      <w:pPr>
        <w:spacing w:line="38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6.4  评标</w:t>
      </w:r>
    </w:p>
    <w:p w14:paraId="028998DE">
      <w:pPr>
        <w:spacing w:line="38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评标委员会按照第三章“评标办法”规定的方法和程序对投标文件进行评审。第三章“评标办法”没有规定的方法和标准，不作为评标依据。</w:t>
      </w:r>
    </w:p>
    <w:bookmarkEnd w:id="80"/>
    <w:bookmarkEnd w:id="81"/>
    <w:bookmarkEnd w:id="82"/>
    <w:bookmarkEnd w:id="83"/>
    <w:p w14:paraId="72D4BC08">
      <w:pPr>
        <w:pStyle w:val="3"/>
        <w:spacing w:line="380" w:lineRule="exact"/>
        <w:ind w:firstLine="422" w:firstLineChars="200"/>
        <w:rPr>
          <w:rFonts w:hint="eastAsia" w:ascii="宋体" w:hAnsi="宋体" w:eastAsia="宋体" w:cs="宋体"/>
          <w:color w:val="000000"/>
          <w:sz w:val="21"/>
          <w:szCs w:val="21"/>
        </w:rPr>
      </w:pPr>
      <w:bookmarkStart w:id="84" w:name="_Toc184635077"/>
      <w:bookmarkStart w:id="85" w:name="_Toc22044"/>
      <w:r>
        <w:rPr>
          <w:rFonts w:hint="eastAsia" w:ascii="宋体" w:hAnsi="宋体" w:eastAsia="宋体" w:cs="宋体"/>
          <w:color w:val="000000"/>
          <w:sz w:val="21"/>
          <w:szCs w:val="21"/>
        </w:rPr>
        <w:t>7．合同授予</w:t>
      </w:r>
      <w:bookmarkEnd w:id="84"/>
      <w:bookmarkEnd w:id="85"/>
    </w:p>
    <w:p w14:paraId="6C6C5DE9">
      <w:pPr>
        <w:spacing w:line="38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7.1 定标方式</w:t>
      </w:r>
    </w:p>
    <w:p w14:paraId="45BE6223">
      <w:pPr>
        <w:pStyle w:val="36"/>
        <w:spacing w:line="380" w:lineRule="exact"/>
        <w:ind w:firstLine="420"/>
        <w:rPr>
          <w:rFonts w:hint="eastAsia" w:ascii="宋体" w:hAnsi="宋体" w:eastAsia="宋体" w:cs="宋体"/>
          <w:color w:val="000000"/>
          <w:sz w:val="21"/>
          <w:szCs w:val="21"/>
        </w:rPr>
      </w:pPr>
      <w:r>
        <w:rPr>
          <w:rFonts w:hint="eastAsia" w:ascii="宋体" w:hAnsi="宋体" w:eastAsia="宋体" w:cs="宋体"/>
          <w:bCs/>
          <w:color w:val="000000"/>
          <w:sz w:val="21"/>
          <w:szCs w:val="21"/>
        </w:rPr>
        <w:t xml:space="preserve"> 招标人依据评标委员会推荐的中标候选人确定中标人，评标委员会推荐中标候选人的人数见投标人须知前附表。</w:t>
      </w:r>
      <w:r>
        <w:rPr>
          <w:rFonts w:hint="eastAsia" w:ascii="宋体" w:hAnsi="宋体" w:eastAsia="宋体" w:cs="宋体"/>
          <w:color w:val="000000"/>
          <w:sz w:val="21"/>
          <w:szCs w:val="21"/>
        </w:rPr>
        <w:t>招标人自收到评标报告之日起5个工作日内，招标人将对中标候选人所投产品的功能、技术参数、兼容性等进行实地测试，如发现中标候选人弄虚作假响应招标文件的，则按照国家相关法律法规进行处罚，列入政府采购黑名单，并做经济处罚。</w:t>
      </w:r>
    </w:p>
    <w:p w14:paraId="50290B4F">
      <w:pPr>
        <w:pStyle w:val="36"/>
        <w:spacing w:line="380" w:lineRule="exact"/>
        <w:ind w:firstLine="420"/>
        <w:rPr>
          <w:rFonts w:hint="eastAsia" w:ascii="宋体" w:hAnsi="宋体" w:eastAsia="宋体" w:cs="宋体"/>
          <w:color w:val="000000"/>
          <w:sz w:val="21"/>
          <w:szCs w:val="21"/>
        </w:rPr>
      </w:pPr>
      <w:r>
        <w:rPr>
          <w:rFonts w:hint="eastAsia" w:ascii="宋体" w:hAnsi="宋体" w:eastAsia="宋体" w:cs="宋体"/>
          <w:color w:val="000000"/>
          <w:sz w:val="21"/>
          <w:szCs w:val="21"/>
        </w:rPr>
        <w:t>中标候选人验证通过后，招标人依据评标报告确定的中标候选人名单中按顺序确定中标人,其他情形的按政府采购的相关法规执行。</w:t>
      </w:r>
    </w:p>
    <w:p w14:paraId="351CDC12">
      <w:pPr>
        <w:spacing w:line="380" w:lineRule="exac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评标委员会经评审，认为所有投标均不符合招标文件要求的，可以否决所有投标，所有投标被否决后，招标人可以重新招标。</w:t>
      </w:r>
    </w:p>
    <w:p w14:paraId="1BD4C385">
      <w:pPr>
        <w:spacing w:line="38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7.2 中标通知</w:t>
      </w:r>
    </w:p>
    <w:p w14:paraId="789E5CDE">
      <w:pPr>
        <w:spacing w:line="380" w:lineRule="exact"/>
        <w:ind w:firstLine="420" w:firstLineChars="200"/>
        <w:rPr>
          <w:rFonts w:hint="eastAsia" w:ascii="宋体" w:hAnsi="宋体" w:eastAsia="宋体" w:cs="宋体"/>
          <w:bCs/>
          <w:color w:val="000000"/>
          <w:sz w:val="21"/>
          <w:szCs w:val="21"/>
        </w:rPr>
      </w:pPr>
      <w:r>
        <w:rPr>
          <w:rFonts w:hint="eastAsia" w:ascii="宋体" w:hAnsi="宋体" w:eastAsia="宋体" w:cs="宋体"/>
          <w:bCs/>
          <w:color w:val="000000"/>
          <w:sz w:val="21"/>
          <w:szCs w:val="21"/>
        </w:rPr>
        <w:t>在本章第3.3 款规定的投标有效期内，招标人以书面形式向中标人发出中标通知书，同时将中标结果通知未中标的投标人。</w:t>
      </w:r>
    </w:p>
    <w:p w14:paraId="55BE3301">
      <w:pPr>
        <w:spacing w:line="380" w:lineRule="exact"/>
        <w:ind w:firstLine="422" w:firstLineChars="200"/>
        <w:rPr>
          <w:rFonts w:hint="eastAsia" w:ascii="宋体" w:hAnsi="宋体" w:eastAsia="宋体" w:cs="宋体"/>
          <w:color w:val="000000"/>
          <w:sz w:val="21"/>
          <w:szCs w:val="21"/>
        </w:rPr>
      </w:pPr>
      <w:bookmarkStart w:id="86" w:name="_Toc278027739"/>
      <w:bookmarkStart w:id="87" w:name="_Toc184635079"/>
      <w:r>
        <w:rPr>
          <w:rFonts w:hint="eastAsia" w:ascii="宋体" w:hAnsi="宋体" w:eastAsia="宋体" w:cs="宋体"/>
          <w:b/>
          <w:color w:val="000000"/>
          <w:sz w:val="21"/>
          <w:szCs w:val="21"/>
        </w:rPr>
        <w:t>7.3履约保函</w:t>
      </w:r>
    </w:p>
    <w:p w14:paraId="2777251D">
      <w:pPr>
        <w:spacing w:line="3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无</w:t>
      </w:r>
    </w:p>
    <w:p w14:paraId="68BB6020">
      <w:pPr>
        <w:spacing w:line="380" w:lineRule="exact"/>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7.4签订合同</w:t>
      </w:r>
    </w:p>
    <w:p w14:paraId="619899F3">
      <w:pPr>
        <w:spacing w:line="380" w:lineRule="exac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7.4.1 招标人和中标人应当自中标通知书发出之日起30天内，根据招标文件和中标人的投标文件订立书面合同。中标人无正当理由拒签合同的，招标人取消其中标资格。</w:t>
      </w:r>
    </w:p>
    <w:p w14:paraId="2F837205">
      <w:pPr>
        <w:spacing w:line="380" w:lineRule="exac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7.4.2 发出中标通知书后，招标人无正当理由拒签合同的，给中标人造成损失的，应当赔偿损失。</w:t>
      </w:r>
    </w:p>
    <w:p w14:paraId="5F7896F1">
      <w:pPr>
        <w:pStyle w:val="3"/>
        <w:spacing w:line="380" w:lineRule="exact"/>
        <w:ind w:firstLine="422" w:firstLineChars="200"/>
        <w:rPr>
          <w:rFonts w:hint="eastAsia" w:ascii="宋体" w:hAnsi="宋体" w:eastAsia="宋体" w:cs="宋体"/>
          <w:color w:val="000000"/>
          <w:sz w:val="21"/>
          <w:szCs w:val="21"/>
        </w:rPr>
      </w:pPr>
      <w:bookmarkStart w:id="88" w:name="_Toc15038"/>
      <w:r>
        <w:rPr>
          <w:rFonts w:hint="eastAsia" w:ascii="宋体" w:hAnsi="宋体" w:eastAsia="宋体" w:cs="宋体"/>
          <w:color w:val="000000"/>
          <w:sz w:val="21"/>
          <w:szCs w:val="21"/>
        </w:rPr>
        <w:t>8.重新招标和不再招标</w:t>
      </w:r>
      <w:bookmarkEnd w:id="86"/>
      <w:bookmarkEnd w:id="88"/>
    </w:p>
    <w:p w14:paraId="75D600E4">
      <w:pPr>
        <w:spacing w:line="380" w:lineRule="exact"/>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 </w:t>
      </w:r>
      <w:r>
        <w:rPr>
          <w:rFonts w:hint="eastAsia" w:ascii="宋体" w:hAnsi="宋体" w:eastAsia="宋体" w:cs="宋体"/>
          <w:b/>
          <w:color w:val="000000"/>
          <w:sz w:val="21"/>
          <w:szCs w:val="21"/>
          <w:lang w:val="en-US" w:eastAsia="zh-CN"/>
        </w:rPr>
        <w:t xml:space="preserve">  </w:t>
      </w:r>
      <w:r>
        <w:rPr>
          <w:rFonts w:hint="eastAsia" w:ascii="宋体" w:hAnsi="宋体" w:eastAsia="宋体" w:cs="宋体"/>
          <w:b/>
          <w:color w:val="000000"/>
          <w:sz w:val="21"/>
          <w:szCs w:val="21"/>
        </w:rPr>
        <w:t xml:space="preserve">8.1重新招标 </w:t>
      </w:r>
    </w:p>
    <w:p w14:paraId="13929BDE">
      <w:pPr>
        <w:spacing w:line="380" w:lineRule="exac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有下列情形之一的，招标人将重新招标：</w:t>
      </w:r>
    </w:p>
    <w:p w14:paraId="2CEEA382">
      <w:pPr>
        <w:spacing w:line="380" w:lineRule="exact"/>
        <w:ind w:firstLine="420" w:firstLineChars="200"/>
        <w:rPr>
          <w:rFonts w:hint="eastAsia" w:ascii="宋体" w:hAnsi="宋体" w:eastAsia="宋体" w:cs="宋体"/>
          <w:bCs/>
          <w:color w:val="000000"/>
          <w:sz w:val="21"/>
          <w:szCs w:val="21"/>
        </w:rPr>
      </w:pPr>
      <w:r>
        <w:rPr>
          <w:rFonts w:hint="eastAsia" w:ascii="宋体" w:hAnsi="宋体" w:eastAsia="宋体" w:cs="宋体"/>
          <w:bCs/>
          <w:color w:val="000000"/>
          <w:sz w:val="21"/>
          <w:szCs w:val="21"/>
        </w:rPr>
        <w:t>（1）投标截止时间止，投标人少于3个的；</w:t>
      </w:r>
    </w:p>
    <w:p w14:paraId="4892ED66">
      <w:pPr>
        <w:spacing w:line="380" w:lineRule="exact"/>
        <w:ind w:firstLine="420" w:firstLineChars="200"/>
        <w:rPr>
          <w:rFonts w:hint="eastAsia" w:ascii="宋体" w:hAnsi="宋体" w:eastAsia="宋体" w:cs="宋体"/>
          <w:bCs/>
          <w:color w:val="000000"/>
          <w:sz w:val="21"/>
          <w:szCs w:val="21"/>
        </w:rPr>
      </w:pPr>
      <w:r>
        <w:rPr>
          <w:rFonts w:hint="eastAsia" w:ascii="宋体" w:hAnsi="宋体" w:eastAsia="宋体" w:cs="宋体"/>
          <w:bCs/>
          <w:color w:val="000000"/>
          <w:sz w:val="21"/>
          <w:szCs w:val="21"/>
        </w:rPr>
        <w:t>（2）通过资格审查的投标人不足三家的；</w:t>
      </w:r>
    </w:p>
    <w:p w14:paraId="6D46AFF6">
      <w:pPr>
        <w:spacing w:line="380" w:lineRule="exact"/>
        <w:rPr>
          <w:rFonts w:hint="eastAsia" w:ascii="宋体" w:hAnsi="宋体" w:eastAsia="宋体" w:cs="宋体"/>
          <w:bCs/>
          <w:color w:val="000000"/>
          <w:sz w:val="21"/>
          <w:szCs w:val="21"/>
        </w:rPr>
      </w:pPr>
      <w:r>
        <w:rPr>
          <w:rFonts w:hint="eastAsia" w:ascii="宋体" w:hAnsi="宋体" w:eastAsia="宋体" w:cs="宋体"/>
          <w:bCs/>
          <w:color w:val="000000"/>
          <w:sz w:val="21"/>
          <w:szCs w:val="21"/>
        </w:rPr>
        <w:t>（3）经评标委员会评审后否决所有投标的。</w:t>
      </w:r>
    </w:p>
    <w:p w14:paraId="53635553">
      <w:pPr>
        <w:widowControl/>
        <w:spacing w:line="380" w:lineRule="exact"/>
        <w:ind w:firstLine="422" w:firstLineChars="200"/>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8.2不再招标</w:t>
      </w:r>
    </w:p>
    <w:p w14:paraId="7B6EFC44">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废标后，除采购任务取消情形外，应当重新组织招标；需要采取其它方式采购的，应当在采购活动开始前获得设区的市、自治州以上人民政府采购监督管理部门或者政府有关部门批准。</w:t>
      </w:r>
    </w:p>
    <w:bookmarkEnd w:id="87"/>
    <w:p w14:paraId="4638CA94">
      <w:pPr>
        <w:pStyle w:val="3"/>
        <w:spacing w:line="380" w:lineRule="exact"/>
        <w:ind w:firstLine="422" w:firstLineChars="200"/>
        <w:rPr>
          <w:rFonts w:hint="eastAsia" w:ascii="宋体" w:hAnsi="宋体" w:eastAsia="宋体" w:cs="宋体"/>
          <w:color w:val="000000"/>
          <w:sz w:val="21"/>
          <w:szCs w:val="21"/>
        </w:rPr>
      </w:pPr>
      <w:bookmarkStart w:id="89" w:name="_Toc31870"/>
      <w:bookmarkStart w:id="90" w:name="_Toc278027740"/>
      <w:bookmarkStart w:id="91" w:name="_Toc184635080"/>
      <w:r>
        <w:rPr>
          <w:rFonts w:hint="eastAsia" w:ascii="宋体" w:hAnsi="宋体" w:eastAsia="宋体" w:cs="宋体"/>
          <w:color w:val="000000"/>
          <w:sz w:val="21"/>
          <w:szCs w:val="21"/>
        </w:rPr>
        <w:t>9.纪律和监督</w:t>
      </w:r>
      <w:bookmarkEnd w:id="89"/>
      <w:bookmarkEnd w:id="90"/>
    </w:p>
    <w:p w14:paraId="7AB7691B">
      <w:pPr>
        <w:widowControl/>
        <w:spacing w:line="380" w:lineRule="exact"/>
        <w:ind w:firstLine="422" w:firstLineChars="200"/>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9.1对招标人的纪律要求</w:t>
      </w:r>
    </w:p>
    <w:p w14:paraId="2B78D7C0">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招标人不得泄</w:t>
      </w:r>
      <w:r>
        <w:rPr>
          <w:rFonts w:hint="eastAsia" w:ascii="宋体" w:hAnsi="宋体" w:eastAsia="宋体" w:cs="宋体"/>
          <w:bCs/>
          <w:color w:val="000000"/>
          <w:sz w:val="21"/>
          <w:szCs w:val="21"/>
          <w:lang w:eastAsia="zh-CN"/>
        </w:rPr>
        <w:t>露</w:t>
      </w:r>
      <w:r>
        <w:rPr>
          <w:rFonts w:hint="eastAsia" w:ascii="宋体" w:hAnsi="宋体" w:eastAsia="宋体" w:cs="宋体"/>
          <w:bCs/>
          <w:color w:val="000000"/>
          <w:sz w:val="21"/>
          <w:szCs w:val="21"/>
        </w:rPr>
        <w:t>招标投标活动中应当保密的情况和资料，不得与投标人串通损害国家利益、社会公共利益或者他人合法权益。</w:t>
      </w:r>
    </w:p>
    <w:p w14:paraId="70D945E2">
      <w:pPr>
        <w:widowControl/>
        <w:spacing w:line="380" w:lineRule="exact"/>
        <w:ind w:firstLine="422" w:firstLineChars="200"/>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9.2对投标人的纪律要求</w:t>
      </w:r>
    </w:p>
    <w:p w14:paraId="7D0F9FC8">
      <w:pPr>
        <w:widowControl/>
        <w:spacing w:line="380" w:lineRule="exact"/>
        <w:jc w:val="left"/>
        <w:rPr>
          <w:rFonts w:hint="eastAsia" w:ascii="宋体" w:hAnsi="宋体" w:eastAsia="宋体" w:cs="宋体"/>
          <w:bCs/>
          <w:color w:val="000000"/>
          <w:spacing w:val="-3"/>
          <w:sz w:val="21"/>
          <w:szCs w:val="21"/>
        </w:rPr>
      </w:pPr>
      <w:r>
        <w:rPr>
          <w:rFonts w:hint="eastAsia" w:ascii="宋体" w:hAnsi="宋体" w:eastAsia="宋体" w:cs="宋体"/>
          <w:bCs/>
          <w:color w:val="000000"/>
          <w:sz w:val="21"/>
          <w:szCs w:val="21"/>
        </w:rPr>
        <w:t xml:space="preserve">   </w:t>
      </w:r>
      <w:r>
        <w:rPr>
          <w:rFonts w:hint="eastAsia" w:ascii="宋体" w:hAnsi="宋体" w:eastAsia="宋体" w:cs="宋体"/>
          <w:bCs/>
          <w:color w:val="000000"/>
          <w:spacing w:val="-3"/>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w:t>
      </w:r>
    </w:p>
    <w:p w14:paraId="01A0A1BF">
      <w:pPr>
        <w:widowControl/>
        <w:spacing w:line="380" w:lineRule="exact"/>
        <w:ind w:firstLine="422" w:firstLineChars="200"/>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9.3对评标委员会成员的纪律要求</w:t>
      </w:r>
    </w:p>
    <w:p w14:paraId="48FE2DBB">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评标委员会成员不得收受他人的财物或者其他好处，不得向他人透</w:t>
      </w:r>
      <w:r>
        <w:rPr>
          <w:rFonts w:hint="eastAsia" w:ascii="宋体" w:hAnsi="宋体" w:eastAsia="宋体" w:cs="宋体"/>
          <w:bCs/>
          <w:color w:val="000000"/>
          <w:sz w:val="21"/>
          <w:szCs w:val="21"/>
          <w:lang w:eastAsia="zh-CN"/>
        </w:rPr>
        <w:t>露</w:t>
      </w:r>
      <w:r>
        <w:rPr>
          <w:rFonts w:hint="eastAsia" w:ascii="宋体" w:hAnsi="宋体" w:eastAsia="宋体" w:cs="宋体"/>
          <w:bCs/>
          <w:color w:val="000000"/>
          <w:sz w:val="21"/>
          <w:szCs w:val="21"/>
        </w:rPr>
        <w:t>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1BC4717B">
      <w:pPr>
        <w:widowControl/>
        <w:spacing w:line="380" w:lineRule="exact"/>
        <w:ind w:firstLine="422" w:firstLineChars="200"/>
        <w:jc w:val="left"/>
        <w:rPr>
          <w:rFonts w:hint="eastAsia" w:ascii="宋体" w:hAnsi="宋体" w:eastAsia="宋体" w:cs="宋体"/>
          <w:b/>
          <w:color w:val="000000"/>
          <w:sz w:val="21"/>
          <w:szCs w:val="21"/>
        </w:rPr>
      </w:pPr>
      <w:r>
        <w:rPr>
          <w:rFonts w:hint="eastAsia" w:ascii="宋体" w:hAnsi="宋体" w:eastAsia="宋体" w:cs="宋体"/>
          <w:b/>
          <w:color w:val="000000"/>
          <w:sz w:val="21"/>
          <w:szCs w:val="21"/>
        </w:rPr>
        <w:t>9.4对与评标活动有关的工作人员的纪律要求</w:t>
      </w:r>
    </w:p>
    <w:p w14:paraId="6588C335">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与评标活动有关的工作人员不得收受他人的财物或者其他好处，不得向他人透</w:t>
      </w:r>
      <w:r>
        <w:rPr>
          <w:rFonts w:hint="eastAsia" w:ascii="宋体" w:hAnsi="宋体" w:eastAsia="宋体" w:cs="宋体"/>
          <w:bCs/>
          <w:color w:val="000000"/>
          <w:sz w:val="21"/>
          <w:szCs w:val="21"/>
          <w:lang w:eastAsia="zh-CN"/>
        </w:rPr>
        <w:t>露</w:t>
      </w:r>
      <w:r>
        <w:rPr>
          <w:rFonts w:hint="eastAsia" w:ascii="宋体" w:hAnsi="宋体" w:eastAsia="宋体" w:cs="宋体"/>
          <w:bCs/>
          <w:color w:val="000000"/>
          <w:sz w:val="21"/>
          <w:szCs w:val="21"/>
        </w:rPr>
        <w:t>对投标文件的评审和比较、中标候选人的推荐情况以及评标有关的其他情况。在评标活动中，与评标活动有关的工作人员不得擅离职守，影响评标程序正常进行。</w:t>
      </w:r>
    </w:p>
    <w:p w14:paraId="5A1AC6E7">
      <w:pPr>
        <w:widowControl/>
        <w:spacing w:line="380" w:lineRule="exact"/>
        <w:ind w:firstLine="422" w:firstLineChars="200"/>
        <w:jc w:val="left"/>
        <w:rPr>
          <w:rFonts w:hint="eastAsia" w:ascii="宋体" w:hAnsi="宋体" w:eastAsia="宋体" w:cs="宋体"/>
          <w:bCs/>
          <w:color w:val="000000"/>
          <w:sz w:val="21"/>
          <w:szCs w:val="21"/>
        </w:rPr>
      </w:pPr>
      <w:r>
        <w:rPr>
          <w:rFonts w:hint="eastAsia" w:ascii="宋体" w:hAnsi="宋体" w:eastAsia="宋体" w:cs="宋体"/>
          <w:b/>
          <w:color w:val="000000"/>
          <w:sz w:val="21"/>
          <w:szCs w:val="21"/>
        </w:rPr>
        <w:t>9.5投诉、质疑</w:t>
      </w:r>
      <w:r>
        <w:rPr>
          <w:rFonts w:hint="eastAsia" w:ascii="宋体" w:hAnsi="宋体" w:eastAsia="宋体" w:cs="宋体"/>
          <w:bCs/>
          <w:color w:val="000000"/>
          <w:sz w:val="21"/>
          <w:szCs w:val="21"/>
        </w:rPr>
        <w:t xml:space="preserve">  </w:t>
      </w:r>
    </w:p>
    <w:p w14:paraId="58A2001E">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投标人和其他利害关系人认为本次招标活动违反法律、法规和规章规定的，有权向有关行政监督部门投诉。</w:t>
      </w:r>
    </w:p>
    <w:p w14:paraId="3D4D1A18">
      <w:pPr>
        <w:pStyle w:val="5"/>
        <w:spacing w:line="380" w:lineRule="exact"/>
        <w:ind w:firstLine="420" w:firstLineChars="200"/>
        <w:rPr>
          <w:rFonts w:hint="eastAsia" w:ascii="宋体" w:hAnsi="宋体" w:eastAsia="宋体" w:cs="宋体"/>
          <w:color w:val="000000"/>
        </w:rPr>
      </w:pPr>
      <w:r>
        <w:rPr>
          <w:rFonts w:hint="eastAsia" w:ascii="宋体" w:hAnsi="宋体" w:eastAsia="宋体" w:cs="宋体"/>
          <w:color w:val="000000"/>
          <w:szCs w:val="21"/>
        </w:rPr>
        <w:t>投标人对采购文件、采购过程、中标或者成交结果的质疑，可以在知道或者应知其权益受到损害之日起7个工作日内，以书面形式一次性向招标人或集中采购机构提出质疑。招标人或集中采购机构不接受投标人对同一采购环节的多次质疑。</w:t>
      </w:r>
    </w:p>
    <w:p w14:paraId="3E509E76">
      <w:pPr>
        <w:pStyle w:val="3"/>
        <w:spacing w:line="380" w:lineRule="exact"/>
        <w:ind w:firstLine="422" w:firstLineChars="200"/>
        <w:rPr>
          <w:rFonts w:hint="eastAsia" w:ascii="宋体" w:hAnsi="宋体" w:eastAsia="宋体" w:cs="宋体"/>
          <w:color w:val="000000"/>
          <w:sz w:val="21"/>
          <w:szCs w:val="21"/>
        </w:rPr>
      </w:pPr>
      <w:bookmarkStart w:id="92" w:name="_Toc16124"/>
      <w:r>
        <w:rPr>
          <w:rFonts w:hint="eastAsia" w:ascii="宋体" w:hAnsi="宋体" w:eastAsia="宋体" w:cs="宋体"/>
          <w:color w:val="000000"/>
          <w:sz w:val="21"/>
          <w:szCs w:val="21"/>
        </w:rPr>
        <w:t>10.注意事项</w:t>
      </w:r>
      <w:bookmarkEnd w:id="92"/>
    </w:p>
    <w:bookmarkEnd w:id="91"/>
    <w:p w14:paraId="389715E5">
      <w:pPr>
        <w:widowControl/>
        <w:spacing w:line="380" w:lineRule="exact"/>
        <w:jc w:val="left"/>
        <w:rPr>
          <w:rFonts w:hint="eastAsia" w:ascii="宋体" w:hAnsi="宋体" w:eastAsia="宋体" w:cs="宋体"/>
          <w:bCs/>
          <w:color w:val="000000"/>
          <w:sz w:val="21"/>
          <w:szCs w:val="21"/>
        </w:rPr>
      </w:pPr>
      <w:bookmarkStart w:id="93" w:name="_Toc234213538"/>
      <w:bookmarkStart w:id="94" w:name="_Toc244935173"/>
      <w:r>
        <w:rPr>
          <w:rFonts w:hint="eastAsia" w:ascii="宋体" w:hAnsi="宋体" w:eastAsia="宋体" w:cs="宋体"/>
          <w:bCs/>
          <w:color w:val="000000"/>
          <w:sz w:val="21"/>
          <w:szCs w:val="21"/>
        </w:rPr>
        <w:t xml:space="preserve">   </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10.1投标人应根据招标技术文件的要求，结合招标人提供的相关资料，作出详细的产品及服务报价。</w:t>
      </w:r>
    </w:p>
    <w:p w14:paraId="714214D6">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10.2投标人应对照本招标技术文件各项</w:t>
      </w:r>
      <w:r>
        <w:rPr>
          <w:rFonts w:hint="eastAsia" w:ascii="宋体" w:hAnsi="宋体" w:eastAsia="宋体" w:cs="宋体"/>
          <w:bCs/>
          <w:color w:val="000000"/>
          <w:sz w:val="21"/>
          <w:szCs w:val="21"/>
          <w:lang w:eastAsia="zh-CN"/>
        </w:rPr>
        <w:t>服务</w:t>
      </w:r>
      <w:r>
        <w:rPr>
          <w:rFonts w:hint="eastAsia" w:ascii="宋体" w:hAnsi="宋体" w:eastAsia="宋体" w:cs="宋体"/>
          <w:bCs/>
          <w:color w:val="000000"/>
          <w:sz w:val="21"/>
          <w:szCs w:val="21"/>
        </w:rPr>
        <w:t>要求做出实质性的响应，否则投标人的投标有可能被拒绝。</w:t>
      </w:r>
    </w:p>
    <w:p w14:paraId="5666DB70">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10.3本招标文件的要求只是最低限度要求，并未对一切技术细节做出规定。在本招标文件中未提到的或投标人认为更能体现和满足招标人的实际需要的功能和要求，投标人可依据自己的实际经验，在投标人方案中体现。</w:t>
      </w:r>
    </w:p>
    <w:p w14:paraId="705B2C9F">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10.4本招标技术文件未尽事宜，由甲乙双方在合同技术谈判时协商确定。</w:t>
      </w:r>
    </w:p>
    <w:p w14:paraId="0A96E3B7">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10.</w:t>
      </w:r>
      <w:r>
        <w:rPr>
          <w:rFonts w:hint="eastAsia" w:ascii="宋体" w:hAnsi="宋体" w:eastAsia="宋体" w:cs="宋体"/>
          <w:bCs/>
          <w:color w:val="000000"/>
          <w:sz w:val="21"/>
          <w:szCs w:val="21"/>
          <w:lang w:val="en-US" w:eastAsia="zh-CN"/>
        </w:rPr>
        <w:t>5</w:t>
      </w:r>
      <w:r>
        <w:rPr>
          <w:rFonts w:hint="eastAsia" w:ascii="宋体" w:hAnsi="宋体" w:eastAsia="宋体" w:cs="宋体"/>
          <w:bCs/>
          <w:color w:val="000000"/>
          <w:sz w:val="21"/>
          <w:szCs w:val="21"/>
        </w:rPr>
        <w:t>保密和保证</w:t>
      </w:r>
    </w:p>
    <w:p w14:paraId="5CEB0DCD">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(1)参与招标投标活动的各方应对招标文件和投标文件中的商业和技术等秘密保密，违者应对由此造成的后果承担法律责任。</w:t>
      </w:r>
    </w:p>
    <w:p w14:paraId="59867E62">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(2)投标人应保证在投标文件中所提交的资料和数据是真实的。</w:t>
      </w:r>
    </w:p>
    <w:p w14:paraId="0E6B03F7">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(3)本项目不接受联合体投标，中标人应当按照合同约定履行义务，完成中标项目。中标人不得向他人转让中标项目，也不得将中标项目肢解后分别向他人转让。否则，取消其中标资格并追究其违约责任。</w:t>
      </w:r>
    </w:p>
    <w:p w14:paraId="6EF07FCA">
      <w:pPr>
        <w:pStyle w:val="3"/>
        <w:spacing w:line="380" w:lineRule="exact"/>
        <w:ind w:firstLine="422" w:firstLineChars="200"/>
        <w:rPr>
          <w:rFonts w:hint="eastAsia" w:ascii="宋体" w:hAnsi="宋体" w:eastAsia="宋体" w:cs="宋体"/>
          <w:color w:val="000000"/>
          <w:sz w:val="21"/>
          <w:szCs w:val="21"/>
        </w:rPr>
      </w:pPr>
      <w:bookmarkStart w:id="95" w:name="_Toc7222"/>
      <w:r>
        <w:rPr>
          <w:rFonts w:hint="eastAsia" w:ascii="宋体" w:hAnsi="宋体" w:eastAsia="宋体" w:cs="宋体"/>
          <w:color w:val="000000"/>
          <w:sz w:val="21"/>
          <w:szCs w:val="21"/>
        </w:rPr>
        <w:t>11.需要补充的其他内容</w:t>
      </w:r>
      <w:bookmarkEnd w:id="95"/>
    </w:p>
    <w:p w14:paraId="5D427819">
      <w:pPr>
        <w:widowControl/>
        <w:spacing w:line="380" w:lineRule="exact"/>
        <w:ind w:firstLine="420" w:firstLineChars="200"/>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11.1招标人不承诺最低价中标，而且招标人没有义务解释说明未中标原因。</w:t>
      </w:r>
    </w:p>
    <w:p w14:paraId="675F6D6B">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11.2其它未尽事宜，按国家有关法律、法规执行。</w:t>
      </w:r>
    </w:p>
    <w:p w14:paraId="56576E98">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11.3本招标文件解释权归招标人。</w:t>
      </w:r>
    </w:p>
    <w:p w14:paraId="5210549E">
      <w:pPr>
        <w:widowControl/>
        <w:spacing w:line="380" w:lineRule="exact"/>
        <w:jc w:val="left"/>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   </w:t>
      </w:r>
      <w:r>
        <w:rPr>
          <w:rFonts w:hint="eastAsia" w:ascii="宋体" w:hAnsi="宋体" w:eastAsia="宋体" w:cs="宋体"/>
          <w:bCs/>
          <w:color w:val="000000"/>
          <w:sz w:val="21"/>
          <w:szCs w:val="21"/>
          <w:lang w:val="en-US" w:eastAsia="zh-CN"/>
        </w:rPr>
        <w:t xml:space="preserve"> </w:t>
      </w:r>
      <w:r>
        <w:rPr>
          <w:rFonts w:hint="eastAsia" w:ascii="宋体" w:hAnsi="宋体" w:eastAsia="宋体" w:cs="宋体"/>
          <w:bCs/>
          <w:color w:val="000000"/>
          <w:sz w:val="21"/>
          <w:szCs w:val="21"/>
        </w:rPr>
        <w:t>11.4监督单位：信阳市财政局</w:t>
      </w:r>
    </w:p>
    <w:p w14:paraId="2EAC7F6E">
      <w:pPr>
        <w:widowControl/>
        <w:spacing w:line="380" w:lineRule="exact"/>
        <w:ind w:firstLine="420" w:firstLineChars="200"/>
        <w:jc w:val="left"/>
        <w:rPr>
          <w:rFonts w:hint="eastAsia" w:ascii="宋体" w:hAnsi="宋体" w:eastAsia="宋体" w:cs="宋体"/>
          <w:bCs/>
          <w:color w:val="000000"/>
          <w:sz w:val="21"/>
          <w:szCs w:val="21"/>
          <w:lang w:eastAsia="zh-CN"/>
        </w:rPr>
      </w:pPr>
      <w:r>
        <w:rPr>
          <w:rFonts w:hint="eastAsia" w:ascii="宋体" w:hAnsi="宋体" w:eastAsia="宋体" w:cs="宋体"/>
          <w:bCs/>
          <w:color w:val="000000"/>
          <w:sz w:val="21"/>
          <w:szCs w:val="21"/>
        </w:rPr>
        <w:t>11.5 本项目落实节能环保、中小微型企业扶持等相关政府采购政策</w:t>
      </w:r>
      <w:r>
        <w:rPr>
          <w:rFonts w:hint="eastAsia" w:ascii="宋体" w:hAnsi="宋体" w:eastAsia="宋体" w:cs="宋体"/>
          <w:bCs/>
          <w:color w:val="000000"/>
          <w:sz w:val="21"/>
          <w:szCs w:val="21"/>
          <w:lang w:eastAsia="zh-CN"/>
        </w:rPr>
        <w:t>。</w:t>
      </w:r>
      <w:bookmarkStart w:id="96" w:name="_Toc381964727"/>
      <w:bookmarkStart w:id="97" w:name="_Toc374358905"/>
      <w:bookmarkStart w:id="98" w:name="_Toc365035216"/>
      <w:bookmarkStart w:id="99" w:name="_Toc381018326"/>
      <w:bookmarkStart w:id="100" w:name="_Toc8855"/>
    </w:p>
    <w:p w14:paraId="5E03DC0B">
      <w:pPr>
        <w:rPr>
          <w:rFonts w:hint="eastAsia"/>
        </w:rPr>
      </w:pPr>
    </w:p>
    <w:p w14:paraId="07B0E3A7">
      <w:pPr>
        <w:pStyle w:val="3"/>
        <w:rPr>
          <w:rFonts w:hint="eastAsia" w:ascii="宋体" w:hAnsi="宋体" w:eastAsia="宋体" w:cs="宋体"/>
          <w:color w:val="000000"/>
        </w:rPr>
      </w:pPr>
    </w:p>
    <w:p w14:paraId="46FEEB75">
      <w:pPr>
        <w:pStyle w:val="3"/>
        <w:rPr>
          <w:rFonts w:hint="eastAsia" w:ascii="宋体" w:hAnsi="宋体" w:eastAsia="宋体" w:cs="宋体"/>
          <w:color w:val="000000"/>
        </w:rPr>
      </w:pPr>
    </w:p>
    <w:p w14:paraId="5D5D0F7A">
      <w:pPr>
        <w:pStyle w:val="3"/>
        <w:rPr>
          <w:rFonts w:hint="eastAsia" w:ascii="宋体" w:hAnsi="宋体" w:eastAsia="宋体" w:cs="宋体"/>
          <w:color w:val="000000"/>
        </w:rPr>
      </w:pPr>
      <w:r>
        <w:rPr>
          <w:rFonts w:hint="eastAsia" w:ascii="宋体" w:hAnsi="宋体" w:eastAsia="宋体" w:cs="宋体"/>
          <w:color w:val="000000"/>
        </w:rPr>
        <w:t>附表一：问题澄清通知</w:t>
      </w:r>
      <w:bookmarkEnd w:id="96"/>
      <w:bookmarkEnd w:id="97"/>
      <w:bookmarkEnd w:id="98"/>
      <w:bookmarkEnd w:id="99"/>
      <w:bookmarkEnd w:id="100"/>
    </w:p>
    <w:p w14:paraId="5653A455">
      <w:pPr>
        <w:spacing w:line="360" w:lineRule="auto"/>
        <w:ind w:firstLine="482" w:firstLineChars="200"/>
        <w:jc w:val="center"/>
        <w:rPr>
          <w:rFonts w:hint="eastAsia" w:ascii="宋体" w:hAnsi="宋体" w:eastAsia="宋体" w:cs="宋体"/>
          <w:b/>
          <w:color w:val="000000"/>
          <w:sz w:val="24"/>
        </w:rPr>
      </w:pPr>
      <w:r>
        <w:rPr>
          <w:rFonts w:hint="eastAsia" w:ascii="宋体" w:hAnsi="宋体" w:eastAsia="宋体" w:cs="宋体"/>
          <w:b/>
          <w:color w:val="000000"/>
          <w:sz w:val="24"/>
        </w:rPr>
        <w:t>问题澄清</w:t>
      </w:r>
    </w:p>
    <w:p w14:paraId="4C3EF450">
      <w:pPr>
        <w:spacing w:line="360" w:lineRule="auto"/>
        <w:ind w:firstLine="420" w:firstLineChars="200"/>
        <w:jc w:val="center"/>
        <w:rPr>
          <w:rFonts w:hint="eastAsia" w:ascii="宋体" w:hAnsi="宋体" w:eastAsia="宋体" w:cs="宋体"/>
          <w:b/>
          <w:color w:val="000000"/>
          <w:sz w:val="21"/>
          <w:szCs w:val="21"/>
        </w:rPr>
      </w:pPr>
      <w:r>
        <w:rPr>
          <w:rFonts w:hint="eastAsia" w:ascii="宋体" w:hAnsi="宋体" w:eastAsia="宋体" w:cs="宋体"/>
          <w:color w:val="000000"/>
          <w:sz w:val="21"/>
          <w:szCs w:val="21"/>
        </w:rPr>
        <w:t>编号：</w:t>
      </w:r>
    </w:p>
    <w:p w14:paraId="4F760595">
      <w:pPr>
        <w:spacing w:line="360" w:lineRule="auto"/>
        <w:ind w:firstLine="420" w:firstLineChars="200"/>
        <w:rPr>
          <w:rFonts w:hint="eastAsia" w:ascii="宋体" w:hAnsi="宋体" w:eastAsia="宋体" w:cs="宋体"/>
          <w:color w:val="000000"/>
          <w:sz w:val="21"/>
          <w:szCs w:val="21"/>
          <w:u w:val="single"/>
        </w:rPr>
      </w:pPr>
    </w:p>
    <w:p w14:paraId="5E99E436">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（投标人名称）: </w:t>
      </w:r>
    </w:p>
    <w:p w14:paraId="54DEEBB6">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（项目名称）的评标委员会，对你方的投标文件进行了仔细的审查，现需你方对下列问题以书面形式予以澄清：</w:t>
      </w:r>
    </w:p>
    <w:p w14:paraId="5D4442B2">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w:t>
      </w:r>
    </w:p>
    <w:p w14:paraId="7EE6F7C4">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w:t>
      </w:r>
    </w:p>
    <w:p w14:paraId="00B1698D">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w:t>
      </w:r>
    </w:p>
    <w:p w14:paraId="7011AFEB">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请将上述问题的澄清于</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时前递交至</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（详细地址）。</w:t>
      </w:r>
    </w:p>
    <w:p w14:paraId="0C7E6162">
      <w:pPr>
        <w:spacing w:line="360" w:lineRule="auto"/>
        <w:ind w:firstLine="5145" w:firstLineChars="2450"/>
        <w:rPr>
          <w:rFonts w:hint="eastAsia" w:ascii="宋体" w:hAnsi="宋体" w:eastAsia="宋体" w:cs="宋体"/>
          <w:color w:val="000000"/>
          <w:sz w:val="21"/>
          <w:szCs w:val="21"/>
        </w:rPr>
      </w:pPr>
    </w:p>
    <w:p w14:paraId="2976B686">
      <w:pPr>
        <w:spacing w:line="360" w:lineRule="auto"/>
        <w:ind w:firstLine="5145" w:firstLineChars="2450"/>
        <w:rPr>
          <w:rFonts w:hint="eastAsia" w:ascii="宋体" w:hAnsi="宋体" w:eastAsia="宋体" w:cs="宋体"/>
          <w:color w:val="000000"/>
          <w:sz w:val="21"/>
          <w:szCs w:val="21"/>
        </w:rPr>
      </w:pPr>
    </w:p>
    <w:p w14:paraId="7C257B4C">
      <w:pPr>
        <w:spacing w:line="360" w:lineRule="auto"/>
        <w:ind w:firstLine="5145" w:firstLineChars="2450"/>
        <w:rPr>
          <w:rFonts w:hint="eastAsia" w:ascii="宋体" w:hAnsi="宋体" w:eastAsia="宋体" w:cs="宋体"/>
          <w:color w:val="000000"/>
          <w:sz w:val="21"/>
          <w:szCs w:val="21"/>
        </w:rPr>
      </w:pPr>
    </w:p>
    <w:p w14:paraId="1FF7D56A">
      <w:pPr>
        <w:spacing w:line="360" w:lineRule="auto"/>
        <w:ind w:firstLine="4095" w:firstLineChars="1950"/>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（项目名称）    </w:t>
      </w:r>
      <w:r>
        <w:rPr>
          <w:rFonts w:hint="eastAsia" w:ascii="宋体" w:hAnsi="宋体" w:eastAsia="宋体" w:cs="宋体"/>
          <w:color w:val="000000"/>
          <w:sz w:val="21"/>
          <w:szCs w:val="21"/>
        </w:rPr>
        <w:t xml:space="preserve">招标评标委员会 </w:t>
      </w:r>
    </w:p>
    <w:p w14:paraId="5F3A7ED8">
      <w:pPr>
        <w:spacing w:line="400" w:lineRule="exact"/>
        <w:ind w:right="-477" w:rightChars="-159" w:firstLine="4200" w:firstLineChars="2000"/>
        <w:rPr>
          <w:rFonts w:hint="eastAsia" w:ascii="宋体" w:hAnsi="宋体" w:eastAsia="宋体" w:cs="宋体"/>
          <w:color w:val="000000"/>
          <w:sz w:val="21"/>
          <w:szCs w:val="21"/>
          <w:u w:val="single"/>
        </w:rPr>
      </w:pPr>
      <w:r>
        <w:rPr>
          <w:rFonts w:hint="eastAsia" w:ascii="宋体" w:hAnsi="宋体" w:eastAsia="宋体" w:cs="宋体"/>
          <w:color w:val="000000"/>
          <w:sz w:val="21"/>
          <w:szCs w:val="21"/>
        </w:rPr>
        <w:t xml:space="preserve">          </w:t>
      </w:r>
    </w:p>
    <w:p w14:paraId="7836DB92">
      <w:pPr>
        <w:spacing w:line="360" w:lineRule="auto"/>
        <w:ind w:firstLine="4935" w:firstLineChars="2350"/>
        <w:rPr>
          <w:rFonts w:hint="eastAsia" w:ascii="宋体" w:hAnsi="宋体" w:eastAsia="宋体" w:cs="宋体"/>
          <w:color w:val="000000"/>
          <w:sz w:val="21"/>
          <w:szCs w:val="21"/>
        </w:rPr>
      </w:pPr>
    </w:p>
    <w:p w14:paraId="074A7ECF">
      <w:pPr>
        <w:spacing w:line="360" w:lineRule="auto"/>
        <w:ind w:firstLine="5460" w:firstLineChars="2600"/>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w:t>
      </w:r>
    </w:p>
    <w:p w14:paraId="19A761E7">
      <w:pPr>
        <w:pStyle w:val="5"/>
        <w:rPr>
          <w:rFonts w:hint="eastAsia" w:ascii="宋体" w:hAnsi="宋体" w:eastAsia="宋体" w:cs="宋体"/>
        </w:rPr>
      </w:pPr>
      <w:bookmarkStart w:id="101" w:name="_Toc381018327"/>
      <w:bookmarkStart w:id="102" w:name="_Toc20662"/>
      <w:bookmarkStart w:id="103" w:name="_Toc184635083"/>
      <w:bookmarkStart w:id="104" w:name="_Toc365035217"/>
      <w:bookmarkStart w:id="105" w:name="_Toc381964728"/>
      <w:bookmarkStart w:id="106" w:name="_Toc374358906"/>
    </w:p>
    <w:p w14:paraId="0603303D">
      <w:pPr>
        <w:pStyle w:val="2"/>
        <w:jc w:val="both"/>
        <w:rPr>
          <w:rFonts w:hint="default" w:ascii="宋体" w:hAnsi="宋体" w:eastAsia="宋体" w:cs="宋体"/>
          <w:color w:val="000000"/>
          <w:lang w:val="en-US" w:eastAsia="zh-CN"/>
        </w:rPr>
      </w:pPr>
    </w:p>
    <w:p w14:paraId="692D5BEE">
      <w:pPr>
        <w:rPr>
          <w:rFonts w:hint="default" w:ascii="宋体" w:hAnsi="宋体" w:eastAsia="宋体" w:cs="宋体"/>
          <w:color w:val="000000"/>
          <w:lang w:val="en-US" w:eastAsia="zh-CN"/>
        </w:rPr>
      </w:pPr>
    </w:p>
    <w:p w14:paraId="3B94CC17">
      <w:pPr>
        <w:rPr>
          <w:rFonts w:hint="eastAsia"/>
        </w:rPr>
      </w:pPr>
    </w:p>
    <w:p w14:paraId="182378EA">
      <w:pPr>
        <w:pStyle w:val="3"/>
        <w:rPr>
          <w:rFonts w:hint="eastAsia" w:ascii="宋体" w:hAnsi="宋体" w:eastAsia="宋体" w:cs="宋体"/>
          <w:color w:val="000000"/>
        </w:rPr>
      </w:pPr>
      <w:r>
        <w:rPr>
          <w:rFonts w:hint="eastAsia" w:ascii="宋体" w:hAnsi="宋体" w:eastAsia="宋体" w:cs="宋体"/>
          <w:color w:val="000000"/>
        </w:rPr>
        <w:t>附表二：问题的澄清</w:t>
      </w:r>
      <w:bookmarkEnd w:id="101"/>
      <w:bookmarkEnd w:id="102"/>
      <w:bookmarkEnd w:id="103"/>
      <w:bookmarkEnd w:id="104"/>
      <w:bookmarkEnd w:id="105"/>
      <w:bookmarkEnd w:id="106"/>
    </w:p>
    <w:p w14:paraId="237AD31C">
      <w:pPr>
        <w:spacing w:line="360" w:lineRule="auto"/>
        <w:ind w:firstLine="482" w:firstLineChars="200"/>
        <w:jc w:val="center"/>
        <w:rPr>
          <w:rFonts w:hint="eastAsia" w:ascii="宋体" w:hAnsi="宋体" w:eastAsia="宋体" w:cs="宋体"/>
          <w:b/>
          <w:color w:val="000000"/>
          <w:sz w:val="24"/>
        </w:rPr>
      </w:pPr>
      <w:r>
        <w:rPr>
          <w:rFonts w:hint="eastAsia" w:ascii="宋体" w:hAnsi="宋体" w:eastAsia="宋体" w:cs="宋体"/>
          <w:b/>
          <w:color w:val="000000"/>
          <w:sz w:val="24"/>
        </w:rPr>
        <w:t>问题的澄清</w:t>
      </w:r>
    </w:p>
    <w:p w14:paraId="4E2A22F0">
      <w:pPr>
        <w:spacing w:line="360" w:lineRule="auto"/>
        <w:ind w:firstLine="4620" w:firstLineChars="2200"/>
        <w:rPr>
          <w:rFonts w:hint="eastAsia" w:ascii="宋体" w:hAnsi="宋体" w:eastAsia="宋体" w:cs="宋体"/>
          <w:color w:val="000000"/>
          <w:sz w:val="21"/>
          <w:szCs w:val="21"/>
        </w:rPr>
      </w:pPr>
      <w:r>
        <w:rPr>
          <w:rFonts w:hint="eastAsia" w:ascii="宋体" w:hAnsi="宋体" w:eastAsia="宋体" w:cs="宋体"/>
          <w:color w:val="000000"/>
          <w:sz w:val="21"/>
          <w:szCs w:val="21"/>
        </w:rPr>
        <w:t>编号：</w:t>
      </w:r>
    </w:p>
    <w:p w14:paraId="36FA6105">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(项目名称）招标评标委员会：</w:t>
      </w:r>
    </w:p>
    <w:p w14:paraId="797C94DD">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问题澄清通知（编号：</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）已收悉，现澄清如下：</w:t>
      </w:r>
    </w:p>
    <w:p w14:paraId="7C2DCBD6">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w:t>
      </w:r>
    </w:p>
    <w:p w14:paraId="21237D20">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w:t>
      </w:r>
    </w:p>
    <w:p w14:paraId="70030FB2">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w:t>
      </w:r>
    </w:p>
    <w:p w14:paraId="6D7546EE">
      <w:pPr>
        <w:spacing w:line="360" w:lineRule="auto"/>
        <w:ind w:firstLine="3045" w:firstLineChars="1450"/>
        <w:rPr>
          <w:rFonts w:hint="eastAsia" w:ascii="宋体" w:hAnsi="宋体" w:eastAsia="宋体" w:cs="宋体"/>
          <w:color w:val="000000"/>
          <w:sz w:val="21"/>
          <w:szCs w:val="21"/>
        </w:rPr>
      </w:pPr>
      <w:r>
        <w:rPr>
          <w:rFonts w:hint="eastAsia" w:ascii="宋体" w:hAnsi="宋体" w:eastAsia="宋体" w:cs="宋体"/>
          <w:color w:val="000000"/>
          <w:sz w:val="21"/>
          <w:szCs w:val="21"/>
        </w:rPr>
        <w:t>法定代表人或其委托代理人：</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（签字或盖章）</w:t>
      </w:r>
    </w:p>
    <w:p w14:paraId="60E43A55">
      <w:pPr>
        <w:spacing w:line="400" w:lineRule="exact"/>
        <w:ind w:right="-477" w:rightChars="-159" w:firstLine="4200" w:firstLineChars="2000"/>
        <w:rPr>
          <w:rFonts w:hint="eastAsia" w:ascii="宋体" w:hAnsi="宋体" w:eastAsia="宋体" w:cs="宋体"/>
          <w:color w:val="000000"/>
          <w:sz w:val="21"/>
          <w:szCs w:val="21"/>
          <w:u w:val="single"/>
        </w:rPr>
      </w:pPr>
    </w:p>
    <w:p w14:paraId="3AFE49C9">
      <w:pPr>
        <w:widowControl/>
        <w:spacing w:line="36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w:t>
      </w:r>
    </w:p>
    <w:p w14:paraId="480C9E3E">
      <w:pPr>
        <w:pStyle w:val="3"/>
        <w:rPr>
          <w:rFonts w:hint="eastAsia" w:ascii="宋体" w:hAnsi="宋体" w:eastAsia="宋体" w:cs="宋体"/>
          <w:color w:val="000000"/>
        </w:rPr>
      </w:pPr>
      <w:bookmarkStart w:id="107" w:name="_Toc374358907"/>
      <w:bookmarkStart w:id="108" w:name="_Toc381964729"/>
      <w:bookmarkStart w:id="109" w:name="_Toc381018328"/>
      <w:bookmarkStart w:id="110" w:name="_Toc365035218"/>
      <w:bookmarkStart w:id="111" w:name="_Toc28745"/>
    </w:p>
    <w:p w14:paraId="5DC848C3">
      <w:pPr>
        <w:pStyle w:val="3"/>
        <w:rPr>
          <w:rFonts w:hint="eastAsia" w:ascii="宋体" w:hAnsi="宋体" w:eastAsia="宋体" w:cs="宋体"/>
          <w:color w:val="000000"/>
        </w:rPr>
      </w:pPr>
    </w:p>
    <w:p w14:paraId="0D53B2E4">
      <w:pPr>
        <w:pStyle w:val="3"/>
        <w:rPr>
          <w:rFonts w:hint="eastAsia" w:ascii="宋体" w:hAnsi="宋体" w:eastAsia="宋体" w:cs="宋体"/>
          <w:color w:val="000000"/>
        </w:rPr>
      </w:pPr>
      <w:r>
        <w:rPr>
          <w:rFonts w:hint="eastAsia" w:ascii="宋体" w:hAnsi="宋体" w:eastAsia="宋体" w:cs="宋体"/>
          <w:color w:val="000000"/>
        </w:rPr>
        <w:t>附表三：确认通知</w:t>
      </w:r>
      <w:bookmarkEnd w:id="107"/>
      <w:bookmarkEnd w:id="108"/>
      <w:bookmarkEnd w:id="109"/>
      <w:bookmarkEnd w:id="110"/>
      <w:bookmarkEnd w:id="111"/>
    </w:p>
    <w:p w14:paraId="17A16097">
      <w:pPr>
        <w:spacing w:line="400" w:lineRule="exact"/>
        <w:ind w:right="-477" w:rightChars="-159"/>
        <w:rPr>
          <w:rFonts w:hint="eastAsia" w:ascii="宋体" w:hAnsi="宋体" w:eastAsia="宋体" w:cs="宋体"/>
          <w:b/>
          <w:color w:val="000000"/>
          <w:szCs w:val="21"/>
        </w:rPr>
      </w:pPr>
    </w:p>
    <w:p w14:paraId="238AC4B3">
      <w:pPr>
        <w:spacing w:line="400" w:lineRule="exact"/>
        <w:ind w:right="-477" w:rightChars="-159"/>
        <w:jc w:val="center"/>
        <w:rPr>
          <w:rFonts w:hint="eastAsia" w:ascii="宋体" w:hAnsi="宋体" w:eastAsia="宋体" w:cs="宋体"/>
          <w:b/>
          <w:color w:val="000000"/>
          <w:sz w:val="24"/>
        </w:rPr>
      </w:pPr>
      <w:r>
        <w:rPr>
          <w:rFonts w:hint="eastAsia" w:ascii="宋体" w:hAnsi="宋体" w:eastAsia="宋体" w:cs="宋体"/>
          <w:b/>
          <w:color w:val="000000"/>
          <w:sz w:val="24"/>
        </w:rPr>
        <w:t>确认通知</w:t>
      </w:r>
    </w:p>
    <w:p w14:paraId="20D335A0">
      <w:pPr>
        <w:spacing w:line="400" w:lineRule="exact"/>
        <w:ind w:right="-477" w:rightChars="-159"/>
        <w:jc w:val="center"/>
        <w:rPr>
          <w:rFonts w:hint="eastAsia" w:ascii="宋体" w:hAnsi="宋体" w:eastAsia="宋体" w:cs="宋体"/>
          <w:b/>
          <w:color w:val="000000"/>
          <w:szCs w:val="21"/>
        </w:rPr>
      </w:pPr>
    </w:p>
    <w:p w14:paraId="7743BE71">
      <w:pPr>
        <w:spacing w:line="400" w:lineRule="exact"/>
        <w:ind w:right="-477" w:rightChars="-159" w:firstLine="105" w:firstLineChars="50"/>
        <w:rPr>
          <w:rFonts w:hint="eastAsia" w:ascii="宋体" w:hAnsi="宋体" w:eastAsia="宋体" w:cs="宋体"/>
          <w:b/>
          <w:color w:val="000000"/>
          <w:sz w:val="21"/>
          <w:szCs w:val="21"/>
        </w:rPr>
      </w:pPr>
      <w:r>
        <w:rPr>
          <w:rFonts w:hint="eastAsia" w:ascii="宋体" w:hAnsi="宋体" w:eastAsia="宋体" w:cs="宋体"/>
          <w:b/>
          <w:color w:val="000000"/>
          <w:sz w:val="21"/>
          <w:szCs w:val="21"/>
          <w:u w:val="single"/>
        </w:rPr>
        <w:t xml:space="preserve">              </w:t>
      </w:r>
      <w:r>
        <w:rPr>
          <w:rFonts w:hint="eastAsia" w:ascii="宋体" w:hAnsi="宋体" w:eastAsia="宋体" w:cs="宋体"/>
          <w:b/>
          <w:color w:val="000000"/>
          <w:sz w:val="21"/>
          <w:szCs w:val="21"/>
        </w:rPr>
        <w:t>（招标人名称）：</w:t>
      </w:r>
    </w:p>
    <w:p w14:paraId="4B1D9F70">
      <w:pPr>
        <w:spacing w:line="400" w:lineRule="exact"/>
        <w:ind w:right="-477" w:rightChars="-159" w:firstLine="105" w:firstLineChars="50"/>
        <w:rPr>
          <w:rFonts w:hint="eastAsia" w:ascii="宋体" w:hAnsi="宋体" w:eastAsia="宋体" w:cs="宋体"/>
          <w:color w:val="000000"/>
          <w:sz w:val="21"/>
          <w:szCs w:val="21"/>
        </w:rPr>
      </w:pPr>
    </w:p>
    <w:p w14:paraId="03F32B49">
      <w:pPr>
        <w:spacing w:line="360" w:lineRule="auto"/>
        <w:ind w:right="-477" w:rightChars="-159"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你方</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日发出的</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（项目名称）招标关于</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的通知，我方已于</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日收到。</w:t>
      </w:r>
    </w:p>
    <w:p w14:paraId="49267660">
      <w:pPr>
        <w:spacing w:line="360" w:lineRule="auto"/>
        <w:ind w:right="-477" w:rightChars="-159"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特此确认。</w:t>
      </w:r>
    </w:p>
    <w:p w14:paraId="20DAB584">
      <w:pPr>
        <w:spacing w:line="400" w:lineRule="exact"/>
        <w:ind w:right="-477" w:rightChars="-159"/>
        <w:rPr>
          <w:rFonts w:hint="eastAsia" w:ascii="宋体" w:hAnsi="宋体" w:eastAsia="宋体" w:cs="宋体"/>
          <w:color w:val="000000"/>
          <w:sz w:val="21"/>
          <w:szCs w:val="21"/>
        </w:rPr>
      </w:pPr>
    </w:p>
    <w:p w14:paraId="6C8C6347">
      <w:pPr>
        <w:spacing w:line="400" w:lineRule="exact"/>
        <w:ind w:right="-477" w:rightChars="-159"/>
        <w:rPr>
          <w:rFonts w:hint="eastAsia" w:ascii="宋体" w:hAnsi="宋体" w:eastAsia="宋体" w:cs="宋体"/>
          <w:color w:val="000000"/>
          <w:sz w:val="21"/>
          <w:szCs w:val="21"/>
        </w:rPr>
      </w:pPr>
    </w:p>
    <w:p w14:paraId="7379410D">
      <w:pPr>
        <w:spacing w:line="400" w:lineRule="exact"/>
        <w:ind w:right="-477" w:rightChars="-159"/>
        <w:rPr>
          <w:rFonts w:hint="eastAsia" w:ascii="宋体" w:hAnsi="宋体" w:eastAsia="宋体" w:cs="宋体"/>
          <w:color w:val="000000"/>
          <w:sz w:val="21"/>
          <w:szCs w:val="21"/>
        </w:rPr>
      </w:pPr>
    </w:p>
    <w:p w14:paraId="4D9ED4CA">
      <w:pPr>
        <w:spacing w:line="400" w:lineRule="exact"/>
        <w:ind w:right="-477" w:rightChars="-159"/>
        <w:rPr>
          <w:rFonts w:hint="eastAsia" w:ascii="宋体" w:hAnsi="宋体" w:eastAsia="宋体" w:cs="宋体"/>
          <w:color w:val="000000"/>
          <w:sz w:val="21"/>
          <w:szCs w:val="21"/>
        </w:rPr>
      </w:pPr>
    </w:p>
    <w:p w14:paraId="51BECC2B">
      <w:pPr>
        <w:spacing w:line="400" w:lineRule="exact"/>
        <w:ind w:right="-477" w:rightChars="-159" w:firstLine="4200" w:firstLineChars="2000"/>
        <w:rPr>
          <w:rFonts w:hint="eastAsia" w:ascii="宋体" w:hAnsi="宋体" w:eastAsia="宋体" w:cs="宋体"/>
          <w:color w:val="000000"/>
          <w:sz w:val="21"/>
          <w:szCs w:val="21"/>
        </w:rPr>
      </w:pPr>
      <w:r>
        <w:rPr>
          <w:rFonts w:hint="eastAsia" w:ascii="宋体" w:hAnsi="宋体" w:eastAsia="宋体" w:cs="宋体"/>
          <w:color w:val="000000"/>
          <w:sz w:val="21"/>
          <w:szCs w:val="21"/>
        </w:rPr>
        <w:t>投标人：</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（盖单位公章）</w:t>
      </w:r>
    </w:p>
    <w:p w14:paraId="38930C91">
      <w:pPr>
        <w:spacing w:line="400" w:lineRule="exact"/>
        <w:ind w:right="-477" w:rightChars="-159" w:firstLine="4200" w:firstLineChars="2000"/>
        <w:rPr>
          <w:rFonts w:hint="eastAsia" w:ascii="宋体" w:hAnsi="宋体" w:eastAsia="宋体" w:cs="宋体"/>
          <w:color w:val="000000"/>
          <w:sz w:val="21"/>
          <w:szCs w:val="21"/>
        </w:rPr>
      </w:pPr>
    </w:p>
    <w:p w14:paraId="3786521C">
      <w:pPr>
        <w:spacing w:line="400" w:lineRule="exact"/>
        <w:ind w:right="-477" w:rightChars="-159" w:firstLine="4620" w:firstLineChars="2200"/>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w:t>
      </w:r>
    </w:p>
    <w:p w14:paraId="067432BF">
      <w:pPr>
        <w:rPr>
          <w:rFonts w:hint="eastAsia" w:ascii="宋体" w:hAnsi="宋体" w:eastAsia="宋体" w:cs="宋体"/>
        </w:rPr>
      </w:pPr>
      <w:bookmarkStart w:id="112" w:name="_Toc2734"/>
      <w:bookmarkStart w:id="113" w:name="_Toc381018329"/>
      <w:bookmarkStart w:id="114" w:name="_Toc365035219"/>
      <w:bookmarkStart w:id="115" w:name="_Toc374358908"/>
    </w:p>
    <w:p w14:paraId="745B3BC4">
      <w:pPr>
        <w:pStyle w:val="2"/>
        <w:rPr>
          <w:rFonts w:hint="eastAsia" w:ascii="宋体" w:hAnsi="宋体" w:eastAsia="宋体" w:cs="宋体"/>
          <w:sz w:val="36"/>
          <w:szCs w:val="36"/>
        </w:rPr>
      </w:pPr>
    </w:p>
    <w:p w14:paraId="5F65363D">
      <w:pPr>
        <w:pStyle w:val="2"/>
        <w:rPr>
          <w:rFonts w:hint="eastAsia" w:ascii="宋体" w:hAnsi="宋体" w:eastAsia="宋体" w:cs="宋体"/>
          <w:bCs w:val="0"/>
          <w:sz w:val="36"/>
          <w:szCs w:val="36"/>
        </w:rPr>
      </w:pPr>
      <w:r>
        <w:rPr>
          <w:rFonts w:hint="eastAsia" w:ascii="宋体" w:hAnsi="宋体" w:eastAsia="宋体" w:cs="宋体"/>
          <w:sz w:val="36"/>
          <w:szCs w:val="36"/>
        </w:rPr>
        <w:t>第三章  评标办法</w:t>
      </w:r>
      <w:bookmarkEnd w:id="112"/>
      <w:bookmarkEnd w:id="113"/>
      <w:bookmarkEnd w:id="114"/>
      <w:bookmarkEnd w:id="115"/>
      <w:bookmarkStart w:id="116" w:name="_Toc363053524"/>
      <w:bookmarkStart w:id="117" w:name="_Toc381964639"/>
      <w:bookmarkStart w:id="118" w:name="_Toc381964731"/>
      <w:bookmarkStart w:id="119" w:name="_Toc11095"/>
      <w:bookmarkStart w:id="120" w:name="_Toc374358909"/>
      <w:bookmarkStart w:id="121" w:name="_Toc381018330"/>
    </w:p>
    <w:p w14:paraId="5732AC6F">
      <w:pPr>
        <w:pStyle w:val="4"/>
        <w:spacing w:line="360" w:lineRule="exact"/>
        <w:jc w:val="center"/>
        <w:textAlignment w:val="baseline"/>
        <w:rPr>
          <w:rFonts w:hint="eastAsia" w:ascii="宋体" w:hAnsi="宋体" w:eastAsia="宋体" w:cs="宋体"/>
          <w:bCs/>
          <w:color w:val="000000"/>
          <w:sz w:val="28"/>
          <w:szCs w:val="28"/>
        </w:rPr>
      </w:pPr>
      <w:r>
        <w:rPr>
          <w:rFonts w:hint="eastAsia" w:ascii="宋体" w:hAnsi="宋体" w:eastAsia="宋体" w:cs="宋体"/>
          <w:bCs/>
          <w:color w:val="000000"/>
          <w:sz w:val="28"/>
          <w:szCs w:val="28"/>
        </w:rPr>
        <w:t>初步评审</w:t>
      </w:r>
      <w:bookmarkEnd w:id="116"/>
      <w:bookmarkEnd w:id="117"/>
      <w:bookmarkEnd w:id="118"/>
      <w:bookmarkEnd w:id="119"/>
      <w:bookmarkEnd w:id="120"/>
      <w:bookmarkEnd w:id="121"/>
    </w:p>
    <w:p w14:paraId="46D5027B">
      <w:pPr>
        <w:pStyle w:val="5"/>
        <w:rPr>
          <w:rFonts w:hint="eastAsia" w:ascii="宋体" w:hAnsi="宋体" w:eastAsia="宋体" w:cs="宋体"/>
          <w:color w:val="000000"/>
        </w:rPr>
      </w:pPr>
    </w:p>
    <w:tbl>
      <w:tblPr>
        <w:tblStyle w:val="25"/>
        <w:tblW w:w="9314" w:type="dxa"/>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7"/>
        <w:gridCol w:w="946"/>
        <w:gridCol w:w="3584"/>
        <w:gridCol w:w="3957"/>
      </w:tblGrid>
      <w:tr w14:paraId="6A72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tblHeader/>
        </w:trPr>
        <w:tc>
          <w:tcPr>
            <w:tcW w:w="1773" w:type="dxa"/>
            <w:gridSpan w:val="2"/>
            <w:vAlign w:val="center"/>
          </w:tcPr>
          <w:p w14:paraId="3F66D6BE">
            <w:pPr>
              <w:spacing w:line="300" w:lineRule="exact"/>
              <w:ind w:left="150" w:leftChars="50" w:right="150" w:rightChars="50"/>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条款号</w:t>
            </w:r>
          </w:p>
        </w:tc>
        <w:tc>
          <w:tcPr>
            <w:tcW w:w="3584" w:type="dxa"/>
            <w:vAlign w:val="center"/>
          </w:tcPr>
          <w:p w14:paraId="3D6E8475">
            <w:pPr>
              <w:spacing w:line="300" w:lineRule="exact"/>
              <w:ind w:left="150" w:leftChars="50" w:right="150" w:rightChars="50"/>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评审因素</w:t>
            </w:r>
          </w:p>
        </w:tc>
        <w:tc>
          <w:tcPr>
            <w:tcW w:w="3957" w:type="dxa"/>
            <w:vAlign w:val="center"/>
          </w:tcPr>
          <w:p w14:paraId="38EFA5AD">
            <w:pPr>
              <w:spacing w:line="300" w:lineRule="exact"/>
              <w:ind w:left="150" w:leftChars="50" w:right="150" w:rightChars="50"/>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评审标准</w:t>
            </w:r>
          </w:p>
        </w:tc>
      </w:tr>
      <w:tr w14:paraId="1BCE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rPr>
        <w:tc>
          <w:tcPr>
            <w:tcW w:w="827" w:type="dxa"/>
            <w:vMerge w:val="restart"/>
            <w:vAlign w:val="center"/>
          </w:tcPr>
          <w:p w14:paraId="6D3DE0C2">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2.1.1</w:t>
            </w:r>
          </w:p>
        </w:tc>
        <w:tc>
          <w:tcPr>
            <w:tcW w:w="946" w:type="dxa"/>
            <w:vMerge w:val="restart"/>
            <w:vAlign w:val="center"/>
          </w:tcPr>
          <w:p w14:paraId="11D0AEFC">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资格</w:t>
            </w:r>
          </w:p>
          <w:p w14:paraId="39AF1A06">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评审</w:t>
            </w:r>
          </w:p>
          <w:p w14:paraId="382A3FDE">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标准</w:t>
            </w:r>
          </w:p>
        </w:tc>
        <w:tc>
          <w:tcPr>
            <w:tcW w:w="3584" w:type="dxa"/>
            <w:vAlign w:val="center"/>
          </w:tcPr>
          <w:p w14:paraId="47210EBB">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具有独立承担民事责任的能力</w:t>
            </w:r>
          </w:p>
        </w:tc>
        <w:tc>
          <w:tcPr>
            <w:tcW w:w="3957" w:type="dxa"/>
            <w:vAlign w:val="center"/>
          </w:tcPr>
          <w:p w14:paraId="0DA98213">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见“投标人须知”投标人资格要求</w:t>
            </w:r>
          </w:p>
        </w:tc>
      </w:tr>
      <w:tr w14:paraId="0B19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27" w:type="dxa"/>
            <w:vMerge w:val="continue"/>
            <w:vAlign w:val="center"/>
          </w:tcPr>
          <w:p w14:paraId="7D3B9F20">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4C3F18EA">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5674D4E2">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有良好的商业信誉和健全的</w:t>
            </w:r>
          </w:p>
          <w:p w14:paraId="4CB776A0">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财务会计制度</w:t>
            </w:r>
          </w:p>
        </w:tc>
        <w:tc>
          <w:tcPr>
            <w:tcW w:w="3957" w:type="dxa"/>
            <w:vAlign w:val="center"/>
          </w:tcPr>
          <w:p w14:paraId="3D4B2922">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见“投标人须知”投标人资格要求</w:t>
            </w:r>
          </w:p>
        </w:tc>
      </w:tr>
      <w:tr w14:paraId="1C2A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27" w:type="dxa"/>
            <w:vMerge w:val="continue"/>
            <w:vAlign w:val="center"/>
          </w:tcPr>
          <w:p w14:paraId="0464248A">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58A2BBB0">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51805909">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有依法缴纳税收和社会保险的良好记录</w:t>
            </w:r>
          </w:p>
        </w:tc>
        <w:tc>
          <w:tcPr>
            <w:tcW w:w="3957" w:type="dxa"/>
            <w:vAlign w:val="center"/>
          </w:tcPr>
          <w:p w14:paraId="347CD587">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见“投标人须知”投标人资格要求</w:t>
            </w:r>
          </w:p>
        </w:tc>
      </w:tr>
      <w:tr w14:paraId="7E83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rPr>
        <w:tc>
          <w:tcPr>
            <w:tcW w:w="827" w:type="dxa"/>
            <w:vMerge w:val="continue"/>
            <w:vAlign w:val="center"/>
          </w:tcPr>
          <w:p w14:paraId="73EF0294">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0B29C86B">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4E526817">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参加政府采购活动近三年内，在经营活动中没有重大违法记录</w:t>
            </w:r>
          </w:p>
        </w:tc>
        <w:tc>
          <w:tcPr>
            <w:tcW w:w="3957" w:type="dxa"/>
            <w:vAlign w:val="center"/>
          </w:tcPr>
          <w:p w14:paraId="5ED60CFB">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见“投标人须知”投标人资格要求</w:t>
            </w:r>
          </w:p>
        </w:tc>
      </w:tr>
      <w:tr w14:paraId="06CF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rPr>
        <w:tc>
          <w:tcPr>
            <w:tcW w:w="827" w:type="dxa"/>
            <w:vMerge w:val="continue"/>
            <w:vAlign w:val="center"/>
          </w:tcPr>
          <w:p w14:paraId="0DA6451D">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4530629D">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2A35127C">
            <w:pPr>
              <w:adjustRightInd w:val="0"/>
              <w:snapToGrid w:val="0"/>
              <w:spacing w:line="40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信用查询</w:t>
            </w:r>
          </w:p>
        </w:tc>
        <w:tc>
          <w:tcPr>
            <w:tcW w:w="3957" w:type="dxa"/>
            <w:vAlign w:val="center"/>
          </w:tcPr>
          <w:p w14:paraId="1D502F83">
            <w:pPr>
              <w:pStyle w:val="41"/>
              <w:spacing w:before="3"/>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见“投标人须知”投标人资格要求</w:t>
            </w:r>
          </w:p>
        </w:tc>
      </w:tr>
      <w:tr w14:paraId="62B4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4" w:hRule="atLeast"/>
        </w:trPr>
        <w:tc>
          <w:tcPr>
            <w:tcW w:w="827" w:type="dxa"/>
            <w:vMerge w:val="continue"/>
            <w:vAlign w:val="center"/>
          </w:tcPr>
          <w:p w14:paraId="5ECC9472">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36BA61AB">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622D7F27">
            <w:pPr>
              <w:spacing w:line="300" w:lineRule="exact"/>
              <w:ind w:left="150" w:leftChars="50" w:right="150" w:rightChars="50"/>
              <w:jc w:val="center"/>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 xml:space="preserve">中小企业声明函 </w:t>
            </w:r>
          </w:p>
        </w:tc>
        <w:tc>
          <w:tcPr>
            <w:tcW w:w="3957" w:type="dxa"/>
            <w:vAlign w:val="center"/>
          </w:tcPr>
          <w:p w14:paraId="258295E2">
            <w:pPr>
              <w:spacing w:line="300" w:lineRule="exact"/>
              <w:ind w:left="150" w:leftChars="50" w:right="150" w:rightChars="50"/>
              <w:jc w:val="center"/>
              <w:rPr>
                <w:rFonts w:hint="eastAsia" w:ascii="宋体" w:hAnsi="宋体" w:eastAsia="宋体" w:cs="宋体"/>
                <w:b w:val="0"/>
                <w:bCs w:val="0"/>
                <w:color w:val="000000"/>
                <w:sz w:val="21"/>
                <w:szCs w:val="21"/>
              </w:rPr>
            </w:pPr>
            <w:r>
              <w:rPr>
                <w:rFonts w:hint="eastAsia" w:ascii="宋体" w:hAnsi="宋体" w:eastAsia="宋体" w:cs="宋体"/>
                <w:b w:val="0"/>
                <w:bCs w:val="0"/>
                <w:color w:val="000000"/>
                <w:sz w:val="21"/>
                <w:szCs w:val="21"/>
              </w:rPr>
              <w:t>见“投标人须知”投标人资格要求</w:t>
            </w:r>
          </w:p>
        </w:tc>
      </w:tr>
      <w:tr w14:paraId="3204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827" w:type="dxa"/>
            <w:vMerge w:val="continue"/>
            <w:vAlign w:val="center"/>
          </w:tcPr>
          <w:p w14:paraId="0EC7D119">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42B22FC3">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550EF081">
            <w:pPr>
              <w:adjustRightInd w:val="0"/>
              <w:snapToGrid w:val="0"/>
              <w:spacing w:line="400" w:lineRule="exact"/>
              <w:jc w:val="center"/>
              <w:rPr>
                <w:rFonts w:hint="eastAsia" w:ascii="宋体" w:hAnsi="宋体" w:eastAsia="宋体" w:cs="宋体"/>
                <w:b/>
                <w:bCs/>
                <w:color w:val="000000"/>
                <w:sz w:val="21"/>
                <w:szCs w:val="21"/>
              </w:rPr>
            </w:pPr>
            <w:r>
              <w:rPr>
                <w:rFonts w:hint="eastAsia" w:ascii="宋体" w:hAnsi="宋体" w:eastAsia="宋体" w:cs="宋体"/>
                <w:color w:val="000000"/>
                <w:sz w:val="21"/>
                <w:szCs w:val="21"/>
              </w:rPr>
              <w:t>标书雷同性分析</w:t>
            </w:r>
          </w:p>
        </w:tc>
        <w:tc>
          <w:tcPr>
            <w:tcW w:w="3957" w:type="dxa"/>
            <w:vAlign w:val="center"/>
          </w:tcPr>
          <w:p w14:paraId="42EE994A">
            <w:pPr>
              <w:pStyle w:val="41"/>
              <w:spacing w:before="3"/>
              <w:jc w:val="center"/>
              <w:rPr>
                <w:rFonts w:hint="eastAsia" w:ascii="宋体" w:hAnsi="宋体" w:eastAsia="宋体" w:cs="宋体"/>
                <w:b/>
                <w:bCs/>
                <w:color w:val="000000"/>
                <w:sz w:val="21"/>
                <w:szCs w:val="21"/>
              </w:rPr>
            </w:pPr>
            <w:r>
              <w:rPr>
                <w:rFonts w:hint="eastAsia" w:ascii="宋体" w:hAnsi="宋体" w:eastAsia="宋体" w:cs="宋体"/>
                <w:color w:val="000000"/>
                <w:sz w:val="21"/>
                <w:szCs w:val="21"/>
              </w:rPr>
              <w:t>见“投标人须知”前附表的要求</w:t>
            </w:r>
          </w:p>
        </w:tc>
      </w:tr>
      <w:tr w14:paraId="7BEC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rPr>
        <w:tc>
          <w:tcPr>
            <w:tcW w:w="827" w:type="dxa"/>
            <w:vMerge w:val="continue"/>
            <w:vAlign w:val="center"/>
          </w:tcPr>
          <w:p w14:paraId="4228DB1E">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0AA87B19">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3DCF40A8">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其</w:t>
            </w:r>
            <w:r>
              <w:rPr>
                <w:rFonts w:hint="eastAsia" w:ascii="宋体" w:hAnsi="宋体" w:cs="宋体"/>
                <w:color w:val="000000"/>
                <w:sz w:val="21"/>
                <w:szCs w:val="21"/>
                <w:lang w:val="en-US" w:eastAsia="zh-CN"/>
              </w:rPr>
              <w:t>他</w:t>
            </w:r>
            <w:r>
              <w:rPr>
                <w:rFonts w:hint="eastAsia" w:ascii="宋体" w:hAnsi="宋体" w:eastAsia="宋体" w:cs="宋体"/>
                <w:color w:val="000000"/>
                <w:sz w:val="21"/>
                <w:szCs w:val="21"/>
              </w:rPr>
              <w:t>要求</w:t>
            </w:r>
          </w:p>
        </w:tc>
        <w:tc>
          <w:tcPr>
            <w:tcW w:w="3957" w:type="dxa"/>
            <w:vAlign w:val="center"/>
          </w:tcPr>
          <w:p w14:paraId="506CC3F2">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见“投标人须知”投标人资格要求</w:t>
            </w:r>
          </w:p>
        </w:tc>
      </w:tr>
      <w:tr w14:paraId="23D1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rPr>
        <w:tc>
          <w:tcPr>
            <w:tcW w:w="827" w:type="dxa"/>
            <w:vMerge w:val="continue"/>
            <w:vAlign w:val="center"/>
          </w:tcPr>
          <w:p w14:paraId="5E5585A3">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76981380">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336682E3">
            <w:pPr>
              <w:spacing w:line="300" w:lineRule="exact"/>
              <w:ind w:left="150" w:leftChars="50" w:right="150" w:rightChars="50"/>
              <w:jc w:val="center"/>
              <w:rPr>
                <w:rFonts w:hint="eastAsia" w:ascii="宋体" w:hAnsi="宋体" w:eastAsia="宋体" w:cs="宋体"/>
                <w:color w:val="000000"/>
                <w:sz w:val="21"/>
                <w:szCs w:val="21"/>
                <w:lang w:val="en-US" w:eastAsia="zh-CN"/>
              </w:rPr>
            </w:pPr>
          </w:p>
        </w:tc>
        <w:tc>
          <w:tcPr>
            <w:tcW w:w="3957" w:type="dxa"/>
            <w:vAlign w:val="center"/>
          </w:tcPr>
          <w:p w14:paraId="1BC1F64E">
            <w:pPr>
              <w:spacing w:line="300" w:lineRule="exact"/>
              <w:ind w:left="150" w:leftChars="50" w:right="150" w:rightChars="50"/>
              <w:jc w:val="center"/>
              <w:rPr>
                <w:rFonts w:hint="eastAsia" w:ascii="宋体" w:hAnsi="宋体" w:eastAsia="宋体" w:cs="宋体"/>
                <w:color w:val="000000"/>
                <w:sz w:val="21"/>
                <w:szCs w:val="21"/>
                <w:lang w:val="en-US" w:eastAsia="zh-CN"/>
              </w:rPr>
            </w:pPr>
          </w:p>
        </w:tc>
      </w:tr>
      <w:tr w14:paraId="1FDFA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rPr>
        <w:tc>
          <w:tcPr>
            <w:tcW w:w="827" w:type="dxa"/>
            <w:vMerge w:val="restart"/>
            <w:vAlign w:val="center"/>
          </w:tcPr>
          <w:p w14:paraId="0EB3D374">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2.1.2</w:t>
            </w:r>
          </w:p>
        </w:tc>
        <w:tc>
          <w:tcPr>
            <w:tcW w:w="946" w:type="dxa"/>
            <w:vMerge w:val="restart"/>
            <w:vAlign w:val="center"/>
          </w:tcPr>
          <w:p w14:paraId="7FB0B9D2">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符合性</w:t>
            </w:r>
          </w:p>
          <w:p w14:paraId="369390AE">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评审</w:t>
            </w:r>
          </w:p>
          <w:p w14:paraId="44F637BC">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标准</w:t>
            </w:r>
          </w:p>
        </w:tc>
        <w:tc>
          <w:tcPr>
            <w:tcW w:w="3584" w:type="dxa"/>
            <w:vAlign w:val="center"/>
          </w:tcPr>
          <w:p w14:paraId="47C83D26">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投标人名称</w:t>
            </w:r>
          </w:p>
        </w:tc>
        <w:tc>
          <w:tcPr>
            <w:tcW w:w="3957" w:type="dxa"/>
            <w:vAlign w:val="center"/>
          </w:tcPr>
          <w:p w14:paraId="0186E977">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与营业执照一致</w:t>
            </w:r>
          </w:p>
        </w:tc>
      </w:tr>
      <w:tr w14:paraId="10CB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trPr>
        <w:tc>
          <w:tcPr>
            <w:tcW w:w="827" w:type="dxa"/>
            <w:vMerge w:val="continue"/>
            <w:vAlign w:val="center"/>
          </w:tcPr>
          <w:p w14:paraId="758917C3">
            <w:pPr>
              <w:widowControl/>
              <w:rPr>
                <w:rFonts w:hint="eastAsia" w:ascii="宋体" w:hAnsi="宋体" w:eastAsia="宋体" w:cs="宋体"/>
                <w:color w:val="000000"/>
                <w:sz w:val="21"/>
                <w:szCs w:val="21"/>
              </w:rPr>
            </w:pPr>
          </w:p>
        </w:tc>
        <w:tc>
          <w:tcPr>
            <w:tcW w:w="946" w:type="dxa"/>
            <w:vMerge w:val="continue"/>
            <w:vAlign w:val="center"/>
          </w:tcPr>
          <w:p w14:paraId="608942FF">
            <w:pPr>
              <w:widowControl/>
              <w:rPr>
                <w:rFonts w:hint="eastAsia" w:ascii="宋体" w:hAnsi="宋体" w:eastAsia="宋体" w:cs="宋体"/>
                <w:color w:val="000000"/>
                <w:sz w:val="21"/>
                <w:szCs w:val="21"/>
              </w:rPr>
            </w:pPr>
          </w:p>
        </w:tc>
        <w:tc>
          <w:tcPr>
            <w:tcW w:w="3584" w:type="dxa"/>
            <w:vAlign w:val="center"/>
          </w:tcPr>
          <w:p w14:paraId="555EB9C5">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投标文件签字盖章</w:t>
            </w:r>
          </w:p>
        </w:tc>
        <w:tc>
          <w:tcPr>
            <w:tcW w:w="3957" w:type="dxa"/>
            <w:vAlign w:val="center"/>
          </w:tcPr>
          <w:p w14:paraId="7F69E76A">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符合第二章投标须知前附表的要求</w:t>
            </w:r>
          </w:p>
        </w:tc>
      </w:tr>
      <w:tr w14:paraId="6109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827" w:type="dxa"/>
            <w:vMerge w:val="continue"/>
            <w:vAlign w:val="center"/>
          </w:tcPr>
          <w:p w14:paraId="3F3E64C3">
            <w:pPr>
              <w:widowControl/>
              <w:rPr>
                <w:rFonts w:hint="eastAsia" w:ascii="宋体" w:hAnsi="宋体" w:eastAsia="宋体" w:cs="宋体"/>
                <w:color w:val="000000"/>
                <w:sz w:val="21"/>
                <w:szCs w:val="21"/>
              </w:rPr>
            </w:pPr>
          </w:p>
        </w:tc>
        <w:tc>
          <w:tcPr>
            <w:tcW w:w="946" w:type="dxa"/>
            <w:vMerge w:val="continue"/>
            <w:vAlign w:val="center"/>
          </w:tcPr>
          <w:p w14:paraId="15C338FE">
            <w:pPr>
              <w:widowControl/>
              <w:rPr>
                <w:rFonts w:hint="eastAsia" w:ascii="宋体" w:hAnsi="宋体" w:eastAsia="宋体" w:cs="宋体"/>
                <w:color w:val="000000"/>
                <w:sz w:val="21"/>
                <w:szCs w:val="21"/>
              </w:rPr>
            </w:pPr>
          </w:p>
        </w:tc>
        <w:tc>
          <w:tcPr>
            <w:tcW w:w="3584" w:type="dxa"/>
            <w:vAlign w:val="center"/>
          </w:tcPr>
          <w:p w14:paraId="31F35567">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投标文件格式</w:t>
            </w:r>
          </w:p>
        </w:tc>
        <w:tc>
          <w:tcPr>
            <w:tcW w:w="3957" w:type="dxa"/>
            <w:vAlign w:val="center"/>
          </w:tcPr>
          <w:p w14:paraId="271F4D7F">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符合第六章“投标文件格式”的要求</w:t>
            </w:r>
          </w:p>
        </w:tc>
      </w:tr>
      <w:tr w14:paraId="2273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8" w:hRule="atLeast"/>
        </w:trPr>
        <w:tc>
          <w:tcPr>
            <w:tcW w:w="827" w:type="dxa"/>
            <w:vMerge w:val="continue"/>
            <w:vAlign w:val="center"/>
          </w:tcPr>
          <w:p w14:paraId="2C251141">
            <w:pPr>
              <w:widowControl/>
              <w:rPr>
                <w:rFonts w:hint="eastAsia" w:ascii="宋体" w:hAnsi="宋体" w:eastAsia="宋体" w:cs="宋体"/>
                <w:color w:val="000000"/>
                <w:sz w:val="21"/>
                <w:szCs w:val="21"/>
              </w:rPr>
            </w:pPr>
          </w:p>
        </w:tc>
        <w:tc>
          <w:tcPr>
            <w:tcW w:w="946" w:type="dxa"/>
            <w:vMerge w:val="continue"/>
            <w:vAlign w:val="center"/>
          </w:tcPr>
          <w:p w14:paraId="02CC174C">
            <w:pPr>
              <w:widowControl/>
              <w:rPr>
                <w:rFonts w:hint="eastAsia" w:ascii="宋体" w:hAnsi="宋体" w:eastAsia="宋体" w:cs="宋体"/>
                <w:color w:val="000000"/>
                <w:sz w:val="21"/>
                <w:szCs w:val="21"/>
              </w:rPr>
            </w:pPr>
          </w:p>
        </w:tc>
        <w:tc>
          <w:tcPr>
            <w:tcW w:w="3584" w:type="dxa"/>
            <w:vAlign w:val="center"/>
          </w:tcPr>
          <w:p w14:paraId="16745C0A">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报价唯一</w:t>
            </w:r>
          </w:p>
        </w:tc>
        <w:tc>
          <w:tcPr>
            <w:tcW w:w="3957" w:type="dxa"/>
            <w:vAlign w:val="center"/>
          </w:tcPr>
          <w:p w14:paraId="0C6E7315">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只有一个有效报价</w:t>
            </w:r>
          </w:p>
        </w:tc>
      </w:tr>
      <w:tr w14:paraId="63DF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27" w:type="dxa"/>
            <w:vMerge w:val="continue"/>
            <w:vAlign w:val="center"/>
          </w:tcPr>
          <w:p w14:paraId="48E25C11">
            <w:pPr>
              <w:spacing w:line="300" w:lineRule="exact"/>
              <w:ind w:left="150" w:leftChars="50" w:right="150" w:rightChars="50"/>
              <w:jc w:val="center"/>
              <w:rPr>
                <w:rFonts w:hint="eastAsia" w:ascii="宋体" w:hAnsi="宋体" w:eastAsia="宋体" w:cs="宋体"/>
                <w:color w:val="000000"/>
                <w:sz w:val="21"/>
                <w:szCs w:val="21"/>
              </w:rPr>
            </w:pPr>
          </w:p>
        </w:tc>
        <w:tc>
          <w:tcPr>
            <w:tcW w:w="946" w:type="dxa"/>
            <w:vMerge w:val="continue"/>
            <w:vAlign w:val="center"/>
          </w:tcPr>
          <w:p w14:paraId="35179EBA">
            <w:pPr>
              <w:spacing w:line="300" w:lineRule="exact"/>
              <w:ind w:left="150" w:leftChars="50" w:right="150" w:rightChars="50"/>
              <w:jc w:val="center"/>
              <w:rPr>
                <w:rFonts w:hint="eastAsia" w:ascii="宋体" w:hAnsi="宋体" w:eastAsia="宋体" w:cs="宋体"/>
                <w:color w:val="000000"/>
                <w:sz w:val="21"/>
                <w:szCs w:val="21"/>
              </w:rPr>
            </w:pPr>
          </w:p>
        </w:tc>
        <w:tc>
          <w:tcPr>
            <w:tcW w:w="3584" w:type="dxa"/>
            <w:vAlign w:val="center"/>
          </w:tcPr>
          <w:p w14:paraId="2BC0E105">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投标报价</w:t>
            </w:r>
          </w:p>
        </w:tc>
        <w:tc>
          <w:tcPr>
            <w:tcW w:w="3957" w:type="dxa"/>
            <w:vAlign w:val="center"/>
          </w:tcPr>
          <w:p w14:paraId="17EFCDC3">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不超过招标控制价</w:t>
            </w:r>
          </w:p>
        </w:tc>
      </w:tr>
      <w:tr w14:paraId="1EEC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trPr>
        <w:tc>
          <w:tcPr>
            <w:tcW w:w="827" w:type="dxa"/>
            <w:vMerge w:val="continue"/>
            <w:vAlign w:val="center"/>
          </w:tcPr>
          <w:p w14:paraId="0411BB52">
            <w:pPr>
              <w:widowControl/>
              <w:rPr>
                <w:rFonts w:hint="eastAsia" w:ascii="宋体" w:hAnsi="宋体" w:eastAsia="宋体" w:cs="宋体"/>
                <w:color w:val="000000"/>
                <w:sz w:val="21"/>
                <w:szCs w:val="21"/>
              </w:rPr>
            </w:pPr>
          </w:p>
        </w:tc>
        <w:tc>
          <w:tcPr>
            <w:tcW w:w="946" w:type="dxa"/>
            <w:vMerge w:val="continue"/>
            <w:vAlign w:val="center"/>
          </w:tcPr>
          <w:p w14:paraId="008D28E5">
            <w:pPr>
              <w:widowControl/>
              <w:rPr>
                <w:rFonts w:hint="eastAsia" w:ascii="宋体" w:hAnsi="宋体" w:eastAsia="宋体" w:cs="宋体"/>
                <w:color w:val="000000"/>
                <w:sz w:val="21"/>
                <w:szCs w:val="21"/>
              </w:rPr>
            </w:pPr>
          </w:p>
        </w:tc>
        <w:tc>
          <w:tcPr>
            <w:tcW w:w="3584" w:type="dxa"/>
            <w:vAlign w:val="center"/>
          </w:tcPr>
          <w:p w14:paraId="411049C5">
            <w:pPr>
              <w:autoSpaceDE w:val="0"/>
              <w:autoSpaceDN w:val="0"/>
              <w:adjustRightInd w:val="0"/>
              <w:spacing w:line="360" w:lineRule="atLeast"/>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服务</w:t>
            </w:r>
            <w:r>
              <w:rPr>
                <w:rFonts w:hint="eastAsia" w:ascii="宋体" w:hAnsi="宋体" w:eastAsia="宋体" w:cs="宋体"/>
                <w:color w:val="000000"/>
                <w:sz w:val="21"/>
                <w:szCs w:val="21"/>
              </w:rPr>
              <w:t>期</w:t>
            </w:r>
          </w:p>
        </w:tc>
        <w:tc>
          <w:tcPr>
            <w:tcW w:w="3957" w:type="dxa"/>
            <w:vAlign w:val="center"/>
          </w:tcPr>
          <w:p w14:paraId="6BA1665F">
            <w:pPr>
              <w:ind w:firstLine="105" w:firstLineChars="50"/>
              <w:jc w:val="center"/>
              <w:rPr>
                <w:rFonts w:hint="eastAsia" w:ascii="宋体" w:hAnsi="宋体" w:eastAsia="宋体" w:cs="宋体"/>
                <w:color w:val="000000"/>
              </w:rPr>
            </w:pPr>
            <w:r>
              <w:rPr>
                <w:rFonts w:hint="eastAsia" w:ascii="宋体" w:hAnsi="宋体" w:eastAsia="宋体" w:cs="宋体"/>
                <w:color w:val="000000"/>
                <w:sz w:val="21"/>
                <w:szCs w:val="21"/>
              </w:rPr>
              <w:t>符合第二章“投标人须知”前附表的要求</w:t>
            </w:r>
          </w:p>
        </w:tc>
      </w:tr>
      <w:tr w14:paraId="52FF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0" w:hRule="atLeast"/>
        </w:trPr>
        <w:tc>
          <w:tcPr>
            <w:tcW w:w="827" w:type="dxa"/>
            <w:vMerge w:val="continue"/>
            <w:vAlign w:val="center"/>
          </w:tcPr>
          <w:p w14:paraId="14A9C56E">
            <w:pPr>
              <w:widowControl/>
              <w:rPr>
                <w:rFonts w:hint="eastAsia" w:ascii="宋体" w:hAnsi="宋体" w:eastAsia="宋体" w:cs="宋体"/>
                <w:color w:val="000000"/>
                <w:sz w:val="21"/>
                <w:szCs w:val="21"/>
              </w:rPr>
            </w:pPr>
          </w:p>
        </w:tc>
        <w:tc>
          <w:tcPr>
            <w:tcW w:w="946" w:type="dxa"/>
            <w:vMerge w:val="continue"/>
            <w:vAlign w:val="center"/>
          </w:tcPr>
          <w:p w14:paraId="38E422CF">
            <w:pPr>
              <w:widowControl/>
              <w:rPr>
                <w:rFonts w:hint="eastAsia" w:ascii="宋体" w:hAnsi="宋体" w:eastAsia="宋体" w:cs="宋体"/>
                <w:color w:val="000000"/>
                <w:sz w:val="21"/>
                <w:szCs w:val="21"/>
              </w:rPr>
            </w:pPr>
          </w:p>
        </w:tc>
        <w:tc>
          <w:tcPr>
            <w:tcW w:w="3584" w:type="dxa"/>
            <w:vAlign w:val="center"/>
          </w:tcPr>
          <w:p w14:paraId="7EFB970C">
            <w:pPr>
              <w:spacing w:line="300" w:lineRule="exact"/>
              <w:ind w:left="150" w:leftChars="50"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投标有效期</w:t>
            </w:r>
          </w:p>
        </w:tc>
        <w:tc>
          <w:tcPr>
            <w:tcW w:w="3957" w:type="dxa"/>
            <w:vAlign w:val="center"/>
          </w:tcPr>
          <w:p w14:paraId="737E25CA">
            <w:pPr>
              <w:spacing w:line="300" w:lineRule="exact"/>
              <w:ind w:right="15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符合第二章“投标人须知”前附表的要求</w:t>
            </w:r>
          </w:p>
        </w:tc>
      </w:tr>
    </w:tbl>
    <w:p w14:paraId="42A715C7">
      <w:pPr>
        <w:pStyle w:val="5"/>
        <w:jc w:val="center"/>
        <w:rPr>
          <w:rFonts w:hint="eastAsia" w:ascii="宋体" w:hAnsi="宋体" w:eastAsia="宋体" w:cs="宋体"/>
          <w:b/>
          <w:bCs/>
        </w:rPr>
      </w:pPr>
    </w:p>
    <w:p w14:paraId="42B71406">
      <w:pPr>
        <w:pStyle w:val="5"/>
        <w:jc w:val="both"/>
        <w:rPr>
          <w:rFonts w:hint="eastAsia" w:ascii="宋体" w:hAnsi="宋体" w:eastAsia="宋体" w:cs="宋体"/>
          <w:b/>
          <w:bCs/>
          <w:sz w:val="32"/>
          <w:szCs w:val="32"/>
        </w:rPr>
      </w:pPr>
    </w:p>
    <w:p w14:paraId="034E1C39">
      <w:pPr>
        <w:pStyle w:val="5"/>
        <w:jc w:val="center"/>
        <w:rPr>
          <w:rFonts w:hint="eastAsia" w:ascii="宋体" w:hAnsi="宋体" w:eastAsia="宋体" w:cs="宋体"/>
          <w:b/>
          <w:bCs/>
          <w:sz w:val="32"/>
          <w:szCs w:val="32"/>
        </w:rPr>
      </w:pPr>
    </w:p>
    <w:p w14:paraId="03645466">
      <w:pPr>
        <w:pStyle w:val="5"/>
        <w:jc w:val="center"/>
        <w:rPr>
          <w:rFonts w:hint="eastAsia" w:ascii="宋体" w:hAnsi="宋体" w:eastAsia="宋体" w:cs="宋体"/>
          <w:b/>
          <w:bCs/>
          <w:sz w:val="32"/>
          <w:szCs w:val="32"/>
        </w:rPr>
      </w:pPr>
    </w:p>
    <w:p w14:paraId="450BFB7C">
      <w:pPr>
        <w:pStyle w:val="5"/>
        <w:jc w:val="center"/>
        <w:rPr>
          <w:rFonts w:hint="eastAsia" w:ascii="宋体" w:hAnsi="宋体" w:eastAsia="宋体" w:cs="宋体"/>
          <w:b/>
          <w:bCs/>
          <w:sz w:val="32"/>
          <w:szCs w:val="32"/>
        </w:rPr>
      </w:pPr>
    </w:p>
    <w:p w14:paraId="3CA7B563">
      <w:pPr>
        <w:pStyle w:val="5"/>
        <w:jc w:val="center"/>
        <w:rPr>
          <w:rFonts w:hint="eastAsia" w:ascii="宋体" w:hAnsi="宋体" w:eastAsia="宋体" w:cs="宋体"/>
        </w:rPr>
      </w:pPr>
      <w:r>
        <w:rPr>
          <w:rFonts w:hint="eastAsia" w:ascii="宋体" w:hAnsi="宋体" w:eastAsia="宋体" w:cs="宋体"/>
          <w:b/>
          <w:bCs/>
          <w:sz w:val="32"/>
          <w:szCs w:val="32"/>
        </w:rPr>
        <w:t>评分办法</w:t>
      </w:r>
    </w:p>
    <w:tbl>
      <w:tblPr>
        <w:tblStyle w:val="25"/>
        <w:tblW w:w="9942"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1903"/>
        <w:gridCol w:w="6746"/>
      </w:tblGrid>
      <w:tr w14:paraId="463D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3196" w:type="dxa"/>
            <w:gridSpan w:val="2"/>
            <w:tcBorders>
              <w:top w:val="single" w:color="auto" w:sz="4" w:space="0"/>
              <w:left w:val="single" w:color="auto" w:sz="4" w:space="0"/>
              <w:bottom w:val="single" w:color="auto" w:sz="4" w:space="0"/>
              <w:right w:val="single" w:color="auto" w:sz="4" w:space="0"/>
            </w:tcBorders>
            <w:noWrap w:val="0"/>
            <w:vAlign w:val="center"/>
          </w:tcPr>
          <w:p w14:paraId="5EDECC82">
            <w:pPr>
              <w:pStyle w:val="28"/>
              <w:spacing w:line="360" w:lineRule="auto"/>
              <w:jc w:val="center"/>
              <w:rPr>
                <w:rFonts w:hint="eastAsia" w:hAnsi="宋体"/>
                <w:sz w:val="21"/>
                <w:szCs w:val="21"/>
              </w:rPr>
            </w:pPr>
            <w:r>
              <w:rPr>
                <w:rFonts w:hint="eastAsia" w:hAnsi="宋体"/>
                <w:sz w:val="21"/>
                <w:szCs w:val="21"/>
              </w:rPr>
              <w:t>分值构成</w:t>
            </w:r>
          </w:p>
          <w:p w14:paraId="5E8D0C49">
            <w:pPr>
              <w:pStyle w:val="28"/>
              <w:spacing w:line="360" w:lineRule="auto"/>
              <w:jc w:val="center"/>
              <w:rPr>
                <w:rFonts w:hint="eastAsia" w:hAnsi="宋体"/>
                <w:sz w:val="21"/>
                <w:szCs w:val="21"/>
              </w:rPr>
            </w:pPr>
            <w:r>
              <w:rPr>
                <w:rFonts w:hint="eastAsia" w:hAnsi="宋体"/>
                <w:sz w:val="21"/>
                <w:szCs w:val="21"/>
              </w:rPr>
              <w:t>（总分100分）</w:t>
            </w:r>
          </w:p>
        </w:tc>
        <w:tc>
          <w:tcPr>
            <w:tcW w:w="6746" w:type="dxa"/>
            <w:tcBorders>
              <w:top w:val="single" w:color="auto" w:sz="4" w:space="0"/>
              <w:left w:val="single" w:color="auto" w:sz="4" w:space="0"/>
              <w:bottom w:val="single" w:color="auto" w:sz="4" w:space="0"/>
              <w:right w:val="single" w:color="auto" w:sz="4" w:space="0"/>
            </w:tcBorders>
            <w:noWrap w:val="0"/>
            <w:vAlign w:val="center"/>
          </w:tcPr>
          <w:p w14:paraId="58A8BD58">
            <w:pPr>
              <w:pStyle w:val="28"/>
              <w:spacing w:line="360" w:lineRule="auto"/>
              <w:jc w:val="left"/>
              <w:rPr>
                <w:rFonts w:hint="eastAsia" w:hAnsi="宋体" w:eastAsia="宋体"/>
                <w:sz w:val="21"/>
                <w:szCs w:val="21"/>
                <w:lang w:eastAsia="zh-CN"/>
              </w:rPr>
            </w:pPr>
            <w:r>
              <w:rPr>
                <w:rFonts w:hint="eastAsia" w:hAnsi="宋体"/>
                <w:sz w:val="21"/>
                <w:szCs w:val="21"/>
              </w:rPr>
              <w:t>报价部分：</w:t>
            </w:r>
            <w:r>
              <w:rPr>
                <w:rFonts w:hint="eastAsia" w:hAnsi="宋体"/>
                <w:sz w:val="21"/>
                <w:szCs w:val="21"/>
                <w:lang w:val="en-US" w:eastAsia="zh-CN"/>
              </w:rPr>
              <w:t>2</w:t>
            </w:r>
            <w:r>
              <w:rPr>
                <w:rFonts w:hint="eastAsia" w:hAnsi="宋体"/>
                <w:sz w:val="21"/>
                <w:szCs w:val="21"/>
              </w:rPr>
              <w:t>0分</w:t>
            </w:r>
          </w:p>
          <w:p w14:paraId="3DD4D991">
            <w:pPr>
              <w:pStyle w:val="28"/>
              <w:spacing w:line="360" w:lineRule="auto"/>
              <w:jc w:val="left"/>
              <w:rPr>
                <w:rFonts w:hint="eastAsia" w:hAnsi="宋体" w:eastAsia="宋体"/>
                <w:sz w:val="21"/>
                <w:szCs w:val="21"/>
                <w:lang w:eastAsia="zh-CN"/>
              </w:rPr>
            </w:pPr>
            <w:r>
              <w:rPr>
                <w:rFonts w:hint="eastAsia" w:hAnsi="宋体"/>
                <w:sz w:val="21"/>
                <w:szCs w:val="21"/>
              </w:rPr>
              <w:t>技术部分：</w:t>
            </w:r>
            <w:r>
              <w:rPr>
                <w:rFonts w:hint="eastAsia" w:hAnsi="宋体"/>
                <w:sz w:val="21"/>
                <w:szCs w:val="21"/>
                <w:lang w:val="en-US" w:eastAsia="zh-CN"/>
              </w:rPr>
              <w:t>30</w:t>
            </w:r>
            <w:r>
              <w:rPr>
                <w:rFonts w:hint="eastAsia" w:hAnsi="宋体"/>
                <w:sz w:val="21"/>
                <w:szCs w:val="21"/>
              </w:rPr>
              <w:t>分</w:t>
            </w:r>
          </w:p>
          <w:p w14:paraId="5422A6E9">
            <w:pPr>
              <w:pStyle w:val="28"/>
              <w:spacing w:line="360" w:lineRule="auto"/>
              <w:jc w:val="left"/>
              <w:rPr>
                <w:rFonts w:hint="eastAsia" w:hAnsi="宋体"/>
                <w:sz w:val="21"/>
                <w:szCs w:val="21"/>
              </w:rPr>
            </w:pPr>
            <w:r>
              <w:rPr>
                <w:rFonts w:hint="eastAsia" w:hAnsi="宋体"/>
                <w:sz w:val="21"/>
                <w:szCs w:val="21"/>
              </w:rPr>
              <w:t>综合部分</w:t>
            </w:r>
            <w:r>
              <w:rPr>
                <w:rFonts w:hint="eastAsia" w:hAnsi="宋体"/>
                <w:sz w:val="21"/>
                <w:szCs w:val="21"/>
                <w:lang w:eastAsia="zh-CN"/>
              </w:rPr>
              <w:t>：</w:t>
            </w:r>
            <w:r>
              <w:rPr>
                <w:rFonts w:hint="eastAsia" w:hAnsi="宋体"/>
                <w:sz w:val="21"/>
                <w:szCs w:val="21"/>
                <w:lang w:val="en-US" w:eastAsia="zh-CN"/>
              </w:rPr>
              <w:t>50</w:t>
            </w:r>
            <w:r>
              <w:rPr>
                <w:rFonts w:hint="eastAsia" w:hAnsi="宋体"/>
                <w:sz w:val="21"/>
                <w:szCs w:val="21"/>
              </w:rPr>
              <w:t>分</w:t>
            </w:r>
          </w:p>
        </w:tc>
      </w:tr>
      <w:tr w14:paraId="3D61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93" w:type="dxa"/>
            <w:tcBorders>
              <w:top w:val="single" w:color="auto" w:sz="4" w:space="0"/>
              <w:left w:val="single" w:color="auto" w:sz="4" w:space="0"/>
              <w:bottom w:val="single" w:color="auto" w:sz="4" w:space="0"/>
              <w:right w:val="single" w:color="auto" w:sz="4" w:space="0"/>
            </w:tcBorders>
            <w:noWrap w:val="0"/>
            <w:vAlign w:val="center"/>
          </w:tcPr>
          <w:p w14:paraId="55832493">
            <w:pPr>
              <w:pStyle w:val="28"/>
              <w:spacing w:line="360" w:lineRule="auto"/>
              <w:jc w:val="center"/>
              <w:rPr>
                <w:rFonts w:hint="eastAsia" w:hAnsi="宋体"/>
                <w:sz w:val="21"/>
                <w:szCs w:val="21"/>
              </w:rPr>
            </w:pPr>
            <w:r>
              <w:rPr>
                <w:rFonts w:hint="eastAsia" w:hAnsi="宋体"/>
                <w:sz w:val="21"/>
                <w:szCs w:val="21"/>
              </w:rPr>
              <w:t>评审分项</w:t>
            </w:r>
          </w:p>
        </w:tc>
        <w:tc>
          <w:tcPr>
            <w:tcW w:w="1903" w:type="dxa"/>
            <w:tcBorders>
              <w:top w:val="single" w:color="auto" w:sz="4" w:space="0"/>
              <w:left w:val="single" w:color="auto" w:sz="4" w:space="0"/>
              <w:bottom w:val="single" w:color="auto" w:sz="4" w:space="0"/>
              <w:right w:val="single" w:color="auto" w:sz="4" w:space="0"/>
            </w:tcBorders>
            <w:noWrap w:val="0"/>
            <w:vAlign w:val="center"/>
          </w:tcPr>
          <w:p w14:paraId="393581FE">
            <w:pPr>
              <w:pStyle w:val="28"/>
              <w:spacing w:line="360" w:lineRule="auto"/>
              <w:jc w:val="center"/>
              <w:rPr>
                <w:rFonts w:hint="eastAsia" w:hAnsi="宋体"/>
                <w:sz w:val="21"/>
                <w:szCs w:val="21"/>
              </w:rPr>
            </w:pPr>
            <w:r>
              <w:rPr>
                <w:rFonts w:hint="eastAsia" w:hAnsi="宋体"/>
                <w:sz w:val="21"/>
                <w:szCs w:val="21"/>
              </w:rPr>
              <w:t>评分因素</w:t>
            </w:r>
          </w:p>
        </w:tc>
        <w:tc>
          <w:tcPr>
            <w:tcW w:w="6746" w:type="dxa"/>
            <w:tcBorders>
              <w:top w:val="single" w:color="auto" w:sz="4" w:space="0"/>
              <w:left w:val="single" w:color="auto" w:sz="4" w:space="0"/>
              <w:bottom w:val="single" w:color="auto" w:sz="4" w:space="0"/>
              <w:right w:val="single" w:color="auto" w:sz="4" w:space="0"/>
            </w:tcBorders>
            <w:noWrap w:val="0"/>
            <w:vAlign w:val="center"/>
          </w:tcPr>
          <w:p w14:paraId="605B5A40">
            <w:pPr>
              <w:pStyle w:val="28"/>
              <w:spacing w:line="360" w:lineRule="auto"/>
              <w:jc w:val="left"/>
              <w:rPr>
                <w:rFonts w:hint="eastAsia" w:hAnsi="宋体"/>
                <w:sz w:val="21"/>
                <w:szCs w:val="21"/>
              </w:rPr>
            </w:pPr>
            <w:r>
              <w:rPr>
                <w:rFonts w:hint="eastAsia" w:hAnsi="宋体"/>
                <w:sz w:val="21"/>
                <w:szCs w:val="21"/>
              </w:rPr>
              <w:t>评分标准</w:t>
            </w:r>
          </w:p>
        </w:tc>
      </w:tr>
      <w:tr w14:paraId="49D5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4" w:hRule="atLeast"/>
        </w:trPr>
        <w:tc>
          <w:tcPr>
            <w:tcW w:w="1293" w:type="dxa"/>
            <w:tcBorders>
              <w:top w:val="single" w:color="auto" w:sz="4" w:space="0"/>
              <w:left w:val="single" w:color="auto" w:sz="4" w:space="0"/>
              <w:bottom w:val="single" w:color="auto" w:sz="4" w:space="0"/>
              <w:right w:val="single" w:color="auto" w:sz="4" w:space="0"/>
            </w:tcBorders>
            <w:noWrap w:val="0"/>
            <w:vAlign w:val="center"/>
          </w:tcPr>
          <w:p w14:paraId="38E56BF8">
            <w:pPr>
              <w:pStyle w:val="28"/>
              <w:spacing w:line="360" w:lineRule="auto"/>
              <w:jc w:val="center"/>
              <w:rPr>
                <w:rFonts w:hint="eastAsia" w:hAnsi="宋体"/>
                <w:sz w:val="21"/>
                <w:szCs w:val="21"/>
              </w:rPr>
            </w:pPr>
            <w:r>
              <w:rPr>
                <w:rFonts w:hint="eastAsia" w:hAnsi="宋体"/>
                <w:sz w:val="21"/>
                <w:szCs w:val="21"/>
              </w:rPr>
              <w:t>报价部分</w:t>
            </w:r>
          </w:p>
          <w:p w14:paraId="08183230">
            <w:pPr>
              <w:pStyle w:val="28"/>
              <w:spacing w:line="360" w:lineRule="auto"/>
              <w:jc w:val="center"/>
              <w:rPr>
                <w:rFonts w:hint="eastAsia" w:hAnsi="宋体"/>
                <w:sz w:val="21"/>
                <w:szCs w:val="21"/>
              </w:rPr>
            </w:pPr>
            <w:r>
              <w:rPr>
                <w:rFonts w:hint="eastAsia" w:hAnsi="宋体"/>
                <w:sz w:val="21"/>
                <w:szCs w:val="21"/>
              </w:rPr>
              <w:t>（</w:t>
            </w:r>
            <w:r>
              <w:rPr>
                <w:rFonts w:hint="eastAsia" w:hAnsi="宋体"/>
                <w:sz w:val="21"/>
                <w:szCs w:val="21"/>
                <w:lang w:val="en-US" w:eastAsia="zh-CN"/>
              </w:rPr>
              <w:t>2</w:t>
            </w:r>
            <w:r>
              <w:rPr>
                <w:rFonts w:hint="default" w:hAnsi="宋体"/>
                <w:sz w:val="21"/>
                <w:szCs w:val="21"/>
                <w:lang w:val="en" w:eastAsia="zh-CN"/>
              </w:rPr>
              <w:t>0</w:t>
            </w:r>
            <w:r>
              <w:rPr>
                <w:rFonts w:hint="eastAsia" w:hAnsi="宋体"/>
                <w:sz w:val="21"/>
                <w:szCs w:val="21"/>
              </w:rPr>
              <w:t>分）</w:t>
            </w:r>
          </w:p>
        </w:tc>
        <w:tc>
          <w:tcPr>
            <w:tcW w:w="1903" w:type="dxa"/>
            <w:tcBorders>
              <w:top w:val="single" w:color="auto" w:sz="4" w:space="0"/>
              <w:left w:val="single" w:color="auto" w:sz="4" w:space="0"/>
              <w:bottom w:val="single" w:color="auto" w:sz="4" w:space="0"/>
              <w:right w:val="single" w:color="auto" w:sz="4" w:space="0"/>
            </w:tcBorders>
            <w:noWrap w:val="0"/>
            <w:vAlign w:val="center"/>
          </w:tcPr>
          <w:p w14:paraId="7829E2B0">
            <w:pPr>
              <w:pStyle w:val="28"/>
              <w:spacing w:line="360" w:lineRule="auto"/>
              <w:jc w:val="center"/>
              <w:rPr>
                <w:rFonts w:hint="eastAsia" w:hAnsi="宋体"/>
                <w:sz w:val="21"/>
                <w:szCs w:val="21"/>
              </w:rPr>
            </w:pPr>
            <w:r>
              <w:rPr>
                <w:rFonts w:hint="eastAsia" w:hAnsi="宋体"/>
                <w:sz w:val="21"/>
                <w:szCs w:val="21"/>
              </w:rPr>
              <w:t>投标报价</w:t>
            </w:r>
          </w:p>
          <w:p w14:paraId="6B18048C">
            <w:pPr>
              <w:pStyle w:val="28"/>
              <w:spacing w:line="360" w:lineRule="auto"/>
              <w:jc w:val="center"/>
              <w:rPr>
                <w:rFonts w:hint="eastAsia" w:hAnsi="宋体"/>
                <w:sz w:val="21"/>
                <w:szCs w:val="21"/>
              </w:rPr>
            </w:pPr>
            <w:r>
              <w:rPr>
                <w:rFonts w:hint="eastAsia" w:hAnsi="宋体"/>
                <w:sz w:val="21"/>
                <w:szCs w:val="21"/>
              </w:rPr>
              <w:t>（</w:t>
            </w:r>
            <w:r>
              <w:rPr>
                <w:rFonts w:hint="eastAsia" w:hAnsi="宋体"/>
                <w:sz w:val="21"/>
                <w:szCs w:val="21"/>
                <w:lang w:val="en-US" w:eastAsia="zh-CN"/>
              </w:rPr>
              <w:t>2</w:t>
            </w:r>
            <w:r>
              <w:rPr>
                <w:rFonts w:hint="default" w:hAnsi="宋体"/>
                <w:sz w:val="21"/>
                <w:szCs w:val="21"/>
                <w:lang w:val="en" w:eastAsia="zh-CN"/>
              </w:rPr>
              <w:t>0</w:t>
            </w:r>
            <w:r>
              <w:rPr>
                <w:rFonts w:hint="eastAsia" w:hAnsi="宋体"/>
                <w:sz w:val="21"/>
                <w:szCs w:val="21"/>
              </w:rPr>
              <w:t>分）</w:t>
            </w:r>
          </w:p>
        </w:tc>
        <w:tc>
          <w:tcPr>
            <w:tcW w:w="6746" w:type="dxa"/>
            <w:tcBorders>
              <w:top w:val="single" w:color="auto" w:sz="4" w:space="0"/>
              <w:left w:val="single" w:color="auto" w:sz="4" w:space="0"/>
              <w:bottom w:val="single" w:color="auto" w:sz="4" w:space="0"/>
              <w:right w:val="single" w:color="auto" w:sz="4" w:space="0"/>
            </w:tcBorders>
            <w:noWrap w:val="0"/>
            <w:vAlign w:val="center"/>
          </w:tcPr>
          <w:p w14:paraId="72945282">
            <w:pPr>
              <w:spacing w:line="360" w:lineRule="auto"/>
              <w:jc w:val="left"/>
              <w:rPr>
                <w:rFonts w:hint="eastAsia" w:hAnsi="宋体" w:eastAsia="宋体"/>
                <w:sz w:val="21"/>
                <w:szCs w:val="21"/>
                <w:lang w:eastAsia="zh-CN"/>
              </w:rPr>
            </w:pPr>
            <w:r>
              <w:rPr>
                <w:rFonts w:hint="eastAsia"/>
                <w:sz w:val="21"/>
                <w:szCs w:val="21"/>
              </w:rPr>
              <w:t>投标报价价格分统一采用低价优先法计算，即满足招标文件要求且投标价格最低的投标报价为评标基准价，其价格分为</w:t>
            </w:r>
            <w:r>
              <w:rPr>
                <w:rFonts w:hint="eastAsia"/>
                <w:sz w:val="21"/>
                <w:szCs w:val="21"/>
                <w:lang w:val="en-US" w:eastAsia="zh-CN"/>
              </w:rPr>
              <w:t>2</w:t>
            </w:r>
            <w:r>
              <w:rPr>
                <w:rFonts w:hint="eastAsia"/>
                <w:sz w:val="21"/>
                <w:szCs w:val="21"/>
              </w:rPr>
              <w:t>0满分。其他投标人的价格分统一按照下列公式计算：投标报价得分=（评标基准价/投标报价）×</w:t>
            </w:r>
            <w:r>
              <w:rPr>
                <w:rFonts w:hint="eastAsia"/>
                <w:sz w:val="21"/>
                <w:szCs w:val="21"/>
                <w:lang w:val="en-US" w:eastAsia="zh-CN"/>
              </w:rPr>
              <w:t>2</w:t>
            </w:r>
            <w:r>
              <w:rPr>
                <w:rFonts w:hint="eastAsia"/>
                <w:sz w:val="21"/>
                <w:szCs w:val="21"/>
              </w:rPr>
              <w:t>0。</w:t>
            </w:r>
            <w:r>
              <w:rPr>
                <w:rFonts w:hint="eastAsia"/>
                <w:b/>
                <w:bCs/>
                <w:sz w:val="21"/>
                <w:szCs w:val="21"/>
              </w:rPr>
              <w:t>（若投标报价明显低于其他</w:t>
            </w:r>
            <w:r>
              <w:rPr>
                <w:rFonts w:hint="eastAsia"/>
                <w:b/>
                <w:bCs/>
                <w:sz w:val="21"/>
                <w:szCs w:val="21"/>
                <w:lang w:val="en-US" w:eastAsia="zh-CN"/>
              </w:rPr>
              <w:t>投标人</w:t>
            </w:r>
            <w:r>
              <w:rPr>
                <w:rFonts w:hint="eastAsia"/>
                <w:b/>
                <w:bCs/>
                <w:sz w:val="21"/>
                <w:szCs w:val="21"/>
              </w:rPr>
              <w:t>的投标报价或其报价无法正常履行合同的，评标委员会可对其投标报价提出质疑，</w:t>
            </w:r>
            <w:r>
              <w:rPr>
                <w:rFonts w:hint="eastAsia"/>
                <w:b/>
                <w:bCs/>
                <w:sz w:val="21"/>
                <w:szCs w:val="21"/>
                <w:lang w:val="en-US" w:eastAsia="zh-CN"/>
              </w:rPr>
              <w:t>投标人</w:t>
            </w:r>
            <w:r>
              <w:rPr>
                <w:rFonts w:hint="eastAsia"/>
                <w:b/>
                <w:bCs/>
                <w:sz w:val="21"/>
                <w:szCs w:val="21"/>
              </w:rPr>
              <w:t>应对其报价做出澄清，并获得评委一致认可，若</w:t>
            </w:r>
            <w:r>
              <w:rPr>
                <w:rFonts w:hint="eastAsia"/>
                <w:b/>
                <w:bCs/>
                <w:sz w:val="21"/>
                <w:szCs w:val="21"/>
                <w:lang w:val="en-US" w:eastAsia="zh-CN"/>
              </w:rPr>
              <w:t>投标人</w:t>
            </w:r>
            <w:r>
              <w:rPr>
                <w:rFonts w:hint="eastAsia"/>
                <w:b/>
                <w:bCs/>
                <w:sz w:val="21"/>
                <w:szCs w:val="21"/>
              </w:rPr>
              <w:t>不能提供相关资料证明其报价合理的，评标委员会将视同</w:t>
            </w:r>
            <w:r>
              <w:rPr>
                <w:rFonts w:hint="eastAsia"/>
                <w:b/>
                <w:bCs/>
                <w:sz w:val="21"/>
                <w:szCs w:val="21"/>
                <w:lang w:val="en-US" w:eastAsia="zh-CN"/>
              </w:rPr>
              <w:t>投标人</w:t>
            </w:r>
            <w:r>
              <w:rPr>
                <w:rFonts w:hint="eastAsia"/>
                <w:b/>
                <w:bCs/>
                <w:sz w:val="21"/>
                <w:szCs w:val="21"/>
              </w:rPr>
              <w:t>低于成本价投标及恶意投标，其投标作废标处理。</w:t>
            </w:r>
            <w:r>
              <w:rPr>
                <w:rFonts w:hint="eastAsia"/>
                <w:b/>
                <w:bCs/>
                <w:sz w:val="21"/>
                <w:szCs w:val="21"/>
                <w:lang w:eastAsia="zh-CN"/>
              </w:rPr>
              <w:t>）</w:t>
            </w:r>
          </w:p>
        </w:tc>
      </w:tr>
      <w:tr w14:paraId="02A3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5" w:hRule="atLeast"/>
        </w:trPr>
        <w:tc>
          <w:tcPr>
            <w:tcW w:w="1293" w:type="dxa"/>
            <w:vMerge w:val="restart"/>
            <w:tcBorders>
              <w:top w:val="single" w:color="auto" w:sz="4" w:space="0"/>
              <w:left w:val="single" w:color="auto" w:sz="4" w:space="0"/>
              <w:right w:val="single" w:color="auto" w:sz="4" w:space="0"/>
            </w:tcBorders>
            <w:noWrap w:val="0"/>
            <w:vAlign w:val="center"/>
          </w:tcPr>
          <w:p w14:paraId="25F63CF0">
            <w:pPr>
              <w:pStyle w:val="28"/>
              <w:spacing w:line="360" w:lineRule="auto"/>
              <w:jc w:val="center"/>
              <w:rPr>
                <w:rFonts w:hint="eastAsia" w:hAnsi="宋体"/>
                <w:sz w:val="21"/>
                <w:szCs w:val="21"/>
              </w:rPr>
            </w:pPr>
            <w:r>
              <w:rPr>
                <w:rFonts w:hint="eastAsia" w:hAnsi="宋体"/>
                <w:sz w:val="21"/>
                <w:szCs w:val="21"/>
                <w:lang w:val="en-US" w:eastAsia="zh-CN"/>
              </w:rPr>
              <w:t>技术</w:t>
            </w:r>
            <w:r>
              <w:rPr>
                <w:rFonts w:hint="eastAsia" w:hAnsi="宋体"/>
                <w:sz w:val="21"/>
                <w:szCs w:val="21"/>
              </w:rPr>
              <w:t>部分</w:t>
            </w:r>
          </w:p>
          <w:p w14:paraId="621C504C">
            <w:pPr>
              <w:pStyle w:val="28"/>
              <w:spacing w:line="360" w:lineRule="auto"/>
              <w:jc w:val="center"/>
              <w:rPr>
                <w:rFonts w:hint="eastAsia" w:hAnsi="宋体"/>
                <w:sz w:val="21"/>
                <w:szCs w:val="21"/>
              </w:rPr>
            </w:pPr>
            <w:r>
              <w:rPr>
                <w:rFonts w:hint="eastAsia" w:hAnsi="宋体"/>
                <w:sz w:val="21"/>
                <w:szCs w:val="21"/>
              </w:rPr>
              <w:t>（</w:t>
            </w:r>
            <w:r>
              <w:rPr>
                <w:rFonts w:hint="eastAsia" w:hAnsi="宋体"/>
                <w:sz w:val="21"/>
                <w:szCs w:val="21"/>
                <w:lang w:val="en-US" w:eastAsia="zh-CN"/>
              </w:rPr>
              <w:t>30</w:t>
            </w:r>
            <w:r>
              <w:rPr>
                <w:rFonts w:hint="eastAsia" w:hAnsi="宋体"/>
                <w:sz w:val="21"/>
                <w:szCs w:val="21"/>
              </w:rPr>
              <w:t>分）</w:t>
            </w:r>
          </w:p>
        </w:tc>
        <w:tc>
          <w:tcPr>
            <w:tcW w:w="1903" w:type="dxa"/>
            <w:tcBorders>
              <w:top w:val="single" w:color="auto" w:sz="4" w:space="0"/>
              <w:left w:val="single" w:color="auto" w:sz="4" w:space="0"/>
              <w:right w:val="single" w:color="auto" w:sz="4" w:space="0"/>
            </w:tcBorders>
            <w:noWrap w:val="0"/>
            <w:vAlign w:val="center"/>
          </w:tcPr>
          <w:p w14:paraId="078BBCC2">
            <w:pPr>
              <w:pStyle w:val="28"/>
              <w:spacing w:line="360" w:lineRule="auto"/>
              <w:jc w:val="center"/>
              <w:rPr>
                <w:rFonts w:hint="eastAsia" w:ascii="宋体" w:hAnsi="宋体" w:eastAsia="宋体" w:cs="宋体"/>
                <w:sz w:val="21"/>
                <w:szCs w:val="21"/>
                <w:lang w:val="en-US" w:eastAsia="zh-CN"/>
              </w:rPr>
            </w:pPr>
            <w:r>
              <w:rPr>
                <w:rFonts w:hint="eastAsia" w:hAnsi="宋体" w:cs="宋体"/>
                <w:sz w:val="21"/>
                <w:szCs w:val="21"/>
                <w:lang w:val="en-US" w:eastAsia="zh-CN"/>
              </w:rPr>
              <w:t>技术方案</w:t>
            </w:r>
          </w:p>
          <w:p w14:paraId="3A2D5872">
            <w:pPr>
              <w:pStyle w:val="28"/>
              <w:spacing w:line="360" w:lineRule="auto"/>
              <w:jc w:val="center"/>
              <w:rPr>
                <w:rFonts w:hint="eastAsia" w:ascii="宋体" w:hAnsi="宋体" w:eastAsia="宋体" w:cs="宋体"/>
                <w:sz w:val="21"/>
                <w:szCs w:val="21"/>
              </w:rPr>
            </w:pPr>
            <w:r>
              <w:rPr>
                <w:rFonts w:hint="eastAsia" w:ascii="宋体" w:hAnsi="宋体" w:eastAsia="宋体" w:cs="宋体"/>
                <w:sz w:val="21"/>
                <w:szCs w:val="21"/>
              </w:rPr>
              <w:t>（</w:t>
            </w:r>
            <w:r>
              <w:rPr>
                <w:rFonts w:hint="eastAsia" w:hAnsi="宋体" w:cs="宋体"/>
                <w:sz w:val="21"/>
                <w:szCs w:val="21"/>
                <w:lang w:val="en-US" w:eastAsia="zh-CN"/>
              </w:rPr>
              <w:t>20</w:t>
            </w:r>
            <w:r>
              <w:rPr>
                <w:rFonts w:hint="eastAsia" w:ascii="宋体" w:hAnsi="宋体" w:eastAsia="宋体" w:cs="宋体"/>
                <w:sz w:val="21"/>
                <w:szCs w:val="21"/>
              </w:rPr>
              <w:t>分）</w:t>
            </w:r>
          </w:p>
        </w:tc>
        <w:tc>
          <w:tcPr>
            <w:tcW w:w="6746" w:type="dxa"/>
            <w:tcBorders>
              <w:top w:val="single" w:color="auto" w:sz="4" w:space="0"/>
              <w:left w:val="single" w:color="auto" w:sz="4" w:space="0"/>
              <w:right w:val="single" w:color="auto" w:sz="4" w:space="0"/>
            </w:tcBorders>
            <w:noWrap w:val="0"/>
            <w:vAlign w:val="center"/>
          </w:tcPr>
          <w:p w14:paraId="07407981">
            <w:pPr>
              <w:pStyle w:val="28"/>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1、为避免所派人员失职，给招标人声誉造成不良影响或重大财产损失，因此投标人须做出合理承诺，得</w:t>
            </w:r>
            <w:r>
              <w:rPr>
                <w:rFonts w:hint="eastAsia" w:hAnsi="宋体" w:cs="宋体"/>
                <w:sz w:val="21"/>
                <w:szCs w:val="21"/>
                <w:lang w:val="en-US" w:eastAsia="zh-CN"/>
              </w:rPr>
              <w:t>4</w:t>
            </w:r>
            <w:r>
              <w:rPr>
                <w:rFonts w:hint="eastAsia" w:ascii="宋体" w:hAnsi="宋体" w:eastAsia="宋体" w:cs="宋体"/>
                <w:sz w:val="21"/>
                <w:szCs w:val="21"/>
                <w:lang w:val="en-US" w:eastAsia="zh-CN"/>
              </w:rPr>
              <w:t>分，否则不得分；</w:t>
            </w:r>
          </w:p>
          <w:p w14:paraId="3F20A0A1">
            <w:pPr>
              <w:pStyle w:val="28"/>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2、提供考核方案、人员</w:t>
            </w:r>
            <w:r>
              <w:rPr>
                <w:rFonts w:hint="eastAsia" w:ascii="宋体" w:hAnsi="宋体" w:eastAsia="宋体" w:cs="宋体"/>
                <w:sz w:val="21"/>
                <w:szCs w:val="21"/>
                <w:lang w:eastAsia="zh-CN"/>
              </w:rPr>
              <w:t>工作纪律制度</w:t>
            </w:r>
            <w:r>
              <w:rPr>
                <w:rFonts w:hint="eastAsia" w:ascii="宋体" w:hAnsi="宋体" w:eastAsia="宋体" w:cs="宋体"/>
                <w:sz w:val="21"/>
                <w:szCs w:val="21"/>
                <w:lang w:val="en-US" w:eastAsia="zh-CN"/>
              </w:rPr>
              <w:t>、值班换岗制度的，</w:t>
            </w:r>
            <w:r>
              <w:rPr>
                <w:rFonts w:hint="eastAsia" w:ascii="宋体" w:hAnsi="宋体" w:eastAsia="宋体" w:cs="宋体"/>
                <w:sz w:val="21"/>
                <w:szCs w:val="21"/>
                <w:lang w:eastAsia="zh-CN"/>
              </w:rPr>
              <w:t>得</w:t>
            </w:r>
            <w:r>
              <w:rPr>
                <w:rFonts w:hint="eastAsia" w:hAnsi="宋体" w:cs="宋体"/>
                <w:sz w:val="21"/>
                <w:szCs w:val="21"/>
                <w:lang w:val="en-US" w:eastAsia="zh-CN"/>
              </w:rPr>
              <w:t>4</w:t>
            </w:r>
            <w:r>
              <w:rPr>
                <w:rFonts w:hint="eastAsia" w:ascii="宋体" w:hAnsi="宋体" w:eastAsia="宋体" w:cs="宋体"/>
                <w:sz w:val="21"/>
                <w:szCs w:val="21"/>
                <w:lang w:eastAsia="zh-CN"/>
              </w:rPr>
              <w:t>分，</w:t>
            </w:r>
            <w:r>
              <w:rPr>
                <w:rFonts w:hint="eastAsia" w:ascii="宋体" w:hAnsi="宋体" w:eastAsia="宋体" w:cs="宋体"/>
                <w:sz w:val="21"/>
                <w:szCs w:val="21"/>
                <w:lang w:val="en-US" w:eastAsia="zh-CN"/>
              </w:rPr>
              <w:t>否则不得分；</w:t>
            </w:r>
          </w:p>
          <w:p w14:paraId="18ADE857">
            <w:pPr>
              <w:pStyle w:val="28"/>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投标人</w:t>
            </w:r>
            <w:r>
              <w:rPr>
                <w:rFonts w:hint="eastAsia" w:ascii="宋体" w:hAnsi="宋体" w:eastAsia="宋体" w:cs="宋体"/>
                <w:sz w:val="21"/>
                <w:szCs w:val="21"/>
                <w:lang w:eastAsia="zh-CN"/>
              </w:rPr>
              <w:t>提供管理规章制度及档案资料管理</w:t>
            </w:r>
            <w:r>
              <w:rPr>
                <w:rFonts w:hint="eastAsia" w:ascii="宋体" w:hAnsi="宋体" w:eastAsia="宋体" w:cs="宋体"/>
                <w:sz w:val="21"/>
                <w:szCs w:val="21"/>
                <w:lang w:val="en-US" w:eastAsia="zh-CN"/>
              </w:rPr>
              <w:t>制度</w:t>
            </w:r>
            <w:r>
              <w:rPr>
                <w:rFonts w:hint="eastAsia" w:ascii="宋体" w:hAnsi="宋体" w:eastAsia="宋体" w:cs="宋体"/>
                <w:sz w:val="21"/>
                <w:szCs w:val="21"/>
                <w:lang w:eastAsia="zh-CN"/>
              </w:rPr>
              <w:t>的，得</w:t>
            </w:r>
            <w:r>
              <w:rPr>
                <w:rFonts w:hint="eastAsia" w:hAnsi="宋体" w:cs="宋体"/>
                <w:sz w:val="21"/>
                <w:szCs w:val="21"/>
                <w:lang w:val="en-US" w:eastAsia="zh-CN"/>
              </w:rPr>
              <w:t>4</w:t>
            </w:r>
            <w:r>
              <w:rPr>
                <w:rFonts w:hint="eastAsia" w:ascii="宋体" w:hAnsi="宋体" w:eastAsia="宋体" w:cs="宋体"/>
                <w:sz w:val="21"/>
                <w:szCs w:val="21"/>
                <w:lang w:eastAsia="zh-CN"/>
              </w:rPr>
              <w:t>分，否则不得分；</w:t>
            </w:r>
          </w:p>
          <w:p w14:paraId="6B46EDD2">
            <w:pPr>
              <w:pStyle w:val="28"/>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4、投标人对本项目的特点制定出</w:t>
            </w:r>
            <w:r>
              <w:rPr>
                <w:rFonts w:hint="eastAsia" w:hAnsi="宋体" w:cs="宋体"/>
                <w:sz w:val="21"/>
                <w:szCs w:val="21"/>
                <w:lang w:val="en-US" w:eastAsia="zh-CN"/>
              </w:rPr>
              <w:t>各岗位人员</w:t>
            </w:r>
            <w:r>
              <w:rPr>
                <w:rFonts w:hint="eastAsia" w:ascii="宋体" w:hAnsi="宋体" w:eastAsia="宋体" w:cs="宋体"/>
                <w:sz w:val="21"/>
                <w:szCs w:val="21"/>
                <w:lang w:val="en-US" w:eastAsia="zh-CN"/>
              </w:rPr>
              <w:t>安全文明作业保障措施</w:t>
            </w:r>
            <w:r>
              <w:rPr>
                <w:rFonts w:hint="eastAsia" w:ascii="宋体" w:hAnsi="宋体" w:eastAsia="宋体" w:cs="宋体"/>
                <w:sz w:val="21"/>
                <w:szCs w:val="21"/>
                <w:lang w:eastAsia="zh-CN"/>
              </w:rPr>
              <w:t>的，</w:t>
            </w:r>
            <w:r>
              <w:rPr>
                <w:rFonts w:hint="eastAsia" w:ascii="宋体" w:hAnsi="宋体" w:eastAsia="宋体" w:cs="宋体"/>
                <w:sz w:val="21"/>
                <w:szCs w:val="21"/>
                <w:lang w:val="en-US" w:eastAsia="zh-CN"/>
              </w:rPr>
              <w:t>得</w:t>
            </w:r>
            <w:r>
              <w:rPr>
                <w:rFonts w:hint="eastAsia" w:hAnsi="宋体" w:cs="宋体"/>
                <w:sz w:val="21"/>
                <w:szCs w:val="21"/>
                <w:lang w:val="en-US" w:eastAsia="zh-CN"/>
              </w:rPr>
              <w:t>4</w:t>
            </w:r>
            <w:r>
              <w:rPr>
                <w:rFonts w:hint="eastAsia" w:ascii="宋体" w:hAnsi="宋体" w:eastAsia="宋体" w:cs="宋体"/>
                <w:sz w:val="21"/>
                <w:szCs w:val="21"/>
                <w:lang w:val="en-US" w:eastAsia="zh-CN"/>
              </w:rPr>
              <w:t>分，</w:t>
            </w:r>
            <w:r>
              <w:rPr>
                <w:rFonts w:hint="eastAsia" w:ascii="宋体" w:hAnsi="宋体" w:eastAsia="宋体" w:cs="宋体"/>
                <w:sz w:val="21"/>
                <w:szCs w:val="21"/>
                <w:lang w:eastAsia="zh-CN"/>
              </w:rPr>
              <w:t>否则不得分。</w:t>
            </w:r>
          </w:p>
          <w:p w14:paraId="517164F2">
            <w:pPr>
              <w:pStyle w:val="28"/>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sz w:val="21"/>
                <w:szCs w:val="21"/>
                <w:lang w:eastAsia="zh-CN"/>
              </w:rPr>
            </w:pPr>
            <w:r>
              <w:rPr>
                <w:rFonts w:hint="eastAsia" w:hAnsi="宋体" w:cs="宋体"/>
                <w:sz w:val="21"/>
                <w:szCs w:val="21"/>
                <w:lang w:val="en-US" w:eastAsia="zh-CN"/>
              </w:rPr>
              <w:t>5</w:t>
            </w:r>
            <w:r>
              <w:rPr>
                <w:rFonts w:hint="eastAsia" w:ascii="宋体" w:hAnsi="宋体" w:eastAsia="宋体" w:cs="宋体"/>
                <w:sz w:val="21"/>
                <w:szCs w:val="21"/>
                <w:lang w:eastAsia="zh-CN"/>
              </w:rPr>
              <w:t>、针对本项目制定的岗位人员安排</w:t>
            </w:r>
            <w:r>
              <w:rPr>
                <w:rFonts w:hint="eastAsia" w:ascii="宋体" w:hAnsi="宋体" w:eastAsia="宋体" w:cs="宋体"/>
                <w:sz w:val="21"/>
                <w:szCs w:val="21"/>
                <w:lang w:val="en-US" w:eastAsia="zh-CN"/>
              </w:rPr>
              <w:t>计划，</w:t>
            </w:r>
            <w:r>
              <w:rPr>
                <w:rFonts w:hint="eastAsia" w:ascii="宋体" w:hAnsi="宋体" w:eastAsia="宋体" w:cs="宋体"/>
                <w:sz w:val="21"/>
                <w:szCs w:val="21"/>
                <w:lang w:eastAsia="zh-CN"/>
              </w:rPr>
              <w:t>设置有《</w:t>
            </w:r>
            <w:r>
              <w:rPr>
                <w:rFonts w:hint="eastAsia" w:ascii="宋体" w:hAnsi="宋体" w:eastAsia="宋体" w:cs="宋体"/>
                <w:sz w:val="21"/>
                <w:szCs w:val="21"/>
                <w:lang w:val="en-US" w:eastAsia="zh-CN"/>
              </w:rPr>
              <w:t>物业</w:t>
            </w:r>
            <w:r>
              <w:rPr>
                <w:rFonts w:hint="eastAsia" w:ascii="宋体" w:hAnsi="宋体" w:eastAsia="宋体" w:cs="宋体"/>
                <w:sz w:val="21"/>
                <w:szCs w:val="21"/>
                <w:lang w:eastAsia="zh-CN"/>
              </w:rPr>
              <w:t>服务人员配置明细表》，制定有各工种人员职责的得</w:t>
            </w:r>
            <w:r>
              <w:rPr>
                <w:rFonts w:hint="eastAsia" w:hAnsi="宋体" w:cs="宋体"/>
                <w:sz w:val="21"/>
                <w:szCs w:val="21"/>
                <w:lang w:val="en-US" w:eastAsia="zh-CN"/>
              </w:rPr>
              <w:t>4</w:t>
            </w:r>
            <w:r>
              <w:rPr>
                <w:rFonts w:hint="eastAsia" w:ascii="宋体" w:hAnsi="宋体" w:eastAsia="宋体" w:cs="宋体"/>
                <w:sz w:val="21"/>
                <w:szCs w:val="21"/>
                <w:lang w:eastAsia="zh-CN"/>
              </w:rPr>
              <w:t>分，否则不得分；</w:t>
            </w:r>
          </w:p>
        </w:tc>
      </w:tr>
      <w:tr w14:paraId="4861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293" w:type="dxa"/>
            <w:vMerge w:val="continue"/>
            <w:tcBorders>
              <w:left w:val="single" w:color="auto" w:sz="4" w:space="0"/>
              <w:right w:val="single" w:color="auto" w:sz="4" w:space="0"/>
            </w:tcBorders>
            <w:noWrap w:val="0"/>
            <w:vAlign w:val="center"/>
          </w:tcPr>
          <w:p w14:paraId="4E32640B">
            <w:pPr>
              <w:pStyle w:val="28"/>
              <w:spacing w:line="360" w:lineRule="auto"/>
              <w:jc w:val="center"/>
            </w:pPr>
          </w:p>
        </w:tc>
        <w:tc>
          <w:tcPr>
            <w:tcW w:w="1903" w:type="dxa"/>
            <w:tcBorders>
              <w:top w:val="single" w:color="auto" w:sz="4" w:space="0"/>
              <w:left w:val="single" w:color="auto" w:sz="4" w:space="0"/>
              <w:right w:val="single" w:color="auto" w:sz="4" w:space="0"/>
            </w:tcBorders>
            <w:noWrap w:val="0"/>
            <w:vAlign w:val="center"/>
          </w:tcPr>
          <w:p w14:paraId="47509C70">
            <w:pPr>
              <w:pStyle w:val="28"/>
              <w:keepNext w:val="0"/>
              <w:keepLines w:val="0"/>
              <w:pageBreakBefore w:val="0"/>
              <w:widowControl w:val="0"/>
              <w:kinsoku/>
              <w:wordWrap/>
              <w:overflowPunct/>
              <w:topLinePunct w:val="0"/>
              <w:autoSpaceDE w:val="0"/>
              <w:autoSpaceDN w:val="0"/>
              <w:bidi w:val="0"/>
              <w:adjustRightInd w:val="0"/>
              <w:snapToGrid/>
              <w:spacing w:after="0" w:line="360" w:lineRule="auto"/>
              <w:jc w:val="center"/>
              <w:textAlignment w:val="auto"/>
              <w:rPr>
                <w:rFonts w:hint="eastAsia" w:ascii="宋体" w:hAnsi="宋体" w:eastAsia="宋体" w:cs="宋体"/>
                <w:sz w:val="21"/>
                <w:szCs w:val="21"/>
              </w:rPr>
            </w:pPr>
            <w:r>
              <w:rPr>
                <w:rFonts w:hint="eastAsia" w:hAnsi="宋体" w:cs="宋体"/>
                <w:color w:val="auto"/>
                <w:sz w:val="21"/>
                <w:szCs w:val="21"/>
                <w:lang w:val="en-US" w:eastAsia="zh-CN"/>
              </w:rPr>
              <w:t>服务内容及要求</w:t>
            </w:r>
            <w:r>
              <w:rPr>
                <w:rFonts w:hint="eastAsia" w:ascii="宋体" w:hAnsi="宋体" w:eastAsia="宋体" w:cs="宋体"/>
                <w:color w:val="auto"/>
                <w:sz w:val="21"/>
                <w:szCs w:val="21"/>
                <w:lang w:eastAsia="zh-CN"/>
              </w:rPr>
              <w:t>（</w:t>
            </w:r>
            <w:r>
              <w:rPr>
                <w:rFonts w:hint="eastAsia" w:hAnsi="宋体" w:cs="宋体"/>
                <w:color w:val="auto"/>
                <w:sz w:val="21"/>
                <w:szCs w:val="21"/>
                <w:lang w:val="en-US" w:eastAsia="zh-CN"/>
              </w:rPr>
              <w:t>10</w:t>
            </w:r>
            <w:r>
              <w:rPr>
                <w:rFonts w:hint="eastAsia" w:ascii="宋体" w:hAnsi="宋体" w:eastAsia="宋体" w:cs="宋体"/>
                <w:color w:val="auto"/>
                <w:sz w:val="21"/>
                <w:szCs w:val="21"/>
                <w:lang w:eastAsia="zh-CN"/>
              </w:rPr>
              <w:t>分）</w:t>
            </w:r>
          </w:p>
        </w:tc>
        <w:tc>
          <w:tcPr>
            <w:tcW w:w="6746" w:type="dxa"/>
            <w:tcBorders>
              <w:left w:val="single" w:color="auto" w:sz="4" w:space="0"/>
              <w:bottom w:val="single" w:color="auto" w:sz="4" w:space="0"/>
              <w:right w:val="single" w:color="auto" w:sz="4" w:space="0"/>
            </w:tcBorders>
            <w:noWrap w:val="0"/>
            <w:vAlign w:val="center"/>
          </w:tcPr>
          <w:p w14:paraId="02B8FB7D">
            <w:pPr>
              <w:pStyle w:val="28"/>
              <w:keepNext w:val="0"/>
              <w:keepLines w:val="0"/>
              <w:pageBreakBefore w:val="0"/>
              <w:widowControl w:val="0"/>
              <w:kinsoku/>
              <w:wordWrap/>
              <w:overflowPunct/>
              <w:topLinePunct w:val="0"/>
              <w:autoSpaceDE w:val="0"/>
              <w:autoSpaceDN w:val="0"/>
              <w:bidi w:val="0"/>
              <w:adjustRightInd w:val="0"/>
              <w:snapToGrid/>
              <w:spacing w:after="0" w:line="360" w:lineRule="auto"/>
              <w:jc w:val="left"/>
              <w:textAlignment w:val="auto"/>
              <w:rPr>
                <w:rFonts w:hint="eastAsia" w:ascii="宋体" w:hAnsi="宋体" w:eastAsia="宋体" w:cs="宋体"/>
                <w:sz w:val="21"/>
                <w:szCs w:val="21"/>
              </w:rPr>
            </w:pPr>
            <w:r>
              <w:rPr>
                <w:rFonts w:hint="eastAsia" w:hAnsi="宋体" w:cs="宋体"/>
                <w:color w:val="auto"/>
                <w:sz w:val="21"/>
                <w:szCs w:val="21"/>
                <w:lang w:val="en-US" w:eastAsia="zh-CN"/>
              </w:rPr>
              <w:t>投标人对招标文件第五章服务内容及要求全部满足做出承诺，得10分，否则不得分</w:t>
            </w:r>
            <w:r>
              <w:rPr>
                <w:rFonts w:hint="eastAsia" w:ascii="宋体" w:hAnsi="宋体" w:eastAsia="宋体" w:cs="宋体"/>
                <w:color w:val="auto"/>
                <w:sz w:val="21"/>
                <w:szCs w:val="21"/>
                <w:lang w:eastAsia="zh-CN"/>
              </w:rPr>
              <w:t>。</w:t>
            </w:r>
          </w:p>
        </w:tc>
      </w:tr>
      <w:tr w14:paraId="1707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8" w:hRule="atLeast"/>
        </w:trPr>
        <w:tc>
          <w:tcPr>
            <w:tcW w:w="1293" w:type="dxa"/>
            <w:vMerge w:val="restart"/>
            <w:tcBorders>
              <w:left w:val="single" w:color="auto" w:sz="4" w:space="0"/>
              <w:right w:val="single" w:color="auto" w:sz="4" w:space="0"/>
            </w:tcBorders>
            <w:noWrap w:val="0"/>
            <w:vAlign w:val="center"/>
          </w:tcPr>
          <w:p w14:paraId="59E2F78E">
            <w:pPr>
              <w:pStyle w:val="28"/>
              <w:spacing w:line="360" w:lineRule="auto"/>
              <w:jc w:val="center"/>
              <w:rPr>
                <w:rFonts w:hint="eastAsia" w:hAnsi="宋体"/>
                <w:sz w:val="21"/>
                <w:szCs w:val="21"/>
              </w:rPr>
            </w:pPr>
            <w:r>
              <w:rPr>
                <w:rFonts w:hint="eastAsia" w:hAnsi="宋体"/>
                <w:sz w:val="21"/>
                <w:szCs w:val="21"/>
              </w:rPr>
              <w:t>综合部分（</w:t>
            </w:r>
            <w:r>
              <w:rPr>
                <w:rFonts w:hint="eastAsia" w:hAnsi="宋体"/>
                <w:sz w:val="21"/>
                <w:szCs w:val="21"/>
                <w:lang w:val="en-US" w:eastAsia="zh-CN"/>
              </w:rPr>
              <w:t>50</w:t>
            </w:r>
            <w:r>
              <w:rPr>
                <w:rFonts w:hint="eastAsia" w:hAnsi="宋体"/>
                <w:sz w:val="21"/>
                <w:szCs w:val="21"/>
              </w:rPr>
              <w:t>分）</w:t>
            </w:r>
          </w:p>
        </w:tc>
        <w:tc>
          <w:tcPr>
            <w:tcW w:w="1903" w:type="dxa"/>
            <w:tcBorders>
              <w:top w:val="single" w:color="auto" w:sz="4" w:space="0"/>
              <w:left w:val="single" w:color="auto" w:sz="4" w:space="0"/>
              <w:right w:val="single" w:color="auto" w:sz="6" w:space="0"/>
            </w:tcBorders>
            <w:noWrap w:val="0"/>
            <w:vAlign w:val="center"/>
          </w:tcPr>
          <w:p w14:paraId="4BAD36A6">
            <w:pPr>
              <w:widowControl/>
              <w:spacing w:line="280" w:lineRule="exact"/>
              <w:jc w:val="center"/>
              <w:rPr>
                <w:rFonts w:hint="default" w:ascii="Times New Roman" w:hAnsi="Times New Roman" w:cs="Times New Roman" w:eastAsiaTheme="majorEastAsia"/>
                <w:sz w:val="21"/>
                <w:szCs w:val="21"/>
                <w:lang w:val="en-US"/>
              </w:rPr>
            </w:pPr>
            <w:r>
              <w:rPr>
                <w:rFonts w:hint="default" w:ascii="Times New Roman" w:hAnsi="Times New Roman" w:cs="Times New Roman" w:eastAsiaTheme="majorEastAsia"/>
                <w:sz w:val="21"/>
                <w:szCs w:val="21"/>
              </w:rPr>
              <w:t>企业业绩</w:t>
            </w:r>
            <w:r>
              <w:rPr>
                <w:rFonts w:hint="default" w:ascii="Times New Roman" w:hAnsi="Times New Roman" w:cs="Times New Roman" w:eastAsiaTheme="majorEastAsia"/>
                <w:sz w:val="21"/>
                <w:szCs w:val="21"/>
                <w:lang w:val="en-US"/>
              </w:rPr>
              <w:t>及</w:t>
            </w:r>
          </w:p>
          <w:p w14:paraId="372CF267">
            <w:pPr>
              <w:widowControl/>
              <w:spacing w:line="280" w:lineRule="exact"/>
              <w:jc w:val="center"/>
              <w:rPr>
                <w:color w:val="auto"/>
              </w:rPr>
            </w:pPr>
            <w:r>
              <w:rPr>
                <w:rFonts w:hint="default" w:ascii="Times New Roman" w:hAnsi="Times New Roman" w:cs="Times New Roman" w:eastAsiaTheme="majorEastAsia"/>
                <w:sz w:val="21"/>
                <w:szCs w:val="21"/>
                <w:lang w:val="en-US" w:bidi="ar"/>
              </w:rPr>
              <w:t>客户</w:t>
            </w:r>
            <w:r>
              <w:rPr>
                <w:rFonts w:hint="default" w:ascii="Times New Roman" w:hAnsi="Times New Roman" w:cs="Times New Roman" w:eastAsiaTheme="majorEastAsia"/>
                <w:sz w:val="21"/>
                <w:szCs w:val="21"/>
                <w:lang w:val="en-US"/>
              </w:rPr>
              <w:t>评价</w:t>
            </w:r>
          </w:p>
          <w:p w14:paraId="44AF4DA0">
            <w:pPr>
              <w:pStyle w:val="28"/>
              <w:spacing w:line="360" w:lineRule="auto"/>
              <w:jc w:val="center"/>
              <w:rPr>
                <w:rFonts w:hint="eastAsia" w:hAnsi="宋体"/>
                <w:color w:val="auto"/>
                <w:sz w:val="21"/>
                <w:szCs w:val="21"/>
              </w:rPr>
            </w:pPr>
            <w:r>
              <w:rPr>
                <w:rFonts w:hint="eastAsia" w:hAnsi="宋体"/>
                <w:color w:val="auto"/>
                <w:sz w:val="21"/>
                <w:szCs w:val="21"/>
              </w:rPr>
              <w:t>（</w:t>
            </w:r>
            <w:r>
              <w:rPr>
                <w:rFonts w:hint="eastAsia" w:hAnsi="宋体"/>
                <w:color w:val="auto"/>
                <w:sz w:val="21"/>
                <w:szCs w:val="21"/>
                <w:lang w:val="en-US" w:eastAsia="zh-CN"/>
              </w:rPr>
              <w:t>15</w:t>
            </w:r>
            <w:r>
              <w:rPr>
                <w:rFonts w:hint="eastAsia" w:hAnsi="宋体"/>
                <w:color w:val="auto"/>
                <w:sz w:val="21"/>
                <w:szCs w:val="21"/>
              </w:rPr>
              <w:t>分）</w:t>
            </w:r>
          </w:p>
        </w:tc>
        <w:tc>
          <w:tcPr>
            <w:tcW w:w="6746" w:type="dxa"/>
            <w:tcBorders>
              <w:top w:val="single" w:color="auto" w:sz="4" w:space="0"/>
              <w:left w:val="single" w:color="auto" w:sz="6" w:space="0"/>
              <w:bottom w:val="single" w:color="auto" w:sz="4" w:space="0"/>
              <w:right w:val="single" w:color="auto" w:sz="6" w:space="0"/>
            </w:tcBorders>
            <w:noWrap w:val="0"/>
            <w:vAlign w:val="center"/>
          </w:tcPr>
          <w:p w14:paraId="2E9CB2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auto"/>
                <w:sz w:val="21"/>
                <w:szCs w:val="21"/>
              </w:rPr>
            </w:pPr>
            <w:r>
              <w:rPr>
                <w:rFonts w:hint="eastAsia"/>
                <w:color w:val="auto"/>
                <w:sz w:val="21"/>
                <w:szCs w:val="21"/>
                <w:lang w:val="en-US" w:eastAsia="zh-CN"/>
              </w:rPr>
              <w:t>1、</w:t>
            </w:r>
            <w:r>
              <w:rPr>
                <w:rFonts w:hint="eastAsia"/>
                <w:color w:val="auto"/>
                <w:sz w:val="21"/>
                <w:szCs w:val="21"/>
              </w:rPr>
              <w:t>投标人提供20</w:t>
            </w:r>
            <w:r>
              <w:rPr>
                <w:rFonts w:hint="eastAsia"/>
                <w:color w:val="auto"/>
                <w:sz w:val="21"/>
                <w:szCs w:val="21"/>
                <w:lang w:val="en-US" w:eastAsia="zh-CN"/>
              </w:rPr>
              <w:t>23</w:t>
            </w:r>
            <w:r>
              <w:rPr>
                <w:rFonts w:hint="eastAsia"/>
                <w:color w:val="auto"/>
                <w:sz w:val="21"/>
                <w:szCs w:val="21"/>
              </w:rPr>
              <w:t>年</w:t>
            </w:r>
            <w:r>
              <w:rPr>
                <w:rFonts w:hint="eastAsia"/>
                <w:color w:val="auto"/>
                <w:sz w:val="21"/>
                <w:szCs w:val="21"/>
                <w:lang w:val="en-US" w:eastAsia="zh-CN"/>
              </w:rPr>
              <w:t>7</w:t>
            </w:r>
            <w:r>
              <w:rPr>
                <w:rFonts w:hint="eastAsia"/>
                <w:color w:val="auto"/>
                <w:sz w:val="21"/>
                <w:szCs w:val="21"/>
              </w:rPr>
              <w:t>月1日以来</w:t>
            </w:r>
            <w:r>
              <w:rPr>
                <w:rFonts w:hint="eastAsia"/>
                <w:color w:val="auto"/>
                <w:sz w:val="21"/>
                <w:szCs w:val="21"/>
                <w:lang w:val="en-US" w:eastAsia="zh-CN"/>
              </w:rPr>
              <w:t>同类项目（合同内容至少涵盖物业服务）的，每份业绩</w:t>
            </w:r>
            <w:r>
              <w:rPr>
                <w:rFonts w:hint="eastAsia"/>
                <w:color w:val="auto"/>
                <w:sz w:val="21"/>
                <w:szCs w:val="21"/>
              </w:rPr>
              <w:t>得</w:t>
            </w:r>
            <w:r>
              <w:rPr>
                <w:rFonts w:hint="eastAsia"/>
                <w:color w:val="auto"/>
                <w:sz w:val="21"/>
                <w:szCs w:val="21"/>
                <w:lang w:val="en-US" w:eastAsia="zh-CN"/>
              </w:rPr>
              <w:t>3</w:t>
            </w:r>
            <w:r>
              <w:rPr>
                <w:rFonts w:hint="eastAsia"/>
                <w:color w:val="auto"/>
                <w:sz w:val="21"/>
                <w:szCs w:val="21"/>
              </w:rPr>
              <w:t>分，最多得</w:t>
            </w:r>
            <w:r>
              <w:rPr>
                <w:rFonts w:hint="eastAsia"/>
                <w:color w:val="auto"/>
                <w:sz w:val="21"/>
                <w:szCs w:val="21"/>
                <w:lang w:val="en-US" w:eastAsia="zh-CN"/>
              </w:rPr>
              <w:t>9</w:t>
            </w:r>
            <w:r>
              <w:rPr>
                <w:rFonts w:hint="eastAsia"/>
                <w:color w:val="auto"/>
                <w:sz w:val="21"/>
                <w:szCs w:val="21"/>
              </w:rPr>
              <w:t>分。</w:t>
            </w:r>
            <w:r>
              <w:rPr>
                <w:rFonts w:hint="eastAsia"/>
                <w:b/>
                <w:bCs/>
                <w:color w:val="auto"/>
                <w:sz w:val="21"/>
                <w:szCs w:val="21"/>
              </w:rPr>
              <w:t>（以合同签订时间为准，</w:t>
            </w:r>
            <w:r>
              <w:rPr>
                <w:rFonts w:hint="eastAsia"/>
                <w:b/>
                <w:bCs/>
                <w:color w:val="auto"/>
                <w:sz w:val="21"/>
                <w:szCs w:val="21"/>
                <w:lang w:val="en-US" w:eastAsia="zh-CN"/>
              </w:rPr>
              <w:t>响应</w:t>
            </w:r>
            <w:r>
              <w:rPr>
                <w:rFonts w:hint="eastAsia"/>
                <w:b/>
                <w:bCs/>
                <w:color w:val="auto"/>
                <w:sz w:val="21"/>
                <w:szCs w:val="21"/>
              </w:rPr>
              <w:t>文件附中标通知书</w:t>
            </w:r>
            <w:r>
              <w:rPr>
                <w:rFonts w:hint="eastAsia"/>
                <w:b/>
                <w:bCs/>
                <w:color w:val="auto"/>
                <w:sz w:val="21"/>
                <w:szCs w:val="21"/>
                <w:lang w:val="en-US" w:eastAsia="zh-CN"/>
              </w:rPr>
              <w:t>原件扫描件、中标公告</w:t>
            </w:r>
            <w:r>
              <w:rPr>
                <w:rFonts w:hint="eastAsia"/>
                <w:b/>
                <w:bCs/>
                <w:color w:val="auto"/>
                <w:sz w:val="21"/>
                <w:szCs w:val="21"/>
              </w:rPr>
              <w:t>网页截图、合同</w:t>
            </w:r>
            <w:r>
              <w:rPr>
                <w:rFonts w:hint="eastAsia"/>
                <w:b/>
                <w:bCs/>
                <w:color w:val="auto"/>
                <w:sz w:val="21"/>
                <w:szCs w:val="21"/>
                <w:lang w:val="en-US" w:eastAsia="zh-CN"/>
              </w:rPr>
              <w:t>原件</w:t>
            </w:r>
            <w:r>
              <w:rPr>
                <w:rFonts w:hint="eastAsia"/>
                <w:b/>
                <w:bCs/>
                <w:color w:val="auto"/>
                <w:sz w:val="21"/>
                <w:szCs w:val="21"/>
              </w:rPr>
              <w:t>扫描件，缺项不得分）</w:t>
            </w:r>
          </w:p>
          <w:p w14:paraId="7EA0E3D4">
            <w:pPr>
              <w:pStyle w:val="28"/>
              <w:spacing w:line="360" w:lineRule="auto"/>
              <w:jc w:val="left"/>
              <w:rPr>
                <w:rFonts w:hint="eastAsia" w:hAnsi="宋体"/>
                <w:color w:val="auto"/>
                <w:sz w:val="21"/>
                <w:szCs w:val="21"/>
              </w:rPr>
            </w:pPr>
            <w:r>
              <w:rPr>
                <w:rFonts w:hint="eastAsia" w:asciiTheme="majorEastAsia" w:hAnsiTheme="majorEastAsia" w:eastAsiaTheme="majorEastAsia" w:cstheme="majorEastAsia"/>
                <w:sz w:val="21"/>
                <w:szCs w:val="21"/>
                <w:lang w:val="en-US" w:bidi="ar"/>
              </w:rPr>
              <w:t>2、</w:t>
            </w:r>
            <w:r>
              <w:rPr>
                <w:rFonts w:hint="eastAsia" w:asciiTheme="majorEastAsia" w:hAnsiTheme="majorEastAsia" w:eastAsiaTheme="majorEastAsia" w:cstheme="majorEastAsia"/>
                <w:sz w:val="21"/>
                <w:szCs w:val="21"/>
                <w:lang w:val="en-US" w:eastAsia="zh-CN" w:bidi="ar"/>
              </w:rPr>
              <w:t>投标人</w:t>
            </w:r>
            <w:r>
              <w:rPr>
                <w:rFonts w:hint="eastAsia" w:asciiTheme="majorEastAsia" w:hAnsiTheme="majorEastAsia" w:eastAsiaTheme="majorEastAsia" w:cstheme="majorEastAsia"/>
                <w:sz w:val="21"/>
                <w:szCs w:val="21"/>
                <w:lang w:val="en-US" w:bidi="ar"/>
              </w:rPr>
              <w:t>提</w:t>
            </w:r>
            <w:r>
              <w:rPr>
                <w:rFonts w:hint="eastAsia" w:asciiTheme="majorEastAsia" w:hAnsiTheme="majorEastAsia" w:eastAsiaTheme="majorEastAsia" w:cstheme="majorEastAsia"/>
                <w:sz w:val="21"/>
                <w:szCs w:val="21"/>
                <w:lang w:val="en-US"/>
              </w:rPr>
              <w:t>供自</w:t>
            </w:r>
            <w:r>
              <w:rPr>
                <w:rFonts w:hint="eastAsia" w:asciiTheme="majorEastAsia" w:hAnsiTheme="majorEastAsia" w:eastAsiaTheme="majorEastAsia" w:cstheme="majorEastAsia"/>
                <w:sz w:val="21"/>
                <w:szCs w:val="21"/>
                <w:highlight w:val="none"/>
                <w:lang w:val="en-US"/>
              </w:rPr>
              <w:t>202</w:t>
            </w:r>
            <w:r>
              <w:rPr>
                <w:rFonts w:hint="eastAsia" w:asciiTheme="majorEastAsia" w:hAnsiTheme="majorEastAsia" w:eastAsiaTheme="majorEastAsia" w:cstheme="majorEastAsia"/>
                <w:sz w:val="21"/>
                <w:szCs w:val="21"/>
                <w:highlight w:val="none"/>
                <w:lang w:val="en-US" w:eastAsia="zh-CN"/>
              </w:rPr>
              <w:t>3</w:t>
            </w:r>
            <w:r>
              <w:rPr>
                <w:rFonts w:hint="eastAsia" w:asciiTheme="majorEastAsia" w:hAnsiTheme="majorEastAsia" w:eastAsiaTheme="majorEastAsia" w:cstheme="majorEastAsia"/>
                <w:sz w:val="21"/>
                <w:szCs w:val="21"/>
                <w:highlight w:val="none"/>
                <w:lang w:val="en-US"/>
              </w:rPr>
              <w:t>年</w:t>
            </w:r>
            <w:r>
              <w:rPr>
                <w:rFonts w:hint="eastAsia" w:asciiTheme="majorEastAsia" w:hAnsiTheme="majorEastAsia" w:eastAsiaTheme="majorEastAsia" w:cstheme="majorEastAsia"/>
                <w:sz w:val="21"/>
                <w:szCs w:val="21"/>
                <w:highlight w:val="none"/>
                <w:lang w:val="en-US" w:eastAsia="zh-CN"/>
              </w:rPr>
              <w:t>7</w:t>
            </w:r>
            <w:r>
              <w:rPr>
                <w:rFonts w:hint="eastAsia" w:asciiTheme="majorEastAsia" w:hAnsiTheme="majorEastAsia" w:eastAsiaTheme="majorEastAsia" w:cstheme="majorEastAsia"/>
                <w:sz w:val="21"/>
                <w:szCs w:val="21"/>
                <w:highlight w:val="none"/>
                <w:lang w:val="en-US"/>
              </w:rPr>
              <w:t>月1</w:t>
            </w:r>
            <w:r>
              <w:rPr>
                <w:rFonts w:hint="eastAsia" w:asciiTheme="majorEastAsia" w:hAnsiTheme="majorEastAsia" w:eastAsiaTheme="majorEastAsia" w:cstheme="majorEastAsia"/>
                <w:sz w:val="21"/>
                <w:szCs w:val="21"/>
                <w:lang w:val="en-US"/>
              </w:rPr>
              <w:t>日至今服务项目（</w:t>
            </w:r>
            <w:r>
              <w:rPr>
                <w:rFonts w:hint="eastAsia"/>
                <w:color w:val="auto"/>
                <w:sz w:val="21"/>
                <w:szCs w:val="21"/>
                <w:lang w:val="en-US" w:eastAsia="zh-CN"/>
              </w:rPr>
              <w:t>对应“项目业绩”</w:t>
            </w:r>
            <w:r>
              <w:rPr>
                <w:rFonts w:hint="eastAsia" w:asciiTheme="majorEastAsia" w:hAnsiTheme="majorEastAsia" w:eastAsiaTheme="majorEastAsia" w:cstheme="majorEastAsia"/>
                <w:sz w:val="21"/>
                <w:szCs w:val="21"/>
                <w:lang w:val="en-US"/>
              </w:rPr>
              <w:t>）的服务单位评价书。服务单位评价为“优”或“优秀”或“满意”等同等类似评价，每提供一份，得</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lang w:val="en-US"/>
              </w:rPr>
              <w:t>分，最高得</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lang w:val="en-US"/>
              </w:rPr>
              <w:t>分</w:t>
            </w:r>
            <w:r>
              <w:rPr>
                <w:rFonts w:hint="eastAsia" w:asciiTheme="majorEastAsia" w:hAnsiTheme="majorEastAsia" w:eastAsiaTheme="majorEastAsia" w:cstheme="majorEastAsia"/>
                <w:b/>
                <w:bCs/>
                <w:sz w:val="21"/>
                <w:szCs w:val="21"/>
                <w:lang w:val="en-US"/>
              </w:rPr>
              <w:t>(以服务单位加盖公章的书面考核评价证明材料</w:t>
            </w:r>
            <w:r>
              <w:rPr>
                <w:rFonts w:hint="eastAsia" w:asciiTheme="majorEastAsia" w:hAnsiTheme="majorEastAsia" w:eastAsiaTheme="majorEastAsia" w:cstheme="majorEastAsia"/>
                <w:b/>
                <w:bCs/>
                <w:sz w:val="21"/>
                <w:szCs w:val="21"/>
                <w:lang w:val="en-US" w:eastAsia="zh-CN"/>
              </w:rPr>
              <w:t>原件扫描件</w:t>
            </w:r>
            <w:r>
              <w:rPr>
                <w:rFonts w:hint="eastAsia" w:asciiTheme="majorEastAsia" w:hAnsiTheme="majorEastAsia" w:eastAsiaTheme="majorEastAsia" w:cstheme="majorEastAsia"/>
                <w:b/>
                <w:bCs/>
                <w:sz w:val="21"/>
                <w:szCs w:val="21"/>
                <w:lang w:val="en-US"/>
              </w:rPr>
              <w:t>为准)</w:t>
            </w:r>
            <w:r>
              <w:rPr>
                <w:rFonts w:hint="eastAsia" w:asciiTheme="majorEastAsia" w:hAnsiTheme="majorEastAsia" w:eastAsiaTheme="majorEastAsia" w:cstheme="majorEastAsia"/>
                <w:sz w:val="21"/>
                <w:szCs w:val="21"/>
                <w:lang w:val="en-US"/>
              </w:rPr>
              <w:t>。</w:t>
            </w:r>
          </w:p>
        </w:tc>
      </w:tr>
      <w:tr w14:paraId="5CCC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3" w:type="dxa"/>
            <w:vMerge w:val="continue"/>
            <w:tcBorders>
              <w:left w:val="single" w:color="auto" w:sz="4" w:space="0"/>
              <w:right w:val="single" w:color="auto" w:sz="4" w:space="0"/>
            </w:tcBorders>
            <w:noWrap w:val="0"/>
            <w:vAlign w:val="center"/>
          </w:tcPr>
          <w:p w14:paraId="52385D44">
            <w:pPr>
              <w:pStyle w:val="28"/>
              <w:spacing w:line="360" w:lineRule="auto"/>
              <w:jc w:val="center"/>
              <w:rPr>
                <w:rFonts w:hint="eastAsia" w:hAnsi="宋体"/>
                <w:sz w:val="21"/>
                <w:szCs w:val="21"/>
              </w:rPr>
            </w:pPr>
          </w:p>
        </w:tc>
        <w:tc>
          <w:tcPr>
            <w:tcW w:w="1903" w:type="dxa"/>
            <w:tcBorders>
              <w:top w:val="single" w:color="auto" w:sz="4" w:space="0"/>
              <w:left w:val="single" w:color="auto" w:sz="4" w:space="0"/>
              <w:right w:val="single" w:color="auto" w:sz="6" w:space="0"/>
            </w:tcBorders>
            <w:noWrap w:val="0"/>
            <w:vAlign w:val="center"/>
          </w:tcPr>
          <w:p w14:paraId="03383920">
            <w:pPr>
              <w:pStyle w:val="28"/>
              <w:spacing w:line="360" w:lineRule="auto"/>
              <w:jc w:val="center"/>
              <w:rPr>
                <w:rFonts w:hint="eastAsia" w:hAnsi="宋体" w:eastAsia="宋体"/>
                <w:color w:val="auto"/>
                <w:sz w:val="21"/>
                <w:szCs w:val="21"/>
                <w:lang w:val="en-US" w:eastAsia="zh-CN"/>
              </w:rPr>
            </w:pPr>
            <w:r>
              <w:rPr>
                <w:rFonts w:hint="eastAsia" w:hAnsi="宋体"/>
                <w:color w:val="auto"/>
                <w:sz w:val="21"/>
                <w:szCs w:val="21"/>
                <w:lang w:val="en-US" w:eastAsia="zh-CN"/>
              </w:rPr>
              <w:t>企业证书（6分）</w:t>
            </w:r>
          </w:p>
        </w:tc>
        <w:tc>
          <w:tcPr>
            <w:tcW w:w="6746" w:type="dxa"/>
            <w:tcBorders>
              <w:top w:val="single" w:color="auto" w:sz="4" w:space="0"/>
              <w:left w:val="single" w:color="auto" w:sz="6" w:space="0"/>
              <w:bottom w:val="single" w:color="auto" w:sz="4" w:space="0"/>
              <w:right w:val="single" w:color="auto" w:sz="6" w:space="0"/>
            </w:tcBorders>
            <w:noWrap w:val="0"/>
            <w:vAlign w:val="center"/>
          </w:tcPr>
          <w:p w14:paraId="53F586FF">
            <w:pPr>
              <w:keepNext w:val="0"/>
              <w:keepLines w:val="0"/>
              <w:pageBreakBefore w:val="0"/>
              <w:widowControl w:val="0"/>
              <w:numPr>
                <w:ilvl w:val="0"/>
                <w:numId w:val="0"/>
              </w:numPr>
              <w:kinsoku/>
              <w:wordWrap/>
              <w:overflowPunct/>
              <w:topLinePunct w:val="0"/>
              <w:bidi w:val="0"/>
              <w:snapToGrid/>
              <w:spacing w:line="36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1、投标人具有质量管理体系认证证书的，得</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分;</w:t>
            </w:r>
          </w:p>
          <w:p w14:paraId="61378AD4">
            <w:pPr>
              <w:keepNext w:val="0"/>
              <w:keepLines w:val="0"/>
              <w:pageBreakBefore w:val="0"/>
              <w:widowControl w:val="0"/>
              <w:numPr>
                <w:ilvl w:val="0"/>
                <w:numId w:val="0"/>
              </w:numPr>
              <w:kinsoku/>
              <w:wordWrap/>
              <w:overflowPunct/>
              <w:topLinePunct w:val="0"/>
              <w:bidi w:val="0"/>
              <w:snapToGrid/>
              <w:spacing w:line="36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2、投标人具有环境管理体系认证证书的，得</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分;</w:t>
            </w:r>
          </w:p>
          <w:p w14:paraId="391316CF">
            <w:pPr>
              <w:keepNext w:val="0"/>
              <w:keepLines w:val="0"/>
              <w:pageBreakBefore w:val="0"/>
              <w:widowControl w:val="0"/>
              <w:numPr>
                <w:ilvl w:val="0"/>
                <w:numId w:val="0"/>
              </w:numPr>
              <w:kinsoku/>
              <w:wordWrap/>
              <w:overflowPunct/>
              <w:topLinePunct w:val="0"/>
              <w:bidi w:val="0"/>
              <w:snapToGrid/>
              <w:spacing w:line="360" w:lineRule="auto"/>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3、投标人具有职业健康安全管理体系认证证书的，得</w:t>
            </w:r>
            <w:r>
              <w:rPr>
                <w:rFonts w:hint="eastAsia" w:ascii="宋体" w:hAnsi="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分。</w:t>
            </w:r>
          </w:p>
          <w:p w14:paraId="47A963A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olor w:val="auto"/>
                <w:sz w:val="21"/>
                <w:szCs w:val="21"/>
                <w:lang w:val="en-US" w:eastAsia="zh-CN"/>
              </w:rPr>
            </w:pPr>
            <w:r>
              <w:rPr>
                <w:rFonts w:hint="eastAsia" w:ascii="宋体" w:hAnsi="宋体" w:eastAsia="宋体" w:cs="宋体"/>
                <w:b/>
                <w:bCs/>
                <w:color w:val="auto"/>
                <w:kern w:val="0"/>
                <w:sz w:val="21"/>
                <w:szCs w:val="21"/>
                <w:lang w:val="en-US" w:eastAsia="zh-CN" w:bidi="ar"/>
              </w:rPr>
              <w:t>注：提供加盖投标人公章的在有效期内的认证证书扫描件，并需提供官方网页截图作为证明材料【其中1-3项为在中国国家认证认可监督管理委员会网站（http://www.cnca.gov.cn/）查询的网页截图】，没有不得分。</w:t>
            </w:r>
          </w:p>
        </w:tc>
      </w:tr>
      <w:tr w14:paraId="0EDF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3" w:type="dxa"/>
            <w:vMerge w:val="continue"/>
            <w:tcBorders>
              <w:left w:val="single" w:color="auto" w:sz="4" w:space="0"/>
              <w:right w:val="single" w:color="auto" w:sz="4" w:space="0"/>
            </w:tcBorders>
            <w:noWrap w:val="0"/>
            <w:vAlign w:val="center"/>
          </w:tcPr>
          <w:p w14:paraId="414D3EB2">
            <w:pPr>
              <w:pStyle w:val="28"/>
              <w:spacing w:line="360" w:lineRule="auto"/>
              <w:jc w:val="center"/>
              <w:rPr>
                <w:rFonts w:hint="eastAsia" w:hAnsi="宋体"/>
                <w:sz w:val="21"/>
                <w:szCs w:val="21"/>
              </w:rPr>
            </w:pPr>
          </w:p>
        </w:tc>
        <w:tc>
          <w:tcPr>
            <w:tcW w:w="1903" w:type="dxa"/>
            <w:tcBorders>
              <w:top w:val="single" w:color="auto" w:sz="4" w:space="0"/>
              <w:left w:val="single" w:color="auto" w:sz="4" w:space="0"/>
              <w:right w:val="single" w:color="auto" w:sz="6" w:space="0"/>
            </w:tcBorders>
            <w:noWrap w:val="0"/>
            <w:vAlign w:val="center"/>
          </w:tcPr>
          <w:p w14:paraId="6AF1068C">
            <w:pPr>
              <w:pStyle w:val="28"/>
              <w:spacing w:line="360" w:lineRule="auto"/>
              <w:jc w:val="center"/>
              <w:rPr>
                <w:rFonts w:hint="eastAsia" w:hAnsi="宋体"/>
                <w:color w:val="auto"/>
                <w:sz w:val="21"/>
                <w:szCs w:val="21"/>
              </w:rPr>
            </w:pPr>
            <w:r>
              <w:rPr>
                <w:rFonts w:hint="eastAsia" w:hAnsi="宋体"/>
                <w:color w:val="auto"/>
                <w:sz w:val="21"/>
                <w:szCs w:val="21"/>
              </w:rPr>
              <w:t>人员配备</w:t>
            </w:r>
          </w:p>
          <w:p w14:paraId="382593DF">
            <w:pPr>
              <w:pStyle w:val="28"/>
              <w:spacing w:line="360" w:lineRule="auto"/>
              <w:jc w:val="center"/>
              <w:rPr>
                <w:rFonts w:hint="eastAsia" w:hAnsi="宋体"/>
                <w:color w:val="auto"/>
                <w:sz w:val="21"/>
                <w:szCs w:val="21"/>
              </w:rPr>
            </w:pPr>
            <w:r>
              <w:rPr>
                <w:rFonts w:hint="eastAsia" w:ascii="宋体" w:hAnsi="宋体" w:eastAsia="宋体" w:cs="宋体"/>
                <w:color w:val="auto"/>
                <w:kern w:val="2"/>
                <w:sz w:val="21"/>
                <w:szCs w:val="21"/>
                <w:highlight w:val="none"/>
                <w:lang w:val="en-US" w:eastAsia="zh-CN" w:bidi="ar-SA"/>
              </w:rPr>
              <w:t>（</w:t>
            </w:r>
            <w:r>
              <w:rPr>
                <w:rFonts w:hint="eastAsia" w:hAnsi="宋体" w:cs="宋体"/>
                <w:color w:val="auto"/>
                <w:kern w:val="2"/>
                <w:sz w:val="21"/>
                <w:szCs w:val="21"/>
                <w:highlight w:val="none"/>
                <w:lang w:val="en-US" w:eastAsia="zh-CN" w:bidi="ar-SA"/>
              </w:rPr>
              <w:t>15</w:t>
            </w:r>
            <w:r>
              <w:rPr>
                <w:rFonts w:hint="eastAsia" w:ascii="宋体" w:hAnsi="宋体" w:eastAsia="宋体" w:cs="宋体"/>
                <w:color w:val="auto"/>
                <w:kern w:val="2"/>
                <w:sz w:val="21"/>
                <w:szCs w:val="21"/>
                <w:highlight w:val="none"/>
                <w:lang w:val="en-US" w:eastAsia="zh-CN" w:bidi="ar-SA"/>
              </w:rPr>
              <w:t>分）</w:t>
            </w:r>
          </w:p>
        </w:tc>
        <w:tc>
          <w:tcPr>
            <w:tcW w:w="6746" w:type="dxa"/>
            <w:tcBorders>
              <w:top w:val="single" w:color="auto" w:sz="4" w:space="0"/>
              <w:left w:val="single" w:color="auto" w:sz="6" w:space="0"/>
              <w:right w:val="single" w:color="auto" w:sz="6" w:space="0"/>
            </w:tcBorders>
            <w:noWrap w:val="0"/>
            <w:vAlign w:val="center"/>
          </w:tcPr>
          <w:p w14:paraId="1E8CD623">
            <w:pPr>
              <w:pStyle w:val="28"/>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textAlignment w:val="auto"/>
              <w:rPr>
                <w:rFonts w:hint="eastAsia" w:cs="Times New Roman"/>
                <w:b w:val="0"/>
                <w:bCs w:val="0"/>
                <w:sz w:val="21"/>
                <w:szCs w:val="21"/>
                <w:lang w:val="en-US" w:eastAsia="zh-CN"/>
              </w:rPr>
            </w:pPr>
            <w:r>
              <w:rPr>
                <w:rFonts w:hint="eastAsia" w:ascii="宋体" w:hAnsi="Times New Roman" w:eastAsia="宋体" w:cs="Times New Roman"/>
                <w:b w:val="0"/>
                <w:bCs w:val="0"/>
                <w:color w:val="000000"/>
                <w:sz w:val="21"/>
                <w:szCs w:val="21"/>
                <w:lang w:val="en-US" w:eastAsia="zh-CN" w:bidi="ar-SA"/>
              </w:rPr>
              <w:t>1、</w:t>
            </w:r>
            <w:r>
              <w:rPr>
                <w:rFonts w:hint="eastAsia" w:cs="Times New Roman"/>
                <w:b w:val="0"/>
                <w:bCs w:val="0"/>
                <w:color w:val="000000"/>
                <w:sz w:val="21"/>
                <w:szCs w:val="21"/>
                <w:lang w:val="en-US" w:eastAsia="zh-CN" w:bidi="ar-SA"/>
              </w:rPr>
              <w:t>投标人</w:t>
            </w:r>
            <w:r>
              <w:rPr>
                <w:rFonts w:hint="eastAsia" w:ascii="宋体" w:hAnsi="宋体" w:eastAsia="宋体" w:cs="宋体"/>
                <w:b w:val="0"/>
                <w:bCs w:val="0"/>
                <w:sz w:val="21"/>
                <w:szCs w:val="21"/>
                <w:lang w:val="en-US" w:eastAsia="zh-CN"/>
              </w:rPr>
              <w:t>拟派</w:t>
            </w:r>
            <w:r>
              <w:rPr>
                <w:rFonts w:hint="eastAsia" w:hAnsi="宋体" w:cs="宋体"/>
                <w:b w:val="0"/>
                <w:bCs w:val="0"/>
                <w:sz w:val="21"/>
                <w:szCs w:val="21"/>
                <w:lang w:val="en-US" w:eastAsia="zh-CN"/>
              </w:rPr>
              <w:t>主管</w:t>
            </w:r>
            <w:r>
              <w:rPr>
                <w:rFonts w:hint="eastAsia" w:ascii="宋体" w:hAnsi="宋体" w:eastAsia="宋体" w:cs="宋体"/>
                <w:b w:val="0"/>
                <w:bCs w:val="0"/>
                <w:sz w:val="21"/>
                <w:szCs w:val="21"/>
                <w:lang w:val="en-US" w:eastAsia="zh-CN"/>
              </w:rPr>
              <w:t>经理具有大专（含）以上文化程度、有担任3年（含）以上</w:t>
            </w:r>
            <w:r>
              <w:rPr>
                <w:rFonts w:hint="eastAsia" w:hAnsi="宋体" w:cs="宋体"/>
                <w:b w:val="0"/>
                <w:bCs w:val="0"/>
                <w:sz w:val="21"/>
                <w:szCs w:val="21"/>
                <w:lang w:val="en-US" w:eastAsia="zh-CN"/>
              </w:rPr>
              <w:t>物业服务管理经验</w:t>
            </w:r>
            <w:r>
              <w:rPr>
                <w:rFonts w:hint="eastAsia" w:ascii="宋体" w:hAnsi="宋体" w:eastAsia="宋体" w:cs="宋体"/>
                <w:b w:val="0"/>
                <w:bCs w:val="0"/>
                <w:sz w:val="21"/>
                <w:szCs w:val="21"/>
                <w:lang w:val="en-US" w:eastAsia="zh-CN"/>
              </w:rPr>
              <w:t>、有物业行业相关的岗位证书或资格证书的，得</w:t>
            </w:r>
            <w:r>
              <w:rPr>
                <w:rFonts w:hint="eastAsia" w:hAnsi="宋体" w:cs="宋体"/>
                <w:b w:val="0"/>
                <w:bCs w:val="0"/>
                <w:sz w:val="21"/>
                <w:szCs w:val="21"/>
                <w:lang w:val="en-US" w:eastAsia="zh-CN"/>
              </w:rPr>
              <w:t>5</w:t>
            </w:r>
            <w:r>
              <w:rPr>
                <w:rFonts w:hint="eastAsia" w:ascii="宋体" w:hAnsi="宋体" w:eastAsia="宋体" w:cs="宋体"/>
                <w:b w:val="0"/>
                <w:bCs w:val="0"/>
                <w:sz w:val="21"/>
                <w:szCs w:val="21"/>
                <w:lang w:val="en-US" w:eastAsia="zh-CN"/>
              </w:rPr>
              <w:t>分</w:t>
            </w:r>
            <w:r>
              <w:rPr>
                <w:rFonts w:hint="eastAsia" w:ascii="宋体" w:hAnsi="宋体" w:eastAsia="宋体" w:cs="宋体"/>
                <w:b/>
                <w:bCs/>
                <w:sz w:val="21"/>
                <w:szCs w:val="21"/>
                <w:highlight w:val="none"/>
                <w:lang w:val="en-US" w:eastAsia="zh-CN"/>
              </w:rPr>
              <w:t>，</w:t>
            </w:r>
            <w:r>
              <w:rPr>
                <w:rFonts w:hint="eastAsia" w:ascii="宋体" w:hAnsi="宋体" w:eastAsia="宋体" w:cs="宋体"/>
                <w:b w:val="0"/>
                <w:bCs w:val="0"/>
                <w:sz w:val="21"/>
                <w:szCs w:val="21"/>
                <w:highlight w:val="none"/>
                <w:lang w:val="en-US" w:eastAsia="zh-CN"/>
              </w:rPr>
              <w:t>缺项不得分</w:t>
            </w:r>
            <w:r>
              <w:rPr>
                <w:rFonts w:hint="eastAsia" w:ascii="宋体" w:hAnsi="宋体" w:eastAsia="宋体" w:cs="宋体"/>
                <w:b/>
                <w:bCs/>
                <w:sz w:val="21"/>
                <w:szCs w:val="21"/>
                <w:highlight w:val="none"/>
                <w:lang w:val="en-US" w:eastAsia="zh-CN"/>
              </w:rPr>
              <w:t>。（注：提供有效的证书原件扫描件</w:t>
            </w:r>
            <w:r>
              <w:rPr>
                <w:rFonts w:hint="eastAsia" w:hAnsi="宋体" w:cs="宋体"/>
                <w:b/>
                <w:bCs/>
                <w:sz w:val="21"/>
                <w:szCs w:val="21"/>
                <w:highlight w:val="none"/>
                <w:lang w:val="en-US" w:eastAsia="zh-CN"/>
              </w:rPr>
              <w:t>并</w:t>
            </w:r>
            <w:r>
              <w:rPr>
                <w:rFonts w:hint="eastAsia" w:ascii="宋体" w:hAnsi="宋体" w:eastAsia="宋体" w:cs="宋体"/>
                <w:b/>
                <w:bCs/>
                <w:sz w:val="21"/>
                <w:szCs w:val="21"/>
                <w:highlight w:val="none"/>
                <w:lang w:val="en-US" w:eastAsia="zh-CN"/>
              </w:rPr>
              <w:t>提供投标人为其缴纳202</w:t>
            </w:r>
            <w:r>
              <w:rPr>
                <w:rFonts w:hint="eastAsia" w:cs="Times New Roman"/>
                <w:b/>
                <w:bCs/>
                <w:sz w:val="21"/>
                <w:szCs w:val="21"/>
                <w:lang w:val="en-US" w:eastAsia="zh-CN"/>
              </w:rPr>
              <w:t>6</w:t>
            </w:r>
            <w:r>
              <w:rPr>
                <w:rFonts w:hint="eastAsia" w:ascii="Times New Roman" w:hAnsi="Times New Roman" w:eastAsia="宋体" w:cs="Times New Roman"/>
                <w:b/>
                <w:bCs/>
                <w:sz w:val="21"/>
                <w:szCs w:val="21"/>
                <w:lang w:val="en-US" w:eastAsia="zh-CN"/>
              </w:rPr>
              <w:t>年</w:t>
            </w:r>
            <w:r>
              <w:rPr>
                <w:rFonts w:hint="eastAsia" w:cs="Times New Roman"/>
                <w:b/>
                <w:bCs/>
                <w:sz w:val="21"/>
                <w:szCs w:val="21"/>
                <w:lang w:val="en-US" w:eastAsia="zh-CN"/>
              </w:rPr>
              <w:t>1</w:t>
            </w:r>
            <w:r>
              <w:rPr>
                <w:rFonts w:hint="eastAsia" w:ascii="Times New Roman" w:hAnsi="Times New Roman" w:eastAsia="宋体" w:cs="Times New Roman"/>
                <w:b/>
                <w:bCs/>
                <w:sz w:val="21"/>
                <w:szCs w:val="21"/>
                <w:lang w:val="en-US" w:eastAsia="zh-CN"/>
              </w:rPr>
              <w:t>月1日以来三个月的社保证明</w:t>
            </w:r>
            <w:r>
              <w:rPr>
                <w:rFonts w:hint="eastAsia" w:ascii="Times New Roman" w:cs="Times New Roman"/>
                <w:b/>
                <w:bCs/>
                <w:sz w:val="21"/>
                <w:szCs w:val="21"/>
                <w:lang w:val="en-US" w:eastAsia="zh-CN"/>
              </w:rPr>
              <w:t>与</w:t>
            </w:r>
            <w:r>
              <w:rPr>
                <w:rFonts w:hint="eastAsia" w:ascii="宋体" w:hAnsi="宋体" w:eastAsia="宋体" w:cs="宋体"/>
                <w:b/>
                <w:bCs/>
                <w:sz w:val="21"/>
                <w:szCs w:val="21"/>
                <w:lang w:val="en-US" w:eastAsia="zh-CN"/>
              </w:rPr>
              <w:t>3年（含）以上</w:t>
            </w:r>
            <w:r>
              <w:rPr>
                <w:rFonts w:hint="eastAsia"/>
                <w:b/>
                <w:bCs/>
                <w:sz w:val="21"/>
                <w:szCs w:val="21"/>
                <w:lang w:val="en-US" w:eastAsia="zh-CN"/>
              </w:rPr>
              <w:t>管理经验</w:t>
            </w:r>
            <w:r>
              <w:rPr>
                <w:rFonts w:hint="eastAsia" w:cs="Times New Roman"/>
                <w:b/>
                <w:bCs/>
                <w:sz w:val="21"/>
                <w:szCs w:val="21"/>
                <w:lang w:val="en-US" w:eastAsia="zh-CN"/>
              </w:rPr>
              <w:t>的证明材料</w:t>
            </w:r>
            <w:r>
              <w:rPr>
                <w:rFonts w:hint="eastAsia" w:ascii="Times New Roman" w:hAnsi="Times New Roman" w:eastAsia="宋体" w:cs="Times New Roman"/>
                <w:b/>
                <w:bCs/>
                <w:sz w:val="21"/>
                <w:szCs w:val="21"/>
                <w:lang w:val="en-US" w:eastAsia="zh-CN"/>
              </w:rPr>
              <w:t>，缺项不得分</w:t>
            </w:r>
            <w:r>
              <w:rPr>
                <w:rFonts w:hint="eastAsia" w:ascii="Times New Roman" w:hAnsi="Times New Roman" w:eastAsia="宋体" w:cs="Times New Roman"/>
                <w:b w:val="0"/>
                <w:bCs w:val="0"/>
                <w:sz w:val="21"/>
                <w:szCs w:val="21"/>
                <w:lang w:val="en-US" w:eastAsia="zh-CN"/>
              </w:rPr>
              <w:t>）</w:t>
            </w:r>
            <w:r>
              <w:rPr>
                <w:rFonts w:hint="eastAsia" w:cs="Times New Roman"/>
                <w:b w:val="0"/>
                <w:bCs w:val="0"/>
                <w:sz w:val="21"/>
                <w:szCs w:val="21"/>
                <w:lang w:val="en-US" w:eastAsia="zh-CN"/>
              </w:rPr>
              <w:t>；</w:t>
            </w:r>
          </w:p>
          <w:p w14:paraId="2CDEB9C1">
            <w:pPr>
              <w:pStyle w:val="28"/>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cs="Times New Roman"/>
                <w:b w:val="0"/>
                <w:bCs w:val="0"/>
                <w:sz w:val="21"/>
                <w:szCs w:val="21"/>
                <w:highlight w:val="none"/>
                <w:lang w:val="en-US" w:eastAsia="zh-CN"/>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2、投标人拟派</w:t>
            </w:r>
            <w:r>
              <w:rPr>
                <w:rFonts w:hint="eastAsia" w:hAnsi="宋体" w:cs="宋体"/>
                <w:b w:val="0"/>
                <w:bCs w:val="0"/>
                <w:color w:val="000000" w:themeColor="text1"/>
                <w:sz w:val="21"/>
                <w:szCs w:val="21"/>
                <w:highlight w:val="none"/>
                <w:lang w:val="en-US" w:eastAsia="zh-CN"/>
                <w14:textFill>
                  <w14:solidFill>
                    <w14:schemeClr w14:val="tx1"/>
                  </w14:solidFill>
                </w14:textFill>
              </w:rPr>
              <w:t>本</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w:t>
            </w:r>
            <w:r>
              <w:rPr>
                <w:rFonts w:hint="eastAsia" w:hAnsi="宋体" w:cs="宋体"/>
                <w:b w:val="0"/>
                <w:bCs w:val="0"/>
                <w:color w:val="000000" w:themeColor="text1"/>
                <w:sz w:val="21"/>
                <w:szCs w:val="21"/>
                <w:highlight w:val="none"/>
                <w:lang w:val="en-US" w:eastAsia="zh-CN"/>
                <w14:textFill>
                  <w14:solidFill>
                    <w14:schemeClr w14:val="tx1"/>
                  </w14:solidFill>
                </w14:textFill>
              </w:rPr>
              <w:t>公寓管理员</w:t>
            </w:r>
            <w:r>
              <w:rPr>
                <w:rFonts w:hint="eastAsia"/>
                <w:color w:val="000000" w:themeColor="text1"/>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从事过</w:t>
            </w:r>
            <w:r>
              <w:rPr>
                <w:rFonts w:hint="eastAsia" w:hAnsi="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年（含）以上</w:t>
            </w:r>
            <w:r>
              <w:rPr>
                <w:rFonts w:hint="eastAsia" w:hAnsi="宋体" w:cs="宋体"/>
                <w:b w:val="0"/>
                <w:bCs w:val="0"/>
                <w:sz w:val="21"/>
                <w:szCs w:val="21"/>
                <w:lang w:val="en-US" w:eastAsia="zh-CN"/>
              </w:rPr>
              <w:t>物业服务</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管理经验</w:t>
            </w:r>
            <w:r>
              <w:rPr>
                <w:rFonts w:hint="eastAsia" w:ascii="宋体" w:hAnsi="宋体" w:eastAsia="宋体" w:cs="宋体"/>
                <w:b w:val="0"/>
                <w:bCs w:val="0"/>
                <w:sz w:val="21"/>
                <w:szCs w:val="21"/>
                <w:highlight w:val="none"/>
                <w:lang w:val="en-US" w:eastAsia="zh-CN"/>
              </w:rPr>
              <w:t>的，</w:t>
            </w:r>
            <w:r>
              <w:rPr>
                <w:rFonts w:hint="eastAsia" w:hAnsi="宋体" w:cs="宋体"/>
                <w:b w:val="0"/>
                <w:bCs w:val="0"/>
                <w:sz w:val="21"/>
                <w:szCs w:val="21"/>
                <w:highlight w:val="none"/>
                <w:lang w:val="en-US" w:eastAsia="zh-CN"/>
              </w:rPr>
              <w:t>每提供一名</w:t>
            </w:r>
            <w:r>
              <w:rPr>
                <w:rFonts w:hint="eastAsia" w:ascii="宋体" w:hAnsi="宋体" w:eastAsia="宋体" w:cs="宋体"/>
                <w:sz w:val="21"/>
                <w:szCs w:val="21"/>
                <w:highlight w:val="none"/>
                <w:lang w:val="en-US" w:eastAsia="zh-CN"/>
              </w:rPr>
              <w:t>得</w:t>
            </w:r>
            <w:r>
              <w:rPr>
                <w:rFonts w:hint="eastAsia" w:hAnsi="宋体" w:cs="宋体"/>
                <w:sz w:val="21"/>
                <w:szCs w:val="21"/>
                <w:highlight w:val="none"/>
                <w:lang w:val="en-US" w:eastAsia="zh-CN"/>
              </w:rPr>
              <w:t>2</w:t>
            </w:r>
            <w:r>
              <w:rPr>
                <w:rFonts w:hint="eastAsia" w:ascii="宋体" w:hAnsi="宋体" w:eastAsia="宋体" w:cs="宋体"/>
                <w:sz w:val="21"/>
                <w:szCs w:val="21"/>
                <w:highlight w:val="none"/>
                <w:lang w:val="en-US" w:eastAsia="zh-CN"/>
              </w:rPr>
              <w:t>分</w:t>
            </w:r>
            <w:r>
              <w:rPr>
                <w:rFonts w:hint="eastAsia" w:ascii="宋体" w:hAnsi="宋体" w:eastAsia="宋体" w:cs="宋体"/>
                <w:b w:val="0"/>
                <w:bCs w:val="0"/>
                <w:sz w:val="21"/>
                <w:szCs w:val="21"/>
                <w:highlight w:val="none"/>
                <w:lang w:val="en-US" w:eastAsia="zh-CN"/>
              </w:rPr>
              <w:t>，</w:t>
            </w:r>
            <w:r>
              <w:rPr>
                <w:rFonts w:hint="eastAsia" w:ascii="宋体" w:hAnsi="宋体" w:eastAsia="宋体" w:cs="宋体"/>
                <w:sz w:val="21"/>
                <w:szCs w:val="21"/>
                <w:highlight w:val="none"/>
                <w:lang w:val="en-US" w:eastAsia="zh-CN"/>
              </w:rPr>
              <w:t>最</w:t>
            </w:r>
            <w:r>
              <w:rPr>
                <w:rFonts w:hint="eastAsia" w:hAnsi="宋体" w:cs="宋体"/>
                <w:sz w:val="21"/>
                <w:szCs w:val="21"/>
                <w:highlight w:val="none"/>
                <w:lang w:val="en-US" w:eastAsia="zh-CN"/>
              </w:rPr>
              <w:t>高</w:t>
            </w:r>
            <w:r>
              <w:rPr>
                <w:rFonts w:hint="eastAsia" w:ascii="宋体" w:hAnsi="宋体" w:eastAsia="宋体" w:cs="宋体"/>
                <w:sz w:val="21"/>
                <w:szCs w:val="21"/>
                <w:highlight w:val="none"/>
                <w:lang w:val="en-US" w:eastAsia="zh-CN"/>
              </w:rPr>
              <w:t>得</w:t>
            </w:r>
            <w:r>
              <w:rPr>
                <w:rFonts w:hint="eastAsia" w:hAnsi="宋体" w:cs="宋体"/>
                <w:sz w:val="21"/>
                <w:szCs w:val="21"/>
                <w:highlight w:val="none"/>
                <w:lang w:val="en-US" w:eastAsia="zh-CN"/>
              </w:rPr>
              <w:t>4</w:t>
            </w:r>
            <w:r>
              <w:rPr>
                <w:rFonts w:hint="eastAsia" w:ascii="宋体" w:hAnsi="宋体" w:eastAsia="宋体" w:cs="宋体"/>
                <w:sz w:val="21"/>
                <w:szCs w:val="21"/>
                <w:highlight w:val="none"/>
                <w:lang w:val="en-US" w:eastAsia="zh-CN"/>
              </w:rPr>
              <w:t>分，</w:t>
            </w:r>
            <w:r>
              <w:rPr>
                <w:rFonts w:hint="eastAsia" w:ascii="宋体" w:hAnsi="宋体" w:eastAsia="宋体" w:cs="宋体"/>
                <w:b w:val="0"/>
                <w:bCs w:val="0"/>
                <w:sz w:val="21"/>
                <w:szCs w:val="21"/>
                <w:highlight w:val="none"/>
                <w:lang w:val="en-US" w:eastAsia="zh-CN"/>
              </w:rPr>
              <w:t>未提供</w:t>
            </w:r>
            <w:r>
              <w:rPr>
                <w:rFonts w:hint="eastAsia" w:ascii="宋体" w:hAnsi="宋体" w:eastAsia="宋体" w:cs="宋体"/>
                <w:sz w:val="21"/>
                <w:szCs w:val="21"/>
                <w:highlight w:val="none"/>
                <w:lang w:val="en-US" w:eastAsia="zh-CN"/>
              </w:rPr>
              <w:t>不得分</w:t>
            </w:r>
            <w:r>
              <w:rPr>
                <w:rFonts w:hint="eastAsia" w:ascii="宋体" w:hAnsi="宋体" w:eastAsia="宋体" w:cs="宋体"/>
                <w:b w:val="0"/>
                <w:bCs w:val="0"/>
                <w:sz w:val="21"/>
                <w:szCs w:val="21"/>
                <w:highlight w:val="none"/>
                <w:lang w:val="en-US" w:eastAsia="zh-CN"/>
              </w:rPr>
              <w:t>。</w:t>
            </w:r>
            <w:r>
              <w:rPr>
                <w:rFonts w:hint="eastAsia" w:ascii="Times New Roman" w:hAnsi="Times New Roman" w:eastAsia="宋体" w:cs="Times New Roman"/>
                <w:b w:val="0"/>
                <w:bCs w:val="0"/>
                <w:sz w:val="21"/>
                <w:szCs w:val="21"/>
                <w:highlight w:val="none"/>
                <w:lang w:val="en-US" w:eastAsia="zh-CN"/>
              </w:rPr>
              <w:t>（</w:t>
            </w:r>
            <w:r>
              <w:rPr>
                <w:rFonts w:hint="eastAsia" w:ascii="Times New Roman" w:hAnsi="Times New Roman" w:eastAsia="宋体" w:cs="Times New Roman"/>
                <w:b/>
                <w:bCs/>
                <w:sz w:val="21"/>
                <w:szCs w:val="21"/>
                <w:highlight w:val="none"/>
                <w:lang w:val="en-US" w:eastAsia="zh-CN"/>
              </w:rPr>
              <w:t>注：</w:t>
            </w:r>
            <w:r>
              <w:rPr>
                <w:rFonts w:hint="eastAsia" w:ascii="宋体" w:hAnsi="宋体" w:eastAsia="宋体" w:cs="宋体"/>
                <w:b/>
                <w:bCs/>
                <w:sz w:val="21"/>
                <w:szCs w:val="21"/>
                <w:highlight w:val="none"/>
                <w:lang w:val="en-US" w:eastAsia="zh-CN"/>
              </w:rPr>
              <w:t>提供</w:t>
            </w:r>
            <w:r>
              <w:rPr>
                <w:rFonts w:hint="eastAsia" w:ascii="Times New Roman" w:hAnsi="Times New Roman" w:eastAsia="宋体" w:cs="Times New Roman"/>
                <w:b/>
                <w:bCs/>
                <w:sz w:val="21"/>
                <w:szCs w:val="21"/>
                <w:highlight w:val="none"/>
                <w:lang w:val="en-US" w:eastAsia="zh-CN"/>
              </w:rPr>
              <w:t>投标人为其缴纳</w:t>
            </w:r>
            <w:r>
              <w:rPr>
                <w:rFonts w:hint="eastAsia" w:ascii="Times New Roman" w:hAnsi="Times New Roman" w:cs="Times New Roman"/>
                <w:b/>
                <w:bCs/>
                <w:sz w:val="21"/>
                <w:szCs w:val="21"/>
                <w:highlight w:val="none"/>
                <w:lang w:val="en-US" w:eastAsia="zh-CN"/>
              </w:rPr>
              <w:t>2026</w:t>
            </w:r>
            <w:r>
              <w:rPr>
                <w:rFonts w:hint="eastAsia" w:ascii="Times New Roman" w:hAnsi="Times New Roman" w:eastAsia="宋体" w:cs="Times New Roman"/>
                <w:b/>
                <w:bCs/>
                <w:sz w:val="21"/>
                <w:szCs w:val="21"/>
                <w:highlight w:val="none"/>
                <w:lang w:val="en-US" w:eastAsia="zh-CN"/>
              </w:rPr>
              <w:t>年</w:t>
            </w:r>
            <w:r>
              <w:rPr>
                <w:rFonts w:hint="eastAsia" w:cs="Times New Roman"/>
                <w:b/>
                <w:bCs/>
                <w:sz w:val="21"/>
                <w:szCs w:val="21"/>
                <w:highlight w:val="none"/>
                <w:lang w:val="en-US" w:eastAsia="zh-CN"/>
              </w:rPr>
              <w:t>1</w:t>
            </w:r>
            <w:r>
              <w:rPr>
                <w:rFonts w:hint="eastAsia" w:ascii="Times New Roman" w:hAnsi="Times New Roman" w:eastAsia="宋体" w:cs="Times New Roman"/>
                <w:b/>
                <w:bCs/>
                <w:sz w:val="21"/>
                <w:szCs w:val="21"/>
                <w:highlight w:val="none"/>
                <w:lang w:val="en-US" w:eastAsia="zh-CN"/>
              </w:rPr>
              <w:t>月1日以来三个月的社保证明</w:t>
            </w:r>
            <w:r>
              <w:rPr>
                <w:rFonts w:hint="eastAsia" w:ascii="Times New Roman" w:hAnsi="Times New Roman" w:cs="Times New Roman"/>
                <w:b/>
                <w:bCs/>
                <w:sz w:val="21"/>
                <w:szCs w:val="21"/>
                <w:highlight w:val="none"/>
                <w:lang w:val="en-US" w:eastAsia="zh-CN"/>
              </w:rPr>
              <w:t>与</w:t>
            </w:r>
            <w:r>
              <w:rPr>
                <w:rFonts w:hint="eastAsia" w:ascii="宋体" w:hAnsi="宋体" w:eastAsia="宋体" w:cs="宋体"/>
                <w:b/>
                <w:bCs/>
                <w:sz w:val="21"/>
                <w:szCs w:val="21"/>
                <w:lang w:val="en-US" w:eastAsia="zh-CN"/>
              </w:rPr>
              <w:t>3年（含）以上</w:t>
            </w:r>
            <w:r>
              <w:rPr>
                <w:rFonts w:hint="eastAsia"/>
                <w:b/>
                <w:bCs/>
                <w:sz w:val="21"/>
                <w:szCs w:val="21"/>
                <w:highlight w:val="none"/>
                <w:lang w:val="en-US" w:eastAsia="zh-CN"/>
              </w:rPr>
              <w:t>管理经验</w:t>
            </w:r>
            <w:r>
              <w:rPr>
                <w:rFonts w:hint="eastAsia" w:cs="Times New Roman"/>
                <w:b/>
                <w:bCs/>
                <w:sz w:val="21"/>
                <w:szCs w:val="21"/>
                <w:highlight w:val="none"/>
                <w:lang w:val="en-US" w:eastAsia="zh-CN"/>
              </w:rPr>
              <w:t>的证明材料</w:t>
            </w:r>
            <w:r>
              <w:rPr>
                <w:rFonts w:hint="eastAsia" w:ascii="Times New Roman" w:hAnsi="Times New Roman" w:eastAsia="宋体" w:cs="Times New Roman"/>
                <w:b/>
                <w:bCs/>
                <w:sz w:val="21"/>
                <w:szCs w:val="21"/>
                <w:highlight w:val="none"/>
                <w:lang w:val="en-US" w:eastAsia="zh-CN"/>
              </w:rPr>
              <w:t>，缺项不得分</w:t>
            </w:r>
            <w:r>
              <w:rPr>
                <w:rFonts w:hint="eastAsia" w:ascii="Times New Roman" w:hAnsi="Times New Roman" w:eastAsia="宋体" w:cs="Times New Roman"/>
                <w:b w:val="0"/>
                <w:bCs w:val="0"/>
                <w:sz w:val="21"/>
                <w:szCs w:val="21"/>
                <w:highlight w:val="none"/>
                <w:lang w:val="en-US" w:eastAsia="zh-CN"/>
              </w:rPr>
              <w:t>）</w:t>
            </w:r>
            <w:r>
              <w:rPr>
                <w:rFonts w:hint="eastAsia" w:cs="Times New Roman"/>
                <w:b w:val="0"/>
                <w:bCs w:val="0"/>
                <w:sz w:val="21"/>
                <w:szCs w:val="21"/>
                <w:highlight w:val="none"/>
                <w:lang w:val="en-US" w:eastAsia="zh-CN"/>
              </w:rPr>
              <w:t>；</w:t>
            </w:r>
          </w:p>
          <w:p w14:paraId="19400F54">
            <w:pPr>
              <w:pStyle w:val="28"/>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textAlignment w:val="auto"/>
              <w:rPr>
                <w:rFonts w:hint="eastAsia" w:eastAsia="宋体"/>
                <w:lang w:val="en-US" w:eastAsia="zh-CN"/>
              </w:rPr>
            </w:pPr>
            <w:r>
              <w:rPr>
                <w:rFonts w:hint="eastAsia" w:hAnsi="宋体" w:cs="宋体"/>
                <w:b w:val="0"/>
                <w:bCs w:val="0"/>
                <w:sz w:val="21"/>
                <w:szCs w:val="21"/>
                <w:highlight w:val="none"/>
                <w:lang w:val="en-US" w:eastAsia="zh-CN"/>
              </w:rPr>
              <w:t>3、</w:t>
            </w:r>
            <w:r>
              <w:rPr>
                <w:rFonts w:hint="eastAsia" w:ascii="宋体" w:hAnsi="宋体" w:eastAsia="宋体" w:cs="宋体"/>
                <w:b w:val="0"/>
                <w:bCs w:val="0"/>
                <w:sz w:val="21"/>
                <w:szCs w:val="21"/>
                <w:highlight w:val="none"/>
                <w:lang w:val="en-US" w:eastAsia="zh-CN"/>
              </w:rPr>
              <w:t>投标人拟派本项目的</w:t>
            </w:r>
            <w:r>
              <w:rPr>
                <w:rFonts w:hint="eastAsia" w:hAnsi="宋体" w:cs="宋体"/>
                <w:b w:val="0"/>
                <w:bCs w:val="0"/>
                <w:sz w:val="21"/>
                <w:szCs w:val="21"/>
                <w:highlight w:val="none"/>
                <w:lang w:val="en-US" w:eastAsia="zh-CN"/>
              </w:rPr>
              <w:t>维修人员</w:t>
            </w:r>
            <w:r>
              <w:rPr>
                <w:rFonts w:hint="eastAsia" w:ascii="宋体" w:hAnsi="宋体" w:eastAsia="宋体" w:cs="宋体"/>
                <w:sz w:val="21"/>
                <w:szCs w:val="21"/>
                <w:highlight w:val="none"/>
                <w:lang w:val="en-US" w:eastAsia="zh-CN"/>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具</w:t>
            </w:r>
            <w:r>
              <w:rPr>
                <w:rFonts w:hint="eastAsia" w:hAnsi="宋体" w:cs="宋体"/>
                <w:sz w:val="21"/>
                <w:szCs w:val="21"/>
                <w:highlight w:val="none"/>
                <w:lang w:val="en-US" w:eastAsia="zh-CN"/>
              </w:rPr>
              <w:t>有电工</w:t>
            </w:r>
            <w:r>
              <w:rPr>
                <w:rFonts w:hint="eastAsia" w:ascii="宋体" w:hAnsi="宋体" w:eastAsia="宋体" w:cs="宋体"/>
                <w:sz w:val="21"/>
                <w:szCs w:val="21"/>
                <w:highlight w:val="none"/>
                <w:lang w:val="en-US" w:eastAsia="zh-CN"/>
              </w:rPr>
              <w:t>证</w:t>
            </w:r>
            <w:r>
              <w:rPr>
                <w:rFonts w:hint="eastAsia" w:hAnsi="宋体" w:cs="宋体"/>
                <w:sz w:val="21"/>
                <w:szCs w:val="21"/>
                <w:highlight w:val="none"/>
                <w:lang w:val="en-US" w:eastAsia="zh-CN"/>
              </w:rPr>
              <w:t>的</w:t>
            </w:r>
            <w:r>
              <w:rPr>
                <w:rFonts w:hint="eastAsia" w:ascii="宋体" w:hAnsi="宋体" w:eastAsia="宋体" w:cs="宋体"/>
                <w:sz w:val="21"/>
                <w:szCs w:val="21"/>
                <w:highlight w:val="none"/>
                <w:lang w:val="en-US" w:eastAsia="zh-CN"/>
              </w:rPr>
              <w:t>，</w:t>
            </w:r>
            <w:r>
              <w:rPr>
                <w:rFonts w:hint="eastAsia" w:hAnsi="宋体" w:cs="宋体"/>
                <w:b w:val="0"/>
                <w:bCs w:val="0"/>
                <w:sz w:val="21"/>
                <w:szCs w:val="21"/>
                <w:highlight w:val="none"/>
                <w:lang w:val="en-US" w:eastAsia="zh-CN"/>
              </w:rPr>
              <w:t>每提供一名</w:t>
            </w:r>
            <w:r>
              <w:rPr>
                <w:rFonts w:hint="eastAsia" w:ascii="宋体" w:hAnsi="宋体" w:eastAsia="宋体" w:cs="宋体"/>
                <w:sz w:val="21"/>
                <w:szCs w:val="21"/>
                <w:highlight w:val="none"/>
                <w:lang w:val="en-US" w:eastAsia="zh-CN"/>
              </w:rPr>
              <w:t>得</w:t>
            </w:r>
            <w:r>
              <w:rPr>
                <w:rFonts w:hint="eastAsia" w:hAnsi="宋体" w:cs="宋体"/>
                <w:sz w:val="21"/>
                <w:szCs w:val="21"/>
                <w:highlight w:val="none"/>
                <w:lang w:val="en-US" w:eastAsia="zh-CN"/>
              </w:rPr>
              <w:t>2</w:t>
            </w:r>
            <w:r>
              <w:rPr>
                <w:rFonts w:hint="eastAsia" w:ascii="宋体" w:hAnsi="宋体" w:eastAsia="宋体" w:cs="宋体"/>
                <w:sz w:val="21"/>
                <w:szCs w:val="21"/>
                <w:highlight w:val="none"/>
                <w:lang w:val="en-US" w:eastAsia="zh-CN"/>
              </w:rPr>
              <w:t>分，最</w:t>
            </w:r>
            <w:r>
              <w:rPr>
                <w:rFonts w:hint="eastAsia" w:hAnsi="宋体" w:cs="宋体"/>
                <w:sz w:val="21"/>
                <w:szCs w:val="21"/>
                <w:highlight w:val="none"/>
                <w:lang w:val="en-US" w:eastAsia="zh-CN"/>
              </w:rPr>
              <w:t>高</w:t>
            </w:r>
            <w:r>
              <w:rPr>
                <w:rFonts w:hint="eastAsia" w:ascii="宋体" w:hAnsi="宋体" w:eastAsia="宋体" w:cs="宋体"/>
                <w:sz w:val="21"/>
                <w:szCs w:val="21"/>
                <w:highlight w:val="none"/>
                <w:lang w:val="en-US" w:eastAsia="zh-CN"/>
              </w:rPr>
              <w:t>得</w:t>
            </w:r>
            <w:r>
              <w:rPr>
                <w:rFonts w:hint="eastAsia" w:hAnsi="宋体" w:cs="宋体"/>
                <w:sz w:val="21"/>
                <w:szCs w:val="21"/>
                <w:highlight w:val="none"/>
                <w:lang w:val="en-US" w:eastAsia="zh-CN"/>
              </w:rPr>
              <w:t>6</w:t>
            </w:r>
            <w:r>
              <w:rPr>
                <w:rFonts w:hint="eastAsia" w:ascii="宋体" w:hAnsi="宋体" w:eastAsia="宋体" w:cs="宋体"/>
                <w:sz w:val="21"/>
                <w:szCs w:val="21"/>
                <w:highlight w:val="none"/>
                <w:lang w:val="en-US" w:eastAsia="zh-CN"/>
              </w:rPr>
              <w:t>分，</w:t>
            </w:r>
            <w:r>
              <w:rPr>
                <w:rFonts w:hint="eastAsia" w:ascii="宋体" w:hAnsi="宋体" w:eastAsia="宋体" w:cs="宋体"/>
                <w:b w:val="0"/>
                <w:bCs w:val="0"/>
                <w:sz w:val="21"/>
                <w:szCs w:val="21"/>
                <w:highlight w:val="none"/>
                <w:lang w:val="en-US" w:eastAsia="zh-CN"/>
              </w:rPr>
              <w:t>未提供</w:t>
            </w:r>
            <w:r>
              <w:rPr>
                <w:rFonts w:hint="eastAsia" w:ascii="宋体" w:hAnsi="宋体" w:eastAsia="宋体" w:cs="宋体"/>
                <w:sz w:val="21"/>
                <w:szCs w:val="21"/>
                <w:highlight w:val="none"/>
                <w:lang w:val="en-US" w:eastAsia="zh-CN"/>
              </w:rPr>
              <w:t>不得分</w:t>
            </w:r>
            <w:r>
              <w:rPr>
                <w:rFonts w:hint="eastAsia" w:ascii="宋体" w:hAnsi="宋体" w:eastAsia="宋体" w:cs="宋体"/>
                <w:b w:val="0"/>
                <w:bCs w:val="0"/>
                <w:sz w:val="21"/>
                <w:szCs w:val="21"/>
                <w:highlight w:val="none"/>
                <w:lang w:val="en-US" w:eastAsia="zh-CN"/>
              </w:rPr>
              <w:t>。</w:t>
            </w:r>
            <w:r>
              <w:rPr>
                <w:rFonts w:hint="eastAsia" w:ascii="宋体" w:hAnsi="宋体" w:eastAsia="宋体" w:cs="宋体"/>
                <w:b/>
                <w:bCs/>
                <w:sz w:val="21"/>
                <w:szCs w:val="21"/>
                <w:highlight w:val="none"/>
                <w:lang w:val="en-US" w:eastAsia="zh-CN"/>
              </w:rPr>
              <w:t>（提供</w:t>
            </w:r>
            <w:r>
              <w:rPr>
                <w:rFonts w:hint="eastAsia" w:ascii="Times New Roman" w:hAnsi="Times New Roman" w:eastAsia="宋体" w:cs="Times New Roman"/>
                <w:b/>
                <w:bCs/>
                <w:sz w:val="21"/>
                <w:szCs w:val="21"/>
                <w:highlight w:val="none"/>
                <w:lang w:val="en-US" w:eastAsia="zh-CN"/>
              </w:rPr>
              <w:t>有效</w:t>
            </w:r>
            <w:r>
              <w:rPr>
                <w:rFonts w:hint="eastAsia" w:ascii="Times New Roman" w:cs="Times New Roman"/>
                <w:b/>
                <w:bCs/>
                <w:sz w:val="21"/>
                <w:szCs w:val="21"/>
                <w:highlight w:val="none"/>
                <w:lang w:val="en-US" w:eastAsia="zh-CN"/>
              </w:rPr>
              <w:t>的</w:t>
            </w:r>
            <w:r>
              <w:rPr>
                <w:rFonts w:hint="eastAsia" w:ascii="宋体" w:hAnsi="宋体" w:eastAsia="宋体" w:cs="宋体"/>
                <w:b/>
                <w:bCs/>
                <w:sz w:val="21"/>
                <w:szCs w:val="21"/>
                <w:highlight w:val="none"/>
                <w:lang w:val="en-US" w:eastAsia="zh-CN"/>
              </w:rPr>
              <w:t>证书扫描件并提供投标人为其缴纳202</w:t>
            </w:r>
            <w:r>
              <w:rPr>
                <w:rFonts w:hint="eastAsia" w:hAnsi="宋体" w:cs="宋体"/>
                <w:b/>
                <w:bCs/>
                <w:sz w:val="21"/>
                <w:szCs w:val="21"/>
                <w:highlight w:val="none"/>
                <w:lang w:val="en-US" w:eastAsia="zh-CN"/>
              </w:rPr>
              <w:t>6</w:t>
            </w:r>
            <w:r>
              <w:rPr>
                <w:rFonts w:hint="eastAsia" w:ascii="宋体" w:hAnsi="宋体" w:eastAsia="宋体" w:cs="宋体"/>
                <w:b/>
                <w:bCs/>
                <w:sz w:val="21"/>
                <w:szCs w:val="21"/>
                <w:highlight w:val="none"/>
                <w:lang w:val="en-US" w:eastAsia="zh-CN"/>
              </w:rPr>
              <w:t>年</w:t>
            </w:r>
            <w:r>
              <w:rPr>
                <w:rFonts w:hint="eastAsia" w:hAnsi="宋体" w:cs="宋体"/>
                <w:b/>
                <w:bCs/>
                <w:sz w:val="21"/>
                <w:szCs w:val="21"/>
                <w:highlight w:val="none"/>
                <w:lang w:val="en-US" w:eastAsia="zh-CN"/>
              </w:rPr>
              <w:t>1</w:t>
            </w:r>
            <w:r>
              <w:rPr>
                <w:rFonts w:hint="eastAsia" w:ascii="宋体" w:hAnsi="宋体" w:eastAsia="宋体" w:cs="宋体"/>
                <w:b/>
                <w:bCs/>
                <w:sz w:val="21"/>
                <w:szCs w:val="21"/>
                <w:highlight w:val="none"/>
                <w:lang w:val="en-US" w:eastAsia="zh-CN"/>
              </w:rPr>
              <w:t>月1日以来三个月本单位缴纳社保证明和与本单位签订的劳动合同，</w:t>
            </w:r>
            <w:r>
              <w:rPr>
                <w:rFonts w:hint="eastAsia" w:hAnsi="宋体" w:cs="宋体"/>
                <w:b/>
                <w:bCs/>
                <w:sz w:val="21"/>
                <w:szCs w:val="21"/>
                <w:highlight w:val="none"/>
                <w:lang w:val="en-US" w:eastAsia="zh-CN"/>
              </w:rPr>
              <w:t>缺项</w:t>
            </w:r>
            <w:r>
              <w:rPr>
                <w:rFonts w:hint="eastAsia" w:ascii="宋体" w:hAnsi="宋体" w:eastAsia="宋体" w:cs="宋体"/>
                <w:b/>
                <w:bCs/>
                <w:sz w:val="21"/>
                <w:szCs w:val="21"/>
                <w:highlight w:val="none"/>
                <w:lang w:val="en-US" w:eastAsia="zh-CN"/>
              </w:rPr>
              <w:t>不得分）。</w:t>
            </w:r>
          </w:p>
          <w:p w14:paraId="6A45FCE9">
            <w:pPr>
              <w:pStyle w:val="40"/>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b/>
                <w:bCs/>
                <w:color w:val="C00000"/>
                <w:sz w:val="21"/>
                <w:szCs w:val="21"/>
                <w:highlight w:val="none"/>
                <w:lang w:val="en-US" w:eastAsia="zh-CN"/>
              </w:rPr>
              <w:t>注：</w:t>
            </w:r>
            <w:r>
              <w:rPr>
                <w:rFonts w:hint="eastAsia" w:ascii="宋体" w:hAnsi="宋体" w:eastAsia="宋体" w:cs="宋体"/>
                <w:b/>
                <w:bCs/>
                <w:color w:val="C00000"/>
                <w:sz w:val="21"/>
                <w:szCs w:val="21"/>
                <w:highlight w:val="none"/>
                <w:lang w:val="en-US" w:eastAsia="zh-CN"/>
              </w:rPr>
              <w:t>1.以上人员不重复计分。</w:t>
            </w:r>
            <w:bookmarkStart w:id="146" w:name="_GoBack"/>
            <w:bookmarkEnd w:id="146"/>
          </w:p>
        </w:tc>
      </w:tr>
      <w:tr w14:paraId="1047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trPr>
        <w:tc>
          <w:tcPr>
            <w:tcW w:w="1293" w:type="dxa"/>
            <w:vMerge w:val="continue"/>
            <w:tcBorders>
              <w:left w:val="single" w:color="auto" w:sz="4" w:space="0"/>
              <w:right w:val="single" w:color="auto" w:sz="4" w:space="0"/>
            </w:tcBorders>
            <w:noWrap w:val="0"/>
            <w:vAlign w:val="center"/>
          </w:tcPr>
          <w:p w14:paraId="5D34936F">
            <w:pPr>
              <w:pStyle w:val="28"/>
              <w:spacing w:line="360" w:lineRule="auto"/>
              <w:jc w:val="center"/>
            </w:pPr>
          </w:p>
        </w:tc>
        <w:tc>
          <w:tcPr>
            <w:tcW w:w="1903" w:type="dxa"/>
            <w:tcBorders>
              <w:top w:val="single" w:color="auto" w:sz="4" w:space="0"/>
              <w:left w:val="single" w:color="auto" w:sz="4" w:space="0"/>
              <w:bottom w:val="single" w:color="auto" w:sz="4" w:space="0"/>
              <w:right w:val="single" w:color="auto" w:sz="4" w:space="0"/>
            </w:tcBorders>
            <w:noWrap w:val="0"/>
            <w:vAlign w:val="center"/>
          </w:tcPr>
          <w:p w14:paraId="5EF110C8">
            <w:pPr>
              <w:pStyle w:val="28"/>
              <w:spacing w:line="360" w:lineRule="auto"/>
              <w:jc w:val="center"/>
              <w:rPr>
                <w:rFonts w:hint="default" w:hAnsi="宋体" w:eastAsia="宋体"/>
                <w:sz w:val="21"/>
                <w:szCs w:val="21"/>
                <w:lang w:val="en-US" w:eastAsia="zh-CN"/>
              </w:rPr>
            </w:pPr>
            <w:r>
              <w:rPr>
                <w:rFonts w:hint="eastAsia" w:hAnsi="宋体"/>
                <w:sz w:val="21"/>
                <w:szCs w:val="21"/>
                <w:lang w:val="en-US" w:eastAsia="zh-CN"/>
              </w:rPr>
              <w:t>承诺</w:t>
            </w:r>
            <w:r>
              <w:rPr>
                <w:rFonts w:hint="eastAsia" w:ascii="Times New Roman" w:eastAsia="宋体" w:cs="Times New Roman"/>
                <w:color w:val="auto"/>
                <w:kern w:val="2"/>
                <w:sz w:val="21"/>
                <w:szCs w:val="21"/>
                <w:highlight w:val="none"/>
                <w:lang w:val="en-US" w:eastAsia="zh-CN" w:bidi="ar-SA"/>
              </w:rPr>
              <w:t>（</w:t>
            </w:r>
            <w:r>
              <w:rPr>
                <w:rFonts w:hint="eastAsia" w:ascii="Times New Roman" w:cs="Times New Roman"/>
                <w:color w:val="auto"/>
                <w:kern w:val="2"/>
                <w:sz w:val="21"/>
                <w:szCs w:val="21"/>
                <w:highlight w:val="none"/>
                <w:lang w:val="en-US" w:eastAsia="zh-CN" w:bidi="ar-SA"/>
              </w:rPr>
              <w:t>4</w:t>
            </w:r>
            <w:r>
              <w:rPr>
                <w:rFonts w:hint="eastAsia" w:ascii="Times New Roman" w:eastAsia="宋体" w:cs="Times New Roman"/>
                <w:color w:val="auto"/>
                <w:kern w:val="2"/>
                <w:sz w:val="21"/>
                <w:szCs w:val="21"/>
                <w:highlight w:val="none"/>
                <w:lang w:val="en-US" w:eastAsia="zh-CN" w:bidi="ar-SA"/>
              </w:rPr>
              <w:t>分</w:t>
            </w:r>
            <w:r>
              <w:rPr>
                <w:rFonts w:hint="eastAsia" w:hAnsi="宋体"/>
                <w:sz w:val="21"/>
                <w:szCs w:val="21"/>
                <w:lang w:val="en-US" w:eastAsia="zh-CN"/>
              </w:rPr>
              <w:t>）</w:t>
            </w:r>
          </w:p>
        </w:tc>
        <w:tc>
          <w:tcPr>
            <w:tcW w:w="6746" w:type="dxa"/>
            <w:tcBorders>
              <w:left w:val="single" w:color="auto" w:sz="4" w:space="0"/>
              <w:bottom w:val="single" w:color="auto" w:sz="4" w:space="0"/>
              <w:right w:val="single" w:color="auto" w:sz="6" w:space="0"/>
            </w:tcBorders>
            <w:noWrap w:val="0"/>
            <w:vAlign w:val="center"/>
          </w:tcPr>
          <w:p w14:paraId="48807687">
            <w:pPr>
              <w:pStyle w:val="40"/>
              <w:numPr>
                <w:ilvl w:val="0"/>
                <w:numId w:val="0"/>
              </w:numPr>
              <w:spacing w:line="360" w:lineRule="auto"/>
              <w:ind w:left="0" w:leftChars="0" w:firstLine="0" w:firstLineChars="0"/>
              <w:jc w:val="left"/>
              <w:rPr>
                <w:rFonts w:hint="eastAsia" w:ascii="Times New Roman" w:hAnsi="Times New Roman" w:eastAsia="宋体" w:cs="Times New Roman"/>
                <w:sz w:val="21"/>
                <w:szCs w:val="21"/>
                <w:lang w:val="en-US"/>
              </w:rPr>
            </w:pPr>
            <w:r>
              <w:rPr>
                <w:rFonts w:hint="eastAsia" w:ascii="Times New Roman" w:hAnsi="Times New Roman" w:eastAsia="宋体" w:cs="Times New Roman"/>
                <w:kern w:val="2"/>
                <w:sz w:val="21"/>
                <w:szCs w:val="21"/>
                <w:lang w:val="en-US" w:eastAsia="zh-CN" w:bidi="ar-SA"/>
              </w:rPr>
              <w:t>1、</w:t>
            </w:r>
            <w:r>
              <w:rPr>
                <w:rFonts w:hint="eastAsia" w:ascii="Times New Roman" w:hAnsi="Times New Roman" w:eastAsia="宋体" w:cs="Times New Roman"/>
                <w:sz w:val="21"/>
                <w:szCs w:val="21"/>
              </w:rPr>
              <w:t>承诺自用工之日起一个月内与用工人员签订劳动合同，针对人员工资发放标准及不拖欠人员工资保证措施进行承诺</w:t>
            </w:r>
            <w:r>
              <w:rPr>
                <w:rFonts w:hint="eastAsia" w:ascii="Times New Roman" w:hAnsi="Times New Roman" w:eastAsia="宋体" w:cs="Times New Roman"/>
                <w:color w:val="auto"/>
                <w:kern w:val="2"/>
                <w:sz w:val="21"/>
                <w:szCs w:val="21"/>
                <w:highlight w:val="none"/>
                <w:lang w:val="en-US" w:eastAsia="zh-CN" w:bidi="ar-SA"/>
              </w:rPr>
              <w:t>的，得</w:t>
            </w:r>
            <w:r>
              <w:rPr>
                <w:rFonts w:hint="eastAsia" w:cs="Times New Roman"/>
                <w:color w:val="auto"/>
                <w:kern w:val="2"/>
                <w:sz w:val="21"/>
                <w:szCs w:val="21"/>
                <w:highlight w:val="none"/>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分，</w:t>
            </w:r>
            <w:r>
              <w:rPr>
                <w:rFonts w:hint="eastAsia" w:ascii="Times New Roman" w:hAnsi="Times New Roman" w:eastAsia="宋体" w:cs="Times New Roman"/>
                <w:sz w:val="21"/>
                <w:szCs w:val="21"/>
                <w:lang w:val="en-US"/>
              </w:rPr>
              <w:t>未提供不得分；</w:t>
            </w:r>
          </w:p>
          <w:p w14:paraId="698A6A21">
            <w:pPr>
              <w:pStyle w:val="28"/>
              <w:spacing w:line="360" w:lineRule="auto"/>
              <w:jc w:val="left"/>
              <w:rPr>
                <w:rFonts w:hint="eastAsia" w:ascii="Times New Roman" w:hAnsi="Times New Roman" w:eastAsia="宋体" w:cs="Times New Roman"/>
                <w:sz w:val="21"/>
                <w:szCs w:val="21"/>
                <w:highlight w:val="none"/>
                <w:lang w:val="en-US"/>
              </w:rPr>
            </w:pPr>
            <w:r>
              <w:rPr>
                <w:rFonts w:hint="eastAsia" w:hAnsi="宋体"/>
                <w:sz w:val="21"/>
                <w:szCs w:val="21"/>
                <w:highlight w:val="none"/>
                <w:lang w:val="en-US" w:eastAsia="zh-CN"/>
              </w:rPr>
              <w:t>2、</w:t>
            </w:r>
            <w:r>
              <w:rPr>
                <w:rFonts w:hint="eastAsia" w:ascii="Times New Roman" w:hAnsi="Times New Roman" w:eastAsia="宋体" w:cs="Times New Roman"/>
                <w:sz w:val="21"/>
                <w:szCs w:val="21"/>
                <w:highlight w:val="none"/>
                <w:lang w:val="en-US" w:eastAsia="zh-CN"/>
              </w:rPr>
              <w:t>投标人承诺为拟派本项目的服务人员购买</w:t>
            </w:r>
            <w:r>
              <w:rPr>
                <w:rFonts w:hint="eastAsia" w:ascii="Times New Roman" w:cs="Times New Roman"/>
                <w:sz w:val="21"/>
                <w:szCs w:val="21"/>
                <w:highlight w:val="none"/>
                <w:lang w:val="en-US" w:eastAsia="zh-CN"/>
              </w:rPr>
              <w:t>团体</w:t>
            </w:r>
            <w:r>
              <w:rPr>
                <w:rFonts w:hint="eastAsia" w:ascii="Times New Roman" w:hAnsi="Times New Roman" w:eastAsia="宋体" w:cs="Times New Roman"/>
                <w:sz w:val="21"/>
                <w:szCs w:val="21"/>
                <w:highlight w:val="none"/>
                <w:lang w:val="en-US" w:eastAsia="zh-CN"/>
              </w:rPr>
              <w:t>意外险的</w:t>
            </w:r>
            <w:r>
              <w:rPr>
                <w:rFonts w:hint="eastAsia" w:ascii="Times New Roman" w:cs="Times New Roman"/>
                <w:sz w:val="21"/>
                <w:szCs w:val="21"/>
                <w:highlight w:val="none"/>
                <w:lang w:val="en-US" w:eastAsia="zh-CN"/>
              </w:rPr>
              <w:t>，</w:t>
            </w:r>
            <w:r>
              <w:rPr>
                <w:rFonts w:hint="eastAsia" w:ascii="Times New Roman" w:hAnsi="Times New Roman" w:eastAsia="宋体" w:cs="Times New Roman"/>
                <w:color w:val="auto"/>
                <w:kern w:val="2"/>
                <w:sz w:val="21"/>
                <w:szCs w:val="21"/>
                <w:highlight w:val="none"/>
                <w:lang w:val="en-US" w:eastAsia="zh-CN" w:bidi="ar-SA"/>
              </w:rPr>
              <w:t>得</w:t>
            </w:r>
            <w:r>
              <w:rPr>
                <w:rFonts w:hint="eastAsia" w:ascii="Times New Roman" w:cs="Times New Roman"/>
                <w:color w:val="auto"/>
                <w:kern w:val="2"/>
                <w:sz w:val="21"/>
                <w:szCs w:val="21"/>
                <w:highlight w:val="none"/>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分</w:t>
            </w:r>
            <w:r>
              <w:rPr>
                <w:rFonts w:hint="eastAsia" w:ascii="Times New Roman" w:hAnsi="Times New Roman" w:eastAsia="宋体" w:cs="Times New Roman"/>
                <w:sz w:val="21"/>
                <w:szCs w:val="21"/>
                <w:highlight w:val="none"/>
                <w:lang w:val="en-US"/>
              </w:rPr>
              <w:t>，未提供不得分；</w:t>
            </w:r>
          </w:p>
        </w:tc>
      </w:tr>
      <w:tr w14:paraId="08E8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3" w:type="dxa"/>
            <w:vMerge w:val="continue"/>
            <w:tcBorders>
              <w:left w:val="single" w:color="auto" w:sz="4" w:space="0"/>
              <w:right w:val="single" w:color="auto" w:sz="4" w:space="0"/>
            </w:tcBorders>
            <w:noWrap w:val="0"/>
            <w:vAlign w:val="center"/>
          </w:tcPr>
          <w:p w14:paraId="50A284D3">
            <w:pPr>
              <w:pStyle w:val="28"/>
              <w:spacing w:line="360" w:lineRule="auto"/>
              <w:jc w:val="center"/>
              <w:rPr>
                <w:rFonts w:hint="eastAsia" w:hAnsi="宋体"/>
                <w:sz w:val="21"/>
                <w:szCs w:val="21"/>
              </w:rPr>
            </w:pPr>
          </w:p>
        </w:tc>
        <w:tc>
          <w:tcPr>
            <w:tcW w:w="1903" w:type="dxa"/>
            <w:tcBorders>
              <w:top w:val="single" w:color="auto" w:sz="4" w:space="0"/>
              <w:left w:val="single" w:color="auto" w:sz="4" w:space="0"/>
              <w:right w:val="single" w:color="auto" w:sz="6" w:space="0"/>
            </w:tcBorders>
            <w:noWrap w:val="0"/>
            <w:vAlign w:val="center"/>
          </w:tcPr>
          <w:p w14:paraId="7955FA1E">
            <w:pPr>
              <w:pStyle w:val="28"/>
              <w:spacing w:line="360" w:lineRule="auto"/>
              <w:jc w:val="center"/>
              <w:rPr>
                <w:rFonts w:hint="eastAsia" w:hAnsi="宋体"/>
                <w:sz w:val="21"/>
                <w:szCs w:val="21"/>
              </w:rPr>
            </w:pPr>
            <w:r>
              <w:rPr>
                <w:rFonts w:hint="eastAsia" w:hAnsi="宋体"/>
                <w:sz w:val="21"/>
                <w:szCs w:val="21"/>
                <w:lang w:val="en-US" w:eastAsia="zh-CN"/>
              </w:rPr>
              <w:t>应急</w:t>
            </w:r>
            <w:r>
              <w:rPr>
                <w:rFonts w:hint="eastAsia" w:hAnsi="宋体"/>
                <w:sz w:val="21"/>
                <w:szCs w:val="21"/>
              </w:rPr>
              <w:t>方案</w:t>
            </w:r>
          </w:p>
          <w:p w14:paraId="33AFA31A">
            <w:pPr>
              <w:pStyle w:val="28"/>
              <w:spacing w:line="360" w:lineRule="auto"/>
              <w:jc w:val="center"/>
              <w:rPr>
                <w:rFonts w:hint="eastAsia" w:hAnsi="宋体"/>
                <w:sz w:val="21"/>
                <w:szCs w:val="21"/>
              </w:rPr>
            </w:pPr>
            <w:r>
              <w:rPr>
                <w:rFonts w:hint="eastAsia" w:hAnsi="宋体"/>
                <w:sz w:val="21"/>
                <w:szCs w:val="21"/>
              </w:rPr>
              <w:t>（</w:t>
            </w:r>
            <w:r>
              <w:rPr>
                <w:rFonts w:hint="eastAsia" w:hAnsi="宋体"/>
                <w:sz w:val="21"/>
                <w:szCs w:val="21"/>
                <w:lang w:val="en-US" w:eastAsia="zh-CN"/>
              </w:rPr>
              <w:t>4</w:t>
            </w:r>
            <w:r>
              <w:rPr>
                <w:rFonts w:hint="eastAsia" w:hAnsi="宋体"/>
                <w:sz w:val="21"/>
                <w:szCs w:val="21"/>
              </w:rPr>
              <w:t>分）</w:t>
            </w:r>
          </w:p>
        </w:tc>
        <w:tc>
          <w:tcPr>
            <w:tcW w:w="6746" w:type="dxa"/>
            <w:tcBorders>
              <w:top w:val="single" w:color="auto" w:sz="4" w:space="0"/>
              <w:left w:val="single" w:color="auto" w:sz="6" w:space="0"/>
              <w:right w:val="single" w:color="auto" w:sz="6" w:space="0"/>
            </w:tcBorders>
            <w:noWrap w:val="0"/>
            <w:vAlign w:val="center"/>
          </w:tcPr>
          <w:p w14:paraId="22127125">
            <w:pPr>
              <w:pStyle w:val="28"/>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投标人提供</w:t>
            </w:r>
            <w:r>
              <w:rPr>
                <w:rFonts w:hint="eastAsia" w:hAnsi="宋体" w:cs="宋体"/>
                <w:b/>
                <w:bCs/>
                <w:sz w:val="21"/>
                <w:szCs w:val="21"/>
                <w:lang w:val="en-US" w:eastAsia="zh-CN"/>
              </w:rPr>
              <w:t>的</w:t>
            </w:r>
            <w:r>
              <w:rPr>
                <w:rFonts w:hint="eastAsia" w:ascii="宋体" w:hAnsi="宋体" w:eastAsia="宋体" w:cs="宋体"/>
                <w:b/>
                <w:bCs/>
                <w:sz w:val="21"/>
                <w:szCs w:val="21"/>
                <w:lang w:val="en-US" w:eastAsia="zh-CN"/>
              </w:rPr>
              <w:t>应急</w:t>
            </w:r>
            <w:r>
              <w:rPr>
                <w:rFonts w:hint="eastAsia" w:hAnsi="宋体" w:cs="宋体"/>
                <w:b/>
                <w:bCs/>
                <w:sz w:val="21"/>
                <w:szCs w:val="21"/>
                <w:lang w:val="en-US" w:eastAsia="zh-CN"/>
              </w:rPr>
              <w:t>响应方案</w:t>
            </w:r>
            <w:r>
              <w:rPr>
                <w:rFonts w:hint="eastAsia" w:ascii="宋体" w:hAnsi="宋体" w:eastAsia="宋体" w:cs="宋体"/>
                <w:b/>
                <w:bCs/>
                <w:sz w:val="21"/>
                <w:szCs w:val="21"/>
                <w:lang w:val="en-US" w:eastAsia="zh-CN"/>
              </w:rPr>
              <w:t>(包括但不限于如台风、</w:t>
            </w:r>
            <w:r>
              <w:rPr>
                <w:rFonts w:hint="eastAsia" w:hAnsi="宋体" w:cs="宋体"/>
                <w:b/>
                <w:bCs/>
                <w:sz w:val="21"/>
                <w:szCs w:val="21"/>
                <w:lang w:val="en-US" w:eastAsia="zh-CN"/>
              </w:rPr>
              <w:t>暴雨</w:t>
            </w:r>
            <w:r>
              <w:rPr>
                <w:rFonts w:hint="eastAsia" w:ascii="宋体" w:hAnsi="宋体" w:eastAsia="宋体" w:cs="宋体"/>
                <w:b/>
                <w:bCs/>
                <w:sz w:val="21"/>
                <w:szCs w:val="21"/>
                <w:lang w:val="en-US" w:eastAsia="zh-CN"/>
              </w:rPr>
              <w:t>等自然灾害事件，</w:t>
            </w:r>
            <w:r>
              <w:rPr>
                <w:rFonts w:hint="eastAsia" w:ascii="宋体" w:hAnsi="宋体" w:eastAsia="宋体" w:cs="宋体"/>
                <w:b/>
                <w:bCs/>
                <w:color w:val="000000"/>
                <w:kern w:val="0"/>
                <w:sz w:val="21"/>
                <w:szCs w:val="21"/>
                <w:lang w:val="en-US" w:eastAsia="zh-CN" w:bidi="ar-SA"/>
              </w:rPr>
              <w:t>水、电、</w:t>
            </w:r>
            <w:r>
              <w:rPr>
                <w:rFonts w:hint="eastAsia" w:hAnsi="宋体" w:cs="宋体"/>
                <w:b/>
                <w:bCs/>
                <w:color w:val="000000"/>
                <w:kern w:val="0"/>
                <w:sz w:val="21"/>
                <w:szCs w:val="21"/>
                <w:lang w:val="en-US" w:eastAsia="zh-CN" w:bidi="ar-SA"/>
              </w:rPr>
              <w:t>火</w:t>
            </w:r>
            <w:r>
              <w:rPr>
                <w:rFonts w:hint="eastAsia" w:ascii="宋体" w:hAnsi="宋体" w:eastAsia="宋体" w:cs="宋体"/>
                <w:b/>
                <w:bCs/>
                <w:color w:val="000000"/>
                <w:kern w:val="0"/>
                <w:sz w:val="21"/>
                <w:szCs w:val="21"/>
                <w:lang w:val="en-US" w:eastAsia="zh-CN" w:bidi="ar-SA"/>
              </w:rPr>
              <w:t>等安全事件，</w:t>
            </w:r>
            <w:r>
              <w:rPr>
                <w:rFonts w:hint="eastAsia" w:ascii="宋体" w:hAnsi="宋体" w:eastAsia="宋体" w:cs="宋体"/>
                <w:b/>
                <w:bCs/>
                <w:sz w:val="21"/>
                <w:szCs w:val="21"/>
                <w:lang w:val="en-US" w:eastAsia="zh-CN"/>
              </w:rPr>
              <w:t>防盗抢、</w:t>
            </w:r>
            <w:r>
              <w:rPr>
                <w:rFonts w:hint="eastAsia" w:ascii="宋体" w:hAnsi="宋体" w:eastAsia="宋体" w:cs="宋体"/>
                <w:b/>
                <w:bCs/>
                <w:color w:val="000000"/>
                <w:kern w:val="0"/>
                <w:sz w:val="21"/>
                <w:szCs w:val="21"/>
                <w:lang w:val="en-US" w:eastAsia="zh-CN" w:bidi="ar-SA"/>
              </w:rPr>
              <w:t>寻衅滋事</w:t>
            </w:r>
            <w:r>
              <w:rPr>
                <w:rFonts w:hint="eastAsia" w:hAnsi="宋体" w:cs="宋体"/>
                <w:b/>
                <w:bCs/>
                <w:color w:val="000000"/>
                <w:kern w:val="0"/>
                <w:sz w:val="21"/>
                <w:szCs w:val="21"/>
                <w:lang w:val="en-US" w:eastAsia="zh-CN" w:bidi="ar-SA"/>
              </w:rPr>
              <w:t>、消防安全</w:t>
            </w:r>
            <w:r>
              <w:rPr>
                <w:rFonts w:hint="eastAsia" w:ascii="宋体" w:hAnsi="宋体" w:eastAsia="宋体" w:cs="宋体"/>
                <w:b/>
                <w:bCs/>
                <w:color w:val="000000"/>
                <w:kern w:val="0"/>
                <w:sz w:val="21"/>
                <w:szCs w:val="21"/>
                <w:lang w:val="en-US" w:eastAsia="zh-CN" w:bidi="ar-SA"/>
              </w:rPr>
              <w:t>等突发事件等内容</w:t>
            </w:r>
            <w:r>
              <w:rPr>
                <w:rFonts w:hint="eastAsia" w:ascii="宋体" w:hAnsi="宋体" w:eastAsia="宋体" w:cs="宋体"/>
                <w:b/>
                <w:bCs/>
                <w:sz w:val="21"/>
                <w:szCs w:val="21"/>
                <w:lang w:val="en-US" w:eastAsia="zh-CN"/>
              </w:rPr>
              <w:t>）进行评审：</w:t>
            </w:r>
          </w:p>
          <w:p w14:paraId="35CEFB24">
            <w:pPr>
              <w:pStyle w:val="28"/>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（1）方案科学、考虑情况全面，处理措施完善合理，响应及时，得</w:t>
            </w:r>
            <w:r>
              <w:rPr>
                <w:rFonts w:hint="eastAsia" w:hAnsi="宋体" w:cs="宋体"/>
                <w:sz w:val="21"/>
                <w:szCs w:val="21"/>
                <w:lang w:val="en-US" w:eastAsia="zh-CN"/>
              </w:rPr>
              <w:t>4</w:t>
            </w:r>
            <w:r>
              <w:rPr>
                <w:rFonts w:hint="eastAsia" w:ascii="宋体" w:hAnsi="宋体" w:eastAsia="宋体" w:cs="宋体"/>
                <w:sz w:val="21"/>
                <w:szCs w:val="21"/>
                <w:lang w:val="en-US" w:eastAsia="zh-CN"/>
              </w:rPr>
              <w:t>分；</w:t>
            </w:r>
          </w:p>
          <w:p w14:paraId="398DF30F">
            <w:pPr>
              <w:pStyle w:val="28"/>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（2）方案较科学、考虑情况较全面，处理措施较合理，响应较及时，得</w:t>
            </w:r>
            <w:r>
              <w:rPr>
                <w:rFonts w:hint="eastAsia" w:hAnsi="宋体" w:cs="宋体"/>
                <w:sz w:val="21"/>
                <w:szCs w:val="21"/>
                <w:lang w:val="en-US" w:eastAsia="zh-CN"/>
              </w:rPr>
              <w:t>2</w:t>
            </w:r>
            <w:r>
              <w:rPr>
                <w:rFonts w:hint="eastAsia" w:ascii="宋体" w:hAnsi="宋体" w:eastAsia="宋体" w:cs="宋体"/>
                <w:sz w:val="21"/>
                <w:szCs w:val="21"/>
                <w:lang w:val="en-US" w:eastAsia="zh-CN"/>
              </w:rPr>
              <w:t>分；</w:t>
            </w:r>
          </w:p>
          <w:p w14:paraId="6672AA11">
            <w:pPr>
              <w:pStyle w:val="28"/>
              <w:keepNext w:val="0"/>
              <w:keepLines w:val="0"/>
              <w:pageBreakBefore w:val="0"/>
              <w:widowControl w:val="0"/>
              <w:kinsoku/>
              <w:wordWrap/>
              <w:overflowPunct/>
              <w:topLinePunct w:val="0"/>
              <w:autoSpaceDE w:val="0"/>
              <w:autoSpaceDN w:val="0"/>
              <w:bidi w:val="0"/>
              <w:adjustRightInd w:val="0"/>
              <w:snapToGrid/>
              <w:spacing w:line="36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（3）方案</w:t>
            </w:r>
            <w:r>
              <w:rPr>
                <w:rFonts w:hint="eastAsia" w:hAnsi="宋体" w:cs="宋体"/>
                <w:sz w:val="21"/>
                <w:szCs w:val="21"/>
                <w:lang w:val="en-US" w:eastAsia="zh-CN"/>
              </w:rPr>
              <w:t>一般</w:t>
            </w:r>
            <w:r>
              <w:rPr>
                <w:rFonts w:hint="eastAsia" w:ascii="宋体" w:hAnsi="宋体" w:eastAsia="宋体" w:cs="宋体"/>
                <w:sz w:val="21"/>
                <w:szCs w:val="21"/>
                <w:lang w:val="en-US" w:eastAsia="zh-CN"/>
              </w:rPr>
              <w:t>、考虑情况一般，处理措施一般，得</w:t>
            </w:r>
            <w:r>
              <w:rPr>
                <w:rFonts w:hint="eastAsia" w:hAnsi="宋体" w:cs="宋体"/>
                <w:sz w:val="21"/>
                <w:szCs w:val="21"/>
                <w:lang w:val="en-US" w:eastAsia="zh-CN"/>
              </w:rPr>
              <w:t>1</w:t>
            </w:r>
            <w:r>
              <w:rPr>
                <w:rFonts w:hint="eastAsia" w:ascii="宋体" w:hAnsi="宋体" w:eastAsia="宋体" w:cs="宋体"/>
                <w:sz w:val="21"/>
                <w:szCs w:val="21"/>
                <w:lang w:val="en-US" w:eastAsia="zh-CN"/>
              </w:rPr>
              <w:t>分；</w:t>
            </w:r>
          </w:p>
          <w:p w14:paraId="381ED558">
            <w:pPr>
              <w:keepNext w:val="0"/>
              <w:keepLines w:val="0"/>
              <w:widowControl/>
              <w:numPr>
                <w:ilvl w:val="0"/>
                <w:numId w:val="0"/>
              </w:numPr>
              <w:suppressLineNumbers w:val="0"/>
              <w:spacing w:line="360" w:lineRule="auto"/>
              <w:ind w:left="0" w:leftChars="0" w:firstLine="0" w:firstLineChars="0"/>
              <w:jc w:val="left"/>
              <w:rPr>
                <w:rFonts w:hint="eastAsia" w:hAnsi="宋体"/>
                <w:sz w:val="21"/>
                <w:szCs w:val="21"/>
              </w:rPr>
            </w:pPr>
            <w:r>
              <w:rPr>
                <w:rFonts w:hint="eastAsia" w:ascii="宋体" w:hAnsi="宋体" w:eastAsia="宋体" w:cs="宋体"/>
                <w:sz w:val="21"/>
                <w:szCs w:val="21"/>
                <w:lang w:val="en-US" w:eastAsia="zh-CN"/>
              </w:rPr>
              <w:t>（4）未提供不得分。</w:t>
            </w:r>
          </w:p>
        </w:tc>
      </w:tr>
      <w:tr w14:paraId="51A7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293" w:type="dxa"/>
            <w:vMerge w:val="continue"/>
            <w:tcBorders>
              <w:left w:val="single" w:color="auto" w:sz="4" w:space="0"/>
              <w:right w:val="single" w:color="auto" w:sz="4" w:space="0"/>
            </w:tcBorders>
            <w:noWrap w:val="0"/>
            <w:vAlign w:val="center"/>
          </w:tcPr>
          <w:p w14:paraId="51DF6C3B">
            <w:pPr>
              <w:pStyle w:val="28"/>
              <w:spacing w:line="360" w:lineRule="auto"/>
              <w:jc w:val="center"/>
            </w:pPr>
          </w:p>
        </w:tc>
        <w:tc>
          <w:tcPr>
            <w:tcW w:w="1903" w:type="dxa"/>
            <w:tcBorders>
              <w:top w:val="single" w:color="auto" w:sz="4" w:space="0"/>
              <w:left w:val="single" w:color="auto" w:sz="4" w:space="0"/>
              <w:right w:val="single" w:color="auto" w:sz="6" w:space="0"/>
            </w:tcBorders>
            <w:noWrap w:val="0"/>
            <w:vAlign w:val="center"/>
          </w:tcPr>
          <w:p w14:paraId="6C8B9DC6">
            <w:pPr>
              <w:pStyle w:val="28"/>
              <w:keepNext w:val="0"/>
              <w:keepLines w:val="0"/>
              <w:pageBreakBefore w:val="0"/>
              <w:kinsoku/>
              <w:wordWrap/>
              <w:overflowPunct/>
              <w:topLinePunct w:val="0"/>
              <w:bidi w:val="0"/>
              <w:spacing w:line="400" w:lineRule="exact"/>
              <w:jc w:val="center"/>
              <w:textAlignment w:val="auto"/>
              <w:rPr>
                <w:rFonts w:hint="eastAsia" w:ascii="Times New Roman" w:hAnsi="Times New Roman"/>
                <w:b w:val="0"/>
                <w:bCs w:val="0"/>
                <w:sz w:val="21"/>
                <w:szCs w:val="21"/>
                <w:highlight w:val="none"/>
              </w:rPr>
            </w:pPr>
            <w:r>
              <w:rPr>
                <w:rFonts w:hint="eastAsia" w:ascii="Times New Roman" w:hAnsi="Times New Roman"/>
                <w:b w:val="0"/>
                <w:bCs w:val="0"/>
                <w:sz w:val="21"/>
                <w:szCs w:val="21"/>
                <w:highlight w:val="none"/>
              </w:rPr>
              <w:t>日常工作计划</w:t>
            </w:r>
          </w:p>
          <w:p w14:paraId="1B1E3D2D">
            <w:pPr>
              <w:pStyle w:val="28"/>
              <w:keepNext w:val="0"/>
              <w:keepLines w:val="0"/>
              <w:pageBreakBefore w:val="0"/>
              <w:kinsoku/>
              <w:wordWrap/>
              <w:overflowPunct/>
              <w:topLinePunct w:val="0"/>
              <w:bidi w:val="0"/>
              <w:spacing w:line="400" w:lineRule="exact"/>
              <w:jc w:val="center"/>
              <w:textAlignment w:val="auto"/>
              <w:rPr>
                <w:rFonts w:hint="eastAsia" w:hAnsi="宋体"/>
                <w:b/>
                <w:bCs/>
                <w:sz w:val="21"/>
                <w:szCs w:val="21"/>
              </w:rPr>
            </w:pPr>
            <w:r>
              <w:rPr>
                <w:rFonts w:hint="eastAsia" w:hAnsi="宋体"/>
                <w:b w:val="0"/>
                <w:bCs w:val="0"/>
                <w:sz w:val="21"/>
                <w:szCs w:val="21"/>
                <w:highlight w:val="none"/>
              </w:rPr>
              <w:t>（</w:t>
            </w:r>
            <w:r>
              <w:rPr>
                <w:rFonts w:hint="eastAsia" w:hAnsi="宋体"/>
                <w:b w:val="0"/>
                <w:bCs w:val="0"/>
                <w:sz w:val="21"/>
                <w:szCs w:val="21"/>
                <w:highlight w:val="none"/>
                <w:lang w:val="en-US" w:eastAsia="zh-CN"/>
              </w:rPr>
              <w:t>3</w:t>
            </w:r>
            <w:r>
              <w:rPr>
                <w:rFonts w:hint="eastAsia" w:hAnsi="宋体"/>
                <w:b w:val="0"/>
                <w:bCs w:val="0"/>
                <w:sz w:val="21"/>
                <w:szCs w:val="21"/>
                <w:highlight w:val="none"/>
              </w:rPr>
              <w:t>分）</w:t>
            </w:r>
          </w:p>
        </w:tc>
        <w:tc>
          <w:tcPr>
            <w:tcW w:w="6746" w:type="dxa"/>
            <w:tcBorders>
              <w:left w:val="single" w:color="auto" w:sz="6" w:space="0"/>
              <w:right w:val="single" w:color="auto" w:sz="6" w:space="0"/>
            </w:tcBorders>
            <w:noWrap w:val="0"/>
            <w:vAlign w:val="center"/>
          </w:tcPr>
          <w:p w14:paraId="313268BD">
            <w:pPr>
              <w:widowControl/>
              <w:spacing w:line="360" w:lineRule="auto"/>
              <w:jc w:val="left"/>
              <w:rPr>
                <w:rFonts w:hint="eastAsia" w:ascii="Times New Roman" w:hAnsi="Times New Roman"/>
                <w:b/>
                <w:bCs/>
                <w:sz w:val="21"/>
                <w:szCs w:val="21"/>
                <w:highlight w:val="none"/>
              </w:rPr>
            </w:pPr>
            <w:r>
              <w:rPr>
                <w:rFonts w:hint="eastAsia"/>
                <w:b/>
                <w:bCs/>
                <w:sz w:val="21"/>
                <w:szCs w:val="21"/>
                <w:highlight w:val="none"/>
                <w:lang w:val="en-US" w:eastAsia="zh-CN"/>
              </w:rPr>
              <w:t>投标人</w:t>
            </w:r>
            <w:r>
              <w:rPr>
                <w:rFonts w:hint="eastAsia" w:ascii="Times New Roman" w:hAnsi="Times New Roman"/>
                <w:b/>
                <w:bCs/>
                <w:sz w:val="21"/>
                <w:szCs w:val="21"/>
                <w:highlight w:val="none"/>
              </w:rPr>
              <w:t>提供完善的日常工作计划</w:t>
            </w:r>
            <w:r>
              <w:rPr>
                <w:rFonts w:hint="eastAsia" w:ascii="宋体" w:hAnsi="宋体" w:eastAsia="宋体" w:cs="宋体"/>
                <w:b/>
                <w:bCs/>
                <w:sz w:val="21"/>
                <w:szCs w:val="21"/>
                <w:lang w:val="en-US" w:eastAsia="zh-CN"/>
              </w:rPr>
              <w:t>(包括但不限于日常</w:t>
            </w:r>
            <w:r>
              <w:rPr>
                <w:rFonts w:hint="eastAsia" w:ascii="Times New Roman" w:hAnsi="Times New Roman"/>
                <w:b/>
                <w:bCs/>
                <w:sz w:val="21"/>
                <w:szCs w:val="21"/>
                <w:highlight w:val="none"/>
              </w:rPr>
              <w:t>保洁、</w:t>
            </w:r>
            <w:r>
              <w:rPr>
                <w:rFonts w:hint="eastAsia" w:ascii="Times New Roman" w:hAnsi="Times New Roman"/>
                <w:b/>
                <w:bCs/>
                <w:sz w:val="21"/>
                <w:szCs w:val="21"/>
                <w:highlight w:val="none"/>
                <w:lang w:val="en-US" w:eastAsia="zh-CN"/>
              </w:rPr>
              <w:t>公寓宿管清查、设备</w:t>
            </w:r>
            <w:r>
              <w:rPr>
                <w:rFonts w:hint="eastAsia" w:ascii="Times New Roman" w:hAnsi="Times New Roman"/>
                <w:b/>
                <w:bCs/>
                <w:sz w:val="21"/>
                <w:szCs w:val="21"/>
                <w:highlight w:val="none"/>
              </w:rPr>
              <w:t>维护</w:t>
            </w:r>
            <w:r>
              <w:rPr>
                <w:rFonts w:hint="eastAsia" w:ascii="Times New Roman" w:hAnsi="Times New Roman"/>
                <w:b/>
                <w:bCs/>
                <w:sz w:val="21"/>
                <w:szCs w:val="21"/>
                <w:highlight w:val="none"/>
                <w:lang w:val="en-US" w:eastAsia="zh-CN"/>
              </w:rPr>
              <w:t>等</w:t>
            </w:r>
            <w:r>
              <w:rPr>
                <w:rFonts w:hint="eastAsia" w:ascii="宋体" w:hAnsi="宋体" w:eastAsia="宋体" w:cs="宋体"/>
                <w:b/>
                <w:bCs/>
                <w:color w:val="000000"/>
                <w:kern w:val="0"/>
                <w:sz w:val="21"/>
                <w:szCs w:val="21"/>
                <w:lang w:val="en-US" w:eastAsia="zh-CN" w:bidi="ar-SA"/>
              </w:rPr>
              <w:t>内容</w:t>
            </w:r>
            <w:r>
              <w:rPr>
                <w:rFonts w:hint="eastAsia" w:ascii="宋体" w:hAnsi="宋体" w:eastAsia="宋体" w:cs="宋体"/>
                <w:b/>
                <w:bCs/>
                <w:sz w:val="21"/>
                <w:szCs w:val="21"/>
                <w:lang w:val="en-US" w:eastAsia="zh-CN"/>
              </w:rPr>
              <w:t>）进行评审：</w:t>
            </w:r>
          </w:p>
          <w:p w14:paraId="442446C2">
            <w:pPr>
              <w:widowControl/>
              <w:spacing w:line="360" w:lineRule="auto"/>
              <w:jc w:val="left"/>
              <w:rPr>
                <w:rFonts w:hint="eastAsia" w:ascii="Times New Roman" w:hAnsi="Times New Roman"/>
                <w:b w:val="0"/>
                <w:bCs w:val="0"/>
                <w:sz w:val="21"/>
                <w:szCs w:val="21"/>
                <w:highlight w:val="none"/>
              </w:rPr>
            </w:pPr>
            <w:r>
              <w:rPr>
                <w:rFonts w:hint="eastAsia" w:ascii="Times New Roman" w:hAnsi="Times New Roman" w:cs="宋体"/>
                <w:b w:val="0"/>
                <w:bCs w:val="0"/>
                <w:color w:val="000000"/>
                <w:kern w:val="0"/>
                <w:sz w:val="21"/>
                <w:szCs w:val="21"/>
                <w:highlight w:val="none"/>
                <w:lang w:bidi="ar"/>
              </w:rPr>
              <w:t>（1）</w:t>
            </w:r>
            <w:r>
              <w:rPr>
                <w:rFonts w:hint="eastAsia" w:ascii="Times New Roman" w:hAnsi="Times New Roman"/>
                <w:b w:val="0"/>
                <w:bCs w:val="0"/>
                <w:sz w:val="21"/>
                <w:szCs w:val="21"/>
                <w:highlight w:val="none"/>
              </w:rPr>
              <w:t>计划完整、措施完善详尽的，得</w:t>
            </w:r>
            <w:r>
              <w:rPr>
                <w:rFonts w:hint="eastAsia"/>
                <w:b w:val="0"/>
                <w:bCs w:val="0"/>
                <w:sz w:val="21"/>
                <w:szCs w:val="21"/>
                <w:highlight w:val="none"/>
                <w:lang w:val="en-US" w:eastAsia="zh-CN"/>
              </w:rPr>
              <w:t>3</w:t>
            </w:r>
            <w:r>
              <w:rPr>
                <w:rFonts w:hint="eastAsia" w:ascii="Times New Roman" w:hAnsi="Times New Roman"/>
                <w:b w:val="0"/>
                <w:bCs w:val="0"/>
                <w:sz w:val="21"/>
                <w:szCs w:val="21"/>
                <w:highlight w:val="none"/>
              </w:rPr>
              <w:t>分；</w:t>
            </w:r>
          </w:p>
          <w:p w14:paraId="57CA57E4">
            <w:pPr>
              <w:widowControl/>
              <w:spacing w:line="360" w:lineRule="auto"/>
              <w:jc w:val="left"/>
              <w:rPr>
                <w:rFonts w:hint="eastAsia" w:ascii="Times New Roman" w:hAnsi="Times New Roman"/>
                <w:b w:val="0"/>
                <w:bCs w:val="0"/>
                <w:sz w:val="21"/>
                <w:szCs w:val="21"/>
                <w:highlight w:val="none"/>
              </w:rPr>
            </w:pPr>
            <w:r>
              <w:rPr>
                <w:rFonts w:hint="eastAsia" w:ascii="Times New Roman" w:hAnsi="Times New Roman" w:cs="宋体"/>
                <w:b w:val="0"/>
                <w:bCs w:val="0"/>
                <w:color w:val="000000"/>
                <w:kern w:val="0"/>
                <w:sz w:val="21"/>
                <w:szCs w:val="21"/>
                <w:highlight w:val="none"/>
                <w:lang w:bidi="ar"/>
              </w:rPr>
              <w:t>（2）</w:t>
            </w:r>
            <w:r>
              <w:rPr>
                <w:rFonts w:hint="eastAsia" w:ascii="Times New Roman" w:hAnsi="Times New Roman"/>
                <w:b w:val="0"/>
                <w:bCs w:val="0"/>
                <w:sz w:val="21"/>
                <w:szCs w:val="21"/>
                <w:highlight w:val="none"/>
              </w:rPr>
              <w:t>计划基本完整、措施基本完善，得</w:t>
            </w:r>
            <w:r>
              <w:rPr>
                <w:rFonts w:hint="eastAsia"/>
                <w:b w:val="0"/>
                <w:bCs w:val="0"/>
                <w:sz w:val="21"/>
                <w:szCs w:val="21"/>
                <w:highlight w:val="none"/>
                <w:lang w:val="en-US" w:eastAsia="zh-CN"/>
              </w:rPr>
              <w:t>1.5</w:t>
            </w:r>
            <w:r>
              <w:rPr>
                <w:rFonts w:hint="eastAsia" w:ascii="Times New Roman" w:hAnsi="Times New Roman"/>
                <w:b w:val="0"/>
                <w:bCs w:val="0"/>
                <w:sz w:val="21"/>
                <w:szCs w:val="21"/>
                <w:highlight w:val="none"/>
              </w:rPr>
              <w:t>分；</w:t>
            </w:r>
          </w:p>
          <w:p w14:paraId="11AC2ECA">
            <w:pPr>
              <w:widowControl/>
              <w:spacing w:line="360" w:lineRule="auto"/>
              <w:jc w:val="left"/>
              <w:rPr>
                <w:rFonts w:hint="eastAsia" w:ascii="Times New Roman" w:hAnsi="Times New Roman"/>
                <w:b w:val="0"/>
                <w:bCs w:val="0"/>
                <w:sz w:val="21"/>
                <w:szCs w:val="21"/>
                <w:highlight w:val="none"/>
              </w:rPr>
            </w:pPr>
            <w:r>
              <w:rPr>
                <w:rFonts w:hint="eastAsia" w:ascii="Times New Roman" w:hAnsi="Times New Roman" w:cs="宋体"/>
                <w:b w:val="0"/>
                <w:bCs w:val="0"/>
                <w:color w:val="000000"/>
                <w:kern w:val="0"/>
                <w:sz w:val="21"/>
                <w:szCs w:val="21"/>
                <w:highlight w:val="none"/>
                <w:lang w:bidi="ar"/>
              </w:rPr>
              <w:t>（3）</w:t>
            </w:r>
            <w:r>
              <w:rPr>
                <w:rFonts w:hint="eastAsia" w:ascii="Times New Roman" w:hAnsi="Times New Roman"/>
                <w:b w:val="0"/>
                <w:bCs w:val="0"/>
                <w:sz w:val="21"/>
                <w:szCs w:val="21"/>
                <w:highlight w:val="none"/>
              </w:rPr>
              <w:t>计划不完整、措施一般的，得</w:t>
            </w:r>
            <w:r>
              <w:rPr>
                <w:rFonts w:hint="eastAsia"/>
                <w:b w:val="0"/>
                <w:bCs w:val="0"/>
                <w:sz w:val="21"/>
                <w:szCs w:val="21"/>
                <w:highlight w:val="none"/>
                <w:lang w:val="en-US" w:eastAsia="zh-CN"/>
              </w:rPr>
              <w:t>0.5</w:t>
            </w:r>
            <w:r>
              <w:rPr>
                <w:rFonts w:hint="eastAsia" w:ascii="Times New Roman" w:hAnsi="Times New Roman"/>
                <w:b w:val="0"/>
                <w:bCs w:val="0"/>
                <w:sz w:val="21"/>
                <w:szCs w:val="21"/>
                <w:highlight w:val="none"/>
              </w:rPr>
              <w:t>分；</w:t>
            </w:r>
          </w:p>
          <w:p w14:paraId="4FB138FC">
            <w:pPr>
              <w:pStyle w:val="28"/>
              <w:spacing w:line="360" w:lineRule="auto"/>
              <w:jc w:val="left"/>
              <w:rPr>
                <w:rFonts w:hint="eastAsia" w:hAnsi="宋体"/>
                <w:b/>
                <w:bCs/>
                <w:sz w:val="21"/>
                <w:szCs w:val="21"/>
              </w:rPr>
            </w:pPr>
            <w:r>
              <w:rPr>
                <w:rFonts w:hint="eastAsia" w:ascii="Times New Roman" w:hAnsi="Times New Roman"/>
                <w:b w:val="0"/>
                <w:bCs w:val="0"/>
                <w:sz w:val="21"/>
                <w:szCs w:val="21"/>
                <w:highlight w:val="none"/>
              </w:rPr>
              <w:t>（</w:t>
            </w:r>
            <w:r>
              <w:rPr>
                <w:rFonts w:hint="eastAsia" w:ascii="Times New Roman" w:hAnsi="Times New Roman" w:cs="宋体"/>
                <w:b w:val="0"/>
                <w:bCs w:val="0"/>
                <w:color w:val="000000"/>
                <w:kern w:val="0"/>
                <w:sz w:val="21"/>
                <w:szCs w:val="21"/>
                <w:highlight w:val="none"/>
                <w:lang w:bidi="ar"/>
              </w:rPr>
              <w:t>4</w:t>
            </w:r>
            <w:r>
              <w:rPr>
                <w:rFonts w:hint="eastAsia" w:ascii="Times New Roman" w:hAnsi="Times New Roman"/>
                <w:b w:val="0"/>
                <w:bCs w:val="0"/>
                <w:sz w:val="21"/>
                <w:szCs w:val="21"/>
                <w:highlight w:val="none"/>
              </w:rPr>
              <w:t>）</w:t>
            </w:r>
            <w:r>
              <w:rPr>
                <w:rFonts w:hint="eastAsia" w:ascii="宋体" w:hAnsi="宋体" w:eastAsia="宋体" w:cs="宋体"/>
                <w:b w:val="0"/>
                <w:bCs w:val="0"/>
                <w:sz w:val="21"/>
                <w:szCs w:val="21"/>
                <w:highlight w:val="none"/>
                <w:lang w:val="en-US" w:eastAsia="zh-CN"/>
              </w:rPr>
              <w:t>未提供不得分。</w:t>
            </w:r>
          </w:p>
        </w:tc>
      </w:tr>
      <w:tr w14:paraId="1080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293" w:type="dxa"/>
            <w:vMerge w:val="continue"/>
            <w:tcBorders>
              <w:left w:val="single" w:color="auto" w:sz="4" w:space="0"/>
              <w:right w:val="single" w:color="auto" w:sz="4" w:space="0"/>
            </w:tcBorders>
            <w:noWrap w:val="0"/>
            <w:vAlign w:val="center"/>
          </w:tcPr>
          <w:p w14:paraId="3D7A7F4E">
            <w:pPr>
              <w:pStyle w:val="28"/>
              <w:spacing w:line="360" w:lineRule="auto"/>
              <w:jc w:val="center"/>
              <w:rPr>
                <w:rFonts w:hint="eastAsia" w:hAnsi="宋体"/>
                <w:sz w:val="21"/>
                <w:szCs w:val="21"/>
              </w:rPr>
            </w:pPr>
          </w:p>
        </w:tc>
        <w:tc>
          <w:tcPr>
            <w:tcW w:w="1903" w:type="dxa"/>
            <w:tcBorders>
              <w:top w:val="single" w:color="auto" w:sz="4" w:space="0"/>
              <w:left w:val="single" w:color="auto" w:sz="4" w:space="0"/>
              <w:right w:val="single" w:color="auto" w:sz="6" w:space="0"/>
            </w:tcBorders>
            <w:noWrap w:val="0"/>
            <w:vAlign w:val="center"/>
          </w:tcPr>
          <w:p w14:paraId="29897014">
            <w:pPr>
              <w:pStyle w:val="28"/>
              <w:spacing w:line="360" w:lineRule="auto"/>
              <w:jc w:val="center"/>
              <w:rPr>
                <w:rFonts w:hint="eastAsia" w:hAnsi="宋体"/>
                <w:sz w:val="21"/>
                <w:szCs w:val="21"/>
                <w:lang w:val="en-US" w:eastAsia="zh-CN"/>
              </w:rPr>
            </w:pPr>
            <w:r>
              <w:rPr>
                <w:rFonts w:hint="eastAsia" w:hAnsi="宋体"/>
                <w:sz w:val="21"/>
                <w:szCs w:val="21"/>
                <w:lang w:val="en-US" w:eastAsia="zh-CN"/>
              </w:rPr>
              <w:t>培训方案</w:t>
            </w:r>
          </w:p>
          <w:p w14:paraId="306EB386">
            <w:pPr>
              <w:pStyle w:val="28"/>
              <w:spacing w:line="360" w:lineRule="auto"/>
              <w:jc w:val="center"/>
              <w:rPr>
                <w:rFonts w:hint="eastAsia" w:hAnsi="宋体"/>
                <w:sz w:val="21"/>
                <w:szCs w:val="21"/>
              </w:rPr>
            </w:pPr>
            <w:r>
              <w:rPr>
                <w:rFonts w:hint="eastAsia" w:hAnsi="宋体"/>
                <w:sz w:val="21"/>
                <w:szCs w:val="21"/>
              </w:rPr>
              <w:t>（</w:t>
            </w:r>
            <w:r>
              <w:rPr>
                <w:rFonts w:hint="eastAsia" w:hAnsi="宋体"/>
                <w:sz w:val="21"/>
                <w:szCs w:val="21"/>
                <w:lang w:val="en-US" w:eastAsia="zh-CN"/>
              </w:rPr>
              <w:t>3</w:t>
            </w:r>
            <w:r>
              <w:rPr>
                <w:rFonts w:hint="eastAsia" w:hAnsi="宋体"/>
                <w:sz w:val="21"/>
                <w:szCs w:val="21"/>
              </w:rPr>
              <w:t>分）</w:t>
            </w:r>
          </w:p>
        </w:tc>
        <w:tc>
          <w:tcPr>
            <w:tcW w:w="6746" w:type="dxa"/>
            <w:tcBorders>
              <w:left w:val="single" w:color="auto" w:sz="6" w:space="0"/>
              <w:bottom w:val="single" w:color="auto" w:sz="4" w:space="0"/>
              <w:right w:val="single" w:color="auto" w:sz="6" w:space="0"/>
            </w:tcBorders>
            <w:noWrap w:val="0"/>
            <w:vAlign w:val="center"/>
          </w:tcPr>
          <w:p w14:paraId="76F8771E">
            <w:pPr>
              <w:pStyle w:val="28"/>
              <w:spacing w:line="360" w:lineRule="auto"/>
              <w:jc w:val="both"/>
              <w:rPr>
                <w:rFonts w:hint="eastAsia" w:hAnsi="宋体"/>
                <w:b/>
                <w:bCs/>
                <w:sz w:val="21"/>
                <w:szCs w:val="21"/>
                <w:lang w:val="en-US"/>
              </w:rPr>
            </w:pPr>
            <w:r>
              <w:rPr>
                <w:rFonts w:hint="eastAsia" w:hAnsi="宋体"/>
                <w:b/>
                <w:bCs/>
                <w:sz w:val="21"/>
                <w:szCs w:val="21"/>
                <w:lang w:val="en-US" w:eastAsia="zh-CN"/>
              </w:rPr>
              <w:t>投标人根据</w:t>
            </w:r>
            <w:r>
              <w:rPr>
                <w:rFonts w:hint="eastAsia" w:hAnsi="宋体"/>
                <w:b/>
                <w:bCs/>
                <w:sz w:val="21"/>
                <w:szCs w:val="21"/>
                <w:lang w:val="en-US"/>
              </w:rPr>
              <w:t>项目的服务内容</w:t>
            </w:r>
            <w:r>
              <w:rPr>
                <w:rFonts w:hint="eastAsia" w:hAnsi="宋体"/>
                <w:b/>
                <w:bCs/>
                <w:sz w:val="21"/>
                <w:szCs w:val="21"/>
                <w:lang w:val="en-US" w:eastAsia="zh-CN"/>
              </w:rPr>
              <w:t>及特点</w:t>
            </w:r>
            <w:r>
              <w:rPr>
                <w:rFonts w:hint="eastAsia" w:hAnsi="宋体"/>
                <w:b/>
                <w:bCs/>
                <w:sz w:val="21"/>
                <w:szCs w:val="21"/>
                <w:lang w:val="en-US"/>
              </w:rPr>
              <w:t>，对所派人员</w:t>
            </w:r>
            <w:r>
              <w:rPr>
                <w:rFonts w:hint="eastAsia" w:hAnsi="宋体"/>
                <w:b/>
                <w:bCs/>
                <w:sz w:val="21"/>
                <w:szCs w:val="21"/>
                <w:lang w:val="en-US" w:eastAsia="zh-CN"/>
              </w:rPr>
              <w:t>制定各岗位</w:t>
            </w:r>
            <w:r>
              <w:rPr>
                <w:rFonts w:hint="eastAsia" w:hAnsi="宋体"/>
                <w:b/>
                <w:bCs/>
                <w:sz w:val="21"/>
                <w:szCs w:val="21"/>
                <w:lang w:val="en-US"/>
              </w:rPr>
              <w:t>的培训与考核奖惩制度</w:t>
            </w:r>
            <w:r>
              <w:rPr>
                <w:rFonts w:hint="eastAsia" w:hAnsi="宋体"/>
                <w:b/>
                <w:bCs/>
                <w:sz w:val="21"/>
                <w:szCs w:val="21"/>
                <w:lang w:val="en-US" w:eastAsia="zh-CN"/>
              </w:rPr>
              <w:t>，内容包括但不限于（</w:t>
            </w:r>
            <w:r>
              <w:rPr>
                <w:rFonts w:hint="eastAsia" w:ascii="宋体" w:hAnsi="宋体" w:eastAsia="宋体" w:cs="宋体"/>
                <w:b/>
                <w:bCs/>
                <w:color w:val="auto"/>
                <w:kern w:val="2"/>
                <w:sz w:val="21"/>
                <w:szCs w:val="21"/>
                <w:lang w:val="en-US" w:eastAsia="zh-CN" w:bidi="ar-SA"/>
              </w:rPr>
              <w:t>岗前培训、定期常态化培训、</w:t>
            </w:r>
            <w:r>
              <w:rPr>
                <w:rFonts w:hint="eastAsia" w:hAnsi="宋体"/>
                <w:b/>
                <w:bCs/>
                <w:sz w:val="21"/>
                <w:szCs w:val="21"/>
                <w:lang w:val="en-US"/>
              </w:rPr>
              <w:t>考核奖惩</w:t>
            </w:r>
            <w:r>
              <w:rPr>
                <w:rFonts w:hint="eastAsia" w:hAnsi="宋体"/>
                <w:b/>
                <w:bCs/>
                <w:sz w:val="21"/>
                <w:szCs w:val="21"/>
                <w:lang w:val="en-US" w:eastAsia="zh-CN"/>
              </w:rPr>
              <w:t>等）</w:t>
            </w:r>
            <w:r>
              <w:rPr>
                <w:rFonts w:hint="eastAsia" w:hAnsi="宋体"/>
                <w:b/>
                <w:bCs/>
                <w:sz w:val="21"/>
                <w:szCs w:val="21"/>
              </w:rPr>
              <w:t>进行</w:t>
            </w:r>
            <w:r>
              <w:rPr>
                <w:rFonts w:hint="eastAsia" w:ascii="宋体" w:hAnsi="宋体" w:eastAsia="宋体" w:cs="宋体"/>
                <w:b/>
                <w:bCs/>
                <w:sz w:val="21"/>
                <w:szCs w:val="21"/>
                <w:lang w:val="en-US" w:eastAsia="zh-CN"/>
              </w:rPr>
              <w:t>评审</w:t>
            </w:r>
            <w:r>
              <w:rPr>
                <w:rFonts w:hint="eastAsia" w:hAnsi="宋体"/>
                <w:b/>
                <w:bCs/>
                <w:sz w:val="21"/>
                <w:szCs w:val="21"/>
                <w:lang w:val="en-US" w:eastAsia="zh-CN"/>
              </w:rPr>
              <w:t>：</w:t>
            </w:r>
          </w:p>
          <w:p w14:paraId="39854E34">
            <w:pPr>
              <w:numPr>
                <w:ilvl w:val="0"/>
                <w:numId w:val="5"/>
              </w:numPr>
              <w:spacing w:line="360" w:lineRule="auto"/>
              <w:rPr>
                <w:rFonts w:hint="eastAsia" w:ascii="宋体" w:hAnsi="宋体"/>
                <w:color w:val="000000"/>
                <w:sz w:val="21"/>
                <w:szCs w:val="21"/>
                <w:lang w:eastAsia="zh-CN"/>
              </w:rPr>
            </w:pPr>
            <w:r>
              <w:rPr>
                <w:rFonts w:hint="eastAsia" w:ascii="宋体" w:hAnsi="宋体"/>
                <w:color w:val="000000"/>
                <w:sz w:val="21"/>
                <w:szCs w:val="21"/>
              </w:rPr>
              <w:t>培训</w:t>
            </w:r>
            <w:r>
              <w:rPr>
                <w:rFonts w:hint="eastAsia" w:ascii="宋体" w:hAnsi="宋体"/>
                <w:color w:val="000000"/>
                <w:sz w:val="21"/>
                <w:szCs w:val="21"/>
                <w:lang w:val="en-US" w:eastAsia="zh-CN"/>
              </w:rPr>
              <w:t>方案完整，</w:t>
            </w:r>
            <w:r>
              <w:rPr>
                <w:rFonts w:hint="eastAsia" w:ascii="宋体" w:hAnsi="宋体"/>
                <w:color w:val="000000"/>
                <w:sz w:val="21"/>
                <w:szCs w:val="21"/>
              </w:rPr>
              <w:t>培训内容</w:t>
            </w:r>
            <w:r>
              <w:rPr>
                <w:rFonts w:hint="eastAsia" w:ascii="宋体" w:hAnsi="宋体"/>
                <w:color w:val="000000"/>
                <w:sz w:val="21"/>
                <w:szCs w:val="21"/>
                <w:lang w:val="en-US" w:eastAsia="zh-CN"/>
              </w:rPr>
              <w:t>全面</w:t>
            </w:r>
            <w:r>
              <w:rPr>
                <w:rFonts w:hint="eastAsia" w:ascii="宋体" w:hAnsi="宋体"/>
                <w:color w:val="000000"/>
                <w:sz w:val="21"/>
                <w:szCs w:val="21"/>
              </w:rPr>
              <w:t>、计划</w:t>
            </w:r>
            <w:r>
              <w:rPr>
                <w:rFonts w:hint="eastAsia" w:ascii="宋体" w:hAnsi="宋体"/>
                <w:color w:val="000000"/>
                <w:sz w:val="21"/>
                <w:szCs w:val="21"/>
                <w:lang w:val="en-US" w:eastAsia="zh-CN"/>
              </w:rPr>
              <w:t>清晰，</w:t>
            </w:r>
            <w:r>
              <w:rPr>
                <w:rFonts w:hint="eastAsia" w:ascii="宋体" w:hAnsi="宋体"/>
                <w:color w:val="000000"/>
                <w:sz w:val="21"/>
                <w:szCs w:val="21"/>
              </w:rPr>
              <w:t>得</w:t>
            </w:r>
            <w:r>
              <w:rPr>
                <w:rFonts w:hint="eastAsia" w:ascii="宋体" w:hAnsi="宋体"/>
                <w:color w:val="000000"/>
                <w:sz w:val="21"/>
                <w:szCs w:val="21"/>
                <w:lang w:val="en-US" w:eastAsia="zh-CN"/>
              </w:rPr>
              <w:t>3</w:t>
            </w:r>
            <w:r>
              <w:rPr>
                <w:rFonts w:hint="eastAsia" w:ascii="宋体" w:hAnsi="宋体"/>
                <w:color w:val="000000"/>
                <w:sz w:val="21"/>
                <w:szCs w:val="21"/>
              </w:rPr>
              <w:t>分</w:t>
            </w:r>
            <w:r>
              <w:rPr>
                <w:rFonts w:hint="eastAsia" w:ascii="宋体" w:hAnsi="宋体"/>
                <w:color w:val="000000"/>
                <w:sz w:val="21"/>
                <w:szCs w:val="21"/>
                <w:lang w:eastAsia="zh-CN"/>
              </w:rPr>
              <w:t>；</w:t>
            </w:r>
          </w:p>
          <w:p w14:paraId="593BF947">
            <w:pPr>
              <w:numPr>
                <w:ilvl w:val="0"/>
                <w:numId w:val="5"/>
              </w:numPr>
              <w:spacing w:line="360" w:lineRule="auto"/>
              <w:rPr>
                <w:rFonts w:hint="eastAsia" w:ascii="宋体" w:hAnsi="宋体" w:cs="宋体"/>
                <w:sz w:val="21"/>
                <w:szCs w:val="21"/>
              </w:rPr>
            </w:pPr>
            <w:r>
              <w:rPr>
                <w:rFonts w:hint="eastAsia" w:ascii="宋体" w:hAnsi="宋体"/>
                <w:color w:val="000000"/>
                <w:sz w:val="21"/>
                <w:szCs w:val="21"/>
              </w:rPr>
              <w:t>培训</w:t>
            </w:r>
            <w:r>
              <w:rPr>
                <w:rFonts w:hint="eastAsia" w:ascii="宋体" w:hAnsi="宋体"/>
                <w:color w:val="000000"/>
                <w:sz w:val="21"/>
                <w:szCs w:val="21"/>
                <w:lang w:val="en-US" w:eastAsia="zh-CN"/>
              </w:rPr>
              <w:t>方案较完整，</w:t>
            </w:r>
            <w:r>
              <w:rPr>
                <w:rFonts w:hint="eastAsia" w:ascii="宋体" w:hAnsi="宋体"/>
                <w:color w:val="000000"/>
                <w:sz w:val="21"/>
                <w:szCs w:val="21"/>
              </w:rPr>
              <w:t>培训内容</w:t>
            </w:r>
            <w:r>
              <w:rPr>
                <w:rFonts w:hint="eastAsia" w:ascii="宋体" w:hAnsi="宋体"/>
                <w:color w:val="000000"/>
                <w:sz w:val="21"/>
                <w:szCs w:val="21"/>
                <w:lang w:val="en-US" w:eastAsia="zh-CN"/>
              </w:rPr>
              <w:t>较全面</w:t>
            </w:r>
            <w:r>
              <w:rPr>
                <w:rFonts w:hint="eastAsia" w:ascii="宋体" w:hAnsi="宋体"/>
                <w:color w:val="000000"/>
                <w:sz w:val="21"/>
                <w:szCs w:val="21"/>
              </w:rPr>
              <w:t>、计划</w:t>
            </w:r>
            <w:r>
              <w:rPr>
                <w:rFonts w:hint="eastAsia" w:ascii="宋体" w:hAnsi="宋体"/>
                <w:color w:val="000000"/>
                <w:sz w:val="21"/>
                <w:szCs w:val="21"/>
                <w:lang w:val="en-US" w:eastAsia="zh-CN"/>
              </w:rPr>
              <w:t>较清晰，</w:t>
            </w:r>
            <w:r>
              <w:rPr>
                <w:rFonts w:hint="eastAsia" w:ascii="宋体" w:hAnsi="宋体"/>
                <w:color w:val="000000"/>
                <w:sz w:val="21"/>
                <w:szCs w:val="21"/>
              </w:rPr>
              <w:t>得</w:t>
            </w:r>
            <w:r>
              <w:rPr>
                <w:rFonts w:hint="eastAsia" w:ascii="宋体" w:hAnsi="宋体"/>
                <w:color w:val="000000"/>
                <w:sz w:val="21"/>
                <w:szCs w:val="21"/>
                <w:lang w:val="en-US" w:eastAsia="zh-CN"/>
              </w:rPr>
              <w:t>1.5</w:t>
            </w:r>
            <w:r>
              <w:rPr>
                <w:rFonts w:hint="eastAsia" w:ascii="宋体" w:hAnsi="宋体"/>
                <w:color w:val="000000"/>
                <w:sz w:val="21"/>
                <w:szCs w:val="21"/>
              </w:rPr>
              <w:t>分</w:t>
            </w:r>
            <w:r>
              <w:rPr>
                <w:rFonts w:hint="eastAsia" w:ascii="宋体" w:hAnsi="宋体"/>
                <w:color w:val="000000"/>
                <w:sz w:val="21"/>
                <w:szCs w:val="21"/>
                <w:lang w:eastAsia="zh-CN"/>
              </w:rPr>
              <w:t>；</w:t>
            </w:r>
          </w:p>
          <w:p w14:paraId="3C11761B">
            <w:pPr>
              <w:numPr>
                <w:ilvl w:val="0"/>
                <w:numId w:val="5"/>
              </w:numPr>
              <w:spacing w:line="360" w:lineRule="auto"/>
              <w:rPr>
                <w:rFonts w:hint="eastAsia" w:ascii="宋体" w:hAnsi="宋体" w:cs="宋体"/>
                <w:sz w:val="21"/>
                <w:szCs w:val="21"/>
              </w:rPr>
            </w:pPr>
            <w:r>
              <w:rPr>
                <w:rFonts w:hint="eastAsia" w:ascii="宋体" w:hAnsi="宋体"/>
                <w:color w:val="000000"/>
                <w:sz w:val="21"/>
                <w:szCs w:val="21"/>
              </w:rPr>
              <w:t>培训</w:t>
            </w:r>
            <w:r>
              <w:rPr>
                <w:rFonts w:hint="eastAsia" w:ascii="宋体" w:hAnsi="宋体"/>
                <w:color w:val="000000"/>
                <w:sz w:val="21"/>
                <w:szCs w:val="21"/>
                <w:lang w:val="en-US" w:eastAsia="zh-CN"/>
              </w:rPr>
              <w:t>方案完整性一般、</w:t>
            </w:r>
            <w:r>
              <w:rPr>
                <w:rFonts w:hint="eastAsia" w:ascii="宋体" w:hAnsi="宋体"/>
                <w:color w:val="000000"/>
                <w:sz w:val="21"/>
                <w:szCs w:val="21"/>
              </w:rPr>
              <w:t>培训内容</w:t>
            </w:r>
            <w:r>
              <w:rPr>
                <w:rFonts w:hint="eastAsia" w:ascii="宋体" w:hAnsi="宋体"/>
                <w:color w:val="000000"/>
                <w:sz w:val="21"/>
                <w:szCs w:val="21"/>
                <w:lang w:val="en-US" w:eastAsia="zh-CN"/>
              </w:rPr>
              <w:t>一般</w:t>
            </w:r>
            <w:r>
              <w:rPr>
                <w:rFonts w:hint="eastAsia" w:ascii="宋体" w:hAnsi="宋体"/>
                <w:color w:val="000000"/>
                <w:sz w:val="21"/>
                <w:szCs w:val="21"/>
              </w:rPr>
              <w:t>、计划</w:t>
            </w:r>
            <w:r>
              <w:rPr>
                <w:rFonts w:hint="eastAsia" w:ascii="宋体" w:hAnsi="宋体"/>
                <w:color w:val="000000"/>
                <w:sz w:val="21"/>
                <w:szCs w:val="21"/>
                <w:lang w:val="en-US" w:eastAsia="zh-CN"/>
              </w:rPr>
              <w:t>一般，</w:t>
            </w:r>
            <w:r>
              <w:rPr>
                <w:rFonts w:hint="eastAsia" w:ascii="宋体" w:hAnsi="宋体"/>
                <w:color w:val="000000"/>
                <w:sz w:val="21"/>
                <w:szCs w:val="21"/>
              </w:rPr>
              <w:t>得</w:t>
            </w:r>
            <w:r>
              <w:rPr>
                <w:rFonts w:hint="eastAsia" w:ascii="宋体" w:hAnsi="宋体"/>
                <w:color w:val="000000"/>
                <w:sz w:val="21"/>
                <w:szCs w:val="21"/>
                <w:lang w:val="en-US" w:eastAsia="zh-CN"/>
              </w:rPr>
              <w:t>0.5</w:t>
            </w:r>
            <w:r>
              <w:rPr>
                <w:rFonts w:hint="eastAsia" w:ascii="宋体" w:hAnsi="宋体"/>
                <w:color w:val="000000"/>
                <w:sz w:val="21"/>
                <w:szCs w:val="21"/>
              </w:rPr>
              <w:t>分</w:t>
            </w:r>
            <w:r>
              <w:rPr>
                <w:rFonts w:hint="eastAsia" w:ascii="宋体" w:hAnsi="宋体"/>
                <w:color w:val="000000"/>
                <w:sz w:val="21"/>
                <w:szCs w:val="21"/>
                <w:lang w:eastAsia="zh-CN"/>
              </w:rPr>
              <w:t>；</w:t>
            </w:r>
          </w:p>
          <w:p w14:paraId="3097B065">
            <w:pPr>
              <w:pStyle w:val="28"/>
              <w:spacing w:line="360" w:lineRule="auto"/>
              <w:jc w:val="both"/>
              <w:rPr>
                <w:rFonts w:hint="eastAsia" w:hAnsi="宋体"/>
                <w:sz w:val="21"/>
                <w:szCs w:val="21"/>
              </w:rPr>
            </w:pPr>
            <w:r>
              <w:rPr>
                <w:rFonts w:hint="eastAsia" w:ascii="宋体" w:hAnsi="宋体"/>
                <w:color w:val="000000"/>
                <w:sz w:val="21"/>
                <w:szCs w:val="21"/>
                <w:lang w:val="en-US" w:eastAsia="zh-CN"/>
              </w:rPr>
              <w:t>（4）未</w:t>
            </w:r>
            <w:r>
              <w:rPr>
                <w:rFonts w:hint="eastAsia" w:ascii="宋体" w:hAnsi="宋体"/>
                <w:color w:val="000000"/>
                <w:sz w:val="21"/>
                <w:szCs w:val="21"/>
              </w:rPr>
              <w:t>提供</w:t>
            </w:r>
            <w:r>
              <w:rPr>
                <w:rFonts w:hint="eastAsia" w:ascii="宋体" w:hAnsi="宋体"/>
                <w:color w:val="000000"/>
                <w:sz w:val="21"/>
                <w:szCs w:val="21"/>
                <w:lang w:val="en-US" w:eastAsia="zh-CN"/>
              </w:rPr>
              <w:t>不得</w:t>
            </w:r>
            <w:r>
              <w:rPr>
                <w:rFonts w:hint="eastAsia" w:ascii="宋体" w:hAnsi="宋体"/>
                <w:color w:val="000000"/>
                <w:sz w:val="21"/>
                <w:szCs w:val="21"/>
              </w:rPr>
              <w:t>分</w:t>
            </w:r>
            <w:r>
              <w:rPr>
                <w:rFonts w:hint="eastAsia" w:hAnsi="宋体"/>
                <w:color w:val="000000"/>
                <w:sz w:val="21"/>
                <w:szCs w:val="21"/>
                <w:lang w:eastAsia="zh-CN"/>
              </w:rPr>
              <w:t>。</w:t>
            </w:r>
          </w:p>
        </w:tc>
      </w:tr>
    </w:tbl>
    <w:p w14:paraId="725018B7">
      <w:pPr>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1、评标方法</w:t>
      </w:r>
    </w:p>
    <w:p w14:paraId="72D8F03B">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1.1本次评标采用综合评分法。</w:t>
      </w:r>
    </w:p>
    <w:p w14:paraId="65EF323E">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评标委员会对满足招标文件实质性要求的投标文件，按照本章详细评审标准进行打分，本项目按综合得分由高到低顺序推荐3名中标候选人。综合评分相等时，以投标报价低的优先；投标报价也相等的，以技术标得分高的优先。</w:t>
      </w:r>
    </w:p>
    <w:p w14:paraId="4964F9A2">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1.2经评标委员会初步评审后有效投标不足3个的，评标委员会应予废标。</w:t>
      </w:r>
    </w:p>
    <w:p w14:paraId="79891612">
      <w:pPr>
        <w:pStyle w:val="4"/>
        <w:pageBreakBefore w:val="0"/>
        <w:widowControl w:val="0"/>
        <w:kinsoku/>
        <w:wordWrap/>
        <w:overflowPunct/>
        <w:topLinePunct w:val="0"/>
        <w:autoSpaceDE/>
        <w:autoSpaceDN/>
        <w:bidi w:val="0"/>
        <w:adjustRightInd/>
        <w:snapToGrid/>
        <w:spacing w:after="0" w:afterLines="0" w:line="360" w:lineRule="exact"/>
        <w:ind w:firstLine="422" w:firstLineChars="200"/>
        <w:textAlignment w:val="auto"/>
        <w:rPr>
          <w:rFonts w:hint="eastAsia" w:ascii="宋体" w:hAnsi="宋体" w:eastAsia="宋体" w:cs="宋体"/>
          <w:color w:val="000000"/>
          <w:sz w:val="21"/>
          <w:szCs w:val="21"/>
        </w:rPr>
      </w:pPr>
      <w:bookmarkStart w:id="122" w:name="_Toc21497"/>
      <w:bookmarkStart w:id="123" w:name="_Toc374358912"/>
      <w:bookmarkStart w:id="124" w:name="_Toc381018333"/>
      <w:bookmarkStart w:id="125" w:name="_Toc363053528"/>
      <w:bookmarkStart w:id="126" w:name="_Toc381964642"/>
      <w:bookmarkStart w:id="127" w:name="_Toc184635094"/>
      <w:bookmarkStart w:id="128" w:name="_Toc381964734"/>
      <w:r>
        <w:rPr>
          <w:rFonts w:hint="eastAsia" w:ascii="宋体" w:hAnsi="宋体" w:eastAsia="宋体" w:cs="宋体"/>
          <w:color w:val="000000"/>
          <w:sz w:val="21"/>
          <w:szCs w:val="21"/>
        </w:rPr>
        <w:t>2、评审标准</w:t>
      </w:r>
      <w:bookmarkEnd w:id="122"/>
      <w:bookmarkEnd w:id="123"/>
      <w:bookmarkEnd w:id="124"/>
      <w:bookmarkEnd w:id="125"/>
      <w:bookmarkEnd w:id="126"/>
      <w:bookmarkEnd w:id="127"/>
      <w:bookmarkEnd w:id="128"/>
    </w:p>
    <w:p w14:paraId="6A7E2F44">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见初步评审和详细评审。</w:t>
      </w:r>
    </w:p>
    <w:p w14:paraId="2DBAABE5">
      <w:pPr>
        <w:pStyle w:val="4"/>
        <w:pageBreakBefore w:val="0"/>
        <w:widowControl w:val="0"/>
        <w:kinsoku/>
        <w:wordWrap/>
        <w:overflowPunct/>
        <w:topLinePunct w:val="0"/>
        <w:autoSpaceDE/>
        <w:autoSpaceDN/>
        <w:bidi w:val="0"/>
        <w:adjustRightInd/>
        <w:snapToGrid/>
        <w:spacing w:after="0" w:afterLines="0" w:line="360" w:lineRule="exact"/>
        <w:ind w:firstLine="422" w:firstLineChars="200"/>
        <w:textAlignment w:val="auto"/>
        <w:rPr>
          <w:rFonts w:hint="eastAsia" w:ascii="宋体" w:hAnsi="宋体" w:eastAsia="宋体" w:cs="宋体"/>
          <w:color w:val="000000"/>
          <w:sz w:val="21"/>
          <w:szCs w:val="21"/>
        </w:rPr>
      </w:pPr>
      <w:bookmarkStart w:id="129" w:name="_Toc363053529"/>
      <w:bookmarkStart w:id="130" w:name="_Toc26780"/>
      <w:bookmarkStart w:id="131" w:name="_Toc381964643"/>
      <w:bookmarkStart w:id="132" w:name="_Toc381964735"/>
      <w:bookmarkStart w:id="133" w:name="_Toc381018334"/>
      <w:bookmarkStart w:id="134" w:name="_Toc374358913"/>
      <w:bookmarkStart w:id="135" w:name="_Toc184635095"/>
      <w:r>
        <w:rPr>
          <w:rFonts w:hint="eastAsia" w:ascii="宋体" w:hAnsi="宋体" w:eastAsia="宋体" w:cs="宋体"/>
          <w:color w:val="000000"/>
          <w:sz w:val="21"/>
          <w:szCs w:val="21"/>
        </w:rPr>
        <w:t>3、评标程序</w:t>
      </w:r>
      <w:bookmarkEnd w:id="129"/>
      <w:bookmarkEnd w:id="130"/>
      <w:bookmarkEnd w:id="131"/>
      <w:bookmarkEnd w:id="132"/>
      <w:bookmarkEnd w:id="133"/>
      <w:bookmarkEnd w:id="134"/>
      <w:bookmarkEnd w:id="135"/>
    </w:p>
    <w:p w14:paraId="110506F3">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3.1 初步评审</w:t>
      </w:r>
    </w:p>
    <w:p w14:paraId="3C851799">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bCs/>
          <w:color w:val="000000"/>
          <w:sz w:val="21"/>
          <w:szCs w:val="21"/>
        </w:rPr>
      </w:pPr>
      <w:r>
        <w:rPr>
          <w:rFonts w:hint="eastAsia" w:ascii="宋体" w:hAnsi="宋体" w:eastAsia="宋体" w:cs="宋体"/>
          <w:color w:val="000000"/>
          <w:sz w:val="21"/>
          <w:szCs w:val="21"/>
        </w:rPr>
        <w:t>3.1.1只有通过资格审查的投标人才能进入初步评审。评标委员会依据初步评审表规定的内容和标准对投标文件进行初步评审。</w:t>
      </w:r>
      <w:r>
        <w:rPr>
          <w:rFonts w:hint="eastAsia" w:ascii="宋体" w:hAnsi="宋体" w:eastAsia="宋体" w:cs="宋体"/>
          <w:b/>
          <w:bCs/>
          <w:color w:val="000000"/>
          <w:sz w:val="21"/>
          <w:szCs w:val="21"/>
        </w:rPr>
        <w:t>有一项不符合评审标准的，其投标做无效标处理，不得进入详细评审。</w:t>
      </w:r>
    </w:p>
    <w:p w14:paraId="6B3BF385">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3.1.2投标报价有算术错误的，评标委员会按以下原则对投标报价进行修正，修正的价格经投标人书面确认后具有约束力。投标人不接受修正价格的，其投标作废标处理。</w:t>
      </w:r>
    </w:p>
    <w:p w14:paraId="2E2B618E">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（1）投标文件中的大写金额与小写金额不一致的，以大写金额为准（但大写金额有明显错误的除外）；</w:t>
      </w:r>
    </w:p>
    <w:p w14:paraId="680F09D5">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（2）总价金额与依据单价计算出的结果不一致的，以单价金额为准修正总价，但单价金额小数点有明显错误的除外。</w:t>
      </w:r>
    </w:p>
    <w:p w14:paraId="09EC67DA">
      <w:pPr>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 详细评审</w:t>
      </w:r>
    </w:p>
    <w:p w14:paraId="7DC7A4BF">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3.2.1 评标委员会按本章详细评审内容规定的量化因素和分值进行打分，并计算出综合评估得分。</w:t>
      </w:r>
    </w:p>
    <w:p w14:paraId="1A3095F7">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3.2.2 评分分值计算保留小数点后两位，小数点后第三位“四舍五入”。</w:t>
      </w:r>
    </w:p>
    <w:p w14:paraId="6CACE1EF">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3.2.3 投标人的最终得分以全部评委打分的算术平均值为准。</w:t>
      </w:r>
    </w:p>
    <w:p w14:paraId="4631AD54">
      <w:pPr>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3.3 投标文件的澄清和补正</w:t>
      </w:r>
    </w:p>
    <w:p w14:paraId="5D5D2EBA">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3.3.1 在评标过程中，评标委员会可以书面形式要求投标人对所提交投标文件中不明确的内容进行书面澄清或说明，或者对细微偏差进行补正。评标委员会不接受投标人主动提出的澄清、说明或补正。</w:t>
      </w:r>
    </w:p>
    <w:p w14:paraId="34E580E1">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3.3.2 澄清、说明和补正不得改变投标文件的实质性内容（算术性错误修正的除外）。投标人的书面澄清、说明和补正属于投标文件的组成部分。</w:t>
      </w:r>
    </w:p>
    <w:p w14:paraId="7C7AE630">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3.3.3 评标委员会对投标人提交的澄清、说明或补正有疑问的，可以要求投标人进一步澄清、说明或补正，直至满足评标委员会的要求。</w:t>
      </w:r>
    </w:p>
    <w:p w14:paraId="652706CA">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3.4 评标结果</w:t>
      </w:r>
    </w:p>
    <w:p w14:paraId="25A1BDCA">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3.4.1评标委员会完成评标后，应当向招标人提交书面评标报告。</w:t>
      </w:r>
    </w:p>
    <w:p w14:paraId="6F5BA8B4">
      <w:pPr>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color w:val="000000"/>
          <w:sz w:val="21"/>
          <w:szCs w:val="21"/>
        </w:rPr>
        <w:t>3.4.2评标结果同时在《河南省政府采购网》、《信阳市公共资源交易网》公示。</w:t>
      </w:r>
      <w:bookmarkStart w:id="136" w:name="_Toc30991"/>
      <w:bookmarkStart w:id="137" w:name="_Toc381964644"/>
      <w:bookmarkStart w:id="138" w:name="_Toc381964736"/>
      <w:bookmarkStart w:id="139" w:name="_Toc376964946"/>
    </w:p>
    <w:p w14:paraId="27391AD4">
      <w:pPr>
        <w:pStyle w:val="4"/>
        <w:ind w:firstLine="482" w:firstLineChars="200"/>
        <w:rPr>
          <w:rFonts w:hint="eastAsia" w:ascii="宋体" w:hAnsi="宋体" w:eastAsia="宋体" w:cs="宋体"/>
          <w:color w:val="000000"/>
          <w:sz w:val="28"/>
          <w:szCs w:val="28"/>
        </w:rPr>
      </w:pPr>
      <w:r>
        <w:rPr>
          <w:rFonts w:hint="eastAsia" w:ascii="宋体" w:hAnsi="宋体" w:eastAsia="宋体" w:cs="宋体"/>
          <w:color w:val="000000"/>
        </w:rPr>
        <w:t>附件：废标条件</w:t>
      </w:r>
      <w:bookmarkEnd w:id="136"/>
      <w:bookmarkEnd w:id="137"/>
      <w:bookmarkEnd w:id="138"/>
      <w:bookmarkEnd w:id="139"/>
    </w:p>
    <w:p w14:paraId="7BB8ED06">
      <w:pPr>
        <w:spacing w:line="360" w:lineRule="auto"/>
        <w:ind w:firstLine="562" w:firstLineChars="200"/>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废标条件</w:t>
      </w:r>
    </w:p>
    <w:p w14:paraId="6E4A6949">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本附件所集中列示的废标条件，是本章“评标办法”的组成部分，是对第二章“投标人须知”和本章正文部分所规定的废标条件的总结和补充，如果出现相互矛盾的情况，以第二章“投标人须知”和本章正文部分的规定为准。</w:t>
      </w:r>
    </w:p>
    <w:bookmarkEnd w:id="93"/>
    <w:bookmarkEnd w:id="94"/>
    <w:p w14:paraId="1C41891C">
      <w:pPr>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    1.未通过第三章评标办法形式评审、响应性评审的； </w:t>
      </w:r>
    </w:p>
    <w:p w14:paraId="1696F738">
      <w:pPr>
        <w:spacing w:line="360" w:lineRule="auto"/>
        <w:ind w:firstLine="211" w:firstLineChars="100"/>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  2.不按评标委员会要求澄清、说明或补正的；</w:t>
      </w:r>
    </w:p>
    <w:p w14:paraId="774A1F46">
      <w:pPr>
        <w:spacing w:line="36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    3.投标报价有算术性错误，投标人不接受修正价格的；</w:t>
      </w:r>
    </w:p>
    <w:p w14:paraId="25BA770D">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4.以他人的名义投标、以行贿手段谋取中标或者以其他弄虚作假方式投标的；</w:t>
      </w:r>
    </w:p>
    <w:p w14:paraId="0A04A29E">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5.属于串（围）标行为的；</w:t>
      </w:r>
    </w:p>
    <w:p w14:paraId="6245BC06">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6.评标委员会认定投标人以低于成本报价竞标的；</w:t>
      </w:r>
    </w:p>
    <w:p w14:paraId="465667BF">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7．明显不符合技术规格、技术标准的要求；</w:t>
      </w:r>
    </w:p>
    <w:p w14:paraId="3FCFB35A">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8.不具备招标文件中规定的资格要求的；</w:t>
      </w:r>
    </w:p>
    <w:p w14:paraId="262ED3BD">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9．</w:t>
      </w:r>
      <w:r>
        <w:rPr>
          <w:rFonts w:hint="eastAsia" w:ascii="宋体" w:hAnsi="宋体" w:eastAsia="宋体" w:cs="宋体"/>
          <w:b/>
          <w:bCs/>
          <w:color w:val="000000"/>
          <w:sz w:val="21"/>
          <w:szCs w:val="21"/>
        </w:rPr>
        <w:t>文件制作机器码、文件创建标识码有相同的；</w:t>
      </w:r>
    </w:p>
    <w:p w14:paraId="76141D82">
      <w:pPr>
        <w:spacing w:line="360" w:lineRule="auto"/>
        <w:ind w:firstLine="422" w:firstLineChars="200"/>
        <w:rPr>
          <w:rFonts w:hint="eastAsia" w:ascii="宋体" w:hAnsi="宋体" w:eastAsia="宋体" w:cs="宋体"/>
          <w:b/>
          <w:color w:val="000000"/>
          <w:sz w:val="21"/>
          <w:szCs w:val="21"/>
        </w:rPr>
      </w:pPr>
      <w:r>
        <w:rPr>
          <w:rFonts w:hint="eastAsia" w:ascii="宋体" w:hAnsi="宋体" w:eastAsia="宋体" w:cs="宋体"/>
          <w:b/>
          <w:color w:val="000000"/>
          <w:sz w:val="21"/>
          <w:szCs w:val="21"/>
        </w:rPr>
        <w:t>10.不符合招标文件规定的其他实质性要求及相关法律、法规或规章规定可以废标的其他情形</w:t>
      </w:r>
      <w:r>
        <w:rPr>
          <w:rFonts w:hint="eastAsia" w:ascii="宋体" w:hAnsi="宋体" w:eastAsia="宋体" w:cs="宋体"/>
          <w:b/>
          <w:bCs/>
          <w:color w:val="000000"/>
          <w:sz w:val="21"/>
          <w:szCs w:val="21"/>
        </w:rPr>
        <w:t>；</w:t>
      </w:r>
    </w:p>
    <w:p w14:paraId="033DBD26">
      <w:pPr>
        <w:pStyle w:val="2"/>
        <w:spacing w:line="360" w:lineRule="auto"/>
        <w:rPr>
          <w:rFonts w:hint="eastAsia" w:ascii="宋体" w:hAnsi="宋体" w:eastAsia="宋体" w:cs="宋体"/>
          <w:sz w:val="36"/>
          <w:szCs w:val="36"/>
        </w:rPr>
      </w:pPr>
      <w:r>
        <w:rPr>
          <w:rFonts w:hint="eastAsia" w:ascii="宋体" w:hAnsi="宋体" w:eastAsia="宋体" w:cs="宋体"/>
          <w:b w:val="0"/>
          <w:sz w:val="21"/>
          <w:szCs w:val="21"/>
        </w:rPr>
        <w:br w:type="page"/>
      </w:r>
      <w:bookmarkStart w:id="140" w:name="_Toc268"/>
      <w:bookmarkEnd w:id="140"/>
      <w:bookmarkStart w:id="141" w:name="_Toc3574"/>
      <w:r>
        <w:rPr>
          <w:rFonts w:hint="eastAsia" w:ascii="宋体" w:hAnsi="宋体" w:eastAsia="宋体" w:cs="宋体"/>
          <w:sz w:val="36"/>
          <w:szCs w:val="36"/>
        </w:rPr>
        <w:t>第四章   合同主要条款</w:t>
      </w:r>
      <w:bookmarkStart w:id="142" w:name="_Toc11524"/>
    </w:p>
    <w:p w14:paraId="2E92132D">
      <w:pPr>
        <w:pStyle w:val="2"/>
        <w:keepLines w:val="0"/>
        <w:pageBreakBefore w:val="0"/>
        <w:widowControl w:val="0"/>
        <w:kinsoku/>
        <w:wordWrap/>
        <w:overflowPunct/>
        <w:topLinePunct w:val="0"/>
        <w:autoSpaceDE/>
        <w:autoSpaceDN/>
        <w:bidi w:val="0"/>
        <w:spacing w:line="480" w:lineRule="exact"/>
        <w:textAlignment w:val="auto"/>
        <w:rPr>
          <w:rFonts w:hint="eastAsia" w:asciiTheme="minorEastAsia" w:hAnsiTheme="minorEastAsia" w:eastAsiaTheme="minorEastAsia" w:cstheme="minorEastAsia"/>
          <w:sz w:val="21"/>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此合同仅供参考，具体合同中标后双方协商决定</w:t>
      </w:r>
      <w:r>
        <w:rPr>
          <w:rFonts w:hint="eastAsia" w:ascii="宋体" w:hAnsi="宋体" w:eastAsia="宋体" w:cs="宋体"/>
          <w:b/>
          <w:bCs/>
          <w:color w:val="auto"/>
          <w:sz w:val="21"/>
          <w:szCs w:val="21"/>
          <w:highlight w:val="none"/>
          <w:lang w:val="en-US" w:eastAsia="zh-CN"/>
        </w:rPr>
        <w:t>)</w:t>
      </w:r>
    </w:p>
    <w:bookmarkEnd w:id="142"/>
    <w:p w14:paraId="016ADD96">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 xml:space="preserve">甲方：（以下简称甲方）                     </w:t>
      </w:r>
    </w:p>
    <w:p w14:paraId="79A5F669">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 xml:space="preserve">乙方：（以下简称乙方）                     </w:t>
      </w:r>
    </w:p>
    <w:p w14:paraId="337FE57B">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为维护双方权益，依照《</w:t>
      </w:r>
      <w:r>
        <w:rPr>
          <w:rFonts w:hint="eastAsia" w:cs="宋体"/>
          <w:kern w:val="1"/>
          <w:sz w:val="21"/>
          <w:szCs w:val="21"/>
          <w:lang w:eastAsia="zh-CN"/>
        </w:rPr>
        <w:t>中华人民共和国民法典</w:t>
      </w:r>
      <w:r>
        <w:rPr>
          <w:rFonts w:hint="eastAsia" w:ascii="宋体" w:hAnsi="宋体" w:eastAsia="宋体" w:cs="宋体"/>
          <w:kern w:val="1"/>
          <w:sz w:val="21"/>
          <w:szCs w:val="21"/>
        </w:rPr>
        <w:t>》</w:t>
      </w:r>
      <w:r>
        <w:rPr>
          <w:rFonts w:hint="eastAsia" w:cs="宋体"/>
          <w:kern w:val="1"/>
          <w:sz w:val="21"/>
          <w:szCs w:val="21"/>
          <w:lang w:eastAsia="zh-CN"/>
        </w:rPr>
        <w:t>及其他有关</w:t>
      </w:r>
      <w:r>
        <w:rPr>
          <w:rFonts w:hint="eastAsia" w:ascii="宋体" w:hAnsi="宋体" w:eastAsia="宋体" w:cs="宋体"/>
          <w:kern w:val="1"/>
          <w:sz w:val="21"/>
          <w:szCs w:val="21"/>
        </w:rPr>
        <w:t>法律、遵循平等、自愿、公平和诚实信用的原则，在招标项目内容及要求基础上，双方就</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事项协商一致，特订立如下合同条款，以资共同遵守：</w:t>
      </w:r>
    </w:p>
    <w:p w14:paraId="72FED8C2">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第一条   承包范围、内容</w:t>
      </w:r>
    </w:p>
    <w:p w14:paraId="70CC820B">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1、</w:t>
      </w:r>
    </w:p>
    <w:p w14:paraId="6AF0791B">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kern w:val="1"/>
          <w:sz w:val="21"/>
          <w:szCs w:val="21"/>
        </w:rPr>
        <w:t>2、</w:t>
      </w:r>
    </w:p>
    <w:p w14:paraId="6FF410D8">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第二条   合同履行期限</w:t>
      </w:r>
    </w:p>
    <w:p w14:paraId="60D1D27F">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承包期限为_____年。</w:t>
      </w:r>
    </w:p>
    <w:p w14:paraId="62E83D0F">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本合同自</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年</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月</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日起生效至</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年</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月</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日终止。</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年</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月</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日至</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年</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月</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日为后</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年的服务有效期。</w:t>
      </w:r>
    </w:p>
    <w:p w14:paraId="3990C4FD">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 xml:space="preserve">第三条   </w:t>
      </w:r>
      <w:r>
        <w:rPr>
          <w:rFonts w:hint="eastAsia" w:ascii="宋体" w:hAnsi="宋体" w:cs="宋体"/>
          <w:b/>
          <w:kern w:val="1"/>
          <w:sz w:val="21"/>
          <w:szCs w:val="21"/>
          <w:lang w:val="en-US" w:eastAsia="zh-CN"/>
        </w:rPr>
        <w:t>物业</w:t>
      </w:r>
      <w:r>
        <w:rPr>
          <w:rFonts w:hint="eastAsia" w:ascii="宋体" w:hAnsi="宋体" w:eastAsia="宋体" w:cs="宋体"/>
          <w:b/>
          <w:kern w:val="1"/>
          <w:sz w:val="21"/>
          <w:szCs w:val="21"/>
        </w:rPr>
        <w:t>经费及付款方式</w:t>
      </w:r>
    </w:p>
    <w:p w14:paraId="5AD0ACAB">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1、</w:t>
      </w:r>
      <w:r>
        <w:rPr>
          <w:rFonts w:hint="eastAsia" w:ascii="宋体" w:hAnsi="宋体" w:cs="宋体"/>
          <w:kern w:val="1"/>
          <w:sz w:val="21"/>
          <w:szCs w:val="21"/>
          <w:lang w:val="en-US" w:eastAsia="zh-CN"/>
        </w:rPr>
        <w:t>物业</w:t>
      </w:r>
      <w:r>
        <w:rPr>
          <w:rFonts w:hint="eastAsia" w:ascii="宋体" w:hAnsi="宋体" w:eastAsia="宋体" w:cs="宋体"/>
          <w:kern w:val="1"/>
          <w:sz w:val="21"/>
          <w:szCs w:val="21"/>
        </w:rPr>
        <w:t>经费</w:t>
      </w:r>
    </w:p>
    <w:p w14:paraId="125D4229">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sz w:val="21"/>
          <w:szCs w:val="21"/>
        </w:rPr>
      </w:pPr>
      <w:r>
        <w:rPr>
          <w:rFonts w:hint="eastAsia" w:ascii="宋体" w:hAnsi="宋体" w:eastAsia="宋体" w:cs="宋体"/>
          <w:kern w:val="1"/>
          <w:sz w:val="21"/>
          <w:szCs w:val="21"/>
        </w:rPr>
        <w:t>1.1、</w:t>
      </w:r>
      <w:r>
        <w:rPr>
          <w:rFonts w:hint="eastAsia" w:ascii="宋体" w:hAnsi="宋体" w:cs="宋体"/>
          <w:kern w:val="1"/>
          <w:sz w:val="21"/>
          <w:szCs w:val="21"/>
          <w:lang w:val="en-US" w:eastAsia="zh-CN"/>
        </w:rPr>
        <w:t>物业</w:t>
      </w:r>
      <w:r>
        <w:rPr>
          <w:rFonts w:hint="eastAsia" w:ascii="宋体" w:hAnsi="宋体" w:eastAsia="宋体" w:cs="宋体"/>
          <w:kern w:val="1"/>
          <w:sz w:val="21"/>
          <w:szCs w:val="21"/>
        </w:rPr>
        <w:t>经费中标价格为本合同的</w:t>
      </w:r>
      <w:r>
        <w:rPr>
          <w:rFonts w:hint="eastAsia" w:ascii="宋体" w:hAnsi="宋体" w:eastAsia="宋体" w:cs="宋体"/>
          <w:kern w:val="1"/>
          <w:sz w:val="21"/>
          <w:szCs w:val="21"/>
          <w:lang w:val="en-US" w:eastAsia="zh-CN"/>
        </w:rPr>
        <w:t>物业</w:t>
      </w:r>
      <w:r>
        <w:rPr>
          <w:rFonts w:hint="eastAsia" w:ascii="宋体" w:hAnsi="宋体" w:eastAsia="宋体" w:cs="宋体"/>
          <w:kern w:val="1"/>
          <w:sz w:val="21"/>
          <w:szCs w:val="21"/>
        </w:rPr>
        <w:t>服务价格，合同价为人民币大写：</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元/年，（小写：</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元）。</w:t>
      </w:r>
    </w:p>
    <w:p w14:paraId="1970A3CA">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2、付款方式</w:t>
      </w:r>
    </w:p>
    <w:p w14:paraId="2100670E">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highlight w:val="none"/>
        </w:rPr>
      </w:pPr>
      <w:r>
        <w:rPr>
          <w:rFonts w:hint="eastAsia" w:ascii="宋体" w:hAnsi="宋体" w:eastAsia="宋体" w:cs="宋体"/>
          <w:kern w:val="1"/>
          <w:sz w:val="21"/>
          <w:szCs w:val="21"/>
          <w:highlight w:val="none"/>
        </w:rPr>
        <w:t>2.1、按</w:t>
      </w:r>
      <w:r>
        <w:rPr>
          <w:rFonts w:hint="eastAsia" w:ascii="宋体" w:hAnsi="宋体" w:eastAsia="宋体" w:cs="宋体"/>
          <w:kern w:val="1"/>
          <w:sz w:val="21"/>
          <w:szCs w:val="21"/>
          <w:highlight w:val="none"/>
          <w:lang w:eastAsia="zh-CN"/>
        </w:rPr>
        <w:t>月</w:t>
      </w:r>
      <w:r>
        <w:rPr>
          <w:rFonts w:hint="eastAsia" w:ascii="宋体" w:hAnsi="宋体" w:eastAsia="宋体" w:cs="宋体"/>
          <w:kern w:val="1"/>
          <w:sz w:val="21"/>
          <w:szCs w:val="21"/>
          <w:highlight w:val="none"/>
        </w:rPr>
        <w:t>进行支付，每年每</w:t>
      </w:r>
      <w:r>
        <w:rPr>
          <w:rFonts w:hint="eastAsia" w:ascii="宋体" w:hAnsi="宋体" w:eastAsia="宋体" w:cs="宋体"/>
          <w:kern w:val="1"/>
          <w:sz w:val="21"/>
          <w:szCs w:val="21"/>
          <w:highlight w:val="none"/>
          <w:lang w:eastAsia="zh-CN"/>
        </w:rPr>
        <w:t>月</w:t>
      </w:r>
      <w:r>
        <w:rPr>
          <w:rFonts w:hint="eastAsia" w:ascii="宋体" w:hAnsi="宋体" w:eastAsia="宋体" w:cs="宋体"/>
          <w:kern w:val="1"/>
          <w:sz w:val="21"/>
          <w:szCs w:val="21"/>
          <w:highlight w:val="none"/>
          <w:u w:val="single"/>
        </w:rPr>
        <w:t xml:space="preserve">   </w:t>
      </w:r>
      <w:r>
        <w:rPr>
          <w:rFonts w:hint="eastAsia" w:ascii="宋体" w:hAnsi="宋体" w:eastAsia="宋体" w:cs="宋体"/>
          <w:kern w:val="1"/>
          <w:sz w:val="21"/>
          <w:szCs w:val="21"/>
          <w:highlight w:val="none"/>
        </w:rPr>
        <w:t>日前进行支付，</w:t>
      </w:r>
      <w:r>
        <w:rPr>
          <w:rFonts w:hint="eastAsia" w:ascii="宋体" w:hAnsi="宋体" w:cs="宋体"/>
          <w:kern w:val="1"/>
          <w:sz w:val="21"/>
          <w:szCs w:val="21"/>
          <w:highlight w:val="none"/>
          <w:lang w:val="en-US" w:eastAsia="zh-CN"/>
        </w:rPr>
        <w:t>物业</w:t>
      </w:r>
      <w:r>
        <w:rPr>
          <w:rFonts w:hint="eastAsia" w:ascii="宋体" w:hAnsi="宋体" w:eastAsia="宋体" w:cs="宋体"/>
          <w:kern w:val="1"/>
          <w:sz w:val="21"/>
          <w:szCs w:val="21"/>
          <w:highlight w:val="none"/>
        </w:rPr>
        <w:t>费用原则上按</w:t>
      </w:r>
      <w:r>
        <w:rPr>
          <w:rFonts w:hint="eastAsia" w:ascii="宋体" w:hAnsi="宋体" w:eastAsia="宋体" w:cs="宋体"/>
          <w:kern w:val="1"/>
          <w:sz w:val="21"/>
          <w:szCs w:val="21"/>
          <w:highlight w:val="none"/>
          <w:lang w:eastAsia="zh-CN"/>
        </w:rPr>
        <w:t>月</w:t>
      </w:r>
      <w:r>
        <w:rPr>
          <w:rFonts w:hint="eastAsia" w:ascii="宋体" w:hAnsi="宋体" w:eastAsia="宋体" w:cs="宋体"/>
          <w:kern w:val="1"/>
          <w:sz w:val="21"/>
          <w:szCs w:val="21"/>
          <w:highlight w:val="none"/>
        </w:rPr>
        <w:t>支付人民币大写：</w:t>
      </w:r>
      <w:r>
        <w:rPr>
          <w:rFonts w:hint="eastAsia" w:ascii="宋体" w:hAnsi="宋体" w:eastAsia="宋体" w:cs="宋体"/>
          <w:kern w:val="1"/>
          <w:sz w:val="21"/>
          <w:szCs w:val="21"/>
          <w:highlight w:val="none"/>
          <w:u w:val="single"/>
        </w:rPr>
        <w:t xml:space="preserve">                     </w:t>
      </w:r>
      <w:r>
        <w:rPr>
          <w:rFonts w:hint="eastAsia" w:ascii="宋体" w:hAnsi="宋体" w:eastAsia="宋体" w:cs="宋体"/>
          <w:kern w:val="1"/>
          <w:sz w:val="21"/>
          <w:szCs w:val="21"/>
          <w:highlight w:val="none"/>
        </w:rPr>
        <w:t>（小写：</w:t>
      </w:r>
      <w:r>
        <w:rPr>
          <w:rFonts w:hint="eastAsia" w:ascii="宋体" w:hAnsi="宋体" w:eastAsia="宋体" w:cs="宋体"/>
          <w:kern w:val="1"/>
          <w:sz w:val="21"/>
          <w:szCs w:val="21"/>
          <w:highlight w:val="none"/>
          <w:u w:val="single"/>
        </w:rPr>
        <w:t xml:space="preserve">       </w:t>
      </w:r>
      <w:r>
        <w:rPr>
          <w:rFonts w:hint="eastAsia" w:ascii="宋体" w:hAnsi="宋体" w:eastAsia="宋体" w:cs="宋体"/>
          <w:kern w:val="1"/>
          <w:sz w:val="21"/>
          <w:szCs w:val="21"/>
          <w:highlight w:val="none"/>
        </w:rPr>
        <w:t>元）。</w:t>
      </w:r>
    </w:p>
    <w:p w14:paraId="0DCB8089">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2.2、自合同签订之日起10日内支付清理陈年垃圾(含人工、机械、转运、处理等)费用共计人民币大写：</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（小写：人民币</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元）。</w:t>
      </w:r>
    </w:p>
    <w:p w14:paraId="7F75D607">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 xml:space="preserve">第四条   </w:t>
      </w:r>
      <w:r>
        <w:rPr>
          <w:rFonts w:hint="eastAsia" w:ascii="宋体" w:hAnsi="宋体" w:cs="宋体"/>
          <w:b/>
          <w:kern w:val="1"/>
          <w:sz w:val="21"/>
          <w:szCs w:val="21"/>
          <w:lang w:val="en-US" w:eastAsia="zh-CN"/>
        </w:rPr>
        <w:t>物业服务</w:t>
      </w:r>
      <w:r>
        <w:rPr>
          <w:rFonts w:hint="eastAsia" w:ascii="宋体" w:hAnsi="宋体" w:eastAsia="宋体" w:cs="宋体"/>
          <w:b/>
          <w:kern w:val="1"/>
          <w:sz w:val="21"/>
          <w:szCs w:val="21"/>
        </w:rPr>
        <w:t>方式及质量要求</w:t>
      </w:r>
    </w:p>
    <w:p w14:paraId="01700EB5">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1、</w:t>
      </w:r>
    </w:p>
    <w:p w14:paraId="490A73CE">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2、</w:t>
      </w:r>
    </w:p>
    <w:p w14:paraId="118FBF10">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 xml:space="preserve">第五条  </w:t>
      </w:r>
      <w:r>
        <w:rPr>
          <w:rFonts w:hint="eastAsia" w:ascii="宋体" w:hAnsi="宋体" w:cs="宋体"/>
          <w:b/>
          <w:kern w:val="1"/>
          <w:sz w:val="21"/>
          <w:szCs w:val="21"/>
          <w:lang w:val="en-US" w:eastAsia="zh-CN"/>
        </w:rPr>
        <w:t>物业</w:t>
      </w:r>
      <w:r>
        <w:rPr>
          <w:rFonts w:hint="eastAsia" w:ascii="宋体" w:hAnsi="宋体" w:eastAsia="宋体" w:cs="宋体"/>
          <w:b/>
          <w:kern w:val="1"/>
          <w:sz w:val="21"/>
          <w:szCs w:val="21"/>
        </w:rPr>
        <w:t>人员配置</w:t>
      </w:r>
    </w:p>
    <w:p w14:paraId="1EA2FECE">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1、</w:t>
      </w:r>
    </w:p>
    <w:p w14:paraId="696B1FAC">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2、</w:t>
      </w:r>
    </w:p>
    <w:p w14:paraId="5E899BFC">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第六条   甲、乙双方的权利和义务</w:t>
      </w:r>
    </w:p>
    <w:p w14:paraId="430699A6">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1、</w:t>
      </w:r>
    </w:p>
    <w:p w14:paraId="1CDF667E">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2、</w:t>
      </w:r>
    </w:p>
    <w:p w14:paraId="02BA3326">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第七条 违约责任</w:t>
      </w:r>
    </w:p>
    <w:p w14:paraId="168B4BE4">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1、甲方应在每次结算之日起30天内将承包费用结算完毕并打入乙方账户，否则，乙方有权要求甲方按当次承包费的2%向乙方支付滞纳金。</w:t>
      </w:r>
    </w:p>
    <w:p w14:paraId="6F6DADA0">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2、甲方对乙方每月进行不定时的考核，考核合格但发现</w:t>
      </w:r>
      <w:r>
        <w:rPr>
          <w:rFonts w:hint="eastAsia" w:ascii="宋体" w:hAnsi="宋体" w:cs="宋体"/>
          <w:kern w:val="1"/>
          <w:sz w:val="21"/>
          <w:szCs w:val="21"/>
          <w:lang w:val="en-US" w:eastAsia="zh-CN"/>
        </w:rPr>
        <w:t>物业服务</w:t>
      </w:r>
      <w:r>
        <w:rPr>
          <w:rFonts w:hint="eastAsia" w:ascii="宋体" w:hAnsi="宋体" w:eastAsia="宋体" w:cs="宋体"/>
          <w:kern w:val="1"/>
          <w:sz w:val="21"/>
          <w:szCs w:val="21"/>
        </w:rPr>
        <w:t>区域内存在</w:t>
      </w:r>
      <w:r>
        <w:rPr>
          <w:rFonts w:hint="eastAsia" w:ascii="宋体" w:hAnsi="宋体" w:cs="宋体"/>
          <w:kern w:val="1"/>
          <w:sz w:val="21"/>
          <w:szCs w:val="21"/>
          <w:lang w:val="en-US" w:eastAsia="zh-CN"/>
        </w:rPr>
        <w:t>服务</w:t>
      </w:r>
      <w:r>
        <w:rPr>
          <w:rFonts w:hint="eastAsia" w:ascii="宋体" w:hAnsi="宋体" w:eastAsia="宋体" w:cs="宋体"/>
          <w:kern w:val="1"/>
          <w:sz w:val="21"/>
          <w:szCs w:val="21"/>
        </w:rPr>
        <w:t>质量问题，下发限期整改通知单、限期整改，乙方必须在规定时间内书面上交整改结果的回复单。如在限期整改时间内，质量问题整改达不到要求的，按每一处扣200元，考核不合格的直接扣500元。</w:t>
      </w:r>
    </w:p>
    <w:p w14:paraId="6675775C">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3、如由于乙方原因被甲方上级单位曝光或批评或对甲方重大活动造成负面影响时，每次从托管费用中</w:t>
      </w:r>
      <w:r>
        <w:rPr>
          <w:rFonts w:hint="eastAsia" w:cs="宋体"/>
          <w:kern w:val="1"/>
          <w:sz w:val="21"/>
          <w:szCs w:val="21"/>
          <w:lang w:eastAsia="zh-CN"/>
        </w:rPr>
        <w:t>扣除</w:t>
      </w:r>
      <w:r>
        <w:rPr>
          <w:rFonts w:hint="eastAsia" w:ascii="宋体" w:hAnsi="宋体" w:eastAsia="宋体" w:cs="宋体"/>
          <w:kern w:val="1"/>
          <w:sz w:val="21"/>
          <w:szCs w:val="21"/>
        </w:rPr>
        <w:t>1000元，直至解除合同。</w:t>
      </w:r>
    </w:p>
    <w:p w14:paraId="52DB4325">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4、乙方及其所聘人员对甲方公共</w:t>
      </w:r>
      <w:r>
        <w:rPr>
          <w:rFonts w:hint="eastAsia" w:cs="宋体"/>
          <w:kern w:val="1"/>
          <w:sz w:val="21"/>
          <w:szCs w:val="21"/>
          <w:lang w:eastAsia="zh-CN"/>
        </w:rPr>
        <w:t>财物</w:t>
      </w:r>
      <w:r>
        <w:rPr>
          <w:rFonts w:hint="eastAsia" w:ascii="宋体" w:hAnsi="宋体" w:eastAsia="宋体" w:cs="宋体"/>
          <w:kern w:val="1"/>
          <w:sz w:val="21"/>
          <w:szCs w:val="21"/>
        </w:rPr>
        <w:t>、设施、设备和环境造成损失的，由乙方照价赔偿。</w:t>
      </w:r>
    </w:p>
    <w:p w14:paraId="52CFA14E">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第八条   其他事项约定</w:t>
      </w:r>
    </w:p>
    <w:p w14:paraId="12EA9453">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1、甲方偿付乙方的</w:t>
      </w:r>
      <w:r>
        <w:rPr>
          <w:rFonts w:hint="eastAsia" w:ascii="宋体" w:hAnsi="宋体" w:cs="宋体"/>
          <w:kern w:val="1"/>
          <w:sz w:val="21"/>
          <w:szCs w:val="21"/>
          <w:lang w:val="en-US" w:eastAsia="zh-CN"/>
        </w:rPr>
        <w:t>物业</w:t>
      </w:r>
      <w:r>
        <w:rPr>
          <w:rFonts w:hint="eastAsia" w:ascii="宋体" w:hAnsi="宋体" w:eastAsia="宋体" w:cs="宋体"/>
          <w:kern w:val="1"/>
          <w:sz w:val="21"/>
          <w:szCs w:val="21"/>
        </w:rPr>
        <w:t>经费中包括不低于合同总价的</w:t>
      </w:r>
      <w:r>
        <w:rPr>
          <w:rFonts w:hint="eastAsia" w:ascii="宋体" w:hAnsi="宋体" w:eastAsia="宋体" w:cs="宋体"/>
          <w:kern w:val="1"/>
          <w:sz w:val="21"/>
          <w:szCs w:val="21"/>
          <w:u w:val="single"/>
        </w:rPr>
        <w:t xml:space="preserve">   </w:t>
      </w:r>
      <w:r>
        <w:rPr>
          <w:rFonts w:hint="eastAsia" w:ascii="宋体" w:hAnsi="宋体" w:eastAsia="宋体" w:cs="宋体"/>
          <w:kern w:val="1"/>
          <w:sz w:val="21"/>
          <w:szCs w:val="21"/>
        </w:rPr>
        <w:t>安全生产专项经费，乙方须有拥有上岗证书的专职安全生产管理员，并制定完善的安全生产管理制度和经费使用预决算，不得将安全生活专项经费</w:t>
      </w:r>
      <w:r>
        <w:rPr>
          <w:rFonts w:hint="eastAsia" w:cs="宋体"/>
          <w:kern w:val="1"/>
          <w:sz w:val="21"/>
          <w:szCs w:val="21"/>
          <w:lang w:eastAsia="zh-CN"/>
        </w:rPr>
        <w:t>挪作他用</w:t>
      </w:r>
      <w:r>
        <w:rPr>
          <w:rFonts w:hint="eastAsia" w:ascii="宋体" w:hAnsi="宋体" w:eastAsia="宋体" w:cs="宋体"/>
          <w:kern w:val="1"/>
          <w:sz w:val="21"/>
          <w:szCs w:val="21"/>
        </w:rPr>
        <w:t>。</w:t>
      </w:r>
    </w:p>
    <w:p w14:paraId="30147122">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2、乙方必须与甲方签订安全生产责任书（附件）。责任书时效以保洁合同起止时间为准。</w:t>
      </w:r>
    </w:p>
    <w:p w14:paraId="595011C9">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3、乙方在合同履行期间，在不影响本区域保洁服务质量的情况下，通过增加机械设备等方式提高工作效率。设备添置的费用自行解决，保洁经费不予增加。</w:t>
      </w:r>
    </w:p>
    <w:p w14:paraId="34DCCDC3">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4、本合同金额已包括</w:t>
      </w:r>
      <w:r>
        <w:rPr>
          <w:rFonts w:hint="eastAsia" w:ascii="宋体" w:hAnsi="宋体" w:cs="宋体"/>
          <w:kern w:val="1"/>
          <w:sz w:val="21"/>
          <w:szCs w:val="21"/>
          <w:lang w:val="en-US" w:eastAsia="zh-CN"/>
        </w:rPr>
        <w:t>物业服务</w:t>
      </w:r>
      <w:r>
        <w:rPr>
          <w:rFonts w:hint="eastAsia" w:ascii="宋体" w:hAnsi="宋体" w:eastAsia="宋体" w:cs="宋体"/>
          <w:kern w:val="1"/>
          <w:sz w:val="21"/>
          <w:szCs w:val="21"/>
        </w:rPr>
        <w:t>区域内的各项大活动所需的道路清扫、垃圾清运等费用，如遇有重大活动必须无条件服从参与。</w:t>
      </w:r>
    </w:p>
    <w:p w14:paraId="3ACBA09D">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5、乙方应在甲方管辖区域内设置固定办公场所，组织应急队伍开通24小时值班电话，按规定时间处理各种突发事件。</w:t>
      </w:r>
    </w:p>
    <w:p w14:paraId="6345E13C">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6、因自然灾害等不可抗力因素造成本合同</w:t>
      </w:r>
      <w:r>
        <w:rPr>
          <w:rFonts w:hint="eastAsia" w:cs="宋体"/>
          <w:kern w:val="1"/>
          <w:sz w:val="21"/>
          <w:szCs w:val="21"/>
          <w:lang w:val="en-US" w:eastAsia="zh-CN"/>
        </w:rPr>
        <w:t>物业</w:t>
      </w:r>
      <w:r>
        <w:rPr>
          <w:rFonts w:hint="eastAsia" w:ascii="宋体" w:hAnsi="宋体" w:eastAsia="宋体" w:cs="宋体"/>
          <w:kern w:val="1"/>
          <w:sz w:val="21"/>
          <w:szCs w:val="21"/>
        </w:rPr>
        <w:t>项目经济损失的，甲乙双方</w:t>
      </w:r>
      <w:r>
        <w:rPr>
          <w:rFonts w:hint="eastAsia" w:cs="宋体"/>
          <w:kern w:val="1"/>
          <w:sz w:val="21"/>
          <w:szCs w:val="21"/>
          <w:lang w:eastAsia="zh-CN"/>
        </w:rPr>
        <w:t>协商</w:t>
      </w:r>
      <w:r>
        <w:rPr>
          <w:rFonts w:hint="eastAsia" w:ascii="宋体" w:hAnsi="宋体" w:eastAsia="宋体" w:cs="宋体"/>
          <w:kern w:val="1"/>
          <w:sz w:val="21"/>
          <w:szCs w:val="21"/>
        </w:rPr>
        <w:t>妥善解决。</w:t>
      </w:r>
    </w:p>
    <w:p w14:paraId="74A7251A">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7、因工作需要调整</w:t>
      </w:r>
      <w:r>
        <w:rPr>
          <w:rFonts w:hint="eastAsia" w:ascii="宋体" w:hAnsi="宋体" w:cs="宋体"/>
          <w:kern w:val="1"/>
          <w:sz w:val="21"/>
          <w:szCs w:val="21"/>
          <w:lang w:val="en-US" w:eastAsia="zh-CN"/>
        </w:rPr>
        <w:t>物业服务</w:t>
      </w:r>
      <w:r>
        <w:rPr>
          <w:rFonts w:hint="eastAsia" w:ascii="宋体" w:hAnsi="宋体" w:eastAsia="宋体" w:cs="宋体"/>
          <w:kern w:val="1"/>
          <w:sz w:val="21"/>
          <w:szCs w:val="21"/>
        </w:rPr>
        <w:t>标准的，按新标准重新测算</w:t>
      </w:r>
      <w:r>
        <w:rPr>
          <w:rFonts w:hint="eastAsia" w:ascii="宋体" w:hAnsi="宋体" w:cs="宋体"/>
          <w:kern w:val="1"/>
          <w:sz w:val="21"/>
          <w:szCs w:val="21"/>
          <w:lang w:val="en-US" w:eastAsia="zh-CN"/>
        </w:rPr>
        <w:t>物业</w:t>
      </w:r>
      <w:r>
        <w:rPr>
          <w:rFonts w:hint="eastAsia" w:ascii="宋体" w:hAnsi="宋体" w:eastAsia="宋体" w:cs="宋体"/>
          <w:kern w:val="1"/>
          <w:sz w:val="21"/>
          <w:szCs w:val="21"/>
        </w:rPr>
        <w:t>服务费。</w:t>
      </w:r>
    </w:p>
    <w:p w14:paraId="6A3F9E6C">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8、承包期间乙方和乙方聘用人员同其他公司，企业、个人等发生的任何纠纷均由乙方或乙方聘用人员自行处理和承担责任，与甲方无关。</w:t>
      </w:r>
    </w:p>
    <w:p w14:paraId="6120088C">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b/>
          <w:kern w:val="1"/>
          <w:sz w:val="21"/>
          <w:szCs w:val="21"/>
        </w:rPr>
      </w:pPr>
      <w:r>
        <w:rPr>
          <w:rFonts w:hint="eastAsia" w:ascii="宋体" w:hAnsi="宋体" w:eastAsia="宋体" w:cs="宋体"/>
          <w:b/>
          <w:kern w:val="1"/>
          <w:sz w:val="21"/>
          <w:szCs w:val="21"/>
        </w:rPr>
        <w:t xml:space="preserve"> 第九条   合同的补充及变更</w:t>
      </w:r>
    </w:p>
    <w:p w14:paraId="1AA7895B">
      <w:pPr>
        <w:keepNext w:val="0"/>
        <w:keepLines w:val="0"/>
        <w:pageBreakBefore w:val="0"/>
        <w:widowControl w:val="0"/>
        <w:kinsoku/>
        <w:wordWrap/>
        <w:overflowPunct/>
        <w:topLinePunct w:val="0"/>
        <w:autoSpaceDE/>
        <w:autoSpaceDN/>
        <w:bidi w:val="0"/>
        <w:adjustRightInd w:val="0"/>
        <w:snapToGrid w:val="0"/>
        <w:spacing w:line="48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本合同未尽事宜或甲乙双方认为需要变更或补充的事项，由甲乙双方协商并达成书面的补充或变更协议，补充或变更协议是本合同的有效补充，与本合同具有同等法律效力。</w:t>
      </w:r>
    </w:p>
    <w:p w14:paraId="6BF9F1D2">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kern w:val="1"/>
          <w:sz w:val="21"/>
          <w:szCs w:val="21"/>
        </w:rPr>
      </w:pPr>
      <w:r>
        <w:rPr>
          <w:rFonts w:hint="eastAsia" w:ascii="宋体" w:hAnsi="宋体" w:eastAsia="宋体" w:cs="宋体"/>
          <w:b/>
          <w:kern w:val="1"/>
          <w:sz w:val="21"/>
          <w:szCs w:val="21"/>
        </w:rPr>
        <w:t xml:space="preserve">第十条 </w:t>
      </w:r>
      <w:r>
        <w:rPr>
          <w:rFonts w:hint="eastAsia" w:ascii="宋体" w:hAnsi="宋体" w:eastAsia="宋体" w:cs="宋体"/>
          <w:kern w:val="1"/>
          <w:sz w:val="21"/>
          <w:szCs w:val="21"/>
        </w:rPr>
        <w:t xml:space="preserve">   本合同如发生纠纷，当事人双方应当及时协商解决。协商不成时，任何一方均可向平桥区人民法院起诉。</w:t>
      </w:r>
    </w:p>
    <w:p w14:paraId="23C924EA">
      <w:pPr>
        <w:keepNext w:val="0"/>
        <w:keepLines w:val="0"/>
        <w:pageBreakBefore w:val="0"/>
        <w:widowControl w:val="0"/>
        <w:kinsoku/>
        <w:wordWrap/>
        <w:overflowPunct/>
        <w:topLinePunct w:val="0"/>
        <w:autoSpaceDE/>
        <w:autoSpaceDN/>
        <w:bidi w:val="0"/>
        <w:adjustRightInd w:val="0"/>
        <w:snapToGrid w:val="0"/>
        <w:spacing w:line="480" w:lineRule="exact"/>
        <w:ind w:firstLine="422" w:firstLineChars="200"/>
        <w:textAlignment w:val="auto"/>
        <w:rPr>
          <w:rFonts w:hint="eastAsia" w:ascii="宋体" w:hAnsi="宋体" w:eastAsia="宋体" w:cs="宋体"/>
          <w:kern w:val="1"/>
          <w:sz w:val="21"/>
          <w:szCs w:val="21"/>
        </w:rPr>
      </w:pPr>
      <w:r>
        <w:rPr>
          <w:rFonts w:hint="eastAsia" w:ascii="宋体" w:hAnsi="宋体" w:eastAsia="宋体" w:cs="宋体"/>
          <w:b/>
          <w:kern w:val="1"/>
          <w:sz w:val="21"/>
          <w:szCs w:val="21"/>
        </w:rPr>
        <w:t>第十一条</w:t>
      </w:r>
      <w:r>
        <w:rPr>
          <w:rFonts w:hint="eastAsia" w:ascii="宋体" w:hAnsi="宋体" w:eastAsia="宋体" w:cs="宋体"/>
          <w:kern w:val="1"/>
          <w:sz w:val="21"/>
          <w:szCs w:val="21"/>
        </w:rPr>
        <w:t xml:space="preserve">  本合同自双方签字盖章起生效，合同执行期内，甲乙双方均不得随意变更或解除合同。合同如有未尽事宜，须经双方</w:t>
      </w:r>
      <w:r>
        <w:rPr>
          <w:rFonts w:hint="eastAsia" w:cs="宋体"/>
          <w:kern w:val="1"/>
          <w:sz w:val="21"/>
          <w:szCs w:val="21"/>
          <w:lang w:eastAsia="zh-CN"/>
        </w:rPr>
        <w:t>协商</w:t>
      </w:r>
      <w:r>
        <w:rPr>
          <w:rFonts w:hint="eastAsia" w:ascii="宋体" w:hAnsi="宋体" w:eastAsia="宋体" w:cs="宋体"/>
          <w:kern w:val="1"/>
          <w:sz w:val="21"/>
          <w:szCs w:val="21"/>
        </w:rPr>
        <w:t>，作出补充规定，补充规定与本合同具有同等法律效力。本合同一式五份，甲乙双方各执两份，采购办备案一份。</w:t>
      </w:r>
    </w:p>
    <w:p w14:paraId="662E0C46">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kern w:val="1"/>
          <w:sz w:val="21"/>
          <w:szCs w:val="21"/>
        </w:rPr>
      </w:pPr>
    </w:p>
    <w:p w14:paraId="3A9C0B86">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 xml:space="preserve">甲方：（公章）                                 </w:t>
      </w:r>
      <w:r>
        <w:rPr>
          <w:rFonts w:hint="default" w:ascii="Times New Roman" w:hAnsi="Times New Roman" w:cs="Times New Roman" w:eastAsiaTheme="majorEastAsia"/>
          <w:kern w:val="1"/>
          <w:sz w:val="21"/>
          <w:szCs w:val="21"/>
          <w:lang w:val="en-US"/>
        </w:rPr>
        <w:t>乙</w:t>
      </w:r>
      <w:r>
        <w:rPr>
          <w:rFonts w:hint="eastAsia" w:ascii="宋体" w:hAnsi="宋体" w:eastAsia="宋体" w:cs="宋体"/>
          <w:kern w:val="1"/>
          <w:sz w:val="21"/>
          <w:szCs w:val="21"/>
        </w:rPr>
        <w:t xml:space="preserve">方：（公章）                      </w:t>
      </w:r>
    </w:p>
    <w:p w14:paraId="7BF3F63B">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 xml:space="preserve">法定（授权）代表人：                         </w:t>
      </w:r>
      <w:r>
        <w:rPr>
          <w:rFonts w:hint="eastAsia" w:cs="宋体"/>
          <w:kern w:val="1"/>
          <w:sz w:val="21"/>
          <w:szCs w:val="21"/>
          <w:lang w:val="en-US" w:eastAsia="zh-CN"/>
        </w:rPr>
        <w:t xml:space="preserve"> </w:t>
      </w:r>
      <w:r>
        <w:rPr>
          <w:rFonts w:hint="eastAsia" w:ascii="宋体" w:hAnsi="宋体" w:eastAsia="宋体" w:cs="宋体"/>
          <w:kern w:val="1"/>
          <w:sz w:val="21"/>
          <w:szCs w:val="21"/>
        </w:rPr>
        <w:t xml:space="preserve"> 法定（授权）代表人：               </w:t>
      </w:r>
    </w:p>
    <w:p w14:paraId="55847C1F">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 xml:space="preserve">开户银行：                                   </w:t>
      </w:r>
      <w:r>
        <w:rPr>
          <w:rFonts w:hint="eastAsia" w:cs="宋体"/>
          <w:kern w:val="1"/>
          <w:sz w:val="21"/>
          <w:szCs w:val="21"/>
          <w:lang w:val="en-US" w:eastAsia="zh-CN"/>
        </w:rPr>
        <w:t xml:space="preserve"> </w:t>
      </w:r>
      <w:r>
        <w:rPr>
          <w:rFonts w:hint="eastAsia" w:ascii="宋体" w:hAnsi="宋体" w:eastAsia="宋体" w:cs="宋体"/>
          <w:kern w:val="1"/>
          <w:sz w:val="21"/>
          <w:szCs w:val="21"/>
        </w:rPr>
        <w:t xml:space="preserve"> 开户银行：                         </w:t>
      </w:r>
    </w:p>
    <w:p w14:paraId="584F9CCB">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 xml:space="preserve">账号：                                       </w:t>
      </w:r>
      <w:r>
        <w:rPr>
          <w:rFonts w:hint="eastAsia" w:cs="宋体"/>
          <w:kern w:val="1"/>
          <w:sz w:val="21"/>
          <w:szCs w:val="21"/>
          <w:lang w:val="en-US" w:eastAsia="zh-CN"/>
        </w:rPr>
        <w:t xml:space="preserve"> </w:t>
      </w:r>
      <w:r>
        <w:rPr>
          <w:rFonts w:hint="eastAsia" w:ascii="宋体" w:hAnsi="宋体" w:eastAsia="宋体" w:cs="宋体"/>
          <w:kern w:val="1"/>
          <w:sz w:val="21"/>
          <w:szCs w:val="21"/>
        </w:rPr>
        <w:t xml:space="preserve"> 账号：                             </w:t>
      </w:r>
    </w:p>
    <w:p w14:paraId="6E81EF04">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kern w:val="1"/>
          <w:sz w:val="21"/>
          <w:szCs w:val="21"/>
        </w:rPr>
      </w:pPr>
      <w:r>
        <w:rPr>
          <w:rFonts w:hint="eastAsia" w:ascii="宋体" w:hAnsi="宋体" w:eastAsia="宋体" w:cs="宋体"/>
          <w:kern w:val="1"/>
          <w:sz w:val="21"/>
          <w:szCs w:val="21"/>
        </w:rPr>
        <w:t xml:space="preserve">联系电话：                                    </w:t>
      </w:r>
      <w:r>
        <w:rPr>
          <w:rFonts w:hint="eastAsia" w:cs="宋体"/>
          <w:kern w:val="1"/>
          <w:sz w:val="21"/>
          <w:szCs w:val="21"/>
          <w:lang w:val="en-US" w:eastAsia="zh-CN"/>
        </w:rPr>
        <w:t xml:space="preserve"> </w:t>
      </w:r>
      <w:r>
        <w:rPr>
          <w:rFonts w:hint="eastAsia" w:ascii="宋体" w:hAnsi="宋体" w:eastAsia="宋体" w:cs="宋体"/>
          <w:kern w:val="1"/>
          <w:sz w:val="21"/>
          <w:szCs w:val="21"/>
        </w:rPr>
        <w:t xml:space="preserve">联系电话：                         </w:t>
      </w:r>
    </w:p>
    <w:p w14:paraId="03E4209D">
      <w:pPr>
        <w:pStyle w:val="23"/>
        <w:rPr>
          <w:rFonts w:hint="eastAsia"/>
        </w:rPr>
      </w:pPr>
    </w:p>
    <w:p w14:paraId="30C705DA">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kern w:val="1"/>
          <w:sz w:val="21"/>
          <w:szCs w:val="21"/>
        </w:rPr>
      </w:pPr>
      <w:r>
        <w:rPr>
          <w:rFonts w:hint="eastAsia" w:ascii="宋体" w:hAnsi="宋体" w:eastAsia="宋体" w:cs="宋体"/>
          <w:kern w:val="1"/>
          <w:sz w:val="21"/>
          <w:szCs w:val="21"/>
        </w:rPr>
        <w:t xml:space="preserve">日期：    年   月    日                      </w:t>
      </w:r>
      <w:r>
        <w:rPr>
          <w:rFonts w:hint="eastAsia" w:ascii="宋体" w:hAnsi="宋体" w:eastAsia="宋体" w:cs="宋体"/>
          <w:kern w:val="1"/>
          <w:sz w:val="21"/>
          <w:szCs w:val="21"/>
          <w:lang w:val="en-US" w:eastAsia="zh-CN"/>
        </w:rPr>
        <w:t xml:space="preserve">      </w:t>
      </w:r>
      <w:r>
        <w:rPr>
          <w:rFonts w:hint="eastAsia" w:ascii="宋体" w:hAnsi="宋体" w:eastAsia="宋体" w:cs="宋体"/>
          <w:kern w:val="1"/>
          <w:sz w:val="21"/>
          <w:szCs w:val="21"/>
        </w:rPr>
        <w:t>日期：    年   月    日</w:t>
      </w:r>
      <w:r>
        <w:rPr>
          <w:rFonts w:hint="eastAsia" w:ascii="宋体" w:hAnsi="宋体" w:eastAsia="宋体" w:cs="宋体"/>
          <w:color w:val="000000"/>
          <w:sz w:val="21"/>
          <w:szCs w:val="21"/>
        </w:rPr>
        <w:t xml:space="preserve"> </w:t>
      </w:r>
    </w:p>
    <w:p w14:paraId="3A06A198">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 xml:space="preserve">                                                                                                                                                                                           </w:t>
      </w:r>
    </w:p>
    <w:p w14:paraId="0AE57550">
      <w:pPr>
        <w:numPr>
          <w:ilvl w:val="0"/>
          <w:numId w:val="0"/>
        </w:numPr>
        <w:spacing w:line="480" w:lineRule="auto"/>
        <w:jc w:val="center"/>
        <w:rPr>
          <w:rFonts w:hint="eastAsia" w:ascii="宋体" w:hAnsi="宋体" w:eastAsia="宋体" w:cs="宋体"/>
          <w:b/>
          <w:color w:val="auto"/>
          <w:kern w:val="2"/>
          <w:sz w:val="40"/>
          <w:szCs w:val="40"/>
          <w:highlight w:val="none"/>
          <w:lang w:val="en-US" w:eastAsia="zh-CN" w:bidi="ar-SA"/>
        </w:rPr>
      </w:pPr>
    </w:p>
    <w:p w14:paraId="46117BA8">
      <w:pPr>
        <w:numPr>
          <w:ilvl w:val="0"/>
          <w:numId w:val="0"/>
        </w:numPr>
        <w:spacing w:line="480" w:lineRule="auto"/>
        <w:jc w:val="center"/>
        <w:rPr>
          <w:rFonts w:hint="eastAsia" w:ascii="宋体" w:hAnsi="宋体" w:eastAsia="宋体" w:cs="宋体"/>
          <w:b/>
          <w:color w:val="auto"/>
          <w:kern w:val="2"/>
          <w:sz w:val="40"/>
          <w:szCs w:val="40"/>
          <w:highlight w:val="none"/>
          <w:lang w:val="en-US" w:eastAsia="zh-CN" w:bidi="ar-SA"/>
        </w:rPr>
      </w:pPr>
    </w:p>
    <w:p w14:paraId="5025776D">
      <w:pPr>
        <w:numPr>
          <w:ilvl w:val="0"/>
          <w:numId w:val="0"/>
        </w:numPr>
        <w:spacing w:line="480" w:lineRule="auto"/>
        <w:jc w:val="center"/>
        <w:rPr>
          <w:rFonts w:hint="eastAsia" w:ascii="宋体" w:hAnsi="宋体" w:eastAsia="宋体" w:cs="宋体"/>
          <w:b/>
          <w:color w:val="auto"/>
          <w:kern w:val="2"/>
          <w:sz w:val="40"/>
          <w:szCs w:val="40"/>
          <w:highlight w:val="none"/>
          <w:lang w:val="en-US" w:eastAsia="zh-CN" w:bidi="ar-SA"/>
        </w:rPr>
      </w:pPr>
    </w:p>
    <w:p w14:paraId="33929E22">
      <w:pPr>
        <w:numPr>
          <w:ilvl w:val="0"/>
          <w:numId w:val="0"/>
        </w:numPr>
        <w:spacing w:line="480" w:lineRule="auto"/>
        <w:jc w:val="center"/>
        <w:rPr>
          <w:rFonts w:hint="eastAsia" w:ascii="宋体" w:hAnsi="宋体" w:eastAsia="宋体" w:cs="宋体"/>
          <w:b/>
          <w:color w:val="auto"/>
          <w:kern w:val="2"/>
          <w:sz w:val="40"/>
          <w:szCs w:val="40"/>
          <w:highlight w:val="none"/>
          <w:lang w:val="en-US" w:eastAsia="zh-CN" w:bidi="ar-SA"/>
        </w:rPr>
      </w:pPr>
    </w:p>
    <w:p w14:paraId="1331E64E">
      <w:pPr>
        <w:numPr>
          <w:ilvl w:val="0"/>
          <w:numId w:val="0"/>
        </w:numPr>
        <w:spacing w:line="480" w:lineRule="auto"/>
        <w:jc w:val="center"/>
        <w:rPr>
          <w:rFonts w:hint="eastAsia" w:ascii="宋体" w:hAnsi="宋体" w:eastAsia="宋体" w:cs="宋体"/>
          <w:b/>
          <w:color w:val="auto"/>
          <w:kern w:val="2"/>
          <w:sz w:val="40"/>
          <w:szCs w:val="40"/>
          <w:highlight w:val="none"/>
          <w:lang w:val="en-US" w:eastAsia="zh-CN" w:bidi="ar-SA"/>
        </w:rPr>
      </w:pPr>
    </w:p>
    <w:p w14:paraId="441548FC">
      <w:pPr>
        <w:numPr>
          <w:ilvl w:val="0"/>
          <w:numId w:val="0"/>
        </w:numPr>
        <w:spacing w:line="480" w:lineRule="auto"/>
        <w:jc w:val="center"/>
        <w:rPr>
          <w:rFonts w:hint="eastAsia" w:ascii="宋体" w:hAnsi="宋体" w:eastAsia="宋体" w:cs="宋体"/>
          <w:b/>
          <w:color w:val="auto"/>
          <w:kern w:val="2"/>
          <w:sz w:val="40"/>
          <w:szCs w:val="40"/>
          <w:highlight w:val="none"/>
          <w:lang w:val="en-US" w:eastAsia="zh-CN" w:bidi="ar-SA"/>
        </w:rPr>
      </w:pPr>
    </w:p>
    <w:p w14:paraId="76D5C7CD">
      <w:pPr>
        <w:numPr>
          <w:ilvl w:val="0"/>
          <w:numId w:val="0"/>
        </w:numPr>
        <w:spacing w:line="480" w:lineRule="auto"/>
        <w:jc w:val="center"/>
        <w:rPr>
          <w:rFonts w:hint="eastAsia" w:ascii="宋体" w:hAnsi="宋体" w:eastAsia="宋体" w:cs="宋体"/>
          <w:b/>
          <w:color w:val="auto"/>
          <w:kern w:val="2"/>
          <w:sz w:val="40"/>
          <w:szCs w:val="40"/>
          <w:highlight w:val="none"/>
          <w:lang w:val="en-US" w:eastAsia="zh-CN" w:bidi="ar-SA"/>
        </w:rPr>
      </w:pPr>
    </w:p>
    <w:p w14:paraId="75838DA5">
      <w:pPr>
        <w:numPr>
          <w:ilvl w:val="0"/>
          <w:numId w:val="0"/>
        </w:numPr>
        <w:spacing w:line="480" w:lineRule="auto"/>
        <w:jc w:val="both"/>
        <w:rPr>
          <w:rFonts w:hint="eastAsia" w:ascii="宋体" w:hAnsi="宋体" w:eastAsia="宋体" w:cs="宋体"/>
          <w:b/>
          <w:color w:val="auto"/>
          <w:kern w:val="2"/>
          <w:sz w:val="40"/>
          <w:szCs w:val="40"/>
          <w:highlight w:val="none"/>
          <w:lang w:val="en-US" w:eastAsia="zh-CN" w:bidi="ar-SA"/>
        </w:rPr>
      </w:pPr>
    </w:p>
    <w:p w14:paraId="058FC6F0">
      <w:pPr>
        <w:numPr>
          <w:ilvl w:val="0"/>
          <w:numId w:val="0"/>
        </w:numPr>
        <w:spacing w:line="480" w:lineRule="auto"/>
        <w:jc w:val="center"/>
        <w:rPr>
          <w:rFonts w:hint="eastAsia" w:ascii="宋体" w:hAnsi="宋体" w:eastAsia="宋体" w:cs="宋体"/>
          <w:b/>
          <w:color w:val="auto"/>
          <w:sz w:val="40"/>
          <w:szCs w:val="40"/>
          <w:highlight w:val="none"/>
          <w:lang w:eastAsia="zh-CN"/>
        </w:rPr>
      </w:pPr>
      <w:r>
        <w:rPr>
          <w:rFonts w:hint="eastAsia" w:ascii="宋体" w:hAnsi="宋体" w:eastAsia="宋体" w:cs="宋体"/>
          <w:b/>
          <w:color w:val="auto"/>
          <w:kern w:val="2"/>
          <w:sz w:val="40"/>
          <w:szCs w:val="40"/>
          <w:highlight w:val="none"/>
          <w:lang w:val="en-US" w:eastAsia="zh-CN" w:bidi="ar-SA"/>
        </w:rPr>
        <w:t>第五章</w:t>
      </w:r>
      <w:r>
        <w:rPr>
          <w:rFonts w:hint="eastAsia" w:ascii="宋体" w:hAnsi="宋体" w:cs="宋体"/>
          <w:b/>
          <w:color w:val="auto"/>
          <w:kern w:val="2"/>
          <w:sz w:val="40"/>
          <w:szCs w:val="40"/>
          <w:highlight w:val="none"/>
          <w:lang w:val="en-US" w:eastAsia="zh-CN" w:bidi="ar-SA"/>
        </w:rPr>
        <w:t xml:space="preserve">  </w:t>
      </w:r>
      <w:r>
        <w:rPr>
          <w:rFonts w:hint="eastAsia" w:ascii="宋体" w:hAnsi="宋体" w:eastAsia="宋体" w:cs="宋体"/>
          <w:b/>
          <w:color w:val="auto"/>
          <w:sz w:val="40"/>
          <w:szCs w:val="40"/>
          <w:highlight w:val="none"/>
          <w:lang w:eastAsia="zh-CN"/>
        </w:rPr>
        <w:t>服务内容及要求</w:t>
      </w:r>
    </w:p>
    <w:p w14:paraId="7BF7B88C">
      <w:pPr>
        <w:keepLines w:val="0"/>
        <w:widowControl w:val="0"/>
        <w:snapToGrid/>
        <w:spacing w:before="0" w:beforeAutospacing="0" w:after="0" w:afterAutospacing="0" w:line="520" w:lineRule="exact"/>
        <w:ind w:firstLine="602" w:firstLineChars="200"/>
        <w:jc w:val="both"/>
        <w:textAlignment w:val="baseline"/>
        <w:rPr>
          <w:rFonts w:hint="eastAsia" w:ascii="仿宋_GB2312" w:hAnsi="宋体" w:cs="Times New Roman"/>
          <w:b/>
          <w:bCs/>
          <w:color w:val="auto"/>
          <w:kern w:val="2"/>
          <w:sz w:val="30"/>
          <w:szCs w:val="32"/>
          <w:lang w:val="en-US" w:eastAsia="zh-CN" w:bidi="ar-SA"/>
        </w:rPr>
      </w:pPr>
      <w:r>
        <w:rPr>
          <w:rFonts w:hint="eastAsia" w:ascii="仿宋_GB2312" w:hAnsi="宋体" w:cs="Times New Roman"/>
          <w:b/>
          <w:bCs/>
          <w:color w:val="auto"/>
          <w:kern w:val="2"/>
          <w:sz w:val="30"/>
          <w:szCs w:val="32"/>
          <w:lang w:val="en-US" w:eastAsia="zh-CN" w:bidi="ar-SA"/>
        </w:rPr>
        <w:t>项目概况</w:t>
      </w:r>
    </w:p>
    <w:p w14:paraId="107FD184">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color w:val="auto"/>
          <w:spacing w:val="0"/>
          <w:w w:val="100"/>
          <w:sz w:val="21"/>
          <w:szCs w:val="21"/>
          <w:lang w:val="en-US" w:eastAsia="zh-CN"/>
        </w:rPr>
      </w:pPr>
      <w:r>
        <w:rPr>
          <w:rFonts w:hint="eastAsia" w:ascii="宋体" w:hAnsi="宋体" w:eastAsia="宋体" w:cs="宋体"/>
          <w:b w:val="0"/>
          <w:i w:val="0"/>
          <w:caps w:val="0"/>
          <w:color w:val="auto"/>
          <w:spacing w:val="0"/>
          <w:w w:val="100"/>
          <w:sz w:val="21"/>
          <w:szCs w:val="21"/>
          <w:lang w:val="en-US" w:eastAsia="zh-CN"/>
        </w:rPr>
        <w:t>信阳职业技术学院学生公寓共计</w:t>
      </w:r>
      <w:r>
        <w:rPr>
          <w:rFonts w:hint="eastAsia" w:ascii="宋体" w:hAnsi="宋体" w:eastAsia="宋体" w:cs="宋体"/>
          <w:b/>
          <w:bCs/>
          <w:i w:val="0"/>
          <w:caps w:val="0"/>
          <w:color w:val="auto"/>
          <w:spacing w:val="0"/>
          <w:w w:val="100"/>
          <w:sz w:val="28"/>
          <w:szCs w:val="28"/>
          <w:lang w:val="en-US" w:eastAsia="zh-CN"/>
        </w:rPr>
        <w:t>1</w:t>
      </w:r>
      <w:r>
        <w:rPr>
          <w:rFonts w:hint="eastAsia" w:ascii="宋体" w:hAnsi="宋体" w:cs="宋体"/>
          <w:b/>
          <w:bCs/>
          <w:i w:val="0"/>
          <w:caps w:val="0"/>
          <w:color w:val="auto"/>
          <w:spacing w:val="0"/>
          <w:w w:val="100"/>
          <w:sz w:val="28"/>
          <w:szCs w:val="28"/>
          <w:lang w:val="en-US" w:eastAsia="zh-CN"/>
        </w:rPr>
        <w:t>3</w:t>
      </w:r>
      <w:r>
        <w:rPr>
          <w:rFonts w:hint="eastAsia" w:ascii="宋体" w:hAnsi="宋体" w:eastAsia="宋体" w:cs="宋体"/>
          <w:b w:val="0"/>
          <w:i w:val="0"/>
          <w:caps w:val="0"/>
          <w:color w:val="auto"/>
          <w:spacing w:val="0"/>
          <w:w w:val="100"/>
          <w:sz w:val="21"/>
          <w:szCs w:val="21"/>
          <w:lang w:val="en-US" w:eastAsia="zh-CN"/>
        </w:rPr>
        <w:t>个院落，</w:t>
      </w:r>
      <w:r>
        <w:rPr>
          <w:rFonts w:hint="eastAsia" w:ascii="宋体" w:hAnsi="宋体" w:eastAsia="宋体" w:cs="宋体"/>
          <w:b/>
          <w:bCs/>
          <w:i w:val="0"/>
          <w:caps w:val="0"/>
          <w:color w:val="auto"/>
          <w:spacing w:val="0"/>
          <w:w w:val="100"/>
          <w:sz w:val="28"/>
          <w:szCs w:val="28"/>
          <w:lang w:val="en-US" w:eastAsia="zh-CN"/>
        </w:rPr>
        <w:t>26</w:t>
      </w:r>
      <w:r>
        <w:rPr>
          <w:rFonts w:hint="eastAsia" w:ascii="宋体" w:hAnsi="宋体" w:eastAsia="宋体" w:cs="宋体"/>
          <w:b w:val="0"/>
          <w:i w:val="0"/>
          <w:caps w:val="0"/>
          <w:color w:val="auto"/>
          <w:spacing w:val="0"/>
          <w:w w:val="100"/>
          <w:sz w:val="21"/>
          <w:szCs w:val="21"/>
          <w:lang w:val="en-US" w:eastAsia="zh-CN"/>
        </w:rPr>
        <w:t>栋楼宇，建筑面积</w:t>
      </w:r>
      <w:r>
        <w:rPr>
          <w:rFonts w:hint="eastAsia" w:ascii="宋体" w:hAnsi="宋体" w:eastAsia="宋体" w:cs="宋体"/>
          <w:b/>
          <w:bCs/>
          <w:i w:val="0"/>
          <w:caps w:val="0"/>
          <w:color w:val="auto"/>
          <w:spacing w:val="0"/>
          <w:w w:val="100"/>
          <w:sz w:val="28"/>
          <w:szCs w:val="28"/>
          <w:lang w:val="en-US" w:eastAsia="zh-CN"/>
        </w:rPr>
        <w:t>140985.63</w:t>
      </w:r>
      <w:r>
        <w:rPr>
          <w:rFonts w:hint="eastAsia" w:ascii="宋体" w:hAnsi="宋体" w:eastAsia="宋体" w:cs="宋体"/>
          <w:b w:val="0"/>
          <w:i w:val="0"/>
          <w:caps w:val="0"/>
          <w:color w:val="auto"/>
          <w:spacing w:val="0"/>
          <w:w w:val="100"/>
          <w:sz w:val="21"/>
          <w:szCs w:val="21"/>
          <w:lang w:val="en-US" w:eastAsia="zh-CN"/>
        </w:rPr>
        <w:t>平方米，其中：学生宿舍</w:t>
      </w:r>
      <w:r>
        <w:rPr>
          <w:rFonts w:hint="eastAsia" w:ascii="宋体" w:hAnsi="宋体" w:eastAsia="宋体" w:cs="宋体"/>
          <w:b/>
          <w:bCs/>
          <w:i w:val="0"/>
          <w:caps w:val="0"/>
          <w:color w:val="auto"/>
          <w:spacing w:val="0"/>
          <w:w w:val="100"/>
          <w:sz w:val="28"/>
          <w:szCs w:val="28"/>
          <w:lang w:val="en-US" w:eastAsia="zh-CN"/>
        </w:rPr>
        <w:t>3134</w:t>
      </w:r>
      <w:r>
        <w:rPr>
          <w:rFonts w:hint="eastAsia" w:ascii="宋体" w:hAnsi="宋体" w:eastAsia="宋体" w:cs="宋体"/>
          <w:b w:val="0"/>
          <w:i w:val="0"/>
          <w:caps w:val="0"/>
          <w:color w:val="auto"/>
          <w:spacing w:val="0"/>
          <w:w w:val="100"/>
          <w:sz w:val="21"/>
          <w:szCs w:val="21"/>
          <w:lang w:val="en-US" w:eastAsia="zh-CN"/>
        </w:rPr>
        <w:t>间，公共卫生间</w:t>
      </w:r>
      <w:r>
        <w:rPr>
          <w:rFonts w:hint="eastAsia" w:ascii="宋体" w:hAnsi="宋体" w:eastAsia="宋体" w:cs="宋体"/>
          <w:b/>
          <w:bCs/>
          <w:i w:val="0"/>
          <w:caps w:val="0"/>
          <w:color w:val="auto"/>
          <w:spacing w:val="0"/>
          <w:w w:val="100"/>
          <w:sz w:val="28"/>
          <w:szCs w:val="28"/>
          <w:lang w:val="en-US" w:eastAsia="zh-CN"/>
        </w:rPr>
        <w:t>306</w:t>
      </w:r>
      <w:r>
        <w:rPr>
          <w:rFonts w:hint="eastAsia" w:ascii="宋体" w:hAnsi="宋体" w:eastAsia="宋体" w:cs="宋体"/>
          <w:b w:val="0"/>
          <w:i w:val="0"/>
          <w:caps w:val="0"/>
          <w:color w:val="auto"/>
          <w:spacing w:val="0"/>
          <w:w w:val="100"/>
          <w:sz w:val="21"/>
          <w:szCs w:val="21"/>
          <w:lang w:val="en-US" w:eastAsia="zh-CN"/>
        </w:rPr>
        <w:t>间，洗衣间294间，淋浴间288间，每年可入住学生</w:t>
      </w:r>
      <w:r>
        <w:rPr>
          <w:rFonts w:hint="eastAsia" w:ascii="宋体" w:hAnsi="宋体" w:eastAsia="宋体" w:cs="宋体"/>
          <w:b/>
          <w:bCs/>
          <w:i w:val="0"/>
          <w:caps w:val="0"/>
          <w:color w:val="auto"/>
          <w:spacing w:val="0"/>
          <w:w w:val="100"/>
          <w:sz w:val="28"/>
          <w:szCs w:val="28"/>
          <w:lang w:val="en-US" w:eastAsia="zh-CN"/>
        </w:rPr>
        <w:t>18000</w:t>
      </w:r>
      <w:r>
        <w:rPr>
          <w:rFonts w:hint="eastAsia" w:ascii="宋体" w:hAnsi="宋体" w:eastAsia="宋体" w:cs="宋体"/>
          <w:b w:val="0"/>
          <w:i w:val="0"/>
          <w:caps w:val="0"/>
          <w:color w:val="auto"/>
          <w:spacing w:val="0"/>
          <w:w w:val="100"/>
          <w:sz w:val="21"/>
          <w:szCs w:val="21"/>
          <w:lang w:val="en-US" w:eastAsia="zh-CN"/>
        </w:rPr>
        <w:t>人左右。</w:t>
      </w:r>
    </w:p>
    <w:p w14:paraId="56524A47">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eastAsia="zh-CN"/>
        </w:rPr>
        <w:t>根据《河南省高等学校标准化学生公</w:t>
      </w:r>
      <w:r>
        <w:rPr>
          <w:rFonts w:hint="eastAsia" w:asciiTheme="minorEastAsia" w:hAnsiTheme="minorEastAsia" w:eastAsiaTheme="minorEastAsia" w:cstheme="minorEastAsia"/>
          <w:b w:val="0"/>
          <w:bCs w:val="0"/>
          <w:color w:val="000000"/>
          <w:sz w:val="21"/>
          <w:szCs w:val="21"/>
          <w:highlight w:val="none"/>
          <w:lang w:eastAsia="zh-CN"/>
        </w:rPr>
        <w:t>寓达标验收评分细则》要求，结合信阳职业技术学院公寓楼的实际情况，需要配备主管经理1人、公寓管理员2人、大学生孵化园管理人员2人、维修工3人、宿管员26人</w:t>
      </w:r>
      <w:r>
        <w:rPr>
          <w:rFonts w:hint="eastAsia" w:asciiTheme="minorEastAsia" w:hAnsiTheme="minorEastAsia" w:eastAsiaTheme="minorEastAsia" w:cstheme="minorEastAsia"/>
          <w:b w:val="0"/>
          <w:bCs w:val="0"/>
          <w:color w:val="000000"/>
          <w:sz w:val="21"/>
          <w:szCs w:val="21"/>
          <w:highlight w:val="none"/>
          <w:lang w:val="en-US" w:eastAsia="zh-CN"/>
        </w:rPr>
        <w:t>(每1栋楼配备1人)</w:t>
      </w:r>
      <w:r>
        <w:rPr>
          <w:rFonts w:hint="eastAsia" w:asciiTheme="minorEastAsia" w:hAnsiTheme="minorEastAsia" w:eastAsiaTheme="minorEastAsia" w:cstheme="minorEastAsia"/>
          <w:b w:val="0"/>
          <w:bCs w:val="0"/>
          <w:color w:val="000000"/>
          <w:sz w:val="21"/>
          <w:szCs w:val="21"/>
          <w:highlight w:val="none"/>
          <w:lang w:eastAsia="zh-CN"/>
        </w:rPr>
        <w:t>、宿舍保洁26人(</w:t>
      </w:r>
      <w:r>
        <w:rPr>
          <w:rFonts w:hint="eastAsia" w:ascii="宋体" w:hAnsi="宋体" w:eastAsia="宋体" w:cs="宋体"/>
          <w:b w:val="0"/>
          <w:i w:val="0"/>
          <w:caps w:val="0"/>
          <w:spacing w:val="0"/>
          <w:w w:val="100"/>
          <w:sz w:val="21"/>
          <w:szCs w:val="21"/>
          <w:highlight w:val="none"/>
          <w:lang w:val="en-US" w:eastAsia="zh-CN"/>
        </w:rPr>
        <w:t>每1栋楼配备1人</w:t>
      </w:r>
      <w:r>
        <w:rPr>
          <w:rFonts w:hint="eastAsia" w:asciiTheme="minorEastAsia" w:hAnsiTheme="minorEastAsia" w:eastAsiaTheme="minorEastAsia" w:cstheme="minorEastAsia"/>
          <w:b w:val="0"/>
          <w:bCs w:val="0"/>
          <w:color w:val="000000"/>
          <w:sz w:val="21"/>
          <w:szCs w:val="21"/>
          <w:highlight w:val="none"/>
          <w:lang w:eastAsia="zh-CN"/>
        </w:rPr>
        <w:t>)，共计60人。</w:t>
      </w:r>
      <w:r>
        <w:rPr>
          <w:rFonts w:hint="eastAsia" w:ascii="宋体" w:hAnsi="宋体" w:eastAsia="宋体" w:cs="宋体"/>
          <w:b w:val="0"/>
          <w:i w:val="0"/>
          <w:caps w:val="0"/>
          <w:spacing w:val="0"/>
          <w:w w:val="100"/>
          <w:sz w:val="21"/>
          <w:szCs w:val="21"/>
          <w:highlight w:val="none"/>
          <w:lang w:val="en-US" w:eastAsia="zh-CN"/>
        </w:rPr>
        <w:t>每年寒暑假期间按两个月计算，宿舍保洁员按13人配备；公寓管理员2人不再配备，大学生创业孵化园管理员2人不再配备，其他人员不变。</w:t>
      </w:r>
    </w:p>
    <w:p w14:paraId="14C9C105">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一、物业服务年限</w:t>
      </w:r>
    </w:p>
    <w:p w14:paraId="004FAE06">
      <w:pPr>
        <w:keepLines w:val="0"/>
        <w:widowControl w:val="0"/>
        <w:snapToGrid/>
        <w:spacing w:before="0" w:beforeAutospacing="0" w:after="0" w:afterAutospacing="0" w:line="520" w:lineRule="exact"/>
        <w:ind w:firstLine="420" w:firstLineChars="200"/>
        <w:jc w:val="both"/>
        <w:textAlignment w:val="baseline"/>
        <w:rPr>
          <w:rFonts w:hint="default"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合同服务期三年，（以合同签订日期为准），合同为一年一签。甲方对乙方上一年度服务考核合格后，方可续签订下一年的合同。否则，甲方有权解除续签合同的权利。</w:t>
      </w:r>
    </w:p>
    <w:p w14:paraId="554B7464">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二、岗位设置及服务人员配置</w:t>
      </w:r>
    </w:p>
    <w:p w14:paraId="1404FFEF">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 xml:space="preserve"> 1、主管经理1人，公寓管理员2人</w:t>
      </w:r>
      <w:r>
        <w:rPr>
          <w:rFonts w:hint="eastAsia" w:ascii="宋体" w:hAnsi="宋体" w:cs="宋体"/>
          <w:b w:val="0"/>
          <w:i w:val="0"/>
          <w:caps w:val="0"/>
          <w:spacing w:val="0"/>
          <w:w w:val="100"/>
          <w:sz w:val="21"/>
          <w:szCs w:val="21"/>
          <w:lang w:val="en-US" w:eastAsia="zh-CN"/>
        </w:rPr>
        <w:t>，</w:t>
      </w:r>
      <w:r>
        <w:rPr>
          <w:rFonts w:hint="eastAsia" w:ascii="宋体" w:hAnsi="宋体" w:eastAsia="宋体" w:cs="宋体"/>
          <w:b w:val="0"/>
          <w:i w:val="0"/>
          <w:caps w:val="0"/>
          <w:spacing w:val="0"/>
          <w:w w:val="100"/>
          <w:sz w:val="21"/>
          <w:szCs w:val="21"/>
          <w:lang w:val="en-US" w:eastAsia="zh-CN"/>
        </w:rPr>
        <w:t>岗位要求：具备一定组织协调和管理能力，个人诚信记录良好,无违法犯罪记录</w:t>
      </w:r>
      <w:r>
        <w:rPr>
          <w:rFonts w:hint="eastAsia" w:ascii="宋体" w:hAnsi="宋体" w:cs="宋体"/>
          <w:b w:val="0"/>
          <w:i w:val="0"/>
          <w:caps w:val="0"/>
          <w:spacing w:val="0"/>
          <w:w w:val="100"/>
          <w:sz w:val="21"/>
          <w:szCs w:val="21"/>
          <w:lang w:val="en-US" w:eastAsia="zh-CN"/>
        </w:rPr>
        <w:t>,</w:t>
      </w:r>
      <w:r>
        <w:rPr>
          <w:rFonts w:hint="eastAsia" w:ascii="宋体" w:hAnsi="宋体" w:eastAsia="宋体" w:cs="宋体"/>
          <w:b w:val="0"/>
          <w:i w:val="0"/>
          <w:caps w:val="0"/>
          <w:spacing w:val="0"/>
          <w:w w:val="100"/>
          <w:sz w:val="21"/>
          <w:szCs w:val="21"/>
          <w:lang w:val="en-US" w:eastAsia="zh-CN"/>
        </w:rPr>
        <w:t>确保公司服务人员安排、调配科学合理，工作有序，高效有力。</w:t>
      </w:r>
    </w:p>
    <w:p w14:paraId="614DE0DF">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color w:val="auto"/>
          <w:spacing w:val="0"/>
          <w:w w:val="100"/>
          <w:sz w:val="21"/>
          <w:szCs w:val="21"/>
          <w:lang w:val="en-US" w:eastAsia="zh-CN"/>
        </w:rPr>
      </w:pPr>
      <w:r>
        <w:rPr>
          <w:rFonts w:hint="eastAsia" w:ascii="宋体" w:hAnsi="宋体" w:eastAsia="宋体" w:cs="宋体"/>
          <w:b w:val="0"/>
          <w:i w:val="0"/>
          <w:caps w:val="0"/>
          <w:color w:val="auto"/>
          <w:spacing w:val="0"/>
          <w:w w:val="100"/>
          <w:sz w:val="21"/>
          <w:szCs w:val="21"/>
          <w:lang w:val="en-US" w:eastAsia="zh-CN"/>
        </w:rPr>
        <w:t>2、保洁人员</w:t>
      </w:r>
      <w:r>
        <w:rPr>
          <w:rFonts w:hint="eastAsia" w:ascii="宋体" w:hAnsi="宋体" w:cs="宋体"/>
          <w:b/>
          <w:bCs/>
          <w:i w:val="0"/>
          <w:caps w:val="0"/>
          <w:color w:val="auto"/>
          <w:spacing w:val="0"/>
          <w:w w:val="100"/>
          <w:sz w:val="28"/>
          <w:szCs w:val="28"/>
          <w:lang w:val="en-US" w:eastAsia="zh-CN"/>
        </w:rPr>
        <w:t>26</w:t>
      </w:r>
      <w:r>
        <w:rPr>
          <w:rFonts w:hint="eastAsia" w:ascii="宋体" w:hAnsi="宋体" w:eastAsia="宋体" w:cs="宋体"/>
          <w:b w:val="0"/>
          <w:i w:val="0"/>
          <w:caps w:val="0"/>
          <w:color w:val="auto"/>
          <w:spacing w:val="0"/>
          <w:w w:val="100"/>
          <w:sz w:val="21"/>
          <w:szCs w:val="21"/>
          <w:lang w:val="en-US" w:eastAsia="zh-CN"/>
        </w:rPr>
        <w:t>人，岗位要求：个人诚信记录良好，无违法犯罪记录，工作认真负责，热心为学生服务，身体健康，年龄不超过55周岁。</w:t>
      </w:r>
    </w:p>
    <w:p w14:paraId="19181148">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color w:val="auto"/>
          <w:spacing w:val="0"/>
          <w:w w:val="100"/>
          <w:sz w:val="21"/>
          <w:szCs w:val="21"/>
          <w:lang w:val="en-US" w:eastAsia="zh-CN"/>
        </w:rPr>
      </w:pPr>
      <w:r>
        <w:rPr>
          <w:rFonts w:hint="eastAsia" w:ascii="宋体" w:hAnsi="宋体" w:eastAsia="宋体" w:cs="宋体"/>
          <w:b w:val="0"/>
          <w:i w:val="0"/>
          <w:caps w:val="0"/>
          <w:color w:val="auto"/>
          <w:spacing w:val="0"/>
          <w:w w:val="100"/>
          <w:sz w:val="21"/>
          <w:szCs w:val="21"/>
          <w:lang w:val="en-US" w:eastAsia="zh-CN"/>
        </w:rPr>
        <w:t>3、宿管人员</w:t>
      </w:r>
      <w:r>
        <w:rPr>
          <w:rFonts w:hint="eastAsia" w:ascii="宋体" w:hAnsi="宋体" w:eastAsia="宋体" w:cs="宋体"/>
          <w:b/>
          <w:bCs/>
          <w:i w:val="0"/>
          <w:caps w:val="0"/>
          <w:color w:val="auto"/>
          <w:spacing w:val="0"/>
          <w:w w:val="100"/>
          <w:sz w:val="28"/>
          <w:szCs w:val="28"/>
          <w:lang w:val="en-US" w:eastAsia="zh-CN"/>
        </w:rPr>
        <w:t>26</w:t>
      </w:r>
      <w:r>
        <w:rPr>
          <w:rFonts w:hint="eastAsia" w:ascii="宋体" w:hAnsi="宋体" w:eastAsia="宋体" w:cs="宋体"/>
          <w:b w:val="0"/>
          <w:i w:val="0"/>
          <w:caps w:val="0"/>
          <w:color w:val="auto"/>
          <w:spacing w:val="0"/>
          <w:w w:val="100"/>
          <w:sz w:val="21"/>
          <w:szCs w:val="21"/>
          <w:lang w:val="en-US" w:eastAsia="zh-CN"/>
        </w:rPr>
        <w:t>人，大学生创业孵化园管理人员</w:t>
      </w:r>
      <w:r>
        <w:rPr>
          <w:rFonts w:hint="eastAsia" w:ascii="宋体" w:hAnsi="宋体" w:eastAsia="宋体" w:cs="宋体"/>
          <w:b/>
          <w:bCs/>
          <w:i w:val="0"/>
          <w:caps w:val="0"/>
          <w:color w:val="auto"/>
          <w:spacing w:val="0"/>
          <w:w w:val="100"/>
          <w:sz w:val="28"/>
          <w:szCs w:val="28"/>
          <w:lang w:val="en-US" w:eastAsia="zh-CN"/>
        </w:rPr>
        <w:t>2人</w:t>
      </w:r>
      <w:r>
        <w:rPr>
          <w:rFonts w:hint="eastAsia" w:ascii="宋体" w:hAnsi="宋体" w:eastAsia="宋体" w:cs="宋体"/>
          <w:b w:val="0"/>
          <w:i w:val="0"/>
          <w:caps w:val="0"/>
          <w:color w:val="auto"/>
          <w:spacing w:val="0"/>
          <w:w w:val="100"/>
          <w:sz w:val="21"/>
          <w:szCs w:val="21"/>
          <w:lang w:val="en-US" w:eastAsia="zh-CN"/>
        </w:rPr>
        <w:t>，岗位要求：个人诚信记录良好，无违法犯罪记录，工作认真负责，热心为学生服务，身体健康，年龄不超过55周岁。</w:t>
      </w:r>
    </w:p>
    <w:p w14:paraId="56183B40">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color w:val="auto"/>
          <w:spacing w:val="0"/>
          <w:w w:val="100"/>
          <w:sz w:val="21"/>
          <w:szCs w:val="21"/>
          <w:lang w:val="en-US" w:eastAsia="zh-CN"/>
        </w:rPr>
        <w:t>4、水电门窗床具维修人员</w:t>
      </w:r>
      <w:r>
        <w:rPr>
          <w:rFonts w:hint="eastAsia" w:ascii="宋体" w:hAnsi="宋体" w:eastAsia="宋体" w:cs="宋体"/>
          <w:b/>
          <w:bCs/>
          <w:i w:val="0"/>
          <w:caps w:val="0"/>
          <w:color w:val="auto"/>
          <w:spacing w:val="0"/>
          <w:w w:val="100"/>
          <w:sz w:val="28"/>
          <w:szCs w:val="28"/>
          <w:lang w:val="en-US" w:eastAsia="zh-CN"/>
        </w:rPr>
        <w:t>3</w:t>
      </w:r>
      <w:r>
        <w:rPr>
          <w:rFonts w:hint="eastAsia" w:ascii="宋体" w:hAnsi="宋体" w:eastAsia="宋体" w:cs="宋体"/>
          <w:b w:val="0"/>
          <w:i w:val="0"/>
          <w:caps w:val="0"/>
          <w:color w:val="auto"/>
          <w:spacing w:val="0"/>
          <w:w w:val="100"/>
          <w:sz w:val="21"/>
          <w:szCs w:val="21"/>
          <w:lang w:val="en-US" w:eastAsia="zh-CN"/>
        </w:rPr>
        <w:t>人。岗位要求：具备一定的专业水平，</w:t>
      </w:r>
      <w:r>
        <w:rPr>
          <w:rFonts w:hint="eastAsia" w:ascii="宋体" w:hAnsi="宋体" w:eastAsia="宋体" w:cs="宋体"/>
          <w:b w:val="0"/>
          <w:i w:val="0"/>
          <w:caps w:val="0"/>
          <w:spacing w:val="0"/>
          <w:w w:val="100"/>
          <w:sz w:val="21"/>
          <w:szCs w:val="21"/>
          <w:lang w:val="en-US" w:eastAsia="zh-CN"/>
        </w:rPr>
        <w:t>需具有从业资格，个人诚信记录良好，无违法犯罪记录，工作认真负责,热心为学生服务，身体健康。</w:t>
      </w:r>
    </w:p>
    <w:p w14:paraId="2A233D0E">
      <w:pPr>
        <w:keepLines w:val="0"/>
        <w:widowControl w:val="0"/>
        <w:snapToGrid/>
        <w:spacing w:before="0" w:beforeAutospacing="0" w:after="0" w:afterAutospacing="0" w:line="520" w:lineRule="exact"/>
        <w:ind w:firstLine="420" w:firstLineChars="200"/>
        <w:jc w:val="both"/>
        <w:textAlignment w:val="baseline"/>
        <w:rPr>
          <w:rFonts w:hint="default"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5、以上人员应当统一着装，佩戴工牌，精神面貌良好，服务用语规范，服从学生处公寓科管理调配。</w:t>
      </w:r>
    </w:p>
    <w:p w14:paraId="5FC42CD9">
      <w:pPr>
        <w:spacing w:before="65" w:line="226" w:lineRule="auto"/>
        <w:ind w:left="1529"/>
        <w:rPr>
          <w:rFonts w:ascii="黑体" w:hAnsi="黑体" w:eastAsia="黑体" w:cs="黑体"/>
          <w:spacing w:val="11"/>
          <w:sz w:val="31"/>
          <w:szCs w:val="31"/>
        </w:rPr>
      </w:pPr>
    </w:p>
    <w:p w14:paraId="27296A0F">
      <w:pPr>
        <w:spacing w:before="65" w:line="226" w:lineRule="auto"/>
        <w:ind w:left="1529"/>
        <w:rPr>
          <w:rFonts w:ascii="黑体" w:hAnsi="黑体" w:eastAsia="黑体" w:cs="黑体"/>
          <w:spacing w:val="11"/>
          <w:sz w:val="31"/>
          <w:szCs w:val="31"/>
        </w:rPr>
      </w:pPr>
    </w:p>
    <w:p w14:paraId="7B288F59">
      <w:pPr>
        <w:spacing w:before="65" w:line="226" w:lineRule="auto"/>
        <w:ind w:left="1529"/>
        <w:rPr>
          <w:rFonts w:ascii="黑体" w:hAnsi="黑体" w:eastAsia="黑体" w:cs="黑体"/>
          <w:spacing w:val="11"/>
          <w:sz w:val="31"/>
          <w:szCs w:val="31"/>
        </w:rPr>
      </w:pPr>
    </w:p>
    <w:p w14:paraId="74D88A1D">
      <w:pPr>
        <w:spacing w:before="65" w:line="226" w:lineRule="auto"/>
        <w:jc w:val="center"/>
        <w:rPr>
          <w:rFonts w:ascii="黑体" w:hAnsi="黑体" w:eastAsia="黑体" w:cs="黑体"/>
          <w:spacing w:val="11"/>
          <w:sz w:val="31"/>
          <w:szCs w:val="31"/>
        </w:rPr>
      </w:pPr>
      <w:r>
        <w:rPr>
          <w:rFonts w:ascii="黑体" w:hAnsi="黑体" w:eastAsia="黑体" w:cs="黑体"/>
          <w:spacing w:val="11"/>
          <w:sz w:val="31"/>
          <w:szCs w:val="31"/>
        </w:rPr>
        <w:t>信阳职业技术学院学生公寓物业服务项目</w:t>
      </w:r>
    </w:p>
    <w:p w14:paraId="0DFF6117">
      <w:pPr>
        <w:spacing w:before="65" w:line="226" w:lineRule="auto"/>
        <w:jc w:val="center"/>
      </w:pPr>
      <w:r>
        <w:rPr>
          <w:rFonts w:hint="eastAsia" w:ascii="黑体" w:hAnsi="黑体" w:eastAsia="黑体" w:cs="黑体"/>
          <w:spacing w:val="7"/>
          <w:sz w:val="31"/>
          <w:szCs w:val="31"/>
          <w:lang w:val="en-US" w:eastAsia="zh-CN"/>
        </w:rPr>
        <w:t>人员岗位安排</w:t>
      </w:r>
      <w:r>
        <w:rPr>
          <w:rFonts w:ascii="黑体" w:hAnsi="黑体" w:eastAsia="黑体" w:cs="黑体"/>
          <w:spacing w:val="7"/>
          <w:sz w:val="31"/>
          <w:szCs w:val="31"/>
        </w:rPr>
        <w:t>表</w:t>
      </w:r>
    </w:p>
    <w:tbl>
      <w:tblPr>
        <w:tblStyle w:val="37"/>
        <w:tblW w:w="10292" w:type="dxa"/>
        <w:tblInd w:w="-28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92"/>
        <w:gridCol w:w="1339"/>
        <w:gridCol w:w="969"/>
        <w:gridCol w:w="946"/>
        <w:gridCol w:w="1119"/>
        <w:gridCol w:w="1893"/>
        <w:gridCol w:w="1511"/>
        <w:gridCol w:w="1143"/>
        <w:gridCol w:w="680"/>
      </w:tblGrid>
      <w:tr w14:paraId="068DA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0" w:hRule="atLeast"/>
        </w:trPr>
        <w:tc>
          <w:tcPr>
            <w:tcW w:w="692" w:type="dxa"/>
            <w:tcBorders>
              <w:top w:val="single" w:color="000000" w:sz="14" w:space="0"/>
              <w:left w:val="single" w:color="000000" w:sz="14" w:space="0"/>
            </w:tcBorders>
            <w:vAlign w:val="top"/>
          </w:tcPr>
          <w:p w14:paraId="0BB2431F">
            <w:pPr>
              <w:spacing w:before="195" w:line="221" w:lineRule="auto"/>
              <w:ind w:left="77"/>
              <w:jc w:val="center"/>
              <w:rPr>
                <w:rFonts w:hint="eastAsia" w:ascii="宋体" w:hAnsi="宋体" w:eastAsia="宋体" w:cs="宋体"/>
                <w:sz w:val="21"/>
                <w:szCs w:val="21"/>
              </w:rPr>
            </w:pPr>
            <w:r>
              <w:rPr>
                <w:rFonts w:hint="eastAsia" w:ascii="宋体" w:hAnsi="宋体" w:eastAsia="宋体" w:cs="宋体"/>
                <w:spacing w:val="-4"/>
                <w:sz w:val="21"/>
                <w:szCs w:val="21"/>
              </w:rPr>
              <w:t>序号</w:t>
            </w:r>
          </w:p>
        </w:tc>
        <w:tc>
          <w:tcPr>
            <w:tcW w:w="1339" w:type="dxa"/>
            <w:tcBorders>
              <w:top w:val="single" w:color="000000" w:sz="14" w:space="0"/>
            </w:tcBorders>
            <w:vAlign w:val="top"/>
          </w:tcPr>
          <w:p w14:paraId="7FCB333F">
            <w:pPr>
              <w:spacing w:before="195" w:line="220" w:lineRule="auto"/>
              <w:jc w:val="center"/>
              <w:rPr>
                <w:rFonts w:hint="eastAsia" w:ascii="宋体" w:hAnsi="宋体" w:eastAsia="宋体" w:cs="宋体"/>
                <w:sz w:val="21"/>
                <w:szCs w:val="21"/>
              </w:rPr>
            </w:pPr>
            <w:r>
              <w:rPr>
                <w:rFonts w:hint="eastAsia" w:ascii="宋体" w:hAnsi="宋体" w:eastAsia="宋体" w:cs="宋体"/>
                <w:spacing w:val="-14"/>
                <w:sz w:val="21"/>
                <w:szCs w:val="21"/>
              </w:rPr>
              <w:t>岗</w:t>
            </w:r>
            <w:r>
              <w:rPr>
                <w:rFonts w:hint="eastAsia" w:ascii="宋体" w:hAnsi="宋体" w:eastAsia="宋体" w:cs="宋体"/>
                <w:spacing w:val="4"/>
                <w:sz w:val="21"/>
                <w:szCs w:val="21"/>
              </w:rPr>
              <w:t xml:space="preserve">  </w:t>
            </w:r>
            <w:r>
              <w:rPr>
                <w:rFonts w:hint="eastAsia" w:ascii="宋体" w:hAnsi="宋体" w:eastAsia="宋体" w:cs="宋体"/>
                <w:spacing w:val="-14"/>
                <w:sz w:val="21"/>
                <w:szCs w:val="21"/>
              </w:rPr>
              <w:t>位</w:t>
            </w:r>
          </w:p>
        </w:tc>
        <w:tc>
          <w:tcPr>
            <w:tcW w:w="969" w:type="dxa"/>
            <w:tcBorders>
              <w:top w:val="single" w:color="000000" w:sz="14" w:space="0"/>
            </w:tcBorders>
            <w:vAlign w:val="top"/>
          </w:tcPr>
          <w:p w14:paraId="2070E4F2">
            <w:pPr>
              <w:spacing w:before="196" w:line="219" w:lineRule="auto"/>
              <w:ind w:left="58"/>
              <w:jc w:val="center"/>
              <w:rPr>
                <w:rFonts w:hint="eastAsia" w:ascii="宋体" w:hAnsi="宋体" w:eastAsia="宋体" w:cs="宋体"/>
                <w:sz w:val="21"/>
                <w:szCs w:val="21"/>
              </w:rPr>
            </w:pPr>
            <w:r>
              <w:rPr>
                <w:rFonts w:hint="eastAsia" w:ascii="宋体" w:hAnsi="宋体" w:eastAsia="宋体" w:cs="宋体"/>
                <w:spacing w:val="-5"/>
                <w:sz w:val="21"/>
                <w:szCs w:val="21"/>
              </w:rPr>
              <w:t>人</w:t>
            </w:r>
            <w:r>
              <w:rPr>
                <w:rFonts w:hint="eastAsia" w:ascii="宋体" w:hAnsi="宋体" w:eastAsia="宋体" w:cs="宋体"/>
                <w:spacing w:val="5"/>
                <w:sz w:val="21"/>
                <w:szCs w:val="21"/>
              </w:rPr>
              <w:t xml:space="preserve"> </w:t>
            </w:r>
            <w:r>
              <w:rPr>
                <w:rFonts w:hint="eastAsia" w:ascii="宋体" w:hAnsi="宋体" w:eastAsia="宋体" w:cs="宋体"/>
                <w:spacing w:val="-5"/>
                <w:sz w:val="21"/>
                <w:szCs w:val="21"/>
              </w:rPr>
              <w:t>数</w:t>
            </w:r>
          </w:p>
        </w:tc>
        <w:tc>
          <w:tcPr>
            <w:tcW w:w="946" w:type="dxa"/>
            <w:tcBorders>
              <w:top w:val="single" w:color="000000" w:sz="14" w:space="0"/>
            </w:tcBorders>
            <w:vAlign w:val="top"/>
          </w:tcPr>
          <w:p w14:paraId="4EBD18F2">
            <w:pPr>
              <w:spacing w:before="196" w:line="219" w:lineRule="auto"/>
              <w:jc w:val="center"/>
              <w:rPr>
                <w:rFonts w:hint="eastAsia" w:ascii="宋体" w:hAnsi="宋体" w:eastAsia="宋体" w:cs="宋体"/>
                <w:sz w:val="21"/>
                <w:szCs w:val="21"/>
              </w:rPr>
            </w:pPr>
            <w:r>
              <w:rPr>
                <w:rFonts w:hint="eastAsia" w:ascii="宋体" w:hAnsi="宋体" w:eastAsia="宋体" w:cs="宋体"/>
                <w:spacing w:val="-3"/>
                <w:sz w:val="21"/>
                <w:szCs w:val="21"/>
              </w:rPr>
              <w:t>核算月数</w:t>
            </w:r>
          </w:p>
        </w:tc>
        <w:tc>
          <w:tcPr>
            <w:tcW w:w="1119" w:type="dxa"/>
            <w:tcBorders>
              <w:top w:val="single" w:color="000000" w:sz="14" w:space="0"/>
            </w:tcBorders>
            <w:vAlign w:val="top"/>
          </w:tcPr>
          <w:p w14:paraId="319292E5">
            <w:pPr>
              <w:spacing w:before="196" w:line="219" w:lineRule="auto"/>
              <w:ind w:left="79"/>
              <w:jc w:val="center"/>
              <w:rPr>
                <w:rFonts w:hint="eastAsia" w:ascii="宋体" w:hAnsi="宋体" w:eastAsia="宋体" w:cs="宋体"/>
                <w:sz w:val="21"/>
                <w:szCs w:val="21"/>
              </w:rPr>
            </w:pPr>
            <w:r>
              <w:rPr>
                <w:rFonts w:hint="eastAsia" w:ascii="宋体" w:hAnsi="宋体" w:eastAsia="宋体" w:cs="宋体"/>
                <w:spacing w:val="-3"/>
                <w:sz w:val="21"/>
                <w:szCs w:val="21"/>
              </w:rPr>
              <w:t>月工资标准</w:t>
            </w:r>
          </w:p>
        </w:tc>
        <w:tc>
          <w:tcPr>
            <w:tcW w:w="1893" w:type="dxa"/>
            <w:tcBorders>
              <w:top w:val="single" w:color="000000" w:sz="14" w:space="0"/>
            </w:tcBorders>
            <w:vAlign w:val="top"/>
          </w:tcPr>
          <w:p w14:paraId="35B0E09E">
            <w:pPr>
              <w:spacing w:before="83" w:line="233" w:lineRule="auto"/>
              <w:ind w:left="340" w:right="47" w:hanging="276"/>
              <w:jc w:val="both"/>
              <w:rPr>
                <w:rFonts w:hint="eastAsia" w:ascii="宋体" w:hAnsi="宋体" w:eastAsia="宋体" w:cs="宋体"/>
                <w:sz w:val="21"/>
                <w:szCs w:val="21"/>
              </w:rPr>
            </w:pPr>
            <w:r>
              <w:rPr>
                <w:rFonts w:hint="eastAsia" w:ascii="宋体" w:hAnsi="宋体" w:eastAsia="宋体" w:cs="宋体"/>
                <w:spacing w:val="-4"/>
                <w:sz w:val="21"/>
                <w:szCs w:val="21"/>
              </w:rPr>
              <w:t>月社保（大额医保）、团体意外险</w:t>
            </w:r>
          </w:p>
        </w:tc>
        <w:tc>
          <w:tcPr>
            <w:tcW w:w="1511" w:type="dxa"/>
            <w:tcBorders>
              <w:top w:val="single" w:color="000000" w:sz="14" w:space="0"/>
            </w:tcBorders>
            <w:vAlign w:val="top"/>
          </w:tcPr>
          <w:p w14:paraId="050AECAF">
            <w:pPr>
              <w:spacing w:before="196" w:line="219" w:lineRule="auto"/>
              <w:ind w:left="70"/>
              <w:jc w:val="center"/>
              <w:rPr>
                <w:rFonts w:hint="eastAsia" w:ascii="宋体" w:hAnsi="宋体" w:eastAsia="宋体" w:cs="宋体"/>
                <w:sz w:val="21"/>
                <w:szCs w:val="21"/>
              </w:rPr>
            </w:pPr>
            <w:r>
              <w:rPr>
                <w:rFonts w:hint="eastAsia" w:ascii="宋体" w:hAnsi="宋体" w:eastAsia="宋体" w:cs="宋体"/>
                <w:spacing w:val="-2"/>
                <w:sz w:val="21"/>
                <w:szCs w:val="21"/>
              </w:rPr>
              <w:t>人/月费用合计</w:t>
            </w:r>
          </w:p>
        </w:tc>
        <w:tc>
          <w:tcPr>
            <w:tcW w:w="1143" w:type="dxa"/>
            <w:tcBorders>
              <w:top w:val="single" w:color="000000" w:sz="14" w:space="0"/>
            </w:tcBorders>
            <w:vAlign w:val="top"/>
          </w:tcPr>
          <w:p w14:paraId="4B2FC0B0">
            <w:pPr>
              <w:spacing w:before="196" w:line="219" w:lineRule="auto"/>
              <w:jc w:val="center"/>
              <w:rPr>
                <w:rFonts w:hint="eastAsia" w:ascii="宋体" w:hAnsi="宋体" w:eastAsia="宋体" w:cs="宋体"/>
                <w:sz w:val="21"/>
                <w:szCs w:val="21"/>
              </w:rPr>
            </w:pPr>
            <w:r>
              <w:rPr>
                <w:rFonts w:hint="eastAsia" w:ascii="宋体" w:hAnsi="宋体" w:eastAsia="宋体" w:cs="宋体"/>
                <w:spacing w:val="-2"/>
                <w:sz w:val="21"/>
                <w:szCs w:val="21"/>
              </w:rPr>
              <w:t>年费用合计</w:t>
            </w:r>
          </w:p>
        </w:tc>
        <w:tc>
          <w:tcPr>
            <w:tcW w:w="680" w:type="dxa"/>
            <w:tcBorders>
              <w:top w:val="single" w:color="000000" w:sz="14" w:space="0"/>
              <w:right w:val="single" w:color="000000" w:sz="14" w:space="0"/>
            </w:tcBorders>
            <w:vAlign w:val="top"/>
          </w:tcPr>
          <w:p w14:paraId="7F70D905">
            <w:pPr>
              <w:spacing w:before="195" w:line="221" w:lineRule="auto"/>
              <w:jc w:val="center"/>
              <w:rPr>
                <w:rFonts w:hint="eastAsia" w:ascii="宋体" w:hAnsi="宋体" w:eastAsia="宋体" w:cs="宋体"/>
                <w:sz w:val="21"/>
                <w:szCs w:val="21"/>
              </w:rPr>
            </w:pPr>
            <w:r>
              <w:rPr>
                <w:rFonts w:hint="eastAsia" w:ascii="宋体" w:hAnsi="宋体" w:eastAsia="宋体" w:cs="宋体"/>
                <w:spacing w:val="-5"/>
                <w:sz w:val="21"/>
                <w:szCs w:val="21"/>
              </w:rPr>
              <w:t>备</w:t>
            </w:r>
            <w:r>
              <w:rPr>
                <w:rFonts w:hint="eastAsia" w:ascii="宋体" w:hAnsi="宋体" w:eastAsia="宋体" w:cs="宋体"/>
                <w:spacing w:val="5"/>
                <w:sz w:val="21"/>
                <w:szCs w:val="21"/>
              </w:rPr>
              <w:t xml:space="preserve"> </w:t>
            </w:r>
            <w:r>
              <w:rPr>
                <w:rFonts w:hint="eastAsia" w:ascii="宋体" w:hAnsi="宋体" w:eastAsia="宋体" w:cs="宋体"/>
                <w:spacing w:val="-5"/>
                <w:sz w:val="21"/>
                <w:szCs w:val="21"/>
              </w:rPr>
              <w:t>注</w:t>
            </w:r>
          </w:p>
        </w:tc>
      </w:tr>
      <w:tr w14:paraId="1CBB0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692" w:type="dxa"/>
            <w:tcBorders>
              <w:left w:val="single" w:color="000000" w:sz="14" w:space="0"/>
            </w:tcBorders>
            <w:vAlign w:val="center"/>
          </w:tcPr>
          <w:p w14:paraId="77C40D3C">
            <w:pPr>
              <w:spacing w:before="189" w:line="241"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339" w:type="dxa"/>
            <w:vAlign w:val="center"/>
          </w:tcPr>
          <w:p w14:paraId="5F1C6A5A">
            <w:pPr>
              <w:spacing w:before="190" w:line="219" w:lineRule="auto"/>
              <w:ind w:left="131"/>
              <w:jc w:val="center"/>
              <w:rPr>
                <w:rFonts w:hint="eastAsia" w:ascii="宋体" w:hAnsi="宋体" w:eastAsia="宋体" w:cs="宋体"/>
                <w:sz w:val="21"/>
                <w:szCs w:val="21"/>
              </w:rPr>
            </w:pPr>
            <w:r>
              <w:rPr>
                <w:rFonts w:hint="eastAsia" w:ascii="宋体" w:hAnsi="宋体" w:eastAsia="宋体" w:cs="宋体"/>
                <w:spacing w:val="-3"/>
                <w:sz w:val="21"/>
                <w:szCs w:val="21"/>
              </w:rPr>
              <w:t>主管经理</w:t>
            </w:r>
          </w:p>
        </w:tc>
        <w:tc>
          <w:tcPr>
            <w:tcW w:w="969" w:type="dxa"/>
            <w:vAlign w:val="top"/>
          </w:tcPr>
          <w:p w14:paraId="40BF5068">
            <w:pPr>
              <w:pStyle w:val="42"/>
              <w:spacing w:before="206" w:line="188" w:lineRule="auto"/>
              <w:ind w:left="181"/>
              <w:jc w:val="center"/>
              <w:rPr>
                <w:rFonts w:hint="eastAsia" w:ascii="宋体" w:hAnsi="宋体" w:eastAsia="宋体" w:cs="宋体"/>
                <w:sz w:val="21"/>
                <w:szCs w:val="21"/>
              </w:rPr>
            </w:pPr>
            <w:r>
              <w:rPr>
                <w:rFonts w:hint="eastAsia" w:ascii="宋体" w:hAnsi="宋体" w:eastAsia="宋体" w:cs="宋体"/>
                <w:spacing w:val="-5"/>
                <w:sz w:val="21"/>
                <w:szCs w:val="21"/>
              </w:rPr>
              <w:t>1.00</w:t>
            </w:r>
          </w:p>
        </w:tc>
        <w:tc>
          <w:tcPr>
            <w:tcW w:w="946" w:type="dxa"/>
            <w:vAlign w:val="top"/>
          </w:tcPr>
          <w:p w14:paraId="04579852">
            <w:pPr>
              <w:pStyle w:val="42"/>
              <w:spacing w:before="206" w:line="188" w:lineRule="auto"/>
              <w:ind w:right="22"/>
              <w:jc w:val="center"/>
              <w:rPr>
                <w:rFonts w:hint="eastAsia" w:ascii="宋体" w:hAnsi="宋体" w:eastAsia="宋体" w:cs="宋体"/>
                <w:sz w:val="21"/>
                <w:szCs w:val="21"/>
              </w:rPr>
            </w:pPr>
            <w:r>
              <w:rPr>
                <w:rFonts w:hint="eastAsia" w:ascii="宋体" w:hAnsi="宋体" w:eastAsia="宋体" w:cs="宋体"/>
                <w:spacing w:val="-4"/>
                <w:sz w:val="21"/>
                <w:szCs w:val="21"/>
              </w:rPr>
              <w:t>12.00</w:t>
            </w:r>
          </w:p>
        </w:tc>
        <w:tc>
          <w:tcPr>
            <w:tcW w:w="1119" w:type="dxa"/>
            <w:vAlign w:val="top"/>
          </w:tcPr>
          <w:p w14:paraId="145B9646">
            <w:pPr>
              <w:pStyle w:val="42"/>
              <w:spacing w:before="206" w:line="188" w:lineRule="auto"/>
              <w:ind w:right="18"/>
              <w:jc w:val="center"/>
              <w:rPr>
                <w:rFonts w:hint="eastAsia" w:ascii="宋体" w:hAnsi="宋体" w:eastAsia="宋体" w:cs="宋体"/>
                <w:sz w:val="21"/>
                <w:szCs w:val="21"/>
              </w:rPr>
            </w:pPr>
          </w:p>
        </w:tc>
        <w:tc>
          <w:tcPr>
            <w:tcW w:w="1893" w:type="dxa"/>
            <w:vAlign w:val="top"/>
          </w:tcPr>
          <w:p w14:paraId="5158FC0C">
            <w:pPr>
              <w:pStyle w:val="42"/>
              <w:spacing w:before="206" w:line="188" w:lineRule="auto"/>
              <w:ind w:right="11"/>
              <w:jc w:val="center"/>
              <w:rPr>
                <w:rFonts w:hint="eastAsia" w:ascii="宋体" w:hAnsi="宋体" w:eastAsia="宋体" w:cs="宋体"/>
                <w:sz w:val="21"/>
                <w:szCs w:val="21"/>
              </w:rPr>
            </w:pPr>
          </w:p>
        </w:tc>
        <w:tc>
          <w:tcPr>
            <w:tcW w:w="1511" w:type="dxa"/>
            <w:vAlign w:val="top"/>
          </w:tcPr>
          <w:p w14:paraId="1C2F77B7">
            <w:pPr>
              <w:pStyle w:val="42"/>
              <w:spacing w:before="206" w:line="188" w:lineRule="auto"/>
              <w:ind w:right="6"/>
              <w:jc w:val="center"/>
              <w:rPr>
                <w:rFonts w:hint="eastAsia" w:ascii="宋体" w:hAnsi="宋体" w:eastAsia="宋体" w:cs="宋体"/>
                <w:sz w:val="21"/>
                <w:szCs w:val="21"/>
              </w:rPr>
            </w:pPr>
          </w:p>
        </w:tc>
        <w:tc>
          <w:tcPr>
            <w:tcW w:w="1143" w:type="dxa"/>
            <w:vAlign w:val="top"/>
          </w:tcPr>
          <w:p w14:paraId="3BB90613">
            <w:pPr>
              <w:pStyle w:val="42"/>
              <w:spacing w:before="206" w:line="188" w:lineRule="auto"/>
              <w:ind w:right="1"/>
              <w:jc w:val="center"/>
              <w:rPr>
                <w:rFonts w:hint="eastAsia" w:ascii="宋体" w:hAnsi="宋体" w:eastAsia="宋体" w:cs="宋体"/>
                <w:sz w:val="21"/>
                <w:szCs w:val="21"/>
              </w:rPr>
            </w:pPr>
          </w:p>
        </w:tc>
        <w:tc>
          <w:tcPr>
            <w:tcW w:w="680" w:type="dxa"/>
            <w:tcBorders>
              <w:right w:val="single" w:color="000000" w:sz="14" w:space="0"/>
            </w:tcBorders>
            <w:vAlign w:val="top"/>
          </w:tcPr>
          <w:p w14:paraId="6FC3867A">
            <w:pPr>
              <w:jc w:val="center"/>
              <w:rPr>
                <w:rFonts w:hint="eastAsia" w:ascii="宋体" w:hAnsi="宋体" w:eastAsia="宋体" w:cs="宋体"/>
                <w:sz w:val="21"/>
                <w:szCs w:val="21"/>
              </w:rPr>
            </w:pPr>
          </w:p>
        </w:tc>
      </w:tr>
      <w:tr w14:paraId="059E3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692" w:type="dxa"/>
            <w:tcBorders>
              <w:left w:val="single" w:color="000000" w:sz="14" w:space="0"/>
            </w:tcBorders>
            <w:vAlign w:val="center"/>
          </w:tcPr>
          <w:p w14:paraId="11D1CA8E">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39" w:type="dxa"/>
            <w:vAlign w:val="center"/>
          </w:tcPr>
          <w:p w14:paraId="42A7E6F6">
            <w:pPr>
              <w:spacing w:before="192" w:line="219" w:lineRule="auto"/>
              <w:ind w:left="44"/>
              <w:jc w:val="center"/>
              <w:rPr>
                <w:rFonts w:hint="eastAsia" w:ascii="宋体" w:hAnsi="宋体" w:eastAsia="宋体" w:cs="宋体"/>
                <w:sz w:val="21"/>
                <w:szCs w:val="21"/>
              </w:rPr>
            </w:pPr>
            <w:r>
              <w:rPr>
                <w:rFonts w:hint="eastAsia" w:ascii="宋体" w:hAnsi="宋体" w:eastAsia="宋体" w:cs="宋体"/>
                <w:spacing w:val="-3"/>
                <w:sz w:val="21"/>
                <w:szCs w:val="21"/>
              </w:rPr>
              <w:t>公寓管理员</w:t>
            </w:r>
          </w:p>
        </w:tc>
        <w:tc>
          <w:tcPr>
            <w:tcW w:w="969" w:type="dxa"/>
            <w:vAlign w:val="top"/>
          </w:tcPr>
          <w:p w14:paraId="3BF22249">
            <w:pPr>
              <w:pStyle w:val="42"/>
              <w:spacing w:before="209" w:line="188" w:lineRule="auto"/>
              <w:ind w:left="163"/>
              <w:jc w:val="center"/>
              <w:rPr>
                <w:rFonts w:hint="eastAsia" w:ascii="宋体" w:hAnsi="宋体" w:eastAsia="宋体" w:cs="宋体"/>
                <w:sz w:val="21"/>
                <w:szCs w:val="21"/>
              </w:rPr>
            </w:pPr>
            <w:r>
              <w:rPr>
                <w:rFonts w:hint="eastAsia" w:ascii="宋体" w:hAnsi="宋体" w:eastAsia="宋体" w:cs="宋体"/>
                <w:spacing w:val="-1"/>
                <w:sz w:val="21"/>
                <w:szCs w:val="21"/>
              </w:rPr>
              <w:t>2.00</w:t>
            </w:r>
          </w:p>
        </w:tc>
        <w:tc>
          <w:tcPr>
            <w:tcW w:w="946" w:type="dxa"/>
            <w:vAlign w:val="top"/>
          </w:tcPr>
          <w:p w14:paraId="54A47AAA">
            <w:pPr>
              <w:pStyle w:val="42"/>
              <w:spacing w:before="209" w:line="188" w:lineRule="auto"/>
              <w:ind w:right="22"/>
              <w:jc w:val="center"/>
              <w:rPr>
                <w:rFonts w:hint="eastAsia" w:ascii="宋体" w:hAnsi="宋体" w:eastAsia="宋体" w:cs="宋体"/>
                <w:sz w:val="21"/>
                <w:szCs w:val="21"/>
              </w:rPr>
            </w:pPr>
            <w:r>
              <w:rPr>
                <w:rFonts w:hint="eastAsia" w:ascii="宋体" w:hAnsi="宋体" w:eastAsia="宋体" w:cs="宋体"/>
                <w:spacing w:val="-4"/>
                <w:sz w:val="21"/>
                <w:szCs w:val="21"/>
              </w:rPr>
              <w:t>10.00</w:t>
            </w:r>
          </w:p>
        </w:tc>
        <w:tc>
          <w:tcPr>
            <w:tcW w:w="1119" w:type="dxa"/>
            <w:vAlign w:val="top"/>
          </w:tcPr>
          <w:p w14:paraId="584A51CE">
            <w:pPr>
              <w:pStyle w:val="42"/>
              <w:spacing w:before="209" w:line="188" w:lineRule="auto"/>
              <w:ind w:right="18"/>
              <w:jc w:val="center"/>
              <w:rPr>
                <w:rFonts w:hint="eastAsia" w:ascii="宋体" w:hAnsi="宋体" w:eastAsia="宋体" w:cs="宋体"/>
                <w:sz w:val="21"/>
                <w:szCs w:val="21"/>
              </w:rPr>
            </w:pPr>
          </w:p>
        </w:tc>
        <w:tc>
          <w:tcPr>
            <w:tcW w:w="1893" w:type="dxa"/>
            <w:vAlign w:val="top"/>
          </w:tcPr>
          <w:p w14:paraId="7DE4FB58">
            <w:pPr>
              <w:pStyle w:val="42"/>
              <w:spacing w:before="209" w:line="188" w:lineRule="auto"/>
              <w:ind w:right="11"/>
              <w:jc w:val="center"/>
              <w:rPr>
                <w:rFonts w:hint="eastAsia" w:ascii="宋体" w:hAnsi="宋体" w:eastAsia="宋体" w:cs="宋体"/>
                <w:sz w:val="21"/>
                <w:szCs w:val="21"/>
              </w:rPr>
            </w:pPr>
          </w:p>
        </w:tc>
        <w:tc>
          <w:tcPr>
            <w:tcW w:w="1511" w:type="dxa"/>
            <w:vAlign w:val="top"/>
          </w:tcPr>
          <w:p w14:paraId="56B85120">
            <w:pPr>
              <w:pStyle w:val="42"/>
              <w:spacing w:before="209" w:line="188" w:lineRule="auto"/>
              <w:ind w:right="6"/>
              <w:jc w:val="center"/>
              <w:rPr>
                <w:rFonts w:hint="eastAsia" w:ascii="宋体" w:hAnsi="宋体" w:eastAsia="宋体" w:cs="宋体"/>
                <w:sz w:val="21"/>
                <w:szCs w:val="21"/>
              </w:rPr>
            </w:pPr>
          </w:p>
        </w:tc>
        <w:tc>
          <w:tcPr>
            <w:tcW w:w="1143" w:type="dxa"/>
            <w:vAlign w:val="top"/>
          </w:tcPr>
          <w:p w14:paraId="18A3F0A5">
            <w:pPr>
              <w:pStyle w:val="42"/>
              <w:spacing w:before="209" w:line="188" w:lineRule="auto"/>
              <w:ind w:right="1"/>
              <w:jc w:val="center"/>
              <w:rPr>
                <w:rFonts w:hint="eastAsia" w:ascii="宋体" w:hAnsi="宋体" w:eastAsia="宋体" w:cs="宋体"/>
                <w:sz w:val="21"/>
                <w:szCs w:val="21"/>
              </w:rPr>
            </w:pPr>
          </w:p>
        </w:tc>
        <w:tc>
          <w:tcPr>
            <w:tcW w:w="680" w:type="dxa"/>
            <w:tcBorders>
              <w:right w:val="single" w:color="000000" w:sz="14" w:space="0"/>
            </w:tcBorders>
            <w:vAlign w:val="top"/>
          </w:tcPr>
          <w:p w14:paraId="58FE17A8">
            <w:pPr>
              <w:jc w:val="center"/>
              <w:rPr>
                <w:rFonts w:hint="eastAsia" w:ascii="宋体" w:hAnsi="宋体" w:eastAsia="宋体" w:cs="宋体"/>
                <w:sz w:val="21"/>
                <w:szCs w:val="21"/>
              </w:rPr>
            </w:pPr>
          </w:p>
        </w:tc>
      </w:tr>
      <w:tr w14:paraId="6C555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692" w:type="dxa"/>
            <w:tcBorders>
              <w:left w:val="single" w:color="000000" w:sz="14" w:space="0"/>
            </w:tcBorders>
            <w:vAlign w:val="center"/>
          </w:tcPr>
          <w:p w14:paraId="76F622ED">
            <w:pPr>
              <w:spacing w:before="194" w:line="241"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39" w:type="dxa"/>
            <w:vAlign w:val="center"/>
          </w:tcPr>
          <w:p w14:paraId="6DE333C8">
            <w:pPr>
              <w:spacing w:before="82" w:line="219" w:lineRule="auto"/>
              <w:ind w:left="41"/>
              <w:jc w:val="center"/>
              <w:rPr>
                <w:rFonts w:hint="eastAsia" w:ascii="宋体" w:hAnsi="宋体" w:eastAsia="宋体" w:cs="宋体"/>
                <w:sz w:val="21"/>
                <w:szCs w:val="21"/>
              </w:rPr>
            </w:pPr>
            <w:r>
              <w:rPr>
                <w:rFonts w:hint="eastAsia" w:ascii="宋体" w:hAnsi="宋体" w:eastAsia="宋体" w:cs="宋体"/>
                <w:spacing w:val="-2"/>
                <w:sz w:val="21"/>
                <w:szCs w:val="21"/>
              </w:rPr>
              <w:t>大学生孵化</w:t>
            </w:r>
            <w:r>
              <w:rPr>
                <w:rFonts w:hint="eastAsia" w:ascii="宋体" w:hAnsi="宋体" w:eastAsia="宋体" w:cs="宋体"/>
                <w:spacing w:val="-5"/>
                <w:sz w:val="21"/>
                <w:szCs w:val="21"/>
              </w:rPr>
              <w:t>园管理人员</w:t>
            </w:r>
          </w:p>
        </w:tc>
        <w:tc>
          <w:tcPr>
            <w:tcW w:w="969" w:type="dxa"/>
            <w:vAlign w:val="top"/>
          </w:tcPr>
          <w:p w14:paraId="5CFE6E2F">
            <w:pPr>
              <w:pStyle w:val="42"/>
              <w:spacing w:before="212" w:line="188" w:lineRule="auto"/>
              <w:ind w:left="163"/>
              <w:jc w:val="center"/>
              <w:rPr>
                <w:rFonts w:hint="eastAsia" w:ascii="宋体" w:hAnsi="宋体" w:eastAsia="宋体" w:cs="宋体"/>
                <w:sz w:val="21"/>
                <w:szCs w:val="21"/>
              </w:rPr>
            </w:pPr>
            <w:r>
              <w:rPr>
                <w:rFonts w:hint="eastAsia" w:ascii="宋体" w:hAnsi="宋体" w:eastAsia="宋体" w:cs="宋体"/>
                <w:spacing w:val="-1"/>
                <w:sz w:val="21"/>
                <w:szCs w:val="21"/>
              </w:rPr>
              <w:t>2.00</w:t>
            </w:r>
          </w:p>
        </w:tc>
        <w:tc>
          <w:tcPr>
            <w:tcW w:w="946" w:type="dxa"/>
            <w:vAlign w:val="top"/>
          </w:tcPr>
          <w:p w14:paraId="04B246A9">
            <w:pPr>
              <w:pStyle w:val="42"/>
              <w:spacing w:before="212" w:line="188" w:lineRule="auto"/>
              <w:ind w:right="22"/>
              <w:jc w:val="center"/>
              <w:rPr>
                <w:rFonts w:hint="eastAsia" w:ascii="宋体" w:hAnsi="宋体" w:eastAsia="宋体" w:cs="宋体"/>
                <w:sz w:val="21"/>
                <w:szCs w:val="21"/>
              </w:rPr>
            </w:pPr>
            <w:r>
              <w:rPr>
                <w:rFonts w:hint="eastAsia" w:ascii="宋体" w:hAnsi="宋体" w:eastAsia="宋体" w:cs="宋体"/>
                <w:spacing w:val="-4"/>
                <w:sz w:val="21"/>
                <w:szCs w:val="21"/>
              </w:rPr>
              <w:t>10.00</w:t>
            </w:r>
          </w:p>
        </w:tc>
        <w:tc>
          <w:tcPr>
            <w:tcW w:w="1119" w:type="dxa"/>
            <w:vAlign w:val="top"/>
          </w:tcPr>
          <w:p w14:paraId="5A3E947C">
            <w:pPr>
              <w:pStyle w:val="42"/>
              <w:spacing w:before="212" w:line="188" w:lineRule="auto"/>
              <w:ind w:right="18"/>
              <w:jc w:val="center"/>
              <w:rPr>
                <w:rFonts w:hint="eastAsia" w:ascii="宋体" w:hAnsi="宋体" w:eastAsia="宋体" w:cs="宋体"/>
                <w:sz w:val="21"/>
                <w:szCs w:val="21"/>
              </w:rPr>
            </w:pPr>
          </w:p>
        </w:tc>
        <w:tc>
          <w:tcPr>
            <w:tcW w:w="1893" w:type="dxa"/>
            <w:vAlign w:val="top"/>
          </w:tcPr>
          <w:p w14:paraId="088AFB3F">
            <w:pPr>
              <w:pStyle w:val="42"/>
              <w:spacing w:before="212" w:line="188" w:lineRule="auto"/>
              <w:ind w:right="11"/>
              <w:jc w:val="center"/>
              <w:rPr>
                <w:rFonts w:hint="eastAsia" w:ascii="宋体" w:hAnsi="宋体" w:eastAsia="宋体" w:cs="宋体"/>
                <w:sz w:val="21"/>
                <w:szCs w:val="21"/>
              </w:rPr>
            </w:pPr>
          </w:p>
        </w:tc>
        <w:tc>
          <w:tcPr>
            <w:tcW w:w="1511" w:type="dxa"/>
            <w:vAlign w:val="top"/>
          </w:tcPr>
          <w:p w14:paraId="44BE5C06">
            <w:pPr>
              <w:pStyle w:val="42"/>
              <w:spacing w:before="212" w:line="188" w:lineRule="auto"/>
              <w:ind w:right="6"/>
              <w:jc w:val="center"/>
              <w:rPr>
                <w:rFonts w:hint="eastAsia" w:ascii="宋体" w:hAnsi="宋体" w:eastAsia="宋体" w:cs="宋体"/>
                <w:sz w:val="21"/>
                <w:szCs w:val="21"/>
              </w:rPr>
            </w:pPr>
          </w:p>
        </w:tc>
        <w:tc>
          <w:tcPr>
            <w:tcW w:w="1143" w:type="dxa"/>
            <w:vAlign w:val="top"/>
          </w:tcPr>
          <w:p w14:paraId="7FF774D2">
            <w:pPr>
              <w:pStyle w:val="42"/>
              <w:spacing w:before="212" w:line="188" w:lineRule="auto"/>
              <w:ind w:right="1"/>
              <w:jc w:val="center"/>
              <w:rPr>
                <w:rFonts w:hint="eastAsia" w:ascii="宋体" w:hAnsi="宋体" w:eastAsia="宋体" w:cs="宋体"/>
                <w:sz w:val="21"/>
                <w:szCs w:val="21"/>
              </w:rPr>
            </w:pPr>
          </w:p>
        </w:tc>
        <w:tc>
          <w:tcPr>
            <w:tcW w:w="680" w:type="dxa"/>
            <w:tcBorders>
              <w:right w:val="single" w:color="000000" w:sz="14" w:space="0"/>
            </w:tcBorders>
            <w:vAlign w:val="top"/>
          </w:tcPr>
          <w:p w14:paraId="6FA7F11A">
            <w:pPr>
              <w:jc w:val="center"/>
              <w:rPr>
                <w:rFonts w:hint="eastAsia" w:ascii="宋体" w:hAnsi="宋体" w:eastAsia="宋体" w:cs="宋体"/>
                <w:sz w:val="21"/>
                <w:szCs w:val="21"/>
              </w:rPr>
            </w:pPr>
          </w:p>
        </w:tc>
      </w:tr>
      <w:tr w14:paraId="5BD87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2" w:hRule="atLeast"/>
        </w:trPr>
        <w:tc>
          <w:tcPr>
            <w:tcW w:w="692" w:type="dxa"/>
            <w:tcBorders>
              <w:left w:val="single" w:color="000000" w:sz="14" w:space="0"/>
            </w:tcBorders>
            <w:vAlign w:val="center"/>
          </w:tcPr>
          <w:p w14:paraId="1F3F806B">
            <w:pPr>
              <w:spacing w:before="195"/>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39" w:type="dxa"/>
            <w:vAlign w:val="center"/>
          </w:tcPr>
          <w:p w14:paraId="234AECA5">
            <w:pPr>
              <w:spacing w:before="196" w:line="219" w:lineRule="auto"/>
              <w:ind w:left="221"/>
              <w:jc w:val="center"/>
              <w:rPr>
                <w:rFonts w:hint="eastAsia" w:ascii="宋体" w:hAnsi="宋体" w:eastAsia="宋体" w:cs="宋体"/>
                <w:sz w:val="21"/>
                <w:szCs w:val="21"/>
              </w:rPr>
            </w:pPr>
            <w:r>
              <w:rPr>
                <w:rFonts w:hint="eastAsia" w:ascii="宋体" w:hAnsi="宋体" w:eastAsia="宋体" w:cs="宋体"/>
                <w:spacing w:val="-4"/>
                <w:sz w:val="21"/>
                <w:szCs w:val="21"/>
              </w:rPr>
              <w:t>维修工</w:t>
            </w:r>
          </w:p>
        </w:tc>
        <w:tc>
          <w:tcPr>
            <w:tcW w:w="969" w:type="dxa"/>
            <w:vAlign w:val="top"/>
          </w:tcPr>
          <w:p w14:paraId="1EB8CC67">
            <w:pPr>
              <w:pStyle w:val="42"/>
              <w:spacing w:before="215" w:line="188" w:lineRule="auto"/>
              <w:ind w:left="167"/>
              <w:jc w:val="center"/>
              <w:rPr>
                <w:rFonts w:hint="eastAsia" w:ascii="宋体" w:hAnsi="宋体" w:eastAsia="宋体" w:cs="宋体"/>
                <w:sz w:val="21"/>
                <w:szCs w:val="21"/>
              </w:rPr>
            </w:pPr>
            <w:r>
              <w:rPr>
                <w:rFonts w:hint="eastAsia" w:ascii="宋体" w:hAnsi="宋体" w:eastAsia="宋体" w:cs="宋体"/>
                <w:spacing w:val="-2"/>
                <w:sz w:val="21"/>
                <w:szCs w:val="21"/>
              </w:rPr>
              <w:t>3.00</w:t>
            </w:r>
          </w:p>
        </w:tc>
        <w:tc>
          <w:tcPr>
            <w:tcW w:w="946" w:type="dxa"/>
            <w:vAlign w:val="top"/>
          </w:tcPr>
          <w:p w14:paraId="79DEBEAF">
            <w:pPr>
              <w:pStyle w:val="42"/>
              <w:spacing w:before="215" w:line="188" w:lineRule="auto"/>
              <w:ind w:right="22"/>
              <w:jc w:val="center"/>
              <w:rPr>
                <w:rFonts w:hint="eastAsia" w:ascii="宋体" w:hAnsi="宋体" w:eastAsia="宋体" w:cs="宋体"/>
                <w:sz w:val="21"/>
                <w:szCs w:val="21"/>
              </w:rPr>
            </w:pPr>
            <w:r>
              <w:rPr>
                <w:rFonts w:hint="eastAsia" w:ascii="宋体" w:hAnsi="宋体" w:eastAsia="宋体" w:cs="宋体"/>
                <w:spacing w:val="-4"/>
                <w:sz w:val="21"/>
                <w:szCs w:val="21"/>
              </w:rPr>
              <w:t>12.00</w:t>
            </w:r>
          </w:p>
        </w:tc>
        <w:tc>
          <w:tcPr>
            <w:tcW w:w="1119" w:type="dxa"/>
            <w:vAlign w:val="top"/>
          </w:tcPr>
          <w:p w14:paraId="7CDDFD53">
            <w:pPr>
              <w:pStyle w:val="42"/>
              <w:spacing w:before="215" w:line="188" w:lineRule="auto"/>
              <w:ind w:right="18"/>
              <w:jc w:val="center"/>
              <w:rPr>
                <w:rFonts w:hint="eastAsia" w:ascii="宋体" w:hAnsi="宋体" w:eastAsia="宋体" w:cs="宋体"/>
                <w:sz w:val="21"/>
                <w:szCs w:val="21"/>
              </w:rPr>
            </w:pPr>
          </w:p>
        </w:tc>
        <w:tc>
          <w:tcPr>
            <w:tcW w:w="1893" w:type="dxa"/>
            <w:vAlign w:val="top"/>
          </w:tcPr>
          <w:p w14:paraId="118D9019">
            <w:pPr>
              <w:pStyle w:val="42"/>
              <w:spacing w:before="215" w:line="188" w:lineRule="auto"/>
              <w:ind w:right="11"/>
              <w:jc w:val="center"/>
              <w:rPr>
                <w:rFonts w:hint="eastAsia" w:ascii="宋体" w:hAnsi="宋体" w:eastAsia="宋体" w:cs="宋体"/>
                <w:sz w:val="21"/>
                <w:szCs w:val="21"/>
              </w:rPr>
            </w:pPr>
          </w:p>
        </w:tc>
        <w:tc>
          <w:tcPr>
            <w:tcW w:w="1511" w:type="dxa"/>
            <w:vAlign w:val="top"/>
          </w:tcPr>
          <w:p w14:paraId="4160D56F">
            <w:pPr>
              <w:pStyle w:val="42"/>
              <w:spacing w:before="215" w:line="188" w:lineRule="auto"/>
              <w:ind w:right="6"/>
              <w:jc w:val="center"/>
              <w:rPr>
                <w:rFonts w:hint="eastAsia" w:ascii="宋体" w:hAnsi="宋体" w:eastAsia="宋体" w:cs="宋体"/>
                <w:sz w:val="21"/>
                <w:szCs w:val="21"/>
              </w:rPr>
            </w:pPr>
          </w:p>
        </w:tc>
        <w:tc>
          <w:tcPr>
            <w:tcW w:w="1143" w:type="dxa"/>
            <w:vAlign w:val="top"/>
          </w:tcPr>
          <w:p w14:paraId="7C8AC8F4">
            <w:pPr>
              <w:pStyle w:val="42"/>
              <w:spacing w:before="215" w:line="188" w:lineRule="auto"/>
              <w:ind w:right="2"/>
              <w:jc w:val="center"/>
              <w:rPr>
                <w:rFonts w:hint="eastAsia" w:ascii="宋体" w:hAnsi="宋体" w:eastAsia="宋体" w:cs="宋体"/>
                <w:sz w:val="21"/>
                <w:szCs w:val="21"/>
              </w:rPr>
            </w:pPr>
          </w:p>
        </w:tc>
        <w:tc>
          <w:tcPr>
            <w:tcW w:w="680" w:type="dxa"/>
            <w:tcBorders>
              <w:right w:val="single" w:color="000000" w:sz="14" w:space="0"/>
            </w:tcBorders>
            <w:vAlign w:val="top"/>
          </w:tcPr>
          <w:p w14:paraId="43B3E5DE">
            <w:pPr>
              <w:jc w:val="center"/>
              <w:rPr>
                <w:rFonts w:hint="eastAsia" w:ascii="宋体" w:hAnsi="宋体" w:eastAsia="宋体" w:cs="宋体"/>
                <w:sz w:val="21"/>
                <w:szCs w:val="21"/>
              </w:rPr>
            </w:pPr>
          </w:p>
        </w:tc>
      </w:tr>
      <w:tr w14:paraId="7E4C6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3" w:hRule="atLeast"/>
        </w:trPr>
        <w:tc>
          <w:tcPr>
            <w:tcW w:w="692" w:type="dxa"/>
            <w:tcBorders>
              <w:left w:val="single" w:color="000000" w:sz="14" w:space="0"/>
            </w:tcBorders>
            <w:vAlign w:val="center"/>
          </w:tcPr>
          <w:p w14:paraId="4DCFDAB7">
            <w:pPr>
              <w:spacing w:before="200" w:line="241"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39" w:type="dxa"/>
            <w:vAlign w:val="center"/>
          </w:tcPr>
          <w:p w14:paraId="0B2550BE">
            <w:pPr>
              <w:spacing w:before="201" w:line="219" w:lineRule="auto"/>
              <w:ind w:left="220"/>
              <w:jc w:val="center"/>
              <w:rPr>
                <w:rFonts w:hint="eastAsia" w:ascii="宋体" w:hAnsi="宋体" w:eastAsia="宋体" w:cs="宋体"/>
                <w:sz w:val="21"/>
                <w:szCs w:val="21"/>
              </w:rPr>
            </w:pPr>
            <w:r>
              <w:rPr>
                <w:rFonts w:hint="eastAsia" w:ascii="宋体" w:hAnsi="宋体" w:eastAsia="宋体" w:cs="宋体"/>
                <w:spacing w:val="-3"/>
                <w:sz w:val="21"/>
                <w:szCs w:val="21"/>
              </w:rPr>
              <w:t>宿管员</w:t>
            </w:r>
          </w:p>
        </w:tc>
        <w:tc>
          <w:tcPr>
            <w:tcW w:w="969" w:type="dxa"/>
            <w:vAlign w:val="top"/>
          </w:tcPr>
          <w:p w14:paraId="4B54459E">
            <w:pPr>
              <w:pStyle w:val="42"/>
              <w:spacing w:before="217" w:line="188" w:lineRule="auto"/>
              <w:ind w:left="120"/>
              <w:jc w:val="center"/>
              <w:rPr>
                <w:rFonts w:hint="eastAsia" w:ascii="宋体" w:hAnsi="宋体" w:eastAsia="宋体" w:cs="宋体"/>
                <w:sz w:val="21"/>
                <w:szCs w:val="21"/>
              </w:rPr>
            </w:pPr>
            <w:r>
              <w:rPr>
                <w:rFonts w:hint="eastAsia" w:ascii="宋体" w:hAnsi="宋体" w:eastAsia="宋体" w:cs="宋体"/>
                <w:sz w:val="21"/>
                <w:szCs w:val="21"/>
              </w:rPr>
              <w:t>26.00</w:t>
            </w:r>
          </w:p>
        </w:tc>
        <w:tc>
          <w:tcPr>
            <w:tcW w:w="946" w:type="dxa"/>
            <w:vAlign w:val="top"/>
          </w:tcPr>
          <w:p w14:paraId="568064E5">
            <w:pPr>
              <w:pStyle w:val="42"/>
              <w:spacing w:before="217" w:line="188" w:lineRule="auto"/>
              <w:ind w:right="22"/>
              <w:jc w:val="center"/>
              <w:rPr>
                <w:rFonts w:hint="eastAsia" w:ascii="宋体" w:hAnsi="宋体" w:eastAsia="宋体" w:cs="宋体"/>
                <w:sz w:val="21"/>
                <w:szCs w:val="21"/>
              </w:rPr>
            </w:pPr>
            <w:r>
              <w:rPr>
                <w:rFonts w:hint="eastAsia" w:ascii="宋体" w:hAnsi="宋体" w:eastAsia="宋体" w:cs="宋体"/>
                <w:spacing w:val="-4"/>
                <w:sz w:val="21"/>
                <w:szCs w:val="21"/>
              </w:rPr>
              <w:t>12.00</w:t>
            </w:r>
          </w:p>
        </w:tc>
        <w:tc>
          <w:tcPr>
            <w:tcW w:w="1119" w:type="dxa"/>
            <w:vAlign w:val="top"/>
          </w:tcPr>
          <w:p w14:paraId="005AAEFF">
            <w:pPr>
              <w:pStyle w:val="42"/>
              <w:spacing w:before="217" w:line="188" w:lineRule="auto"/>
              <w:ind w:right="18"/>
              <w:jc w:val="center"/>
              <w:rPr>
                <w:rFonts w:hint="eastAsia" w:ascii="宋体" w:hAnsi="宋体" w:eastAsia="宋体" w:cs="宋体"/>
                <w:sz w:val="21"/>
                <w:szCs w:val="21"/>
              </w:rPr>
            </w:pPr>
          </w:p>
        </w:tc>
        <w:tc>
          <w:tcPr>
            <w:tcW w:w="1893" w:type="dxa"/>
            <w:vAlign w:val="top"/>
          </w:tcPr>
          <w:p w14:paraId="6FC8FE6B">
            <w:pPr>
              <w:pStyle w:val="42"/>
              <w:spacing w:before="217" w:line="188" w:lineRule="auto"/>
              <w:ind w:right="11"/>
              <w:jc w:val="center"/>
              <w:rPr>
                <w:rFonts w:hint="eastAsia" w:ascii="宋体" w:hAnsi="宋体" w:eastAsia="宋体" w:cs="宋体"/>
                <w:sz w:val="21"/>
                <w:szCs w:val="21"/>
              </w:rPr>
            </w:pPr>
          </w:p>
        </w:tc>
        <w:tc>
          <w:tcPr>
            <w:tcW w:w="1511" w:type="dxa"/>
            <w:vAlign w:val="top"/>
          </w:tcPr>
          <w:p w14:paraId="36F135BB">
            <w:pPr>
              <w:pStyle w:val="42"/>
              <w:spacing w:before="217" w:line="188" w:lineRule="auto"/>
              <w:ind w:right="6"/>
              <w:jc w:val="center"/>
              <w:rPr>
                <w:rFonts w:hint="eastAsia" w:ascii="宋体" w:hAnsi="宋体" w:eastAsia="宋体" w:cs="宋体"/>
                <w:sz w:val="21"/>
                <w:szCs w:val="21"/>
              </w:rPr>
            </w:pPr>
          </w:p>
        </w:tc>
        <w:tc>
          <w:tcPr>
            <w:tcW w:w="1143" w:type="dxa"/>
            <w:vAlign w:val="top"/>
          </w:tcPr>
          <w:p w14:paraId="762BBE64">
            <w:pPr>
              <w:pStyle w:val="42"/>
              <w:spacing w:before="217" w:line="188" w:lineRule="auto"/>
              <w:ind w:right="2"/>
              <w:jc w:val="center"/>
              <w:rPr>
                <w:rFonts w:hint="eastAsia" w:ascii="宋体" w:hAnsi="宋体" w:eastAsia="宋体" w:cs="宋体"/>
                <w:sz w:val="21"/>
                <w:szCs w:val="21"/>
              </w:rPr>
            </w:pPr>
          </w:p>
        </w:tc>
        <w:tc>
          <w:tcPr>
            <w:tcW w:w="680" w:type="dxa"/>
            <w:tcBorders>
              <w:right w:val="single" w:color="000000" w:sz="14" w:space="0"/>
            </w:tcBorders>
            <w:vAlign w:val="top"/>
          </w:tcPr>
          <w:p w14:paraId="31666B38">
            <w:pPr>
              <w:jc w:val="center"/>
              <w:rPr>
                <w:rFonts w:hint="eastAsia" w:ascii="宋体" w:hAnsi="宋体" w:eastAsia="宋体" w:cs="宋体"/>
                <w:sz w:val="21"/>
                <w:szCs w:val="21"/>
              </w:rPr>
            </w:pPr>
          </w:p>
        </w:tc>
      </w:tr>
      <w:tr w14:paraId="025D5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692" w:type="dxa"/>
            <w:tcBorders>
              <w:left w:val="single" w:color="000000" w:sz="14" w:space="0"/>
            </w:tcBorders>
            <w:vAlign w:val="center"/>
          </w:tcPr>
          <w:p w14:paraId="0CE4195A">
            <w:pPr>
              <w:spacing w:before="203"/>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39" w:type="dxa"/>
            <w:vAlign w:val="center"/>
          </w:tcPr>
          <w:p w14:paraId="74B45008">
            <w:pPr>
              <w:spacing w:before="204" w:line="219" w:lineRule="auto"/>
              <w:ind w:left="131"/>
              <w:jc w:val="center"/>
              <w:rPr>
                <w:rFonts w:hint="eastAsia" w:ascii="宋体" w:hAnsi="宋体" w:eastAsia="宋体" w:cs="宋体"/>
                <w:sz w:val="21"/>
                <w:szCs w:val="21"/>
              </w:rPr>
            </w:pPr>
            <w:r>
              <w:rPr>
                <w:rFonts w:hint="eastAsia" w:ascii="宋体" w:hAnsi="宋体" w:eastAsia="宋体" w:cs="宋体"/>
                <w:spacing w:val="-3"/>
                <w:sz w:val="21"/>
                <w:szCs w:val="21"/>
              </w:rPr>
              <w:t>宿舍保洁</w:t>
            </w:r>
          </w:p>
        </w:tc>
        <w:tc>
          <w:tcPr>
            <w:tcW w:w="969" w:type="dxa"/>
            <w:vAlign w:val="top"/>
          </w:tcPr>
          <w:p w14:paraId="48EB6C6A">
            <w:pPr>
              <w:pStyle w:val="42"/>
              <w:spacing w:before="220" w:line="188" w:lineRule="auto"/>
              <w:ind w:left="120"/>
              <w:jc w:val="center"/>
              <w:rPr>
                <w:rFonts w:hint="eastAsia" w:ascii="宋体" w:hAnsi="宋体" w:eastAsia="宋体" w:cs="宋体"/>
                <w:sz w:val="21"/>
                <w:szCs w:val="21"/>
              </w:rPr>
            </w:pPr>
            <w:r>
              <w:rPr>
                <w:rFonts w:hint="eastAsia" w:ascii="宋体" w:hAnsi="宋体" w:eastAsia="宋体" w:cs="宋体"/>
                <w:sz w:val="21"/>
                <w:szCs w:val="21"/>
              </w:rPr>
              <w:t>26.00</w:t>
            </w:r>
          </w:p>
        </w:tc>
        <w:tc>
          <w:tcPr>
            <w:tcW w:w="946" w:type="dxa"/>
            <w:vAlign w:val="top"/>
          </w:tcPr>
          <w:p w14:paraId="1FBB1FBB">
            <w:pPr>
              <w:pStyle w:val="42"/>
              <w:spacing w:before="220" w:line="188" w:lineRule="auto"/>
              <w:ind w:right="22"/>
              <w:jc w:val="center"/>
              <w:rPr>
                <w:rFonts w:hint="eastAsia" w:ascii="宋体" w:hAnsi="宋体" w:eastAsia="宋体" w:cs="宋体"/>
                <w:sz w:val="21"/>
                <w:szCs w:val="21"/>
              </w:rPr>
            </w:pPr>
            <w:r>
              <w:rPr>
                <w:rFonts w:hint="eastAsia" w:ascii="宋体" w:hAnsi="宋体" w:eastAsia="宋体" w:cs="宋体"/>
                <w:spacing w:val="-4"/>
                <w:sz w:val="21"/>
                <w:szCs w:val="21"/>
              </w:rPr>
              <w:t>10.00</w:t>
            </w:r>
          </w:p>
        </w:tc>
        <w:tc>
          <w:tcPr>
            <w:tcW w:w="1119" w:type="dxa"/>
            <w:vAlign w:val="top"/>
          </w:tcPr>
          <w:p w14:paraId="6C1B700E">
            <w:pPr>
              <w:pStyle w:val="42"/>
              <w:spacing w:before="220" w:line="188" w:lineRule="auto"/>
              <w:ind w:right="18"/>
              <w:jc w:val="center"/>
              <w:rPr>
                <w:rFonts w:hint="eastAsia" w:ascii="宋体" w:hAnsi="宋体" w:eastAsia="宋体" w:cs="宋体"/>
                <w:sz w:val="21"/>
                <w:szCs w:val="21"/>
              </w:rPr>
            </w:pPr>
          </w:p>
        </w:tc>
        <w:tc>
          <w:tcPr>
            <w:tcW w:w="1893" w:type="dxa"/>
            <w:vAlign w:val="top"/>
          </w:tcPr>
          <w:p w14:paraId="4B32FD90">
            <w:pPr>
              <w:pStyle w:val="42"/>
              <w:spacing w:before="220" w:line="188" w:lineRule="auto"/>
              <w:ind w:right="11"/>
              <w:jc w:val="center"/>
              <w:rPr>
                <w:rFonts w:hint="eastAsia" w:ascii="宋体" w:hAnsi="宋体" w:eastAsia="宋体" w:cs="宋体"/>
                <w:sz w:val="21"/>
                <w:szCs w:val="21"/>
              </w:rPr>
            </w:pPr>
          </w:p>
        </w:tc>
        <w:tc>
          <w:tcPr>
            <w:tcW w:w="1511" w:type="dxa"/>
            <w:vAlign w:val="top"/>
          </w:tcPr>
          <w:p w14:paraId="01655A49">
            <w:pPr>
              <w:pStyle w:val="42"/>
              <w:spacing w:before="220" w:line="188" w:lineRule="auto"/>
              <w:ind w:right="6"/>
              <w:jc w:val="center"/>
              <w:rPr>
                <w:rFonts w:hint="eastAsia" w:ascii="宋体" w:hAnsi="宋体" w:eastAsia="宋体" w:cs="宋体"/>
                <w:sz w:val="21"/>
                <w:szCs w:val="21"/>
              </w:rPr>
            </w:pPr>
          </w:p>
        </w:tc>
        <w:tc>
          <w:tcPr>
            <w:tcW w:w="1143" w:type="dxa"/>
            <w:vAlign w:val="top"/>
          </w:tcPr>
          <w:p w14:paraId="4F361DBF">
            <w:pPr>
              <w:pStyle w:val="42"/>
              <w:spacing w:before="220" w:line="188" w:lineRule="auto"/>
              <w:ind w:right="2"/>
              <w:jc w:val="center"/>
              <w:rPr>
                <w:rFonts w:hint="eastAsia" w:ascii="宋体" w:hAnsi="宋体" w:eastAsia="宋体" w:cs="宋体"/>
                <w:sz w:val="21"/>
                <w:szCs w:val="21"/>
              </w:rPr>
            </w:pPr>
          </w:p>
        </w:tc>
        <w:tc>
          <w:tcPr>
            <w:tcW w:w="680" w:type="dxa"/>
            <w:tcBorders>
              <w:right w:val="single" w:color="000000" w:sz="14" w:space="0"/>
            </w:tcBorders>
            <w:vAlign w:val="top"/>
          </w:tcPr>
          <w:p w14:paraId="0BAEBCAA">
            <w:pPr>
              <w:jc w:val="center"/>
              <w:rPr>
                <w:rFonts w:hint="eastAsia" w:ascii="宋体" w:hAnsi="宋体" w:eastAsia="宋体" w:cs="宋体"/>
                <w:sz w:val="21"/>
                <w:szCs w:val="21"/>
              </w:rPr>
            </w:pPr>
          </w:p>
        </w:tc>
      </w:tr>
      <w:tr w14:paraId="37065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692" w:type="dxa"/>
            <w:tcBorders>
              <w:left w:val="single" w:color="000000" w:sz="14" w:space="0"/>
            </w:tcBorders>
            <w:vAlign w:val="center"/>
          </w:tcPr>
          <w:p w14:paraId="293C73EC">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39" w:type="dxa"/>
            <w:vAlign w:val="center"/>
          </w:tcPr>
          <w:p w14:paraId="2D63BCC2">
            <w:pPr>
              <w:spacing w:before="206" w:line="219" w:lineRule="auto"/>
              <w:jc w:val="center"/>
              <w:rPr>
                <w:rFonts w:hint="eastAsia" w:ascii="宋体" w:hAnsi="宋体" w:eastAsia="宋体" w:cs="宋体"/>
                <w:sz w:val="21"/>
                <w:szCs w:val="21"/>
              </w:rPr>
            </w:pPr>
            <w:r>
              <w:rPr>
                <w:rFonts w:hint="eastAsia" w:ascii="宋体" w:hAnsi="宋体" w:eastAsia="宋体" w:cs="宋体"/>
                <w:spacing w:val="-2"/>
                <w:sz w:val="21"/>
                <w:szCs w:val="21"/>
              </w:rPr>
              <w:t>假期宿舍保</w:t>
            </w:r>
            <w:r>
              <w:rPr>
                <w:rFonts w:hint="eastAsia" w:ascii="宋体" w:hAnsi="宋体" w:eastAsia="宋体" w:cs="宋体"/>
                <w:sz w:val="21"/>
                <w:szCs w:val="21"/>
              </w:rPr>
              <w:t>洁</w:t>
            </w:r>
          </w:p>
        </w:tc>
        <w:tc>
          <w:tcPr>
            <w:tcW w:w="969" w:type="dxa"/>
            <w:vAlign w:val="center"/>
          </w:tcPr>
          <w:p w14:paraId="36678FA4">
            <w:pPr>
              <w:jc w:val="center"/>
              <w:rPr>
                <w:rFonts w:hint="eastAsia" w:ascii="宋体" w:hAnsi="宋体" w:eastAsia="宋体" w:cs="宋体"/>
                <w:sz w:val="21"/>
                <w:szCs w:val="21"/>
              </w:rPr>
            </w:pPr>
            <w:r>
              <w:rPr>
                <w:rFonts w:hint="eastAsia" w:ascii="宋体" w:hAnsi="宋体" w:eastAsia="宋体" w:cs="宋体"/>
                <w:spacing w:val="-4"/>
                <w:sz w:val="21"/>
                <w:szCs w:val="21"/>
              </w:rPr>
              <w:t>13.00</w:t>
            </w:r>
          </w:p>
        </w:tc>
        <w:tc>
          <w:tcPr>
            <w:tcW w:w="946" w:type="dxa"/>
            <w:vAlign w:val="center"/>
          </w:tcPr>
          <w:p w14:paraId="6BF970C1">
            <w:pPr>
              <w:jc w:val="center"/>
              <w:rPr>
                <w:rFonts w:hint="eastAsia" w:ascii="宋体" w:hAnsi="宋体" w:eastAsia="宋体" w:cs="宋体"/>
                <w:sz w:val="21"/>
                <w:szCs w:val="21"/>
              </w:rPr>
            </w:pPr>
            <w:r>
              <w:rPr>
                <w:rFonts w:hint="eastAsia" w:ascii="宋体" w:hAnsi="宋体" w:eastAsia="宋体" w:cs="宋体"/>
                <w:spacing w:val="-1"/>
                <w:sz w:val="21"/>
                <w:szCs w:val="21"/>
              </w:rPr>
              <w:t>2.00</w:t>
            </w:r>
          </w:p>
        </w:tc>
        <w:tc>
          <w:tcPr>
            <w:tcW w:w="1119" w:type="dxa"/>
            <w:vAlign w:val="top"/>
          </w:tcPr>
          <w:p w14:paraId="64AE1086">
            <w:pPr>
              <w:jc w:val="center"/>
              <w:rPr>
                <w:rFonts w:hint="eastAsia" w:ascii="宋体" w:hAnsi="宋体" w:eastAsia="宋体" w:cs="宋体"/>
                <w:sz w:val="21"/>
                <w:szCs w:val="21"/>
              </w:rPr>
            </w:pPr>
          </w:p>
        </w:tc>
        <w:tc>
          <w:tcPr>
            <w:tcW w:w="1893" w:type="dxa"/>
            <w:vAlign w:val="top"/>
          </w:tcPr>
          <w:p w14:paraId="0F85E516">
            <w:pPr>
              <w:jc w:val="center"/>
              <w:rPr>
                <w:rFonts w:hint="eastAsia" w:ascii="宋体" w:hAnsi="宋体" w:eastAsia="宋体" w:cs="宋体"/>
                <w:sz w:val="21"/>
                <w:szCs w:val="21"/>
              </w:rPr>
            </w:pPr>
          </w:p>
        </w:tc>
        <w:tc>
          <w:tcPr>
            <w:tcW w:w="1511" w:type="dxa"/>
            <w:vAlign w:val="top"/>
          </w:tcPr>
          <w:p w14:paraId="50F232B1">
            <w:pPr>
              <w:pStyle w:val="42"/>
              <w:spacing w:before="224" w:line="188" w:lineRule="auto"/>
              <w:ind w:right="6"/>
              <w:jc w:val="center"/>
              <w:rPr>
                <w:rFonts w:hint="eastAsia" w:ascii="宋体" w:hAnsi="宋体" w:eastAsia="宋体" w:cs="宋体"/>
                <w:sz w:val="21"/>
                <w:szCs w:val="21"/>
              </w:rPr>
            </w:pPr>
          </w:p>
        </w:tc>
        <w:tc>
          <w:tcPr>
            <w:tcW w:w="1143" w:type="dxa"/>
            <w:vAlign w:val="top"/>
          </w:tcPr>
          <w:p w14:paraId="64FAB52E">
            <w:pPr>
              <w:pStyle w:val="42"/>
              <w:spacing w:before="224" w:line="188" w:lineRule="auto"/>
              <w:ind w:right="1"/>
              <w:jc w:val="center"/>
              <w:rPr>
                <w:rFonts w:hint="eastAsia" w:ascii="宋体" w:hAnsi="宋体" w:eastAsia="宋体" w:cs="宋体"/>
                <w:sz w:val="21"/>
                <w:szCs w:val="21"/>
              </w:rPr>
            </w:pPr>
          </w:p>
        </w:tc>
        <w:tc>
          <w:tcPr>
            <w:tcW w:w="680" w:type="dxa"/>
            <w:tcBorders>
              <w:right w:val="single" w:color="000000" w:sz="14" w:space="0"/>
            </w:tcBorders>
            <w:vAlign w:val="top"/>
          </w:tcPr>
          <w:p w14:paraId="380DDFB7">
            <w:pPr>
              <w:jc w:val="center"/>
              <w:rPr>
                <w:rFonts w:hint="eastAsia" w:ascii="宋体" w:hAnsi="宋体" w:eastAsia="宋体" w:cs="宋体"/>
                <w:sz w:val="21"/>
                <w:szCs w:val="21"/>
              </w:rPr>
            </w:pPr>
          </w:p>
        </w:tc>
      </w:tr>
      <w:tr w14:paraId="0FB7F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692" w:type="dxa"/>
            <w:tcBorders>
              <w:left w:val="single" w:color="000000" w:sz="14" w:space="0"/>
            </w:tcBorders>
            <w:vAlign w:val="center"/>
          </w:tcPr>
          <w:p w14:paraId="17A7B8A4">
            <w:pPr>
              <w:spacing w:before="209"/>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39" w:type="dxa"/>
            <w:vAlign w:val="center"/>
          </w:tcPr>
          <w:p w14:paraId="783883FC">
            <w:pPr>
              <w:spacing w:before="96" w:line="223" w:lineRule="auto"/>
              <w:ind w:left="401" w:right="43" w:hanging="362"/>
              <w:jc w:val="center"/>
              <w:rPr>
                <w:rFonts w:hint="eastAsia" w:ascii="宋体" w:hAnsi="宋体" w:eastAsia="宋体" w:cs="宋体"/>
                <w:sz w:val="21"/>
                <w:szCs w:val="21"/>
              </w:rPr>
            </w:pPr>
            <w:r>
              <w:rPr>
                <w:rFonts w:hint="eastAsia" w:ascii="宋体" w:hAnsi="宋体" w:eastAsia="宋体" w:cs="宋体"/>
                <w:spacing w:val="-2"/>
                <w:sz w:val="21"/>
                <w:szCs w:val="21"/>
              </w:rPr>
              <w:t>其他费用</w:t>
            </w:r>
          </w:p>
        </w:tc>
        <w:tc>
          <w:tcPr>
            <w:tcW w:w="4927" w:type="dxa"/>
            <w:gridSpan w:val="4"/>
            <w:vAlign w:val="center"/>
          </w:tcPr>
          <w:p w14:paraId="539731CF">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napToGrid w:val="0"/>
                <w:color w:val="000000"/>
                <w:kern w:val="0"/>
                <w:sz w:val="21"/>
                <w:szCs w:val="21"/>
                <w:lang w:val="en-US" w:eastAsia="zh-CN" w:bidi="ar"/>
              </w:rPr>
              <w:t>包含耗材、服装、过节福利费、利润、管理费等。</w:t>
            </w:r>
          </w:p>
        </w:tc>
        <w:tc>
          <w:tcPr>
            <w:tcW w:w="1511" w:type="dxa"/>
            <w:vAlign w:val="top"/>
          </w:tcPr>
          <w:p w14:paraId="5D2242C4">
            <w:pPr>
              <w:pStyle w:val="42"/>
              <w:spacing w:before="227" w:line="188" w:lineRule="auto"/>
              <w:ind w:right="6"/>
              <w:jc w:val="center"/>
              <w:rPr>
                <w:rFonts w:hint="eastAsia" w:ascii="宋体" w:hAnsi="宋体" w:eastAsia="宋体" w:cs="宋体"/>
                <w:sz w:val="21"/>
                <w:szCs w:val="21"/>
              </w:rPr>
            </w:pPr>
          </w:p>
        </w:tc>
        <w:tc>
          <w:tcPr>
            <w:tcW w:w="1143" w:type="dxa"/>
            <w:vAlign w:val="top"/>
          </w:tcPr>
          <w:p w14:paraId="12673AAB">
            <w:pPr>
              <w:pStyle w:val="42"/>
              <w:spacing w:before="227" w:line="188" w:lineRule="auto"/>
              <w:ind w:right="1"/>
              <w:jc w:val="center"/>
              <w:rPr>
                <w:rFonts w:hint="eastAsia" w:ascii="宋体" w:hAnsi="宋体" w:eastAsia="宋体" w:cs="宋体"/>
                <w:sz w:val="21"/>
                <w:szCs w:val="21"/>
              </w:rPr>
            </w:pPr>
          </w:p>
        </w:tc>
        <w:tc>
          <w:tcPr>
            <w:tcW w:w="680" w:type="dxa"/>
            <w:tcBorders>
              <w:right w:val="single" w:color="000000" w:sz="14" w:space="0"/>
            </w:tcBorders>
            <w:vAlign w:val="top"/>
          </w:tcPr>
          <w:p w14:paraId="28429C68">
            <w:pPr>
              <w:jc w:val="center"/>
              <w:rPr>
                <w:rFonts w:hint="eastAsia" w:ascii="宋体" w:hAnsi="宋体" w:eastAsia="宋体" w:cs="宋体"/>
                <w:sz w:val="21"/>
                <w:szCs w:val="21"/>
              </w:rPr>
            </w:pPr>
          </w:p>
        </w:tc>
      </w:tr>
      <w:tr w14:paraId="7D5B3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692" w:type="dxa"/>
            <w:tcBorders>
              <w:left w:val="single" w:color="000000" w:sz="14" w:space="0"/>
            </w:tcBorders>
            <w:vAlign w:val="top"/>
          </w:tcPr>
          <w:p w14:paraId="78934A18">
            <w:pPr>
              <w:spacing w:before="210"/>
              <w:jc w:val="left"/>
              <w:rPr>
                <w:rFonts w:hint="eastAsia" w:ascii="宋体" w:hAnsi="宋体" w:eastAsia="宋体" w:cs="宋体"/>
                <w:sz w:val="21"/>
                <w:szCs w:val="21"/>
              </w:rPr>
            </w:pPr>
          </w:p>
        </w:tc>
        <w:tc>
          <w:tcPr>
            <w:tcW w:w="1339" w:type="dxa"/>
            <w:vAlign w:val="center"/>
          </w:tcPr>
          <w:p w14:paraId="3D8D4B87">
            <w:pPr>
              <w:spacing w:before="210" w:line="220" w:lineRule="auto"/>
              <w:jc w:val="center"/>
              <w:rPr>
                <w:rFonts w:hint="eastAsia" w:ascii="宋体" w:hAnsi="宋体" w:eastAsia="宋体" w:cs="宋体"/>
                <w:sz w:val="21"/>
                <w:szCs w:val="21"/>
              </w:rPr>
            </w:pPr>
            <w:r>
              <w:rPr>
                <w:rFonts w:hint="eastAsia" w:ascii="宋体" w:hAnsi="宋体" w:eastAsia="宋体" w:cs="宋体"/>
                <w:spacing w:val="-4"/>
                <w:sz w:val="21"/>
                <w:szCs w:val="21"/>
              </w:rPr>
              <w:t>税金</w:t>
            </w:r>
          </w:p>
        </w:tc>
        <w:tc>
          <w:tcPr>
            <w:tcW w:w="969" w:type="dxa"/>
            <w:vAlign w:val="top"/>
          </w:tcPr>
          <w:p w14:paraId="7E24A7B6">
            <w:pPr>
              <w:jc w:val="center"/>
              <w:rPr>
                <w:rFonts w:hint="eastAsia" w:ascii="宋体" w:hAnsi="宋体" w:eastAsia="宋体" w:cs="宋体"/>
                <w:sz w:val="21"/>
                <w:szCs w:val="21"/>
              </w:rPr>
            </w:pPr>
          </w:p>
        </w:tc>
        <w:tc>
          <w:tcPr>
            <w:tcW w:w="946" w:type="dxa"/>
            <w:vAlign w:val="top"/>
          </w:tcPr>
          <w:p w14:paraId="1D9571FB">
            <w:pPr>
              <w:spacing w:before="12" w:line="210" w:lineRule="auto"/>
              <w:ind w:left="1683"/>
              <w:jc w:val="center"/>
              <w:rPr>
                <w:rFonts w:hint="eastAsia" w:ascii="宋体" w:hAnsi="宋体" w:eastAsia="宋体" w:cs="宋体"/>
                <w:sz w:val="21"/>
                <w:szCs w:val="21"/>
              </w:rPr>
            </w:pPr>
          </w:p>
        </w:tc>
        <w:tc>
          <w:tcPr>
            <w:tcW w:w="1119" w:type="dxa"/>
            <w:vAlign w:val="top"/>
          </w:tcPr>
          <w:p w14:paraId="680E2B56">
            <w:pPr>
              <w:spacing w:before="12" w:line="210" w:lineRule="auto"/>
              <w:ind w:left="1683"/>
              <w:jc w:val="center"/>
              <w:rPr>
                <w:rFonts w:hint="eastAsia" w:ascii="宋体" w:hAnsi="宋体" w:eastAsia="宋体" w:cs="宋体"/>
                <w:sz w:val="21"/>
                <w:szCs w:val="21"/>
              </w:rPr>
            </w:pPr>
          </w:p>
        </w:tc>
        <w:tc>
          <w:tcPr>
            <w:tcW w:w="1893" w:type="dxa"/>
            <w:vAlign w:val="top"/>
          </w:tcPr>
          <w:p w14:paraId="3D4A1E1C">
            <w:pPr>
              <w:spacing w:before="12" w:line="210" w:lineRule="auto"/>
              <w:ind w:left="1683"/>
              <w:jc w:val="center"/>
              <w:rPr>
                <w:rFonts w:hint="eastAsia" w:ascii="宋体" w:hAnsi="宋体" w:eastAsia="宋体" w:cs="宋体"/>
                <w:sz w:val="21"/>
                <w:szCs w:val="21"/>
              </w:rPr>
            </w:pPr>
          </w:p>
        </w:tc>
        <w:tc>
          <w:tcPr>
            <w:tcW w:w="1511" w:type="dxa"/>
            <w:vAlign w:val="top"/>
          </w:tcPr>
          <w:p w14:paraId="701FB7E9">
            <w:pPr>
              <w:pStyle w:val="42"/>
              <w:spacing w:before="229" w:line="188" w:lineRule="auto"/>
              <w:ind w:right="4"/>
              <w:jc w:val="center"/>
              <w:rPr>
                <w:rFonts w:hint="eastAsia" w:ascii="宋体" w:hAnsi="宋体" w:eastAsia="宋体" w:cs="宋体"/>
                <w:sz w:val="21"/>
                <w:szCs w:val="21"/>
              </w:rPr>
            </w:pPr>
          </w:p>
        </w:tc>
        <w:tc>
          <w:tcPr>
            <w:tcW w:w="1143" w:type="dxa"/>
            <w:vAlign w:val="top"/>
          </w:tcPr>
          <w:p w14:paraId="15276054">
            <w:pPr>
              <w:pStyle w:val="42"/>
              <w:spacing w:before="230" w:line="188" w:lineRule="auto"/>
              <w:ind w:right="1"/>
              <w:jc w:val="center"/>
              <w:rPr>
                <w:rFonts w:hint="eastAsia" w:ascii="宋体" w:hAnsi="宋体" w:eastAsia="宋体" w:cs="宋体"/>
                <w:sz w:val="21"/>
                <w:szCs w:val="21"/>
              </w:rPr>
            </w:pPr>
          </w:p>
        </w:tc>
        <w:tc>
          <w:tcPr>
            <w:tcW w:w="680" w:type="dxa"/>
            <w:tcBorders>
              <w:right w:val="single" w:color="000000" w:sz="14" w:space="0"/>
            </w:tcBorders>
            <w:vAlign w:val="top"/>
          </w:tcPr>
          <w:p w14:paraId="318CAA58">
            <w:pPr>
              <w:jc w:val="center"/>
              <w:rPr>
                <w:rFonts w:hint="eastAsia" w:ascii="宋体" w:hAnsi="宋体" w:eastAsia="宋体" w:cs="宋体"/>
                <w:sz w:val="21"/>
                <w:szCs w:val="21"/>
              </w:rPr>
            </w:pPr>
          </w:p>
        </w:tc>
      </w:tr>
      <w:tr w14:paraId="31007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1" w:hRule="atLeast"/>
        </w:trPr>
        <w:tc>
          <w:tcPr>
            <w:tcW w:w="692" w:type="dxa"/>
            <w:tcBorders>
              <w:left w:val="single" w:color="000000" w:sz="14" w:space="0"/>
            </w:tcBorders>
            <w:vAlign w:val="top"/>
          </w:tcPr>
          <w:p w14:paraId="2877CEBF">
            <w:pPr>
              <w:spacing w:before="216"/>
              <w:jc w:val="left"/>
              <w:rPr>
                <w:rFonts w:hint="eastAsia" w:ascii="宋体" w:hAnsi="宋体" w:eastAsia="宋体" w:cs="宋体"/>
                <w:sz w:val="21"/>
                <w:szCs w:val="21"/>
              </w:rPr>
            </w:pPr>
          </w:p>
        </w:tc>
        <w:tc>
          <w:tcPr>
            <w:tcW w:w="1339" w:type="dxa"/>
            <w:vAlign w:val="center"/>
          </w:tcPr>
          <w:p w14:paraId="21E56966">
            <w:pPr>
              <w:spacing w:before="216" w:line="220" w:lineRule="auto"/>
              <w:jc w:val="center"/>
              <w:rPr>
                <w:rFonts w:hint="eastAsia" w:ascii="宋体" w:hAnsi="宋体" w:eastAsia="宋体" w:cs="宋体"/>
                <w:sz w:val="21"/>
                <w:szCs w:val="21"/>
              </w:rPr>
            </w:pPr>
            <w:r>
              <w:rPr>
                <w:rFonts w:hint="eastAsia" w:ascii="宋体" w:hAnsi="宋体" w:eastAsia="宋体" w:cs="宋体"/>
                <w:spacing w:val="-4"/>
                <w:sz w:val="21"/>
                <w:szCs w:val="21"/>
              </w:rPr>
              <w:t>合计</w:t>
            </w:r>
          </w:p>
        </w:tc>
        <w:tc>
          <w:tcPr>
            <w:tcW w:w="969" w:type="dxa"/>
            <w:vAlign w:val="top"/>
          </w:tcPr>
          <w:p w14:paraId="169DDE9A">
            <w:pPr>
              <w:jc w:val="center"/>
              <w:rPr>
                <w:rFonts w:hint="eastAsia" w:ascii="宋体" w:hAnsi="宋体" w:eastAsia="宋体" w:cs="宋体"/>
                <w:sz w:val="21"/>
                <w:szCs w:val="21"/>
              </w:rPr>
            </w:pPr>
          </w:p>
        </w:tc>
        <w:tc>
          <w:tcPr>
            <w:tcW w:w="946" w:type="dxa"/>
            <w:vAlign w:val="top"/>
          </w:tcPr>
          <w:p w14:paraId="35200F5A">
            <w:pPr>
              <w:jc w:val="center"/>
              <w:rPr>
                <w:rFonts w:hint="eastAsia" w:ascii="宋体" w:hAnsi="宋体" w:eastAsia="宋体" w:cs="宋体"/>
                <w:sz w:val="21"/>
                <w:szCs w:val="21"/>
              </w:rPr>
            </w:pPr>
          </w:p>
        </w:tc>
        <w:tc>
          <w:tcPr>
            <w:tcW w:w="1119" w:type="dxa"/>
            <w:vAlign w:val="top"/>
          </w:tcPr>
          <w:p w14:paraId="2A6AFE75">
            <w:pPr>
              <w:jc w:val="center"/>
              <w:rPr>
                <w:rFonts w:hint="eastAsia" w:ascii="宋体" w:hAnsi="宋体" w:eastAsia="宋体" w:cs="宋体"/>
                <w:sz w:val="21"/>
                <w:szCs w:val="21"/>
              </w:rPr>
            </w:pPr>
          </w:p>
        </w:tc>
        <w:tc>
          <w:tcPr>
            <w:tcW w:w="1893" w:type="dxa"/>
            <w:vAlign w:val="top"/>
          </w:tcPr>
          <w:p w14:paraId="501ED5A2">
            <w:pPr>
              <w:jc w:val="center"/>
              <w:rPr>
                <w:rFonts w:hint="eastAsia" w:ascii="宋体" w:hAnsi="宋体" w:eastAsia="宋体" w:cs="宋体"/>
                <w:sz w:val="21"/>
                <w:szCs w:val="21"/>
              </w:rPr>
            </w:pPr>
          </w:p>
        </w:tc>
        <w:tc>
          <w:tcPr>
            <w:tcW w:w="1511" w:type="dxa"/>
            <w:vAlign w:val="top"/>
          </w:tcPr>
          <w:p w14:paraId="47461A58">
            <w:pPr>
              <w:pStyle w:val="42"/>
              <w:spacing w:before="232" w:line="188" w:lineRule="auto"/>
              <w:ind w:right="4"/>
              <w:jc w:val="center"/>
              <w:rPr>
                <w:rFonts w:hint="eastAsia" w:ascii="宋体" w:hAnsi="宋体" w:eastAsia="宋体" w:cs="宋体"/>
                <w:sz w:val="21"/>
                <w:szCs w:val="21"/>
              </w:rPr>
            </w:pPr>
          </w:p>
        </w:tc>
        <w:tc>
          <w:tcPr>
            <w:tcW w:w="1143" w:type="dxa"/>
            <w:vAlign w:val="top"/>
          </w:tcPr>
          <w:p w14:paraId="3028E240">
            <w:pPr>
              <w:pStyle w:val="42"/>
              <w:spacing w:before="233" w:line="188" w:lineRule="auto"/>
              <w:ind w:right="2"/>
              <w:jc w:val="center"/>
              <w:rPr>
                <w:rFonts w:hint="eastAsia" w:ascii="宋体" w:hAnsi="宋体" w:eastAsia="宋体" w:cs="宋体"/>
                <w:sz w:val="21"/>
                <w:szCs w:val="21"/>
              </w:rPr>
            </w:pPr>
          </w:p>
        </w:tc>
        <w:tc>
          <w:tcPr>
            <w:tcW w:w="680" w:type="dxa"/>
            <w:tcBorders>
              <w:right w:val="single" w:color="000000" w:sz="14" w:space="0"/>
            </w:tcBorders>
            <w:vAlign w:val="top"/>
          </w:tcPr>
          <w:p w14:paraId="71317EBD">
            <w:pPr>
              <w:jc w:val="center"/>
              <w:rPr>
                <w:rFonts w:hint="eastAsia" w:ascii="宋体" w:hAnsi="宋体" w:eastAsia="宋体" w:cs="宋体"/>
                <w:sz w:val="21"/>
                <w:szCs w:val="21"/>
              </w:rPr>
            </w:pPr>
          </w:p>
        </w:tc>
      </w:tr>
    </w:tbl>
    <w:p w14:paraId="5A536494">
      <w:pPr>
        <w:keepLines w:val="0"/>
        <w:widowControl w:val="0"/>
        <w:snapToGrid/>
        <w:spacing w:before="0" w:beforeAutospacing="0" w:after="0" w:afterAutospacing="0" w:line="520" w:lineRule="exact"/>
        <w:ind w:firstLine="480" w:firstLineChars="200"/>
        <w:jc w:val="both"/>
        <w:textAlignment w:val="baseline"/>
        <w:rPr>
          <w:rFonts w:hint="eastAsia" w:ascii="宋体" w:hAnsi="宋体" w:eastAsia="宋体" w:cs="宋体"/>
          <w:b w:val="0"/>
          <w:bCs w:val="0"/>
          <w:i w:val="0"/>
          <w:caps w:val="0"/>
          <w:spacing w:val="0"/>
          <w:w w:val="100"/>
          <w:sz w:val="24"/>
          <w:szCs w:val="24"/>
          <w:lang w:val="en-US" w:eastAsia="zh-CN"/>
        </w:rPr>
      </w:pPr>
    </w:p>
    <w:p w14:paraId="281322B4">
      <w:pPr>
        <w:keepLines w:val="0"/>
        <w:widowControl w:val="0"/>
        <w:snapToGrid/>
        <w:spacing w:before="0" w:beforeAutospacing="0" w:after="0" w:afterAutospacing="0" w:line="520" w:lineRule="exact"/>
        <w:ind w:firstLine="480" w:firstLineChars="200"/>
        <w:jc w:val="both"/>
        <w:textAlignment w:val="baseline"/>
        <w:rPr>
          <w:rFonts w:hint="eastAsia" w:ascii="宋体" w:hAnsi="宋体" w:eastAsia="宋体" w:cs="宋体"/>
          <w:b w:val="0"/>
          <w:bCs w:val="0"/>
          <w:i w:val="0"/>
          <w:caps w:val="0"/>
          <w:spacing w:val="0"/>
          <w:w w:val="100"/>
          <w:sz w:val="24"/>
          <w:szCs w:val="24"/>
          <w:lang w:val="en-US" w:eastAsia="zh-CN"/>
        </w:rPr>
      </w:pPr>
      <w:r>
        <w:rPr>
          <w:rFonts w:hint="eastAsia" w:ascii="宋体" w:hAnsi="宋体" w:eastAsia="宋体" w:cs="宋体"/>
          <w:b w:val="0"/>
          <w:bCs w:val="0"/>
          <w:i w:val="0"/>
          <w:caps w:val="0"/>
          <w:spacing w:val="0"/>
          <w:w w:val="100"/>
          <w:sz w:val="24"/>
          <w:szCs w:val="24"/>
          <w:lang w:val="en-US" w:eastAsia="zh-CN"/>
        </w:rPr>
        <w:t>三、物业服务质量标准</w:t>
      </w:r>
    </w:p>
    <w:p w14:paraId="6671DD36">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（一）物业经理岗位：</w:t>
      </w:r>
    </w:p>
    <w:p w14:paraId="4BA38465">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1、严格督查公寓环境卫生，保持公共区域干净整洁；定期巡检水电、消防、家具等公共设施，及时维修保养，杜绝设施带病运行。</w:t>
      </w:r>
    </w:p>
    <w:p w14:paraId="219E3753">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2、规范管理保洁、维修、安保所有物业人员，做好排班培训及考核；常态化排查消防、用电、治安隐患，严格门禁巡查，防范各类安全事故。</w:t>
      </w:r>
    </w:p>
    <w:p w14:paraId="06BCA636">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3、热情接待师生咨询、报修及投诉，做到登记清晰、处置及时、闭环反馈；主动协调师生、部门之间沟通工作，提升服务满意度。</w:t>
      </w:r>
    </w:p>
    <w:p w14:paraId="7712D437">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4、严格遵守学校各项规章制度，规范日常管理流程；主动排查工作漏洞，自查自纠、持续整改，不断优化宿舍管理与服务品质。</w:t>
      </w:r>
    </w:p>
    <w:p w14:paraId="47FAE531">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（二）公寓管理员职责</w:t>
      </w:r>
    </w:p>
    <w:p w14:paraId="4F51B2A2">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1、协助物业经理工作，督查公寓环境卫生；每日巡检水电、消防、家具等公共设施，确保设施安全可靠。</w:t>
      </w:r>
    </w:p>
    <w:p w14:paraId="68C7A9C2">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2、管理所辖物业人员，常态化排查安全隐患，严格门禁巡查，防范各类安全事故。</w:t>
      </w:r>
    </w:p>
    <w:p w14:paraId="78ED1CA3">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3、主动协调沟通，狠抓服务质量，提高师生满意度。</w:t>
      </w:r>
    </w:p>
    <w:p w14:paraId="281425BE">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4、严格遵守学校各项规章制度，规范日常管理流程；主动排查工作漏洞，优化提升宿舍管理与服务品质。</w:t>
      </w:r>
    </w:p>
    <w:p w14:paraId="79649780">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w:t>
      </w:r>
      <w:r>
        <w:rPr>
          <w:rFonts w:hint="eastAsia" w:ascii="宋体" w:hAnsi="宋体" w:cs="宋体"/>
          <w:b w:val="0"/>
          <w:bCs w:val="0"/>
          <w:i w:val="0"/>
          <w:caps w:val="0"/>
          <w:color w:val="auto"/>
          <w:spacing w:val="0"/>
          <w:w w:val="100"/>
          <w:sz w:val="21"/>
          <w:szCs w:val="21"/>
          <w:lang w:val="en-US" w:eastAsia="zh-CN"/>
        </w:rPr>
        <w:t>二</w:t>
      </w:r>
      <w:r>
        <w:rPr>
          <w:rFonts w:hint="eastAsia" w:ascii="宋体" w:hAnsi="宋体" w:eastAsia="宋体" w:cs="宋体"/>
          <w:b w:val="0"/>
          <w:bCs w:val="0"/>
          <w:i w:val="0"/>
          <w:caps w:val="0"/>
          <w:color w:val="auto"/>
          <w:spacing w:val="0"/>
          <w:w w:val="100"/>
          <w:sz w:val="21"/>
          <w:szCs w:val="21"/>
          <w:lang w:val="en-US" w:eastAsia="zh-CN"/>
        </w:rPr>
        <w:t>）保洁岗位：</w:t>
      </w:r>
    </w:p>
    <w:p w14:paraId="2D022C61">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1、严格遵守工作时间，学生在校期间工作日、双休日、节假日均应正常上班，寒暑假调休，服从公寓科管理调配。</w:t>
      </w:r>
    </w:p>
    <w:p w14:paraId="7A31D5B3">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2、工作认真负责，任劳任怨，积极热情。</w:t>
      </w:r>
    </w:p>
    <w:p w14:paraId="459EB1F8">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3、始终保持卫生区干净整洁，做到垃圾随产随清，公寓楼内公共部位墙面、地面、公共设施及院内地面整洁卫生，无积水、无污迹，不留卫生死角。</w:t>
      </w:r>
    </w:p>
    <w:p w14:paraId="05B734C8">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4、随时清理卫生间、洗澡间、洗衣间等公共区域杂物，以免造成堵塞，保持下水管道畅通。</w:t>
      </w:r>
    </w:p>
    <w:p w14:paraId="40BB37D3">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5、做好水电关停工作，及时关闭未关水管和电灯，打扫卫生时注意节约用水，不用水冲洗地面。</w:t>
      </w:r>
    </w:p>
    <w:p w14:paraId="5F35F63F">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6、在工作中要检查水电管网设施，发现损坏及时报告门岗填写报修，卫生清理完毕在门岗值班日志上说明有无长流水、长明灯现象，并签字。</w:t>
      </w:r>
    </w:p>
    <w:p w14:paraId="542305AC">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w:t>
      </w:r>
      <w:r>
        <w:rPr>
          <w:rFonts w:hint="eastAsia" w:ascii="宋体" w:hAnsi="宋体" w:cs="宋体"/>
          <w:b w:val="0"/>
          <w:bCs w:val="0"/>
          <w:i w:val="0"/>
          <w:caps w:val="0"/>
          <w:color w:val="auto"/>
          <w:spacing w:val="0"/>
          <w:w w:val="100"/>
          <w:sz w:val="21"/>
          <w:szCs w:val="21"/>
          <w:lang w:val="en-US" w:eastAsia="zh-CN"/>
        </w:rPr>
        <w:t>三</w:t>
      </w:r>
      <w:r>
        <w:rPr>
          <w:rFonts w:hint="eastAsia" w:ascii="宋体" w:hAnsi="宋体" w:eastAsia="宋体" w:cs="宋体"/>
          <w:b w:val="0"/>
          <w:bCs w:val="0"/>
          <w:i w:val="0"/>
          <w:caps w:val="0"/>
          <w:color w:val="auto"/>
          <w:spacing w:val="0"/>
          <w:w w:val="100"/>
          <w:sz w:val="21"/>
          <w:szCs w:val="21"/>
          <w:lang w:val="en-US" w:eastAsia="zh-CN"/>
        </w:rPr>
        <w:t>）宿管（门卫）岗位：</w:t>
      </w:r>
    </w:p>
    <w:p w14:paraId="31FC3214">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1、认真贯彻落实国家、学校各类安全管理制度，做好防火、防盗、防中毒、防意外事故等安全防范工作。宿舍区发生突发事件，迅速控制并及时报告有关二级学院、学生处、安保处。</w:t>
      </w:r>
    </w:p>
    <w:p w14:paraId="2BFB7A4D">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2、坚守岗位，确保24小时有人值班，杜绝闲杂人员及未经批准的施工人员进入宿舍区，学生家长及来访者一律在</w:t>
      </w:r>
      <w:r>
        <w:rPr>
          <w:rFonts w:hint="eastAsia" w:ascii="宋体" w:hAnsi="宋体" w:cs="宋体"/>
          <w:b w:val="0"/>
          <w:bCs w:val="0"/>
          <w:i w:val="0"/>
          <w:caps w:val="0"/>
          <w:color w:val="auto"/>
          <w:spacing w:val="0"/>
          <w:w w:val="100"/>
          <w:sz w:val="21"/>
          <w:szCs w:val="21"/>
          <w:lang w:val="en-US" w:eastAsia="zh-CN"/>
        </w:rPr>
        <w:t>门卫室</w:t>
      </w:r>
      <w:r>
        <w:rPr>
          <w:rFonts w:hint="eastAsia" w:ascii="宋体" w:hAnsi="宋体" w:eastAsia="宋体" w:cs="宋体"/>
          <w:b w:val="0"/>
          <w:bCs w:val="0"/>
          <w:i w:val="0"/>
          <w:caps w:val="0"/>
          <w:color w:val="auto"/>
          <w:spacing w:val="0"/>
          <w:w w:val="100"/>
          <w:sz w:val="21"/>
          <w:szCs w:val="21"/>
          <w:lang w:val="en-US" w:eastAsia="zh-CN"/>
        </w:rPr>
        <w:t>接待，来人不得进入公寓，特殊情况经批准并登记之后方可进入，学生公寓不留客人住宿。</w:t>
      </w:r>
    </w:p>
    <w:p w14:paraId="5AC66E85">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3、对携带大件物品（提包、箱子等）进出的人员，须凭本人有效证件经门岗值班人员检查登记后，方可进出，严禁携带易燃、易爆、有毒及淫秽物品进入公寓。</w:t>
      </w:r>
    </w:p>
    <w:p w14:paraId="3B86BD9E">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4、学生进出，须凭有效证件，维修人员、班主任、辅导员及相关管理人员执行公务进入，须出示证件并登记。</w:t>
      </w:r>
    </w:p>
    <w:p w14:paraId="712C1B0E">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5、认真做好值班记录及交接班手续，对违纪晚归学生要询问原因，查明身份，登记后方可进入。事后填写《告知单》报该生所在学院。未经批准，禁止男女生互串住宿区。禁止自行车、机动车辆进入宿舍，禁止学生带酒进入宿舍。</w:t>
      </w:r>
    </w:p>
    <w:p w14:paraId="14062588">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6、宿舍区实行半封闭管理，门卫要严格遵守开关门时间的有关规定。</w:t>
      </w:r>
    </w:p>
    <w:p w14:paraId="4BBAE31E">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color w:val="auto"/>
          <w:spacing w:val="0"/>
          <w:w w:val="100"/>
          <w:sz w:val="21"/>
          <w:szCs w:val="21"/>
          <w:lang w:val="en-US" w:eastAsia="zh-CN"/>
        </w:rPr>
      </w:pPr>
      <w:r>
        <w:rPr>
          <w:rFonts w:hint="eastAsia" w:ascii="宋体" w:hAnsi="宋体" w:eastAsia="宋体" w:cs="宋体"/>
          <w:b w:val="0"/>
          <w:bCs w:val="0"/>
          <w:i w:val="0"/>
          <w:caps w:val="0"/>
          <w:color w:val="auto"/>
          <w:spacing w:val="0"/>
          <w:w w:val="100"/>
          <w:sz w:val="21"/>
          <w:szCs w:val="21"/>
          <w:lang w:val="en-US" w:eastAsia="zh-CN"/>
        </w:rPr>
        <w:t>7、禁止学生私自搬运其他空房的物品与设施。公寓寝室内的桌子、床铺、柜子等设置不得随意移动。</w:t>
      </w:r>
    </w:p>
    <w:p w14:paraId="362588A7">
      <w:pPr>
        <w:keepLines w:val="0"/>
        <w:widowControl w:val="0"/>
        <w:snapToGrid/>
        <w:spacing w:before="0" w:beforeAutospacing="0" w:after="0" w:afterAutospacing="0" w:line="520" w:lineRule="exact"/>
        <w:ind w:firstLine="480" w:firstLineChars="200"/>
        <w:jc w:val="both"/>
        <w:textAlignment w:val="baseline"/>
        <w:rPr>
          <w:rFonts w:hint="eastAsia" w:ascii="宋体" w:hAnsi="宋体" w:eastAsia="宋体" w:cs="宋体"/>
          <w:b w:val="0"/>
          <w:bCs w:val="0"/>
          <w:i w:val="0"/>
          <w:caps w:val="0"/>
          <w:color w:val="auto"/>
          <w:spacing w:val="0"/>
          <w:w w:val="100"/>
          <w:sz w:val="24"/>
          <w:szCs w:val="24"/>
          <w:highlight w:val="none"/>
          <w:lang w:val="en-US" w:eastAsia="zh-CN"/>
        </w:rPr>
      </w:pPr>
      <w:r>
        <w:rPr>
          <w:rFonts w:hint="eastAsia" w:ascii="宋体" w:hAnsi="宋体" w:eastAsia="宋体" w:cs="宋体"/>
          <w:b w:val="0"/>
          <w:bCs w:val="0"/>
          <w:i w:val="0"/>
          <w:caps w:val="0"/>
          <w:color w:val="auto"/>
          <w:spacing w:val="0"/>
          <w:w w:val="100"/>
          <w:sz w:val="24"/>
          <w:szCs w:val="24"/>
          <w:highlight w:val="none"/>
          <w:lang w:val="en-US" w:eastAsia="zh-CN"/>
        </w:rPr>
        <w:t>8、每日对管辖楼宇开展常态化全方位安全巡查，细致排查各类安全隐患，如实规范填写巡查台账，留存书面记录以备核查。</w:t>
      </w:r>
    </w:p>
    <w:p w14:paraId="609ECF3A">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w:t>
      </w:r>
      <w:r>
        <w:rPr>
          <w:rFonts w:hint="eastAsia" w:ascii="宋体" w:hAnsi="宋体" w:cs="宋体"/>
          <w:b w:val="0"/>
          <w:i w:val="0"/>
          <w:caps w:val="0"/>
          <w:spacing w:val="0"/>
          <w:w w:val="100"/>
          <w:sz w:val="21"/>
          <w:szCs w:val="21"/>
          <w:lang w:val="en-US" w:eastAsia="zh-CN"/>
        </w:rPr>
        <w:t>四</w:t>
      </w:r>
      <w:r>
        <w:rPr>
          <w:rFonts w:hint="eastAsia" w:ascii="宋体" w:hAnsi="宋体" w:eastAsia="宋体" w:cs="宋体"/>
          <w:b w:val="0"/>
          <w:i w:val="0"/>
          <w:caps w:val="0"/>
          <w:spacing w:val="0"/>
          <w:w w:val="100"/>
          <w:sz w:val="21"/>
          <w:szCs w:val="21"/>
          <w:lang w:val="en-US" w:eastAsia="zh-CN"/>
        </w:rPr>
        <w:t>）维修岗位：</w:t>
      </w:r>
    </w:p>
    <w:p w14:paraId="28B57212">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1、对学生公寓公共设施维修负责，自觉遵守国家、学校各类安全管理制度，在工作时，要严格按照行业操作规范，时刻保持高度警惕，注意公共设施及自身安全。</w:t>
      </w:r>
    </w:p>
    <w:p w14:paraId="21B4F696">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2、工作中要穿工作服，注意各项文明礼仪、仪容仪表、行为规范等内容，努力钻研业务知识、掌握高超的专业技能，提高工作效益，工作中奉行优质服务。</w:t>
      </w:r>
    </w:p>
    <w:p w14:paraId="5C9B3BB3">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3、负责各区学生公寓楼水电管网、门窗锁具、床柜家具、卫生间设施、管道疏通等方面的日常维护及维修工作。</w:t>
      </w:r>
    </w:p>
    <w:p w14:paraId="3A7EED10">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4、工作期间要坚守岗位，热情为学生服务，没有经过领导批准不得擅自离开岗位，上岗前禁止饮酒，上岗时禁止吸烟，规范工作程序。</w:t>
      </w:r>
    </w:p>
    <w:p w14:paraId="032DC3C4">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5、涉及水电管网、门锁等急修要15分钟到位。其他小型维修要做到“当天故障当天排除”，如当天不能够解决的维修问题，应向学生解释清楚，以得到学生的谅解，并尽快完成维修工作。同时要加强宿舍区的巡修工作，消除隐患。</w:t>
      </w:r>
    </w:p>
    <w:p w14:paraId="1738B1C0">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6、维修用料要精打细算，厉行节约、杜绝浪费，严禁公物私用，领用材料时要登记，并要以旧换新。做好维修记录工作。</w:t>
      </w:r>
    </w:p>
    <w:p w14:paraId="63E59034">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7、维修岗位白天全体上班。夜晚有人值班，节假日轮休，如学生公寓内有紧急维修任务应随传随到，不可延误，酿成后果应承担责任。</w:t>
      </w:r>
    </w:p>
    <w:p w14:paraId="693D6809">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8、熟悉宿舍区学生公寓的地形、地物和公共设施分布情况，当发生紧急维修任务时，能够迅速做出应对措施并及时排除。</w:t>
      </w:r>
    </w:p>
    <w:p w14:paraId="6925A407">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9、与其他岗位保持密切联系，如有意外情况及时前往协助，遇到特殊问题及时上报，服从领导安排，完成上级领导交办的其他工作。</w:t>
      </w:r>
    </w:p>
    <w:p w14:paraId="5646128A">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10、爱护公共财物。负责对责任区内的公共设施进行检查，发现损坏及时报修，属人为故意破坏要追查当事人责任，查不到当事人服务人员要承担责任。属服务人员工作不到位造成的损坏要赔偿。</w:t>
      </w:r>
    </w:p>
    <w:p w14:paraId="0F474CA6">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四、防疫消杀要求及保洁维修工具配置</w:t>
      </w:r>
    </w:p>
    <w:p w14:paraId="4F0E103C">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1、物业公司应当每周对公寓楼内门厅、楼梯、公共通道、卫生间、洗浴间进行防疫消杀，定期对公寓楼宇及周边和院落消杀，特殊时期根据防疫要求增加消杀频次，并做好防疫消杀记录台账。</w:t>
      </w:r>
    </w:p>
    <w:p w14:paraId="55D77ADA">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2、物业公司应当为保洁员、门卫（管理员）、维修人员配备必要的保洁工具、防疫消杀用品、维修工具。</w:t>
      </w:r>
    </w:p>
    <w:p w14:paraId="279F8BE3">
      <w:pPr>
        <w:keepLines w:val="0"/>
        <w:widowControl w:val="0"/>
        <w:snapToGrid/>
        <w:spacing w:before="0" w:beforeAutospacing="0" w:after="0" w:afterAutospacing="0" w:line="520" w:lineRule="exact"/>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3、保洁维修工具、防疫消杀用品费用，由物业公司包干使用，用于采购保洁工具、防疫消杀用品和维修工具。</w:t>
      </w:r>
    </w:p>
    <w:p w14:paraId="7620199F">
      <w:pPr>
        <w:keepLines w:val="0"/>
        <w:widowControl w:val="0"/>
        <w:snapToGrid/>
        <w:spacing w:before="0" w:beforeAutospacing="0" w:after="0" w:afterAutospacing="0" w:line="480" w:lineRule="auto"/>
        <w:ind w:firstLine="420" w:firstLineChars="200"/>
        <w:jc w:val="both"/>
        <w:textAlignment w:val="baseline"/>
        <w:rPr>
          <w:rFonts w:hint="eastAsia" w:ascii="宋体" w:hAnsi="宋体" w:eastAsia="宋体" w:cs="宋体"/>
          <w:b w:val="0"/>
          <w:bCs w:val="0"/>
          <w:i w:val="0"/>
          <w:caps w:val="0"/>
          <w:spacing w:val="0"/>
          <w:w w:val="100"/>
          <w:sz w:val="21"/>
          <w:szCs w:val="21"/>
          <w:lang w:val="en-US" w:eastAsia="zh-CN"/>
        </w:rPr>
      </w:pPr>
      <w:r>
        <w:rPr>
          <w:rFonts w:hint="eastAsia" w:ascii="宋体" w:hAnsi="宋体" w:eastAsia="宋体" w:cs="宋体"/>
          <w:b w:val="0"/>
          <w:bCs w:val="0"/>
          <w:i w:val="0"/>
          <w:caps w:val="0"/>
          <w:spacing w:val="0"/>
          <w:w w:val="100"/>
          <w:sz w:val="21"/>
          <w:szCs w:val="21"/>
          <w:lang w:val="en-US" w:eastAsia="zh-CN"/>
        </w:rPr>
        <w:t>五、各种维修所用材料</w:t>
      </w:r>
    </w:p>
    <w:p w14:paraId="6B67D05C">
      <w:pPr>
        <w:keepLines w:val="0"/>
        <w:widowControl w:val="0"/>
        <w:snapToGrid/>
        <w:spacing w:before="0" w:beforeAutospacing="0" w:after="0" w:afterAutospacing="0" w:line="480" w:lineRule="auto"/>
        <w:ind w:firstLine="420" w:firstLineChars="200"/>
        <w:jc w:val="both"/>
        <w:textAlignment w:val="baseline"/>
        <w:rPr>
          <w:rFonts w:hint="eastAsia" w:ascii="宋体" w:hAnsi="宋体" w:eastAsia="宋体" w:cs="宋体"/>
          <w:b w:val="0"/>
          <w:i w:val="0"/>
          <w:caps w:val="0"/>
          <w:spacing w:val="0"/>
          <w:w w:val="100"/>
          <w:sz w:val="21"/>
          <w:szCs w:val="21"/>
          <w:lang w:val="en-US" w:eastAsia="zh-CN"/>
        </w:rPr>
      </w:pPr>
      <w:r>
        <w:rPr>
          <w:rFonts w:hint="eastAsia" w:ascii="宋体" w:hAnsi="宋体" w:eastAsia="宋体" w:cs="宋体"/>
          <w:b w:val="0"/>
          <w:i w:val="0"/>
          <w:caps w:val="0"/>
          <w:spacing w:val="0"/>
          <w:w w:val="100"/>
          <w:sz w:val="21"/>
          <w:szCs w:val="21"/>
          <w:lang w:val="en-US" w:eastAsia="zh-CN"/>
        </w:rPr>
        <w:t>各种维修所用材料，由宿管员根据实际损坏情况及时报修，维修人员根据材料实际用量，从公寓科仓库领取，材料费用由学校统一负担。</w:t>
      </w:r>
    </w:p>
    <w:p w14:paraId="29DB688D">
      <w:pPr>
        <w:numPr>
          <w:ilvl w:val="0"/>
          <w:numId w:val="0"/>
        </w:numPr>
        <w:spacing w:line="480" w:lineRule="auto"/>
        <w:ind w:firstLine="420" w:firstLineChars="200"/>
        <w:jc w:val="both"/>
        <w:rPr>
          <w:rFonts w:hint="eastAsia" w:ascii="宋体" w:hAnsi="宋体" w:eastAsia="宋体" w:cs="宋体"/>
          <w:b/>
          <w:bCs/>
          <w:color w:val="000000"/>
          <w:sz w:val="44"/>
          <w:szCs w:val="44"/>
          <w:lang w:val="en-US" w:eastAsia="zh-CN"/>
        </w:rPr>
      </w:pPr>
      <w:r>
        <w:rPr>
          <w:rFonts w:hint="eastAsia" w:ascii="宋体" w:hAnsi="宋体" w:eastAsia="宋体" w:cs="宋体"/>
          <w:b w:val="0"/>
          <w:i w:val="0"/>
          <w:caps w:val="0"/>
          <w:spacing w:val="0"/>
          <w:w w:val="100"/>
          <w:sz w:val="21"/>
          <w:szCs w:val="21"/>
          <w:lang w:val="en-US" w:eastAsia="zh-CN"/>
        </w:rPr>
        <w:t>六、中标公司应优先聘用现有服务人员，以保持宿管队伍稳定，工作持续开展。</w:t>
      </w:r>
    </w:p>
    <w:p w14:paraId="49934E14">
      <w:pPr>
        <w:numPr>
          <w:ilvl w:val="0"/>
          <w:numId w:val="0"/>
        </w:numPr>
        <w:jc w:val="center"/>
        <w:rPr>
          <w:rFonts w:hint="eastAsia" w:ascii="宋体" w:hAnsi="宋体" w:eastAsia="宋体" w:cs="宋体"/>
          <w:b/>
          <w:bCs/>
          <w:color w:val="000000"/>
          <w:sz w:val="44"/>
          <w:szCs w:val="44"/>
          <w:lang w:val="en-US" w:eastAsia="zh-CN"/>
        </w:rPr>
      </w:pPr>
    </w:p>
    <w:p w14:paraId="458C9936">
      <w:pPr>
        <w:numPr>
          <w:ilvl w:val="0"/>
          <w:numId w:val="0"/>
        </w:numPr>
        <w:jc w:val="center"/>
        <w:rPr>
          <w:rFonts w:hint="eastAsia" w:ascii="宋体" w:hAnsi="宋体" w:eastAsia="宋体" w:cs="宋体"/>
          <w:b/>
          <w:bCs/>
          <w:color w:val="000000"/>
          <w:sz w:val="44"/>
          <w:szCs w:val="44"/>
          <w:lang w:val="en-US" w:eastAsia="zh-CN"/>
        </w:rPr>
      </w:pPr>
    </w:p>
    <w:p w14:paraId="487DF3BF">
      <w:pPr>
        <w:numPr>
          <w:ilvl w:val="0"/>
          <w:numId w:val="0"/>
        </w:numPr>
        <w:jc w:val="center"/>
        <w:rPr>
          <w:rFonts w:hint="eastAsia" w:ascii="宋体" w:hAnsi="宋体" w:eastAsia="宋体" w:cs="宋体"/>
          <w:b/>
          <w:bCs/>
          <w:color w:val="000000"/>
          <w:sz w:val="44"/>
          <w:szCs w:val="44"/>
          <w:lang w:val="en-US" w:eastAsia="zh-CN"/>
        </w:rPr>
      </w:pPr>
    </w:p>
    <w:p w14:paraId="4948F15C">
      <w:pPr>
        <w:numPr>
          <w:ilvl w:val="0"/>
          <w:numId w:val="0"/>
        </w:numPr>
        <w:jc w:val="center"/>
        <w:rPr>
          <w:rFonts w:hint="eastAsia" w:ascii="宋体" w:hAnsi="宋体" w:eastAsia="宋体" w:cs="宋体"/>
          <w:b/>
          <w:bCs/>
          <w:color w:val="000000"/>
          <w:sz w:val="44"/>
          <w:szCs w:val="44"/>
          <w:lang w:val="en-US" w:eastAsia="zh-CN"/>
        </w:rPr>
      </w:pPr>
    </w:p>
    <w:p w14:paraId="3CEE7C2B">
      <w:pPr>
        <w:numPr>
          <w:ilvl w:val="0"/>
          <w:numId w:val="0"/>
        </w:numPr>
        <w:jc w:val="center"/>
        <w:rPr>
          <w:rFonts w:hint="eastAsia" w:ascii="宋体" w:hAnsi="宋体" w:eastAsia="宋体" w:cs="宋体"/>
          <w:b/>
          <w:bCs/>
          <w:color w:val="000000"/>
          <w:sz w:val="44"/>
          <w:szCs w:val="44"/>
          <w:lang w:val="en-US" w:eastAsia="zh-CN"/>
        </w:rPr>
      </w:pPr>
    </w:p>
    <w:p w14:paraId="69F866AE">
      <w:pPr>
        <w:numPr>
          <w:ilvl w:val="0"/>
          <w:numId w:val="0"/>
        </w:numPr>
        <w:jc w:val="center"/>
        <w:rPr>
          <w:rFonts w:hint="eastAsia" w:ascii="宋体" w:hAnsi="宋体" w:eastAsia="宋体" w:cs="宋体"/>
          <w:b/>
          <w:bCs/>
          <w:color w:val="000000"/>
          <w:sz w:val="44"/>
          <w:szCs w:val="44"/>
          <w:lang w:val="en-US" w:eastAsia="zh-CN"/>
        </w:rPr>
      </w:pPr>
    </w:p>
    <w:p w14:paraId="3C4F9104">
      <w:pPr>
        <w:numPr>
          <w:ilvl w:val="0"/>
          <w:numId w:val="0"/>
        </w:numPr>
        <w:jc w:val="center"/>
        <w:rPr>
          <w:rFonts w:hint="eastAsia" w:ascii="宋体" w:hAnsi="宋体" w:eastAsia="宋体" w:cs="宋体"/>
          <w:b/>
          <w:bCs/>
          <w:color w:val="000000"/>
          <w:sz w:val="44"/>
          <w:szCs w:val="44"/>
          <w:lang w:val="en-US" w:eastAsia="zh-CN"/>
        </w:rPr>
      </w:pPr>
    </w:p>
    <w:p w14:paraId="4179C2B8">
      <w:pPr>
        <w:numPr>
          <w:ilvl w:val="0"/>
          <w:numId w:val="0"/>
        </w:numPr>
        <w:jc w:val="center"/>
        <w:rPr>
          <w:rFonts w:hint="eastAsia" w:ascii="宋体" w:hAnsi="宋体" w:eastAsia="宋体" w:cs="宋体"/>
          <w:b/>
          <w:bCs/>
          <w:color w:val="000000"/>
          <w:sz w:val="44"/>
          <w:szCs w:val="44"/>
          <w:lang w:val="en-US" w:eastAsia="zh-CN"/>
        </w:rPr>
      </w:pPr>
    </w:p>
    <w:p w14:paraId="0B6B833F">
      <w:pPr>
        <w:numPr>
          <w:ilvl w:val="0"/>
          <w:numId w:val="0"/>
        </w:numPr>
        <w:jc w:val="center"/>
        <w:rPr>
          <w:rFonts w:hint="eastAsia" w:ascii="宋体" w:hAnsi="宋体" w:eastAsia="宋体" w:cs="宋体"/>
          <w:b/>
          <w:bCs/>
          <w:color w:val="000000"/>
          <w:sz w:val="44"/>
          <w:szCs w:val="44"/>
          <w:lang w:val="en-US" w:eastAsia="zh-CN"/>
        </w:rPr>
      </w:pPr>
    </w:p>
    <w:p w14:paraId="76D7D6C1">
      <w:pPr>
        <w:numPr>
          <w:ilvl w:val="0"/>
          <w:numId w:val="0"/>
        </w:numPr>
        <w:jc w:val="center"/>
        <w:rPr>
          <w:rFonts w:hint="eastAsia" w:ascii="宋体" w:hAnsi="宋体" w:eastAsia="宋体" w:cs="宋体"/>
          <w:b/>
          <w:bCs/>
          <w:color w:val="000000"/>
          <w:sz w:val="44"/>
          <w:szCs w:val="44"/>
          <w:lang w:val="en-US" w:eastAsia="zh-CN"/>
        </w:rPr>
      </w:pPr>
    </w:p>
    <w:p w14:paraId="2AF1A201">
      <w:pPr>
        <w:numPr>
          <w:ilvl w:val="0"/>
          <w:numId w:val="0"/>
        </w:numPr>
        <w:jc w:val="center"/>
        <w:rPr>
          <w:rFonts w:hint="eastAsia" w:ascii="宋体" w:hAnsi="宋体" w:eastAsia="宋体" w:cs="宋体"/>
          <w:b/>
          <w:bCs/>
          <w:color w:val="000000"/>
          <w:sz w:val="44"/>
          <w:szCs w:val="44"/>
          <w:lang w:val="en-US" w:eastAsia="zh-CN"/>
        </w:rPr>
      </w:pPr>
    </w:p>
    <w:p w14:paraId="6EF1B9ED">
      <w:pPr>
        <w:numPr>
          <w:ilvl w:val="0"/>
          <w:numId w:val="0"/>
        </w:numPr>
        <w:jc w:val="center"/>
        <w:rPr>
          <w:rFonts w:hint="eastAsia" w:ascii="宋体" w:hAnsi="宋体" w:eastAsia="宋体" w:cs="宋体"/>
          <w:b/>
          <w:bCs/>
          <w:color w:val="000000"/>
          <w:sz w:val="44"/>
          <w:szCs w:val="44"/>
          <w:lang w:val="en-US" w:eastAsia="zh-CN"/>
        </w:rPr>
      </w:pPr>
    </w:p>
    <w:p w14:paraId="40CD93C8">
      <w:pPr>
        <w:numPr>
          <w:ilvl w:val="0"/>
          <w:numId w:val="0"/>
        </w:numPr>
        <w:jc w:val="center"/>
        <w:rPr>
          <w:rFonts w:hint="eastAsia" w:ascii="宋体" w:hAnsi="宋体" w:eastAsia="宋体" w:cs="宋体"/>
          <w:b/>
          <w:bCs/>
          <w:color w:val="000000"/>
          <w:sz w:val="44"/>
          <w:szCs w:val="44"/>
          <w:lang w:val="en-US" w:eastAsia="zh-CN"/>
        </w:rPr>
      </w:pPr>
    </w:p>
    <w:p w14:paraId="2BF3E01B">
      <w:pPr>
        <w:numPr>
          <w:ilvl w:val="0"/>
          <w:numId w:val="0"/>
        </w:numPr>
        <w:jc w:val="both"/>
        <w:rPr>
          <w:rFonts w:hint="eastAsia" w:ascii="宋体" w:hAnsi="宋体" w:eastAsia="宋体" w:cs="宋体"/>
          <w:b/>
          <w:bCs/>
          <w:color w:val="000000"/>
          <w:sz w:val="44"/>
          <w:szCs w:val="44"/>
          <w:lang w:val="en-US" w:eastAsia="zh-CN"/>
        </w:rPr>
      </w:pPr>
    </w:p>
    <w:p w14:paraId="3D62728F">
      <w:pPr>
        <w:numPr>
          <w:ilvl w:val="0"/>
          <w:numId w:val="0"/>
        </w:numPr>
        <w:jc w:val="center"/>
        <w:rPr>
          <w:rFonts w:hint="eastAsia" w:ascii="宋体" w:hAnsi="宋体" w:eastAsia="宋体" w:cs="宋体"/>
          <w:b/>
          <w:bCs/>
          <w:color w:val="000000"/>
          <w:sz w:val="44"/>
          <w:szCs w:val="44"/>
        </w:rPr>
      </w:pPr>
      <w:r>
        <w:rPr>
          <w:rFonts w:hint="eastAsia" w:ascii="宋体" w:hAnsi="宋体" w:eastAsia="宋体" w:cs="宋体"/>
          <w:b/>
          <w:bCs/>
          <w:color w:val="000000"/>
          <w:sz w:val="44"/>
          <w:szCs w:val="44"/>
          <w:lang w:val="en-US" w:eastAsia="zh-CN"/>
        </w:rPr>
        <w:t xml:space="preserve">第六章 </w:t>
      </w:r>
      <w:r>
        <w:rPr>
          <w:rFonts w:hint="eastAsia" w:ascii="宋体" w:hAnsi="宋体" w:eastAsia="宋体" w:cs="宋体"/>
          <w:b/>
          <w:bCs/>
          <w:color w:val="000000"/>
          <w:sz w:val="44"/>
          <w:szCs w:val="44"/>
        </w:rPr>
        <w:t>投标文件格式</w:t>
      </w:r>
      <w:bookmarkEnd w:id="141"/>
    </w:p>
    <w:p w14:paraId="58B4B4C0">
      <w:pPr>
        <w:pStyle w:val="32"/>
        <w:rPr>
          <w:rFonts w:hint="eastAsia" w:ascii="宋体" w:hAnsi="宋体" w:eastAsia="宋体" w:cs="宋体"/>
          <w:sz w:val="52"/>
          <w:szCs w:val="52"/>
        </w:rPr>
      </w:pPr>
    </w:p>
    <w:p w14:paraId="66981105">
      <w:pPr>
        <w:rPr>
          <w:rFonts w:hint="eastAsia"/>
        </w:rPr>
      </w:pPr>
    </w:p>
    <w:p w14:paraId="287A3E4C">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宋体" w:hAnsi="宋体" w:eastAsia="宋体" w:cs="宋体"/>
          <w:b/>
          <w:bCs/>
          <w:sz w:val="52"/>
          <w:szCs w:val="52"/>
        </w:rPr>
      </w:pPr>
      <w:r>
        <w:rPr>
          <w:rFonts w:hint="eastAsia" w:ascii="宋体" w:hAnsi="宋体" w:eastAsia="宋体" w:cs="宋体"/>
          <w:b/>
          <w:bCs/>
          <w:sz w:val="52"/>
          <w:szCs w:val="52"/>
        </w:rPr>
        <w:t>信阳职业技术学院学生公寓物业服务项目</w:t>
      </w:r>
    </w:p>
    <w:p w14:paraId="3A5835C3">
      <w:pPr>
        <w:rPr>
          <w:rFonts w:hint="eastAsia" w:ascii="宋体" w:hAnsi="宋体" w:eastAsia="宋体" w:cs="宋体"/>
          <w:lang w:val="en-US" w:eastAsia="zh-CN"/>
        </w:rPr>
      </w:pPr>
    </w:p>
    <w:p w14:paraId="74924D36">
      <w:pPr>
        <w:spacing w:line="360" w:lineRule="auto"/>
        <w:jc w:val="center"/>
        <w:rPr>
          <w:rFonts w:hint="eastAsia" w:ascii="宋体" w:hAnsi="宋体" w:eastAsia="宋体" w:cs="宋体"/>
          <w:b/>
          <w:color w:val="000000"/>
          <w:sz w:val="52"/>
          <w:szCs w:val="52"/>
        </w:rPr>
      </w:pPr>
    </w:p>
    <w:p w14:paraId="642E91F6">
      <w:pPr>
        <w:spacing w:line="360" w:lineRule="auto"/>
        <w:jc w:val="center"/>
        <w:rPr>
          <w:rFonts w:hint="eastAsia" w:ascii="宋体" w:hAnsi="宋体" w:eastAsia="宋体" w:cs="宋体"/>
          <w:b/>
          <w:color w:val="000000"/>
          <w:sz w:val="36"/>
          <w:szCs w:val="36"/>
        </w:rPr>
      </w:pPr>
      <w:r>
        <w:rPr>
          <w:rFonts w:hint="eastAsia" w:ascii="宋体" w:hAnsi="宋体" w:eastAsia="宋体" w:cs="宋体"/>
          <w:b/>
          <w:color w:val="000000"/>
          <w:sz w:val="52"/>
          <w:szCs w:val="52"/>
        </w:rPr>
        <w:t>投标文件</w:t>
      </w:r>
    </w:p>
    <w:p w14:paraId="607F6E6E">
      <w:pPr>
        <w:widowControl/>
        <w:ind w:firstLine="1606" w:firstLineChars="500"/>
        <w:rPr>
          <w:rFonts w:hint="eastAsia" w:ascii="宋体" w:hAnsi="宋体" w:eastAsia="宋体" w:cs="宋体"/>
          <w:b/>
          <w:color w:val="000000"/>
          <w:sz w:val="32"/>
          <w:szCs w:val="32"/>
        </w:rPr>
      </w:pPr>
    </w:p>
    <w:p w14:paraId="4BEB70D4">
      <w:pPr>
        <w:widowControl/>
        <w:ind w:firstLine="1606" w:firstLineChars="500"/>
        <w:rPr>
          <w:rFonts w:hint="eastAsia" w:ascii="宋体" w:hAnsi="宋体" w:eastAsia="宋体" w:cs="宋体"/>
          <w:b/>
          <w:color w:val="000000"/>
          <w:sz w:val="32"/>
          <w:szCs w:val="32"/>
        </w:rPr>
      </w:pPr>
    </w:p>
    <w:p w14:paraId="0EFD89ED">
      <w:pPr>
        <w:widowControl/>
        <w:ind w:firstLine="1606" w:firstLineChars="500"/>
        <w:rPr>
          <w:rFonts w:hint="default" w:ascii="宋体" w:hAnsi="宋体" w:eastAsia="宋体" w:cs="宋体"/>
          <w:b/>
          <w:color w:val="000000"/>
          <w:sz w:val="32"/>
          <w:szCs w:val="32"/>
          <w:lang w:val="en-US" w:eastAsia="zh-CN"/>
        </w:rPr>
      </w:pPr>
      <w:r>
        <w:rPr>
          <w:rFonts w:hint="eastAsia" w:ascii="宋体" w:hAnsi="宋体" w:eastAsia="宋体" w:cs="宋体"/>
          <w:b/>
          <w:color w:val="000000"/>
          <w:sz w:val="32"/>
          <w:szCs w:val="32"/>
        </w:rPr>
        <w:t>采购项目编号：</w:t>
      </w:r>
      <w:r>
        <w:rPr>
          <w:rFonts w:hint="eastAsia" w:ascii="宋体" w:hAnsi="宋体" w:eastAsia="宋体" w:cs="宋体"/>
          <w:b/>
          <w:color w:val="000000"/>
          <w:sz w:val="32"/>
          <w:szCs w:val="32"/>
          <w:lang w:eastAsia="zh-CN"/>
        </w:rPr>
        <w:t>信财公开招标</w:t>
      </w:r>
      <w:r>
        <w:rPr>
          <w:rFonts w:hint="eastAsia" w:ascii="宋体" w:hAnsi="宋体" w:eastAsia="宋体" w:cs="宋体"/>
          <w:b/>
          <w:color w:val="000000"/>
          <w:sz w:val="32"/>
          <w:szCs w:val="32"/>
          <w:lang w:val="en-US" w:eastAsia="zh-CN"/>
        </w:rPr>
        <w:t>-</w:t>
      </w:r>
      <w:r>
        <w:rPr>
          <w:rFonts w:hint="eastAsia" w:ascii="宋体" w:hAnsi="宋体" w:cs="宋体"/>
          <w:b/>
          <w:color w:val="000000"/>
          <w:sz w:val="32"/>
          <w:szCs w:val="32"/>
          <w:lang w:val="en-US" w:eastAsia="zh-CN"/>
        </w:rPr>
        <w:t>2026-89</w:t>
      </w:r>
    </w:p>
    <w:p w14:paraId="14F0B861">
      <w:pPr>
        <w:pStyle w:val="13"/>
        <w:ind w:left="0" w:leftChars="0" w:firstLine="0" w:firstLineChars="0"/>
        <w:rPr>
          <w:rFonts w:hint="eastAsia" w:ascii="宋体" w:hAnsi="宋体" w:eastAsia="宋体" w:cs="宋体"/>
          <w:color w:val="000000"/>
          <w:sz w:val="24"/>
        </w:rPr>
      </w:pPr>
    </w:p>
    <w:p w14:paraId="56CA35F4">
      <w:pPr>
        <w:pStyle w:val="13"/>
        <w:ind w:left="1080" w:hanging="480"/>
        <w:rPr>
          <w:rFonts w:hint="eastAsia" w:ascii="宋体" w:hAnsi="宋体" w:eastAsia="宋体" w:cs="宋体"/>
          <w:color w:val="000000"/>
          <w:sz w:val="24"/>
        </w:rPr>
      </w:pPr>
    </w:p>
    <w:p w14:paraId="16A06542">
      <w:pPr>
        <w:pStyle w:val="13"/>
        <w:ind w:left="1080" w:hanging="480"/>
        <w:jc w:val="center"/>
        <w:rPr>
          <w:rFonts w:hint="eastAsia" w:ascii="宋体" w:hAnsi="宋体" w:eastAsia="宋体" w:cs="宋体"/>
          <w:color w:val="000000"/>
          <w:sz w:val="24"/>
        </w:rPr>
      </w:pPr>
    </w:p>
    <w:p w14:paraId="6B128236">
      <w:pPr>
        <w:pStyle w:val="13"/>
        <w:ind w:left="1080" w:hanging="480"/>
        <w:jc w:val="center"/>
        <w:rPr>
          <w:rFonts w:hint="eastAsia" w:ascii="宋体" w:hAnsi="宋体" w:eastAsia="宋体" w:cs="宋体"/>
          <w:color w:val="000000"/>
          <w:sz w:val="24"/>
        </w:rPr>
      </w:pPr>
    </w:p>
    <w:p w14:paraId="457C895D">
      <w:pPr>
        <w:pStyle w:val="13"/>
        <w:ind w:left="1080" w:hanging="480"/>
        <w:jc w:val="center"/>
        <w:rPr>
          <w:rFonts w:hint="eastAsia" w:ascii="宋体" w:hAnsi="宋体" w:eastAsia="宋体" w:cs="宋体"/>
          <w:color w:val="000000"/>
          <w:sz w:val="24"/>
        </w:rPr>
      </w:pPr>
    </w:p>
    <w:p w14:paraId="65CEF5C6">
      <w:pPr>
        <w:pStyle w:val="13"/>
        <w:ind w:left="1080" w:hanging="480"/>
        <w:jc w:val="center"/>
        <w:rPr>
          <w:rFonts w:hint="eastAsia" w:ascii="宋体" w:hAnsi="宋体" w:eastAsia="宋体" w:cs="宋体"/>
          <w:color w:val="000000"/>
          <w:sz w:val="24"/>
        </w:rPr>
      </w:pPr>
    </w:p>
    <w:p w14:paraId="7ABE046D">
      <w:pPr>
        <w:pStyle w:val="13"/>
        <w:ind w:left="1080" w:hanging="480"/>
        <w:jc w:val="center"/>
        <w:rPr>
          <w:rFonts w:hint="eastAsia" w:ascii="宋体" w:hAnsi="宋体" w:eastAsia="宋体" w:cs="宋体"/>
          <w:color w:val="000000"/>
          <w:sz w:val="24"/>
        </w:rPr>
      </w:pPr>
    </w:p>
    <w:p w14:paraId="2E6895A2">
      <w:pPr>
        <w:pStyle w:val="13"/>
        <w:ind w:left="1080" w:hanging="480"/>
        <w:jc w:val="center"/>
        <w:rPr>
          <w:rFonts w:hint="eastAsia" w:ascii="宋体" w:hAnsi="宋体" w:eastAsia="宋体" w:cs="宋体"/>
          <w:color w:val="000000"/>
          <w:sz w:val="24"/>
        </w:rPr>
      </w:pPr>
    </w:p>
    <w:p w14:paraId="4F555E58">
      <w:pPr>
        <w:pStyle w:val="13"/>
        <w:ind w:left="1080" w:hanging="480"/>
        <w:jc w:val="center"/>
        <w:rPr>
          <w:rFonts w:hint="eastAsia" w:ascii="宋体" w:hAnsi="宋体" w:eastAsia="宋体" w:cs="宋体"/>
          <w:color w:val="000000"/>
          <w:sz w:val="24"/>
        </w:rPr>
      </w:pPr>
    </w:p>
    <w:p w14:paraId="3AF987D2">
      <w:pPr>
        <w:pStyle w:val="13"/>
        <w:ind w:left="1080" w:hanging="480"/>
        <w:jc w:val="center"/>
        <w:rPr>
          <w:rFonts w:hint="eastAsia" w:ascii="宋体" w:hAnsi="宋体" w:eastAsia="宋体" w:cs="宋体"/>
          <w:color w:val="000000"/>
          <w:sz w:val="24"/>
        </w:rPr>
      </w:pPr>
    </w:p>
    <w:p w14:paraId="354E1945">
      <w:pPr>
        <w:spacing w:line="360" w:lineRule="auto"/>
        <w:ind w:firstLine="900" w:firstLineChars="300"/>
        <w:jc w:val="center"/>
        <w:rPr>
          <w:rFonts w:hint="eastAsia" w:ascii="宋体" w:hAnsi="宋体" w:eastAsia="宋体" w:cs="宋体"/>
          <w:color w:val="000000"/>
        </w:rPr>
      </w:pPr>
    </w:p>
    <w:p w14:paraId="6EF9FFEC">
      <w:pPr>
        <w:spacing w:line="360" w:lineRule="auto"/>
        <w:ind w:firstLine="900" w:firstLineChars="300"/>
        <w:jc w:val="center"/>
        <w:rPr>
          <w:rFonts w:hint="eastAsia" w:ascii="宋体" w:hAnsi="宋体" w:eastAsia="宋体" w:cs="宋体"/>
          <w:color w:val="000000"/>
        </w:rPr>
      </w:pPr>
      <w:r>
        <w:rPr>
          <w:rFonts w:hint="eastAsia" w:ascii="宋体" w:hAnsi="宋体" w:eastAsia="宋体" w:cs="宋体"/>
          <w:color w:val="000000"/>
        </w:rPr>
        <w:t>投标人：</w:t>
      </w:r>
      <w:r>
        <w:rPr>
          <w:rFonts w:hint="eastAsia" w:ascii="宋体" w:hAnsi="宋体" w:eastAsia="宋体" w:cs="宋体"/>
          <w:color w:val="000000"/>
          <w:u w:val="single"/>
        </w:rPr>
        <w:t xml:space="preserve">                             </w:t>
      </w:r>
      <w:r>
        <w:rPr>
          <w:rFonts w:hint="eastAsia" w:ascii="宋体" w:hAnsi="宋体" w:eastAsia="宋体" w:cs="宋体"/>
          <w:color w:val="000000"/>
        </w:rPr>
        <w:t>（盖单位公章）</w:t>
      </w:r>
    </w:p>
    <w:p w14:paraId="458F2917">
      <w:pPr>
        <w:spacing w:line="360" w:lineRule="auto"/>
        <w:ind w:firstLine="750" w:firstLineChars="250"/>
        <w:jc w:val="center"/>
        <w:rPr>
          <w:rFonts w:hint="eastAsia" w:ascii="宋体" w:hAnsi="宋体" w:eastAsia="宋体" w:cs="宋体"/>
          <w:color w:val="000000"/>
        </w:rPr>
      </w:pPr>
    </w:p>
    <w:p w14:paraId="3F888512">
      <w:pPr>
        <w:spacing w:line="360" w:lineRule="auto"/>
        <w:ind w:firstLine="750" w:firstLineChars="250"/>
        <w:jc w:val="center"/>
        <w:rPr>
          <w:rFonts w:hint="eastAsia" w:ascii="宋体" w:hAnsi="宋体" w:eastAsia="宋体" w:cs="宋体"/>
          <w:color w:val="000000"/>
        </w:rPr>
      </w:pPr>
      <w:r>
        <w:rPr>
          <w:rFonts w:hint="eastAsia" w:ascii="宋体" w:hAnsi="宋体" w:eastAsia="宋体" w:cs="宋体"/>
          <w:color w:val="000000"/>
        </w:rPr>
        <w:t>法定代表人或其委托代理人：</w:t>
      </w:r>
      <w:r>
        <w:rPr>
          <w:rFonts w:hint="eastAsia" w:ascii="宋体" w:hAnsi="宋体" w:eastAsia="宋体" w:cs="宋体"/>
          <w:color w:val="000000"/>
          <w:u w:val="single"/>
        </w:rPr>
        <w:t xml:space="preserve">            </w:t>
      </w:r>
      <w:r>
        <w:rPr>
          <w:rFonts w:hint="eastAsia" w:ascii="宋体" w:hAnsi="宋体" w:eastAsia="宋体" w:cs="宋体"/>
          <w:color w:val="000000"/>
        </w:rPr>
        <w:t>（签字）</w:t>
      </w:r>
    </w:p>
    <w:p w14:paraId="600D0453">
      <w:pPr>
        <w:spacing w:line="360" w:lineRule="auto"/>
        <w:jc w:val="center"/>
        <w:rPr>
          <w:rFonts w:hint="eastAsia" w:ascii="宋体" w:hAnsi="宋体" w:eastAsia="宋体" w:cs="宋体"/>
          <w:color w:val="000000"/>
          <w:u w:val="single"/>
        </w:rPr>
      </w:pPr>
    </w:p>
    <w:p w14:paraId="036363BD">
      <w:pPr>
        <w:spacing w:line="360" w:lineRule="auto"/>
        <w:jc w:val="center"/>
        <w:rPr>
          <w:rFonts w:hint="eastAsia" w:ascii="宋体" w:hAnsi="宋体" w:eastAsia="宋体" w:cs="宋体"/>
          <w:b/>
          <w:bCs/>
          <w:color w:val="000000"/>
          <w:sz w:val="36"/>
          <w:szCs w:val="36"/>
        </w:rPr>
      </w:pPr>
      <w:r>
        <w:rPr>
          <w:rFonts w:hint="eastAsia" w:ascii="宋体" w:hAnsi="宋体" w:eastAsia="宋体" w:cs="宋体"/>
          <w:color w:val="000000"/>
          <w:u w:val="single"/>
        </w:rPr>
        <w:t xml:space="preserve">      </w:t>
      </w:r>
      <w:r>
        <w:rPr>
          <w:rFonts w:hint="eastAsia" w:ascii="宋体" w:hAnsi="宋体" w:eastAsia="宋体" w:cs="宋体"/>
          <w:color w:val="000000"/>
        </w:rPr>
        <w:t>年</w:t>
      </w:r>
      <w:r>
        <w:rPr>
          <w:rFonts w:hint="eastAsia" w:ascii="宋体" w:hAnsi="宋体" w:eastAsia="宋体" w:cs="宋体"/>
          <w:color w:val="000000"/>
          <w:u w:val="single"/>
        </w:rPr>
        <w:t xml:space="preserve">     </w:t>
      </w:r>
      <w:r>
        <w:rPr>
          <w:rFonts w:hint="eastAsia" w:ascii="宋体" w:hAnsi="宋体" w:eastAsia="宋体" w:cs="宋体"/>
          <w:color w:val="000000"/>
        </w:rPr>
        <w:t>月</w:t>
      </w:r>
      <w:r>
        <w:rPr>
          <w:rFonts w:hint="eastAsia" w:ascii="宋体" w:hAnsi="宋体" w:eastAsia="宋体" w:cs="宋体"/>
          <w:color w:val="000000"/>
          <w:u w:val="single"/>
        </w:rPr>
        <w:t xml:space="preserve">    </w:t>
      </w:r>
      <w:r>
        <w:rPr>
          <w:rFonts w:hint="eastAsia" w:ascii="宋体" w:hAnsi="宋体" w:eastAsia="宋体" w:cs="宋体"/>
          <w:color w:val="000000"/>
        </w:rPr>
        <w:t>日</w:t>
      </w:r>
    </w:p>
    <w:p w14:paraId="4827ABD2">
      <w:pPr>
        <w:spacing w:line="360" w:lineRule="auto"/>
        <w:jc w:val="center"/>
        <w:rPr>
          <w:rFonts w:hint="eastAsia" w:ascii="宋体" w:hAnsi="宋体" w:eastAsia="宋体" w:cs="宋体"/>
          <w:b/>
          <w:bCs/>
          <w:color w:val="000000"/>
          <w:sz w:val="36"/>
          <w:szCs w:val="36"/>
        </w:rPr>
      </w:pPr>
    </w:p>
    <w:p w14:paraId="479D3A93">
      <w:pPr>
        <w:spacing w:line="360" w:lineRule="auto"/>
        <w:jc w:val="center"/>
        <w:rPr>
          <w:rFonts w:hint="eastAsia" w:ascii="宋体" w:hAnsi="宋体" w:eastAsia="宋体" w:cs="宋体"/>
          <w:b/>
          <w:bCs/>
          <w:color w:val="000000"/>
          <w:sz w:val="36"/>
          <w:szCs w:val="36"/>
        </w:rPr>
      </w:pPr>
    </w:p>
    <w:p w14:paraId="4388952C">
      <w:pPr>
        <w:spacing w:line="360" w:lineRule="auto"/>
        <w:jc w:val="center"/>
        <w:rPr>
          <w:rFonts w:hint="eastAsia" w:ascii="宋体" w:hAnsi="宋体" w:eastAsia="宋体" w:cs="宋体"/>
          <w:b/>
          <w:bCs/>
          <w:color w:val="000000"/>
          <w:sz w:val="36"/>
          <w:szCs w:val="36"/>
        </w:rPr>
      </w:pPr>
      <w:r>
        <w:rPr>
          <w:rFonts w:hint="eastAsia" w:ascii="宋体" w:hAnsi="宋体" w:eastAsia="宋体" w:cs="宋体"/>
          <w:b/>
          <w:bCs/>
          <w:color w:val="000000"/>
          <w:sz w:val="36"/>
          <w:szCs w:val="36"/>
        </w:rPr>
        <w:t>目   录</w:t>
      </w:r>
    </w:p>
    <w:p w14:paraId="738ACA5D">
      <w:pPr>
        <w:spacing w:line="360" w:lineRule="auto"/>
        <w:rPr>
          <w:rFonts w:hint="eastAsia" w:ascii="宋体" w:hAnsi="宋体" w:eastAsia="宋体" w:cs="宋体"/>
          <w:color w:val="000000"/>
          <w:sz w:val="24"/>
          <w:szCs w:val="24"/>
        </w:rPr>
      </w:pPr>
    </w:p>
    <w:p w14:paraId="5553341D">
      <w:pPr>
        <w:keepNext w:val="0"/>
        <w:keepLines w:val="0"/>
        <w:pageBreakBefore w:val="0"/>
        <w:widowControl w:val="0"/>
        <w:kinsoku/>
        <w:wordWrap/>
        <w:overflowPunct/>
        <w:bidi w:val="0"/>
        <w:snapToGrid/>
        <w:spacing w:line="700" w:lineRule="exact"/>
        <w:ind w:right="0" w:firstLine="640" w:firstLineChars="200"/>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一、投标函</w:t>
      </w:r>
    </w:p>
    <w:p w14:paraId="3DADEACA">
      <w:pPr>
        <w:keepNext w:val="0"/>
        <w:keepLines w:val="0"/>
        <w:pageBreakBefore w:val="0"/>
        <w:widowControl w:val="0"/>
        <w:kinsoku/>
        <w:wordWrap/>
        <w:overflowPunct/>
        <w:bidi w:val="0"/>
        <w:snapToGrid/>
        <w:spacing w:line="700" w:lineRule="exact"/>
        <w:ind w:right="0" w:firstLine="640" w:firstLineChars="200"/>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二、授权委托书</w:t>
      </w:r>
    </w:p>
    <w:p w14:paraId="7753B4FF">
      <w:pPr>
        <w:keepNext w:val="0"/>
        <w:keepLines w:val="0"/>
        <w:pageBreakBefore w:val="0"/>
        <w:widowControl w:val="0"/>
        <w:kinsoku/>
        <w:wordWrap/>
        <w:overflowPunct/>
        <w:bidi w:val="0"/>
        <w:snapToGrid/>
        <w:spacing w:line="700" w:lineRule="exact"/>
        <w:ind w:right="0" w:firstLine="640" w:firstLineChars="200"/>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三、投标人资格文件（按招标公告及前附表要求提供）</w:t>
      </w:r>
    </w:p>
    <w:p w14:paraId="6560C5EE">
      <w:pPr>
        <w:keepNext w:val="0"/>
        <w:keepLines w:val="0"/>
        <w:pageBreakBefore w:val="0"/>
        <w:widowControl w:val="0"/>
        <w:kinsoku/>
        <w:wordWrap/>
        <w:overflowPunct/>
        <w:bidi w:val="0"/>
        <w:snapToGrid/>
        <w:spacing w:line="700" w:lineRule="exact"/>
        <w:ind w:right="0" w:firstLine="640" w:firstLineChars="200"/>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rPr>
        <w:t>四、开标一览表</w:t>
      </w:r>
    </w:p>
    <w:p w14:paraId="255A3527">
      <w:pPr>
        <w:keepNext w:val="0"/>
        <w:keepLines w:val="0"/>
        <w:pageBreakBefore w:val="0"/>
        <w:widowControl w:val="0"/>
        <w:numPr>
          <w:ilvl w:val="0"/>
          <w:numId w:val="0"/>
        </w:numPr>
        <w:kinsoku/>
        <w:wordWrap/>
        <w:overflowPunct/>
        <w:bidi w:val="0"/>
        <w:snapToGrid/>
        <w:spacing w:line="700" w:lineRule="exact"/>
        <w:ind w:right="0" w:firstLine="640" w:firstLineChars="200"/>
        <w:textAlignment w:val="auto"/>
        <w:rPr>
          <w:rFonts w:hint="eastAsia" w:ascii="宋体" w:hAnsi="宋体" w:eastAsia="宋体" w:cs="宋体"/>
          <w:b w:val="0"/>
          <w:bCs w:val="0"/>
          <w:color w:val="000000"/>
          <w:sz w:val="32"/>
          <w:szCs w:val="32"/>
          <w:lang w:eastAsia="zh-CN"/>
        </w:rPr>
      </w:pPr>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一</w:t>
      </w:r>
      <w:r>
        <w:rPr>
          <w:rFonts w:hint="eastAsia" w:ascii="宋体" w:hAnsi="宋体" w:eastAsia="宋体" w:cs="宋体"/>
          <w:b w:val="0"/>
          <w:bCs w:val="0"/>
          <w:color w:val="000000"/>
          <w:sz w:val="32"/>
          <w:szCs w:val="32"/>
          <w:lang w:eastAsia="zh-CN"/>
        </w:rPr>
        <w:t>）、</w:t>
      </w:r>
      <w:r>
        <w:rPr>
          <w:rFonts w:hint="eastAsia" w:ascii="宋体" w:hAnsi="宋体" w:eastAsia="宋体" w:cs="宋体"/>
          <w:b w:val="0"/>
          <w:bCs w:val="0"/>
          <w:color w:val="000000"/>
          <w:sz w:val="32"/>
          <w:szCs w:val="32"/>
          <w:lang w:val="en-US" w:eastAsia="zh-CN"/>
        </w:rPr>
        <w:t>人员配备及费用一览表</w:t>
      </w:r>
    </w:p>
    <w:p w14:paraId="6A20BB4B">
      <w:pPr>
        <w:keepNext w:val="0"/>
        <w:keepLines w:val="0"/>
        <w:pageBreakBefore w:val="0"/>
        <w:widowControl w:val="0"/>
        <w:numPr>
          <w:ilvl w:val="0"/>
          <w:numId w:val="0"/>
        </w:numPr>
        <w:kinsoku/>
        <w:wordWrap/>
        <w:overflowPunct/>
        <w:bidi w:val="0"/>
        <w:snapToGrid/>
        <w:spacing w:line="700" w:lineRule="exact"/>
        <w:ind w:right="0" w:firstLine="640" w:firstLineChars="200"/>
        <w:textAlignment w:val="auto"/>
        <w:rPr>
          <w:rFonts w:hint="eastAsia" w:ascii="宋体" w:hAnsi="宋体" w:eastAsia="宋体" w:cs="宋体"/>
          <w:b w:val="0"/>
          <w:bCs w:val="0"/>
          <w:color w:val="000000"/>
          <w:sz w:val="32"/>
          <w:szCs w:val="32"/>
        </w:rPr>
      </w:pPr>
      <w:r>
        <w:rPr>
          <w:rFonts w:hint="eastAsia" w:ascii="宋体" w:hAnsi="宋体" w:eastAsia="宋体" w:cs="宋体"/>
          <w:b w:val="0"/>
          <w:bCs w:val="0"/>
          <w:color w:val="000000"/>
          <w:sz w:val="32"/>
          <w:szCs w:val="32"/>
          <w:lang w:eastAsia="zh-CN"/>
        </w:rPr>
        <w:t>五、</w:t>
      </w:r>
      <w:r>
        <w:rPr>
          <w:rFonts w:hint="eastAsia" w:ascii="宋体" w:hAnsi="宋体" w:eastAsia="宋体" w:cs="宋体"/>
          <w:b w:val="0"/>
          <w:bCs w:val="0"/>
          <w:color w:val="000000"/>
          <w:sz w:val="32"/>
          <w:szCs w:val="32"/>
        </w:rPr>
        <w:t>投标人业绩汇总表</w:t>
      </w:r>
    </w:p>
    <w:p w14:paraId="5A1F1E13">
      <w:pPr>
        <w:pStyle w:val="5"/>
        <w:keepNext w:val="0"/>
        <w:keepLines w:val="0"/>
        <w:pageBreakBefore w:val="0"/>
        <w:widowControl w:val="0"/>
        <w:numPr>
          <w:ilvl w:val="0"/>
          <w:numId w:val="0"/>
        </w:numPr>
        <w:kinsoku/>
        <w:wordWrap/>
        <w:overflowPunct/>
        <w:bidi w:val="0"/>
        <w:snapToGrid/>
        <w:spacing w:after="0" w:afterLines="0" w:line="700" w:lineRule="exact"/>
        <w:ind w:right="0" w:firstLine="640" w:firstLineChars="200"/>
        <w:textAlignment w:val="auto"/>
        <w:rPr>
          <w:rFonts w:hint="eastAsia" w:ascii="宋体" w:hAnsi="宋体" w:eastAsia="宋体" w:cs="宋体"/>
          <w:b w:val="0"/>
          <w:bCs w:val="0"/>
          <w:sz w:val="32"/>
          <w:szCs w:val="32"/>
        </w:rPr>
      </w:pPr>
      <w:r>
        <w:rPr>
          <w:rFonts w:hint="eastAsia" w:ascii="宋体" w:hAnsi="宋体" w:eastAsia="宋体" w:cs="宋体"/>
          <w:b w:val="0"/>
          <w:bCs w:val="0"/>
          <w:sz w:val="32"/>
          <w:szCs w:val="32"/>
          <w:lang w:eastAsia="zh-CN"/>
        </w:rPr>
        <w:t>六、</w:t>
      </w:r>
      <w:r>
        <w:rPr>
          <w:rFonts w:hint="eastAsia" w:ascii="宋体" w:hAnsi="宋体" w:eastAsia="宋体" w:cs="宋体"/>
          <w:b w:val="0"/>
          <w:bCs w:val="0"/>
          <w:sz w:val="32"/>
          <w:szCs w:val="32"/>
        </w:rPr>
        <w:t>中小企业声明函(</w:t>
      </w:r>
      <w:r>
        <w:rPr>
          <w:rFonts w:hint="eastAsia" w:ascii="宋体" w:hAnsi="宋体" w:eastAsia="宋体" w:cs="宋体"/>
          <w:b w:val="0"/>
          <w:bCs w:val="0"/>
          <w:sz w:val="32"/>
          <w:szCs w:val="32"/>
          <w:lang w:val="en-US" w:eastAsia="zh-CN"/>
        </w:rPr>
        <w:t>服务)</w:t>
      </w:r>
    </w:p>
    <w:p w14:paraId="0580BDEF">
      <w:pPr>
        <w:pStyle w:val="28"/>
        <w:keepNext w:val="0"/>
        <w:keepLines w:val="0"/>
        <w:pageBreakBefore w:val="0"/>
        <w:widowControl w:val="0"/>
        <w:numPr>
          <w:ilvl w:val="0"/>
          <w:numId w:val="0"/>
        </w:numPr>
        <w:kinsoku/>
        <w:wordWrap/>
        <w:overflowPunct/>
        <w:bidi w:val="0"/>
        <w:snapToGrid/>
        <w:spacing w:line="700" w:lineRule="exact"/>
        <w:ind w:right="0" w:rightChars="0" w:firstLine="640" w:firstLineChars="200"/>
        <w:textAlignment w:val="auto"/>
        <w:rPr>
          <w:rFonts w:hint="eastAsia" w:ascii="宋体" w:hAnsi="宋体" w:eastAsia="宋体" w:cs="宋体"/>
          <w:b w:val="0"/>
          <w:bCs w:val="0"/>
          <w:color w:val="auto"/>
          <w:kern w:val="2"/>
          <w:sz w:val="32"/>
          <w:szCs w:val="32"/>
          <w:lang w:val="en-US" w:eastAsia="zh-CN"/>
        </w:rPr>
      </w:pPr>
      <w:r>
        <w:rPr>
          <w:rFonts w:hint="eastAsia" w:ascii="宋体" w:hAnsi="宋体" w:eastAsia="宋体" w:cs="宋体"/>
          <w:b w:val="0"/>
          <w:bCs w:val="0"/>
          <w:color w:val="auto"/>
          <w:kern w:val="2"/>
          <w:sz w:val="32"/>
          <w:szCs w:val="32"/>
          <w:lang w:val="en-US" w:eastAsia="zh-CN"/>
        </w:rPr>
        <w:t>七、</w:t>
      </w:r>
      <w:r>
        <w:rPr>
          <w:rFonts w:hint="eastAsia" w:ascii="宋体" w:hAnsi="宋体" w:eastAsia="宋体" w:cs="宋体"/>
          <w:b w:val="0"/>
          <w:bCs w:val="0"/>
          <w:sz w:val="32"/>
          <w:szCs w:val="32"/>
          <w:lang w:val="en-US" w:eastAsia="zh-CN"/>
        </w:rPr>
        <w:t>投标文件</w:t>
      </w:r>
      <w:r>
        <w:rPr>
          <w:rFonts w:hint="eastAsia" w:ascii="宋体" w:hAnsi="宋体" w:eastAsia="宋体" w:cs="宋体"/>
          <w:b w:val="0"/>
          <w:bCs w:val="0"/>
          <w:color w:val="000000"/>
          <w:kern w:val="2"/>
          <w:sz w:val="32"/>
          <w:szCs w:val="32"/>
          <w:lang w:val="en-US" w:eastAsia="zh-CN" w:bidi="ar-SA"/>
        </w:rPr>
        <w:t>服务方案</w:t>
      </w:r>
      <w:r>
        <w:rPr>
          <w:rFonts w:hint="eastAsia" w:ascii="宋体" w:hAnsi="宋体" w:eastAsia="宋体" w:cs="宋体"/>
          <w:b w:val="0"/>
          <w:bCs w:val="0"/>
          <w:color w:val="000000"/>
          <w:sz w:val="32"/>
          <w:szCs w:val="32"/>
        </w:rPr>
        <w:t>（内容及格式由投标人自拟）</w:t>
      </w:r>
    </w:p>
    <w:p w14:paraId="6750EF8B">
      <w:pPr>
        <w:pStyle w:val="28"/>
        <w:keepNext w:val="0"/>
        <w:keepLines w:val="0"/>
        <w:pageBreakBefore w:val="0"/>
        <w:widowControl w:val="0"/>
        <w:numPr>
          <w:ilvl w:val="0"/>
          <w:numId w:val="0"/>
        </w:numPr>
        <w:kinsoku/>
        <w:wordWrap/>
        <w:overflowPunct/>
        <w:bidi w:val="0"/>
        <w:snapToGrid/>
        <w:spacing w:line="700" w:lineRule="exact"/>
        <w:ind w:right="0" w:rightChars="0" w:firstLine="640" w:firstLineChars="200"/>
        <w:textAlignment w:val="auto"/>
        <w:rPr>
          <w:rFonts w:hint="eastAsia" w:ascii="宋体" w:hAnsi="宋体" w:eastAsia="宋体" w:cs="宋体"/>
          <w:b w:val="0"/>
          <w:bCs w:val="0"/>
          <w:color w:val="auto"/>
          <w:kern w:val="2"/>
          <w:sz w:val="32"/>
          <w:szCs w:val="32"/>
          <w:lang w:val="en-US" w:eastAsia="zh-CN"/>
        </w:rPr>
      </w:pPr>
      <w:r>
        <w:rPr>
          <w:rFonts w:hint="eastAsia" w:ascii="宋体" w:hAnsi="宋体" w:eastAsia="宋体" w:cs="宋体"/>
          <w:b w:val="0"/>
          <w:bCs w:val="0"/>
          <w:color w:val="auto"/>
          <w:kern w:val="2"/>
          <w:sz w:val="32"/>
          <w:szCs w:val="32"/>
          <w:lang w:val="en-US" w:eastAsia="zh-CN"/>
        </w:rPr>
        <w:t>八、</w:t>
      </w:r>
      <w:r>
        <w:rPr>
          <w:rFonts w:hint="eastAsia" w:ascii="宋体" w:hAnsi="宋体" w:eastAsia="宋体" w:cs="宋体"/>
          <w:b w:val="0"/>
          <w:bCs w:val="0"/>
          <w:sz w:val="32"/>
          <w:szCs w:val="32"/>
        </w:rPr>
        <w:t>其他资料及实质性优惠文件</w:t>
      </w:r>
    </w:p>
    <w:p w14:paraId="504494C3">
      <w:pPr>
        <w:pStyle w:val="28"/>
        <w:keepNext w:val="0"/>
        <w:keepLines w:val="0"/>
        <w:pageBreakBefore w:val="0"/>
        <w:widowControl w:val="0"/>
        <w:numPr>
          <w:ilvl w:val="0"/>
          <w:numId w:val="0"/>
        </w:numPr>
        <w:kinsoku/>
        <w:wordWrap/>
        <w:overflowPunct/>
        <w:bidi w:val="0"/>
        <w:snapToGrid/>
        <w:spacing w:line="700" w:lineRule="exact"/>
        <w:ind w:right="0" w:rightChars="0" w:firstLine="640" w:firstLineChars="200"/>
        <w:textAlignment w:val="auto"/>
        <w:rPr>
          <w:rFonts w:hint="eastAsia" w:ascii="宋体" w:hAnsi="宋体" w:eastAsia="宋体" w:cs="宋体"/>
          <w:b w:val="0"/>
          <w:bCs w:val="0"/>
          <w:sz w:val="32"/>
          <w:szCs w:val="32"/>
        </w:rPr>
      </w:pPr>
      <w:r>
        <w:rPr>
          <w:rFonts w:hint="eastAsia" w:ascii="宋体" w:hAnsi="宋体" w:eastAsia="宋体" w:cs="宋体"/>
          <w:b w:val="0"/>
          <w:bCs w:val="0"/>
          <w:color w:val="auto"/>
          <w:kern w:val="2"/>
          <w:sz w:val="32"/>
          <w:szCs w:val="32"/>
          <w:lang w:val="en-US" w:eastAsia="zh-CN"/>
        </w:rPr>
        <w:t>九、</w:t>
      </w:r>
      <w:r>
        <w:rPr>
          <w:rFonts w:hint="eastAsia" w:ascii="宋体" w:hAnsi="宋体" w:eastAsia="宋体" w:cs="宋体"/>
          <w:b w:val="0"/>
          <w:bCs w:val="0"/>
          <w:color w:val="000000"/>
          <w:sz w:val="32"/>
          <w:szCs w:val="32"/>
        </w:rPr>
        <w:t>反商业贿赂承诺书</w:t>
      </w:r>
    </w:p>
    <w:p w14:paraId="17F51BEB">
      <w:pPr>
        <w:tabs>
          <w:tab w:val="left" w:pos="1365"/>
        </w:tabs>
        <w:spacing w:line="312" w:lineRule="auto"/>
        <w:rPr>
          <w:rFonts w:hint="eastAsia" w:ascii="宋体" w:hAnsi="宋体" w:eastAsia="宋体" w:cs="宋体"/>
          <w:b/>
          <w:color w:val="000000"/>
          <w:sz w:val="24"/>
          <w:szCs w:val="24"/>
        </w:rPr>
      </w:pPr>
    </w:p>
    <w:p w14:paraId="23351BBC">
      <w:pPr>
        <w:spacing w:line="312" w:lineRule="auto"/>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br w:type="page"/>
      </w:r>
      <w:r>
        <w:rPr>
          <w:rFonts w:hint="eastAsia" w:ascii="宋体" w:hAnsi="宋体" w:eastAsia="宋体" w:cs="宋体"/>
          <w:b/>
          <w:color w:val="000000"/>
          <w:sz w:val="32"/>
          <w:szCs w:val="32"/>
        </w:rPr>
        <w:t>一、投  标  函</w:t>
      </w:r>
    </w:p>
    <w:p w14:paraId="69697144">
      <w:pPr>
        <w:widowControl/>
        <w:spacing w:line="360" w:lineRule="auto"/>
        <w:rPr>
          <w:rFonts w:hint="eastAsia" w:ascii="宋体" w:hAnsi="宋体" w:eastAsia="宋体" w:cs="宋体"/>
          <w:color w:val="000000"/>
          <w:sz w:val="21"/>
          <w:szCs w:val="21"/>
        </w:rPr>
      </w:pPr>
    </w:p>
    <w:p w14:paraId="789EDE50">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致：（招标人）</w:t>
      </w:r>
    </w:p>
    <w:p w14:paraId="1F7F5E17">
      <w:pPr>
        <w:widowControl/>
        <w:spacing w:line="360" w:lineRule="auto"/>
        <w:ind w:firstLine="428" w:firstLineChars="204"/>
        <w:rPr>
          <w:rFonts w:hint="eastAsia" w:ascii="宋体" w:hAnsi="宋体" w:eastAsia="宋体" w:cs="宋体"/>
          <w:color w:val="000000"/>
          <w:sz w:val="21"/>
          <w:szCs w:val="21"/>
        </w:r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（投标单位全称）授权</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（委托代理人姓名、职务、）为本项目委托代理人，参加贵方组织的项目名称：</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14:paraId="718014C2">
      <w:pPr>
        <w:widowControl/>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采购项目编号：</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招标的有关活动，并对相关</w:t>
      </w:r>
      <w:r>
        <w:rPr>
          <w:rFonts w:hint="eastAsia" w:ascii="宋体" w:hAnsi="宋体" w:eastAsia="宋体" w:cs="宋体"/>
          <w:color w:val="000000"/>
          <w:sz w:val="21"/>
          <w:szCs w:val="21"/>
          <w:lang w:val="en-US" w:eastAsia="zh-CN"/>
        </w:rPr>
        <w:t>服务</w:t>
      </w:r>
      <w:r>
        <w:rPr>
          <w:rFonts w:hint="eastAsia" w:ascii="宋体" w:hAnsi="宋体" w:eastAsia="宋体" w:cs="宋体"/>
          <w:color w:val="000000"/>
          <w:sz w:val="21"/>
          <w:szCs w:val="21"/>
        </w:rPr>
        <w:t>进行投标。</w:t>
      </w:r>
    </w:p>
    <w:p w14:paraId="0D6D5621">
      <w:pPr>
        <w:widowControl/>
        <w:spacing w:line="360" w:lineRule="auto"/>
        <w:ind w:firstLine="428" w:firstLineChars="204"/>
        <w:rPr>
          <w:rFonts w:hint="eastAsia" w:ascii="宋体" w:hAnsi="宋体" w:eastAsia="宋体" w:cs="宋体"/>
          <w:color w:val="000000"/>
          <w:sz w:val="21"/>
          <w:szCs w:val="21"/>
        </w:rPr>
      </w:pPr>
      <w:r>
        <w:rPr>
          <w:rFonts w:hint="eastAsia" w:ascii="宋体" w:hAnsi="宋体" w:eastAsia="宋体" w:cs="宋体"/>
          <w:color w:val="000000"/>
          <w:sz w:val="21"/>
          <w:szCs w:val="21"/>
        </w:rPr>
        <w:t>为此承诺如下：</w:t>
      </w:r>
    </w:p>
    <w:p w14:paraId="694CED6F">
      <w:pPr>
        <w:tabs>
          <w:tab w:val="left" w:pos="1365"/>
        </w:tabs>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1.投标</w:t>
      </w:r>
      <w:r>
        <w:rPr>
          <w:rFonts w:hint="eastAsia" w:ascii="宋体" w:hAnsi="宋体" w:eastAsia="宋体" w:cs="宋体"/>
          <w:color w:val="000000"/>
          <w:sz w:val="21"/>
          <w:szCs w:val="21"/>
          <w:lang w:val="en-US" w:eastAsia="zh-CN"/>
        </w:rPr>
        <w:t>服务</w:t>
      </w:r>
      <w:r>
        <w:rPr>
          <w:rFonts w:hint="eastAsia" w:ascii="宋体" w:hAnsi="宋体" w:eastAsia="宋体" w:cs="宋体"/>
          <w:color w:val="000000"/>
          <w:sz w:val="21"/>
          <w:szCs w:val="21"/>
        </w:rPr>
        <w:t>的总报价为人民币（大写）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元，（小写）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r>
        <w:rPr>
          <w:rFonts w:hint="eastAsia" w:ascii="宋体" w:hAnsi="宋体" w:eastAsia="宋体" w:cs="宋体"/>
          <w:color w:val="000000"/>
          <w:sz w:val="21"/>
          <w:szCs w:val="21"/>
          <w:lang w:val="en-US" w:eastAsia="zh-CN"/>
        </w:rPr>
        <w:t>/年</w:t>
      </w:r>
      <w:r>
        <w:rPr>
          <w:rFonts w:hint="eastAsia" w:ascii="宋体" w:hAnsi="宋体" w:eastAsia="宋体" w:cs="宋体"/>
          <w:color w:val="000000"/>
          <w:sz w:val="21"/>
          <w:szCs w:val="21"/>
        </w:rPr>
        <w:t>。</w:t>
      </w:r>
    </w:p>
    <w:p w14:paraId="29A86FFE">
      <w:pPr>
        <w:tabs>
          <w:tab w:val="left" w:pos="1365"/>
        </w:tabs>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如我方的投标文件被接受，我们将履行招标文件中规定的每一项要求，按期、按质、按量履行合同。我方声明，我单位递交的投标文件中所提供全部资料均符合招标文件的要求，合法、真实、有效，并且在以后实施中承担由于与此不符而引起的一切责任。</w:t>
      </w:r>
    </w:p>
    <w:p w14:paraId="1991DF5F">
      <w:pPr>
        <w:tabs>
          <w:tab w:val="left" w:pos="1365"/>
        </w:tabs>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3.我方愿按《中华人民共和国</w:t>
      </w:r>
      <w:r>
        <w:rPr>
          <w:rFonts w:hint="eastAsia" w:ascii="宋体" w:hAnsi="宋体" w:cs="宋体"/>
          <w:color w:val="000000"/>
          <w:sz w:val="21"/>
          <w:szCs w:val="21"/>
          <w:lang w:val="en-US" w:eastAsia="zh-CN"/>
        </w:rPr>
        <w:t>民法典</w:t>
      </w:r>
      <w:r>
        <w:rPr>
          <w:rFonts w:hint="eastAsia" w:ascii="宋体" w:hAnsi="宋体" w:eastAsia="宋体" w:cs="宋体"/>
          <w:color w:val="000000"/>
          <w:sz w:val="21"/>
          <w:szCs w:val="21"/>
        </w:rPr>
        <w:t>》履行我方的全部责任。</w:t>
      </w:r>
    </w:p>
    <w:p w14:paraId="52B05CE6">
      <w:pPr>
        <w:tabs>
          <w:tab w:val="left" w:pos="1365"/>
        </w:tabs>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4.我方已详细审查全部招标文件，包括修改文件以及全部参考资料。我们完全理解并同意放弃对这方面有不明及误解的权力。</w:t>
      </w:r>
    </w:p>
    <w:p w14:paraId="7E5E2366">
      <w:pPr>
        <w:tabs>
          <w:tab w:val="left" w:pos="1365"/>
        </w:tabs>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5.本项目投标有效期从投标截止之日起60日历天。</w:t>
      </w:r>
    </w:p>
    <w:p w14:paraId="3844F2E2">
      <w:pPr>
        <w:tabs>
          <w:tab w:val="left" w:pos="1365"/>
        </w:tabs>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6．我方同意提供按照贵方可能要求的与其投标有关的一切数据或资料，理解贵方不一定要接受最低价的投标或收到的任何投标。</w:t>
      </w:r>
    </w:p>
    <w:p w14:paraId="25EC867C">
      <w:pPr>
        <w:tabs>
          <w:tab w:val="left" w:pos="1365"/>
        </w:tabs>
        <w:spacing w:line="360" w:lineRule="auto"/>
        <w:ind w:firstLine="840" w:firstLineChars="400"/>
        <w:rPr>
          <w:rFonts w:hint="eastAsia" w:ascii="宋体" w:hAnsi="宋体" w:eastAsia="宋体" w:cs="宋体"/>
          <w:color w:val="000000"/>
          <w:sz w:val="21"/>
          <w:szCs w:val="21"/>
        </w:rPr>
      </w:pPr>
    </w:p>
    <w:p w14:paraId="57E10DD7">
      <w:pPr>
        <w:tabs>
          <w:tab w:val="left" w:pos="1365"/>
        </w:tabs>
        <w:spacing w:line="360" w:lineRule="auto"/>
        <w:ind w:firstLine="840" w:firstLineChars="400"/>
        <w:rPr>
          <w:rFonts w:hint="eastAsia" w:ascii="宋体" w:hAnsi="宋体" w:eastAsia="宋体" w:cs="宋体"/>
          <w:color w:val="000000"/>
          <w:sz w:val="21"/>
          <w:szCs w:val="21"/>
        </w:rPr>
      </w:pPr>
      <w:r>
        <w:rPr>
          <w:rFonts w:hint="eastAsia" w:ascii="宋体" w:hAnsi="宋体" w:eastAsia="宋体" w:cs="宋体"/>
          <w:color w:val="000000"/>
          <w:sz w:val="21"/>
          <w:szCs w:val="21"/>
        </w:rPr>
        <w:t>联系人：                         电话：</w:t>
      </w:r>
    </w:p>
    <w:p w14:paraId="763F0568">
      <w:pPr>
        <w:tabs>
          <w:tab w:val="left" w:pos="1365"/>
        </w:tabs>
        <w:spacing w:line="360" w:lineRule="auto"/>
        <w:ind w:firstLine="840" w:firstLineChars="400"/>
        <w:rPr>
          <w:rFonts w:hint="eastAsia" w:ascii="宋体" w:hAnsi="宋体" w:eastAsia="宋体" w:cs="宋体"/>
          <w:color w:val="000000"/>
          <w:sz w:val="21"/>
          <w:szCs w:val="21"/>
        </w:rPr>
      </w:pPr>
      <w:r>
        <w:rPr>
          <w:rFonts w:hint="eastAsia" w:ascii="宋体" w:hAnsi="宋体" w:eastAsia="宋体" w:cs="宋体"/>
          <w:color w:val="000000"/>
          <w:sz w:val="21"/>
          <w:szCs w:val="21"/>
        </w:rPr>
        <w:t>传真：                           电子邮箱：</w:t>
      </w:r>
    </w:p>
    <w:p w14:paraId="2534E368">
      <w:pPr>
        <w:tabs>
          <w:tab w:val="left" w:pos="1365"/>
        </w:tabs>
        <w:spacing w:line="360" w:lineRule="auto"/>
        <w:ind w:firstLine="840" w:firstLineChars="400"/>
        <w:rPr>
          <w:rFonts w:hint="eastAsia" w:ascii="宋体" w:hAnsi="宋体" w:eastAsia="宋体" w:cs="宋体"/>
          <w:color w:val="000000"/>
          <w:sz w:val="21"/>
          <w:szCs w:val="21"/>
        </w:rPr>
      </w:pPr>
      <w:r>
        <w:rPr>
          <w:rFonts w:hint="eastAsia" w:ascii="宋体" w:hAnsi="宋体" w:eastAsia="宋体" w:cs="宋体"/>
          <w:color w:val="000000"/>
          <w:sz w:val="21"/>
          <w:szCs w:val="21"/>
        </w:rPr>
        <w:t>地址：                           邮政编码：</w:t>
      </w:r>
    </w:p>
    <w:p w14:paraId="0B2E9A3C">
      <w:pPr>
        <w:tabs>
          <w:tab w:val="left" w:pos="1365"/>
        </w:tabs>
        <w:spacing w:line="360" w:lineRule="auto"/>
        <w:ind w:firstLine="840" w:firstLineChars="400"/>
        <w:rPr>
          <w:rFonts w:hint="eastAsia" w:ascii="宋体" w:hAnsi="宋体" w:eastAsia="宋体" w:cs="宋体"/>
          <w:color w:val="000000"/>
          <w:sz w:val="21"/>
          <w:szCs w:val="21"/>
        </w:rPr>
      </w:pPr>
      <w:r>
        <w:rPr>
          <w:rFonts w:hint="eastAsia" w:ascii="宋体" w:hAnsi="宋体" w:eastAsia="宋体" w:cs="宋体"/>
          <w:color w:val="000000"/>
          <w:sz w:val="21"/>
          <w:szCs w:val="21"/>
        </w:rPr>
        <w:t>投标单位（盖章）：                法定代表人或其委托代理人（签字或盖章）：</w:t>
      </w:r>
    </w:p>
    <w:p w14:paraId="6CF52C05">
      <w:pPr>
        <w:tabs>
          <w:tab w:val="left" w:pos="1365"/>
        </w:tabs>
        <w:spacing w:line="360" w:lineRule="auto"/>
        <w:ind w:left="1470" w:leftChars="490"/>
        <w:rPr>
          <w:rFonts w:hint="eastAsia" w:ascii="宋体" w:hAnsi="宋体" w:eastAsia="宋体" w:cs="宋体"/>
          <w:color w:val="000000"/>
          <w:sz w:val="21"/>
          <w:szCs w:val="21"/>
        </w:rPr>
      </w:pPr>
    </w:p>
    <w:p w14:paraId="6AB4E4DF">
      <w:pPr>
        <w:spacing w:line="360" w:lineRule="auto"/>
        <w:ind w:firstLine="5250" w:firstLineChars="2500"/>
        <w:rPr>
          <w:rFonts w:hint="eastAsia" w:ascii="宋体" w:hAnsi="宋体" w:eastAsia="宋体" w:cs="宋体"/>
          <w:color w:val="000000"/>
          <w:sz w:val="21"/>
          <w:szCs w:val="21"/>
        </w:rPr>
      </w:pPr>
      <w:r>
        <w:rPr>
          <w:rFonts w:hint="eastAsia" w:ascii="宋体" w:hAnsi="宋体" w:eastAsia="宋体" w:cs="宋体"/>
          <w:color w:val="000000"/>
          <w:sz w:val="21"/>
          <w:szCs w:val="21"/>
        </w:rPr>
        <w:t>日期：   年   月     日</w:t>
      </w:r>
    </w:p>
    <w:p w14:paraId="08F2840B">
      <w:pPr>
        <w:tabs>
          <w:tab w:val="left" w:pos="1365"/>
        </w:tabs>
        <w:spacing w:line="312" w:lineRule="auto"/>
        <w:ind w:firstLine="7650" w:firstLineChars="2550"/>
        <w:rPr>
          <w:rFonts w:hint="eastAsia" w:ascii="宋体" w:hAnsi="宋体" w:eastAsia="宋体" w:cs="宋体"/>
          <w:color w:val="000000"/>
          <w:szCs w:val="21"/>
        </w:rPr>
      </w:pPr>
    </w:p>
    <w:p w14:paraId="7773D549">
      <w:pPr>
        <w:tabs>
          <w:tab w:val="left" w:pos="1365"/>
        </w:tabs>
        <w:spacing w:line="312" w:lineRule="auto"/>
        <w:ind w:firstLine="7680" w:firstLineChars="2550"/>
        <w:rPr>
          <w:rFonts w:hint="eastAsia" w:ascii="宋体" w:hAnsi="宋体" w:eastAsia="宋体" w:cs="宋体"/>
          <w:b/>
          <w:color w:val="000000"/>
          <w:szCs w:val="21"/>
        </w:rPr>
      </w:pPr>
    </w:p>
    <w:p w14:paraId="01BE78D1">
      <w:pPr>
        <w:tabs>
          <w:tab w:val="left" w:pos="1365"/>
        </w:tabs>
        <w:spacing w:line="312" w:lineRule="auto"/>
        <w:ind w:firstLine="151" w:firstLineChars="50"/>
        <w:rPr>
          <w:rFonts w:hint="eastAsia" w:ascii="宋体" w:hAnsi="宋体" w:eastAsia="宋体" w:cs="宋体"/>
          <w:b/>
          <w:color w:val="000000"/>
          <w:szCs w:val="21"/>
        </w:rPr>
      </w:pPr>
    </w:p>
    <w:p w14:paraId="48FCB368">
      <w:pPr>
        <w:tabs>
          <w:tab w:val="left" w:pos="1365"/>
        </w:tabs>
        <w:spacing w:line="312" w:lineRule="auto"/>
        <w:ind w:firstLine="151" w:firstLineChars="50"/>
        <w:rPr>
          <w:rFonts w:hint="eastAsia" w:ascii="宋体" w:hAnsi="宋体" w:eastAsia="宋体" w:cs="宋体"/>
          <w:b/>
          <w:color w:val="000000"/>
          <w:szCs w:val="21"/>
        </w:rPr>
      </w:pPr>
    </w:p>
    <w:p w14:paraId="6B0A84F8">
      <w:pPr>
        <w:pStyle w:val="5"/>
        <w:rPr>
          <w:rFonts w:hint="eastAsia" w:ascii="宋体" w:hAnsi="宋体" w:eastAsia="宋体" w:cs="宋体"/>
          <w:b/>
          <w:color w:val="000000"/>
          <w:szCs w:val="21"/>
        </w:rPr>
      </w:pPr>
    </w:p>
    <w:p w14:paraId="01EA30C9">
      <w:pPr>
        <w:pStyle w:val="6"/>
        <w:rPr>
          <w:rFonts w:hint="eastAsia" w:ascii="宋体" w:hAnsi="宋体" w:eastAsia="宋体" w:cs="宋体"/>
        </w:rPr>
      </w:pPr>
    </w:p>
    <w:p w14:paraId="659E7A5D">
      <w:pPr>
        <w:rPr>
          <w:rFonts w:hint="eastAsia" w:ascii="宋体" w:hAnsi="宋体" w:eastAsia="宋体" w:cs="宋体"/>
        </w:rPr>
      </w:pPr>
    </w:p>
    <w:p w14:paraId="44267D90">
      <w:pPr>
        <w:spacing w:line="312" w:lineRule="auto"/>
        <w:jc w:val="center"/>
        <w:rPr>
          <w:rFonts w:hint="eastAsia" w:ascii="宋体" w:hAnsi="宋体" w:eastAsia="宋体" w:cs="宋体"/>
          <w:b/>
          <w:color w:val="000000"/>
          <w:sz w:val="28"/>
          <w:szCs w:val="28"/>
        </w:rPr>
      </w:pPr>
    </w:p>
    <w:p w14:paraId="7BCE2D35">
      <w:pPr>
        <w:spacing w:line="312" w:lineRule="auto"/>
        <w:jc w:val="both"/>
        <w:rPr>
          <w:rFonts w:hint="eastAsia" w:ascii="宋体" w:hAnsi="宋体" w:eastAsia="宋体" w:cs="宋体"/>
          <w:b/>
          <w:color w:val="000000"/>
          <w:sz w:val="32"/>
          <w:szCs w:val="32"/>
        </w:rPr>
      </w:pPr>
    </w:p>
    <w:p w14:paraId="1F532EB3">
      <w:pPr>
        <w:spacing w:line="312"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二、授权委托书</w:t>
      </w:r>
    </w:p>
    <w:p w14:paraId="25BBCF90">
      <w:pPr>
        <w:spacing w:line="360" w:lineRule="auto"/>
        <w:rPr>
          <w:rFonts w:hint="eastAsia" w:ascii="宋体" w:hAnsi="宋体" w:eastAsia="宋体" w:cs="宋体"/>
          <w:color w:val="000000"/>
          <w:sz w:val="21"/>
          <w:szCs w:val="21"/>
        </w:rPr>
      </w:pPr>
    </w:p>
    <w:p w14:paraId="405F23EB">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致：（招标人）</w:t>
      </w:r>
    </w:p>
    <w:p w14:paraId="530996BC">
      <w:pPr>
        <w:spacing w:line="360" w:lineRule="auto"/>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sz w:val="21"/>
          <w:szCs w:val="21"/>
        </w:rPr>
        <w:t>本授权书声明：我</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（法人代表姓名）是</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公司法人代表，现代表本公司授权</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（被授权人的姓名、职务）为本公司的合法代理</w:t>
      </w:r>
      <w:r>
        <w:rPr>
          <w:rFonts w:hint="eastAsia" w:ascii="宋体" w:hAnsi="宋体" w:eastAsia="宋体" w:cs="宋体"/>
          <w:color w:val="000000"/>
          <w:kern w:val="0"/>
          <w:sz w:val="21"/>
          <w:szCs w:val="21"/>
        </w:rPr>
        <w:t>人，参加</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投标事宜，并以本公司名义处理一切与之有关的事宜，其法律后果由我方承担。</w:t>
      </w:r>
    </w:p>
    <w:p w14:paraId="4DE73233">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ab/>
      </w:r>
      <w:r>
        <w:rPr>
          <w:rFonts w:hint="eastAsia" w:ascii="宋体" w:hAnsi="宋体" w:eastAsia="宋体" w:cs="宋体"/>
          <w:color w:val="000000"/>
          <w:sz w:val="21"/>
          <w:szCs w:val="21"/>
        </w:rPr>
        <w:t>委托期限：</w:t>
      </w:r>
      <w:r>
        <w:rPr>
          <w:rFonts w:hint="eastAsia" w:ascii="宋体" w:hAnsi="宋体" w:eastAsia="宋体" w:cs="宋体"/>
          <w:b/>
          <w:bCs/>
          <w:color w:val="000000"/>
          <w:sz w:val="21"/>
          <w:szCs w:val="21"/>
          <w:lang w:eastAsia="zh-CN"/>
        </w:rPr>
        <w:t>本授权委托书至投标有效期结束前始终有效。</w:t>
      </w:r>
    </w:p>
    <w:p w14:paraId="7D66D685">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代理人无转委托权。</w:t>
      </w:r>
    </w:p>
    <w:p w14:paraId="5462DA54">
      <w:pPr>
        <w:spacing w:line="360" w:lineRule="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 xml:space="preserve">    附：法定代表人、委托代理人身份证</w:t>
      </w:r>
      <w:r>
        <w:rPr>
          <w:rFonts w:hint="eastAsia" w:ascii="宋体" w:hAnsi="宋体" w:eastAsia="宋体" w:cs="宋体"/>
          <w:color w:val="000000"/>
          <w:sz w:val="21"/>
          <w:szCs w:val="21"/>
          <w:lang w:eastAsia="zh-CN"/>
        </w:rPr>
        <w:t>正反面</w:t>
      </w:r>
    </w:p>
    <w:p w14:paraId="758A8E6F">
      <w:pPr>
        <w:spacing w:line="360" w:lineRule="auto"/>
        <w:rPr>
          <w:rFonts w:hint="eastAsia" w:ascii="宋体" w:hAnsi="宋体" w:eastAsia="宋体" w:cs="宋体"/>
          <w:color w:val="000000"/>
          <w:sz w:val="21"/>
          <w:szCs w:val="21"/>
        </w:rPr>
      </w:pPr>
    </w:p>
    <w:p w14:paraId="7A442686">
      <w:pPr>
        <w:spacing w:line="360" w:lineRule="auto"/>
        <w:rPr>
          <w:rFonts w:hint="eastAsia" w:ascii="宋体" w:hAnsi="宋体" w:eastAsia="宋体" w:cs="宋体"/>
          <w:color w:val="000000"/>
          <w:sz w:val="21"/>
          <w:szCs w:val="21"/>
        </w:rPr>
      </w:pPr>
    </w:p>
    <w:p w14:paraId="2293BB44">
      <w:pPr>
        <w:spacing w:line="360" w:lineRule="auto"/>
        <w:ind w:firstLine="4620" w:firstLineChars="2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投标单位（公章）：</w:t>
      </w:r>
      <w:r>
        <w:rPr>
          <w:rFonts w:hint="eastAsia" w:ascii="宋体" w:hAnsi="宋体" w:eastAsia="宋体" w:cs="宋体"/>
          <w:color w:val="000000"/>
          <w:sz w:val="21"/>
          <w:szCs w:val="21"/>
          <w:u w:val="single"/>
        </w:rPr>
        <w:t xml:space="preserve">              </w:t>
      </w:r>
    </w:p>
    <w:p w14:paraId="564EEEDF">
      <w:pPr>
        <w:spacing w:line="360" w:lineRule="auto"/>
        <w:ind w:firstLine="4620" w:firstLineChars="2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法定代表人（签字或盖章）：</w:t>
      </w:r>
      <w:r>
        <w:rPr>
          <w:rFonts w:hint="eastAsia" w:ascii="宋体" w:hAnsi="宋体" w:eastAsia="宋体" w:cs="宋体"/>
          <w:color w:val="000000"/>
          <w:sz w:val="21"/>
          <w:szCs w:val="21"/>
          <w:u w:val="single"/>
        </w:rPr>
        <w:t xml:space="preserve">            </w:t>
      </w:r>
    </w:p>
    <w:p w14:paraId="78321B58">
      <w:pPr>
        <w:spacing w:line="360" w:lineRule="auto"/>
        <w:ind w:firstLine="4620" w:firstLineChars="2200"/>
        <w:rPr>
          <w:rFonts w:hint="eastAsia" w:ascii="宋体" w:hAnsi="宋体" w:eastAsia="宋体" w:cs="宋体"/>
          <w:color w:val="000000"/>
          <w:sz w:val="21"/>
          <w:szCs w:val="21"/>
        </w:rPr>
      </w:pPr>
      <w:r>
        <w:rPr>
          <w:rFonts w:hint="eastAsia" w:ascii="宋体" w:hAnsi="宋体" w:eastAsia="宋体" w:cs="宋体"/>
          <w:color w:val="000000"/>
          <w:sz w:val="21"/>
          <w:szCs w:val="21"/>
        </w:rPr>
        <w:t>身份证号码：</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14:paraId="7D40399B">
      <w:pPr>
        <w:spacing w:line="360" w:lineRule="auto"/>
        <w:ind w:firstLine="4620" w:firstLineChars="2200"/>
        <w:rPr>
          <w:rFonts w:hint="eastAsia" w:ascii="宋体" w:hAnsi="宋体" w:eastAsia="宋体" w:cs="宋体"/>
          <w:color w:val="000000"/>
          <w:sz w:val="21"/>
          <w:szCs w:val="21"/>
        </w:rPr>
      </w:pPr>
      <w:r>
        <w:rPr>
          <w:rFonts w:hint="eastAsia" w:ascii="宋体" w:hAnsi="宋体" w:eastAsia="宋体" w:cs="宋体"/>
          <w:color w:val="000000"/>
          <w:sz w:val="21"/>
          <w:szCs w:val="21"/>
        </w:rPr>
        <w:t>委托代理人（签字）：</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14:paraId="2D65C7DD">
      <w:pPr>
        <w:spacing w:line="360" w:lineRule="auto"/>
        <w:ind w:firstLine="4620" w:firstLineChars="2200"/>
        <w:rPr>
          <w:rFonts w:hint="eastAsia" w:ascii="宋体" w:hAnsi="宋体" w:eastAsia="宋体" w:cs="宋体"/>
          <w:color w:val="000000"/>
          <w:sz w:val="21"/>
          <w:szCs w:val="21"/>
        </w:rPr>
      </w:pPr>
      <w:r>
        <w:rPr>
          <w:rFonts w:hint="eastAsia" w:ascii="宋体" w:hAnsi="宋体" w:eastAsia="宋体" w:cs="宋体"/>
          <w:color w:val="000000"/>
          <w:sz w:val="21"/>
          <w:szCs w:val="21"/>
        </w:rPr>
        <w:t>身份证号码：</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14:paraId="16E03CC8">
      <w:pPr>
        <w:spacing w:line="360" w:lineRule="auto"/>
        <w:rPr>
          <w:rFonts w:hint="eastAsia" w:ascii="宋体" w:hAnsi="宋体" w:eastAsia="宋体" w:cs="宋体"/>
          <w:color w:val="000000"/>
          <w:sz w:val="21"/>
          <w:szCs w:val="21"/>
        </w:rPr>
      </w:pPr>
    </w:p>
    <w:p w14:paraId="542E467A">
      <w:pPr>
        <w:spacing w:line="360" w:lineRule="auto"/>
        <w:rPr>
          <w:rFonts w:hint="eastAsia" w:ascii="宋体" w:hAnsi="宋体" w:eastAsia="宋体" w:cs="宋体"/>
          <w:color w:val="000000"/>
          <w:sz w:val="21"/>
          <w:szCs w:val="21"/>
        </w:rPr>
      </w:pPr>
      <w:r>
        <w:rPr>
          <w:rFonts w:hint="eastAsia" w:ascii="宋体" w:hAnsi="宋体" w:eastAsia="宋体" w:cs="宋体"/>
          <w:iCs/>
          <w:color w:val="000000"/>
          <w:sz w:val="21"/>
          <w:szCs w:val="21"/>
          <w:em w:val="dot"/>
        </w:rPr>
        <w:t xml:space="preserve">                                            </w:t>
      </w:r>
      <w:r>
        <w:rPr>
          <w:rFonts w:hint="eastAsia" w:ascii="宋体" w:hAnsi="宋体" w:eastAsia="宋体" w:cs="宋体"/>
          <w:color w:val="000000"/>
          <w:sz w:val="21"/>
          <w:szCs w:val="21"/>
        </w:rPr>
        <w:t>日     期：   年   月     日</w:t>
      </w:r>
    </w:p>
    <w:p w14:paraId="251F9A03">
      <w:pPr>
        <w:spacing w:line="336" w:lineRule="auto"/>
        <w:ind w:firstLine="611" w:firstLineChars="291"/>
        <w:rPr>
          <w:rFonts w:hint="eastAsia" w:ascii="宋体" w:hAnsi="宋体" w:eastAsia="宋体" w:cs="宋体"/>
          <w:iCs/>
          <w:color w:val="000000"/>
          <w:sz w:val="21"/>
          <w:szCs w:val="21"/>
          <w:em w:val="dot"/>
        </w:rPr>
      </w:pPr>
    </w:p>
    <w:p w14:paraId="178DB14D">
      <w:pPr>
        <w:tabs>
          <w:tab w:val="left" w:pos="1365"/>
        </w:tabs>
        <w:spacing w:line="312" w:lineRule="auto"/>
        <w:ind w:firstLine="151" w:firstLineChars="50"/>
        <w:rPr>
          <w:rFonts w:hint="eastAsia" w:ascii="宋体" w:hAnsi="宋体" w:eastAsia="宋体" w:cs="宋体"/>
          <w:b/>
          <w:color w:val="000000"/>
          <w:szCs w:val="21"/>
        </w:rPr>
      </w:pPr>
    </w:p>
    <w:p w14:paraId="23142B30">
      <w:pPr>
        <w:tabs>
          <w:tab w:val="left" w:pos="1365"/>
        </w:tabs>
        <w:spacing w:line="312" w:lineRule="auto"/>
        <w:ind w:firstLine="151" w:firstLineChars="50"/>
        <w:rPr>
          <w:rFonts w:hint="eastAsia" w:ascii="宋体" w:hAnsi="宋体" w:eastAsia="宋体" w:cs="宋体"/>
          <w:b/>
          <w:color w:val="000000"/>
          <w:szCs w:val="21"/>
        </w:rPr>
      </w:pPr>
    </w:p>
    <w:p w14:paraId="7B392F37">
      <w:pPr>
        <w:tabs>
          <w:tab w:val="left" w:pos="1365"/>
        </w:tabs>
        <w:spacing w:line="312" w:lineRule="auto"/>
        <w:ind w:firstLine="151" w:firstLineChars="50"/>
        <w:rPr>
          <w:rFonts w:hint="eastAsia" w:ascii="宋体" w:hAnsi="宋体" w:eastAsia="宋体" w:cs="宋体"/>
          <w:b/>
          <w:color w:val="000000"/>
          <w:szCs w:val="21"/>
        </w:rPr>
      </w:pPr>
    </w:p>
    <w:p w14:paraId="6A6A056A">
      <w:pPr>
        <w:tabs>
          <w:tab w:val="left" w:pos="1365"/>
        </w:tabs>
        <w:spacing w:line="312" w:lineRule="auto"/>
        <w:ind w:firstLine="151" w:firstLineChars="50"/>
        <w:rPr>
          <w:rFonts w:hint="eastAsia" w:ascii="宋体" w:hAnsi="宋体" w:eastAsia="宋体" w:cs="宋体"/>
          <w:b/>
          <w:color w:val="000000"/>
          <w:szCs w:val="21"/>
        </w:rPr>
      </w:pPr>
    </w:p>
    <w:p w14:paraId="419AD73B">
      <w:pPr>
        <w:tabs>
          <w:tab w:val="left" w:pos="1365"/>
        </w:tabs>
        <w:spacing w:line="312" w:lineRule="auto"/>
        <w:ind w:firstLine="151" w:firstLineChars="50"/>
        <w:rPr>
          <w:rFonts w:hint="eastAsia" w:ascii="宋体" w:hAnsi="宋体" w:eastAsia="宋体" w:cs="宋体"/>
          <w:b/>
          <w:color w:val="000000"/>
          <w:szCs w:val="21"/>
        </w:rPr>
      </w:pPr>
    </w:p>
    <w:p w14:paraId="6AD8B7CA">
      <w:pPr>
        <w:tabs>
          <w:tab w:val="left" w:pos="1365"/>
        </w:tabs>
        <w:spacing w:line="312" w:lineRule="auto"/>
        <w:ind w:firstLine="151" w:firstLineChars="50"/>
        <w:rPr>
          <w:rFonts w:hint="eastAsia" w:ascii="宋体" w:hAnsi="宋体" w:eastAsia="宋体" w:cs="宋体"/>
          <w:b/>
          <w:color w:val="000000"/>
          <w:szCs w:val="21"/>
        </w:rPr>
      </w:pPr>
    </w:p>
    <w:p w14:paraId="170F50CD">
      <w:pPr>
        <w:spacing w:line="312" w:lineRule="auto"/>
        <w:jc w:val="center"/>
        <w:rPr>
          <w:rFonts w:hint="eastAsia" w:ascii="宋体" w:hAnsi="宋体" w:eastAsia="宋体" w:cs="宋体"/>
          <w:b/>
          <w:color w:val="000000"/>
          <w:sz w:val="28"/>
          <w:szCs w:val="28"/>
        </w:rPr>
      </w:pPr>
    </w:p>
    <w:p w14:paraId="443DD8F8">
      <w:pPr>
        <w:spacing w:line="312" w:lineRule="auto"/>
        <w:rPr>
          <w:rFonts w:hint="eastAsia" w:ascii="宋体" w:hAnsi="宋体" w:eastAsia="宋体" w:cs="宋体"/>
          <w:b/>
          <w:color w:val="000000"/>
          <w:sz w:val="28"/>
          <w:szCs w:val="28"/>
        </w:rPr>
      </w:pPr>
    </w:p>
    <w:p w14:paraId="141505E4">
      <w:pPr>
        <w:spacing w:line="312" w:lineRule="auto"/>
        <w:jc w:val="center"/>
        <w:rPr>
          <w:rFonts w:hint="eastAsia" w:ascii="宋体" w:hAnsi="宋体" w:eastAsia="宋体" w:cs="宋体"/>
          <w:b/>
          <w:color w:val="000000"/>
          <w:sz w:val="28"/>
          <w:szCs w:val="28"/>
        </w:rPr>
      </w:pPr>
    </w:p>
    <w:p w14:paraId="4614241A">
      <w:pPr>
        <w:spacing w:line="312" w:lineRule="auto"/>
        <w:jc w:val="center"/>
        <w:rPr>
          <w:rFonts w:hint="eastAsia" w:ascii="宋体" w:hAnsi="宋体" w:eastAsia="宋体" w:cs="宋体"/>
          <w:b/>
          <w:color w:val="000000"/>
          <w:sz w:val="28"/>
          <w:szCs w:val="28"/>
        </w:rPr>
      </w:pPr>
    </w:p>
    <w:p w14:paraId="6B7FB03A">
      <w:pPr>
        <w:spacing w:line="312" w:lineRule="auto"/>
        <w:jc w:val="center"/>
        <w:rPr>
          <w:rFonts w:hint="eastAsia" w:ascii="宋体" w:hAnsi="宋体" w:eastAsia="宋体" w:cs="宋体"/>
          <w:b/>
          <w:color w:val="000000"/>
          <w:sz w:val="28"/>
          <w:szCs w:val="28"/>
        </w:rPr>
      </w:pPr>
    </w:p>
    <w:p w14:paraId="66241AE4">
      <w:pPr>
        <w:spacing w:line="312" w:lineRule="auto"/>
        <w:jc w:val="both"/>
        <w:rPr>
          <w:rFonts w:hint="eastAsia" w:ascii="宋体" w:hAnsi="宋体" w:eastAsia="宋体" w:cs="宋体"/>
          <w:b/>
          <w:color w:val="000000"/>
          <w:sz w:val="32"/>
          <w:szCs w:val="32"/>
        </w:rPr>
      </w:pPr>
    </w:p>
    <w:p w14:paraId="3365F6A8">
      <w:pPr>
        <w:spacing w:line="312"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三、投标人资格文件</w:t>
      </w:r>
    </w:p>
    <w:p w14:paraId="7C124E9D">
      <w:pPr>
        <w:spacing w:line="312" w:lineRule="auto"/>
        <w:jc w:val="center"/>
        <w:rPr>
          <w:rFonts w:hint="eastAsia" w:ascii="宋体" w:hAnsi="宋体" w:eastAsia="宋体" w:cs="宋体"/>
          <w:b/>
          <w:color w:val="000000"/>
          <w:kern w:val="0"/>
          <w:sz w:val="22"/>
          <w:szCs w:val="22"/>
        </w:rPr>
      </w:pPr>
      <w:r>
        <w:rPr>
          <w:rFonts w:hint="eastAsia" w:ascii="宋体" w:hAnsi="宋体" w:eastAsia="宋体" w:cs="宋体"/>
          <w:b/>
          <w:color w:val="000000"/>
          <w:sz w:val="22"/>
          <w:szCs w:val="22"/>
        </w:rPr>
        <w:t>（按招标公告及前附表要求提供）</w:t>
      </w:r>
    </w:p>
    <w:p w14:paraId="1FC936D6">
      <w:pPr>
        <w:spacing w:line="312" w:lineRule="auto"/>
        <w:jc w:val="center"/>
        <w:rPr>
          <w:rFonts w:hint="eastAsia" w:ascii="宋体" w:hAnsi="宋体" w:eastAsia="宋体" w:cs="宋体"/>
          <w:b/>
          <w:color w:val="000000"/>
          <w:sz w:val="28"/>
          <w:szCs w:val="28"/>
        </w:rPr>
      </w:pPr>
    </w:p>
    <w:p w14:paraId="7D1607E5">
      <w:pPr>
        <w:spacing w:line="312" w:lineRule="auto"/>
        <w:jc w:val="center"/>
        <w:rPr>
          <w:rFonts w:hint="eastAsia" w:ascii="宋体" w:hAnsi="宋体" w:eastAsia="宋体" w:cs="宋体"/>
          <w:b/>
          <w:color w:val="000000"/>
          <w:sz w:val="28"/>
          <w:szCs w:val="28"/>
        </w:rPr>
      </w:pPr>
    </w:p>
    <w:p w14:paraId="64F47FE1">
      <w:pPr>
        <w:spacing w:line="312" w:lineRule="auto"/>
        <w:jc w:val="center"/>
        <w:rPr>
          <w:rFonts w:hint="eastAsia" w:ascii="宋体" w:hAnsi="宋体" w:eastAsia="宋体" w:cs="宋体"/>
          <w:b/>
          <w:color w:val="000000"/>
          <w:sz w:val="28"/>
          <w:szCs w:val="28"/>
        </w:rPr>
      </w:pPr>
    </w:p>
    <w:p w14:paraId="67839A6B">
      <w:pPr>
        <w:spacing w:line="312" w:lineRule="auto"/>
        <w:jc w:val="center"/>
        <w:rPr>
          <w:rFonts w:hint="eastAsia" w:ascii="宋体" w:hAnsi="宋体" w:eastAsia="宋体" w:cs="宋体"/>
          <w:b/>
          <w:color w:val="000000"/>
          <w:sz w:val="28"/>
          <w:szCs w:val="28"/>
        </w:rPr>
      </w:pPr>
    </w:p>
    <w:p w14:paraId="3F082727">
      <w:pPr>
        <w:spacing w:line="312" w:lineRule="auto"/>
        <w:jc w:val="center"/>
        <w:rPr>
          <w:rFonts w:hint="eastAsia" w:ascii="宋体" w:hAnsi="宋体" w:eastAsia="宋体" w:cs="宋体"/>
          <w:b/>
          <w:color w:val="000000"/>
          <w:sz w:val="28"/>
          <w:szCs w:val="28"/>
        </w:rPr>
      </w:pPr>
    </w:p>
    <w:p w14:paraId="7FE68D3B">
      <w:pPr>
        <w:spacing w:line="312" w:lineRule="auto"/>
        <w:jc w:val="center"/>
        <w:rPr>
          <w:rFonts w:hint="eastAsia" w:ascii="宋体" w:hAnsi="宋体" w:eastAsia="宋体" w:cs="宋体"/>
          <w:b/>
          <w:color w:val="000000"/>
          <w:sz w:val="28"/>
          <w:szCs w:val="28"/>
        </w:rPr>
      </w:pPr>
    </w:p>
    <w:p w14:paraId="15B445A7">
      <w:pPr>
        <w:spacing w:line="312" w:lineRule="auto"/>
        <w:jc w:val="center"/>
        <w:rPr>
          <w:rFonts w:hint="eastAsia" w:ascii="宋体" w:hAnsi="宋体" w:eastAsia="宋体" w:cs="宋体"/>
          <w:b/>
          <w:color w:val="000000"/>
          <w:sz w:val="28"/>
          <w:szCs w:val="28"/>
        </w:rPr>
      </w:pPr>
    </w:p>
    <w:p w14:paraId="5E6F2D6D">
      <w:pPr>
        <w:spacing w:line="312" w:lineRule="auto"/>
        <w:jc w:val="center"/>
        <w:rPr>
          <w:rFonts w:hint="eastAsia" w:ascii="宋体" w:hAnsi="宋体" w:eastAsia="宋体" w:cs="宋体"/>
          <w:b/>
          <w:color w:val="000000"/>
          <w:sz w:val="28"/>
          <w:szCs w:val="28"/>
        </w:rPr>
      </w:pPr>
    </w:p>
    <w:p w14:paraId="3604FEC4">
      <w:pPr>
        <w:spacing w:line="312" w:lineRule="auto"/>
        <w:jc w:val="center"/>
        <w:rPr>
          <w:rFonts w:hint="eastAsia" w:ascii="宋体" w:hAnsi="宋体" w:eastAsia="宋体" w:cs="宋体"/>
          <w:b/>
          <w:color w:val="000000"/>
          <w:sz w:val="28"/>
          <w:szCs w:val="28"/>
        </w:rPr>
      </w:pPr>
    </w:p>
    <w:p w14:paraId="105480ED">
      <w:pPr>
        <w:spacing w:line="312" w:lineRule="auto"/>
        <w:jc w:val="center"/>
        <w:rPr>
          <w:rFonts w:hint="eastAsia" w:ascii="宋体" w:hAnsi="宋体" w:eastAsia="宋体" w:cs="宋体"/>
          <w:b/>
          <w:color w:val="000000"/>
          <w:sz w:val="28"/>
          <w:szCs w:val="28"/>
        </w:rPr>
      </w:pPr>
    </w:p>
    <w:p w14:paraId="55DBE286">
      <w:pPr>
        <w:spacing w:line="312" w:lineRule="auto"/>
        <w:jc w:val="center"/>
        <w:rPr>
          <w:rFonts w:hint="eastAsia" w:ascii="宋体" w:hAnsi="宋体" w:eastAsia="宋体" w:cs="宋体"/>
          <w:b/>
          <w:color w:val="000000"/>
          <w:sz w:val="28"/>
          <w:szCs w:val="28"/>
        </w:rPr>
      </w:pPr>
    </w:p>
    <w:p w14:paraId="2A2679BE">
      <w:pPr>
        <w:spacing w:line="312" w:lineRule="auto"/>
        <w:jc w:val="center"/>
        <w:rPr>
          <w:rFonts w:hint="eastAsia" w:ascii="宋体" w:hAnsi="宋体" w:eastAsia="宋体" w:cs="宋体"/>
          <w:b/>
          <w:color w:val="000000"/>
          <w:sz w:val="28"/>
          <w:szCs w:val="28"/>
        </w:rPr>
      </w:pPr>
    </w:p>
    <w:p w14:paraId="02272634">
      <w:pPr>
        <w:spacing w:line="312" w:lineRule="auto"/>
        <w:rPr>
          <w:rFonts w:hint="eastAsia" w:ascii="宋体" w:hAnsi="宋体" w:eastAsia="宋体" w:cs="宋体"/>
          <w:b/>
          <w:color w:val="000000"/>
          <w:sz w:val="28"/>
          <w:szCs w:val="28"/>
        </w:rPr>
      </w:pPr>
    </w:p>
    <w:p w14:paraId="2067DA98">
      <w:pPr>
        <w:spacing w:line="312" w:lineRule="auto"/>
        <w:jc w:val="center"/>
        <w:rPr>
          <w:rFonts w:hint="eastAsia" w:ascii="宋体" w:hAnsi="宋体" w:eastAsia="宋体" w:cs="宋体"/>
          <w:b/>
          <w:color w:val="000000"/>
          <w:sz w:val="28"/>
          <w:szCs w:val="28"/>
        </w:rPr>
      </w:pPr>
    </w:p>
    <w:p w14:paraId="6C4A49C0">
      <w:pPr>
        <w:spacing w:line="312" w:lineRule="auto"/>
        <w:jc w:val="center"/>
        <w:rPr>
          <w:rFonts w:hint="eastAsia" w:ascii="宋体" w:hAnsi="宋体" w:eastAsia="宋体" w:cs="宋体"/>
          <w:b/>
          <w:color w:val="000000"/>
          <w:sz w:val="28"/>
          <w:szCs w:val="28"/>
        </w:rPr>
      </w:pPr>
    </w:p>
    <w:p w14:paraId="3D65C77A">
      <w:pPr>
        <w:spacing w:line="312" w:lineRule="auto"/>
        <w:jc w:val="center"/>
        <w:rPr>
          <w:rFonts w:hint="eastAsia" w:ascii="宋体" w:hAnsi="宋体" w:eastAsia="宋体" w:cs="宋体"/>
          <w:b/>
          <w:color w:val="000000"/>
          <w:sz w:val="28"/>
          <w:szCs w:val="28"/>
        </w:rPr>
      </w:pPr>
    </w:p>
    <w:p w14:paraId="2F9F170A">
      <w:pPr>
        <w:spacing w:line="312" w:lineRule="auto"/>
        <w:jc w:val="center"/>
        <w:rPr>
          <w:rFonts w:hint="eastAsia" w:ascii="宋体" w:hAnsi="宋体" w:eastAsia="宋体" w:cs="宋体"/>
          <w:b/>
          <w:color w:val="000000"/>
          <w:sz w:val="28"/>
          <w:szCs w:val="28"/>
        </w:rPr>
      </w:pPr>
    </w:p>
    <w:p w14:paraId="57D2F1B3">
      <w:pPr>
        <w:spacing w:line="312" w:lineRule="auto"/>
        <w:jc w:val="center"/>
        <w:rPr>
          <w:rFonts w:hint="eastAsia" w:ascii="宋体" w:hAnsi="宋体" w:eastAsia="宋体" w:cs="宋体"/>
          <w:b/>
          <w:color w:val="000000"/>
          <w:sz w:val="28"/>
          <w:szCs w:val="28"/>
        </w:rPr>
      </w:pPr>
    </w:p>
    <w:p w14:paraId="59350E08">
      <w:pPr>
        <w:spacing w:line="312" w:lineRule="auto"/>
        <w:jc w:val="center"/>
        <w:rPr>
          <w:rFonts w:hint="eastAsia" w:ascii="宋体" w:hAnsi="宋体" w:eastAsia="宋体" w:cs="宋体"/>
          <w:b/>
          <w:color w:val="000000"/>
          <w:sz w:val="28"/>
          <w:szCs w:val="28"/>
        </w:rPr>
      </w:pPr>
    </w:p>
    <w:p w14:paraId="5E183AF5">
      <w:pPr>
        <w:spacing w:line="312" w:lineRule="auto"/>
        <w:jc w:val="center"/>
        <w:rPr>
          <w:rFonts w:hint="eastAsia" w:ascii="宋体" w:hAnsi="宋体" w:eastAsia="宋体" w:cs="宋体"/>
          <w:b/>
          <w:color w:val="000000"/>
          <w:sz w:val="28"/>
          <w:szCs w:val="28"/>
        </w:rPr>
      </w:pPr>
    </w:p>
    <w:p w14:paraId="796B2E67">
      <w:pPr>
        <w:spacing w:line="312" w:lineRule="auto"/>
        <w:jc w:val="center"/>
        <w:rPr>
          <w:rFonts w:hint="eastAsia" w:ascii="宋体" w:hAnsi="宋体" w:eastAsia="宋体" w:cs="宋体"/>
          <w:b/>
          <w:color w:val="000000"/>
          <w:sz w:val="28"/>
          <w:szCs w:val="28"/>
        </w:rPr>
      </w:pPr>
    </w:p>
    <w:p w14:paraId="79AA6DF8">
      <w:pPr>
        <w:spacing w:line="312" w:lineRule="auto"/>
        <w:jc w:val="center"/>
        <w:rPr>
          <w:rFonts w:hint="eastAsia" w:ascii="宋体" w:hAnsi="宋体" w:eastAsia="宋体" w:cs="宋体"/>
          <w:b/>
          <w:color w:val="000000"/>
          <w:sz w:val="28"/>
          <w:szCs w:val="28"/>
        </w:rPr>
      </w:pPr>
    </w:p>
    <w:p w14:paraId="20D086BC">
      <w:pPr>
        <w:spacing w:line="312" w:lineRule="auto"/>
        <w:jc w:val="center"/>
        <w:rPr>
          <w:rFonts w:hint="eastAsia" w:ascii="宋体" w:hAnsi="宋体" w:eastAsia="宋体" w:cs="宋体"/>
          <w:b/>
          <w:color w:val="000000"/>
          <w:sz w:val="28"/>
          <w:szCs w:val="28"/>
        </w:rPr>
      </w:pPr>
    </w:p>
    <w:p w14:paraId="69ED4913">
      <w:pPr>
        <w:spacing w:line="312" w:lineRule="auto"/>
        <w:jc w:val="center"/>
        <w:rPr>
          <w:rFonts w:hint="eastAsia" w:ascii="宋体" w:hAnsi="宋体" w:eastAsia="宋体" w:cs="宋体"/>
          <w:b/>
          <w:color w:val="000000"/>
          <w:sz w:val="28"/>
          <w:szCs w:val="28"/>
        </w:rPr>
      </w:pPr>
    </w:p>
    <w:p w14:paraId="3673A625">
      <w:pPr>
        <w:spacing w:line="312" w:lineRule="auto"/>
        <w:jc w:val="center"/>
        <w:rPr>
          <w:rFonts w:hint="eastAsia" w:ascii="宋体" w:hAnsi="宋体" w:eastAsia="宋体" w:cs="宋体"/>
          <w:b/>
          <w:color w:val="000000"/>
          <w:sz w:val="28"/>
          <w:szCs w:val="28"/>
        </w:rPr>
      </w:pPr>
    </w:p>
    <w:p w14:paraId="1F38E6C0">
      <w:pPr>
        <w:spacing w:line="312" w:lineRule="auto"/>
        <w:jc w:val="center"/>
        <w:rPr>
          <w:rFonts w:hint="eastAsia" w:ascii="宋体" w:hAnsi="宋体" w:eastAsia="宋体" w:cs="宋体"/>
          <w:b/>
          <w:color w:val="000000"/>
          <w:sz w:val="28"/>
          <w:szCs w:val="28"/>
        </w:rPr>
      </w:pPr>
    </w:p>
    <w:p w14:paraId="17A2B70D">
      <w:pPr>
        <w:pStyle w:val="28"/>
        <w:rPr>
          <w:rFonts w:hint="eastAsia"/>
        </w:rPr>
      </w:pPr>
    </w:p>
    <w:p w14:paraId="7D45F9A3">
      <w:pPr>
        <w:spacing w:line="312" w:lineRule="auto"/>
        <w:jc w:val="both"/>
        <w:rPr>
          <w:rFonts w:hint="eastAsia" w:ascii="宋体" w:hAnsi="宋体" w:eastAsia="宋体" w:cs="宋体"/>
          <w:b/>
          <w:color w:val="000000"/>
          <w:sz w:val="32"/>
          <w:szCs w:val="32"/>
        </w:rPr>
      </w:pPr>
    </w:p>
    <w:p w14:paraId="1951BB3A">
      <w:pPr>
        <w:spacing w:line="312"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四、开标一览表</w:t>
      </w:r>
    </w:p>
    <w:p w14:paraId="0D079661">
      <w:pPr>
        <w:spacing w:line="312" w:lineRule="auto"/>
        <w:ind w:firstLine="105" w:firstLineChars="50"/>
        <w:rPr>
          <w:rFonts w:hint="eastAsia" w:ascii="宋体" w:hAnsi="宋体" w:eastAsia="宋体" w:cs="宋体"/>
          <w:color w:val="000000"/>
          <w:sz w:val="21"/>
          <w:szCs w:val="21"/>
          <w:u w:val="single"/>
        </w:rPr>
      </w:pPr>
    </w:p>
    <w:tbl>
      <w:tblPr>
        <w:tblStyle w:val="25"/>
        <w:tblW w:w="8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7350"/>
      </w:tblGrid>
      <w:tr w14:paraId="1B7D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626" w:type="dxa"/>
            <w:vAlign w:val="center"/>
          </w:tcPr>
          <w:p w14:paraId="6D1ECF38">
            <w:pPr>
              <w:spacing w:line="312" w:lineRule="auto"/>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rPr>
              <w:t>项目名称</w:t>
            </w:r>
          </w:p>
        </w:tc>
        <w:tc>
          <w:tcPr>
            <w:tcW w:w="7350" w:type="dxa"/>
            <w:vAlign w:val="center"/>
          </w:tcPr>
          <w:p w14:paraId="023F2325">
            <w:pPr>
              <w:spacing w:line="360" w:lineRule="exact"/>
              <w:rPr>
                <w:rFonts w:hint="default" w:ascii="宋体" w:hAnsi="宋体" w:eastAsia="宋体" w:cs="宋体"/>
                <w:color w:val="000000"/>
                <w:sz w:val="21"/>
                <w:szCs w:val="21"/>
                <w:lang w:val="en-US"/>
              </w:rPr>
            </w:pPr>
          </w:p>
        </w:tc>
      </w:tr>
      <w:tr w14:paraId="24E7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626" w:type="dxa"/>
            <w:vAlign w:val="center"/>
          </w:tcPr>
          <w:p w14:paraId="6C403382">
            <w:pPr>
              <w:spacing w:line="312"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投标人</w:t>
            </w:r>
          </w:p>
        </w:tc>
        <w:tc>
          <w:tcPr>
            <w:tcW w:w="7350" w:type="dxa"/>
            <w:vAlign w:val="center"/>
          </w:tcPr>
          <w:p w14:paraId="28B141EB">
            <w:pPr>
              <w:spacing w:line="360" w:lineRule="exact"/>
              <w:rPr>
                <w:rFonts w:hint="eastAsia" w:ascii="宋体" w:hAnsi="宋体" w:eastAsia="宋体" w:cs="宋体"/>
                <w:color w:val="000000"/>
                <w:sz w:val="21"/>
                <w:szCs w:val="21"/>
              </w:rPr>
            </w:pPr>
          </w:p>
        </w:tc>
      </w:tr>
      <w:tr w14:paraId="0FAB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exact"/>
          <w:jc w:val="center"/>
        </w:trPr>
        <w:tc>
          <w:tcPr>
            <w:tcW w:w="1626" w:type="dxa"/>
            <w:vAlign w:val="center"/>
          </w:tcPr>
          <w:p w14:paraId="4B8943E3">
            <w:pPr>
              <w:spacing w:line="312"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投标报价</w:t>
            </w:r>
          </w:p>
          <w:p w14:paraId="70507901">
            <w:pPr>
              <w:spacing w:line="312" w:lineRule="auto"/>
              <w:jc w:val="center"/>
              <w:rPr>
                <w:rFonts w:hint="eastAsia" w:ascii="宋体" w:hAnsi="宋体" w:eastAsia="宋体" w:cs="宋体"/>
                <w:color w:val="000000"/>
                <w:sz w:val="21"/>
                <w:szCs w:val="21"/>
              </w:rPr>
            </w:pPr>
          </w:p>
        </w:tc>
        <w:tc>
          <w:tcPr>
            <w:tcW w:w="7350" w:type="dxa"/>
            <w:vAlign w:val="center"/>
          </w:tcPr>
          <w:p w14:paraId="59B91CB3">
            <w:pPr>
              <w:spacing w:line="312" w:lineRule="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w:t>
            </w:r>
          </w:p>
          <w:p w14:paraId="4FD85897">
            <w:pPr>
              <w:spacing w:line="312" w:lineRule="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报价大写：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r>
              <w:rPr>
                <w:rFonts w:hint="eastAsia" w:ascii="宋体" w:hAnsi="宋体" w:eastAsia="宋体" w:cs="宋体"/>
                <w:color w:val="000000"/>
                <w:sz w:val="21"/>
                <w:szCs w:val="21"/>
                <w:lang w:val="en-US" w:eastAsia="zh-CN"/>
              </w:rPr>
              <w:t xml:space="preserve">           小写</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元</w:t>
            </w:r>
            <w:r>
              <w:rPr>
                <w:rFonts w:hint="eastAsia" w:ascii="宋体" w:hAnsi="宋体" w:eastAsia="宋体" w:cs="宋体"/>
                <w:color w:val="000000"/>
                <w:sz w:val="21"/>
                <w:szCs w:val="21"/>
                <w:lang w:val="en-US" w:eastAsia="zh-CN"/>
              </w:rPr>
              <w:t>/年</w:t>
            </w:r>
          </w:p>
        </w:tc>
      </w:tr>
      <w:tr w14:paraId="7FF5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exact"/>
          <w:jc w:val="center"/>
        </w:trPr>
        <w:tc>
          <w:tcPr>
            <w:tcW w:w="1626" w:type="dxa"/>
            <w:vAlign w:val="center"/>
          </w:tcPr>
          <w:p w14:paraId="089C5D33">
            <w:pPr>
              <w:spacing w:line="312"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服务期</w:t>
            </w:r>
          </w:p>
        </w:tc>
        <w:tc>
          <w:tcPr>
            <w:tcW w:w="7350" w:type="dxa"/>
            <w:vAlign w:val="center"/>
          </w:tcPr>
          <w:p w14:paraId="5A239509">
            <w:pPr>
              <w:spacing w:line="312" w:lineRule="auto"/>
              <w:rPr>
                <w:rFonts w:hint="eastAsia" w:ascii="宋体" w:hAnsi="宋体" w:eastAsia="宋体" w:cs="宋体"/>
                <w:color w:val="000000" w:themeColor="text1"/>
                <w:sz w:val="21"/>
                <w:szCs w:val="21"/>
                <w14:textFill>
                  <w14:solidFill>
                    <w14:schemeClr w14:val="tx1"/>
                  </w14:solidFill>
                </w14:textFill>
              </w:rPr>
            </w:pPr>
          </w:p>
        </w:tc>
      </w:tr>
      <w:tr w14:paraId="45AD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1626" w:type="dxa"/>
            <w:vAlign w:val="center"/>
          </w:tcPr>
          <w:p w14:paraId="664EEFC8">
            <w:pPr>
              <w:spacing w:line="312"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投标有效期</w:t>
            </w:r>
          </w:p>
        </w:tc>
        <w:tc>
          <w:tcPr>
            <w:tcW w:w="7350" w:type="dxa"/>
            <w:vAlign w:val="center"/>
          </w:tcPr>
          <w:p w14:paraId="2066E9AB">
            <w:pPr>
              <w:spacing w:line="312" w:lineRule="auto"/>
              <w:rPr>
                <w:rFonts w:hint="eastAsia" w:ascii="宋体" w:hAnsi="宋体" w:eastAsia="宋体" w:cs="宋体"/>
                <w:color w:val="000000"/>
                <w:sz w:val="21"/>
                <w:szCs w:val="21"/>
              </w:rPr>
            </w:pPr>
          </w:p>
        </w:tc>
      </w:tr>
      <w:tr w14:paraId="51B9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5" w:hRule="exact"/>
          <w:jc w:val="center"/>
        </w:trPr>
        <w:tc>
          <w:tcPr>
            <w:tcW w:w="1626" w:type="dxa"/>
            <w:vAlign w:val="center"/>
          </w:tcPr>
          <w:p w14:paraId="0952D168">
            <w:pPr>
              <w:spacing w:line="312"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备注</w:t>
            </w:r>
          </w:p>
        </w:tc>
        <w:tc>
          <w:tcPr>
            <w:tcW w:w="7350" w:type="dxa"/>
            <w:vAlign w:val="center"/>
          </w:tcPr>
          <w:p w14:paraId="3A185BCE">
            <w:pPr>
              <w:keepNext w:val="0"/>
              <w:keepLines w:val="0"/>
              <w:pageBreakBefore w:val="0"/>
              <w:numPr>
                <w:ilvl w:val="0"/>
                <w:numId w:val="0"/>
              </w:numPr>
              <w:kinsoku/>
              <w:wordWrap/>
              <w:overflowPunct/>
              <w:topLinePunct w:val="0"/>
              <w:autoSpaceDE/>
              <w:autoSpaceDN/>
              <w:bidi w:val="0"/>
              <w:adjustRightInd/>
              <w:snapToGrid/>
              <w:spacing w:line="380" w:lineRule="exact"/>
              <w:jc w:val="left"/>
              <w:textAlignment w:val="auto"/>
              <w:rPr>
                <w:rFonts w:hint="default" w:ascii="Times New Roman" w:hAnsi="Times New Roman" w:eastAsia="宋体" w:cs="Times New Roman"/>
                <w:b/>
                <w:bCs/>
                <w:color w:val="FF0000"/>
                <w:sz w:val="21"/>
                <w:szCs w:val="21"/>
                <w:highlight w:val="none"/>
                <w:shd w:val="clear" w:color="auto" w:fill="auto"/>
                <w:lang w:val="en-US" w:eastAsia="zh-CN"/>
              </w:rPr>
            </w:pPr>
            <w:r>
              <w:rPr>
                <w:rFonts w:hint="eastAsia" w:ascii="Times New Roman" w:hAnsi="Times New Roman" w:cs="Times New Roman"/>
                <w:b/>
                <w:bCs/>
                <w:color w:val="FF0000"/>
                <w:sz w:val="21"/>
                <w:szCs w:val="21"/>
                <w:highlight w:val="none"/>
                <w:shd w:val="clear" w:color="auto" w:fill="auto"/>
                <w:lang w:val="en-US" w:eastAsia="zh-CN"/>
              </w:rPr>
              <w:t>1、</w:t>
            </w:r>
            <w:r>
              <w:rPr>
                <w:rFonts w:hint="eastAsia" w:cs="Times New Roman"/>
                <w:b/>
                <w:bCs/>
                <w:color w:val="FF0000"/>
                <w:sz w:val="21"/>
                <w:szCs w:val="21"/>
                <w:highlight w:val="none"/>
                <w:shd w:val="clear" w:color="auto" w:fill="auto"/>
                <w:lang w:val="en-US" w:eastAsia="zh-CN"/>
              </w:rPr>
              <w:t>投标</w:t>
            </w:r>
            <w:r>
              <w:rPr>
                <w:rFonts w:hint="default" w:ascii="Times New Roman" w:hAnsi="Times New Roman" w:cs="Times New Roman"/>
                <w:b/>
                <w:bCs/>
                <w:color w:val="FF0000"/>
                <w:sz w:val="21"/>
                <w:szCs w:val="21"/>
                <w:highlight w:val="none"/>
                <w:shd w:val="clear" w:color="auto" w:fill="auto"/>
              </w:rPr>
              <w:t>价格，</w:t>
            </w:r>
            <w:r>
              <w:rPr>
                <w:rFonts w:hint="default" w:ascii="Times New Roman" w:hAnsi="Times New Roman" w:eastAsia="宋体" w:cs="Times New Roman"/>
                <w:b/>
                <w:bCs/>
                <w:color w:val="FF0000"/>
                <w:sz w:val="21"/>
                <w:szCs w:val="21"/>
                <w:highlight w:val="none"/>
                <w:shd w:val="clear" w:color="auto" w:fill="auto"/>
                <w:lang w:val="en-US" w:eastAsia="zh-CN"/>
              </w:rPr>
              <w:t>应包含本次物业服务的人员工资、社会保险费（至少需涵盖</w:t>
            </w:r>
            <w:r>
              <w:rPr>
                <w:rFonts w:hint="eastAsia" w:cs="Times New Roman"/>
                <w:b/>
                <w:bCs/>
                <w:color w:val="FF0000"/>
                <w:sz w:val="21"/>
                <w:szCs w:val="21"/>
                <w:highlight w:val="none"/>
                <w:shd w:val="clear" w:color="auto" w:fill="auto"/>
                <w:lang w:val="en-US" w:eastAsia="zh-CN"/>
              </w:rPr>
              <w:t>主管</w:t>
            </w:r>
            <w:r>
              <w:rPr>
                <w:rFonts w:hint="default" w:ascii="Times New Roman" w:hAnsi="Times New Roman" w:eastAsia="宋体" w:cs="Times New Roman"/>
                <w:b/>
                <w:bCs/>
                <w:color w:val="FF0000"/>
                <w:sz w:val="21"/>
                <w:szCs w:val="21"/>
                <w:highlight w:val="none"/>
                <w:shd w:val="clear" w:color="auto" w:fill="auto"/>
                <w:lang w:val="en-US" w:eastAsia="zh-CN"/>
              </w:rPr>
              <w:t>经理</w:t>
            </w:r>
            <w:r>
              <w:rPr>
                <w:rFonts w:hint="eastAsia" w:ascii="Times New Roman" w:hAnsi="Times New Roman" w:cs="Times New Roman"/>
                <w:b/>
                <w:bCs/>
                <w:color w:val="FF0000"/>
                <w:sz w:val="21"/>
                <w:szCs w:val="21"/>
                <w:highlight w:val="none"/>
                <w:shd w:val="clear" w:color="auto" w:fill="auto"/>
                <w:lang w:val="en-US" w:eastAsia="zh-CN"/>
              </w:rPr>
              <w:t>、</w:t>
            </w:r>
            <w:r>
              <w:rPr>
                <w:rFonts w:hint="eastAsia" w:cs="Times New Roman"/>
                <w:b/>
                <w:bCs/>
                <w:color w:val="FF0000"/>
                <w:sz w:val="21"/>
                <w:szCs w:val="21"/>
                <w:highlight w:val="none"/>
                <w:shd w:val="clear" w:color="auto" w:fill="auto"/>
                <w:lang w:val="en-US" w:eastAsia="zh-CN"/>
              </w:rPr>
              <w:t>公寓管理员</w:t>
            </w:r>
            <w:r>
              <w:rPr>
                <w:rFonts w:hint="default" w:ascii="Times New Roman" w:hAnsi="Times New Roman" w:eastAsia="宋体" w:cs="Times New Roman"/>
                <w:b/>
                <w:bCs/>
                <w:color w:val="FF0000"/>
                <w:sz w:val="21"/>
                <w:szCs w:val="21"/>
                <w:highlight w:val="none"/>
                <w:shd w:val="clear" w:color="auto" w:fill="auto"/>
                <w:lang w:val="en-US" w:eastAsia="zh-CN"/>
              </w:rPr>
              <w:t>与</w:t>
            </w:r>
            <w:r>
              <w:rPr>
                <w:rFonts w:hint="eastAsia" w:cs="Times New Roman"/>
                <w:b/>
                <w:bCs/>
                <w:color w:val="FF0000"/>
                <w:sz w:val="21"/>
                <w:szCs w:val="21"/>
                <w:highlight w:val="none"/>
                <w:shd w:val="clear" w:color="auto" w:fill="auto"/>
                <w:lang w:val="en-US" w:eastAsia="zh-CN"/>
              </w:rPr>
              <w:t>维修人员</w:t>
            </w:r>
            <w:r>
              <w:rPr>
                <w:rFonts w:hint="default" w:ascii="Times New Roman" w:hAnsi="Times New Roman" w:eastAsia="宋体" w:cs="Times New Roman"/>
                <w:b/>
                <w:bCs/>
                <w:color w:val="FF0000"/>
                <w:sz w:val="21"/>
                <w:szCs w:val="21"/>
                <w:highlight w:val="none"/>
                <w:shd w:val="clear" w:color="auto" w:fill="auto"/>
                <w:lang w:val="en-US" w:eastAsia="zh-CN"/>
              </w:rPr>
              <w:t>）、</w:t>
            </w:r>
            <w:r>
              <w:rPr>
                <w:rFonts w:hint="eastAsia" w:cs="Times New Roman"/>
                <w:b/>
                <w:bCs/>
                <w:color w:val="FF0000"/>
                <w:sz w:val="21"/>
                <w:szCs w:val="21"/>
                <w:highlight w:val="none"/>
                <w:shd w:val="clear" w:color="auto" w:fill="auto"/>
                <w:lang w:val="en-US" w:eastAsia="zh-CN"/>
              </w:rPr>
              <w:t>团体</w:t>
            </w:r>
            <w:r>
              <w:rPr>
                <w:rFonts w:hint="eastAsia" w:ascii="Times New Roman" w:hAnsi="Times New Roman" w:cs="Times New Roman"/>
                <w:b/>
                <w:bCs/>
                <w:color w:val="FF0000"/>
                <w:sz w:val="21"/>
                <w:szCs w:val="21"/>
                <w:highlight w:val="none"/>
                <w:shd w:val="clear" w:color="auto" w:fill="auto"/>
                <w:lang w:val="en-US" w:eastAsia="zh-CN"/>
              </w:rPr>
              <w:t>意外伤害保险、</w:t>
            </w:r>
            <w:r>
              <w:rPr>
                <w:rFonts w:hint="eastAsia" w:cs="Times New Roman"/>
                <w:b/>
                <w:bCs/>
                <w:color w:val="FF0000"/>
                <w:sz w:val="21"/>
                <w:szCs w:val="21"/>
                <w:highlight w:val="none"/>
                <w:shd w:val="clear" w:color="auto" w:fill="auto"/>
                <w:lang w:val="en-US" w:eastAsia="zh-CN"/>
              </w:rPr>
              <w:t>大额医保</w:t>
            </w:r>
            <w:r>
              <w:rPr>
                <w:rFonts w:hint="eastAsia" w:ascii="Times New Roman" w:hAnsi="Times New Roman" w:cs="Times New Roman"/>
                <w:b/>
                <w:bCs/>
                <w:color w:val="FF0000"/>
                <w:sz w:val="21"/>
                <w:szCs w:val="21"/>
                <w:highlight w:val="none"/>
                <w:shd w:val="clear" w:color="auto" w:fill="auto"/>
                <w:lang w:val="en-US" w:eastAsia="zh-CN"/>
              </w:rPr>
              <w:t>、</w:t>
            </w:r>
            <w:r>
              <w:rPr>
                <w:rFonts w:hint="default" w:ascii="Times New Roman" w:hAnsi="Times New Roman" w:eastAsia="宋体" w:cs="Times New Roman"/>
                <w:b/>
                <w:bCs/>
                <w:color w:val="FF0000"/>
                <w:sz w:val="21"/>
                <w:szCs w:val="21"/>
                <w:highlight w:val="none"/>
                <w:shd w:val="clear" w:color="auto" w:fill="auto"/>
                <w:lang w:val="en-US" w:eastAsia="zh-CN"/>
              </w:rPr>
              <w:t>税金（至少需涵盖</w:t>
            </w:r>
            <w:r>
              <w:rPr>
                <w:rFonts w:hint="eastAsia" w:cs="Times New Roman"/>
                <w:b/>
                <w:bCs/>
                <w:color w:val="FF0000"/>
                <w:sz w:val="21"/>
                <w:szCs w:val="21"/>
                <w:highlight w:val="none"/>
                <w:shd w:val="clear" w:color="auto" w:fill="auto"/>
                <w:lang w:val="en-US" w:eastAsia="zh-CN"/>
              </w:rPr>
              <w:t>投标人</w:t>
            </w:r>
            <w:r>
              <w:rPr>
                <w:rFonts w:hint="default" w:ascii="Times New Roman" w:hAnsi="Times New Roman" w:eastAsia="宋体" w:cs="Times New Roman"/>
                <w:b/>
                <w:bCs/>
                <w:color w:val="FF0000"/>
                <w:sz w:val="21"/>
                <w:szCs w:val="21"/>
                <w:highlight w:val="none"/>
                <w:shd w:val="clear" w:color="auto" w:fill="auto"/>
                <w:lang w:val="en-US" w:eastAsia="zh-CN"/>
              </w:rPr>
              <w:t>应缴纳的增值税）及管理费等所有费用</w:t>
            </w:r>
            <w:r>
              <w:rPr>
                <w:rFonts w:hint="eastAsia" w:ascii="Times New Roman" w:hAnsi="Times New Roman" w:cs="Times New Roman"/>
                <w:b/>
                <w:bCs/>
                <w:color w:val="FF0000"/>
                <w:sz w:val="21"/>
                <w:szCs w:val="21"/>
                <w:highlight w:val="none"/>
                <w:shd w:val="clear" w:color="auto" w:fill="auto"/>
                <w:lang w:val="en-US" w:eastAsia="zh-CN"/>
              </w:rPr>
              <w:t>，</w:t>
            </w:r>
            <w:r>
              <w:rPr>
                <w:rFonts w:hint="eastAsia" w:cs="Times New Roman"/>
                <w:b/>
                <w:bCs/>
                <w:color w:val="FF0000"/>
                <w:sz w:val="21"/>
                <w:szCs w:val="21"/>
                <w:highlight w:val="none"/>
                <w:lang w:eastAsia="zh-CN"/>
              </w:rPr>
              <w:t>并与《人员配备及费用一览表》合计报价一致，否则按废标处理</w:t>
            </w:r>
            <w:r>
              <w:rPr>
                <w:rFonts w:hint="default" w:ascii="Times New Roman" w:hAnsi="Times New Roman" w:cs="Times New Roman"/>
                <w:b/>
                <w:bCs/>
                <w:color w:val="FF0000"/>
                <w:sz w:val="21"/>
                <w:szCs w:val="21"/>
                <w:highlight w:val="none"/>
              </w:rPr>
              <w:t>。</w:t>
            </w:r>
          </w:p>
          <w:p w14:paraId="1F79CCC6">
            <w:pPr>
              <w:spacing w:line="312" w:lineRule="auto"/>
              <w:rPr>
                <w:rFonts w:hint="eastAsia" w:ascii="宋体" w:hAnsi="宋体" w:eastAsia="宋体" w:cs="宋体"/>
                <w:color w:val="000000"/>
                <w:sz w:val="21"/>
                <w:szCs w:val="21"/>
              </w:rPr>
            </w:pPr>
            <w:r>
              <w:rPr>
                <w:rFonts w:hint="eastAsia" w:ascii="Times New Roman" w:hAnsi="Times New Roman" w:eastAsia="宋体" w:cs="Times New Roman"/>
                <w:b/>
                <w:bCs/>
                <w:color w:val="FF0000"/>
                <w:sz w:val="21"/>
                <w:szCs w:val="21"/>
                <w:highlight w:val="none"/>
                <w:shd w:val="clear" w:color="auto" w:fill="auto"/>
                <w:lang w:val="en-US" w:eastAsia="zh-CN"/>
              </w:rPr>
              <w:t>2、人员最低工资标准按《河南省人民政府关于调整河南省最低工资标准的通知》（豫政〔2025〕25号）</w:t>
            </w:r>
            <w:r>
              <w:rPr>
                <w:rFonts w:hint="eastAsia" w:ascii="Times New Roman" w:hAnsi="Times New Roman" w:cs="Times New Roman"/>
                <w:b/>
                <w:bCs/>
                <w:color w:val="FF0000"/>
                <w:sz w:val="21"/>
                <w:szCs w:val="21"/>
                <w:highlight w:val="none"/>
                <w:shd w:val="clear" w:color="auto" w:fill="auto"/>
                <w:lang w:val="en-US" w:eastAsia="zh-CN"/>
              </w:rPr>
              <w:t>。</w:t>
            </w:r>
          </w:p>
        </w:tc>
      </w:tr>
    </w:tbl>
    <w:p w14:paraId="602FC520">
      <w:pPr>
        <w:spacing w:line="312" w:lineRule="auto"/>
        <w:ind w:firstLine="210" w:firstLineChars="100"/>
        <w:rPr>
          <w:rFonts w:hint="eastAsia" w:ascii="宋体" w:hAnsi="宋体" w:eastAsia="宋体" w:cs="宋体"/>
          <w:color w:val="000000"/>
          <w:sz w:val="21"/>
          <w:szCs w:val="21"/>
        </w:rPr>
      </w:pPr>
    </w:p>
    <w:p w14:paraId="023F2D18">
      <w:pPr>
        <w:spacing w:line="312" w:lineRule="auto"/>
        <w:ind w:firstLine="210" w:firstLineChars="100"/>
        <w:rPr>
          <w:rFonts w:hint="eastAsia" w:ascii="宋体" w:hAnsi="宋体" w:eastAsia="宋体" w:cs="宋体"/>
          <w:color w:val="000000"/>
          <w:sz w:val="21"/>
          <w:szCs w:val="21"/>
        </w:rPr>
      </w:pPr>
    </w:p>
    <w:p w14:paraId="596F9C09">
      <w:pPr>
        <w:tabs>
          <w:tab w:val="left" w:pos="1365"/>
        </w:tabs>
        <w:spacing w:line="360" w:lineRule="auto"/>
        <w:ind w:firstLine="315" w:firstLineChars="150"/>
        <w:rPr>
          <w:rFonts w:hint="eastAsia" w:ascii="宋体" w:hAnsi="宋体" w:eastAsia="宋体" w:cs="宋体"/>
          <w:color w:val="000000"/>
          <w:sz w:val="21"/>
          <w:szCs w:val="21"/>
        </w:rPr>
      </w:pPr>
    </w:p>
    <w:p w14:paraId="29EF8CA3">
      <w:pPr>
        <w:tabs>
          <w:tab w:val="left" w:pos="1365"/>
        </w:tabs>
        <w:spacing w:line="360" w:lineRule="auto"/>
        <w:ind w:firstLine="525" w:firstLineChars="250"/>
        <w:rPr>
          <w:rFonts w:hint="eastAsia" w:ascii="宋体" w:hAnsi="宋体" w:eastAsia="宋体" w:cs="宋体"/>
          <w:color w:val="000000"/>
          <w:sz w:val="21"/>
          <w:szCs w:val="21"/>
        </w:rPr>
      </w:pPr>
      <w:r>
        <w:rPr>
          <w:rFonts w:hint="eastAsia" w:ascii="宋体" w:hAnsi="宋体" w:eastAsia="宋体" w:cs="宋体"/>
          <w:color w:val="000000"/>
          <w:sz w:val="21"/>
          <w:szCs w:val="21"/>
        </w:rPr>
        <w:t>投标单位（盖章）：                法定代表人或其委托代理人（签字或盖章）：</w:t>
      </w:r>
    </w:p>
    <w:p w14:paraId="20F0997B">
      <w:pPr>
        <w:tabs>
          <w:tab w:val="left" w:pos="1365"/>
        </w:tabs>
        <w:spacing w:line="360" w:lineRule="auto"/>
        <w:ind w:firstLine="315" w:firstLineChars="150"/>
        <w:rPr>
          <w:rFonts w:hint="eastAsia" w:ascii="宋体" w:hAnsi="宋体" w:eastAsia="宋体" w:cs="宋体"/>
          <w:color w:val="000000"/>
          <w:sz w:val="21"/>
          <w:szCs w:val="21"/>
        </w:rPr>
      </w:pPr>
    </w:p>
    <w:p w14:paraId="1F330DD9">
      <w:pPr>
        <w:tabs>
          <w:tab w:val="left" w:pos="1365"/>
        </w:tabs>
        <w:spacing w:line="360" w:lineRule="auto"/>
        <w:ind w:firstLine="5565" w:firstLineChars="2650"/>
        <w:rPr>
          <w:rFonts w:hint="eastAsia" w:ascii="宋体" w:hAnsi="宋体" w:eastAsia="宋体" w:cs="宋体"/>
          <w:color w:val="000000"/>
          <w:sz w:val="21"/>
          <w:szCs w:val="21"/>
        </w:rPr>
      </w:pPr>
      <w:r>
        <w:rPr>
          <w:rFonts w:hint="eastAsia" w:ascii="宋体" w:hAnsi="宋体" w:eastAsia="宋体" w:cs="宋体"/>
          <w:color w:val="000000"/>
          <w:sz w:val="21"/>
          <w:szCs w:val="21"/>
        </w:rPr>
        <w:t>日   期：       年   月   日</w:t>
      </w:r>
    </w:p>
    <w:p w14:paraId="3089C78B">
      <w:pPr>
        <w:tabs>
          <w:tab w:val="left" w:pos="1365"/>
        </w:tabs>
        <w:spacing w:line="360" w:lineRule="auto"/>
        <w:rPr>
          <w:rFonts w:hint="eastAsia" w:ascii="宋体" w:hAnsi="宋体" w:eastAsia="宋体" w:cs="宋体"/>
          <w:color w:val="000000"/>
          <w:sz w:val="21"/>
          <w:szCs w:val="21"/>
        </w:rPr>
      </w:pPr>
    </w:p>
    <w:p w14:paraId="5006DE82">
      <w:pPr>
        <w:tabs>
          <w:tab w:val="left" w:pos="1365"/>
        </w:tabs>
        <w:spacing w:line="360" w:lineRule="auto"/>
        <w:rPr>
          <w:rFonts w:hint="eastAsia" w:ascii="宋体" w:hAnsi="宋体" w:eastAsia="宋体" w:cs="宋体"/>
          <w:color w:val="000000"/>
          <w:sz w:val="21"/>
          <w:szCs w:val="21"/>
        </w:rPr>
      </w:pPr>
    </w:p>
    <w:p w14:paraId="5615B0E1">
      <w:pPr>
        <w:spacing w:line="312" w:lineRule="auto"/>
        <w:jc w:val="both"/>
        <w:rPr>
          <w:rFonts w:hint="eastAsia" w:ascii="宋体" w:hAnsi="宋体" w:eastAsia="宋体" w:cs="宋体"/>
          <w:b/>
          <w:color w:val="000000"/>
          <w:sz w:val="32"/>
          <w:szCs w:val="32"/>
          <w:lang w:eastAsia="zh-CN"/>
        </w:rPr>
      </w:pPr>
    </w:p>
    <w:p w14:paraId="5C216A30">
      <w:pPr>
        <w:spacing w:line="312" w:lineRule="auto"/>
        <w:jc w:val="both"/>
        <w:rPr>
          <w:rFonts w:hint="eastAsia" w:ascii="宋体" w:hAnsi="宋体" w:eastAsia="宋体" w:cs="宋体"/>
          <w:b/>
          <w:color w:val="000000"/>
          <w:sz w:val="32"/>
          <w:szCs w:val="32"/>
          <w:lang w:eastAsia="zh-CN"/>
        </w:rPr>
      </w:pPr>
    </w:p>
    <w:p w14:paraId="7464D522">
      <w:pPr>
        <w:numPr>
          <w:ilvl w:val="0"/>
          <w:numId w:val="6"/>
        </w:numPr>
        <w:spacing w:line="312" w:lineRule="auto"/>
        <w:jc w:val="center"/>
        <w:rPr>
          <w:rFonts w:hint="eastAsia" w:ascii="宋体" w:hAnsi="宋体" w:eastAsia="宋体" w:cs="宋体"/>
          <w:b/>
          <w:bCs/>
          <w:i w:val="0"/>
          <w:iCs w:val="0"/>
          <w:color w:val="000000"/>
          <w:kern w:val="0"/>
          <w:sz w:val="32"/>
          <w:szCs w:val="32"/>
          <w:highlight w:val="none"/>
          <w:u w:val="none"/>
          <w:lang w:val="en-US" w:eastAsia="zh-CN" w:bidi="ar"/>
        </w:rPr>
      </w:pPr>
      <w:r>
        <w:rPr>
          <w:rFonts w:hint="eastAsia" w:ascii="宋体" w:hAnsi="宋体" w:eastAsia="宋体" w:cs="宋体"/>
          <w:b/>
          <w:bCs/>
          <w:i w:val="0"/>
          <w:iCs w:val="0"/>
          <w:color w:val="000000"/>
          <w:kern w:val="0"/>
          <w:sz w:val="32"/>
          <w:szCs w:val="32"/>
          <w:highlight w:val="none"/>
          <w:u w:val="none"/>
          <w:lang w:val="en-US" w:eastAsia="zh-CN" w:bidi="ar"/>
        </w:rPr>
        <w:t>、人员配备及费用一览表</w:t>
      </w:r>
    </w:p>
    <w:p w14:paraId="2ACB275B">
      <w:pPr>
        <w:pStyle w:val="5"/>
        <w:jc w:val="center"/>
        <w:rPr>
          <w:rFonts w:hint="eastAsia" w:ascii="宋体" w:hAnsi="宋体" w:eastAsia="宋体" w:cs="宋体"/>
        </w:rPr>
      </w:pPr>
      <w:r>
        <w:rPr>
          <w:rFonts w:hint="eastAsia" w:ascii="宋体" w:hAnsi="宋体" w:eastAsia="宋体" w:cs="宋体"/>
          <w:b/>
          <w:color w:val="000000"/>
          <w:sz w:val="21"/>
          <w:szCs w:val="21"/>
        </w:rPr>
        <w:t>（内容及格式由投标人自拟）</w:t>
      </w:r>
    </w:p>
    <w:p w14:paraId="2E334F2C">
      <w:pPr>
        <w:spacing w:line="312" w:lineRule="auto"/>
        <w:jc w:val="center"/>
        <w:rPr>
          <w:rFonts w:hint="eastAsia" w:ascii="Times New Roman" w:hAnsi="Times New Roman" w:eastAsia="宋体" w:cs="Times New Roman"/>
          <w:b/>
          <w:color w:val="000000"/>
          <w:sz w:val="21"/>
          <w:szCs w:val="21"/>
          <w:lang w:eastAsia="zh-CN"/>
        </w:rPr>
      </w:pPr>
      <w:r>
        <w:rPr>
          <w:rFonts w:hint="eastAsia"/>
          <w:lang w:eastAsia="zh-CN"/>
        </w:rPr>
        <w:tab/>
      </w:r>
    </w:p>
    <w:p w14:paraId="1DDBBEB9">
      <w:pPr>
        <w:numPr>
          <w:ilvl w:val="0"/>
          <w:numId w:val="0"/>
        </w:numPr>
        <w:spacing w:line="480" w:lineRule="auto"/>
        <w:jc w:val="left"/>
        <w:rPr>
          <w:rFonts w:hint="eastAsia" w:eastAsia="宋体"/>
          <w:color w:val="FF0000"/>
          <w:lang w:eastAsia="zh-CN"/>
        </w:rPr>
      </w:pPr>
      <w:r>
        <w:rPr>
          <w:rFonts w:hint="eastAsia"/>
          <w:color w:val="FF0000"/>
          <w:lang w:eastAsia="zh-CN"/>
        </w:rPr>
        <w:t>请结合本项目采购文</w:t>
      </w:r>
      <w:r>
        <w:rPr>
          <w:rFonts w:hint="eastAsia" w:eastAsia="宋体"/>
          <w:color w:val="FF0000"/>
          <w:lang w:eastAsia="zh-CN"/>
        </w:rPr>
        <w:t>件第五章“服务内容及要求”的相应要求自拟格式，合理报价。</w:t>
      </w:r>
    </w:p>
    <w:p w14:paraId="76A96040">
      <w:pPr>
        <w:pStyle w:val="2"/>
        <w:numPr>
          <w:ilvl w:val="0"/>
          <w:numId w:val="0"/>
        </w:numPr>
        <w:tabs>
          <w:tab w:val="left" w:pos="3833"/>
        </w:tabs>
        <w:jc w:val="both"/>
        <w:rPr>
          <w:rFonts w:hint="eastAsia"/>
          <w:lang w:eastAsia="zh-CN"/>
        </w:rPr>
      </w:pPr>
    </w:p>
    <w:p w14:paraId="322C3456">
      <w:pPr>
        <w:rPr>
          <w:rFonts w:hint="default"/>
          <w:lang w:val="en-US" w:eastAsia="zh-CN"/>
        </w:rPr>
      </w:pPr>
    </w:p>
    <w:p w14:paraId="7867B6CE">
      <w:pPr>
        <w:pStyle w:val="2"/>
        <w:rPr>
          <w:rFonts w:hint="eastAsia"/>
          <w:lang w:eastAsia="zh-CN"/>
        </w:rPr>
      </w:pPr>
    </w:p>
    <w:p w14:paraId="1AD2D5E4">
      <w:pPr>
        <w:rPr>
          <w:rFonts w:hint="eastAsia"/>
          <w:lang w:eastAsia="zh-CN"/>
        </w:rPr>
      </w:pPr>
    </w:p>
    <w:p w14:paraId="6055963D">
      <w:pPr>
        <w:pStyle w:val="2"/>
        <w:rPr>
          <w:rFonts w:hint="eastAsia"/>
          <w:lang w:eastAsia="zh-CN"/>
        </w:rPr>
      </w:pPr>
    </w:p>
    <w:p w14:paraId="09BAE2CF">
      <w:pPr>
        <w:spacing w:line="312" w:lineRule="auto"/>
        <w:jc w:val="both"/>
        <w:rPr>
          <w:rFonts w:hint="eastAsia" w:ascii="宋体" w:hAnsi="宋体" w:eastAsia="宋体" w:cs="宋体"/>
          <w:b/>
          <w:color w:val="000000"/>
          <w:sz w:val="32"/>
          <w:szCs w:val="32"/>
          <w:lang w:eastAsia="zh-CN"/>
        </w:rPr>
      </w:pPr>
    </w:p>
    <w:p w14:paraId="5A582527">
      <w:pPr>
        <w:spacing w:line="312" w:lineRule="auto"/>
        <w:jc w:val="both"/>
        <w:rPr>
          <w:rFonts w:hint="eastAsia" w:ascii="宋体" w:hAnsi="宋体" w:eastAsia="宋体" w:cs="宋体"/>
          <w:b/>
          <w:color w:val="000000"/>
          <w:sz w:val="32"/>
          <w:szCs w:val="32"/>
          <w:lang w:eastAsia="zh-CN"/>
        </w:rPr>
      </w:pPr>
    </w:p>
    <w:p w14:paraId="68AE749E">
      <w:pPr>
        <w:spacing w:line="312" w:lineRule="auto"/>
        <w:jc w:val="both"/>
        <w:rPr>
          <w:rFonts w:hint="eastAsia" w:ascii="宋体" w:hAnsi="宋体" w:eastAsia="宋体" w:cs="宋体"/>
          <w:b/>
          <w:color w:val="000000"/>
          <w:sz w:val="32"/>
          <w:szCs w:val="32"/>
          <w:lang w:eastAsia="zh-CN"/>
        </w:rPr>
      </w:pPr>
    </w:p>
    <w:p w14:paraId="1DB80AA4">
      <w:pPr>
        <w:spacing w:line="312" w:lineRule="auto"/>
        <w:jc w:val="both"/>
        <w:rPr>
          <w:rFonts w:hint="eastAsia" w:ascii="宋体" w:hAnsi="宋体" w:eastAsia="宋体" w:cs="宋体"/>
          <w:b/>
          <w:color w:val="000000"/>
          <w:sz w:val="32"/>
          <w:szCs w:val="32"/>
          <w:lang w:eastAsia="zh-CN"/>
        </w:rPr>
      </w:pPr>
    </w:p>
    <w:p w14:paraId="720923AE">
      <w:pPr>
        <w:spacing w:line="312" w:lineRule="auto"/>
        <w:jc w:val="both"/>
        <w:rPr>
          <w:rFonts w:hint="eastAsia" w:ascii="宋体" w:hAnsi="宋体" w:eastAsia="宋体" w:cs="宋体"/>
          <w:b/>
          <w:color w:val="000000"/>
          <w:sz w:val="32"/>
          <w:szCs w:val="32"/>
          <w:lang w:eastAsia="zh-CN"/>
        </w:rPr>
      </w:pPr>
    </w:p>
    <w:p w14:paraId="1BB66166">
      <w:pPr>
        <w:spacing w:line="312" w:lineRule="auto"/>
        <w:jc w:val="both"/>
        <w:rPr>
          <w:rFonts w:hint="eastAsia" w:ascii="宋体" w:hAnsi="宋体" w:eastAsia="宋体" w:cs="宋体"/>
          <w:b/>
          <w:color w:val="000000"/>
          <w:sz w:val="32"/>
          <w:szCs w:val="32"/>
          <w:lang w:eastAsia="zh-CN"/>
        </w:rPr>
      </w:pPr>
    </w:p>
    <w:p w14:paraId="17F6DFF6">
      <w:pPr>
        <w:spacing w:line="312" w:lineRule="auto"/>
        <w:jc w:val="both"/>
        <w:rPr>
          <w:rFonts w:hint="eastAsia" w:ascii="宋体" w:hAnsi="宋体" w:eastAsia="宋体" w:cs="宋体"/>
          <w:b/>
          <w:color w:val="000000"/>
          <w:sz w:val="32"/>
          <w:szCs w:val="32"/>
          <w:lang w:eastAsia="zh-CN"/>
        </w:rPr>
      </w:pPr>
    </w:p>
    <w:p w14:paraId="72EA37D4">
      <w:pPr>
        <w:spacing w:line="312" w:lineRule="auto"/>
        <w:jc w:val="both"/>
        <w:rPr>
          <w:rFonts w:hint="eastAsia" w:ascii="宋体" w:hAnsi="宋体" w:eastAsia="宋体" w:cs="宋体"/>
          <w:b/>
          <w:color w:val="000000"/>
          <w:sz w:val="32"/>
          <w:szCs w:val="32"/>
          <w:lang w:eastAsia="zh-CN"/>
        </w:rPr>
      </w:pPr>
    </w:p>
    <w:p w14:paraId="109B2A27">
      <w:pPr>
        <w:spacing w:line="312" w:lineRule="auto"/>
        <w:jc w:val="both"/>
        <w:rPr>
          <w:rFonts w:hint="eastAsia" w:ascii="宋体" w:hAnsi="宋体" w:eastAsia="宋体" w:cs="宋体"/>
          <w:b/>
          <w:color w:val="000000"/>
          <w:sz w:val="32"/>
          <w:szCs w:val="32"/>
          <w:lang w:eastAsia="zh-CN"/>
        </w:rPr>
      </w:pPr>
    </w:p>
    <w:p w14:paraId="50C9375B">
      <w:pPr>
        <w:spacing w:line="312" w:lineRule="auto"/>
        <w:jc w:val="both"/>
        <w:rPr>
          <w:rFonts w:hint="eastAsia" w:ascii="宋体" w:hAnsi="宋体" w:eastAsia="宋体" w:cs="宋体"/>
          <w:b/>
          <w:color w:val="000000"/>
          <w:sz w:val="32"/>
          <w:szCs w:val="32"/>
          <w:lang w:eastAsia="zh-CN"/>
        </w:rPr>
      </w:pPr>
    </w:p>
    <w:p w14:paraId="0CCDCF8D">
      <w:pPr>
        <w:spacing w:line="312" w:lineRule="auto"/>
        <w:jc w:val="both"/>
        <w:rPr>
          <w:rFonts w:hint="eastAsia" w:ascii="宋体" w:hAnsi="宋体" w:eastAsia="宋体" w:cs="宋体"/>
          <w:b/>
          <w:color w:val="000000"/>
          <w:sz w:val="32"/>
          <w:szCs w:val="32"/>
          <w:lang w:eastAsia="zh-CN"/>
        </w:rPr>
      </w:pPr>
    </w:p>
    <w:p w14:paraId="60651BE6">
      <w:pPr>
        <w:spacing w:line="312" w:lineRule="auto"/>
        <w:jc w:val="both"/>
        <w:rPr>
          <w:rFonts w:hint="eastAsia" w:ascii="宋体" w:hAnsi="宋体" w:eastAsia="宋体" w:cs="宋体"/>
          <w:b/>
          <w:color w:val="000000"/>
          <w:sz w:val="32"/>
          <w:szCs w:val="32"/>
          <w:lang w:eastAsia="zh-CN"/>
        </w:rPr>
      </w:pPr>
    </w:p>
    <w:p w14:paraId="3242B03A">
      <w:pPr>
        <w:spacing w:line="312" w:lineRule="auto"/>
        <w:jc w:val="both"/>
        <w:rPr>
          <w:rFonts w:hint="eastAsia" w:ascii="宋体" w:hAnsi="宋体" w:eastAsia="宋体" w:cs="宋体"/>
          <w:b/>
          <w:color w:val="000000"/>
          <w:sz w:val="32"/>
          <w:szCs w:val="32"/>
          <w:lang w:eastAsia="zh-CN"/>
        </w:rPr>
      </w:pPr>
    </w:p>
    <w:p w14:paraId="1E087901">
      <w:pPr>
        <w:spacing w:line="312" w:lineRule="auto"/>
        <w:jc w:val="both"/>
        <w:rPr>
          <w:rFonts w:hint="eastAsia" w:ascii="宋体" w:hAnsi="宋体" w:eastAsia="宋体" w:cs="宋体"/>
          <w:b/>
          <w:color w:val="000000"/>
          <w:sz w:val="32"/>
          <w:szCs w:val="32"/>
          <w:lang w:eastAsia="zh-CN"/>
        </w:rPr>
      </w:pPr>
    </w:p>
    <w:p w14:paraId="4A4814F7">
      <w:pPr>
        <w:spacing w:line="312" w:lineRule="auto"/>
        <w:jc w:val="both"/>
        <w:rPr>
          <w:rFonts w:hint="eastAsia" w:ascii="宋体" w:hAnsi="宋体" w:eastAsia="宋体" w:cs="宋体"/>
          <w:b/>
          <w:color w:val="000000"/>
          <w:sz w:val="32"/>
          <w:szCs w:val="32"/>
          <w:lang w:eastAsia="zh-CN"/>
        </w:rPr>
      </w:pPr>
    </w:p>
    <w:p w14:paraId="61D59B0F">
      <w:pPr>
        <w:spacing w:line="312" w:lineRule="auto"/>
        <w:jc w:val="both"/>
        <w:rPr>
          <w:rFonts w:hint="eastAsia" w:ascii="宋体" w:hAnsi="宋体" w:eastAsia="宋体" w:cs="宋体"/>
          <w:b/>
          <w:color w:val="000000"/>
          <w:sz w:val="32"/>
          <w:szCs w:val="32"/>
          <w:lang w:eastAsia="zh-CN"/>
        </w:rPr>
      </w:pPr>
    </w:p>
    <w:p w14:paraId="340D429C">
      <w:pPr>
        <w:spacing w:line="312" w:lineRule="auto"/>
        <w:jc w:val="both"/>
        <w:rPr>
          <w:rFonts w:hint="eastAsia" w:ascii="宋体" w:hAnsi="宋体" w:eastAsia="宋体" w:cs="宋体"/>
          <w:b/>
          <w:color w:val="000000"/>
          <w:sz w:val="32"/>
          <w:szCs w:val="32"/>
          <w:lang w:eastAsia="zh-CN"/>
        </w:rPr>
      </w:pPr>
    </w:p>
    <w:p w14:paraId="272C4F44">
      <w:pPr>
        <w:spacing w:line="312" w:lineRule="auto"/>
        <w:jc w:val="both"/>
        <w:rPr>
          <w:rFonts w:hint="eastAsia" w:ascii="宋体" w:hAnsi="宋体" w:eastAsia="宋体" w:cs="宋体"/>
          <w:b/>
          <w:color w:val="000000"/>
          <w:sz w:val="32"/>
          <w:szCs w:val="32"/>
          <w:lang w:eastAsia="zh-CN"/>
        </w:rPr>
      </w:pPr>
    </w:p>
    <w:p w14:paraId="72FA81EE">
      <w:pPr>
        <w:spacing w:line="312"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lang w:eastAsia="zh-CN"/>
        </w:rPr>
        <w:t>五</w:t>
      </w:r>
      <w:r>
        <w:rPr>
          <w:rFonts w:hint="eastAsia" w:ascii="宋体" w:hAnsi="宋体" w:eastAsia="宋体" w:cs="宋体"/>
          <w:b/>
          <w:color w:val="000000"/>
          <w:sz w:val="32"/>
          <w:szCs w:val="32"/>
        </w:rPr>
        <w:t>、投标人业绩汇总表</w:t>
      </w:r>
    </w:p>
    <w:tbl>
      <w:tblPr>
        <w:tblStyle w:val="25"/>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450"/>
        <w:gridCol w:w="2443"/>
        <w:gridCol w:w="1779"/>
        <w:gridCol w:w="1318"/>
        <w:gridCol w:w="922"/>
      </w:tblGrid>
      <w:tr w14:paraId="084C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64" w:type="dxa"/>
            <w:noWrap w:val="0"/>
            <w:vAlign w:val="center"/>
          </w:tcPr>
          <w:p w14:paraId="7A8E2E96">
            <w:pPr>
              <w:spacing w:line="300" w:lineRule="auto"/>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序号</w:t>
            </w:r>
          </w:p>
        </w:tc>
        <w:tc>
          <w:tcPr>
            <w:tcW w:w="2450" w:type="dxa"/>
            <w:noWrap w:val="0"/>
            <w:vAlign w:val="center"/>
          </w:tcPr>
          <w:p w14:paraId="7944F076">
            <w:pPr>
              <w:spacing w:line="30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rPr>
              <w:t>项目名称</w:t>
            </w:r>
          </w:p>
        </w:tc>
        <w:tc>
          <w:tcPr>
            <w:tcW w:w="2443" w:type="dxa"/>
            <w:noWrap w:val="0"/>
            <w:vAlign w:val="center"/>
          </w:tcPr>
          <w:p w14:paraId="35D5D2DF">
            <w:pPr>
              <w:spacing w:line="300" w:lineRule="auto"/>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采购单位（甲方）名称</w:t>
            </w:r>
          </w:p>
        </w:tc>
        <w:tc>
          <w:tcPr>
            <w:tcW w:w="1779" w:type="dxa"/>
            <w:noWrap w:val="0"/>
            <w:vAlign w:val="top"/>
          </w:tcPr>
          <w:p w14:paraId="52DFE7C2">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合同金额（元）</w:t>
            </w:r>
          </w:p>
        </w:tc>
        <w:tc>
          <w:tcPr>
            <w:tcW w:w="1318" w:type="dxa"/>
            <w:noWrap w:val="0"/>
            <w:vAlign w:val="top"/>
          </w:tcPr>
          <w:p w14:paraId="586EB93B">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签约日期</w:t>
            </w:r>
          </w:p>
        </w:tc>
        <w:tc>
          <w:tcPr>
            <w:tcW w:w="922" w:type="dxa"/>
            <w:noWrap w:val="0"/>
            <w:vAlign w:val="top"/>
          </w:tcPr>
          <w:p w14:paraId="097833DE">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备注</w:t>
            </w:r>
          </w:p>
        </w:tc>
      </w:tr>
      <w:tr w14:paraId="64F9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577013E3">
            <w:pPr>
              <w:spacing w:line="560" w:lineRule="exact"/>
              <w:rPr>
                <w:rFonts w:hint="eastAsia" w:ascii="宋体" w:hAnsi="宋体" w:eastAsia="宋体" w:cs="宋体"/>
                <w:color w:val="000000"/>
                <w:szCs w:val="21"/>
              </w:rPr>
            </w:pPr>
          </w:p>
        </w:tc>
        <w:tc>
          <w:tcPr>
            <w:tcW w:w="2450" w:type="dxa"/>
            <w:noWrap w:val="0"/>
            <w:vAlign w:val="top"/>
          </w:tcPr>
          <w:p w14:paraId="43B8024D">
            <w:pPr>
              <w:spacing w:line="560" w:lineRule="exact"/>
              <w:rPr>
                <w:rFonts w:hint="eastAsia" w:ascii="宋体" w:hAnsi="宋体" w:eastAsia="宋体" w:cs="宋体"/>
                <w:color w:val="000000"/>
                <w:szCs w:val="21"/>
              </w:rPr>
            </w:pPr>
          </w:p>
        </w:tc>
        <w:tc>
          <w:tcPr>
            <w:tcW w:w="2443" w:type="dxa"/>
            <w:noWrap w:val="0"/>
            <w:vAlign w:val="top"/>
          </w:tcPr>
          <w:p w14:paraId="62C47051">
            <w:pPr>
              <w:spacing w:line="560" w:lineRule="exact"/>
              <w:rPr>
                <w:rFonts w:hint="eastAsia" w:ascii="宋体" w:hAnsi="宋体" w:eastAsia="宋体" w:cs="宋体"/>
                <w:color w:val="000000"/>
                <w:szCs w:val="21"/>
              </w:rPr>
            </w:pPr>
          </w:p>
        </w:tc>
        <w:tc>
          <w:tcPr>
            <w:tcW w:w="1779" w:type="dxa"/>
            <w:noWrap w:val="0"/>
            <w:vAlign w:val="top"/>
          </w:tcPr>
          <w:p w14:paraId="5E97BE8E">
            <w:pPr>
              <w:spacing w:line="560" w:lineRule="exact"/>
              <w:rPr>
                <w:rFonts w:hint="eastAsia" w:ascii="宋体" w:hAnsi="宋体" w:eastAsia="宋体" w:cs="宋体"/>
                <w:color w:val="000000"/>
                <w:szCs w:val="21"/>
              </w:rPr>
            </w:pPr>
          </w:p>
        </w:tc>
        <w:tc>
          <w:tcPr>
            <w:tcW w:w="1318" w:type="dxa"/>
            <w:noWrap w:val="0"/>
            <w:vAlign w:val="top"/>
          </w:tcPr>
          <w:p w14:paraId="3A039FA2">
            <w:pPr>
              <w:spacing w:line="560" w:lineRule="exact"/>
              <w:rPr>
                <w:rFonts w:hint="eastAsia" w:ascii="宋体" w:hAnsi="宋体" w:eastAsia="宋体" w:cs="宋体"/>
                <w:color w:val="000000"/>
                <w:szCs w:val="21"/>
              </w:rPr>
            </w:pPr>
          </w:p>
        </w:tc>
        <w:tc>
          <w:tcPr>
            <w:tcW w:w="922" w:type="dxa"/>
            <w:noWrap w:val="0"/>
            <w:vAlign w:val="top"/>
          </w:tcPr>
          <w:p w14:paraId="67157065">
            <w:pPr>
              <w:spacing w:line="560" w:lineRule="exact"/>
              <w:rPr>
                <w:rFonts w:hint="eastAsia" w:ascii="宋体" w:hAnsi="宋体" w:eastAsia="宋体" w:cs="宋体"/>
                <w:color w:val="000000"/>
                <w:szCs w:val="21"/>
              </w:rPr>
            </w:pPr>
          </w:p>
        </w:tc>
      </w:tr>
      <w:tr w14:paraId="0E75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11F8D24A">
            <w:pPr>
              <w:spacing w:line="560" w:lineRule="exact"/>
              <w:rPr>
                <w:rFonts w:hint="eastAsia" w:ascii="宋体" w:hAnsi="宋体" w:eastAsia="宋体" w:cs="宋体"/>
                <w:color w:val="000000"/>
                <w:szCs w:val="21"/>
              </w:rPr>
            </w:pPr>
          </w:p>
        </w:tc>
        <w:tc>
          <w:tcPr>
            <w:tcW w:w="2450" w:type="dxa"/>
            <w:noWrap w:val="0"/>
            <w:vAlign w:val="top"/>
          </w:tcPr>
          <w:p w14:paraId="19D0D3F4">
            <w:pPr>
              <w:spacing w:line="560" w:lineRule="exact"/>
              <w:rPr>
                <w:rFonts w:hint="eastAsia" w:ascii="宋体" w:hAnsi="宋体" w:eastAsia="宋体" w:cs="宋体"/>
                <w:color w:val="000000"/>
                <w:szCs w:val="21"/>
              </w:rPr>
            </w:pPr>
          </w:p>
        </w:tc>
        <w:tc>
          <w:tcPr>
            <w:tcW w:w="2443" w:type="dxa"/>
            <w:noWrap w:val="0"/>
            <w:vAlign w:val="top"/>
          </w:tcPr>
          <w:p w14:paraId="2365BB2E">
            <w:pPr>
              <w:spacing w:line="560" w:lineRule="exact"/>
              <w:rPr>
                <w:rFonts w:hint="eastAsia" w:ascii="宋体" w:hAnsi="宋体" w:eastAsia="宋体" w:cs="宋体"/>
                <w:color w:val="000000"/>
                <w:szCs w:val="21"/>
              </w:rPr>
            </w:pPr>
          </w:p>
        </w:tc>
        <w:tc>
          <w:tcPr>
            <w:tcW w:w="1779" w:type="dxa"/>
            <w:noWrap w:val="0"/>
            <w:vAlign w:val="top"/>
          </w:tcPr>
          <w:p w14:paraId="738B7DCA">
            <w:pPr>
              <w:spacing w:line="560" w:lineRule="exact"/>
              <w:rPr>
                <w:rFonts w:hint="eastAsia" w:ascii="宋体" w:hAnsi="宋体" w:eastAsia="宋体" w:cs="宋体"/>
                <w:color w:val="000000"/>
                <w:szCs w:val="21"/>
              </w:rPr>
            </w:pPr>
          </w:p>
        </w:tc>
        <w:tc>
          <w:tcPr>
            <w:tcW w:w="1318" w:type="dxa"/>
            <w:noWrap w:val="0"/>
            <w:vAlign w:val="top"/>
          </w:tcPr>
          <w:p w14:paraId="47B6ECD4">
            <w:pPr>
              <w:spacing w:line="560" w:lineRule="exact"/>
              <w:rPr>
                <w:rFonts w:hint="eastAsia" w:ascii="宋体" w:hAnsi="宋体" w:eastAsia="宋体" w:cs="宋体"/>
                <w:color w:val="000000"/>
                <w:szCs w:val="21"/>
              </w:rPr>
            </w:pPr>
          </w:p>
        </w:tc>
        <w:tc>
          <w:tcPr>
            <w:tcW w:w="922" w:type="dxa"/>
            <w:noWrap w:val="0"/>
            <w:vAlign w:val="top"/>
          </w:tcPr>
          <w:p w14:paraId="35BDF76C">
            <w:pPr>
              <w:spacing w:line="560" w:lineRule="exact"/>
              <w:rPr>
                <w:rFonts w:hint="eastAsia" w:ascii="宋体" w:hAnsi="宋体" w:eastAsia="宋体" w:cs="宋体"/>
                <w:color w:val="000000"/>
                <w:szCs w:val="21"/>
              </w:rPr>
            </w:pPr>
          </w:p>
        </w:tc>
      </w:tr>
      <w:tr w14:paraId="1BA2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1CC9AEBE">
            <w:pPr>
              <w:spacing w:line="560" w:lineRule="exact"/>
              <w:rPr>
                <w:rFonts w:hint="eastAsia" w:ascii="宋体" w:hAnsi="宋体" w:eastAsia="宋体" w:cs="宋体"/>
                <w:color w:val="000000"/>
                <w:szCs w:val="21"/>
              </w:rPr>
            </w:pPr>
          </w:p>
        </w:tc>
        <w:tc>
          <w:tcPr>
            <w:tcW w:w="2450" w:type="dxa"/>
            <w:noWrap w:val="0"/>
            <w:vAlign w:val="top"/>
          </w:tcPr>
          <w:p w14:paraId="30F91799">
            <w:pPr>
              <w:spacing w:line="560" w:lineRule="exact"/>
              <w:rPr>
                <w:rFonts w:hint="eastAsia" w:ascii="宋体" w:hAnsi="宋体" w:eastAsia="宋体" w:cs="宋体"/>
                <w:color w:val="000000"/>
                <w:szCs w:val="21"/>
              </w:rPr>
            </w:pPr>
          </w:p>
        </w:tc>
        <w:tc>
          <w:tcPr>
            <w:tcW w:w="2443" w:type="dxa"/>
            <w:noWrap w:val="0"/>
            <w:vAlign w:val="top"/>
          </w:tcPr>
          <w:p w14:paraId="3BB9CFA8">
            <w:pPr>
              <w:spacing w:line="560" w:lineRule="exact"/>
              <w:rPr>
                <w:rFonts w:hint="eastAsia" w:ascii="宋体" w:hAnsi="宋体" w:eastAsia="宋体" w:cs="宋体"/>
                <w:color w:val="000000"/>
                <w:szCs w:val="21"/>
              </w:rPr>
            </w:pPr>
          </w:p>
        </w:tc>
        <w:tc>
          <w:tcPr>
            <w:tcW w:w="1779" w:type="dxa"/>
            <w:noWrap w:val="0"/>
            <w:vAlign w:val="top"/>
          </w:tcPr>
          <w:p w14:paraId="7B11EBEA">
            <w:pPr>
              <w:spacing w:line="560" w:lineRule="exact"/>
              <w:rPr>
                <w:rFonts w:hint="eastAsia" w:ascii="宋体" w:hAnsi="宋体" w:eastAsia="宋体" w:cs="宋体"/>
                <w:color w:val="000000"/>
                <w:szCs w:val="21"/>
              </w:rPr>
            </w:pPr>
          </w:p>
        </w:tc>
        <w:tc>
          <w:tcPr>
            <w:tcW w:w="1318" w:type="dxa"/>
            <w:noWrap w:val="0"/>
            <w:vAlign w:val="top"/>
          </w:tcPr>
          <w:p w14:paraId="6C0327FE">
            <w:pPr>
              <w:spacing w:line="560" w:lineRule="exact"/>
              <w:rPr>
                <w:rFonts w:hint="eastAsia" w:ascii="宋体" w:hAnsi="宋体" w:eastAsia="宋体" w:cs="宋体"/>
                <w:color w:val="000000"/>
                <w:szCs w:val="21"/>
              </w:rPr>
            </w:pPr>
          </w:p>
        </w:tc>
        <w:tc>
          <w:tcPr>
            <w:tcW w:w="922" w:type="dxa"/>
            <w:noWrap w:val="0"/>
            <w:vAlign w:val="top"/>
          </w:tcPr>
          <w:p w14:paraId="18F9C932">
            <w:pPr>
              <w:spacing w:line="560" w:lineRule="exact"/>
              <w:rPr>
                <w:rFonts w:hint="eastAsia" w:ascii="宋体" w:hAnsi="宋体" w:eastAsia="宋体" w:cs="宋体"/>
                <w:color w:val="000000"/>
                <w:szCs w:val="21"/>
              </w:rPr>
            </w:pPr>
          </w:p>
        </w:tc>
      </w:tr>
      <w:tr w14:paraId="6DFD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5C4E1C5A">
            <w:pPr>
              <w:spacing w:line="560" w:lineRule="exact"/>
              <w:rPr>
                <w:rFonts w:hint="eastAsia" w:ascii="宋体" w:hAnsi="宋体" w:eastAsia="宋体" w:cs="宋体"/>
                <w:color w:val="000000"/>
                <w:szCs w:val="21"/>
              </w:rPr>
            </w:pPr>
          </w:p>
        </w:tc>
        <w:tc>
          <w:tcPr>
            <w:tcW w:w="2450" w:type="dxa"/>
            <w:noWrap w:val="0"/>
            <w:vAlign w:val="top"/>
          </w:tcPr>
          <w:p w14:paraId="06E7CAC5">
            <w:pPr>
              <w:spacing w:line="560" w:lineRule="exact"/>
              <w:rPr>
                <w:rFonts w:hint="eastAsia" w:ascii="宋体" w:hAnsi="宋体" w:eastAsia="宋体" w:cs="宋体"/>
                <w:color w:val="000000"/>
                <w:szCs w:val="21"/>
              </w:rPr>
            </w:pPr>
          </w:p>
        </w:tc>
        <w:tc>
          <w:tcPr>
            <w:tcW w:w="2443" w:type="dxa"/>
            <w:noWrap w:val="0"/>
            <w:vAlign w:val="top"/>
          </w:tcPr>
          <w:p w14:paraId="375FEEC8">
            <w:pPr>
              <w:spacing w:line="560" w:lineRule="exact"/>
              <w:rPr>
                <w:rFonts w:hint="eastAsia" w:ascii="宋体" w:hAnsi="宋体" w:eastAsia="宋体" w:cs="宋体"/>
                <w:color w:val="000000"/>
                <w:szCs w:val="21"/>
              </w:rPr>
            </w:pPr>
          </w:p>
        </w:tc>
        <w:tc>
          <w:tcPr>
            <w:tcW w:w="1779" w:type="dxa"/>
            <w:noWrap w:val="0"/>
            <w:vAlign w:val="top"/>
          </w:tcPr>
          <w:p w14:paraId="1E416633">
            <w:pPr>
              <w:spacing w:line="560" w:lineRule="exact"/>
              <w:rPr>
                <w:rFonts w:hint="eastAsia" w:ascii="宋体" w:hAnsi="宋体" w:eastAsia="宋体" w:cs="宋体"/>
                <w:color w:val="000000"/>
                <w:szCs w:val="21"/>
              </w:rPr>
            </w:pPr>
          </w:p>
        </w:tc>
        <w:tc>
          <w:tcPr>
            <w:tcW w:w="1318" w:type="dxa"/>
            <w:noWrap w:val="0"/>
            <w:vAlign w:val="top"/>
          </w:tcPr>
          <w:p w14:paraId="442515A3">
            <w:pPr>
              <w:spacing w:line="560" w:lineRule="exact"/>
              <w:rPr>
                <w:rFonts w:hint="eastAsia" w:ascii="宋体" w:hAnsi="宋体" w:eastAsia="宋体" w:cs="宋体"/>
                <w:color w:val="000000"/>
                <w:szCs w:val="21"/>
              </w:rPr>
            </w:pPr>
          </w:p>
        </w:tc>
        <w:tc>
          <w:tcPr>
            <w:tcW w:w="922" w:type="dxa"/>
            <w:noWrap w:val="0"/>
            <w:vAlign w:val="top"/>
          </w:tcPr>
          <w:p w14:paraId="07CB62B5">
            <w:pPr>
              <w:spacing w:line="560" w:lineRule="exact"/>
              <w:rPr>
                <w:rFonts w:hint="eastAsia" w:ascii="宋体" w:hAnsi="宋体" w:eastAsia="宋体" w:cs="宋体"/>
                <w:color w:val="000000"/>
                <w:szCs w:val="21"/>
              </w:rPr>
            </w:pPr>
          </w:p>
        </w:tc>
      </w:tr>
      <w:tr w14:paraId="208F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45C5F9B5">
            <w:pPr>
              <w:spacing w:line="560" w:lineRule="exact"/>
              <w:rPr>
                <w:rFonts w:hint="eastAsia" w:ascii="宋体" w:hAnsi="宋体" w:eastAsia="宋体" w:cs="宋体"/>
                <w:color w:val="000000"/>
                <w:szCs w:val="21"/>
              </w:rPr>
            </w:pPr>
          </w:p>
        </w:tc>
        <w:tc>
          <w:tcPr>
            <w:tcW w:w="2450" w:type="dxa"/>
            <w:noWrap w:val="0"/>
            <w:vAlign w:val="top"/>
          </w:tcPr>
          <w:p w14:paraId="6091E916">
            <w:pPr>
              <w:spacing w:line="560" w:lineRule="exact"/>
              <w:rPr>
                <w:rFonts w:hint="eastAsia" w:ascii="宋体" w:hAnsi="宋体" w:eastAsia="宋体" w:cs="宋体"/>
                <w:color w:val="000000"/>
                <w:szCs w:val="21"/>
              </w:rPr>
            </w:pPr>
          </w:p>
        </w:tc>
        <w:tc>
          <w:tcPr>
            <w:tcW w:w="2443" w:type="dxa"/>
            <w:noWrap w:val="0"/>
            <w:vAlign w:val="top"/>
          </w:tcPr>
          <w:p w14:paraId="57AC50A7">
            <w:pPr>
              <w:spacing w:line="560" w:lineRule="exact"/>
              <w:rPr>
                <w:rFonts w:hint="eastAsia" w:ascii="宋体" w:hAnsi="宋体" w:eastAsia="宋体" w:cs="宋体"/>
                <w:color w:val="000000"/>
                <w:szCs w:val="21"/>
              </w:rPr>
            </w:pPr>
          </w:p>
        </w:tc>
        <w:tc>
          <w:tcPr>
            <w:tcW w:w="1779" w:type="dxa"/>
            <w:noWrap w:val="0"/>
            <w:vAlign w:val="top"/>
          </w:tcPr>
          <w:p w14:paraId="702B8241">
            <w:pPr>
              <w:spacing w:line="560" w:lineRule="exact"/>
              <w:rPr>
                <w:rFonts w:hint="eastAsia" w:ascii="宋体" w:hAnsi="宋体" w:eastAsia="宋体" w:cs="宋体"/>
                <w:color w:val="000000"/>
                <w:szCs w:val="21"/>
              </w:rPr>
            </w:pPr>
          </w:p>
        </w:tc>
        <w:tc>
          <w:tcPr>
            <w:tcW w:w="1318" w:type="dxa"/>
            <w:noWrap w:val="0"/>
            <w:vAlign w:val="top"/>
          </w:tcPr>
          <w:p w14:paraId="439FDE5F">
            <w:pPr>
              <w:spacing w:line="560" w:lineRule="exact"/>
              <w:rPr>
                <w:rFonts w:hint="eastAsia" w:ascii="宋体" w:hAnsi="宋体" w:eastAsia="宋体" w:cs="宋体"/>
                <w:color w:val="000000"/>
                <w:szCs w:val="21"/>
              </w:rPr>
            </w:pPr>
          </w:p>
        </w:tc>
        <w:tc>
          <w:tcPr>
            <w:tcW w:w="922" w:type="dxa"/>
            <w:noWrap w:val="0"/>
            <w:vAlign w:val="top"/>
          </w:tcPr>
          <w:p w14:paraId="424246B2">
            <w:pPr>
              <w:spacing w:line="560" w:lineRule="exact"/>
              <w:rPr>
                <w:rFonts w:hint="eastAsia" w:ascii="宋体" w:hAnsi="宋体" w:eastAsia="宋体" w:cs="宋体"/>
                <w:color w:val="000000"/>
                <w:szCs w:val="21"/>
              </w:rPr>
            </w:pPr>
          </w:p>
        </w:tc>
      </w:tr>
      <w:tr w14:paraId="1D05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26FCA14E">
            <w:pPr>
              <w:spacing w:line="560" w:lineRule="exact"/>
              <w:rPr>
                <w:rFonts w:hint="eastAsia" w:ascii="宋体" w:hAnsi="宋体" w:eastAsia="宋体" w:cs="宋体"/>
                <w:color w:val="000000"/>
                <w:szCs w:val="21"/>
              </w:rPr>
            </w:pPr>
          </w:p>
        </w:tc>
        <w:tc>
          <w:tcPr>
            <w:tcW w:w="2450" w:type="dxa"/>
            <w:noWrap w:val="0"/>
            <w:vAlign w:val="top"/>
          </w:tcPr>
          <w:p w14:paraId="4AFF93FD">
            <w:pPr>
              <w:spacing w:line="560" w:lineRule="exact"/>
              <w:rPr>
                <w:rFonts w:hint="eastAsia" w:ascii="宋体" w:hAnsi="宋体" w:eastAsia="宋体" w:cs="宋体"/>
                <w:color w:val="000000"/>
                <w:szCs w:val="21"/>
              </w:rPr>
            </w:pPr>
          </w:p>
        </w:tc>
        <w:tc>
          <w:tcPr>
            <w:tcW w:w="2443" w:type="dxa"/>
            <w:noWrap w:val="0"/>
            <w:vAlign w:val="top"/>
          </w:tcPr>
          <w:p w14:paraId="6D2542A0">
            <w:pPr>
              <w:spacing w:line="560" w:lineRule="exact"/>
              <w:rPr>
                <w:rFonts w:hint="eastAsia" w:ascii="宋体" w:hAnsi="宋体" w:eastAsia="宋体" w:cs="宋体"/>
                <w:color w:val="000000"/>
                <w:szCs w:val="21"/>
              </w:rPr>
            </w:pPr>
          </w:p>
        </w:tc>
        <w:tc>
          <w:tcPr>
            <w:tcW w:w="1779" w:type="dxa"/>
            <w:noWrap w:val="0"/>
            <w:vAlign w:val="top"/>
          </w:tcPr>
          <w:p w14:paraId="2DFB4605">
            <w:pPr>
              <w:spacing w:line="560" w:lineRule="exact"/>
              <w:rPr>
                <w:rFonts w:hint="eastAsia" w:ascii="宋体" w:hAnsi="宋体" w:eastAsia="宋体" w:cs="宋体"/>
                <w:color w:val="000000"/>
                <w:szCs w:val="21"/>
              </w:rPr>
            </w:pPr>
          </w:p>
        </w:tc>
        <w:tc>
          <w:tcPr>
            <w:tcW w:w="1318" w:type="dxa"/>
            <w:noWrap w:val="0"/>
            <w:vAlign w:val="top"/>
          </w:tcPr>
          <w:p w14:paraId="38B5FB1D">
            <w:pPr>
              <w:spacing w:line="560" w:lineRule="exact"/>
              <w:rPr>
                <w:rFonts w:hint="eastAsia" w:ascii="宋体" w:hAnsi="宋体" w:eastAsia="宋体" w:cs="宋体"/>
                <w:color w:val="000000"/>
                <w:szCs w:val="21"/>
              </w:rPr>
            </w:pPr>
          </w:p>
        </w:tc>
        <w:tc>
          <w:tcPr>
            <w:tcW w:w="922" w:type="dxa"/>
            <w:noWrap w:val="0"/>
            <w:vAlign w:val="top"/>
          </w:tcPr>
          <w:p w14:paraId="381F7795">
            <w:pPr>
              <w:spacing w:line="560" w:lineRule="exact"/>
              <w:rPr>
                <w:rFonts w:hint="eastAsia" w:ascii="宋体" w:hAnsi="宋体" w:eastAsia="宋体" w:cs="宋体"/>
                <w:color w:val="000000"/>
                <w:szCs w:val="21"/>
              </w:rPr>
            </w:pPr>
          </w:p>
        </w:tc>
      </w:tr>
      <w:tr w14:paraId="6C69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38F40A5A">
            <w:pPr>
              <w:spacing w:line="560" w:lineRule="exact"/>
              <w:rPr>
                <w:rFonts w:hint="eastAsia" w:ascii="宋体" w:hAnsi="宋体" w:eastAsia="宋体" w:cs="宋体"/>
                <w:color w:val="000000"/>
                <w:szCs w:val="21"/>
              </w:rPr>
            </w:pPr>
          </w:p>
        </w:tc>
        <w:tc>
          <w:tcPr>
            <w:tcW w:w="2450" w:type="dxa"/>
            <w:noWrap w:val="0"/>
            <w:vAlign w:val="top"/>
          </w:tcPr>
          <w:p w14:paraId="06A73269">
            <w:pPr>
              <w:spacing w:line="560" w:lineRule="exact"/>
              <w:rPr>
                <w:rFonts w:hint="eastAsia" w:ascii="宋体" w:hAnsi="宋体" w:eastAsia="宋体" w:cs="宋体"/>
                <w:color w:val="000000"/>
                <w:szCs w:val="21"/>
              </w:rPr>
            </w:pPr>
          </w:p>
        </w:tc>
        <w:tc>
          <w:tcPr>
            <w:tcW w:w="2443" w:type="dxa"/>
            <w:noWrap w:val="0"/>
            <w:vAlign w:val="top"/>
          </w:tcPr>
          <w:p w14:paraId="2DA322DA">
            <w:pPr>
              <w:spacing w:line="560" w:lineRule="exact"/>
              <w:rPr>
                <w:rFonts w:hint="eastAsia" w:ascii="宋体" w:hAnsi="宋体" w:eastAsia="宋体" w:cs="宋体"/>
                <w:color w:val="000000"/>
                <w:szCs w:val="21"/>
              </w:rPr>
            </w:pPr>
          </w:p>
        </w:tc>
        <w:tc>
          <w:tcPr>
            <w:tcW w:w="1779" w:type="dxa"/>
            <w:noWrap w:val="0"/>
            <w:vAlign w:val="top"/>
          </w:tcPr>
          <w:p w14:paraId="7A83B726">
            <w:pPr>
              <w:spacing w:line="560" w:lineRule="exact"/>
              <w:rPr>
                <w:rFonts w:hint="eastAsia" w:ascii="宋体" w:hAnsi="宋体" w:eastAsia="宋体" w:cs="宋体"/>
                <w:color w:val="000000"/>
                <w:szCs w:val="21"/>
              </w:rPr>
            </w:pPr>
          </w:p>
        </w:tc>
        <w:tc>
          <w:tcPr>
            <w:tcW w:w="1318" w:type="dxa"/>
            <w:noWrap w:val="0"/>
            <w:vAlign w:val="top"/>
          </w:tcPr>
          <w:p w14:paraId="28553464">
            <w:pPr>
              <w:spacing w:line="560" w:lineRule="exact"/>
              <w:rPr>
                <w:rFonts w:hint="eastAsia" w:ascii="宋体" w:hAnsi="宋体" w:eastAsia="宋体" w:cs="宋体"/>
                <w:color w:val="000000"/>
                <w:szCs w:val="21"/>
              </w:rPr>
            </w:pPr>
          </w:p>
        </w:tc>
        <w:tc>
          <w:tcPr>
            <w:tcW w:w="922" w:type="dxa"/>
            <w:noWrap w:val="0"/>
            <w:vAlign w:val="top"/>
          </w:tcPr>
          <w:p w14:paraId="1740627B">
            <w:pPr>
              <w:spacing w:line="560" w:lineRule="exact"/>
              <w:rPr>
                <w:rFonts w:hint="eastAsia" w:ascii="宋体" w:hAnsi="宋体" w:eastAsia="宋体" w:cs="宋体"/>
                <w:color w:val="000000"/>
                <w:szCs w:val="21"/>
              </w:rPr>
            </w:pPr>
          </w:p>
        </w:tc>
      </w:tr>
      <w:tr w14:paraId="27FA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6FBD2E82">
            <w:pPr>
              <w:spacing w:line="560" w:lineRule="exact"/>
              <w:rPr>
                <w:rFonts w:hint="eastAsia" w:ascii="宋体" w:hAnsi="宋体" w:eastAsia="宋体" w:cs="宋体"/>
                <w:color w:val="000000"/>
                <w:szCs w:val="21"/>
              </w:rPr>
            </w:pPr>
          </w:p>
        </w:tc>
        <w:tc>
          <w:tcPr>
            <w:tcW w:w="2450" w:type="dxa"/>
            <w:noWrap w:val="0"/>
            <w:vAlign w:val="top"/>
          </w:tcPr>
          <w:p w14:paraId="6C0FC816">
            <w:pPr>
              <w:spacing w:line="560" w:lineRule="exact"/>
              <w:rPr>
                <w:rFonts w:hint="eastAsia" w:ascii="宋体" w:hAnsi="宋体" w:eastAsia="宋体" w:cs="宋体"/>
                <w:color w:val="000000"/>
                <w:szCs w:val="21"/>
              </w:rPr>
            </w:pPr>
          </w:p>
        </w:tc>
        <w:tc>
          <w:tcPr>
            <w:tcW w:w="2443" w:type="dxa"/>
            <w:noWrap w:val="0"/>
            <w:vAlign w:val="top"/>
          </w:tcPr>
          <w:p w14:paraId="2DAFA6FF">
            <w:pPr>
              <w:spacing w:line="560" w:lineRule="exact"/>
              <w:rPr>
                <w:rFonts w:hint="eastAsia" w:ascii="宋体" w:hAnsi="宋体" w:eastAsia="宋体" w:cs="宋体"/>
                <w:color w:val="000000"/>
                <w:szCs w:val="21"/>
              </w:rPr>
            </w:pPr>
          </w:p>
        </w:tc>
        <w:tc>
          <w:tcPr>
            <w:tcW w:w="1779" w:type="dxa"/>
            <w:noWrap w:val="0"/>
            <w:vAlign w:val="top"/>
          </w:tcPr>
          <w:p w14:paraId="4ED93F69">
            <w:pPr>
              <w:spacing w:line="560" w:lineRule="exact"/>
              <w:rPr>
                <w:rFonts w:hint="eastAsia" w:ascii="宋体" w:hAnsi="宋体" w:eastAsia="宋体" w:cs="宋体"/>
                <w:color w:val="000000"/>
                <w:szCs w:val="21"/>
              </w:rPr>
            </w:pPr>
          </w:p>
        </w:tc>
        <w:tc>
          <w:tcPr>
            <w:tcW w:w="1318" w:type="dxa"/>
            <w:noWrap w:val="0"/>
            <w:vAlign w:val="top"/>
          </w:tcPr>
          <w:p w14:paraId="1B89CAFE">
            <w:pPr>
              <w:spacing w:line="560" w:lineRule="exact"/>
              <w:rPr>
                <w:rFonts w:hint="eastAsia" w:ascii="宋体" w:hAnsi="宋体" w:eastAsia="宋体" w:cs="宋体"/>
                <w:color w:val="000000"/>
                <w:szCs w:val="21"/>
              </w:rPr>
            </w:pPr>
          </w:p>
        </w:tc>
        <w:tc>
          <w:tcPr>
            <w:tcW w:w="922" w:type="dxa"/>
            <w:noWrap w:val="0"/>
            <w:vAlign w:val="top"/>
          </w:tcPr>
          <w:p w14:paraId="27561350">
            <w:pPr>
              <w:spacing w:line="560" w:lineRule="exact"/>
              <w:rPr>
                <w:rFonts w:hint="eastAsia" w:ascii="宋体" w:hAnsi="宋体" w:eastAsia="宋体" w:cs="宋体"/>
                <w:color w:val="000000"/>
                <w:szCs w:val="21"/>
              </w:rPr>
            </w:pPr>
          </w:p>
        </w:tc>
      </w:tr>
      <w:tr w14:paraId="0A0D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5EF974A7">
            <w:pPr>
              <w:spacing w:line="560" w:lineRule="exact"/>
              <w:rPr>
                <w:rFonts w:hint="eastAsia" w:ascii="宋体" w:hAnsi="宋体" w:eastAsia="宋体" w:cs="宋体"/>
                <w:color w:val="000000"/>
                <w:szCs w:val="21"/>
              </w:rPr>
            </w:pPr>
          </w:p>
        </w:tc>
        <w:tc>
          <w:tcPr>
            <w:tcW w:w="2450" w:type="dxa"/>
            <w:noWrap w:val="0"/>
            <w:vAlign w:val="top"/>
          </w:tcPr>
          <w:p w14:paraId="6348B934">
            <w:pPr>
              <w:spacing w:line="560" w:lineRule="exact"/>
              <w:rPr>
                <w:rFonts w:hint="eastAsia" w:ascii="宋体" w:hAnsi="宋体" w:eastAsia="宋体" w:cs="宋体"/>
                <w:color w:val="000000"/>
                <w:szCs w:val="21"/>
              </w:rPr>
            </w:pPr>
          </w:p>
        </w:tc>
        <w:tc>
          <w:tcPr>
            <w:tcW w:w="2443" w:type="dxa"/>
            <w:noWrap w:val="0"/>
            <w:vAlign w:val="top"/>
          </w:tcPr>
          <w:p w14:paraId="6FE31ED0">
            <w:pPr>
              <w:spacing w:line="560" w:lineRule="exact"/>
              <w:rPr>
                <w:rFonts w:hint="eastAsia" w:ascii="宋体" w:hAnsi="宋体" w:eastAsia="宋体" w:cs="宋体"/>
                <w:color w:val="000000"/>
                <w:szCs w:val="21"/>
              </w:rPr>
            </w:pPr>
          </w:p>
        </w:tc>
        <w:tc>
          <w:tcPr>
            <w:tcW w:w="1779" w:type="dxa"/>
            <w:noWrap w:val="0"/>
            <w:vAlign w:val="top"/>
          </w:tcPr>
          <w:p w14:paraId="03BD0F40">
            <w:pPr>
              <w:spacing w:line="560" w:lineRule="exact"/>
              <w:rPr>
                <w:rFonts w:hint="eastAsia" w:ascii="宋体" w:hAnsi="宋体" w:eastAsia="宋体" w:cs="宋体"/>
                <w:color w:val="000000"/>
                <w:szCs w:val="21"/>
              </w:rPr>
            </w:pPr>
          </w:p>
        </w:tc>
        <w:tc>
          <w:tcPr>
            <w:tcW w:w="1318" w:type="dxa"/>
            <w:noWrap w:val="0"/>
            <w:vAlign w:val="top"/>
          </w:tcPr>
          <w:p w14:paraId="34D147D8">
            <w:pPr>
              <w:spacing w:line="560" w:lineRule="exact"/>
              <w:rPr>
                <w:rFonts w:hint="eastAsia" w:ascii="宋体" w:hAnsi="宋体" w:eastAsia="宋体" w:cs="宋体"/>
                <w:color w:val="000000"/>
                <w:szCs w:val="21"/>
              </w:rPr>
            </w:pPr>
          </w:p>
        </w:tc>
        <w:tc>
          <w:tcPr>
            <w:tcW w:w="922" w:type="dxa"/>
            <w:noWrap w:val="0"/>
            <w:vAlign w:val="top"/>
          </w:tcPr>
          <w:p w14:paraId="3A0FE994">
            <w:pPr>
              <w:spacing w:line="560" w:lineRule="exact"/>
              <w:rPr>
                <w:rFonts w:hint="eastAsia" w:ascii="宋体" w:hAnsi="宋体" w:eastAsia="宋体" w:cs="宋体"/>
                <w:color w:val="000000"/>
                <w:szCs w:val="21"/>
              </w:rPr>
            </w:pPr>
          </w:p>
        </w:tc>
      </w:tr>
      <w:tr w14:paraId="1771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7C9846AA">
            <w:pPr>
              <w:spacing w:line="560" w:lineRule="exact"/>
              <w:rPr>
                <w:rFonts w:hint="eastAsia" w:ascii="宋体" w:hAnsi="宋体" w:eastAsia="宋体" w:cs="宋体"/>
                <w:color w:val="000000"/>
                <w:szCs w:val="21"/>
              </w:rPr>
            </w:pPr>
          </w:p>
        </w:tc>
        <w:tc>
          <w:tcPr>
            <w:tcW w:w="2450" w:type="dxa"/>
            <w:noWrap w:val="0"/>
            <w:vAlign w:val="top"/>
          </w:tcPr>
          <w:p w14:paraId="51DCE519">
            <w:pPr>
              <w:spacing w:line="560" w:lineRule="exact"/>
              <w:rPr>
                <w:rFonts w:hint="eastAsia" w:ascii="宋体" w:hAnsi="宋体" w:eastAsia="宋体" w:cs="宋体"/>
                <w:color w:val="000000"/>
                <w:szCs w:val="21"/>
              </w:rPr>
            </w:pPr>
          </w:p>
        </w:tc>
        <w:tc>
          <w:tcPr>
            <w:tcW w:w="2443" w:type="dxa"/>
            <w:noWrap w:val="0"/>
            <w:vAlign w:val="top"/>
          </w:tcPr>
          <w:p w14:paraId="62ED0282">
            <w:pPr>
              <w:spacing w:line="560" w:lineRule="exact"/>
              <w:rPr>
                <w:rFonts w:hint="eastAsia" w:ascii="宋体" w:hAnsi="宋体" w:eastAsia="宋体" w:cs="宋体"/>
                <w:color w:val="000000"/>
                <w:szCs w:val="21"/>
              </w:rPr>
            </w:pPr>
          </w:p>
        </w:tc>
        <w:tc>
          <w:tcPr>
            <w:tcW w:w="1779" w:type="dxa"/>
            <w:noWrap w:val="0"/>
            <w:vAlign w:val="top"/>
          </w:tcPr>
          <w:p w14:paraId="6EA275CA">
            <w:pPr>
              <w:spacing w:line="560" w:lineRule="exact"/>
              <w:rPr>
                <w:rFonts w:hint="eastAsia" w:ascii="宋体" w:hAnsi="宋体" w:eastAsia="宋体" w:cs="宋体"/>
                <w:color w:val="000000"/>
                <w:szCs w:val="21"/>
              </w:rPr>
            </w:pPr>
          </w:p>
        </w:tc>
        <w:tc>
          <w:tcPr>
            <w:tcW w:w="1318" w:type="dxa"/>
            <w:noWrap w:val="0"/>
            <w:vAlign w:val="top"/>
          </w:tcPr>
          <w:p w14:paraId="7AECEC9C">
            <w:pPr>
              <w:spacing w:line="560" w:lineRule="exact"/>
              <w:rPr>
                <w:rFonts w:hint="eastAsia" w:ascii="宋体" w:hAnsi="宋体" w:eastAsia="宋体" w:cs="宋体"/>
                <w:color w:val="000000"/>
                <w:szCs w:val="21"/>
              </w:rPr>
            </w:pPr>
          </w:p>
        </w:tc>
        <w:tc>
          <w:tcPr>
            <w:tcW w:w="922" w:type="dxa"/>
            <w:noWrap w:val="0"/>
            <w:vAlign w:val="top"/>
          </w:tcPr>
          <w:p w14:paraId="5ABE1796">
            <w:pPr>
              <w:spacing w:line="560" w:lineRule="exact"/>
              <w:rPr>
                <w:rFonts w:hint="eastAsia" w:ascii="宋体" w:hAnsi="宋体" w:eastAsia="宋体" w:cs="宋体"/>
                <w:color w:val="000000"/>
                <w:szCs w:val="21"/>
              </w:rPr>
            </w:pPr>
          </w:p>
        </w:tc>
      </w:tr>
      <w:tr w14:paraId="414D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42920733">
            <w:pPr>
              <w:spacing w:line="560" w:lineRule="exact"/>
              <w:rPr>
                <w:rFonts w:hint="eastAsia" w:ascii="宋体" w:hAnsi="宋体" w:eastAsia="宋体" w:cs="宋体"/>
                <w:color w:val="000000"/>
                <w:szCs w:val="21"/>
              </w:rPr>
            </w:pPr>
          </w:p>
        </w:tc>
        <w:tc>
          <w:tcPr>
            <w:tcW w:w="2450" w:type="dxa"/>
            <w:noWrap w:val="0"/>
            <w:vAlign w:val="top"/>
          </w:tcPr>
          <w:p w14:paraId="621F09F8">
            <w:pPr>
              <w:spacing w:line="560" w:lineRule="exact"/>
              <w:rPr>
                <w:rFonts w:hint="eastAsia" w:ascii="宋体" w:hAnsi="宋体" w:eastAsia="宋体" w:cs="宋体"/>
                <w:color w:val="000000"/>
                <w:szCs w:val="21"/>
              </w:rPr>
            </w:pPr>
          </w:p>
        </w:tc>
        <w:tc>
          <w:tcPr>
            <w:tcW w:w="2443" w:type="dxa"/>
            <w:noWrap w:val="0"/>
            <w:vAlign w:val="top"/>
          </w:tcPr>
          <w:p w14:paraId="3D67F2A0">
            <w:pPr>
              <w:spacing w:line="560" w:lineRule="exact"/>
              <w:rPr>
                <w:rFonts w:hint="eastAsia" w:ascii="宋体" w:hAnsi="宋体" w:eastAsia="宋体" w:cs="宋体"/>
                <w:color w:val="000000"/>
                <w:szCs w:val="21"/>
              </w:rPr>
            </w:pPr>
          </w:p>
        </w:tc>
        <w:tc>
          <w:tcPr>
            <w:tcW w:w="1779" w:type="dxa"/>
            <w:noWrap w:val="0"/>
            <w:vAlign w:val="top"/>
          </w:tcPr>
          <w:p w14:paraId="2A90A639">
            <w:pPr>
              <w:spacing w:line="560" w:lineRule="exact"/>
              <w:rPr>
                <w:rFonts w:hint="eastAsia" w:ascii="宋体" w:hAnsi="宋体" w:eastAsia="宋体" w:cs="宋体"/>
                <w:color w:val="000000"/>
                <w:szCs w:val="21"/>
              </w:rPr>
            </w:pPr>
          </w:p>
        </w:tc>
        <w:tc>
          <w:tcPr>
            <w:tcW w:w="1318" w:type="dxa"/>
            <w:noWrap w:val="0"/>
            <w:vAlign w:val="top"/>
          </w:tcPr>
          <w:p w14:paraId="16B92F06">
            <w:pPr>
              <w:spacing w:line="560" w:lineRule="exact"/>
              <w:rPr>
                <w:rFonts w:hint="eastAsia" w:ascii="宋体" w:hAnsi="宋体" w:eastAsia="宋体" w:cs="宋体"/>
                <w:color w:val="000000"/>
                <w:szCs w:val="21"/>
              </w:rPr>
            </w:pPr>
          </w:p>
        </w:tc>
        <w:tc>
          <w:tcPr>
            <w:tcW w:w="922" w:type="dxa"/>
            <w:noWrap w:val="0"/>
            <w:vAlign w:val="top"/>
          </w:tcPr>
          <w:p w14:paraId="08073813">
            <w:pPr>
              <w:spacing w:line="560" w:lineRule="exact"/>
              <w:rPr>
                <w:rFonts w:hint="eastAsia" w:ascii="宋体" w:hAnsi="宋体" w:eastAsia="宋体" w:cs="宋体"/>
                <w:color w:val="000000"/>
                <w:szCs w:val="21"/>
              </w:rPr>
            </w:pPr>
          </w:p>
        </w:tc>
      </w:tr>
      <w:tr w14:paraId="3E1B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3D0A29B8">
            <w:pPr>
              <w:spacing w:line="560" w:lineRule="exact"/>
              <w:rPr>
                <w:rFonts w:hint="eastAsia" w:ascii="宋体" w:hAnsi="宋体" w:eastAsia="宋体" w:cs="宋体"/>
                <w:color w:val="000000"/>
                <w:szCs w:val="21"/>
              </w:rPr>
            </w:pPr>
          </w:p>
        </w:tc>
        <w:tc>
          <w:tcPr>
            <w:tcW w:w="2450" w:type="dxa"/>
            <w:noWrap w:val="0"/>
            <w:vAlign w:val="top"/>
          </w:tcPr>
          <w:p w14:paraId="49E8BE18">
            <w:pPr>
              <w:spacing w:line="560" w:lineRule="exact"/>
              <w:rPr>
                <w:rFonts w:hint="eastAsia" w:ascii="宋体" w:hAnsi="宋体" w:eastAsia="宋体" w:cs="宋体"/>
                <w:color w:val="000000"/>
                <w:szCs w:val="21"/>
              </w:rPr>
            </w:pPr>
          </w:p>
        </w:tc>
        <w:tc>
          <w:tcPr>
            <w:tcW w:w="2443" w:type="dxa"/>
            <w:noWrap w:val="0"/>
            <w:vAlign w:val="top"/>
          </w:tcPr>
          <w:p w14:paraId="746385D6">
            <w:pPr>
              <w:spacing w:line="560" w:lineRule="exact"/>
              <w:rPr>
                <w:rFonts w:hint="eastAsia" w:ascii="宋体" w:hAnsi="宋体" w:eastAsia="宋体" w:cs="宋体"/>
                <w:color w:val="000000"/>
                <w:szCs w:val="21"/>
              </w:rPr>
            </w:pPr>
          </w:p>
        </w:tc>
        <w:tc>
          <w:tcPr>
            <w:tcW w:w="1779" w:type="dxa"/>
            <w:noWrap w:val="0"/>
            <w:vAlign w:val="top"/>
          </w:tcPr>
          <w:p w14:paraId="05A2DADA">
            <w:pPr>
              <w:spacing w:line="560" w:lineRule="exact"/>
              <w:rPr>
                <w:rFonts w:hint="eastAsia" w:ascii="宋体" w:hAnsi="宋体" w:eastAsia="宋体" w:cs="宋体"/>
                <w:color w:val="000000"/>
                <w:szCs w:val="21"/>
              </w:rPr>
            </w:pPr>
          </w:p>
        </w:tc>
        <w:tc>
          <w:tcPr>
            <w:tcW w:w="1318" w:type="dxa"/>
            <w:noWrap w:val="0"/>
            <w:vAlign w:val="top"/>
          </w:tcPr>
          <w:p w14:paraId="1EE3DCE7">
            <w:pPr>
              <w:spacing w:line="560" w:lineRule="exact"/>
              <w:rPr>
                <w:rFonts w:hint="eastAsia" w:ascii="宋体" w:hAnsi="宋体" w:eastAsia="宋体" w:cs="宋体"/>
                <w:color w:val="000000"/>
                <w:szCs w:val="21"/>
              </w:rPr>
            </w:pPr>
          </w:p>
        </w:tc>
        <w:tc>
          <w:tcPr>
            <w:tcW w:w="922" w:type="dxa"/>
            <w:noWrap w:val="0"/>
            <w:vAlign w:val="top"/>
          </w:tcPr>
          <w:p w14:paraId="54ABA297">
            <w:pPr>
              <w:spacing w:line="560" w:lineRule="exact"/>
              <w:rPr>
                <w:rFonts w:hint="eastAsia" w:ascii="宋体" w:hAnsi="宋体" w:eastAsia="宋体" w:cs="宋体"/>
                <w:color w:val="000000"/>
                <w:szCs w:val="21"/>
              </w:rPr>
            </w:pPr>
          </w:p>
        </w:tc>
      </w:tr>
      <w:tr w14:paraId="2876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52E15F8E">
            <w:pPr>
              <w:spacing w:line="560" w:lineRule="exact"/>
              <w:rPr>
                <w:rFonts w:hint="eastAsia" w:ascii="宋体" w:hAnsi="宋体" w:eastAsia="宋体" w:cs="宋体"/>
                <w:color w:val="000000"/>
                <w:szCs w:val="21"/>
              </w:rPr>
            </w:pPr>
          </w:p>
        </w:tc>
        <w:tc>
          <w:tcPr>
            <w:tcW w:w="2450" w:type="dxa"/>
            <w:noWrap w:val="0"/>
            <w:vAlign w:val="top"/>
          </w:tcPr>
          <w:p w14:paraId="1D177549">
            <w:pPr>
              <w:spacing w:line="560" w:lineRule="exact"/>
              <w:rPr>
                <w:rFonts w:hint="eastAsia" w:ascii="宋体" w:hAnsi="宋体" w:eastAsia="宋体" w:cs="宋体"/>
                <w:color w:val="000000"/>
                <w:szCs w:val="21"/>
              </w:rPr>
            </w:pPr>
          </w:p>
        </w:tc>
        <w:tc>
          <w:tcPr>
            <w:tcW w:w="2443" w:type="dxa"/>
            <w:noWrap w:val="0"/>
            <w:vAlign w:val="top"/>
          </w:tcPr>
          <w:p w14:paraId="0E64C6E1">
            <w:pPr>
              <w:spacing w:line="560" w:lineRule="exact"/>
              <w:rPr>
                <w:rFonts w:hint="eastAsia" w:ascii="宋体" w:hAnsi="宋体" w:eastAsia="宋体" w:cs="宋体"/>
                <w:color w:val="000000"/>
                <w:szCs w:val="21"/>
              </w:rPr>
            </w:pPr>
          </w:p>
        </w:tc>
        <w:tc>
          <w:tcPr>
            <w:tcW w:w="1779" w:type="dxa"/>
            <w:noWrap w:val="0"/>
            <w:vAlign w:val="top"/>
          </w:tcPr>
          <w:p w14:paraId="34D8C8AC">
            <w:pPr>
              <w:spacing w:line="560" w:lineRule="exact"/>
              <w:rPr>
                <w:rFonts w:hint="eastAsia" w:ascii="宋体" w:hAnsi="宋体" w:eastAsia="宋体" w:cs="宋体"/>
                <w:color w:val="000000"/>
                <w:szCs w:val="21"/>
              </w:rPr>
            </w:pPr>
          </w:p>
        </w:tc>
        <w:tc>
          <w:tcPr>
            <w:tcW w:w="1318" w:type="dxa"/>
            <w:noWrap w:val="0"/>
            <w:vAlign w:val="top"/>
          </w:tcPr>
          <w:p w14:paraId="6CE8BB3D">
            <w:pPr>
              <w:spacing w:line="560" w:lineRule="exact"/>
              <w:rPr>
                <w:rFonts w:hint="eastAsia" w:ascii="宋体" w:hAnsi="宋体" w:eastAsia="宋体" w:cs="宋体"/>
                <w:color w:val="000000"/>
                <w:szCs w:val="21"/>
              </w:rPr>
            </w:pPr>
          </w:p>
        </w:tc>
        <w:tc>
          <w:tcPr>
            <w:tcW w:w="922" w:type="dxa"/>
            <w:noWrap w:val="0"/>
            <w:vAlign w:val="top"/>
          </w:tcPr>
          <w:p w14:paraId="1546740B">
            <w:pPr>
              <w:spacing w:line="560" w:lineRule="exact"/>
              <w:rPr>
                <w:rFonts w:hint="eastAsia" w:ascii="宋体" w:hAnsi="宋体" w:eastAsia="宋体" w:cs="宋体"/>
                <w:color w:val="000000"/>
                <w:szCs w:val="21"/>
              </w:rPr>
            </w:pPr>
          </w:p>
        </w:tc>
      </w:tr>
      <w:tr w14:paraId="22B9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64" w:type="dxa"/>
            <w:noWrap w:val="0"/>
            <w:vAlign w:val="top"/>
          </w:tcPr>
          <w:p w14:paraId="40C3A463">
            <w:pPr>
              <w:spacing w:line="560" w:lineRule="exact"/>
              <w:rPr>
                <w:rFonts w:hint="eastAsia" w:ascii="宋体" w:hAnsi="宋体" w:eastAsia="宋体" w:cs="宋体"/>
                <w:color w:val="000000"/>
                <w:szCs w:val="21"/>
              </w:rPr>
            </w:pPr>
          </w:p>
        </w:tc>
        <w:tc>
          <w:tcPr>
            <w:tcW w:w="2450" w:type="dxa"/>
            <w:noWrap w:val="0"/>
            <w:vAlign w:val="top"/>
          </w:tcPr>
          <w:p w14:paraId="7D655EE7">
            <w:pPr>
              <w:spacing w:line="560" w:lineRule="exact"/>
              <w:rPr>
                <w:rFonts w:hint="eastAsia" w:ascii="宋体" w:hAnsi="宋体" w:eastAsia="宋体" w:cs="宋体"/>
                <w:color w:val="000000"/>
                <w:szCs w:val="21"/>
              </w:rPr>
            </w:pPr>
          </w:p>
        </w:tc>
        <w:tc>
          <w:tcPr>
            <w:tcW w:w="2443" w:type="dxa"/>
            <w:noWrap w:val="0"/>
            <w:vAlign w:val="top"/>
          </w:tcPr>
          <w:p w14:paraId="19CAEDF8">
            <w:pPr>
              <w:spacing w:line="560" w:lineRule="exact"/>
              <w:rPr>
                <w:rFonts w:hint="eastAsia" w:ascii="宋体" w:hAnsi="宋体" w:eastAsia="宋体" w:cs="宋体"/>
                <w:color w:val="000000"/>
                <w:szCs w:val="21"/>
              </w:rPr>
            </w:pPr>
          </w:p>
        </w:tc>
        <w:tc>
          <w:tcPr>
            <w:tcW w:w="1779" w:type="dxa"/>
            <w:noWrap w:val="0"/>
            <w:vAlign w:val="top"/>
          </w:tcPr>
          <w:p w14:paraId="776140AF">
            <w:pPr>
              <w:spacing w:line="560" w:lineRule="exact"/>
              <w:rPr>
                <w:rFonts w:hint="eastAsia" w:ascii="宋体" w:hAnsi="宋体" w:eastAsia="宋体" w:cs="宋体"/>
                <w:color w:val="000000"/>
                <w:szCs w:val="21"/>
              </w:rPr>
            </w:pPr>
          </w:p>
        </w:tc>
        <w:tc>
          <w:tcPr>
            <w:tcW w:w="1318" w:type="dxa"/>
            <w:noWrap w:val="0"/>
            <w:vAlign w:val="top"/>
          </w:tcPr>
          <w:p w14:paraId="75998393">
            <w:pPr>
              <w:spacing w:line="560" w:lineRule="exact"/>
              <w:rPr>
                <w:rFonts w:hint="eastAsia" w:ascii="宋体" w:hAnsi="宋体" w:eastAsia="宋体" w:cs="宋体"/>
                <w:color w:val="000000"/>
                <w:szCs w:val="21"/>
              </w:rPr>
            </w:pPr>
          </w:p>
        </w:tc>
        <w:tc>
          <w:tcPr>
            <w:tcW w:w="922" w:type="dxa"/>
            <w:noWrap w:val="0"/>
            <w:vAlign w:val="top"/>
          </w:tcPr>
          <w:p w14:paraId="437EE4D7">
            <w:pPr>
              <w:spacing w:line="560" w:lineRule="exact"/>
              <w:rPr>
                <w:rFonts w:hint="eastAsia" w:ascii="宋体" w:hAnsi="宋体" w:eastAsia="宋体" w:cs="宋体"/>
                <w:color w:val="000000"/>
                <w:szCs w:val="21"/>
              </w:rPr>
            </w:pPr>
          </w:p>
        </w:tc>
      </w:tr>
    </w:tbl>
    <w:p w14:paraId="46CB2431">
      <w:pPr>
        <w:tabs>
          <w:tab w:val="left" w:pos="1365"/>
        </w:tabs>
        <w:spacing w:line="360" w:lineRule="auto"/>
        <w:ind w:firstLine="315" w:firstLineChars="150"/>
        <w:rPr>
          <w:rFonts w:hint="eastAsia" w:ascii="宋体" w:hAnsi="宋体" w:eastAsia="宋体" w:cs="宋体"/>
          <w:color w:val="000000"/>
          <w:sz w:val="21"/>
          <w:szCs w:val="21"/>
        </w:rPr>
      </w:pPr>
      <w:r>
        <w:rPr>
          <w:rFonts w:hint="eastAsia" w:ascii="宋体" w:hAnsi="宋体" w:eastAsia="宋体" w:cs="宋体"/>
          <w:color w:val="000000"/>
          <w:sz w:val="21"/>
          <w:szCs w:val="21"/>
        </w:rPr>
        <w:t>注：须与评分标准业绩要求部分相对应，后附相应业绩证明材料。</w:t>
      </w:r>
    </w:p>
    <w:p w14:paraId="05F0F0D3">
      <w:pPr>
        <w:tabs>
          <w:tab w:val="left" w:pos="1365"/>
        </w:tabs>
        <w:spacing w:line="360" w:lineRule="auto"/>
        <w:ind w:firstLine="315" w:firstLineChars="150"/>
        <w:rPr>
          <w:rFonts w:hint="eastAsia" w:ascii="宋体" w:hAnsi="宋体" w:eastAsia="宋体" w:cs="宋体"/>
          <w:color w:val="000000"/>
          <w:sz w:val="21"/>
          <w:szCs w:val="21"/>
        </w:rPr>
      </w:pPr>
    </w:p>
    <w:p w14:paraId="75BB65B5">
      <w:pPr>
        <w:tabs>
          <w:tab w:val="left" w:pos="1365"/>
        </w:tabs>
        <w:spacing w:line="360" w:lineRule="auto"/>
        <w:ind w:firstLine="315" w:firstLineChars="150"/>
        <w:rPr>
          <w:rFonts w:hint="eastAsia" w:ascii="宋体" w:hAnsi="宋体" w:eastAsia="宋体" w:cs="宋体"/>
          <w:color w:val="000000"/>
          <w:sz w:val="21"/>
          <w:szCs w:val="21"/>
        </w:rPr>
      </w:pPr>
      <w:r>
        <w:rPr>
          <w:rFonts w:hint="eastAsia" w:ascii="宋体" w:hAnsi="宋体" w:eastAsia="宋体" w:cs="宋体"/>
          <w:color w:val="000000"/>
          <w:sz w:val="21"/>
          <w:szCs w:val="21"/>
        </w:rPr>
        <w:t>投标单位（盖章）：                      法定代表人或其委托代理人（签字或盖章）：</w:t>
      </w:r>
    </w:p>
    <w:p w14:paraId="0B2677E4">
      <w:pPr>
        <w:tabs>
          <w:tab w:val="left" w:pos="1365"/>
        </w:tabs>
        <w:spacing w:line="360" w:lineRule="auto"/>
        <w:ind w:firstLine="315" w:firstLineChars="150"/>
        <w:rPr>
          <w:rFonts w:hint="eastAsia" w:ascii="宋体" w:hAnsi="宋体" w:eastAsia="宋体" w:cs="宋体"/>
          <w:color w:val="000000"/>
          <w:sz w:val="21"/>
          <w:szCs w:val="21"/>
        </w:rPr>
      </w:pPr>
    </w:p>
    <w:p w14:paraId="5D34C46A">
      <w:pPr>
        <w:tabs>
          <w:tab w:val="left" w:pos="1365"/>
        </w:tabs>
        <w:spacing w:line="360" w:lineRule="auto"/>
        <w:ind w:firstLine="315" w:firstLineChars="150"/>
        <w:rPr>
          <w:rFonts w:hint="eastAsia" w:ascii="宋体" w:hAnsi="宋体" w:eastAsia="宋体" w:cs="宋体"/>
          <w:color w:val="000000"/>
          <w:sz w:val="21"/>
          <w:szCs w:val="21"/>
        </w:rPr>
      </w:pPr>
    </w:p>
    <w:p w14:paraId="1CF34785">
      <w:pPr>
        <w:spacing w:line="312" w:lineRule="auto"/>
        <w:ind w:firstLine="6090" w:firstLineChars="2900"/>
        <w:rPr>
          <w:rFonts w:hint="eastAsia" w:ascii="宋体" w:hAnsi="宋体" w:eastAsia="宋体" w:cs="宋体"/>
          <w:b/>
          <w:color w:val="000000"/>
          <w:sz w:val="28"/>
          <w:szCs w:val="28"/>
        </w:rPr>
      </w:pPr>
      <w:r>
        <w:rPr>
          <w:rFonts w:hint="eastAsia" w:ascii="宋体" w:hAnsi="宋体" w:eastAsia="宋体" w:cs="宋体"/>
          <w:color w:val="000000"/>
          <w:sz w:val="21"/>
          <w:szCs w:val="21"/>
        </w:rPr>
        <w:t>日   期：      年    月    日</w:t>
      </w:r>
    </w:p>
    <w:p w14:paraId="12FA7AE5">
      <w:pPr>
        <w:spacing w:line="312" w:lineRule="auto"/>
        <w:jc w:val="center"/>
        <w:rPr>
          <w:rFonts w:hint="eastAsia" w:ascii="宋体" w:hAnsi="宋体" w:eastAsia="宋体" w:cs="宋体"/>
          <w:color w:val="000000"/>
          <w:sz w:val="28"/>
          <w:szCs w:val="28"/>
        </w:rPr>
      </w:pPr>
      <w:r>
        <w:rPr>
          <w:rFonts w:hint="eastAsia" w:ascii="宋体" w:hAnsi="宋体" w:eastAsia="宋体" w:cs="宋体"/>
          <w:b/>
          <w:color w:val="000000"/>
          <w:sz w:val="28"/>
          <w:szCs w:val="28"/>
        </w:rPr>
        <w:t xml:space="preserve">                                                       </w:t>
      </w:r>
    </w:p>
    <w:p w14:paraId="40020CED">
      <w:pPr>
        <w:spacing w:line="312" w:lineRule="auto"/>
        <w:ind w:firstLine="150" w:firstLineChars="50"/>
        <w:rPr>
          <w:rFonts w:hint="eastAsia" w:ascii="宋体" w:hAnsi="宋体" w:eastAsia="宋体" w:cs="宋体"/>
          <w:color w:val="000000"/>
          <w:szCs w:val="21"/>
        </w:rPr>
      </w:pPr>
    </w:p>
    <w:p w14:paraId="38E70F64">
      <w:pPr>
        <w:spacing w:line="480" w:lineRule="auto"/>
        <w:jc w:val="both"/>
        <w:rPr>
          <w:rFonts w:hint="eastAsia" w:ascii="宋体" w:hAnsi="宋体" w:eastAsia="宋体" w:cs="宋体"/>
          <w:b/>
          <w:bCs/>
          <w:color w:val="000000"/>
          <w:sz w:val="32"/>
          <w:szCs w:val="32"/>
          <w:lang w:eastAsia="zh-CN"/>
        </w:rPr>
      </w:pPr>
    </w:p>
    <w:p w14:paraId="1170F672">
      <w:pPr>
        <w:pStyle w:val="33"/>
        <w:rPr>
          <w:rFonts w:hint="eastAsia"/>
          <w:lang w:eastAsia="zh-CN"/>
        </w:rPr>
      </w:pPr>
    </w:p>
    <w:p w14:paraId="592A98C6">
      <w:pPr>
        <w:pStyle w:val="5"/>
        <w:rPr>
          <w:rFonts w:hint="eastAsia"/>
          <w:lang w:eastAsia="zh-CN"/>
        </w:rPr>
      </w:pPr>
    </w:p>
    <w:p w14:paraId="4481019F">
      <w:pPr>
        <w:spacing w:line="48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lang w:eastAsia="zh-CN"/>
        </w:rPr>
        <w:t>六</w:t>
      </w:r>
      <w:r>
        <w:rPr>
          <w:rFonts w:hint="eastAsia" w:ascii="宋体" w:hAnsi="宋体" w:eastAsia="宋体" w:cs="宋体"/>
          <w:b/>
          <w:bCs/>
          <w:color w:val="000000"/>
          <w:sz w:val="32"/>
          <w:szCs w:val="32"/>
        </w:rPr>
        <w:t>、中小企业声明函(</w:t>
      </w:r>
      <w:r>
        <w:rPr>
          <w:rFonts w:hint="eastAsia" w:ascii="宋体" w:hAnsi="宋体" w:eastAsia="宋体" w:cs="宋体"/>
          <w:b/>
          <w:bCs/>
          <w:color w:val="000000"/>
          <w:sz w:val="32"/>
          <w:szCs w:val="32"/>
          <w:lang w:val="en-US" w:eastAsia="zh-CN"/>
        </w:rPr>
        <w:t>服务)</w:t>
      </w:r>
    </w:p>
    <w:p w14:paraId="3BCFCE65">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本公司郑重声明，根据《政府采购促进中小企业发展管理办法》（财库﹝2020﹞46号）的规定，本公司）参加</w:t>
      </w:r>
      <w:r>
        <w:rPr>
          <w:rFonts w:hint="eastAsia" w:ascii="宋体" w:hAnsi="宋体" w:eastAsia="宋体" w:cs="宋体"/>
          <w:color w:val="000000"/>
          <w:sz w:val="21"/>
          <w:szCs w:val="21"/>
          <w:u w:val="single"/>
          <w:lang w:val="en-US" w:eastAsia="zh-CN"/>
        </w:rPr>
        <w:t xml:space="preserve">  （单位名称）  </w:t>
      </w:r>
      <w:r>
        <w:rPr>
          <w:rFonts w:hint="eastAsia" w:ascii="宋体" w:hAnsi="宋体" w:eastAsia="宋体" w:cs="宋体"/>
          <w:color w:val="000000"/>
          <w:sz w:val="21"/>
          <w:szCs w:val="21"/>
          <w:lang w:val="en-US" w:eastAsia="zh-CN"/>
        </w:rPr>
        <w:t>的</w:t>
      </w:r>
      <w:r>
        <w:rPr>
          <w:rFonts w:hint="eastAsia" w:ascii="宋体" w:hAnsi="宋体" w:eastAsia="宋体" w:cs="宋体"/>
          <w:color w:val="000000"/>
          <w:sz w:val="21"/>
          <w:szCs w:val="21"/>
          <w:u w:val="single"/>
          <w:lang w:val="en-US" w:eastAsia="zh-CN"/>
        </w:rPr>
        <w:t xml:space="preserve">  （项目名称）  </w:t>
      </w:r>
      <w:r>
        <w:rPr>
          <w:rFonts w:hint="eastAsia" w:ascii="宋体" w:hAnsi="宋体" w:eastAsia="宋体" w:cs="宋体"/>
          <w:color w:val="000000"/>
          <w:sz w:val="21"/>
          <w:szCs w:val="21"/>
          <w:lang w:val="en-US" w:eastAsia="zh-CN"/>
        </w:rPr>
        <w:t>采购活动，服务全部由符合政策要求的中小企业承接。相关企业的具体情况如下：</w:t>
      </w:r>
    </w:p>
    <w:p w14:paraId="7BA0AB4E">
      <w:pPr>
        <w:spacing w:line="480" w:lineRule="auto"/>
        <w:ind w:left="624" w:leftChars="138" w:hanging="210" w:hangingChars="1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u w:val="single"/>
          <w:lang w:val="en-US" w:eastAsia="zh-CN"/>
        </w:rPr>
        <w:t xml:space="preserve"> （标的名称）</w:t>
      </w:r>
      <w:r>
        <w:rPr>
          <w:rFonts w:hint="eastAsia" w:ascii="宋体" w:hAnsi="宋体" w:eastAsia="宋体" w:cs="宋体"/>
          <w:color w:val="000000"/>
          <w:sz w:val="21"/>
          <w:szCs w:val="21"/>
          <w:lang w:val="en-US" w:eastAsia="zh-CN"/>
        </w:rPr>
        <w:t xml:space="preserve"> ，属于</w:t>
      </w:r>
      <w:r>
        <w:rPr>
          <w:rFonts w:hint="eastAsia" w:ascii="宋体" w:hAnsi="宋体" w:eastAsia="宋体" w:cs="宋体"/>
          <w:color w:val="000000"/>
          <w:sz w:val="21"/>
          <w:szCs w:val="21"/>
          <w:u w:val="single"/>
          <w:lang w:val="en-US" w:eastAsia="zh-CN"/>
        </w:rPr>
        <w:t>（采购文件中明确的所属行业）</w:t>
      </w:r>
      <w:r>
        <w:rPr>
          <w:rFonts w:hint="eastAsia" w:ascii="宋体" w:hAnsi="宋体" w:eastAsia="宋体" w:cs="宋体"/>
          <w:color w:val="000000"/>
          <w:sz w:val="21"/>
          <w:szCs w:val="21"/>
          <w:lang w:val="en-US" w:eastAsia="zh-CN"/>
        </w:rPr>
        <w:t>；承接企业为</w:t>
      </w:r>
      <w:r>
        <w:rPr>
          <w:rFonts w:hint="eastAsia" w:ascii="宋体" w:hAnsi="宋体" w:eastAsia="宋体" w:cs="宋体"/>
          <w:color w:val="000000"/>
          <w:sz w:val="21"/>
          <w:szCs w:val="21"/>
          <w:u w:val="single"/>
          <w:lang w:val="en-US" w:eastAsia="zh-CN"/>
        </w:rPr>
        <w:t>（企业名称）</w:t>
      </w:r>
      <w:r>
        <w:rPr>
          <w:rFonts w:hint="eastAsia" w:ascii="宋体" w:hAnsi="宋体" w:eastAsia="宋体" w:cs="宋体"/>
          <w:color w:val="000000"/>
          <w:sz w:val="21"/>
          <w:szCs w:val="21"/>
          <w:lang w:val="en-US" w:eastAsia="zh-CN"/>
        </w:rPr>
        <w:t>，从业人员</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lang w:val="en-US" w:eastAsia="zh-CN"/>
        </w:rPr>
        <w:t>人，营业收入为</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lang w:val="en-US" w:eastAsia="zh-CN"/>
        </w:rPr>
        <w:t>万元，资产总额为</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lang w:val="en-US" w:eastAsia="zh-CN"/>
        </w:rPr>
        <w:t>万元，属于</w:t>
      </w:r>
      <w:r>
        <w:rPr>
          <w:rFonts w:hint="eastAsia" w:ascii="宋体" w:hAnsi="宋体" w:eastAsia="宋体" w:cs="宋体"/>
          <w:color w:val="000000"/>
          <w:sz w:val="21"/>
          <w:szCs w:val="21"/>
          <w:u w:val="single"/>
          <w:lang w:val="en-US" w:eastAsia="zh-CN"/>
        </w:rPr>
        <w:t>（中型企业、小型企业、微型企业）</w:t>
      </w:r>
      <w:r>
        <w:rPr>
          <w:rFonts w:hint="eastAsia" w:ascii="宋体" w:hAnsi="宋体" w:eastAsia="宋体" w:cs="宋体"/>
          <w:color w:val="000000"/>
          <w:sz w:val="21"/>
          <w:szCs w:val="21"/>
          <w:u w:val="none"/>
          <w:lang w:val="en-US" w:eastAsia="zh-CN"/>
        </w:rPr>
        <w:t>；</w:t>
      </w:r>
      <w:r>
        <w:rPr>
          <w:rFonts w:hint="eastAsia" w:ascii="宋体" w:hAnsi="宋体" w:eastAsia="宋体" w:cs="宋体"/>
          <w:color w:val="000000"/>
          <w:sz w:val="21"/>
          <w:szCs w:val="21"/>
          <w:lang w:val="en-US" w:eastAsia="zh-CN"/>
        </w:rPr>
        <w:t xml:space="preserve"> </w:t>
      </w:r>
    </w:p>
    <w:p w14:paraId="260EC6E0">
      <w:pPr>
        <w:spacing w:line="480" w:lineRule="auto"/>
        <w:ind w:firstLine="420" w:firstLineChars="200"/>
        <w:rPr>
          <w:rFonts w:hint="eastAsia" w:ascii="宋体" w:hAnsi="宋体" w:eastAsia="宋体" w:cs="宋体"/>
          <w:color w:val="000000"/>
          <w:sz w:val="21"/>
          <w:szCs w:val="21"/>
          <w:lang w:val="en-US" w:eastAsia="zh-CN"/>
        </w:rPr>
      </w:pPr>
    </w:p>
    <w:p w14:paraId="474C2B8A">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以上企业，不属于大企业的分支机构，不存在控股股东为大企业的情形，也不存在与大企业的负责人为同一人的情形。</w:t>
      </w:r>
    </w:p>
    <w:p w14:paraId="3EB76054">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本企业对上述声明内容的真实性负责。如有虚假，将依法承担相应责任。 </w:t>
      </w:r>
    </w:p>
    <w:p w14:paraId="346D8674">
      <w:pPr>
        <w:spacing w:line="480" w:lineRule="auto"/>
        <w:rPr>
          <w:rFonts w:hint="eastAsia" w:ascii="宋体" w:hAnsi="宋体" w:eastAsia="宋体" w:cs="宋体"/>
          <w:color w:val="000000"/>
          <w:sz w:val="21"/>
          <w:szCs w:val="21"/>
          <w:lang w:val="en-US" w:eastAsia="zh-CN"/>
        </w:rPr>
      </w:pPr>
    </w:p>
    <w:p w14:paraId="2DF96B5F">
      <w:pPr>
        <w:spacing w:line="480" w:lineRule="auto"/>
        <w:ind w:firstLine="420" w:firstLineChars="200"/>
        <w:jc w:val="center"/>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                                      企业名称（盖章）： </w:t>
      </w:r>
    </w:p>
    <w:p w14:paraId="051AB7E8">
      <w:pPr>
        <w:spacing w:line="480" w:lineRule="auto"/>
        <w:ind w:firstLine="6720" w:firstLineChars="3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日   期： </w:t>
      </w:r>
    </w:p>
    <w:p w14:paraId="0BC3AE12">
      <w:pPr>
        <w:spacing w:line="480" w:lineRule="auto"/>
        <w:ind w:firstLine="420" w:firstLineChars="200"/>
        <w:rPr>
          <w:rFonts w:hint="eastAsia" w:ascii="宋体" w:hAnsi="宋体" w:eastAsia="宋体" w:cs="宋体"/>
          <w:color w:val="000000"/>
          <w:sz w:val="21"/>
          <w:szCs w:val="21"/>
          <w:lang w:val="en-US" w:eastAsia="zh-CN"/>
        </w:rPr>
      </w:pPr>
    </w:p>
    <w:p w14:paraId="59E618F2">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从业人员、营业收入、资产总额填报上一年度数据，无上一年度数据的新成立企业可不填报。</w:t>
      </w:r>
    </w:p>
    <w:p w14:paraId="5C5D9BD2">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本企业对上述声明内容的真实性负责。如有虚假,将依法承担相应责任。</w:t>
      </w:r>
    </w:p>
    <w:p w14:paraId="4F8D0FC8">
      <w:pPr>
        <w:spacing w:line="480" w:lineRule="auto"/>
        <w:ind w:firstLine="422" w:firstLineChars="200"/>
        <w:rPr>
          <w:rFonts w:hint="eastAsia" w:ascii="宋体" w:hAnsi="宋体" w:eastAsia="宋体" w:cs="宋体"/>
          <w:b/>
          <w:bCs/>
          <w:color w:val="000000"/>
          <w:sz w:val="21"/>
          <w:szCs w:val="21"/>
          <w:lang w:val="en-US" w:eastAsia="zh-CN"/>
        </w:rPr>
      </w:pPr>
    </w:p>
    <w:p w14:paraId="6A8031C2">
      <w:pPr>
        <w:spacing w:line="480" w:lineRule="auto"/>
        <w:ind w:firstLine="422" w:firstLineChars="200"/>
        <w:rPr>
          <w:rFonts w:hint="eastAsia" w:ascii="宋体" w:hAnsi="宋体" w:eastAsia="宋体" w:cs="宋体"/>
          <w:b/>
          <w:bCs/>
          <w:color w:val="000000"/>
          <w:sz w:val="21"/>
          <w:szCs w:val="21"/>
          <w:lang w:val="en-US" w:eastAsia="zh-CN"/>
        </w:rPr>
      </w:pPr>
    </w:p>
    <w:p w14:paraId="54905374">
      <w:pPr>
        <w:spacing w:line="480" w:lineRule="auto"/>
        <w:ind w:firstLine="422" w:firstLineChars="200"/>
        <w:rPr>
          <w:rFonts w:hint="eastAsia" w:ascii="宋体" w:hAnsi="宋体" w:eastAsia="宋体" w:cs="宋体"/>
          <w:b/>
          <w:bCs/>
          <w:color w:val="000000"/>
          <w:sz w:val="21"/>
          <w:szCs w:val="21"/>
          <w:lang w:val="en-US" w:eastAsia="zh-CN"/>
        </w:rPr>
      </w:pPr>
    </w:p>
    <w:p w14:paraId="74CD0248">
      <w:pPr>
        <w:spacing w:line="480" w:lineRule="auto"/>
        <w:ind w:firstLine="422" w:firstLineChars="200"/>
        <w:rPr>
          <w:rFonts w:hint="eastAsia" w:ascii="宋体" w:hAnsi="宋体" w:eastAsia="宋体" w:cs="宋体"/>
          <w:b/>
          <w:bCs/>
          <w:color w:val="000000"/>
          <w:sz w:val="21"/>
          <w:szCs w:val="21"/>
          <w:lang w:val="en-US" w:eastAsia="zh-CN"/>
        </w:rPr>
      </w:pPr>
    </w:p>
    <w:p w14:paraId="3BC67E90">
      <w:pPr>
        <w:spacing w:line="480" w:lineRule="auto"/>
        <w:ind w:firstLine="422" w:firstLineChars="200"/>
        <w:rPr>
          <w:rFonts w:hint="eastAsia" w:ascii="宋体" w:hAnsi="宋体" w:eastAsia="宋体" w:cs="宋体"/>
          <w:b/>
          <w:bCs/>
          <w:color w:val="000000"/>
          <w:sz w:val="21"/>
          <w:szCs w:val="21"/>
          <w:lang w:val="en-US" w:eastAsia="zh-CN"/>
        </w:rPr>
      </w:pPr>
    </w:p>
    <w:p w14:paraId="7124C88E">
      <w:pPr>
        <w:spacing w:line="480" w:lineRule="auto"/>
        <w:ind w:firstLine="422" w:firstLineChars="200"/>
        <w:rPr>
          <w:rFonts w:hint="eastAsia" w:ascii="宋体" w:hAnsi="宋体" w:eastAsia="宋体" w:cs="宋体"/>
          <w:b/>
          <w:bCs/>
          <w:color w:val="000000"/>
          <w:sz w:val="21"/>
          <w:szCs w:val="21"/>
          <w:lang w:val="en-US" w:eastAsia="zh-CN"/>
        </w:rPr>
      </w:pPr>
    </w:p>
    <w:p w14:paraId="768201CA">
      <w:pPr>
        <w:spacing w:line="480" w:lineRule="auto"/>
        <w:ind w:firstLine="422" w:firstLineChars="200"/>
        <w:rPr>
          <w:rFonts w:hint="eastAsia" w:ascii="宋体" w:hAnsi="宋体" w:eastAsia="宋体" w:cs="宋体"/>
          <w:b/>
          <w:bCs/>
          <w:color w:val="000000"/>
          <w:sz w:val="21"/>
          <w:szCs w:val="21"/>
          <w:lang w:val="en-US" w:eastAsia="zh-CN"/>
        </w:rPr>
      </w:pPr>
    </w:p>
    <w:p w14:paraId="62AE428B">
      <w:pPr>
        <w:spacing w:line="480" w:lineRule="auto"/>
        <w:ind w:firstLine="422" w:firstLineChars="200"/>
        <w:rPr>
          <w:rFonts w:hint="eastAsia" w:ascii="宋体" w:hAnsi="宋体" w:eastAsia="宋体" w:cs="宋体"/>
          <w:b/>
          <w:bCs/>
          <w:color w:val="000000"/>
          <w:sz w:val="21"/>
          <w:szCs w:val="21"/>
          <w:lang w:val="en-US" w:eastAsia="zh-CN"/>
        </w:rPr>
      </w:pPr>
    </w:p>
    <w:p w14:paraId="5818A1F1">
      <w:pPr>
        <w:widowControl/>
        <w:spacing w:line="330" w:lineRule="atLeast"/>
        <w:jc w:val="both"/>
        <w:rPr>
          <w:rFonts w:hint="eastAsia" w:ascii="宋体" w:hAnsi="宋体" w:eastAsia="宋体" w:cs="宋体"/>
          <w:b/>
          <w:bCs/>
          <w:color w:val="000000"/>
          <w:sz w:val="32"/>
          <w:szCs w:val="32"/>
        </w:rPr>
      </w:pPr>
    </w:p>
    <w:p w14:paraId="2ADBB6F6">
      <w:pPr>
        <w:widowControl/>
        <w:spacing w:line="330" w:lineRule="atLeast"/>
        <w:jc w:val="center"/>
        <w:rPr>
          <w:rFonts w:hint="eastAsia" w:ascii="宋体" w:hAnsi="宋体" w:eastAsia="宋体" w:cs="宋体"/>
          <w:b/>
          <w:bCs/>
          <w:color w:val="000000"/>
          <w:sz w:val="32"/>
          <w:szCs w:val="32"/>
        </w:rPr>
      </w:pPr>
    </w:p>
    <w:p w14:paraId="7BB9B6E4">
      <w:pPr>
        <w:widowControl/>
        <w:spacing w:line="330" w:lineRule="atLeast"/>
        <w:jc w:val="center"/>
        <w:rPr>
          <w:rFonts w:hint="eastAsia" w:ascii="宋体" w:hAnsi="宋体" w:eastAsia="宋体" w:cs="宋体"/>
        </w:rPr>
      </w:pPr>
      <w:r>
        <w:rPr>
          <w:rFonts w:hint="eastAsia" w:ascii="宋体" w:hAnsi="宋体" w:eastAsia="宋体" w:cs="宋体"/>
          <w:b/>
          <w:bCs/>
          <w:color w:val="000000"/>
          <w:sz w:val="32"/>
          <w:szCs w:val="32"/>
        </w:rPr>
        <w:t>国家统计局《统计上大中小微型企业划分标准》</w:t>
      </w:r>
    </w:p>
    <w:tbl>
      <w:tblPr>
        <w:tblStyle w:val="25"/>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2031"/>
        <w:gridCol w:w="709"/>
        <w:gridCol w:w="1125"/>
        <w:gridCol w:w="1701"/>
        <w:gridCol w:w="1426"/>
        <w:gridCol w:w="992"/>
      </w:tblGrid>
      <w:tr w14:paraId="341CA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51" w:type="dxa"/>
            <w:noWrap/>
            <w:vAlign w:val="center"/>
          </w:tcPr>
          <w:p w14:paraId="064CECAB">
            <w:pPr>
              <w:widowControl/>
              <w:snapToGrid w:val="0"/>
              <w:spacing w:line="36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行业名称</w:t>
            </w:r>
          </w:p>
        </w:tc>
        <w:tc>
          <w:tcPr>
            <w:tcW w:w="2031" w:type="dxa"/>
            <w:noWrap/>
            <w:vAlign w:val="center"/>
          </w:tcPr>
          <w:p w14:paraId="07903AEE">
            <w:pPr>
              <w:widowControl/>
              <w:snapToGrid w:val="0"/>
              <w:spacing w:line="36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指标名称</w:t>
            </w:r>
          </w:p>
        </w:tc>
        <w:tc>
          <w:tcPr>
            <w:tcW w:w="709" w:type="dxa"/>
            <w:noWrap/>
            <w:vAlign w:val="center"/>
          </w:tcPr>
          <w:p w14:paraId="34907191">
            <w:pPr>
              <w:widowControl/>
              <w:snapToGrid w:val="0"/>
              <w:spacing w:line="36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计量</w:t>
            </w:r>
            <w:r>
              <w:rPr>
                <w:rFonts w:hint="eastAsia" w:ascii="宋体" w:hAnsi="宋体" w:eastAsia="宋体" w:cs="宋体"/>
                <w:b/>
                <w:bCs/>
                <w:color w:val="000000"/>
                <w:sz w:val="18"/>
                <w:szCs w:val="18"/>
              </w:rPr>
              <w:br w:type="textWrapping"/>
            </w:r>
            <w:r>
              <w:rPr>
                <w:rFonts w:hint="eastAsia" w:ascii="宋体" w:hAnsi="宋体" w:eastAsia="宋体" w:cs="宋体"/>
                <w:b/>
                <w:bCs/>
                <w:color w:val="000000"/>
                <w:sz w:val="18"/>
                <w:szCs w:val="18"/>
              </w:rPr>
              <w:t>单位</w:t>
            </w:r>
          </w:p>
        </w:tc>
        <w:tc>
          <w:tcPr>
            <w:tcW w:w="1125" w:type="dxa"/>
            <w:noWrap/>
            <w:vAlign w:val="center"/>
          </w:tcPr>
          <w:p w14:paraId="339723E0">
            <w:pPr>
              <w:widowControl/>
              <w:snapToGrid w:val="0"/>
              <w:spacing w:line="36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大型</w:t>
            </w:r>
          </w:p>
        </w:tc>
        <w:tc>
          <w:tcPr>
            <w:tcW w:w="1701" w:type="dxa"/>
            <w:noWrap/>
            <w:vAlign w:val="center"/>
          </w:tcPr>
          <w:p w14:paraId="1AA5CDF4">
            <w:pPr>
              <w:widowControl/>
              <w:snapToGrid w:val="0"/>
              <w:spacing w:line="36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中型</w:t>
            </w:r>
          </w:p>
        </w:tc>
        <w:tc>
          <w:tcPr>
            <w:tcW w:w="1426" w:type="dxa"/>
            <w:noWrap/>
            <w:vAlign w:val="center"/>
          </w:tcPr>
          <w:p w14:paraId="50626204">
            <w:pPr>
              <w:widowControl/>
              <w:snapToGrid w:val="0"/>
              <w:spacing w:line="36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小型</w:t>
            </w:r>
          </w:p>
        </w:tc>
        <w:tc>
          <w:tcPr>
            <w:tcW w:w="992" w:type="dxa"/>
            <w:noWrap/>
            <w:vAlign w:val="center"/>
          </w:tcPr>
          <w:p w14:paraId="7AAB03B3">
            <w:pPr>
              <w:widowControl/>
              <w:snapToGrid w:val="0"/>
              <w:spacing w:line="360" w:lineRule="auto"/>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微型</w:t>
            </w:r>
          </w:p>
        </w:tc>
      </w:tr>
      <w:tr w14:paraId="39CF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451" w:type="dxa"/>
            <w:noWrap/>
            <w:vAlign w:val="center"/>
          </w:tcPr>
          <w:p w14:paraId="65483088">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农、林、牧、渔业</w:t>
            </w:r>
          </w:p>
        </w:tc>
        <w:tc>
          <w:tcPr>
            <w:tcW w:w="2031" w:type="dxa"/>
            <w:noWrap/>
            <w:vAlign w:val="center"/>
          </w:tcPr>
          <w:p w14:paraId="5D789CC2">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6510D34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4AA71A8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Y≥20000</w:t>
            </w:r>
          </w:p>
        </w:tc>
        <w:tc>
          <w:tcPr>
            <w:tcW w:w="1701" w:type="dxa"/>
            <w:noWrap/>
            <w:vAlign w:val="center"/>
          </w:tcPr>
          <w:p w14:paraId="6914D5EE">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500≤Y＜20000</w:t>
            </w:r>
          </w:p>
        </w:tc>
        <w:tc>
          <w:tcPr>
            <w:tcW w:w="1426" w:type="dxa"/>
            <w:noWrap/>
            <w:vAlign w:val="center"/>
          </w:tcPr>
          <w:p w14:paraId="053DB11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50≤Y＜500</w:t>
            </w:r>
          </w:p>
        </w:tc>
        <w:tc>
          <w:tcPr>
            <w:tcW w:w="992" w:type="dxa"/>
            <w:noWrap/>
            <w:vAlign w:val="center"/>
          </w:tcPr>
          <w:p w14:paraId="3B9397E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Y＜50</w:t>
            </w:r>
          </w:p>
        </w:tc>
      </w:tr>
      <w:tr w14:paraId="4B85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1451" w:type="dxa"/>
            <w:vMerge w:val="restart"/>
            <w:noWrap/>
            <w:vAlign w:val="center"/>
          </w:tcPr>
          <w:p w14:paraId="5B4F333C">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工业 *</w:t>
            </w:r>
          </w:p>
        </w:tc>
        <w:tc>
          <w:tcPr>
            <w:tcW w:w="2031" w:type="dxa"/>
            <w:noWrap/>
            <w:vAlign w:val="center"/>
          </w:tcPr>
          <w:p w14:paraId="73FEA4D0">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7D567BE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76F041B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X≥1000</w:t>
            </w:r>
          </w:p>
        </w:tc>
        <w:tc>
          <w:tcPr>
            <w:tcW w:w="1701" w:type="dxa"/>
            <w:noWrap/>
            <w:vAlign w:val="center"/>
          </w:tcPr>
          <w:p w14:paraId="2263391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300≤X＜1000</w:t>
            </w:r>
          </w:p>
        </w:tc>
        <w:tc>
          <w:tcPr>
            <w:tcW w:w="1426" w:type="dxa"/>
            <w:noWrap/>
            <w:vAlign w:val="center"/>
          </w:tcPr>
          <w:p w14:paraId="7A243B3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20≤X＜300</w:t>
            </w:r>
          </w:p>
        </w:tc>
        <w:tc>
          <w:tcPr>
            <w:tcW w:w="992" w:type="dxa"/>
            <w:noWrap/>
            <w:vAlign w:val="center"/>
          </w:tcPr>
          <w:p w14:paraId="2F9E71A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X＜20</w:t>
            </w:r>
          </w:p>
        </w:tc>
      </w:tr>
      <w:tr w14:paraId="6001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1451" w:type="dxa"/>
            <w:vMerge w:val="continue"/>
            <w:noWrap/>
            <w:vAlign w:val="center"/>
          </w:tcPr>
          <w:p w14:paraId="0E665741">
            <w:pPr>
              <w:widowControl/>
              <w:ind w:firstLine="360"/>
              <w:jc w:val="center"/>
              <w:rPr>
                <w:rFonts w:hint="eastAsia" w:ascii="宋体" w:hAnsi="宋体" w:eastAsia="宋体" w:cs="宋体"/>
                <w:color w:val="000000"/>
                <w:sz w:val="18"/>
                <w:szCs w:val="18"/>
              </w:rPr>
            </w:pPr>
          </w:p>
        </w:tc>
        <w:tc>
          <w:tcPr>
            <w:tcW w:w="2031" w:type="dxa"/>
            <w:noWrap/>
            <w:vAlign w:val="center"/>
          </w:tcPr>
          <w:p w14:paraId="4D0E5A32">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164C0B83">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2E4705F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Y≥40000</w:t>
            </w:r>
          </w:p>
        </w:tc>
        <w:tc>
          <w:tcPr>
            <w:tcW w:w="1701" w:type="dxa"/>
            <w:noWrap/>
            <w:vAlign w:val="center"/>
          </w:tcPr>
          <w:p w14:paraId="462E3C3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2000≤Y＜40000</w:t>
            </w:r>
          </w:p>
        </w:tc>
        <w:tc>
          <w:tcPr>
            <w:tcW w:w="1426" w:type="dxa"/>
            <w:noWrap/>
            <w:vAlign w:val="center"/>
          </w:tcPr>
          <w:p w14:paraId="686C95E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300≤Y＜2000</w:t>
            </w:r>
          </w:p>
        </w:tc>
        <w:tc>
          <w:tcPr>
            <w:tcW w:w="992" w:type="dxa"/>
            <w:noWrap/>
            <w:vAlign w:val="center"/>
          </w:tcPr>
          <w:p w14:paraId="3E95DEF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Y＜300</w:t>
            </w:r>
          </w:p>
        </w:tc>
      </w:tr>
      <w:tr w14:paraId="6C3C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451" w:type="dxa"/>
            <w:vMerge w:val="restart"/>
            <w:noWrap/>
            <w:vAlign w:val="center"/>
          </w:tcPr>
          <w:p w14:paraId="237B8DF3">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建筑业</w:t>
            </w:r>
          </w:p>
        </w:tc>
        <w:tc>
          <w:tcPr>
            <w:tcW w:w="2031" w:type="dxa"/>
            <w:noWrap/>
            <w:vAlign w:val="center"/>
          </w:tcPr>
          <w:p w14:paraId="049E477E">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1BB8AD9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26B23B30">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Y≥80000</w:t>
            </w:r>
          </w:p>
        </w:tc>
        <w:tc>
          <w:tcPr>
            <w:tcW w:w="1701" w:type="dxa"/>
            <w:noWrap/>
            <w:vAlign w:val="center"/>
          </w:tcPr>
          <w:p w14:paraId="764C4F23">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6000≤Y＜80000</w:t>
            </w:r>
          </w:p>
        </w:tc>
        <w:tc>
          <w:tcPr>
            <w:tcW w:w="1426" w:type="dxa"/>
            <w:noWrap/>
            <w:vAlign w:val="center"/>
          </w:tcPr>
          <w:p w14:paraId="25A4D90B">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300≤Y＜6000</w:t>
            </w:r>
          </w:p>
        </w:tc>
        <w:tc>
          <w:tcPr>
            <w:tcW w:w="992" w:type="dxa"/>
            <w:noWrap/>
            <w:vAlign w:val="center"/>
          </w:tcPr>
          <w:p w14:paraId="76BA060E">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Y＜300</w:t>
            </w:r>
          </w:p>
        </w:tc>
      </w:tr>
      <w:tr w14:paraId="72C6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jc w:val="center"/>
        </w:trPr>
        <w:tc>
          <w:tcPr>
            <w:tcW w:w="1451" w:type="dxa"/>
            <w:vMerge w:val="continue"/>
            <w:noWrap/>
            <w:vAlign w:val="center"/>
          </w:tcPr>
          <w:p w14:paraId="09DEAF11">
            <w:pPr>
              <w:widowControl/>
              <w:ind w:firstLine="360"/>
              <w:jc w:val="center"/>
              <w:rPr>
                <w:rFonts w:hint="eastAsia" w:ascii="宋体" w:hAnsi="宋体" w:eastAsia="宋体" w:cs="宋体"/>
                <w:color w:val="000000"/>
                <w:sz w:val="18"/>
                <w:szCs w:val="18"/>
              </w:rPr>
            </w:pPr>
          </w:p>
        </w:tc>
        <w:tc>
          <w:tcPr>
            <w:tcW w:w="2031" w:type="dxa"/>
            <w:noWrap/>
            <w:vAlign w:val="center"/>
          </w:tcPr>
          <w:p w14:paraId="4BE509D3">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资产总额(Z)</w:t>
            </w:r>
          </w:p>
        </w:tc>
        <w:tc>
          <w:tcPr>
            <w:tcW w:w="709" w:type="dxa"/>
            <w:noWrap/>
            <w:vAlign w:val="center"/>
          </w:tcPr>
          <w:p w14:paraId="38FA43CF">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162E274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Z≥80000</w:t>
            </w:r>
          </w:p>
        </w:tc>
        <w:tc>
          <w:tcPr>
            <w:tcW w:w="1701" w:type="dxa"/>
            <w:noWrap/>
            <w:vAlign w:val="center"/>
          </w:tcPr>
          <w:p w14:paraId="5C41535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5000≤Z＜80000</w:t>
            </w:r>
          </w:p>
        </w:tc>
        <w:tc>
          <w:tcPr>
            <w:tcW w:w="1426" w:type="dxa"/>
            <w:noWrap/>
            <w:vAlign w:val="center"/>
          </w:tcPr>
          <w:p w14:paraId="0A3E62E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300≤Z＜5000</w:t>
            </w:r>
          </w:p>
        </w:tc>
        <w:tc>
          <w:tcPr>
            <w:tcW w:w="992" w:type="dxa"/>
            <w:noWrap/>
            <w:vAlign w:val="center"/>
          </w:tcPr>
          <w:p w14:paraId="1C4C4C2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Z＜300</w:t>
            </w:r>
          </w:p>
        </w:tc>
      </w:tr>
      <w:tr w14:paraId="0C22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1451" w:type="dxa"/>
            <w:vMerge w:val="restart"/>
            <w:noWrap/>
            <w:vAlign w:val="center"/>
          </w:tcPr>
          <w:p w14:paraId="0F628D22">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批发业</w:t>
            </w:r>
          </w:p>
        </w:tc>
        <w:tc>
          <w:tcPr>
            <w:tcW w:w="2031" w:type="dxa"/>
            <w:noWrap/>
            <w:vAlign w:val="center"/>
          </w:tcPr>
          <w:p w14:paraId="25F146DB">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79A1F8FE">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48CC0AA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X≥200</w:t>
            </w:r>
          </w:p>
        </w:tc>
        <w:tc>
          <w:tcPr>
            <w:tcW w:w="1701" w:type="dxa"/>
            <w:noWrap/>
            <w:vAlign w:val="center"/>
          </w:tcPr>
          <w:p w14:paraId="405D4AA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20≤X＜200</w:t>
            </w:r>
          </w:p>
        </w:tc>
        <w:tc>
          <w:tcPr>
            <w:tcW w:w="1426" w:type="dxa"/>
            <w:noWrap/>
            <w:vAlign w:val="center"/>
          </w:tcPr>
          <w:p w14:paraId="31AEF66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5≤X＜20</w:t>
            </w:r>
          </w:p>
        </w:tc>
        <w:tc>
          <w:tcPr>
            <w:tcW w:w="992" w:type="dxa"/>
            <w:noWrap/>
            <w:vAlign w:val="center"/>
          </w:tcPr>
          <w:p w14:paraId="4A1D7D0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X＜5</w:t>
            </w:r>
          </w:p>
        </w:tc>
      </w:tr>
      <w:tr w14:paraId="45A1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exact"/>
          <w:jc w:val="center"/>
        </w:trPr>
        <w:tc>
          <w:tcPr>
            <w:tcW w:w="1451" w:type="dxa"/>
            <w:vMerge w:val="continue"/>
            <w:noWrap/>
            <w:vAlign w:val="center"/>
          </w:tcPr>
          <w:p w14:paraId="0EAB3DD9">
            <w:pPr>
              <w:widowControl/>
              <w:ind w:firstLine="360"/>
              <w:jc w:val="center"/>
              <w:rPr>
                <w:rFonts w:hint="eastAsia" w:ascii="宋体" w:hAnsi="宋体" w:eastAsia="宋体" w:cs="宋体"/>
                <w:color w:val="000000"/>
                <w:sz w:val="18"/>
                <w:szCs w:val="18"/>
              </w:rPr>
            </w:pPr>
          </w:p>
        </w:tc>
        <w:tc>
          <w:tcPr>
            <w:tcW w:w="2031" w:type="dxa"/>
            <w:noWrap/>
            <w:vAlign w:val="center"/>
          </w:tcPr>
          <w:p w14:paraId="11B19E37">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43575073">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456C43BB">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Y≥40000</w:t>
            </w:r>
          </w:p>
        </w:tc>
        <w:tc>
          <w:tcPr>
            <w:tcW w:w="1701" w:type="dxa"/>
            <w:noWrap/>
            <w:vAlign w:val="center"/>
          </w:tcPr>
          <w:p w14:paraId="3760B6A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5000≤Y＜40000</w:t>
            </w:r>
          </w:p>
        </w:tc>
        <w:tc>
          <w:tcPr>
            <w:tcW w:w="1426" w:type="dxa"/>
            <w:noWrap/>
            <w:vAlign w:val="center"/>
          </w:tcPr>
          <w:p w14:paraId="4464855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1000≤Y＜5000</w:t>
            </w:r>
          </w:p>
        </w:tc>
        <w:tc>
          <w:tcPr>
            <w:tcW w:w="992" w:type="dxa"/>
            <w:noWrap/>
            <w:vAlign w:val="center"/>
          </w:tcPr>
          <w:p w14:paraId="651C1CBB">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Y＜1000</w:t>
            </w:r>
          </w:p>
        </w:tc>
      </w:tr>
      <w:tr w14:paraId="1DED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exact"/>
          <w:jc w:val="center"/>
        </w:trPr>
        <w:tc>
          <w:tcPr>
            <w:tcW w:w="1451" w:type="dxa"/>
            <w:vMerge w:val="restart"/>
            <w:noWrap/>
            <w:vAlign w:val="center"/>
          </w:tcPr>
          <w:p w14:paraId="565D5F42">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零售业</w:t>
            </w:r>
          </w:p>
        </w:tc>
        <w:tc>
          <w:tcPr>
            <w:tcW w:w="2031" w:type="dxa"/>
            <w:noWrap/>
            <w:vAlign w:val="center"/>
          </w:tcPr>
          <w:p w14:paraId="03DE853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14E7BAD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7A3A4EAF">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X≥300</w:t>
            </w:r>
          </w:p>
        </w:tc>
        <w:tc>
          <w:tcPr>
            <w:tcW w:w="1701" w:type="dxa"/>
            <w:noWrap/>
            <w:vAlign w:val="center"/>
          </w:tcPr>
          <w:p w14:paraId="3FF540B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50≤X＜300</w:t>
            </w:r>
          </w:p>
        </w:tc>
        <w:tc>
          <w:tcPr>
            <w:tcW w:w="1426" w:type="dxa"/>
            <w:noWrap/>
            <w:vAlign w:val="center"/>
          </w:tcPr>
          <w:p w14:paraId="43BD196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10≤X＜50</w:t>
            </w:r>
          </w:p>
        </w:tc>
        <w:tc>
          <w:tcPr>
            <w:tcW w:w="992" w:type="dxa"/>
            <w:noWrap/>
            <w:vAlign w:val="center"/>
          </w:tcPr>
          <w:p w14:paraId="14DDDE1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w:t>
            </w:r>
          </w:p>
        </w:tc>
      </w:tr>
      <w:tr w14:paraId="6CE7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jc w:val="center"/>
        </w:trPr>
        <w:tc>
          <w:tcPr>
            <w:tcW w:w="1451" w:type="dxa"/>
            <w:vMerge w:val="continue"/>
            <w:noWrap/>
            <w:vAlign w:val="center"/>
          </w:tcPr>
          <w:p w14:paraId="3F5A8739">
            <w:pPr>
              <w:widowControl/>
              <w:ind w:firstLine="360"/>
              <w:jc w:val="center"/>
              <w:rPr>
                <w:rFonts w:hint="eastAsia" w:ascii="宋体" w:hAnsi="宋体" w:eastAsia="宋体" w:cs="宋体"/>
                <w:color w:val="000000"/>
                <w:sz w:val="18"/>
                <w:szCs w:val="18"/>
              </w:rPr>
            </w:pPr>
          </w:p>
        </w:tc>
        <w:tc>
          <w:tcPr>
            <w:tcW w:w="2031" w:type="dxa"/>
            <w:noWrap/>
            <w:vAlign w:val="center"/>
          </w:tcPr>
          <w:p w14:paraId="3A2C9EB2">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3214E12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7108C1C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Y≥20000</w:t>
            </w:r>
          </w:p>
        </w:tc>
        <w:tc>
          <w:tcPr>
            <w:tcW w:w="1701" w:type="dxa"/>
            <w:noWrap/>
            <w:vAlign w:val="center"/>
          </w:tcPr>
          <w:p w14:paraId="1E4B3EC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500≤Y＜20000</w:t>
            </w:r>
          </w:p>
        </w:tc>
        <w:tc>
          <w:tcPr>
            <w:tcW w:w="1426" w:type="dxa"/>
            <w:noWrap/>
            <w:vAlign w:val="center"/>
          </w:tcPr>
          <w:p w14:paraId="0DD5749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100≤Y＜500</w:t>
            </w:r>
          </w:p>
        </w:tc>
        <w:tc>
          <w:tcPr>
            <w:tcW w:w="992" w:type="dxa"/>
            <w:noWrap/>
            <w:vAlign w:val="center"/>
          </w:tcPr>
          <w:p w14:paraId="243D5BB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w:t>
            </w:r>
          </w:p>
        </w:tc>
      </w:tr>
      <w:tr w14:paraId="63D7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jc w:val="center"/>
        </w:trPr>
        <w:tc>
          <w:tcPr>
            <w:tcW w:w="1451" w:type="dxa"/>
            <w:vMerge w:val="restart"/>
            <w:noWrap/>
            <w:vAlign w:val="center"/>
          </w:tcPr>
          <w:p w14:paraId="681D8DCA">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交通运输业 *</w:t>
            </w:r>
          </w:p>
        </w:tc>
        <w:tc>
          <w:tcPr>
            <w:tcW w:w="2031" w:type="dxa"/>
            <w:noWrap/>
            <w:vAlign w:val="center"/>
          </w:tcPr>
          <w:p w14:paraId="28F51B4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65DFE4BB">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370BCEA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X≥1000</w:t>
            </w:r>
          </w:p>
        </w:tc>
        <w:tc>
          <w:tcPr>
            <w:tcW w:w="1701" w:type="dxa"/>
            <w:noWrap/>
            <w:vAlign w:val="center"/>
          </w:tcPr>
          <w:p w14:paraId="7F9BB7E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300≤X＜1000</w:t>
            </w:r>
          </w:p>
        </w:tc>
        <w:tc>
          <w:tcPr>
            <w:tcW w:w="1426" w:type="dxa"/>
            <w:noWrap/>
            <w:vAlign w:val="center"/>
          </w:tcPr>
          <w:p w14:paraId="6CC84C5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20≤X＜300</w:t>
            </w:r>
          </w:p>
        </w:tc>
        <w:tc>
          <w:tcPr>
            <w:tcW w:w="992" w:type="dxa"/>
            <w:noWrap/>
            <w:vAlign w:val="center"/>
          </w:tcPr>
          <w:p w14:paraId="33ED918F">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X＜20</w:t>
            </w:r>
          </w:p>
        </w:tc>
      </w:tr>
      <w:tr w14:paraId="6013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1451" w:type="dxa"/>
            <w:vMerge w:val="continue"/>
            <w:noWrap/>
            <w:vAlign w:val="center"/>
          </w:tcPr>
          <w:p w14:paraId="5D8DA393">
            <w:pPr>
              <w:widowControl/>
              <w:ind w:firstLine="360"/>
              <w:jc w:val="center"/>
              <w:rPr>
                <w:rFonts w:hint="eastAsia" w:ascii="宋体" w:hAnsi="宋体" w:eastAsia="宋体" w:cs="宋体"/>
                <w:color w:val="000000"/>
                <w:sz w:val="18"/>
                <w:szCs w:val="18"/>
              </w:rPr>
            </w:pPr>
          </w:p>
        </w:tc>
        <w:tc>
          <w:tcPr>
            <w:tcW w:w="2031" w:type="dxa"/>
            <w:noWrap/>
            <w:vAlign w:val="center"/>
          </w:tcPr>
          <w:p w14:paraId="293FAE88">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3F0E7D6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0073A27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Y≥30000</w:t>
            </w:r>
          </w:p>
        </w:tc>
        <w:tc>
          <w:tcPr>
            <w:tcW w:w="1701" w:type="dxa"/>
            <w:noWrap/>
            <w:vAlign w:val="center"/>
          </w:tcPr>
          <w:p w14:paraId="69D60B8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3000≤Y＜30000</w:t>
            </w:r>
          </w:p>
        </w:tc>
        <w:tc>
          <w:tcPr>
            <w:tcW w:w="1426" w:type="dxa"/>
            <w:noWrap/>
            <w:vAlign w:val="center"/>
          </w:tcPr>
          <w:p w14:paraId="5B21899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200≤Y＜3000</w:t>
            </w:r>
          </w:p>
        </w:tc>
        <w:tc>
          <w:tcPr>
            <w:tcW w:w="992" w:type="dxa"/>
            <w:noWrap/>
            <w:vAlign w:val="center"/>
          </w:tcPr>
          <w:p w14:paraId="63C7A3B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Y＜200</w:t>
            </w:r>
          </w:p>
        </w:tc>
      </w:tr>
      <w:tr w14:paraId="28B8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451" w:type="dxa"/>
            <w:vMerge w:val="restart"/>
            <w:noWrap/>
            <w:vAlign w:val="center"/>
          </w:tcPr>
          <w:p w14:paraId="6ED47722">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仓储业*</w:t>
            </w:r>
          </w:p>
        </w:tc>
        <w:tc>
          <w:tcPr>
            <w:tcW w:w="2031" w:type="dxa"/>
            <w:noWrap/>
            <w:vAlign w:val="center"/>
          </w:tcPr>
          <w:p w14:paraId="7FE5415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6748C0D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0644CE8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X≥200</w:t>
            </w:r>
          </w:p>
        </w:tc>
        <w:tc>
          <w:tcPr>
            <w:tcW w:w="1701" w:type="dxa"/>
            <w:noWrap/>
            <w:vAlign w:val="center"/>
          </w:tcPr>
          <w:p w14:paraId="3158558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100≤X＜200</w:t>
            </w:r>
          </w:p>
        </w:tc>
        <w:tc>
          <w:tcPr>
            <w:tcW w:w="1426" w:type="dxa"/>
            <w:noWrap/>
            <w:vAlign w:val="center"/>
          </w:tcPr>
          <w:p w14:paraId="6EF584EF">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20≤X＜100</w:t>
            </w:r>
          </w:p>
        </w:tc>
        <w:tc>
          <w:tcPr>
            <w:tcW w:w="992" w:type="dxa"/>
            <w:noWrap/>
            <w:vAlign w:val="center"/>
          </w:tcPr>
          <w:p w14:paraId="5CE70EC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X＜20</w:t>
            </w:r>
          </w:p>
        </w:tc>
      </w:tr>
      <w:tr w14:paraId="1A42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451" w:type="dxa"/>
            <w:vMerge w:val="continue"/>
            <w:noWrap/>
            <w:vAlign w:val="center"/>
          </w:tcPr>
          <w:p w14:paraId="12E08C52">
            <w:pPr>
              <w:widowControl/>
              <w:ind w:firstLine="360"/>
              <w:jc w:val="center"/>
              <w:rPr>
                <w:rFonts w:hint="eastAsia" w:ascii="宋体" w:hAnsi="宋体" w:eastAsia="宋体" w:cs="宋体"/>
                <w:color w:val="000000"/>
                <w:sz w:val="18"/>
                <w:szCs w:val="18"/>
              </w:rPr>
            </w:pPr>
          </w:p>
        </w:tc>
        <w:tc>
          <w:tcPr>
            <w:tcW w:w="2031" w:type="dxa"/>
            <w:noWrap/>
            <w:vAlign w:val="center"/>
          </w:tcPr>
          <w:p w14:paraId="3BD43E9D">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704BCD0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5D7A160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Y≥30000</w:t>
            </w:r>
          </w:p>
        </w:tc>
        <w:tc>
          <w:tcPr>
            <w:tcW w:w="1701" w:type="dxa"/>
            <w:noWrap/>
            <w:vAlign w:val="center"/>
          </w:tcPr>
          <w:p w14:paraId="3CF3B8D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1000≤Y＜30000</w:t>
            </w:r>
          </w:p>
        </w:tc>
        <w:tc>
          <w:tcPr>
            <w:tcW w:w="1426" w:type="dxa"/>
            <w:noWrap/>
            <w:vAlign w:val="center"/>
          </w:tcPr>
          <w:p w14:paraId="047DC78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100≤Y＜1000</w:t>
            </w:r>
          </w:p>
        </w:tc>
        <w:tc>
          <w:tcPr>
            <w:tcW w:w="992" w:type="dxa"/>
            <w:noWrap/>
            <w:vAlign w:val="center"/>
          </w:tcPr>
          <w:p w14:paraId="3B650DD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w:t>
            </w:r>
          </w:p>
        </w:tc>
      </w:tr>
      <w:tr w14:paraId="5019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1451" w:type="dxa"/>
            <w:vMerge w:val="restart"/>
            <w:noWrap/>
            <w:vAlign w:val="center"/>
          </w:tcPr>
          <w:p w14:paraId="0CD69FD6">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邮政业</w:t>
            </w:r>
          </w:p>
        </w:tc>
        <w:tc>
          <w:tcPr>
            <w:tcW w:w="2031" w:type="dxa"/>
            <w:noWrap/>
            <w:vAlign w:val="center"/>
          </w:tcPr>
          <w:p w14:paraId="09258C9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1BB8E78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1C10FCF2">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X≥1000</w:t>
            </w:r>
          </w:p>
        </w:tc>
        <w:tc>
          <w:tcPr>
            <w:tcW w:w="1701" w:type="dxa"/>
            <w:noWrap/>
            <w:vAlign w:val="center"/>
          </w:tcPr>
          <w:p w14:paraId="2CE53A9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300≤X＜1000</w:t>
            </w:r>
          </w:p>
        </w:tc>
        <w:tc>
          <w:tcPr>
            <w:tcW w:w="1426" w:type="dxa"/>
            <w:noWrap/>
            <w:vAlign w:val="center"/>
          </w:tcPr>
          <w:p w14:paraId="4D92074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20≤X＜300</w:t>
            </w:r>
          </w:p>
        </w:tc>
        <w:tc>
          <w:tcPr>
            <w:tcW w:w="992" w:type="dxa"/>
            <w:noWrap/>
            <w:vAlign w:val="center"/>
          </w:tcPr>
          <w:p w14:paraId="3449147A">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X＜20</w:t>
            </w:r>
          </w:p>
        </w:tc>
      </w:tr>
      <w:tr w14:paraId="7E4E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451" w:type="dxa"/>
            <w:vMerge w:val="continue"/>
            <w:noWrap/>
            <w:vAlign w:val="center"/>
          </w:tcPr>
          <w:p w14:paraId="4FD5DC28">
            <w:pPr>
              <w:widowControl/>
              <w:ind w:firstLine="360"/>
              <w:jc w:val="center"/>
              <w:rPr>
                <w:rFonts w:hint="eastAsia" w:ascii="宋体" w:hAnsi="宋体" w:eastAsia="宋体" w:cs="宋体"/>
                <w:color w:val="000000"/>
                <w:sz w:val="18"/>
                <w:szCs w:val="18"/>
              </w:rPr>
            </w:pPr>
          </w:p>
        </w:tc>
        <w:tc>
          <w:tcPr>
            <w:tcW w:w="2031" w:type="dxa"/>
            <w:noWrap/>
            <w:vAlign w:val="center"/>
          </w:tcPr>
          <w:p w14:paraId="6BDDD29C">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33DC5D6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4382525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Y≥30000</w:t>
            </w:r>
          </w:p>
        </w:tc>
        <w:tc>
          <w:tcPr>
            <w:tcW w:w="1701" w:type="dxa"/>
            <w:noWrap/>
            <w:vAlign w:val="center"/>
          </w:tcPr>
          <w:p w14:paraId="300EC9F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2000≤Y＜30000</w:t>
            </w:r>
          </w:p>
        </w:tc>
        <w:tc>
          <w:tcPr>
            <w:tcW w:w="1426" w:type="dxa"/>
            <w:noWrap/>
            <w:vAlign w:val="center"/>
          </w:tcPr>
          <w:p w14:paraId="052363DA">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100≤Y＜2000</w:t>
            </w:r>
          </w:p>
        </w:tc>
        <w:tc>
          <w:tcPr>
            <w:tcW w:w="992" w:type="dxa"/>
            <w:noWrap/>
            <w:vAlign w:val="center"/>
          </w:tcPr>
          <w:p w14:paraId="76BDA68A">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w:t>
            </w:r>
          </w:p>
        </w:tc>
      </w:tr>
      <w:tr w14:paraId="05A6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jc w:val="center"/>
        </w:trPr>
        <w:tc>
          <w:tcPr>
            <w:tcW w:w="1451" w:type="dxa"/>
            <w:vMerge w:val="restart"/>
            <w:noWrap/>
            <w:vAlign w:val="center"/>
          </w:tcPr>
          <w:p w14:paraId="7D882B00">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住宿业</w:t>
            </w:r>
          </w:p>
        </w:tc>
        <w:tc>
          <w:tcPr>
            <w:tcW w:w="2031" w:type="dxa"/>
            <w:noWrap/>
            <w:vAlign w:val="center"/>
          </w:tcPr>
          <w:p w14:paraId="0AB4E77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4B4F003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23CD232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X≥300</w:t>
            </w:r>
          </w:p>
        </w:tc>
        <w:tc>
          <w:tcPr>
            <w:tcW w:w="1701" w:type="dxa"/>
            <w:noWrap/>
            <w:vAlign w:val="center"/>
          </w:tcPr>
          <w:p w14:paraId="0E968465">
            <w:pPr>
              <w:widowControl/>
              <w:ind w:left="-45" w:leftChars="-51" w:hanging="108" w:hangingChars="6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100≤X＜300</w:t>
            </w:r>
          </w:p>
        </w:tc>
        <w:tc>
          <w:tcPr>
            <w:tcW w:w="1426" w:type="dxa"/>
            <w:noWrap/>
            <w:vAlign w:val="center"/>
          </w:tcPr>
          <w:p w14:paraId="6B2BA522">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10≤X＜100</w:t>
            </w:r>
          </w:p>
        </w:tc>
        <w:tc>
          <w:tcPr>
            <w:tcW w:w="992" w:type="dxa"/>
            <w:noWrap/>
            <w:vAlign w:val="center"/>
          </w:tcPr>
          <w:p w14:paraId="4819483F">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w:t>
            </w:r>
          </w:p>
        </w:tc>
      </w:tr>
      <w:tr w14:paraId="2287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jc w:val="center"/>
        </w:trPr>
        <w:tc>
          <w:tcPr>
            <w:tcW w:w="1451" w:type="dxa"/>
            <w:vMerge w:val="continue"/>
            <w:noWrap/>
            <w:vAlign w:val="center"/>
          </w:tcPr>
          <w:p w14:paraId="2D7D2EE0">
            <w:pPr>
              <w:widowControl/>
              <w:ind w:firstLine="360"/>
              <w:jc w:val="center"/>
              <w:rPr>
                <w:rFonts w:hint="eastAsia" w:ascii="宋体" w:hAnsi="宋体" w:eastAsia="宋体" w:cs="宋体"/>
                <w:color w:val="000000"/>
                <w:sz w:val="18"/>
                <w:szCs w:val="18"/>
              </w:rPr>
            </w:pPr>
          </w:p>
        </w:tc>
        <w:tc>
          <w:tcPr>
            <w:tcW w:w="2031" w:type="dxa"/>
            <w:noWrap/>
            <w:vAlign w:val="center"/>
          </w:tcPr>
          <w:p w14:paraId="13134855">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31F9DC33">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68C5A802">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Y≥10000</w:t>
            </w:r>
          </w:p>
        </w:tc>
        <w:tc>
          <w:tcPr>
            <w:tcW w:w="1701" w:type="dxa"/>
            <w:noWrap/>
            <w:vAlign w:val="center"/>
          </w:tcPr>
          <w:p w14:paraId="18558F0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2000≤Y＜10000</w:t>
            </w:r>
          </w:p>
        </w:tc>
        <w:tc>
          <w:tcPr>
            <w:tcW w:w="1426" w:type="dxa"/>
            <w:noWrap/>
            <w:vAlign w:val="center"/>
          </w:tcPr>
          <w:p w14:paraId="2ED62400">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100≤Y＜2000</w:t>
            </w:r>
          </w:p>
        </w:tc>
        <w:tc>
          <w:tcPr>
            <w:tcW w:w="992" w:type="dxa"/>
            <w:noWrap/>
            <w:vAlign w:val="center"/>
          </w:tcPr>
          <w:p w14:paraId="36CB432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w:t>
            </w:r>
          </w:p>
        </w:tc>
      </w:tr>
      <w:tr w14:paraId="22B1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exact"/>
          <w:jc w:val="center"/>
        </w:trPr>
        <w:tc>
          <w:tcPr>
            <w:tcW w:w="1451" w:type="dxa"/>
            <w:vMerge w:val="restart"/>
            <w:noWrap/>
            <w:vAlign w:val="center"/>
          </w:tcPr>
          <w:p w14:paraId="26C93678">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餐饮业</w:t>
            </w:r>
          </w:p>
        </w:tc>
        <w:tc>
          <w:tcPr>
            <w:tcW w:w="2031" w:type="dxa"/>
            <w:noWrap/>
            <w:vAlign w:val="center"/>
          </w:tcPr>
          <w:p w14:paraId="7F53362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62A89630">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00CA2F9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X≥300</w:t>
            </w:r>
          </w:p>
        </w:tc>
        <w:tc>
          <w:tcPr>
            <w:tcW w:w="1701" w:type="dxa"/>
            <w:noWrap/>
            <w:vAlign w:val="center"/>
          </w:tcPr>
          <w:p w14:paraId="73FD30A2">
            <w:pPr>
              <w:widowControl/>
              <w:ind w:left="-45" w:leftChars="-51" w:hanging="108" w:hangingChars="6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100≤X＜300</w:t>
            </w:r>
          </w:p>
        </w:tc>
        <w:tc>
          <w:tcPr>
            <w:tcW w:w="1426" w:type="dxa"/>
            <w:noWrap/>
            <w:vAlign w:val="center"/>
          </w:tcPr>
          <w:p w14:paraId="46A5ECD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10≤X＜100</w:t>
            </w:r>
          </w:p>
        </w:tc>
        <w:tc>
          <w:tcPr>
            <w:tcW w:w="992" w:type="dxa"/>
            <w:noWrap/>
            <w:vAlign w:val="center"/>
          </w:tcPr>
          <w:p w14:paraId="39817DA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w:t>
            </w:r>
          </w:p>
        </w:tc>
      </w:tr>
      <w:tr w14:paraId="6898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exact"/>
          <w:jc w:val="center"/>
        </w:trPr>
        <w:tc>
          <w:tcPr>
            <w:tcW w:w="1451" w:type="dxa"/>
            <w:vMerge w:val="continue"/>
            <w:noWrap/>
            <w:vAlign w:val="center"/>
          </w:tcPr>
          <w:p w14:paraId="73EC20DF">
            <w:pPr>
              <w:widowControl/>
              <w:ind w:firstLine="360"/>
              <w:jc w:val="center"/>
              <w:rPr>
                <w:rFonts w:hint="eastAsia" w:ascii="宋体" w:hAnsi="宋体" w:eastAsia="宋体" w:cs="宋体"/>
                <w:color w:val="000000"/>
                <w:sz w:val="18"/>
                <w:szCs w:val="18"/>
              </w:rPr>
            </w:pPr>
          </w:p>
        </w:tc>
        <w:tc>
          <w:tcPr>
            <w:tcW w:w="2031" w:type="dxa"/>
            <w:noWrap/>
            <w:vAlign w:val="center"/>
          </w:tcPr>
          <w:p w14:paraId="0081DE73">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2638CE4B">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4D18B3F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Y≥10000</w:t>
            </w:r>
          </w:p>
        </w:tc>
        <w:tc>
          <w:tcPr>
            <w:tcW w:w="1701" w:type="dxa"/>
            <w:noWrap/>
            <w:vAlign w:val="center"/>
          </w:tcPr>
          <w:p w14:paraId="6E9A4D40">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2000≤Y＜10000</w:t>
            </w:r>
          </w:p>
        </w:tc>
        <w:tc>
          <w:tcPr>
            <w:tcW w:w="1426" w:type="dxa"/>
            <w:noWrap/>
            <w:vAlign w:val="center"/>
          </w:tcPr>
          <w:p w14:paraId="794B648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100≤Y＜2000</w:t>
            </w:r>
          </w:p>
        </w:tc>
        <w:tc>
          <w:tcPr>
            <w:tcW w:w="992" w:type="dxa"/>
            <w:noWrap/>
            <w:vAlign w:val="center"/>
          </w:tcPr>
          <w:p w14:paraId="0FD8444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w:t>
            </w:r>
          </w:p>
        </w:tc>
      </w:tr>
      <w:tr w14:paraId="2527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1451" w:type="dxa"/>
            <w:vMerge w:val="restart"/>
            <w:noWrap/>
            <w:vAlign w:val="center"/>
          </w:tcPr>
          <w:p w14:paraId="289177D8">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信息传输业 *</w:t>
            </w:r>
          </w:p>
        </w:tc>
        <w:tc>
          <w:tcPr>
            <w:tcW w:w="2031" w:type="dxa"/>
            <w:noWrap/>
            <w:vAlign w:val="center"/>
          </w:tcPr>
          <w:p w14:paraId="0D6AAAFA">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33DDDD9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79CF45E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X≥2000</w:t>
            </w:r>
          </w:p>
        </w:tc>
        <w:tc>
          <w:tcPr>
            <w:tcW w:w="1701" w:type="dxa"/>
            <w:noWrap/>
            <w:vAlign w:val="center"/>
          </w:tcPr>
          <w:p w14:paraId="00BEB60F">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100≤X＜2000</w:t>
            </w:r>
          </w:p>
        </w:tc>
        <w:tc>
          <w:tcPr>
            <w:tcW w:w="1426" w:type="dxa"/>
            <w:noWrap/>
            <w:vAlign w:val="center"/>
          </w:tcPr>
          <w:p w14:paraId="06D07AF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10≤X＜100</w:t>
            </w:r>
          </w:p>
        </w:tc>
        <w:tc>
          <w:tcPr>
            <w:tcW w:w="992" w:type="dxa"/>
            <w:noWrap/>
            <w:vAlign w:val="center"/>
          </w:tcPr>
          <w:p w14:paraId="1A687E10">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w:t>
            </w:r>
          </w:p>
        </w:tc>
      </w:tr>
      <w:tr w14:paraId="4C90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jc w:val="center"/>
        </w:trPr>
        <w:tc>
          <w:tcPr>
            <w:tcW w:w="1451" w:type="dxa"/>
            <w:vMerge w:val="continue"/>
            <w:noWrap/>
            <w:vAlign w:val="center"/>
          </w:tcPr>
          <w:p w14:paraId="3B21A7F8">
            <w:pPr>
              <w:widowControl/>
              <w:ind w:firstLine="360"/>
              <w:jc w:val="center"/>
              <w:rPr>
                <w:rFonts w:hint="eastAsia" w:ascii="宋体" w:hAnsi="宋体" w:eastAsia="宋体" w:cs="宋体"/>
                <w:color w:val="000000"/>
                <w:sz w:val="18"/>
                <w:szCs w:val="18"/>
              </w:rPr>
            </w:pPr>
          </w:p>
        </w:tc>
        <w:tc>
          <w:tcPr>
            <w:tcW w:w="2031" w:type="dxa"/>
            <w:noWrap/>
            <w:vAlign w:val="center"/>
          </w:tcPr>
          <w:p w14:paraId="6FDE0D34">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571DC57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19EA58EA">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Y≥100000</w:t>
            </w:r>
          </w:p>
        </w:tc>
        <w:tc>
          <w:tcPr>
            <w:tcW w:w="1701" w:type="dxa"/>
            <w:noWrap/>
            <w:vAlign w:val="center"/>
          </w:tcPr>
          <w:p w14:paraId="40422C73">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1000≤Y＜100000</w:t>
            </w:r>
          </w:p>
        </w:tc>
        <w:tc>
          <w:tcPr>
            <w:tcW w:w="1426" w:type="dxa"/>
            <w:noWrap/>
            <w:vAlign w:val="center"/>
          </w:tcPr>
          <w:p w14:paraId="5D9B040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100≤Y＜1000</w:t>
            </w:r>
          </w:p>
        </w:tc>
        <w:tc>
          <w:tcPr>
            <w:tcW w:w="992" w:type="dxa"/>
            <w:noWrap/>
            <w:vAlign w:val="center"/>
          </w:tcPr>
          <w:p w14:paraId="0D71583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w:t>
            </w:r>
          </w:p>
        </w:tc>
      </w:tr>
      <w:tr w14:paraId="4223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exact"/>
          <w:jc w:val="center"/>
        </w:trPr>
        <w:tc>
          <w:tcPr>
            <w:tcW w:w="1451" w:type="dxa"/>
            <w:vMerge w:val="restart"/>
            <w:noWrap/>
            <w:vAlign w:val="center"/>
          </w:tcPr>
          <w:p w14:paraId="31EB972A">
            <w:pPr>
              <w:widowControl/>
              <w:spacing w:line="240" w:lineRule="exact"/>
              <w:jc w:val="center"/>
              <w:rPr>
                <w:rFonts w:hint="eastAsia" w:ascii="宋体" w:hAnsi="宋体" w:eastAsia="宋体" w:cs="宋体"/>
                <w:color w:val="000000"/>
                <w:spacing w:val="-12"/>
                <w:sz w:val="18"/>
                <w:szCs w:val="18"/>
              </w:rPr>
            </w:pPr>
            <w:r>
              <w:rPr>
                <w:rFonts w:hint="eastAsia" w:ascii="宋体" w:hAnsi="宋体" w:eastAsia="宋体" w:cs="宋体"/>
                <w:color w:val="000000"/>
                <w:spacing w:val="-12"/>
                <w:sz w:val="18"/>
                <w:szCs w:val="18"/>
              </w:rPr>
              <w:t>软件和信息技术服</w:t>
            </w:r>
            <w:r>
              <w:rPr>
                <w:rFonts w:hint="eastAsia" w:ascii="宋体" w:hAnsi="宋体" w:eastAsia="宋体" w:cs="宋体"/>
                <w:color w:val="000000"/>
                <w:sz w:val="18"/>
                <w:szCs w:val="18"/>
              </w:rPr>
              <w:t>务业</w:t>
            </w:r>
          </w:p>
        </w:tc>
        <w:tc>
          <w:tcPr>
            <w:tcW w:w="2031" w:type="dxa"/>
            <w:noWrap/>
            <w:vAlign w:val="center"/>
          </w:tcPr>
          <w:p w14:paraId="258DCC1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从业人员(X)</w:t>
            </w:r>
          </w:p>
        </w:tc>
        <w:tc>
          <w:tcPr>
            <w:tcW w:w="709" w:type="dxa"/>
            <w:noWrap/>
            <w:vAlign w:val="center"/>
          </w:tcPr>
          <w:p w14:paraId="3A79209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人</w:t>
            </w:r>
          </w:p>
        </w:tc>
        <w:tc>
          <w:tcPr>
            <w:tcW w:w="1125" w:type="dxa"/>
            <w:noWrap/>
            <w:vAlign w:val="center"/>
          </w:tcPr>
          <w:p w14:paraId="28E0DACE">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X≥300</w:t>
            </w:r>
          </w:p>
        </w:tc>
        <w:tc>
          <w:tcPr>
            <w:tcW w:w="1701" w:type="dxa"/>
            <w:noWrap/>
            <w:vAlign w:val="center"/>
          </w:tcPr>
          <w:p w14:paraId="71780CD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100≤X＜300</w:t>
            </w:r>
          </w:p>
        </w:tc>
        <w:tc>
          <w:tcPr>
            <w:tcW w:w="1426" w:type="dxa"/>
            <w:noWrap/>
            <w:vAlign w:val="center"/>
          </w:tcPr>
          <w:p w14:paraId="39A7AA88">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10≤X＜100</w:t>
            </w:r>
          </w:p>
        </w:tc>
        <w:tc>
          <w:tcPr>
            <w:tcW w:w="992" w:type="dxa"/>
            <w:noWrap/>
            <w:vAlign w:val="center"/>
          </w:tcPr>
          <w:p w14:paraId="3C9A9D6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X＜10</w:t>
            </w:r>
          </w:p>
        </w:tc>
      </w:tr>
      <w:tr w14:paraId="3834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jc w:val="center"/>
        </w:trPr>
        <w:tc>
          <w:tcPr>
            <w:tcW w:w="1451" w:type="dxa"/>
            <w:vMerge w:val="continue"/>
            <w:noWrap/>
            <w:vAlign w:val="center"/>
          </w:tcPr>
          <w:p w14:paraId="4ED8EE36">
            <w:pPr>
              <w:widowControl/>
              <w:ind w:firstLine="312"/>
              <w:jc w:val="center"/>
              <w:rPr>
                <w:rFonts w:hint="eastAsia" w:ascii="宋体" w:hAnsi="宋体" w:eastAsia="宋体" w:cs="宋体"/>
                <w:color w:val="000000"/>
                <w:spacing w:val="-12"/>
                <w:sz w:val="18"/>
                <w:szCs w:val="18"/>
              </w:rPr>
            </w:pPr>
          </w:p>
        </w:tc>
        <w:tc>
          <w:tcPr>
            <w:tcW w:w="2031" w:type="dxa"/>
            <w:noWrap/>
            <w:vAlign w:val="center"/>
          </w:tcPr>
          <w:p w14:paraId="5EC285A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0BB6AE9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5AA6DC9C">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Y≥10000</w:t>
            </w:r>
          </w:p>
        </w:tc>
        <w:tc>
          <w:tcPr>
            <w:tcW w:w="1701" w:type="dxa"/>
            <w:noWrap/>
            <w:vAlign w:val="center"/>
          </w:tcPr>
          <w:p w14:paraId="663F1045">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1000≤Y＜10000</w:t>
            </w:r>
          </w:p>
        </w:tc>
        <w:tc>
          <w:tcPr>
            <w:tcW w:w="1426" w:type="dxa"/>
            <w:noWrap/>
            <w:vAlign w:val="center"/>
          </w:tcPr>
          <w:p w14:paraId="538A47CE">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50≤Y＜1000</w:t>
            </w:r>
          </w:p>
        </w:tc>
        <w:tc>
          <w:tcPr>
            <w:tcW w:w="992" w:type="dxa"/>
            <w:noWrap/>
            <w:vAlign w:val="center"/>
          </w:tcPr>
          <w:p w14:paraId="62ED2554">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Y＜50</w:t>
            </w:r>
          </w:p>
        </w:tc>
      </w:tr>
      <w:tr w14:paraId="633E4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jc w:val="center"/>
        </w:trPr>
        <w:tc>
          <w:tcPr>
            <w:tcW w:w="1451" w:type="dxa"/>
            <w:vMerge w:val="restart"/>
            <w:noWrap/>
            <w:vAlign w:val="center"/>
          </w:tcPr>
          <w:p w14:paraId="02D93B65">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房地产开发经营</w:t>
            </w:r>
          </w:p>
        </w:tc>
        <w:tc>
          <w:tcPr>
            <w:tcW w:w="2031" w:type="dxa"/>
            <w:noWrap/>
            <w:vAlign w:val="center"/>
          </w:tcPr>
          <w:p w14:paraId="16E6D4D9">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营业收入(Y)</w:t>
            </w:r>
          </w:p>
        </w:tc>
        <w:tc>
          <w:tcPr>
            <w:tcW w:w="709" w:type="dxa"/>
            <w:noWrap/>
            <w:vAlign w:val="center"/>
          </w:tcPr>
          <w:p w14:paraId="1D01B00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2AB364D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Y≥200000</w:t>
            </w:r>
          </w:p>
        </w:tc>
        <w:tc>
          <w:tcPr>
            <w:tcW w:w="1701" w:type="dxa"/>
            <w:noWrap/>
            <w:vAlign w:val="center"/>
          </w:tcPr>
          <w:p w14:paraId="273A514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1000≤Y＜200000</w:t>
            </w:r>
          </w:p>
        </w:tc>
        <w:tc>
          <w:tcPr>
            <w:tcW w:w="1426" w:type="dxa"/>
            <w:noWrap/>
            <w:vAlign w:val="center"/>
          </w:tcPr>
          <w:p w14:paraId="3FAC961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100≤Y＜1000</w:t>
            </w:r>
          </w:p>
        </w:tc>
        <w:tc>
          <w:tcPr>
            <w:tcW w:w="992" w:type="dxa"/>
            <w:noWrap/>
            <w:vAlign w:val="center"/>
          </w:tcPr>
          <w:p w14:paraId="27F83DC7">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Y＜100</w:t>
            </w:r>
          </w:p>
        </w:tc>
      </w:tr>
      <w:tr w14:paraId="182B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exact"/>
          <w:jc w:val="center"/>
        </w:trPr>
        <w:tc>
          <w:tcPr>
            <w:tcW w:w="1451" w:type="dxa"/>
            <w:vMerge w:val="continue"/>
            <w:noWrap/>
            <w:vAlign w:val="center"/>
          </w:tcPr>
          <w:p w14:paraId="2BD39373">
            <w:pPr>
              <w:widowControl/>
              <w:ind w:firstLine="360"/>
              <w:jc w:val="center"/>
              <w:rPr>
                <w:rFonts w:hint="eastAsia" w:ascii="宋体" w:hAnsi="宋体" w:eastAsia="宋体" w:cs="宋体"/>
                <w:color w:val="000000"/>
                <w:sz w:val="18"/>
                <w:szCs w:val="18"/>
              </w:rPr>
            </w:pPr>
          </w:p>
        </w:tc>
        <w:tc>
          <w:tcPr>
            <w:tcW w:w="2031" w:type="dxa"/>
            <w:noWrap/>
            <w:vAlign w:val="center"/>
          </w:tcPr>
          <w:p w14:paraId="27C304D9">
            <w:pPr>
              <w:widowControl/>
              <w:spacing w:line="240" w:lineRule="exact"/>
              <w:jc w:val="center"/>
              <w:rPr>
                <w:rFonts w:hint="eastAsia" w:ascii="宋体" w:hAnsi="宋体" w:eastAsia="宋体" w:cs="宋体"/>
                <w:color w:val="000000"/>
                <w:sz w:val="18"/>
                <w:szCs w:val="18"/>
              </w:rPr>
            </w:pPr>
            <w:r>
              <w:rPr>
                <w:rFonts w:hint="eastAsia" w:ascii="宋体" w:hAnsi="宋体" w:eastAsia="宋体" w:cs="宋体"/>
                <w:color w:val="000000"/>
                <w:sz w:val="18"/>
                <w:szCs w:val="18"/>
              </w:rPr>
              <w:t>资产总额(Z)</w:t>
            </w:r>
          </w:p>
        </w:tc>
        <w:tc>
          <w:tcPr>
            <w:tcW w:w="709" w:type="dxa"/>
            <w:noWrap/>
            <w:vAlign w:val="center"/>
          </w:tcPr>
          <w:p w14:paraId="15C35C9D">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万元</w:t>
            </w:r>
          </w:p>
        </w:tc>
        <w:tc>
          <w:tcPr>
            <w:tcW w:w="1125" w:type="dxa"/>
            <w:noWrap/>
            <w:vAlign w:val="center"/>
          </w:tcPr>
          <w:p w14:paraId="1F3E23B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Z≥10000</w:t>
            </w:r>
          </w:p>
        </w:tc>
        <w:tc>
          <w:tcPr>
            <w:tcW w:w="1701" w:type="dxa"/>
            <w:noWrap/>
            <w:vAlign w:val="center"/>
          </w:tcPr>
          <w:p w14:paraId="626B7C81">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5000≤Z＜10000</w:t>
            </w:r>
          </w:p>
        </w:tc>
        <w:tc>
          <w:tcPr>
            <w:tcW w:w="1426" w:type="dxa"/>
            <w:noWrap/>
            <w:vAlign w:val="center"/>
          </w:tcPr>
          <w:p w14:paraId="17F736A6">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2000≤Z＜5000</w:t>
            </w:r>
          </w:p>
        </w:tc>
        <w:tc>
          <w:tcPr>
            <w:tcW w:w="992" w:type="dxa"/>
            <w:noWrap/>
            <w:vAlign w:val="center"/>
          </w:tcPr>
          <w:p w14:paraId="160F632E">
            <w:pPr>
              <w:widowControl/>
              <w:jc w:val="center"/>
              <w:rPr>
                <w:rFonts w:hint="eastAsia" w:ascii="宋体" w:hAnsi="宋体" w:eastAsia="宋体" w:cs="宋体"/>
                <w:color w:val="000000"/>
                <w:sz w:val="18"/>
                <w:szCs w:val="18"/>
              </w:rPr>
            </w:pPr>
            <w:r>
              <w:rPr>
                <w:rFonts w:hint="eastAsia" w:ascii="宋体" w:hAnsi="宋体" w:eastAsia="宋体" w:cs="宋体"/>
                <w:color w:val="000000"/>
                <w:sz w:val="18"/>
                <w:szCs w:val="18"/>
              </w:rPr>
              <w:t>Z＜2000</w:t>
            </w:r>
          </w:p>
        </w:tc>
      </w:tr>
      <w:tr w14:paraId="6F57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1451" w:type="dxa"/>
            <w:vMerge w:val="restart"/>
            <w:noWrap/>
            <w:vAlign w:val="center"/>
          </w:tcPr>
          <w:p w14:paraId="1F94D52B">
            <w:pPr>
              <w:widowControl/>
              <w:spacing w:line="240" w:lineRule="exact"/>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物业管理</w:t>
            </w:r>
          </w:p>
        </w:tc>
        <w:tc>
          <w:tcPr>
            <w:tcW w:w="2031" w:type="dxa"/>
            <w:noWrap/>
            <w:vAlign w:val="center"/>
          </w:tcPr>
          <w:p w14:paraId="65CDBAD2">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从业人员(X)</w:t>
            </w:r>
          </w:p>
        </w:tc>
        <w:tc>
          <w:tcPr>
            <w:tcW w:w="709" w:type="dxa"/>
            <w:noWrap/>
            <w:vAlign w:val="center"/>
          </w:tcPr>
          <w:p w14:paraId="1033F3DD">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人</w:t>
            </w:r>
          </w:p>
        </w:tc>
        <w:tc>
          <w:tcPr>
            <w:tcW w:w="1125" w:type="dxa"/>
            <w:noWrap/>
            <w:vAlign w:val="center"/>
          </w:tcPr>
          <w:p w14:paraId="32BF2010">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X≥1000</w:t>
            </w:r>
          </w:p>
        </w:tc>
        <w:tc>
          <w:tcPr>
            <w:tcW w:w="1701" w:type="dxa"/>
            <w:noWrap/>
            <w:vAlign w:val="center"/>
          </w:tcPr>
          <w:p w14:paraId="4FB6C076">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300≤X＜1000</w:t>
            </w:r>
          </w:p>
        </w:tc>
        <w:tc>
          <w:tcPr>
            <w:tcW w:w="1426" w:type="dxa"/>
            <w:noWrap/>
            <w:vAlign w:val="center"/>
          </w:tcPr>
          <w:p w14:paraId="4796FB79">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100≤X＜300</w:t>
            </w:r>
          </w:p>
        </w:tc>
        <w:tc>
          <w:tcPr>
            <w:tcW w:w="992" w:type="dxa"/>
            <w:noWrap/>
            <w:vAlign w:val="center"/>
          </w:tcPr>
          <w:p w14:paraId="72FE120D">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X＜100</w:t>
            </w:r>
          </w:p>
        </w:tc>
      </w:tr>
      <w:tr w14:paraId="6399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1451" w:type="dxa"/>
            <w:vMerge w:val="continue"/>
            <w:noWrap/>
            <w:vAlign w:val="center"/>
          </w:tcPr>
          <w:p w14:paraId="60B485B1">
            <w:pPr>
              <w:widowControl/>
              <w:ind w:firstLine="360"/>
              <w:jc w:val="center"/>
              <w:rPr>
                <w:rFonts w:hint="eastAsia" w:ascii="宋体" w:hAnsi="宋体" w:eastAsia="宋体" w:cs="宋体"/>
                <w:b/>
                <w:bCs/>
                <w:color w:val="FF0000"/>
                <w:sz w:val="18"/>
                <w:szCs w:val="18"/>
              </w:rPr>
            </w:pPr>
          </w:p>
        </w:tc>
        <w:tc>
          <w:tcPr>
            <w:tcW w:w="2031" w:type="dxa"/>
            <w:noWrap/>
            <w:vAlign w:val="center"/>
          </w:tcPr>
          <w:p w14:paraId="60D767DC">
            <w:pPr>
              <w:widowControl/>
              <w:spacing w:line="240" w:lineRule="exact"/>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营业收入(Y)</w:t>
            </w:r>
          </w:p>
        </w:tc>
        <w:tc>
          <w:tcPr>
            <w:tcW w:w="709" w:type="dxa"/>
            <w:noWrap/>
            <w:vAlign w:val="center"/>
          </w:tcPr>
          <w:p w14:paraId="1292EF3D">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万元</w:t>
            </w:r>
          </w:p>
        </w:tc>
        <w:tc>
          <w:tcPr>
            <w:tcW w:w="1125" w:type="dxa"/>
            <w:noWrap/>
            <w:vAlign w:val="center"/>
          </w:tcPr>
          <w:p w14:paraId="2C3DECD7">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Y≥5000</w:t>
            </w:r>
          </w:p>
        </w:tc>
        <w:tc>
          <w:tcPr>
            <w:tcW w:w="1701" w:type="dxa"/>
            <w:noWrap/>
            <w:vAlign w:val="center"/>
          </w:tcPr>
          <w:p w14:paraId="03C320C5">
            <w:pPr>
              <w:widowControl/>
              <w:ind w:left="-45" w:leftChars="-51" w:hanging="108" w:hangingChars="60"/>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1000≤Y＜5000</w:t>
            </w:r>
          </w:p>
        </w:tc>
        <w:tc>
          <w:tcPr>
            <w:tcW w:w="1426" w:type="dxa"/>
            <w:noWrap/>
            <w:vAlign w:val="center"/>
          </w:tcPr>
          <w:p w14:paraId="128369BE">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500≤Y＜1000</w:t>
            </w:r>
          </w:p>
        </w:tc>
        <w:tc>
          <w:tcPr>
            <w:tcW w:w="992" w:type="dxa"/>
            <w:noWrap/>
            <w:vAlign w:val="center"/>
          </w:tcPr>
          <w:p w14:paraId="7F75AB11">
            <w:pPr>
              <w:widowControl/>
              <w:jc w:val="center"/>
              <w:rPr>
                <w:rFonts w:hint="eastAsia" w:ascii="宋体" w:hAnsi="宋体" w:eastAsia="宋体" w:cs="宋体"/>
                <w:b/>
                <w:bCs/>
                <w:color w:val="FF0000"/>
                <w:sz w:val="18"/>
                <w:szCs w:val="18"/>
              </w:rPr>
            </w:pPr>
            <w:r>
              <w:rPr>
                <w:rFonts w:hint="eastAsia" w:ascii="宋体" w:hAnsi="宋体" w:eastAsia="宋体" w:cs="宋体"/>
                <w:b/>
                <w:bCs/>
                <w:color w:val="FF0000"/>
                <w:sz w:val="18"/>
                <w:szCs w:val="18"/>
              </w:rPr>
              <w:t>Y＜500</w:t>
            </w:r>
          </w:p>
        </w:tc>
      </w:tr>
      <w:tr w14:paraId="5FA6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jc w:val="center"/>
        </w:trPr>
        <w:tc>
          <w:tcPr>
            <w:tcW w:w="1451" w:type="dxa"/>
            <w:vMerge w:val="restart"/>
            <w:noWrap/>
            <w:vAlign w:val="center"/>
          </w:tcPr>
          <w:p w14:paraId="0A8BC49B">
            <w:pPr>
              <w:widowControl/>
              <w:spacing w:line="240" w:lineRule="exact"/>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租赁和商务服务业</w:t>
            </w:r>
          </w:p>
        </w:tc>
        <w:tc>
          <w:tcPr>
            <w:tcW w:w="2031" w:type="dxa"/>
            <w:noWrap/>
            <w:vAlign w:val="center"/>
          </w:tcPr>
          <w:p w14:paraId="7743696D">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从业人员(X)</w:t>
            </w:r>
          </w:p>
        </w:tc>
        <w:tc>
          <w:tcPr>
            <w:tcW w:w="709" w:type="dxa"/>
            <w:noWrap/>
            <w:vAlign w:val="center"/>
          </w:tcPr>
          <w:p w14:paraId="1E0520B4">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人</w:t>
            </w:r>
          </w:p>
        </w:tc>
        <w:tc>
          <w:tcPr>
            <w:tcW w:w="1125" w:type="dxa"/>
            <w:noWrap/>
            <w:vAlign w:val="center"/>
          </w:tcPr>
          <w:p w14:paraId="611E1169">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X≥300</w:t>
            </w:r>
          </w:p>
        </w:tc>
        <w:tc>
          <w:tcPr>
            <w:tcW w:w="1701" w:type="dxa"/>
            <w:noWrap/>
            <w:vAlign w:val="center"/>
          </w:tcPr>
          <w:p w14:paraId="5EB62787">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100≤X＜300</w:t>
            </w:r>
          </w:p>
        </w:tc>
        <w:tc>
          <w:tcPr>
            <w:tcW w:w="1426" w:type="dxa"/>
            <w:noWrap/>
            <w:vAlign w:val="center"/>
          </w:tcPr>
          <w:p w14:paraId="6AF88D40">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10≤X＜100</w:t>
            </w:r>
          </w:p>
        </w:tc>
        <w:tc>
          <w:tcPr>
            <w:tcW w:w="992" w:type="dxa"/>
            <w:noWrap/>
            <w:vAlign w:val="center"/>
          </w:tcPr>
          <w:p w14:paraId="44C50C49">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X＜10</w:t>
            </w:r>
          </w:p>
        </w:tc>
      </w:tr>
      <w:tr w14:paraId="284A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jc w:val="center"/>
        </w:trPr>
        <w:tc>
          <w:tcPr>
            <w:tcW w:w="1451" w:type="dxa"/>
            <w:vMerge w:val="continue"/>
            <w:noWrap/>
            <w:vAlign w:val="center"/>
          </w:tcPr>
          <w:p w14:paraId="75F9396B">
            <w:pPr>
              <w:widowControl/>
              <w:ind w:firstLine="360"/>
              <w:jc w:val="center"/>
              <w:rPr>
                <w:rFonts w:hint="eastAsia" w:ascii="宋体" w:hAnsi="宋体" w:eastAsia="宋体" w:cs="宋体"/>
                <w:b w:val="0"/>
                <w:bCs w:val="0"/>
                <w:color w:val="000000"/>
                <w:sz w:val="18"/>
                <w:szCs w:val="18"/>
              </w:rPr>
            </w:pPr>
          </w:p>
        </w:tc>
        <w:tc>
          <w:tcPr>
            <w:tcW w:w="2031" w:type="dxa"/>
            <w:noWrap/>
            <w:vAlign w:val="center"/>
          </w:tcPr>
          <w:p w14:paraId="2BFEBFF1">
            <w:pPr>
              <w:widowControl/>
              <w:spacing w:line="240" w:lineRule="exact"/>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资产总额(Z)</w:t>
            </w:r>
          </w:p>
        </w:tc>
        <w:tc>
          <w:tcPr>
            <w:tcW w:w="709" w:type="dxa"/>
            <w:noWrap/>
            <w:vAlign w:val="center"/>
          </w:tcPr>
          <w:p w14:paraId="7CE096B4">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万元</w:t>
            </w:r>
          </w:p>
        </w:tc>
        <w:tc>
          <w:tcPr>
            <w:tcW w:w="1125" w:type="dxa"/>
            <w:noWrap/>
            <w:vAlign w:val="center"/>
          </w:tcPr>
          <w:p w14:paraId="641A0044">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Z≥120000</w:t>
            </w:r>
          </w:p>
        </w:tc>
        <w:tc>
          <w:tcPr>
            <w:tcW w:w="1701" w:type="dxa"/>
            <w:noWrap/>
            <w:vAlign w:val="center"/>
          </w:tcPr>
          <w:p w14:paraId="43766A3F">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8000≤Z＜120000</w:t>
            </w:r>
          </w:p>
        </w:tc>
        <w:tc>
          <w:tcPr>
            <w:tcW w:w="1426" w:type="dxa"/>
            <w:noWrap/>
            <w:vAlign w:val="center"/>
          </w:tcPr>
          <w:p w14:paraId="4723694F">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100≤Z＜8000</w:t>
            </w:r>
          </w:p>
        </w:tc>
        <w:tc>
          <w:tcPr>
            <w:tcW w:w="992" w:type="dxa"/>
            <w:noWrap/>
            <w:vAlign w:val="center"/>
          </w:tcPr>
          <w:p w14:paraId="4FB01048">
            <w:pPr>
              <w:widowControl/>
              <w:jc w:val="center"/>
              <w:rPr>
                <w:rFonts w:hint="eastAsia" w:ascii="宋体" w:hAnsi="宋体" w:eastAsia="宋体" w:cs="宋体"/>
                <w:b w:val="0"/>
                <w:bCs w:val="0"/>
                <w:color w:val="000000"/>
                <w:sz w:val="18"/>
                <w:szCs w:val="18"/>
              </w:rPr>
            </w:pPr>
            <w:r>
              <w:rPr>
                <w:rFonts w:hint="eastAsia" w:ascii="宋体" w:hAnsi="宋体" w:eastAsia="宋体" w:cs="宋体"/>
                <w:b w:val="0"/>
                <w:bCs w:val="0"/>
                <w:color w:val="000000"/>
                <w:sz w:val="18"/>
                <w:szCs w:val="18"/>
              </w:rPr>
              <w:t>Z＜100</w:t>
            </w:r>
          </w:p>
        </w:tc>
      </w:tr>
      <w:tr w14:paraId="36D9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exact"/>
          <w:jc w:val="center"/>
        </w:trPr>
        <w:tc>
          <w:tcPr>
            <w:tcW w:w="1451" w:type="dxa"/>
            <w:noWrap/>
            <w:vAlign w:val="center"/>
          </w:tcPr>
          <w:p w14:paraId="17AF7313">
            <w:pPr>
              <w:widowControl/>
              <w:spacing w:line="240" w:lineRule="exact"/>
              <w:jc w:val="center"/>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其他未列明行业 *</w:t>
            </w:r>
          </w:p>
        </w:tc>
        <w:tc>
          <w:tcPr>
            <w:tcW w:w="2031" w:type="dxa"/>
            <w:noWrap/>
            <w:vAlign w:val="center"/>
          </w:tcPr>
          <w:p w14:paraId="06AFBEAC">
            <w:pPr>
              <w:widowControl/>
              <w:jc w:val="center"/>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从业人员(X)</w:t>
            </w:r>
          </w:p>
        </w:tc>
        <w:tc>
          <w:tcPr>
            <w:tcW w:w="709" w:type="dxa"/>
            <w:noWrap/>
            <w:vAlign w:val="center"/>
          </w:tcPr>
          <w:p w14:paraId="16D418F2">
            <w:pPr>
              <w:widowControl/>
              <w:jc w:val="center"/>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人</w:t>
            </w:r>
          </w:p>
        </w:tc>
        <w:tc>
          <w:tcPr>
            <w:tcW w:w="1125" w:type="dxa"/>
            <w:noWrap/>
            <w:vAlign w:val="center"/>
          </w:tcPr>
          <w:p w14:paraId="780F69F1">
            <w:pPr>
              <w:widowControl/>
              <w:jc w:val="center"/>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X≥300</w:t>
            </w:r>
          </w:p>
        </w:tc>
        <w:tc>
          <w:tcPr>
            <w:tcW w:w="1701" w:type="dxa"/>
            <w:noWrap/>
            <w:vAlign w:val="center"/>
          </w:tcPr>
          <w:p w14:paraId="10078C15">
            <w:pPr>
              <w:widowControl/>
              <w:jc w:val="center"/>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100≤X＜300</w:t>
            </w:r>
          </w:p>
        </w:tc>
        <w:tc>
          <w:tcPr>
            <w:tcW w:w="1426" w:type="dxa"/>
            <w:noWrap/>
            <w:vAlign w:val="center"/>
          </w:tcPr>
          <w:p w14:paraId="6619A254">
            <w:pPr>
              <w:widowControl/>
              <w:jc w:val="center"/>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10≤X＜100</w:t>
            </w:r>
          </w:p>
        </w:tc>
        <w:tc>
          <w:tcPr>
            <w:tcW w:w="992" w:type="dxa"/>
            <w:noWrap/>
            <w:vAlign w:val="center"/>
          </w:tcPr>
          <w:p w14:paraId="105E4277">
            <w:pPr>
              <w:widowControl/>
              <w:jc w:val="center"/>
              <w:rPr>
                <w:rFonts w:hint="eastAsia" w:ascii="宋体" w:hAnsi="宋体" w:eastAsia="宋体" w:cs="宋体"/>
                <w:b w:val="0"/>
                <w:bCs w:val="0"/>
                <w:color w:val="auto"/>
                <w:sz w:val="18"/>
                <w:szCs w:val="18"/>
              </w:rPr>
            </w:pPr>
            <w:r>
              <w:rPr>
                <w:rFonts w:hint="eastAsia" w:ascii="宋体" w:hAnsi="宋体" w:eastAsia="宋体" w:cs="宋体"/>
                <w:b w:val="0"/>
                <w:bCs w:val="0"/>
                <w:color w:val="auto"/>
                <w:sz w:val="18"/>
                <w:szCs w:val="18"/>
              </w:rPr>
              <w:t>X＜10</w:t>
            </w:r>
          </w:p>
        </w:tc>
      </w:tr>
    </w:tbl>
    <w:p w14:paraId="0C5269AB">
      <w:pPr>
        <w:widowControl/>
        <w:spacing w:line="540" w:lineRule="exact"/>
        <w:ind w:firstLine="514" w:firstLineChars="200"/>
        <w:rPr>
          <w:rFonts w:hint="eastAsia" w:ascii="宋体" w:hAnsi="宋体" w:eastAsia="宋体" w:cs="宋体"/>
          <w:b/>
          <w:bCs/>
          <w:color w:val="000000"/>
          <w:spacing w:val="8"/>
          <w:sz w:val="24"/>
          <w:szCs w:val="24"/>
        </w:rPr>
      </w:pPr>
      <w:r>
        <w:rPr>
          <w:rFonts w:hint="eastAsia" w:ascii="宋体" w:hAnsi="宋体" w:eastAsia="宋体" w:cs="宋体"/>
          <w:b/>
          <w:bCs/>
          <w:color w:val="000000"/>
          <w:spacing w:val="8"/>
          <w:sz w:val="24"/>
          <w:szCs w:val="24"/>
        </w:rPr>
        <w:t>说明：</w:t>
      </w:r>
    </w:p>
    <w:p w14:paraId="47F959DD">
      <w:pPr>
        <w:keepNext w:val="0"/>
        <w:keepLines w:val="0"/>
        <w:pageBreakBefore w:val="0"/>
        <w:widowControl/>
        <w:kinsoku/>
        <w:wordWrap/>
        <w:overflowPunct/>
        <w:topLinePunct w:val="0"/>
        <w:autoSpaceDE w:val="0"/>
        <w:autoSpaceDN w:val="0"/>
        <w:bidi w:val="0"/>
        <w:adjustRightInd/>
        <w:snapToGrid/>
        <w:spacing w:line="440" w:lineRule="exact"/>
        <w:ind w:firstLine="452" w:firstLineChars="200"/>
        <w:textAlignment w:val="auto"/>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rPr>
        <w:t>1.大型、中型和小型企业须同时满足所列指标的下限，否则下划一档；微型企业只需满足所列指标中的一项即可。</w:t>
      </w:r>
    </w:p>
    <w:p w14:paraId="44CB93DE">
      <w:pPr>
        <w:keepNext w:val="0"/>
        <w:keepLines w:val="0"/>
        <w:pageBreakBefore w:val="0"/>
        <w:kinsoku/>
        <w:wordWrap/>
        <w:overflowPunct/>
        <w:topLinePunct w:val="0"/>
        <w:autoSpaceDE w:val="0"/>
        <w:autoSpaceDN w:val="0"/>
        <w:bidi w:val="0"/>
        <w:adjustRightInd/>
        <w:snapToGrid/>
        <w:spacing w:line="440" w:lineRule="exact"/>
        <w:ind w:firstLine="452" w:firstLineChars="200"/>
        <w:textAlignment w:val="auto"/>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D36F70A">
      <w:pPr>
        <w:pStyle w:val="9"/>
        <w:keepNext w:val="0"/>
        <w:keepLines w:val="0"/>
        <w:pageBreakBefore w:val="0"/>
        <w:kinsoku/>
        <w:wordWrap/>
        <w:overflowPunct/>
        <w:topLinePunct w:val="0"/>
        <w:autoSpaceDE w:val="0"/>
        <w:autoSpaceDN w:val="0"/>
        <w:bidi w:val="0"/>
        <w:adjustRightInd/>
        <w:snapToGrid/>
        <w:spacing w:line="440" w:lineRule="exact"/>
        <w:ind w:firstLine="452" w:firstLineChars="200"/>
        <w:textAlignment w:val="auto"/>
        <w:rPr>
          <w:rFonts w:hint="eastAsia" w:ascii="宋体" w:hAnsi="宋体" w:eastAsia="宋体" w:cs="宋体"/>
          <w:b/>
          <w:color w:val="000000"/>
          <w:sz w:val="24"/>
          <w:szCs w:val="24"/>
        </w:rPr>
      </w:pPr>
      <w:r>
        <w:rPr>
          <w:rFonts w:hint="eastAsia" w:ascii="宋体" w:hAnsi="宋体" w:eastAsia="宋体" w:cs="宋体"/>
          <w:color w:val="000000"/>
          <w:spacing w:val="8"/>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1610EA9F">
      <w:pPr>
        <w:pStyle w:val="32"/>
        <w:ind w:firstLine="600" w:firstLineChars="200"/>
        <w:rPr>
          <w:rFonts w:hint="eastAsia" w:ascii="宋体" w:hAnsi="宋体" w:eastAsia="宋体" w:cs="宋体"/>
          <w:b w:val="0"/>
          <w:bCs w:val="0"/>
          <w:color w:val="000000"/>
        </w:rPr>
      </w:pPr>
    </w:p>
    <w:p w14:paraId="03CDCE52">
      <w:pPr>
        <w:pStyle w:val="6"/>
        <w:numPr>
          <w:ilvl w:val="0"/>
          <w:numId w:val="0"/>
        </w:numPr>
        <w:ind w:leftChars="0"/>
        <w:jc w:val="both"/>
        <w:rPr>
          <w:rFonts w:hint="eastAsia" w:ascii="宋体" w:hAnsi="宋体" w:cs="宋体"/>
          <w:b/>
          <w:color w:val="000000"/>
          <w:sz w:val="32"/>
          <w:szCs w:val="32"/>
          <w:lang w:val="en-US" w:eastAsia="zh-CN"/>
        </w:rPr>
      </w:pPr>
    </w:p>
    <w:p w14:paraId="44AF2FBD">
      <w:pPr>
        <w:pStyle w:val="6"/>
        <w:numPr>
          <w:ilvl w:val="0"/>
          <w:numId w:val="0"/>
        </w:numPr>
        <w:ind w:leftChars="0"/>
        <w:jc w:val="center"/>
        <w:rPr>
          <w:rFonts w:hint="eastAsia" w:ascii="宋体" w:hAnsi="宋体" w:eastAsia="宋体" w:cs="宋体"/>
          <w:b/>
          <w:color w:val="000000"/>
          <w:sz w:val="32"/>
          <w:szCs w:val="32"/>
        </w:rPr>
      </w:pPr>
      <w:r>
        <w:rPr>
          <w:rFonts w:hint="eastAsia" w:ascii="宋体" w:hAnsi="宋体" w:cs="宋体"/>
          <w:b/>
          <w:color w:val="000000"/>
          <w:sz w:val="32"/>
          <w:szCs w:val="32"/>
          <w:lang w:val="en-US" w:eastAsia="zh-CN"/>
        </w:rPr>
        <w:t>七</w:t>
      </w:r>
      <w:r>
        <w:rPr>
          <w:rFonts w:hint="eastAsia" w:ascii="宋体" w:hAnsi="宋体" w:eastAsia="宋体" w:cs="宋体"/>
          <w:b/>
          <w:color w:val="000000"/>
          <w:sz w:val="32"/>
          <w:szCs w:val="32"/>
          <w:lang w:val="en-US" w:eastAsia="zh-CN"/>
        </w:rPr>
        <w:t>、投标文件服务方案</w:t>
      </w:r>
    </w:p>
    <w:p w14:paraId="6D3F7D09">
      <w:pPr>
        <w:pStyle w:val="5"/>
        <w:jc w:val="center"/>
        <w:rPr>
          <w:rFonts w:hint="eastAsia" w:ascii="宋体" w:hAnsi="宋体" w:eastAsia="宋体" w:cs="宋体"/>
        </w:rPr>
      </w:pPr>
      <w:r>
        <w:rPr>
          <w:rFonts w:hint="eastAsia" w:ascii="宋体" w:hAnsi="宋体" w:eastAsia="宋体" w:cs="宋体"/>
          <w:b/>
          <w:color w:val="000000"/>
          <w:sz w:val="21"/>
          <w:szCs w:val="21"/>
        </w:rPr>
        <w:t>（内容及格式由投标人自拟）</w:t>
      </w:r>
    </w:p>
    <w:p w14:paraId="02BE6507">
      <w:pPr>
        <w:pStyle w:val="6"/>
        <w:numPr>
          <w:ilvl w:val="0"/>
          <w:numId w:val="0"/>
        </w:numPr>
        <w:ind w:leftChars="0"/>
        <w:jc w:val="both"/>
        <w:rPr>
          <w:rFonts w:hint="eastAsia" w:ascii="宋体" w:hAnsi="宋体" w:eastAsia="宋体" w:cs="宋体"/>
          <w:b/>
          <w:color w:val="000000"/>
          <w:sz w:val="28"/>
          <w:szCs w:val="28"/>
        </w:rPr>
      </w:pPr>
    </w:p>
    <w:p w14:paraId="4CD7F649">
      <w:pPr>
        <w:spacing w:line="312" w:lineRule="auto"/>
        <w:jc w:val="center"/>
        <w:rPr>
          <w:rFonts w:hint="eastAsia" w:ascii="宋体" w:hAnsi="宋体" w:eastAsia="宋体" w:cs="宋体"/>
          <w:b/>
          <w:color w:val="000000"/>
          <w:sz w:val="32"/>
          <w:szCs w:val="32"/>
          <w:lang w:eastAsia="zh-CN"/>
        </w:rPr>
      </w:pPr>
    </w:p>
    <w:p w14:paraId="679D2FAB">
      <w:pPr>
        <w:spacing w:line="312" w:lineRule="auto"/>
        <w:jc w:val="center"/>
        <w:rPr>
          <w:rFonts w:hint="eastAsia" w:ascii="宋体" w:hAnsi="宋体" w:eastAsia="宋体" w:cs="宋体"/>
          <w:b/>
          <w:color w:val="000000"/>
          <w:sz w:val="32"/>
          <w:szCs w:val="32"/>
          <w:lang w:eastAsia="zh-CN"/>
        </w:rPr>
      </w:pPr>
    </w:p>
    <w:p w14:paraId="5B165C24">
      <w:pPr>
        <w:spacing w:line="312" w:lineRule="auto"/>
        <w:jc w:val="center"/>
        <w:rPr>
          <w:rFonts w:hint="eastAsia" w:ascii="宋体" w:hAnsi="宋体" w:eastAsia="宋体" w:cs="宋体"/>
          <w:b/>
          <w:color w:val="000000"/>
          <w:sz w:val="32"/>
          <w:szCs w:val="32"/>
          <w:lang w:eastAsia="zh-CN"/>
        </w:rPr>
      </w:pPr>
    </w:p>
    <w:p w14:paraId="71D3B779">
      <w:pPr>
        <w:spacing w:line="312" w:lineRule="auto"/>
        <w:jc w:val="center"/>
        <w:rPr>
          <w:rFonts w:hint="eastAsia" w:ascii="宋体" w:hAnsi="宋体" w:eastAsia="宋体" w:cs="宋体"/>
          <w:b/>
          <w:color w:val="000000"/>
          <w:sz w:val="32"/>
          <w:szCs w:val="32"/>
          <w:lang w:eastAsia="zh-CN"/>
        </w:rPr>
      </w:pPr>
    </w:p>
    <w:p w14:paraId="7BE76C60">
      <w:pPr>
        <w:spacing w:line="312" w:lineRule="auto"/>
        <w:jc w:val="center"/>
        <w:rPr>
          <w:rFonts w:hint="eastAsia" w:ascii="宋体" w:hAnsi="宋体" w:eastAsia="宋体" w:cs="宋体"/>
          <w:b/>
          <w:color w:val="000000"/>
          <w:sz w:val="32"/>
          <w:szCs w:val="32"/>
          <w:lang w:eastAsia="zh-CN"/>
        </w:rPr>
      </w:pPr>
    </w:p>
    <w:p w14:paraId="4B5897A6">
      <w:pPr>
        <w:spacing w:line="312" w:lineRule="auto"/>
        <w:jc w:val="center"/>
        <w:rPr>
          <w:rFonts w:hint="eastAsia" w:ascii="宋体" w:hAnsi="宋体" w:eastAsia="宋体" w:cs="宋体"/>
          <w:b/>
          <w:color w:val="000000"/>
          <w:sz w:val="32"/>
          <w:szCs w:val="32"/>
          <w:lang w:eastAsia="zh-CN"/>
        </w:rPr>
      </w:pPr>
    </w:p>
    <w:p w14:paraId="4BE4269B">
      <w:pPr>
        <w:spacing w:line="312" w:lineRule="auto"/>
        <w:jc w:val="center"/>
        <w:rPr>
          <w:rFonts w:hint="eastAsia" w:ascii="宋体" w:hAnsi="宋体" w:eastAsia="宋体" w:cs="宋体"/>
          <w:b/>
          <w:color w:val="000000"/>
          <w:sz w:val="32"/>
          <w:szCs w:val="32"/>
          <w:lang w:eastAsia="zh-CN"/>
        </w:rPr>
      </w:pPr>
    </w:p>
    <w:p w14:paraId="292954DD">
      <w:pPr>
        <w:spacing w:line="312" w:lineRule="auto"/>
        <w:jc w:val="center"/>
        <w:rPr>
          <w:rFonts w:hint="eastAsia" w:ascii="宋体" w:hAnsi="宋体" w:eastAsia="宋体" w:cs="宋体"/>
          <w:b/>
          <w:color w:val="000000"/>
          <w:sz w:val="32"/>
          <w:szCs w:val="32"/>
          <w:lang w:eastAsia="zh-CN"/>
        </w:rPr>
      </w:pPr>
    </w:p>
    <w:p w14:paraId="3CDD57E8">
      <w:pPr>
        <w:spacing w:line="312" w:lineRule="auto"/>
        <w:jc w:val="center"/>
        <w:rPr>
          <w:rFonts w:hint="eastAsia" w:ascii="宋体" w:hAnsi="宋体" w:eastAsia="宋体" w:cs="宋体"/>
          <w:b/>
          <w:color w:val="000000"/>
          <w:sz w:val="32"/>
          <w:szCs w:val="32"/>
          <w:lang w:eastAsia="zh-CN"/>
        </w:rPr>
      </w:pPr>
    </w:p>
    <w:p w14:paraId="56D83657">
      <w:pPr>
        <w:spacing w:line="312" w:lineRule="auto"/>
        <w:jc w:val="center"/>
        <w:rPr>
          <w:rFonts w:hint="eastAsia" w:ascii="宋体" w:hAnsi="宋体" w:eastAsia="宋体" w:cs="宋体"/>
          <w:b/>
          <w:color w:val="000000"/>
          <w:sz w:val="32"/>
          <w:szCs w:val="32"/>
          <w:lang w:eastAsia="zh-CN"/>
        </w:rPr>
      </w:pPr>
    </w:p>
    <w:p w14:paraId="2FB4DB76">
      <w:pPr>
        <w:spacing w:line="312" w:lineRule="auto"/>
        <w:jc w:val="center"/>
        <w:rPr>
          <w:rFonts w:hint="eastAsia" w:ascii="宋体" w:hAnsi="宋体" w:eastAsia="宋体" w:cs="宋体"/>
          <w:b/>
          <w:color w:val="000000"/>
          <w:sz w:val="32"/>
          <w:szCs w:val="32"/>
          <w:lang w:eastAsia="zh-CN"/>
        </w:rPr>
      </w:pPr>
    </w:p>
    <w:p w14:paraId="69BFCD80">
      <w:pPr>
        <w:spacing w:line="312" w:lineRule="auto"/>
        <w:jc w:val="center"/>
        <w:rPr>
          <w:rFonts w:hint="eastAsia" w:ascii="宋体" w:hAnsi="宋体" w:eastAsia="宋体" w:cs="宋体"/>
          <w:b/>
          <w:color w:val="000000"/>
          <w:sz w:val="32"/>
          <w:szCs w:val="32"/>
          <w:lang w:eastAsia="zh-CN"/>
        </w:rPr>
      </w:pPr>
    </w:p>
    <w:p w14:paraId="22C5AA23">
      <w:pPr>
        <w:spacing w:line="312" w:lineRule="auto"/>
        <w:jc w:val="center"/>
        <w:rPr>
          <w:rFonts w:hint="eastAsia" w:ascii="宋体" w:hAnsi="宋体" w:eastAsia="宋体" w:cs="宋体"/>
          <w:b/>
          <w:color w:val="000000"/>
          <w:sz w:val="32"/>
          <w:szCs w:val="32"/>
          <w:lang w:eastAsia="zh-CN"/>
        </w:rPr>
      </w:pPr>
    </w:p>
    <w:p w14:paraId="122B1D64">
      <w:pPr>
        <w:spacing w:line="312" w:lineRule="auto"/>
        <w:jc w:val="center"/>
        <w:rPr>
          <w:rFonts w:hint="eastAsia" w:ascii="宋体" w:hAnsi="宋体" w:eastAsia="宋体" w:cs="宋体"/>
          <w:b/>
          <w:color w:val="000000"/>
          <w:sz w:val="32"/>
          <w:szCs w:val="32"/>
          <w:lang w:eastAsia="zh-CN"/>
        </w:rPr>
      </w:pPr>
    </w:p>
    <w:p w14:paraId="066AA631">
      <w:pPr>
        <w:spacing w:line="312" w:lineRule="auto"/>
        <w:jc w:val="center"/>
        <w:rPr>
          <w:rFonts w:hint="eastAsia" w:ascii="宋体" w:hAnsi="宋体" w:eastAsia="宋体" w:cs="宋体"/>
          <w:b/>
          <w:color w:val="000000"/>
          <w:sz w:val="32"/>
          <w:szCs w:val="32"/>
          <w:lang w:eastAsia="zh-CN"/>
        </w:rPr>
      </w:pPr>
    </w:p>
    <w:p w14:paraId="5FAB61E3">
      <w:pPr>
        <w:spacing w:line="312" w:lineRule="auto"/>
        <w:jc w:val="center"/>
        <w:rPr>
          <w:rFonts w:hint="eastAsia" w:ascii="宋体" w:hAnsi="宋体" w:eastAsia="宋体" w:cs="宋体"/>
          <w:b/>
          <w:color w:val="000000"/>
          <w:sz w:val="32"/>
          <w:szCs w:val="32"/>
          <w:lang w:eastAsia="zh-CN"/>
        </w:rPr>
      </w:pPr>
    </w:p>
    <w:p w14:paraId="16E1A4F9">
      <w:pPr>
        <w:spacing w:line="312" w:lineRule="auto"/>
        <w:jc w:val="center"/>
        <w:rPr>
          <w:rFonts w:hint="eastAsia" w:ascii="宋体" w:hAnsi="宋体" w:eastAsia="宋体" w:cs="宋体"/>
          <w:b/>
          <w:color w:val="000000"/>
          <w:sz w:val="32"/>
          <w:szCs w:val="32"/>
          <w:lang w:eastAsia="zh-CN"/>
        </w:rPr>
      </w:pPr>
    </w:p>
    <w:p w14:paraId="16EAC250">
      <w:pPr>
        <w:spacing w:line="312" w:lineRule="auto"/>
        <w:jc w:val="center"/>
        <w:rPr>
          <w:rFonts w:hint="eastAsia" w:ascii="宋体" w:hAnsi="宋体" w:eastAsia="宋体" w:cs="宋体"/>
          <w:b/>
          <w:color w:val="000000"/>
          <w:sz w:val="32"/>
          <w:szCs w:val="32"/>
          <w:lang w:eastAsia="zh-CN"/>
        </w:rPr>
      </w:pPr>
    </w:p>
    <w:p w14:paraId="446ABDEA">
      <w:pPr>
        <w:spacing w:line="312" w:lineRule="auto"/>
        <w:jc w:val="center"/>
        <w:rPr>
          <w:rFonts w:hint="eastAsia" w:ascii="宋体" w:hAnsi="宋体" w:eastAsia="宋体" w:cs="宋体"/>
          <w:b/>
          <w:color w:val="000000"/>
          <w:sz w:val="32"/>
          <w:szCs w:val="32"/>
          <w:lang w:eastAsia="zh-CN"/>
        </w:rPr>
      </w:pPr>
    </w:p>
    <w:p w14:paraId="56C9B49D">
      <w:pPr>
        <w:spacing w:line="312" w:lineRule="auto"/>
        <w:jc w:val="center"/>
        <w:rPr>
          <w:rFonts w:hint="eastAsia" w:ascii="宋体" w:hAnsi="宋体" w:eastAsia="宋体" w:cs="宋体"/>
          <w:b/>
          <w:color w:val="000000"/>
          <w:sz w:val="32"/>
          <w:szCs w:val="32"/>
          <w:lang w:eastAsia="zh-CN"/>
        </w:rPr>
      </w:pPr>
    </w:p>
    <w:p w14:paraId="4C7CB35B">
      <w:pPr>
        <w:spacing w:line="312" w:lineRule="auto"/>
        <w:jc w:val="center"/>
        <w:rPr>
          <w:rFonts w:hint="eastAsia" w:ascii="宋体" w:hAnsi="宋体" w:eastAsia="宋体" w:cs="宋体"/>
          <w:b/>
          <w:color w:val="000000"/>
          <w:sz w:val="32"/>
          <w:szCs w:val="32"/>
          <w:lang w:eastAsia="zh-CN"/>
        </w:rPr>
      </w:pPr>
    </w:p>
    <w:p w14:paraId="40DF8216">
      <w:pPr>
        <w:spacing w:line="312" w:lineRule="auto"/>
        <w:jc w:val="both"/>
        <w:rPr>
          <w:rFonts w:hint="eastAsia" w:ascii="宋体" w:hAnsi="宋体" w:eastAsia="宋体" w:cs="宋体"/>
          <w:b/>
          <w:color w:val="000000"/>
          <w:sz w:val="32"/>
          <w:szCs w:val="32"/>
          <w:lang w:val="en-US" w:eastAsia="zh-CN"/>
        </w:rPr>
      </w:pPr>
    </w:p>
    <w:p w14:paraId="5FEB68C6">
      <w:pPr>
        <w:spacing w:line="312" w:lineRule="auto"/>
        <w:jc w:val="center"/>
        <w:rPr>
          <w:rFonts w:hint="eastAsia" w:ascii="宋体" w:hAnsi="宋体" w:eastAsia="宋体" w:cs="宋体"/>
          <w:b/>
          <w:color w:val="000000"/>
          <w:sz w:val="32"/>
          <w:szCs w:val="32"/>
        </w:rPr>
      </w:pPr>
      <w:r>
        <w:rPr>
          <w:rFonts w:hint="eastAsia" w:ascii="宋体" w:hAnsi="宋体" w:cs="宋体"/>
          <w:b/>
          <w:color w:val="000000"/>
          <w:sz w:val="32"/>
          <w:szCs w:val="32"/>
          <w:lang w:val="en-US" w:eastAsia="zh-CN"/>
        </w:rPr>
        <w:t>八</w:t>
      </w:r>
      <w:r>
        <w:rPr>
          <w:rFonts w:hint="eastAsia" w:ascii="宋体" w:hAnsi="宋体" w:eastAsia="宋体" w:cs="宋体"/>
          <w:b/>
          <w:color w:val="000000"/>
          <w:sz w:val="32"/>
          <w:szCs w:val="32"/>
        </w:rPr>
        <w:t>、其他资料及实质性优惠文件</w:t>
      </w:r>
    </w:p>
    <w:p w14:paraId="662B56EF">
      <w:pPr>
        <w:spacing w:line="312" w:lineRule="auto"/>
        <w:jc w:val="center"/>
        <w:rPr>
          <w:rFonts w:hint="eastAsia" w:ascii="宋体" w:hAnsi="宋体" w:eastAsia="宋体" w:cs="宋体"/>
          <w:b/>
          <w:color w:val="000000"/>
          <w:sz w:val="21"/>
          <w:szCs w:val="21"/>
        </w:rPr>
      </w:pPr>
      <w:r>
        <w:rPr>
          <w:rFonts w:hint="eastAsia" w:ascii="宋体" w:hAnsi="宋体" w:eastAsia="宋体" w:cs="宋体"/>
          <w:b/>
          <w:color w:val="000000"/>
          <w:sz w:val="21"/>
          <w:szCs w:val="21"/>
        </w:rPr>
        <w:t>（内容及格式由投标人自拟）</w:t>
      </w:r>
    </w:p>
    <w:p w14:paraId="103178F7">
      <w:pPr>
        <w:rPr>
          <w:rFonts w:hint="eastAsia" w:ascii="宋体" w:hAnsi="宋体" w:eastAsia="宋体" w:cs="宋体"/>
        </w:rPr>
      </w:pPr>
    </w:p>
    <w:p w14:paraId="3A891B53">
      <w:pPr>
        <w:rPr>
          <w:rFonts w:hint="eastAsia" w:ascii="宋体" w:hAnsi="宋体" w:eastAsia="宋体" w:cs="宋体"/>
        </w:rPr>
      </w:pPr>
    </w:p>
    <w:p w14:paraId="54C5869D">
      <w:pPr>
        <w:rPr>
          <w:rFonts w:hint="eastAsia" w:ascii="宋体" w:hAnsi="宋体" w:eastAsia="宋体" w:cs="宋体"/>
        </w:rPr>
      </w:pPr>
    </w:p>
    <w:p w14:paraId="068B6F70">
      <w:pPr>
        <w:rPr>
          <w:rFonts w:hint="eastAsia" w:ascii="宋体" w:hAnsi="宋体" w:eastAsia="宋体" w:cs="宋体"/>
        </w:rPr>
      </w:pPr>
    </w:p>
    <w:p w14:paraId="570BA3F1">
      <w:pPr>
        <w:rPr>
          <w:rFonts w:hint="eastAsia" w:ascii="宋体" w:hAnsi="宋体" w:eastAsia="宋体" w:cs="宋体"/>
        </w:rPr>
      </w:pPr>
    </w:p>
    <w:p w14:paraId="4996E685">
      <w:pPr>
        <w:rPr>
          <w:rFonts w:hint="eastAsia" w:ascii="宋体" w:hAnsi="宋体" w:eastAsia="宋体" w:cs="宋体"/>
        </w:rPr>
      </w:pPr>
    </w:p>
    <w:p w14:paraId="6BBDC8F8">
      <w:pPr>
        <w:rPr>
          <w:rFonts w:hint="eastAsia" w:ascii="宋体" w:hAnsi="宋体" w:eastAsia="宋体" w:cs="宋体"/>
        </w:rPr>
      </w:pPr>
    </w:p>
    <w:p w14:paraId="7A5CA2D4">
      <w:pPr>
        <w:rPr>
          <w:rFonts w:hint="eastAsia" w:ascii="宋体" w:hAnsi="宋体" w:eastAsia="宋体" w:cs="宋体"/>
        </w:rPr>
      </w:pPr>
    </w:p>
    <w:p w14:paraId="7F493AF7">
      <w:pPr>
        <w:rPr>
          <w:rFonts w:hint="eastAsia" w:ascii="宋体" w:hAnsi="宋体" w:eastAsia="宋体" w:cs="宋体"/>
        </w:rPr>
      </w:pPr>
    </w:p>
    <w:p w14:paraId="6E44DD4A">
      <w:pPr>
        <w:rPr>
          <w:rFonts w:hint="eastAsia" w:ascii="宋体" w:hAnsi="宋体" w:eastAsia="宋体" w:cs="宋体"/>
        </w:rPr>
      </w:pPr>
    </w:p>
    <w:p w14:paraId="597ECD1A">
      <w:pPr>
        <w:rPr>
          <w:rFonts w:hint="eastAsia" w:ascii="宋体" w:hAnsi="宋体" w:eastAsia="宋体" w:cs="宋体"/>
        </w:rPr>
      </w:pPr>
    </w:p>
    <w:p w14:paraId="0B316C40">
      <w:pPr>
        <w:rPr>
          <w:rFonts w:hint="eastAsia" w:ascii="宋体" w:hAnsi="宋体" w:eastAsia="宋体" w:cs="宋体"/>
        </w:rPr>
      </w:pPr>
    </w:p>
    <w:p w14:paraId="4A7A8277">
      <w:pPr>
        <w:rPr>
          <w:rFonts w:hint="eastAsia" w:ascii="宋体" w:hAnsi="宋体" w:eastAsia="宋体" w:cs="宋体"/>
        </w:rPr>
      </w:pPr>
    </w:p>
    <w:p w14:paraId="4ECE70CE">
      <w:pPr>
        <w:rPr>
          <w:rFonts w:hint="eastAsia" w:ascii="宋体" w:hAnsi="宋体" w:eastAsia="宋体" w:cs="宋体"/>
        </w:rPr>
      </w:pPr>
    </w:p>
    <w:p w14:paraId="78954C1C">
      <w:pPr>
        <w:rPr>
          <w:rFonts w:hint="eastAsia" w:ascii="宋体" w:hAnsi="宋体" w:eastAsia="宋体" w:cs="宋体"/>
        </w:rPr>
      </w:pPr>
    </w:p>
    <w:p w14:paraId="6618E6A5">
      <w:pPr>
        <w:rPr>
          <w:rFonts w:hint="eastAsia" w:ascii="宋体" w:hAnsi="宋体" w:eastAsia="宋体" w:cs="宋体"/>
        </w:rPr>
      </w:pPr>
    </w:p>
    <w:p w14:paraId="41619BE2">
      <w:pPr>
        <w:rPr>
          <w:rFonts w:hint="eastAsia" w:ascii="宋体" w:hAnsi="宋体" w:eastAsia="宋体" w:cs="宋体"/>
        </w:rPr>
      </w:pPr>
    </w:p>
    <w:p w14:paraId="2E6FDE7D">
      <w:pPr>
        <w:rPr>
          <w:rFonts w:hint="eastAsia" w:ascii="宋体" w:hAnsi="宋体" w:eastAsia="宋体" w:cs="宋体"/>
        </w:rPr>
      </w:pPr>
    </w:p>
    <w:p w14:paraId="4D743D56">
      <w:pPr>
        <w:rPr>
          <w:rFonts w:hint="eastAsia" w:ascii="宋体" w:hAnsi="宋体" w:eastAsia="宋体" w:cs="宋体"/>
        </w:rPr>
      </w:pPr>
    </w:p>
    <w:p w14:paraId="363AC8FA">
      <w:pPr>
        <w:rPr>
          <w:rFonts w:hint="eastAsia" w:ascii="宋体" w:hAnsi="宋体" w:eastAsia="宋体" w:cs="宋体"/>
        </w:rPr>
      </w:pPr>
    </w:p>
    <w:p w14:paraId="69108790">
      <w:pPr>
        <w:rPr>
          <w:rFonts w:hint="eastAsia" w:ascii="宋体" w:hAnsi="宋体" w:eastAsia="宋体" w:cs="宋体"/>
        </w:rPr>
      </w:pPr>
    </w:p>
    <w:p w14:paraId="4F7F3766">
      <w:pPr>
        <w:rPr>
          <w:rFonts w:hint="eastAsia" w:ascii="宋体" w:hAnsi="宋体" w:eastAsia="宋体" w:cs="宋体"/>
        </w:rPr>
      </w:pPr>
    </w:p>
    <w:p w14:paraId="4D68EE60">
      <w:pPr>
        <w:rPr>
          <w:rFonts w:hint="eastAsia" w:ascii="宋体" w:hAnsi="宋体" w:eastAsia="宋体" w:cs="宋体"/>
        </w:rPr>
      </w:pPr>
    </w:p>
    <w:p w14:paraId="103A2843">
      <w:pPr>
        <w:rPr>
          <w:rFonts w:hint="eastAsia" w:ascii="宋体" w:hAnsi="宋体" w:eastAsia="宋体" w:cs="宋体"/>
        </w:rPr>
      </w:pPr>
    </w:p>
    <w:p w14:paraId="5AF8908F">
      <w:pPr>
        <w:rPr>
          <w:rFonts w:hint="eastAsia" w:ascii="宋体" w:hAnsi="宋体" w:eastAsia="宋体" w:cs="宋体"/>
        </w:rPr>
      </w:pPr>
    </w:p>
    <w:p w14:paraId="3154C33D">
      <w:pPr>
        <w:rPr>
          <w:rFonts w:hint="eastAsia" w:ascii="宋体" w:hAnsi="宋体" w:eastAsia="宋体" w:cs="宋体"/>
        </w:rPr>
      </w:pPr>
    </w:p>
    <w:p w14:paraId="765A00AE">
      <w:pPr>
        <w:rPr>
          <w:rFonts w:hint="eastAsia" w:ascii="宋体" w:hAnsi="宋体" w:eastAsia="宋体" w:cs="宋体"/>
        </w:rPr>
      </w:pPr>
    </w:p>
    <w:p w14:paraId="552E997B">
      <w:pPr>
        <w:rPr>
          <w:rFonts w:hint="eastAsia" w:ascii="宋体" w:hAnsi="宋体" w:eastAsia="宋体" w:cs="宋体"/>
        </w:rPr>
      </w:pPr>
    </w:p>
    <w:p w14:paraId="4BEE9244">
      <w:pPr>
        <w:rPr>
          <w:rFonts w:hint="eastAsia" w:ascii="宋体" w:hAnsi="宋体" w:eastAsia="宋体" w:cs="宋体"/>
        </w:rPr>
      </w:pPr>
    </w:p>
    <w:p w14:paraId="3C05FAFD">
      <w:pPr>
        <w:rPr>
          <w:rFonts w:hint="eastAsia" w:ascii="宋体" w:hAnsi="宋体" w:eastAsia="宋体" w:cs="宋体"/>
        </w:rPr>
      </w:pPr>
    </w:p>
    <w:p w14:paraId="5697D28A">
      <w:pPr>
        <w:rPr>
          <w:rFonts w:hint="eastAsia" w:ascii="宋体" w:hAnsi="宋体" w:eastAsia="宋体" w:cs="宋体"/>
        </w:rPr>
      </w:pPr>
    </w:p>
    <w:p w14:paraId="7ADDAEB3">
      <w:pPr>
        <w:tabs>
          <w:tab w:val="left" w:pos="2551"/>
        </w:tabs>
        <w:jc w:val="left"/>
        <w:rPr>
          <w:rFonts w:hint="eastAsia" w:ascii="宋体" w:hAnsi="宋体" w:eastAsia="宋体" w:cs="宋体"/>
        </w:rPr>
      </w:pPr>
      <w:r>
        <w:rPr>
          <w:rFonts w:hint="eastAsia" w:ascii="宋体" w:hAnsi="宋体" w:eastAsia="宋体" w:cs="宋体"/>
        </w:rPr>
        <w:tab/>
      </w:r>
    </w:p>
    <w:p w14:paraId="7022AE88">
      <w:pPr>
        <w:pStyle w:val="28"/>
        <w:rPr>
          <w:rFonts w:hint="eastAsia" w:ascii="宋体" w:hAnsi="宋体" w:eastAsia="宋体" w:cs="宋体"/>
        </w:rPr>
      </w:pPr>
    </w:p>
    <w:p w14:paraId="4FF9DD69">
      <w:pPr>
        <w:pStyle w:val="28"/>
        <w:rPr>
          <w:rFonts w:hint="eastAsia" w:ascii="宋体" w:hAnsi="宋体" w:eastAsia="宋体" w:cs="宋体"/>
        </w:rPr>
      </w:pPr>
    </w:p>
    <w:p w14:paraId="6C2186B3">
      <w:pPr>
        <w:tabs>
          <w:tab w:val="left" w:pos="65"/>
        </w:tabs>
        <w:spacing w:before="120" w:beforeLines="50" w:after="120" w:afterLines="50" w:line="560" w:lineRule="exact"/>
        <w:ind w:right="1321"/>
        <w:jc w:val="center"/>
        <w:outlineLvl w:val="0"/>
        <w:rPr>
          <w:rFonts w:hint="eastAsia" w:ascii="宋体" w:hAnsi="宋体" w:eastAsia="宋体" w:cs="宋体"/>
          <w:b/>
          <w:color w:val="000000"/>
          <w:sz w:val="32"/>
          <w:szCs w:val="32"/>
        </w:rPr>
      </w:pPr>
      <w:bookmarkStart w:id="143" w:name="_Toc7747"/>
      <w:bookmarkStart w:id="144" w:name="_Toc22050"/>
      <w:bookmarkStart w:id="145" w:name="_Toc2237"/>
      <w:r>
        <w:rPr>
          <w:rFonts w:hint="eastAsia" w:ascii="宋体" w:hAnsi="宋体" w:eastAsia="宋体" w:cs="宋体"/>
          <w:b/>
          <w:color w:val="000000"/>
          <w:sz w:val="32"/>
          <w:szCs w:val="32"/>
          <w:lang w:val="en-US" w:eastAsia="zh-CN"/>
        </w:rPr>
        <w:t xml:space="preserve">      </w:t>
      </w:r>
      <w:r>
        <w:rPr>
          <w:rFonts w:hint="eastAsia" w:ascii="宋体" w:hAnsi="宋体" w:cs="宋体"/>
          <w:b/>
          <w:color w:val="000000"/>
          <w:sz w:val="32"/>
          <w:szCs w:val="32"/>
          <w:lang w:val="en-US" w:eastAsia="zh-CN"/>
        </w:rPr>
        <w:t>九</w:t>
      </w:r>
      <w:r>
        <w:rPr>
          <w:rFonts w:hint="eastAsia" w:ascii="宋体" w:hAnsi="宋体" w:eastAsia="宋体" w:cs="宋体"/>
          <w:b/>
          <w:color w:val="000000"/>
          <w:sz w:val="32"/>
          <w:szCs w:val="32"/>
        </w:rPr>
        <w:t>、反商业贿赂承诺书</w:t>
      </w:r>
      <w:bookmarkEnd w:id="143"/>
      <w:bookmarkEnd w:id="144"/>
      <w:bookmarkEnd w:id="145"/>
    </w:p>
    <w:p w14:paraId="79E6E640">
      <w:pPr>
        <w:tabs>
          <w:tab w:val="left" w:pos="65"/>
        </w:tabs>
        <w:spacing w:before="120" w:beforeLines="50" w:after="120" w:afterLines="50" w:line="560" w:lineRule="exact"/>
        <w:ind w:left="380" w:right="1321"/>
        <w:jc w:val="center"/>
        <w:rPr>
          <w:rFonts w:hint="eastAsia" w:ascii="宋体" w:hAnsi="宋体" w:eastAsia="宋体" w:cs="宋体"/>
          <w:b/>
          <w:color w:val="000000"/>
          <w:sz w:val="44"/>
          <w:szCs w:val="44"/>
        </w:rPr>
      </w:pPr>
    </w:p>
    <w:p w14:paraId="7F7BBF4F">
      <w:pPr>
        <w:tabs>
          <w:tab w:val="left" w:pos="0"/>
        </w:tabs>
        <w:spacing w:before="120" w:beforeLines="50" w:after="120" w:afterLines="50" w:line="500" w:lineRule="exact"/>
        <w:ind w:left="380" w:right="1321"/>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rPr>
        <w:t>我公司承诺：</w:t>
      </w:r>
    </w:p>
    <w:p w14:paraId="4310F70B">
      <w:pPr>
        <w:tabs>
          <w:tab w:val="left" w:pos="0"/>
        </w:tabs>
        <w:spacing w:before="120" w:beforeLines="50" w:after="120" w:afterLines="50" w:line="500" w:lineRule="exact"/>
        <w:ind w:left="380" w:right="1321" w:firstLine="452" w:firstLineChars="200"/>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rPr>
        <w:t>在招标活动中，我公司保证做到：</w:t>
      </w:r>
    </w:p>
    <w:p w14:paraId="71139F07">
      <w:pPr>
        <w:tabs>
          <w:tab w:val="left" w:pos="0"/>
        </w:tabs>
        <w:spacing w:before="120" w:beforeLines="50" w:after="120" w:afterLines="50" w:line="500" w:lineRule="exact"/>
        <w:ind w:left="380" w:right="1321" w:firstLine="452" w:firstLineChars="200"/>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rPr>
        <w:t>一、公平竞争参加本次招标活动。</w:t>
      </w:r>
    </w:p>
    <w:p w14:paraId="5ADA9F42">
      <w:pPr>
        <w:tabs>
          <w:tab w:val="left" w:pos="0"/>
        </w:tabs>
        <w:spacing w:before="120" w:beforeLines="50" w:after="120" w:afterLines="50" w:line="500" w:lineRule="exact"/>
        <w:ind w:left="380" w:right="220" w:firstLine="452" w:firstLineChars="200"/>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390A9B83">
      <w:pPr>
        <w:tabs>
          <w:tab w:val="left" w:pos="0"/>
        </w:tabs>
        <w:spacing w:before="120" w:beforeLines="50" w:after="120" w:afterLines="50" w:line="500" w:lineRule="exact"/>
        <w:ind w:left="380" w:right="220" w:firstLine="452" w:firstLineChars="200"/>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rPr>
        <w:t>三、若出现上述行为，我公司及参与投标的工作人员愿意接受按照国家法律法规等有关规定给予的处罚。</w:t>
      </w:r>
    </w:p>
    <w:p w14:paraId="3E08FBAE">
      <w:pPr>
        <w:tabs>
          <w:tab w:val="left" w:pos="0"/>
        </w:tabs>
        <w:spacing w:before="120" w:beforeLines="50" w:after="120" w:afterLines="50" w:line="500" w:lineRule="exact"/>
        <w:ind w:left="380" w:right="1321"/>
        <w:rPr>
          <w:rFonts w:hint="eastAsia" w:ascii="宋体" w:hAnsi="宋体" w:eastAsia="宋体" w:cs="宋体"/>
          <w:color w:val="000000"/>
          <w:spacing w:val="8"/>
          <w:sz w:val="21"/>
          <w:szCs w:val="21"/>
        </w:rPr>
      </w:pPr>
    </w:p>
    <w:p w14:paraId="25398CF3">
      <w:pPr>
        <w:tabs>
          <w:tab w:val="left" w:pos="0"/>
        </w:tabs>
        <w:spacing w:before="120" w:beforeLines="50" w:after="120" w:afterLines="50" w:line="500" w:lineRule="exact"/>
        <w:ind w:left="380" w:right="1321"/>
        <w:rPr>
          <w:rFonts w:hint="eastAsia" w:ascii="宋体" w:hAnsi="宋体" w:eastAsia="宋体" w:cs="宋体"/>
          <w:color w:val="000000"/>
          <w:spacing w:val="8"/>
          <w:sz w:val="21"/>
          <w:szCs w:val="21"/>
        </w:rPr>
      </w:pPr>
    </w:p>
    <w:p w14:paraId="4534E015">
      <w:pPr>
        <w:adjustRightInd w:val="0"/>
        <w:spacing w:before="120" w:beforeLines="50" w:after="120" w:afterLines="50" w:line="360" w:lineRule="auto"/>
        <w:ind w:left="380" w:right="1321"/>
        <w:rPr>
          <w:rFonts w:hint="eastAsia" w:ascii="宋体" w:hAnsi="宋体" w:eastAsia="宋体" w:cs="宋体"/>
          <w:color w:val="000000"/>
          <w:sz w:val="21"/>
          <w:szCs w:val="21"/>
        </w:rPr>
      </w:pPr>
      <w:r>
        <w:rPr>
          <w:rFonts w:hint="eastAsia" w:ascii="宋体" w:hAnsi="宋体" w:eastAsia="宋体" w:cs="宋体"/>
          <w:color w:val="000000"/>
          <w:sz w:val="21"/>
          <w:szCs w:val="21"/>
        </w:rPr>
        <w:t>投标人（盖单位公章）：</w:t>
      </w:r>
    </w:p>
    <w:p w14:paraId="34DC25DE">
      <w:pPr>
        <w:adjustRightInd w:val="0"/>
        <w:spacing w:before="120" w:beforeLines="50" w:after="120" w:afterLines="50" w:line="360" w:lineRule="auto"/>
        <w:ind w:left="380" w:right="1321"/>
        <w:rPr>
          <w:rFonts w:hint="eastAsia" w:ascii="宋体" w:hAnsi="宋体" w:eastAsia="宋体" w:cs="宋体"/>
          <w:color w:val="000000"/>
          <w:sz w:val="21"/>
          <w:szCs w:val="21"/>
        </w:rPr>
      </w:pPr>
      <w:r>
        <w:rPr>
          <w:rFonts w:hint="eastAsia" w:ascii="宋体" w:hAnsi="宋体" w:eastAsia="宋体" w:cs="宋体"/>
          <w:color w:val="000000"/>
          <w:sz w:val="21"/>
          <w:szCs w:val="21"/>
        </w:rPr>
        <w:t>法定代表人或被授权人（签字或盖章）：</w:t>
      </w:r>
    </w:p>
    <w:p w14:paraId="4D3E7454">
      <w:pPr>
        <w:adjustRightInd w:val="0"/>
        <w:spacing w:before="120" w:beforeLines="50" w:after="120" w:afterLines="50" w:line="360" w:lineRule="auto"/>
        <w:ind w:left="380" w:right="1321" w:firstLine="570"/>
        <w:rPr>
          <w:rFonts w:hint="eastAsia" w:ascii="宋体" w:hAnsi="宋体" w:eastAsia="宋体" w:cs="宋体"/>
          <w:color w:val="000000"/>
          <w:sz w:val="21"/>
          <w:szCs w:val="21"/>
        </w:rPr>
      </w:pPr>
      <w:r>
        <w:rPr>
          <w:rFonts w:hint="eastAsia" w:ascii="宋体" w:hAnsi="宋体" w:eastAsia="宋体" w:cs="宋体"/>
          <w:color w:val="000000"/>
          <w:sz w:val="21"/>
          <w:szCs w:val="21"/>
        </w:rPr>
        <w:t>日期： 年   月  日</w:t>
      </w:r>
    </w:p>
    <w:p w14:paraId="7B61711E">
      <w:pPr>
        <w:pStyle w:val="6"/>
        <w:jc w:val="center"/>
        <w:rPr>
          <w:rFonts w:hint="eastAsia" w:ascii="宋体" w:hAnsi="宋体" w:eastAsia="宋体" w:cs="宋体"/>
          <w:b/>
          <w:color w:val="000000"/>
          <w:sz w:val="28"/>
          <w:szCs w:val="28"/>
        </w:rPr>
      </w:pPr>
    </w:p>
    <w:p w14:paraId="4810808F">
      <w:pPr>
        <w:pStyle w:val="6"/>
        <w:jc w:val="center"/>
        <w:rPr>
          <w:rFonts w:hint="eastAsia" w:ascii="宋体" w:hAnsi="宋体" w:eastAsia="宋体" w:cs="宋体"/>
          <w:b/>
          <w:color w:val="000000"/>
          <w:sz w:val="28"/>
          <w:szCs w:val="28"/>
        </w:rPr>
      </w:pPr>
    </w:p>
    <w:p w14:paraId="7E177225">
      <w:pPr>
        <w:pStyle w:val="6"/>
        <w:jc w:val="center"/>
        <w:rPr>
          <w:rFonts w:hint="eastAsia" w:ascii="宋体" w:hAnsi="宋体" w:eastAsia="宋体" w:cs="宋体"/>
          <w:b/>
          <w:color w:val="000000"/>
          <w:sz w:val="28"/>
          <w:szCs w:val="28"/>
        </w:rPr>
      </w:pPr>
    </w:p>
    <w:p w14:paraId="5846689C">
      <w:pPr>
        <w:pStyle w:val="6"/>
        <w:jc w:val="center"/>
        <w:rPr>
          <w:rFonts w:hint="eastAsia" w:ascii="宋体" w:hAnsi="宋体" w:eastAsia="宋体" w:cs="宋体"/>
          <w:b/>
          <w:color w:val="000000"/>
          <w:sz w:val="28"/>
          <w:szCs w:val="28"/>
        </w:rPr>
      </w:pPr>
    </w:p>
    <w:p w14:paraId="7A7EFAE2">
      <w:pPr>
        <w:rPr>
          <w:rFonts w:hint="eastAsia" w:ascii="宋体" w:hAnsi="宋体" w:eastAsia="宋体" w:cs="宋体"/>
        </w:rPr>
      </w:pPr>
    </w:p>
    <w:sectPr>
      <w:headerReference r:id="rId4" w:type="first"/>
      <w:footerReference r:id="rId6" w:type="first"/>
      <w:headerReference r:id="rId3" w:type="default"/>
      <w:footerReference r:id="rId5" w:type="default"/>
      <w:pgSz w:w="11907" w:h="16840"/>
      <w:pgMar w:top="1418" w:right="1189" w:bottom="1191" w:left="1118" w:header="851" w:footer="992" w:gutter="0"/>
      <w:pgBorders>
        <w:top w:val="none" w:sz="0" w:space="0"/>
        <w:left w:val="none" w:sz="0" w:space="0"/>
        <w:bottom w:val="none" w:sz="0" w:space="0"/>
        <w:right w:val="none" w:sz="0" w:space="0"/>
      </w:pgBorders>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3C6D05-C455-48C2-B7B6-F24B712063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2" w:fontKey="{E6EC31D7-4D31-46E2-A20A-A0606488F669}"/>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8BF08">
    <w:pPr>
      <w:pStyle w:val="17"/>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2BFB6">
                          <w:pPr>
                            <w:pStyle w:val="17"/>
                          </w:pPr>
                          <w:r>
                            <w:fldChar w:fldCharType="begin"/>
                          </w:r>
                          <w:r>
                            <w:instrText xml:space="preserve"> PAGE  \* MERGEFORMAT </w:instrText>
                          </w:r>
                          <w:r>
                            <w:fldChar w:fldCharType="separate"/>
                          </w:r>
                          <w:r>
                            <w:t>33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2BFB6">
                    <w:pPr>
                      <w:pStyle w:val="1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16EC1">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2B9A3">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6F511">
    <w:pPr>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B362D6"/>
    <w:multiLevelType w:val="singleLevel"/>
    <w:tmpl w:val="E7B362D6"/>
    <w:lvl w:ilvl="0" w:tentative="0">
      <w:start w:val="1"/>
      <w:numFmt w:val="decimal"/>
      <w:suff w:val="nothing"/>
      <w:lvlText w:val="（%1）"/>
      <w:lvlJc w:val="left"/>
    </w:lvl>
  </w:abstractNum>
  <w:abstractNum w:abstractNumId="1">
    <w:nsid w:val="00000000"/>
    <w:multiLevelType w:val="multilevel"/>
    <w:tmpl w:val="00000000"/>
    <w:lvl w:ilvl="0" w:tentative="0">
      <w:start w:val="1"/>
      <w:numFmt w:val="decimal"/>
      <w:lvlText w:val="%1."/>
      <w:lvlJc w:val="left"/>
      <w:pPr>
        <w:tabs>
          <w:tab w:val="left" w:pos="425"/>
        </w:tabs>
        <w:ind w:left="425" w:hanging="425"/>
      </w:pPr>
      <w:rPr>
        <w:rFonts w:hint="eastAsia"/>
        <w:b/>
        <w:i w:val="0"/>
      </w:rPr>
    </w:lvl>
    <w:lvl w:ilvl="1" w:tentative="0">
      <w:start w:val="1"/>
      <w:numFmt w:val="decimal"/>
      <w:lvlText w:val="%1.%2"/>
      <w:lvlJc w:val="left"/>
      <w:pPr>
        <w:tabs>
          <w:tab w:val="left" w:pos="170"/>
        </w:tabs>
        <w:ind w:left="170" w:hanging="170"/>
      </w:pPr>
      <w:rPr>
        <w:rFonts w:hint="eastAsia"/>
      </w:rPr>
    </w:lvl>
    <w:lvl w:ilvl="2" w:tentative="0">
      <w:start w:val="1"/>
      <w:numFmt w:val="decimal"/>
      <w:lvlText w:val="%1.%2.%3"/>
      <w:lvlJc w:val="center"/>
      <w:pPr>
        <w:tabs>
          <w:tab w:val="left" w:pos="181"/>
        </w:tabs>
        <w:ind w:left="0" w:firstLine="794"/>
      </w:pPr>
      <w:rPr>
        <w:rFonts w:hint="eastAsia" w:ascii="宋体" w:hAnsi="宋体" w:eastAsia="宋体"/>
      </w:rPr>
    </w:lvl>
    <w:lvl w:ilvl="3" w:tentative="0">
      <w:start w:val="1"/>
      <w:numFmt w:val="decimal"/>
      <w:lvlText w:val="%1.%2.%3.%4."/>
      <w:lvlJc w:val="left"/>
      <w:pPr>
        <w:tabs>
          <w:tab w:val="left" w:pos="510"/>
        </w:tabs>
        <w:ind w:left="510" w:hanging="17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00000003"/>
    <w:multiLevelType w:val="multilevel"/>
    <w:tmpl w:val="00000003"/>
    <w:lvl w:ilvl="0" w:tentative="0">
      <w:start w:val="1"/>
      <w:numFmt w:val="decimal"/>
      <w:lvlText w:val="%1"/>
      <w:lvlJc w:val="left"/>
      <w:pPr>
        <w:tabs>
          <w:tab w:val="left" w:pos="360"/>
        </w:tabs>
        <w:ind w:left="360" w:hanging="360"/>
      </w:pPr>
      <w:rPr>
        <w:rFonts w:hint="default"/>
      </w:rPr>
    </w:lvl>
    <w:lvl w:ilvl="1" w:tentative="0">
      <w:start w:val="6"/>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ascii="宋体" w:hAnsi="宋体" w:eastAsia="宋体"/>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3">
    <w:nsid w:val="00000004"/>
    <w:multiLevelType w:val="multilevel"/>
    <w:tmpl w:val="00000004"/>
    <w:lvl w:ilvl="0" w:tentative="0">
      <w:start w:val="1"/>
      <w:numFmt w:val="decimal"/>
      <w:suff w:val="nothing"/>
      <w:lvlText w:val="%1."/>
      <w:lvlJc w:val="left"/>
    </w:lvl>
    <w:lvl w:ilvl="1" w:tentative="0">
      <w:start w:val="1"/>
      <w:numFmt w:val="decimal"/>
      <w:lvlText w:val="(%2)"/>
      <w:lvlJc w:val="left"/>
      <w:pPr>
        <w:tabs>
          <w:tab w:val="left" w:pos="840"/>
        </w:tabs>
        <w:ind w:left="838"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pStyle w:val="7"/>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4">
    <w:nsid w:val="00000009"/>
    <w:multiLevelType w:val="multilevel"/>
    <w:tmpl w:val="00000009"/>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1B164A8"/>
    <w:multiLevelType w:val="singleLevel"/>
    <w:tmpl w:val="01B164A8"/>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4ZDdlMGI3MmMzYTU4NDA2Njg3N2YwY2QyMzRmNTYifQ=="/>
  </w:docVars>
  <w:rsids>
    <w:rsidRoot w:val="12BE45D1"/>
    <w:rsid w:val="000E5D71"/>
    <w:rsid w:val="00296707"/>
    <w:rsid w:val="007D40C3"/>
    <w:rsid w:val="00C06FEA"/>
    <w:rsid w:val="00C84172"/>
    <w:rsid w:val="01303AC5"/>
    <w:rsid w:val="014A4B87"/>
    <w:rsid w:val="019D115B"/>
    <w:rsid w:val="01B82438"/>
    <w:rsid w:val="01C901A1"/>
    <w:rsid w:val="01CE32A2"/>
    <w:rsid w:val="01D32C78"/>
    <w:rsid w:val="02924A37"/>
    <w:rsid w:val="029F0F02"/>
    <w:rsid w:val="02A17B7B"/>
    <w:rsid w:val="02CE17E8"/>
    <w:rsid w:val="034F46D6"/>
    <w:rsid w:val="03575304"/>
    <w:rsid w:val="038A7D44"/>
    <w:rsid w:val="03CD79BD"/>
    <w:rsid w:val="03E312C3"/>
    <w:rsid w:val="053022E6"/>
    <w:rsid w:val="05545FD4"/>
    <w:rsid w:val="05994FC3"/>
    <w:rsid w:val="05DB1601"/>
    <w:rsid w:val="061B6256"/>
    <w:rsid w:val="06A74829"/>
    <w:rsid w:val="06C66471"/>
    <w:rsid w:val="07011E0C"/>
    <w:rsid w:val="070F00C9"/>
    <w:rsid w:val="087F5A75"/>
    <w:rsid w:val="08B317A8"/>
    <w:rsid w:val="08CD32E6"/>
    <w:rsid w:val="08D8516E"/>
    <w:rsid w:val="09300B06"/>
    <w:rsid w:val="097E7AC3"/>
    <w:rsid w:val="09A908B8"/>
    <w:rsid w:val="0A110938"/>
    <w:rsid w:val="0A294049"/>
    <w:rsid w:val="0A64315D"/>
    <w:rsid w:val="0B4D28C7"/>
    <w:rsid w:val="0B7C44D7"/>
    <w:rsid w:val="0B86554D"/>
    <w:rsid w:val="0C450D6C"/>
    <w:rsid w:val="0C7D22B4"/>
    <w:rsid w:val="0CA33DB9"/>
    <w:rsid w:val="0CCC1FE4"/>
    <w:rsid w:val="0D427D9A"/>
    <w:rsid w:val="0D6214AA"/>
    <w:rsid w:val="0D8458C4"/>
    <w:rsid w:val="0DA01B17"/>
    <w:rsid w:val="0DB5782C"/>
    <w:rsid w:val="0DC83A03"/>
    <w:rsid w:val="0DCA62C0"/>
    <w:rsid w:val="0DD264D9"/>
    <w:rsid w:val="0DDD6D83"/>
    <w:rsid w:val="0DEC35A3"/>
    <w:rsid w:val="0DF447F8"/>
    <w:rsid w:val="0DF540CC"/>
    <w:rsid w:val="0E9658AF"/>
    <w:rsid w:val="0EDB1514"/>
    <w:rsid w:val="0EE54141"/>
    <w:rsid w:val="0F696B20"/>
    <w:rsid w:val="0F930041"/>
    <w:rsid w:val="0FFE370C"/>
    <w:rsid w:val="10230F48"/>
    <w:rsid w:val="105A46BB"/>
    <w:rsid w:val="109B53FF"/>
    <w:rsid w:val="10B47313"/>
    <w:rsid w:val="10C04E65"/>
    <w:rsid w:val="11166833"/>
    <w:rsid w:val="114809B7"/>
    <w:rsid w:val="11553800"/>
    <w:rsid w:val="11A37A34"/>
    <w:rsid w:val="11E701D0"/>
    <w:rsid w:val="12046FD4"/>
    <w:rsid w:val="1222745A"/>
    <w:rsid w:val="12582E7C"/>
    <w:rsid w:val="12641821"/>
    <w:rsid w:val="12752BD6"/>
    <w:rsid w:val="12BE45D1"/>
    <w:rsid w:val="12F3794D"/>
    <w:rsid w:val="137C35F8"/>
    <w:rsid w:val="13984997"/>
    <w:rsid w:val="13DA7FEC"/>
    <w:rsid w:val="13FB7F63"/>
    <w:rsid w:val="140C74CB"/>
    <w:rsid w:val="1424570B"/>
    <w:rsid w:val="14886E0F"/>
    <w:rsid w:val="14920D8E"/>
    <w:rsid w:val="15003A82"/>
    <w:rsid w:val="151412DC"/>
    <w:rsid w:val="151C316D"/>
    <w:rsid w:val="15B14D7D"/>
    <w:rsid w:val="163F682C"/>
    <w:rsid w:val="165E572F"/>
    <w:rsid w:val="168C343E"/>
    <w:rsid w:val="16A9653D"/>
    <w:rsid w:val="16BF34C9"/>
    <w:rsid w:val="16FE6A8A"/>
    <w:rsid w:val="17465999"/>
    <w:rsid w:val="174A116E"/>
    <w:rsid w:val="17914F85"/>
    <w:rsid w:val="17CE60BA"/>
    <w:rsid w:val="18A1557C"/>
    <w:rsid w:val="19737085"/>
    <w:rsid w:val="19805192"/>
    <w:rsid w:val="19C72DC1"/>
    <w:rsid w:val="1A9C249F"/>
    <w:rsid w:val="1AA407CC"/>
    <w:rsid w:val="1ADB1636"/>
    <w:rsid w:val="1B6F54BE"/>
    <w:rsid w:val="1C362480"/>
    <w:rsid w:val="1C517E22"/>
    <w:rsid w:val="1C746B04"/>
    <w:rsid w:val="1C846332"/>
    <w:rsid w:val="1C9E521D"/>
    <w:rsid w:val="1D2B351D"/>
    <w:rsid w:val="1D9C4564"/>
    <w:rsid w:val="1DA13929"/>
    <w:rsid w:val="1E037545"/>
    <w:rsid w:val="1E761259"/>
    <w:rsid w:val="1EBD0C36"/>
    <w:rsid w:val="1ED65854"/>
    <w:rsid w:val="1EF767E1"/>
    <w:rsid w:val="1F016D75"/>
    <w:rsid w:val="1F4629DA"/>
    <w:rsid w:val="203211B0"/>
    <w:rsid w:val="206D1D99"/>
    <w:rsid w:val="20CA3197"/>
    <w:rsid w:val="211B39F2"/>
    <w:rsid w:val="21871088"/>
    <w:rsid w:val="21B24356"/>
    <w:rsid w:val="21BD46B6"/>
    <w:rsid w:val="21EA1D42"/>
    <w:rsid w:val="221D7842"/>
    <w:rsid w:val="23072480"/>
    <w:rsid w:val="2355143D"/>
    <w:rsid w:val="23983A20"/>
    <w:rsid w:val="239B0E1A"/>
    <w:rsid w:val="23BD72B5"/>
    <w:rsid w:val="24044C11"/>
    <w:rsid w:val="24952361"/>
    <w:rsid w:val="24E32A79"/>
    <w:rsid w:val="25237319"/>
    <w:rsid w:val="25CD4014"/>
    <w:rsid w:val="25DB6774"/>
    <w:rsid w:val="26621BB9"/>
    <w:rsid w:val="266D6A9E"/>
    <w:rsid w:val="26A24E49"/>
    <w:rsid w:val="26B50445"/>
    <w:rsid w:val="26E054C2"/>
    <w:rsid w:val="26FD725A"/>
    <w:rsid w:val="271E5FEA"/>
    <w:rsid w:val="27C83B62"/>
    <w:rsid w:val="280D0539"/>
    <w:rsid w:val="2810779C"/>
    <w:rsid w:val="28461C9C"/>
    <w:rsid w:val="285C14C0"/>
    <w:rsid w:val="28732366"/>
    <w:rsid w:val="287637EC"/>
    <w:rsid w:val="28E135F6"/>
    <w:rsid w:val="29096397"/>
    <w:rsid w:val="29432DEF"/>
    <w:rsid w:val="297D16EE"/>
    <w:rsid w:val="297E60A1"/>
    <w:rsid w:val="299D769A"/>
    <w:rsid w:val="29B80978"/>
    <w:rsid w:val="2A3873C3"/>
    <w:rsid w:val="2B1C4F36"/>
    <w:rsid w:val="2B230073"/>
    <w:rsid w:val="2B394E97"/>
    <w:rsid w:val="2B6D7540"/>
    <w:rsid w:val="2B9F3B9D"/>
    <w:rsid w:val="2BEE7FF7"/>
    <w:rsid w:val="2C2A71DF"/>
    <w:rsid w:val="2C9C1E8B"/>
    <w:rsid w:val="2CB553CF"/>
    <w:rsid w:val="2D817832"/>
    <w:rsid w:val="2D8A1297"/>
    <w:rsid w:val="2D960FD0"/>
    <w:rsid w:val="2E0A551A"/>
    <w:rsid w:val="2E872B4E"/>
    <w:rsid w:val="2F0106CB"/>
    <w:rsid w:val="2F990B25"/>
    <w:rsid w:val="2FAF4416"/>
    <w:rsid w:val="3086532C"/>
    <w:rsid w:val="30E3452C"/>
    <w:rsid w:val="30F2476F"/>
    <w:rsid w:val="316A2A07"/>
    <w:rsid w:val="321D581C"/>
    <w:rsid w:val="331D4153"/>
    <w:rsid w:val="333D458E"/>
    <w:rsid w:val="33423060"/>
    <w:rsid w:val="3361798A"/>
    <w:rsid w:val="336E41AC"/>
    <w:rsid w:val="33890C8F"/>
    <w:rsid w:val="34152321"/>
    <w:rsid w:val="350C391A"/>
    <w:rsid w:val="35BE10C4"/>
    <w:rsid w:val="35D33197"/>
    <w:rsid w:val="364141C0"/>
    <w:rsid w:val="366B28CE"/>
    <w:rsid w:val="36CA3A99"/>
    <w:rsid w:val="37DF17C6"/>
    <w:rsid w:val="385A40C4"/>
    <w:rsid w:val="386C52B7"/>
    <w:rsid w:val="38EE1CC0"/>
    <w:rsid w:val="393A3157"/>
    <w:rsid w:val="39873EC3"/>
    <w:rsid w:val="39BA1BA2"/>
    <w:rsid w:val="39D7590E"/>
    <w:rsid w:val="39DC5FBD"/>
    <w:rsid w:val="3A6A35C8"/>
    <w:rsid w:val="3A9B19D4"/>
    <w:rsid w:val="3AA54601"/>
    <w:rsid w:val="3AF64E5C"/>
    <w:rsid w:val="3B023801"/>
    <w:rsid w:val="3B5F0C53"/>
    <w:rsid w:val="3C1E6E60"/>
    <w:rsid w:val="3C937993"/>
    <w:rsid w:val="3CA803D8"/>
    <w:rsid w:val="3CBC56FE"/>
    <w:rsid w:val="3CC03974"/>
    <w:rsid w:val="3CE62BAF"/>
    <w:rsid w:val="3D766728"/>
    <w:rsid w:val="3D89020A"/>
    <w:rsid w:val="3DAA47D2"/>
    <w:rsid w:val="3E1135F9"/>
    <w:rsid w:val="3E535C46"/>
    <w:rsid w:val="3E5B6389"/>
    <w:rsid w:val="3E86299B"/>
    <w:rsid w:val="3ED2499B"/>
    <w:rsid w:val="3F283A52"/>
    <w:rsid w:val="3F98215F"/>
    <w:rsid w:val="3FC27A03"/>
    <w:rsid w:val="3FF64BBA"/>
    <w:rsid w:val="40287A5A"/>
    <w:rsid w:val="40FC5196"/>
    <w:rsid w:val="41594397"/>
    <w:rsid w:val="41865E5C"/>
    <w:rsid w:val="41F8595E"/>
    <w:rsid w:val="42022339"/>
    <w:rsid w:val="427A6373"/>
    <w:rsid w:val="429F402B"/>
    <w:rsid w:val="42BC7988"/>
    <w:rsid w:val="42E61C5A"/>
    <w:rsid w:val="42ED3056"/>
    <w:rsid w:val="430420E0"/>
    <w:rsid w:val="43212C92"/>
    <w:rsid w:val="43456981"/>
    <w:rsid w:val="434626F9"/>
    <w:rsid w:val="43674312"/>
    <w:rsid w:val="43B60355"/>
    <w:rsid w:val="43F42155"/>
    <w:rsid w:val="442343F4"/>
    <w:rsid w:val="44243F41"/>
    <w:rsid w:val="44C9538F"/>
    <w:rsid w:val="44E67CEF"/>
    <w:rsid w:val="452D1DC2"/>
    <w:rsid w:val="45493832"/>
    <w:rsid w:val="4597548E"/>
    <w:rsid w:val="45DB35CC"/>
    <w:rsid w:val="461D5993"/>
    <w:rsid w:val="467852BF"/>
    <w:rsid w:val="469043B7"/>
    <w:rsid w:val="46B142FB"/>
    <w:rsid w:val="46D14712"/>
    <w:rsid w:val="47680E90"/>
    <w:rsid w:val="4768378F"/>
    <w:rsid w:val="47FE7A46"/>
    <w:rsid w:val="484E4529"/>
    <w:rsid w:val="48692F1E"/>
    <w:rsid w:val="488E2B78"/>
    <w:rsid w:val="494476DB"/>
    <w:rsid w:val="498F58DB"/>
    <w:rsid w:val="49A60395"/>
    <w:rsid w:val="4A1B668D"/>
    <w:rsid w:val="4A2E10F0"/>
    <w:rsid w:val="4A442B1E"/>
    <w:rsid w:val="4A603CBB"/>
    <w:rsid w:val="4AA91EEB"/>
    <w:rsid w:val="4AD11442"/>
    <w:rsid w:val="4B005883"/>
    <w:rsid w:val="4B0D06CC"/>
    <w:rsid w:val="4B873C0E"/>
    <w:rsid w:val="4C0D2006"/>
    <w:rsid w:val="4D1D096E"/>
    <w:rsid w:val="4D3857A8"/>
    <w:rsid w:val="4D3F6B37"/>
    <w:rsid w:val="4D6C7200"/>
    <w:rsid w:val="4DAB5A0C"/>
    <w:rsid w:val="4E2B211A"/>
    <w:rsid w:val="4E4F4B57"/>
    <w:rsid w:val="4EA9065C"/>
    <w:rsid w:val="4EC72940"/>
    <w:rsid w:val="4F1D07B2"/>
    <w:rsid w:val="4F585C8E"/>
    <w:rsid w:val="4F637232"/>
    <w:rsid w:val="4FAB7400"/>
    <w:rsid w:val="500B7C72"/>
    <w:rsid w:val="501A2F43"/>
    <w:rsid w:val="50334005"/>
    <w:rsid w:val="5070399A"/>
    <w:rsid w:val="50B36464"/>
    <w:rsid w:val="50DD469C"/>
    <w:rsid w:val="50EA6DB9"/>
    <w:rsid w:val="50F6575E"/>
    <w:rsid w:val="50F73AC4"/>
    <w:rsid w:val="51136310"/>
    <w:rsid w:val="511E6A63"/>
    <w:rsid w:val="51A056CA"/>
    <w:rsid w:val="51A11B6E"/>
    <w:rsid w:val="51B80C66"/>
    <w:rsid w:val="51E37E3C"/>
    <w:rsid w:val="51E90E1F"/>
    <w:rsid w:val="51ED714B"/>
    <w:rsid w:val="521A5A21"/>
    <w:rsid w:val="523C53F3"/>
    <w:rsid w:val="52C84ED8"/>
    <w:rsid w:val="52D27B05"/>
    <w:rsid w:val="52E33AC0"/>
    <w:rsid w:val="536410A5"/>
    <w:rsid w:val="5382152B"/>
    <w:rsid w:val="53CB2ED2"/>
    <w:rsid w:val="53D17DBD"/>
    <w:rsid w:val="54005501"/>
    <w:rsid w:val="540B0777"/>
    <w:rsid w:val="54106B37"/>
    <w:rsid w:val="54827390"/>
    <w:rsid w:val="549332C4"/>
    <w:rsid w:val="549C486F"/>
    <w:rsid w:val="55027C53"/>
    <w:rsid w:val="551408A9"/>
    <w:rsid w:val="55313209"/>
    <w:rsid w:val="5586584D"/>
    <w:rsid w:val="558E1560"/>
    <w:rsid w:val="55BD684B"/>
    <w:rsid w:val="55D95C88"/>
    <w:rsid w:val="57D74DBE"/>
    <w:rsid w:val="57DE0CFA"/>
    <w:rsid w:val="58006EC2"/>
    <w:rsid w:val="583F79EB"/>
    <w:rsid w:val="58596030"/>
    <w:rsid w:val="58BE1257"/>
    <w:rsid w:val="590E560F"/>
    <w:rsid w:val="59613991"/>
    <w:rsid w:val="59973856"/>
    <w:rsid w:val="5A24333C"/>
    <w:rsid w:val="5A2570B4"/>
    <w:rsid w:val="5A261CE4"/>
    <w:rsid w:val="5A376FBB"/>
    <w:rsid w:val="5A6A4AC7"/>
    <w:rsid w:val="5A836E09"/>
    <w:rsid w:val="5A906E54"/>
    <w:rsid w:val="5AD64053"/>
    <w:rsid w:val="5B8F2A37"/>
    <w:rsid w:val="5B997ED6"/>
    <w:rsid w:val="5BC621D1"/>
    <w:rsid w:val="5BF50152"/>
    <w:rsid w:val="5C321615"/>
    <w:rsid w:val="5C8F27B1"/>
    <w:rsid w:val="5C936557"/>
    <w:rsid w:val="5C987A6F"/>
    <w:rsid w:val="5CDE29DF"/>
    <w:rsid w:val="5CE40B61"/>
    <w:rsid w:val="5E053485"/>
    <w:rsid w:val="5E1D4CB9"/>
    <w:rsid w:val="5EAE1426"/>
    <w:rsid w:val="5FA6034F"/>
    <w:rsid w:val="603E4A2C"/>
    <w:rsid w:val="613876CD"/>
    <w:rsid w:val="613F264C"/>
    <w:rsid w:val="617050B9"/>
    <w:rsid w:val="61776447"/>
    <w:rsid w:val="61BC3E5A"/>
    <w:rsid w:val="61BF7E7D"/>
    <w:rsid w:val="61D94A0C"/>
    <w:rsid w:val="61D976FD"/>
    <w:rsid w:val="61E15FB7"/>
    <w:rsid w:val="620C490C"/>
    <w:rsid w:val="623E236D"/>
    <w:rsid w:val="627A2168"/>
    <w:rsid w:val="62B80AC5"/>
    <w:rsid w:val="63225F3D"/>
    <w:rsid w:val="634E142A"/>
    <w:rsid w:val="635949A2"/>
    <w:rsid w:val="63846BFA"/>
    <w:rsid w:val="639F57E1"/>
    <w:rsid w:val="63BC3E0D"/>
    <w:rsid w:val="64874BF3"/>
    <w:rsid w:val="64E04304"/>
    <w:rsid w:val="650C6EA7"/>
    <w:rsid w:val="652C12F7"/>
    <w:rsid w:val="65516FAF"/>
    <w:rsid w:val="65567FD8"/>
    <w:rsid w:val="6557694F"/>
    <w:rsid w:val="655A5E64"/>
    <w:rsid w:val="6567689E"/>
    <w:rsid w:val="65827169"/>
    <w:rsid w:val="65F00576"/>
    <w:rsid w:val="661239FE"/>
    <w:rsid w:val="664803B2"/>
    <w:rsid w:val="66521231"/>
    <w:rsid w:val="666130C7"/>
    <w:rsid w:val="67B37C4A"/>
    <w:rsid w:val="67D75C7D"/>
    <w:rsid w:val="67E7B88E"/>
    <w:rsid w:val="685D23C7"/>
    <w:rsid w:val="68694610"/>
    <w:rsid w:val="688431F8"/>
    <w:rsid w:val="693C3AD3"/>
    <w:rsid w:val="694320DB"/>
    <w:rsid w:val="69B14CD3"/>
    <w:rsid w:val="6A484A1D"/>
    <w:rsid w:val="6A4C3A13"/>
    <w:rsid w:val="6A534B49"/>
    <w:rsid w:val="6A535578"/>
    <w:rsid w:val="6A674B7F"/>
    <w:rsid w:val="6AAE0927"/>
    <w:rsid w:val="6AB37DC4"/>
    <w:rsid w:val="6ACD532A"/>
    <w:rsid w:val="6B123B54"/>
    <w:rsid w:val="6B1B42E7"/>
    <w:rsid w:val="6B517D09"/>
    <w:rsid w:val="6B673089"/>
    <w:rsid w:val="6BAA7419"/>
    <w:rsid w:val="6C0549DA"/>
    <w:rsid w:val="6C3F7B62"/>
    <w:rsid w:val="6C452888"/>
    <w:rsid w:val="6C482A24"/>
    <w:rsid w:val="6C5D623A"/>
    <w:rsid w:val="6D090170"/>
    <w:rsid w:val="6E2214E9"/>
    <w:rsid w:val="6E6733A0"/>
    <w:rsid w:val="6E8757F0"/>
    <w:rsid w:val="6EB871BC"/>
    <w:rsid w:val="6EC530BF"/>
    <w:rsid w:val="6ED722D3"/>
    <w:rsid w:val="6F3040D9"/>
    <w:rsid w:val="6F4A519B"/>
    <w:rsid w:val="6FEA2692"/>
    <w:rsid w:val="6FED4FAE"/>
    <w:rsid w:val="703F6E12"/>
    <w:rsid w:val="70714ED0"/>
    <w:rsid w:val="707D50FC"/>
    <w:rsid w:val="70C525FF"/>
    <w:rsid w:val="70DF36C1"/>
    <w:rsid w:val="711D243B"/>
    <w:rsid w:val="7153093F"/>
    <w:rsid w:val="71E33685"/>
    <w:rsid w:val="71ED6DA6"/>
    <w:rsid w:val="72356851"/>
    <w:rsid w:val="727D5888"/>
    <w:rsid w:val="72B172DF"/>
    <w:rsid w:val="7315161C"/>
    <w:rsid w:val="73830C7C"/>
    <w:rsid w:val="73AC12E7"/>
    <w:rsid w:val="73F924A7"/>
    <w:rsid w:val="741B2C62"/>
    <w:rsid w:val="749920A0"/>
    <w:rsid w:val="74B51309"/>
    <w:rsid w:val="75446006"/>
    <w:rsid w:val="757C39FD"/>
    <w:rsid w:val="75B570E6"/>
    <w:rsid w:val="764566BC"/>
    <w:rsid w:val="76500BBD"/>
    <w:rsid w:val="7678135F"/>
    <w:rsid w:val="77043E82"/>
    <w:rsid w:val="77253DF8"/>
    <w:rsid w:val="77972F48"/>
    <w:rsid w:val="77974CF6"/>
    <w:rsid w:val="77D73344"/>
    <w:rsid w:val="77E3618D"/>
    <w:rsid w:val="784A1D68"/>
    <w:rsid w:val="7861788F"/>
    <w:rsid w:val="789C633C"/>
    <w:rsid w:val="78CD4747"/>
    <w:rsid w:val="78CF053A"/>
    <w:rsid w:val="794669D3"/>
    <w:rsid w:val="795772DB"/>
    <w:rsid w:val="797F0137"/>
    <w:rsid w:val="79B05BB9"/>
    <w:rsid w:val="79B31B8F"/>
    <w:rsid w:val="79F20909"/>
    <w:rsid w:val="7A41363F"/>
    <w:rsid w:val="7A5C3FD5"/>
    <w:rsid w:val="7A9B68AB"/>
    <w:rsid w:val="7ACC115A"/>
    <w:rsid w:val="7ACF0C4A"/>
    <w:rsid w:val="7AE66E0C"/>
    <w:rsid w:val="7AF366E7"/>
    <w:rsid w:val="7B0B1013"/>
    <w:rsid w:val="7B3F64A4"/>
    <w:rsid w:val="7BD52290"/>
    <w:rsid w:val="7CE64029"/>
    <w:rsid w:val="7CF93D5D"/>
    <w:rsid w:val="7D6A3EE0"/>
    <w:rsid w:val="7D741E75"/>
    <w:rsid w:val="7D880832"/>
    <w:rsid w:val="7DAE2D99"/>
    <w:rsid w:val="7E002EC9"/>
    <w:rsid w:val="7E38761E"/>
    <w:rsid w:val="7E7E09BD"/>
    <w:rsid w:val="7EBF5847"/>
    <w:rsid w:val="7F264BB1"/>
    <w:rsid w:val="7F3B065C"/>
    <w:rsid w:val="7F761695"/>
    <w:rsid w:val="7FA5196C"/>
    <w:rsid w:val="7FB220DF"/>
    <w:rsid w:val="7FC05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0"/>
      <w:lang w:val="en-US" w:eastAsia="zh-CN" w:bidi="ar-SA"/>
    </w:rPr>
  </w:style>
  <w:style w:type="paragraph" w:styleId="2">
    <w:name w:val="heading 1"/>
    <w:basedOn w:val="1"/>
    <w:next w:val="1"/>
    <w:qFormat/>
    <w:uiPriority w:val="0"/>
    <w:pPr>
      <w:keepNext/>
      <w:jc w:val="center"/>
      <w:outlineLvl w:val="0"/>
    </w:pPr>
    <w:rPr>
      <w:b/>
      <w:bCs/>
      <w:color w:val="000000"/>
      <w:sz w:val="32"/>
    </w:rPr>
  </w:style>
  <w:style w:type="paragraph" w:styleId="3">
    <w:name w:val="heading 2"/>
    <w:basedOn w:val="1"/>
    <w:next w:val="1"/>
    <w:qFormat/>
    <w:uiPriority w:val="0"/>
    <w:pPr>
      <w:keepNext/>
      <w:keepLines/>
      <w:spacing w:after="0" w:afterLines="0" w:line="460" w:lineRule="exact"/>
      <w:outlineLvl w:val="1"/>
    </w:pPr>
    <w:rPr>
      <w:rFonts w:ascii="宋体" w:hAnsi="宋体"/>
      <w:b/>
      <w:sz w:val="30"/>
      <w:szCs w:val="30"/>
    </w:rPr>
  </w:style>
  <w:style w:type="paragraph" w:styleId="4">
    <w:name w:val="heading 3"/>
    <w:basedOn w:val="5"/>
    <w:next w:val="5"/>
    <w:qFormat/>
    <w:uiPriority w:val="0"/>
    <w:pPr>
      <w:keepNext/>
      <w:keepLines/>
      <w:spacing w:after="0" w:afterLines="0" w:line="460" w:lineRule="exact"/>
      <w:jc w:val="left"/>
      <w:outlineLvl w:val="2"/>
    </w:pPr>
    <w:rPr>
      <w:b/>
      <w:sz w:val="24"/>
    </w:rPr>
  </w:style>
  <w:style w:type="paragraph" w:styleId="7">
    <w:name w:val="heading 4"/>
    <w:basedOn w:val="1"/>
    <w:next w:val="1"/>
    <w:qFormat/>
    <w:uiPriority w:val="0"/>
    <w:pPr>
      <w:keepNext/>
      <w:keepLines/>
      <w:numPr>
        <w:ilvl w:val="3"/>
        <w:numId w:val="1"/>
      </w:numPr>
      <w:adjustRightInd w:val="0"/>
      <w:spacing w:before="280" w:after="290" w:line="376" w:lineRule="atLeast"/>
      <w:textAlignment w:val="baseline"/>
      <w:outlineLvl w:val="3"/>
    </w:pPr>
    <w:rPr>
      <w:rFonts w:ascii="Ari" w:hAnsi="Ari" w:eastAsia="Ari"/>
      <w:b/>
      <w:kern w:val="0"/>
      <w:sz w:val="28"/>
      <w:szCs w:val="20"/>
    </w:rPr>
  </w:style>
  <w:style w:type="paragraph" w:styleId="8">
    <w:name w:val="heading 7"/>
    <w:basedOn w:val="1"/>
    <w:next w:val="1"/>
    <w:qFormat/>
    <w:uiPriority w:val="1"/>
    <w:pPr>
      <w:ind w:left="1480" w:hanging="319"/>
      <w:outlineLvl w:val="6"/>
    </w:pPr>
    <w:rPr>
      <w:b/>
      <w:bCs/>
      <w:sz w:val="21"/>
      <w:szCs w:val="21"/>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0"/>
    <w:pPr>
      <w:spacing w:after="120" w:afterLines="0" w:afterAutospacing="0"/>
    </w:pPr>
    <w:rPr>
      <w:sz w:val="21"/>
    </w:rPr>
  </w:style>
  <w:style w:type="paragraph" w:styleId="6">
    <w:name w:val="Body Text 2"/>
    <w:basedOn w:val="1"/>
    <w:qFormat/>
    <w:uiPriority w:val="0"/>
    <w:pPr>
      <w:spacing w:after="120" w:afterLines="0" w:afterAutospacing="0" w:line="480" w:lineRule="auto"/>
    </w:pPr>
    <w:rPr>
      <w:sz w:val="21"/>
    </w:rPr>
  </w:style>
  <w:style w:type="paragraph" w:styleId="9">
    <w:name w:val="Normal Indent"/>
    <w:basedOn w:val="1"/>
    <w:qFormat/>
    <w:uiPriority w:val="0"/>
    <w:pPr>
      <w:ind w:firstLine="420"/>
    </w:pPr>
    <w:rPr>
      <w:sz w:val="21"/>
    </w:rPr>
  </w:style>
  <w:style w:type="paragraph" w:styleId="10">
    <w:name w:val="annotation text"/>
    <w:basedOn w:val="1"/>
    <w:qFormat/>
    <w:uiPriority w:val="0"/>
    <w:pPr>
      <w:jc w:val="left"/>
    </w:pPr>
  </w:style>
  <w:style w:type="paragraph" w:styleId="11">
    <w:name w:val="Body Text Indent"/>
    <w:basedOn w:val="1"/>
    <w:next w:val="12"/>
    <w:qFormat/>
    <w:uiPriority w:val="0"/>
    <w:pPr>
      <w:spacing w:line="312" w:lineRule="auto"/>
      <w:ind w:firstLine="735" w:firstLineChars="245"/>
    </w:pPr>
  </w:style>
  <w:style w:type="paragraph" w:styleId="12">
    <w:name w:val="envelope return"/>
    <w:basedOn w:val="1"/>
    <w:qFormat/>
    <w:uiPriority w:val="99"/>
    <w:pPr>
      <w:snapToGrid w:val="0"/>
    </w:pPr>
    <w:rPr>
      <w:rFonts w:ascii="Arial" w:hAnsi="Arial" w:cs="Arial"/>
    </w:rPr>
  </w:style>
  <w:style w:type="paragraph" w:styleId="13">
    <w:name w:val="List 2"/>
    <w:basedOn w:val="1"/>
    <w:qFormat/>
    <w:uiPriority w:val="0"/>
    <w:pPr>
      <w:ind w:left="100" w:leftChars="200" w:hanging="200" w:hangingChars="200"/>
    </w:pPr>
    <w:rPr>
      <w:sz w:val="21"/>
      <w:szCs w:val="24"/>
    </w:rPr>
  </w:style>
  <w:style w:type="paragraph" w:styleId="14">
    <w:name w:val="Block Text"/>
    <w:basedOn w:val="1"/>
    <w:next w:val="7"/>
    <w:qFormat/>
    <w:uiPriority w:val="0"/>
    <w:pPr>
      <w:spacing w:after="120"/>
    </w:pPr>
  </w:style>
  <w:style w:type="paragraph" w:styleId="15">
    <w:name w:val="Date"/>
    <w:basedOn w:val="1"/>
    <w:next w:val="1"/>
    <w:qFormat/>
    <w:uiPriority w:val="0"/>
    <w:pPr>
      <w:spacing w:line="360" w:lineRule="atLeast"/>
      <w:textAlignment w:val="baseline"/>
    </w:pPr>
    <w:rPr>
      <w:sz w:val="28"/>
    </w:rPr>
  </w:style>
  <w:style w:type="paragraph" w:styleId="16">
    <w:name w:val="Body Text Indent 2"/>
    <w:basedOn w:val="1"/>
    <w:qFormat/>
    <w:uiPriority w:val="0"/>
    <w:pPr>
      <w:spacing w:after="120" w:line="480" w:lineRule="auto"/>
      <w:ind w:left="420" w:leftChars="200"/>
    </w:pPr>
  </w:style>
  <w:style w:type="paragraph" w:styleId="17">
    <w:name w:val="footer"/>
    <w:basedOn w:val="1"/>
    <w:qFormat/>
    <w:uiPriority w:val="99"/>
    <w:pPr>
      <w:tabs>
        <w:tab w:val="center" w:pos="4153"/>
        <w:tab w:val="right" w:pos="8306"/>
      </w:tabs>
      <w:snapToGrid w:val="0"/>
      <w:jc w:val="left"/>
    </w:pPr>
    <w:rPr>
      <w:sz w:val="18"/>
    </w:rPr>
  </w:style>
  <w:style w:type="paragraph" w:styleId="18">
    <w:name w:val="header"/>
    <w:basedOn w:val="1"/>
    <w:qFormat/>
    <w:uiPriority w:val="99"/>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39"/>
  </w:style>
  <w:style w:type="paragraph" w:styleId="20">
    <w:name w:val="footnote text"/>
    <w:basedOn w:val="1"/>
    <w:qFormat/>
    <w:uiPriority w:val="0"/>
    <w:pPr>
      <w:snapToGrid w:val="0"/>
      <w:jc w:val="left"/>
    </w:pPr>
    <w:rPr>
      <w:sz w:val="18"/>
      <w:szCs w:val="18"/>
    </w:rPr>
  </w:style>
  <w:style w:type="paragraph" w:styleId="2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2">
    <w:name w:val="Title"/>
    <w:basedOn w:val="1"/>
    <w:next w:val="1"/>
    <w:qFormat/>
    <w:uiPriority w:val="0"/>
    <w:pPr>
      <w:spacing w:before="240" w:beforeLines="0" w:after="60" w:afterLines="0"/>
      <w:jc w:val="center"/>
      <w:outlineLvl w:val="0"/>
    </w:pPr>
    <w:rPr>
      <w:rFonts w:ascii="Cambria" w:hAnsi="Cambria"/>
      <w:b/>
      <w:bCs/>
      <w:sz w:val="32"/>
      <w:szCs w:val="32"/>
    </w:rPr>
  </w:style>
  <w:style w:type="paragraph" w:styleId="23">
    <w:name w:val="Body Text First Indent"/>
    <w:basedOn w:val="5"/>
    <w:next w:val="1"/>
    <w:qFormat/>
    <w:uiPriority w:val="0"/>
    <w:pPr>
      <w:ind w:firstLine="420" w:firstLineChars="100"/>
    </w:pPr>
  </w:style>
  <w:style w:type="paragraph" w:styleId="24">
    <w:name w:val="Body Text First Indent 2"/>
    <w:basedOn w:val="11"/>
    <w:qFormat/>
    <w:uiPriority w:val="0"/>
    <w:pPr>
      <w:spacing w:after="120" w:line="240" w:lineRule="auto"/>
      <w:ind w:left="420" w:leftChars="200" w:firstLine="420" w:firstLineChars="200"/>
    </w:pPr>
  </w:style>
  <w:style w:type="table" w:styleId="26">
    <w:name w:val="Table Grid"/>
    <w:basedOn w:val="2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8">
    <w:name w:val="Default"/>
    <w:next w:val="2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9">
    <w:name w:val="Char Char10 Char Char Char Char"/>
    <w:basedOn w:val="1"/>
    <w:next w:val="30"/>
    <w:qFormat/>
    <w:uiPriority w:val="0"/>
    <w:rPr>
      <w:rFonts w:ascii="Calibri" w:hAnsi="Calibri"/>
      <w:kern w:val="0"/>
    </w:rPr>
  </w:style>
  <w:style w:type="paragraph" w:customStyle="1" w:styleId="30">
    <w:name w:val="xl87"/>
    <w:basedOn w:val="1"/>
    <w:next w:val="31"/>
    <w:qFormat/>
    <w:uiPriority w:val="0"/>
    <w:pPr>
      <w:widowControl/>
      <w:shd w:val="clear" w:color="FFFFFF" w:fill="FFFFFF"/>
      <w:spacing w:before="280" w:after="280"/>
      <w:jc w:val="right"/>
    </w:pPr>
    <w:rPr>
      <w:rFonts w:ascii="宋体" w:hAnsi="Calibri"/>
      <w:kern w:val="0"/>
      <w:sz w:val="24"/>
    </w:rPr>
  </w:style>
  <w:style w:type="paragraph" w:customStyle="1" w:styleId="31">
    <w:name w:val="xl72"/>
    <w:basedOn w:val="1"/>
    <w:next w:val="15"/>
    <w:qFormat/>
    <w:uiPriority w:val="0"/>
    <w:pPr>
      <w:widowControl/>
      <w:shd w:val="clear" w:color="FFFFFF" w:fill="FFFFFF"/>
      <w:spacing w:before="280" w:after="280"/>
      <w:jc w:val="right"/>
    </w:pPr>
    <w:rPr>
      <w:rFonts w:ascii="宋体" w:hAnsi="Calibri"/>
      <w:kern w:val="0"/>
      <w:sz w:val="24"/>
    </w:rPr>
  </w:style>
  <w:style w:type="paragraph" w:customStyle="1" w:styleId="32">
    <w:name w:val="无间隔1"/>
    <w:basedOn w:val="1"/>
    <w:next w:val="1"/>
    <w:qFormat/>
    <w:uiPriority w:val="1"/>
    <w:pPr>
      <w:spacing w:line="400" w:lineRule="exact"/>
    </w:pPr>
  </w:style>
  <w:style w:type="paragraph" w:customStyle="1" w:styleId="33">
    <w:name w:val="首行缩进"/>
    <w:basedOn w:val="1"/>
    <w:qFormat/>
    <w:uiPriority w:val="0"/>
    <w:pPr>
      <w:spacing w:line="360" w:lineRule="auto"/>
      <w:ind w:firstLine="480" w:firstLineChars="200"/>
      <w:jc w:val="left"/>
    </w:pPr>
    <w:rPr>
      <w:rFonts w:ascii="宋体" w:hAnsi="宋体"/>
      <w:sz w:val="24"/>
    </w:rPr>
  </w:style>
  <w:style w:type="paragraph" w:customStyle="1" w:styleId="34">
    <w:name w:val="*正文"/>
    <w:basedOn w:val="1"/>
    <w:next w:val="1"/>
    <w:qFormat/>
    <w:uiPriority w:val="0"/>
    <w:pPr>
      <w:spacing w:line="360" w:lineRule="auto"/>
      <w:ind w:firstLine="200" w:firstLineChars="200"/>
    </w:pPr>
    <w:rPr>
      <w:rFonts w:hint="eastAsia" w:ascii="宋体" w:hAnsi="宋体" w:eastAsia="宋体" w:cs="Times New Roman"/>
      <w:kern w:val="0"/>
      <w:sz w:val="20"/>
      <w:szCs w:val="24"/>
    </w:rPr>
  </w:style>
  <w:style w:type="paragraph" w:styleId="35">
    <w:name w:val="List Paragraph"/>
    <w:basedOn w:val="1"/>
    <w:qFormat/>
    <w:uiPriority w:val="0"/>
    <w:pPr>
      <w:ind w:firstLine="420" w:firstLineChars="200"/>
    </w:pPr>
    <w:rPr>
      <w:sz w:val="21"/>
      <w:szCs w:val="24"/>
    </w:rPr>
  </w:style>
  <w:style w:type="paragraph" w:customStyle="1" w:styleId="36">
    <w:name w:val="招标正文"/>
    <w:basedOn w:val="1"/>
    <w:qFormat/>
    <w:uiPriority w:val="0"/>
    <w:pPr>
      <w:spacing w:line="360" w:lineRule="auto"/>
      <w:ind w:firstLine="480" w:firstLineChars="200"/>
    </w:pPr>
    <w:rPr>
      <w:rFonts w:ascii="宋体" w:hAnsi="宋体"/>
      <w:sz w:val="24"/>
      <w:szCs w:val="24"/>
    </w:rPr>
  </w:style>
  <w:style w:type="table" w:customStyle="1" w:styleId="37">
    <w:name w:val="Table Normal"/>
    <w:semiHidden/>
    <w:unhideWhenUsed/>
    <w:qFormat/>
    <w:uiPriority w:val="0"/>
    <w:tblPr>
      <w:tblCellMar>
        <w:top w:w="0" w:type="dxa"/>
        <w:left w:w="0" w:type="dxa"/>
        <w:bottom w:w="0" w:type="dxa"/>
        <w:right w:w="0" w:type="dxa"/>
      </w:tblCellMar>
    </w:tblPr>
  </w:style>
  <w:style w:type="paragraph" w:styleId="38">
    <w:name w:val="No Spacing"/>
    <w:qFormat/>
    <w:uiPriority w:val="1"/>
    <w:pPr>
      <w:widowControl w:val="0"/>
    </w:pPr>
    <w:rPr>
      <w:rFonts w:ascii="Times New Roman" w:hAnsi="Times New Roman" w:eastAsia="Times New Roman" w:cs="Times New Roman"/>
      <w:color w:val="000000"/>
      <w:sz w:val="24"/>
      <w:szCs w:val="24"/>
      <w:lang w:val="en-US" w:eastAsia="en-US" w:bidi="en-US"/>
    </w:rPr>
  </w:style>
  <w:style w:type="paragraph" w:customStyle="1" w:styleId="39">
    <w:name w:val="标准正文"/>
    <w:basedOn w:val="1"/>
    <w:qFormat/>
    <w:uiPriority w:val="0"/>
    <w:pPr>
      <w:ind w:firstLine="200" w:firstLineChars="200"/>
    </w:pPr>
    <w:rPr>
      <w:rFonts w:ascii="Calibri" w:hAnsi="Calibri" w:cs="Times New Roman"/>
      <w:sz w:val="28"/>
      <w:szCs w:val="30"/>
    </w:rPr>
  </w:style>
  <w:style w:type="paragraph" w:customStyle="1" w:styleId="40">
    <w:name w:val="No Spacing1"/>
    <w:basedOn w:val="1"/>
    <w:qFormat/>
    <w:uiPriority w:val="0"/>
    <w:pPr>
      <w:spacing w:line="400" w:lineRule="exact"/>
    </w:pPr>
    <w:rPr>
      <w:sz w:val="24"/>
    </w:rPr>
  </w:style>
  <w:style w:type="paragraph" w:customStyle="1" w:styleId="41">
    <w:name w:val="Table Paragraph"/>
    <w:basedOn w:val="1"/>
    <w:qFormat/>
    <w:uiPriority w:val="1"/>
    <w:pPr>
      <w:spacing w:before="80"/>
    </w:pPr>
  </w:style>
  <w:style w:type="paragraph" w:customStyle="1" w:styleId="42">
    <w:name w:val="Table Text"/>
    <w:basedOn w:val="1"/>
    <w:semiHidden/>
    <w:qFormat/>
    <w:uiPriority w:val="0"/>
    <w:rPr>
      <w:rFonts w:ascii="宋体" w:hAnsi="宋体" w:eastAsia="宋体" w:cs="宋体"/>
      <w:sz w:val="24"/>
      <w:szCs w:val="24"/>
      <w:lang w:val="en-US" w:eastAsia="en-US" w:bidi="ar-SA"/>
    </w:rPr>
  </w:style>
  <w:style w:type="paragraph" w:customStyle="1" w:styleId="43">
    <w:name w:val="style4"/>
    <w:basedOn w:val="44"/>
    <w:next w:val="45"/>
    <w:qFormat/>
    <w:uiPriority w:val="0"/>
    <w:pPr>
      <w:widowControl/>
      <w:spacing w:before="280" w:after="280"/>
    </w:pPr>
    <w:rPr>
      <w:sz w:val="18"/>
    </w:rPr>
  </w:style>
  <w:style w:type="paragraph" w:customStyle="1" w:styleId="44">
    <w:name w:val="正文_0"/>
    <w:next w:val="23"/>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45">
    <w:name w:val="2"/>
    <w:basedOn w:val="1"/>
    <w:next w:val="1"/>
    <w:qFormat/>
    <w:uiPriority w:val="0"/>
    <w:pPr>
      <w:spacing w:line="360" w:lineRule="auto"/>
    </w:pPr>
    <w:rPr>
      <w:rFonts w:eastAsia="仿宋_GB2312"/>
      <w:sz w:val="28"/>
      <w:szCs w:val="28"/>
    </w:rPr>
  </w:style>
  <w:style w:type="character" w:customStyle="1" w:styleId="46">
    <w:name w:val="font21"/>
    <w:basedOn w:val="27"/>
    <w:qFormat/>
    <w:uiPriority w:val="0"/>
    <w:rPr>
      <w:rFonts w:hint="eastAsia" w:ascii="宋体" w:hAnsi="宋体" w:eastAsia="宋体" w:cs="宋体"/>
      <w:b/>
      <w:bCs/>
      <w:color w:val="000000"/>
      <w:sz w:val="32"/>
      <w:szCs w:val="32"/>
      <w:u w:val="none"/>
    </w:rPr>
  </w:style>
  <w:style w:type="character" w:customStyle="1" w:styleId="47">
    <w:name w:val="font31"/>
    <w:basedOn w:val="27"/>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23152</Words>
  <Characters>24613</Characters>
  <Lines>0</Lines>
  <Paragraphs>0</Paragraphs>
  <TotalTime>70</TotalTime>
  <ScaleCrop>false</ScaleCrop>
  <LinksUpToDate>false</LinksUpToDate>
  <CharactersWithSpaces>26254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2024-11-20T10:40:00Z</dcterms:created>
  <dc:creator>邱猛</dc:creator>
  <cp:lastModifiedBy>陈连敏</cp:lastModifiedBy>
  <cp:lastPrinted>2026-08-18T08:24:00Z</cp:lastPrinted>
  <dcterms:modified xsi:type="dcterms:W3CDTF">2026-09-08T08:44:42Z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657114F8FFA54286859B663DB8AB5121_13</vt:lpwstr>
  </property>
  <property fmtid="{D5CDD505-2E9C-101B-9397-08002B2CF9AE}" pid="4" name="KSOTemplateDocerSaveRecord">
    <vt:lpwstr>eyJoZGlkIjoiYTY4MTE4NTI0OTRmNGM4YzA3NTk0ZTA1YWVlZjc1ZDEiLCJ1c2VySWQiOiIyNzc5ODY2MzUifQ==</vt:lpwstr>
  </property>
</Properties>
</file>