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0C56C">
      <w:pPr>
        <w:spacing w:after="156" w:afterLines="50" w:line="440" w:lineRule="exact"/>
        <w:jc w:val="center"/>
        <w:rPr>
          <w:rFonts w:hint="eastAsia" w:ascii="宋体" w:hAnsi="宋体"/>
          <w:b/>
          <w:szCs w:val="21"/>
          <w:highlight w:val="none"/>
          <w:shd w:val="clear" w:color="auto" w:fill="auto"/>
        </w:rPr>
      </w:pPr>
    </w:p>
    <w:p w14:paraId="797394A7">
      <w:pPr>
        <w:jc w:val="center"/>
        <w:rPr>
          <w:rFonts w:hint="eastAsia" w:ascii="仿宋" w:hAnsi="仿宋" w:eastAsia="仿宋"/>
          <w:b/>
          <w:sz w:val="44"/>
          <w:szCs w:val="44"/>
          <w:highlight w:val="none"/>
          <w:shd w:val="clear" w:color="auto" w:fill="auto"/>
        </w:rPr>
      </w:pPr>
    </w:p>
    <w:p w14:paraId="56DE7B92">
      <w:pPr>
        <w:jc w:val="center"/>
        <w:outlineLvl w:val="0"/>
        <w:rPr>
          <w:rFonts w:hint="eastAsia" w:ascii="宋体" w:hAnsi="宋体"/>
          <w:b/>
          <w:sz w:val="40"/>
          <w:szCs w:val="40"/>
          <w:highlight w:val="none"/>
          <w:shd w:val="clear" w:color="auto" w:fill="auto"/>
        </w:rPr>
      </w:pPr>
      <w:bookmarkStart w:id="0" w:name="_Toc26263"/>
      <w:bookmarkStart w:id="1" w:name="_Toc17373"/>
      <w:bookmarkStart w:id="2" w:name="_Toc18060"/>
      <w:bookmarkStart w:id="3" w:name="_Toc9575"/>
      <w:bookmarkStart w:id="4" w:name="_Toc31436"/>
      <w:r>
        <w:rPr>
          <w:rFonts w:hint="eastAsia" w:ascii="宋体" w:hAnsi="宋体"/>
          <w:b/>
          <w:sz w:val="40"/>
          <w:szCs w:val="40"/>
          <w:highlight w:val="none"/>
          <w:shd w:val="clear" w:color="auto" w:fill="auto"/>
          <w:lang w:val="en-US" w:eastAsia="zh-CN"/>
        </w:rPr>
        <w:t>海旅免税城（三亚）迎宾有限公司电子价签二期项目</w:t>
      </w:r>
      <w:bookmarkEnd w:id="0"/>
      <w:bookmarkEnd w:id="1"/>
      <w:bookmarkEnd w:id="2"/>
      <w:bookmarkEnd w:id="3"/>
      <w:bookmarkEnd w:id="4"/>
    </w:p>
    <w:p w14:paraId="44239E30">
      <w:pPr>
        <w:jc w:val="center"/>
        <w:outlineLvl w:val="9"/>
        <w:rPr>
          <w:rFonts w:hint="eastAsia" w:ascii="宋体" w:hAnsi="宋体"/>
          <w:b/>
          <w:sz w:val="40"/>
          <w:szCs w:val="40"/>
          <w:highlight w:val="none"/>
          <w:shd w:val="clear" w:color="auto" w:fill="auto"/>
        </w:rPr>
      </w:pPr>
    </w:p>
    <w:p w14:paraId="724F30A1">
      <w:pPr>
        <w:jc w:val="center"/>
        <w:outlineLvl w:val="9"/>
        <w:rPr>
          <w:rFonts w:hint="eastAsia" w:ascii="宋体" w:hAnsi="宋体"/>
          <w:b/>
          <w:sz w:val="40"/>
          <w:szCs w:val="40"/>
          <w:highlight w:val="none"/>
          <w:shd w:val="clear" w:color="auto" w:fill="auto"/>
        </w:rPr>
      </w:pPr>
    </w:p>
    <w:p w14:paraId="1A6752D5">
      <w:pPr>
        <w:jc w:val="center"/>
        <w:outlineLvl w:val="0"/>
        <w:rPr>
          <w:rFonts w:ascii="宋体" w:hAnsi="宋体"/>
          <w:b/>
          <w:sz w:val="40"/>
          <w:szCs w:val="40"/>
          <w:highlight w:val="none"/>
          <w:shd w:val="clear" w:color="auto" w:fill="auto"/>
        </w:rPr>
      </w:pPr>
      <w:bookmarkStart w:id="5" w:name="_Toc30458"/>
      <w:bookmarkStart w:id="6" w:name="_Toc28923"/>
      <w:bookmarkStart w:id="7" w:name="_Toc2409"/>
      <w:bookmarkStart w:id="8" w:name="_Toc26868"/>
      <w:bookmarkStart w:id="9" w:name="_Toc18136"/>
      <w:r>
        <w:rPr>
          <w:rFonts w:hint="eastAsia" w:ascii="宋体" w:hAnsi="宋体" w:eastAsia="宋体" w:cs="Times New Roman"/>
          <w:b/>
          <w:sz w:val="40"/>
          <w:szCs w:val="40"/>
          <w:highlight w:val="none"/>
          <w:shd w:val="clear" w:color="auto" w:fill="auto"/>
          <w:lang w:val="en-US" w:eastAsia="zh-CN"/>
        </w:rPr>
        <w:t>询比价邀请</w:t>
      </w:r>
      <w:r>
        <w:rPr>
          <w:rFonts w:ascii="宋体" w:hAnsi="宋体"/>
          <w:b/>
          <w:sz w:val="40"/>
          <w:szCs w:val="40"/>
          <w:highlight w:val="none"/>
          <w:shd w:val="clear" w:color="auto" w:fill="auto"/>
        </w:rPr>
        <w:t>文件</w:t>
      </w:r>
      <w:bookmarkEnd w:id="5"/>
      <w:bookmarkEnd w:id="6"/>
      <w:bookmarkEnd w:id="7"/>
      <w:bookmarkEnd w:id="8"/>
      <w:bookmarkEnd w:id="9"/>
    </w:p>
    <w:p w14:paraId="4ACB8353">
      <w:pPr>
        <w:jc w:val="center"/>
        <w:rPr>
          <w:highlight w:val="none"/>
          <w:shd w:val="clear" w:color="auto" w:fill="auto"/>
        </w:rPr>
      </w:pPr>
    </w:p>
    <w:p w14:paraId="05B0CBA4">
      <w:pPr>
        <w:jc w:val="center"/>
        <w:rPr>
          <w:highlight w:val="none"/>
          <w:shd w:val="clear" w:color="auto" w:fill="auto"/>
        </w:rPr>
      </w:pPr>
    </w:p>
    <w:p w14:paraId="5BECB272">
      <w:pPr>
        <w:jc w:val="center"/>
        <w:rPr>
          <w:highlight w:val="none"/>
          <w:shd w:val="clear" w:color="auto" w:fill="auto"/>
        </w:rPr>
      </w:pPr>
    </w:p>
    <w:p w14:paraId="76123714">
      <w:pPr>
        <w:jc w:val="center"/>
        <w:rPr>
          <w:highlight w:val="none"/>
          <w:shd w:val="clear" w:color="auto" w:fill="auto"/>
        </w:rPr>
      </w:pPr>
    </w:p>
    <w:p w14:paraId="61BBE082">
      <w:pPr>
        <w:jc w:val="center"/>
        <w:rPr>
          <w:highlight w:val="none"/>
          <w:shd w:val="clear" w:color="auto" w:fill="auto"/>
        </w:rPr>
      </w:pPr>
    </w:p>
    <w:p w14:paraId="631E15D9">
      <w:pPr>
        <w:jc w:val="center"/>
        <w:rPr>
          <w:highlight w:val="none"/>
          <w:shd w:val="clear" w:color="auto" w:fill="auto"/>
        </w:rPr>
      </w:pPr>
    </w:p>
    <w:p w14:paraId="28B1D175">
      <w:pPr>
        <w:jc w:val="center"/>
        <w:rPr>
          <w:highlight w:val="none"/>
          <w:shd w:val="clear" w:color="auto" w:fill="auto"/>
        </w:rPr>
      </w:pPr>
    </w:p>
    <w:p w14:paraId="56D57CBB">
      <w:pPr>
        <w:jc w:val="center"/>
        <w:rPr>
          <w:highlight w:val="none"/>
          <w:shd w:val="clear" w:color="auto" w:fill="auto"/>
        </w:rPr>
      </w:pPr>
    </w:p>
    <w:p w14:paraId="766ADCD3">
      <w:pPr>
        <w:jc w:val="center"/>
        <w:rPr>
          <w:highlight w:val="none"/>
          <w:shd w:val="clear" w:color="auto" w:fill="auto"/>
        </w:rPr>
      </w:pPr>
    </w:p>
    <w:p w14:paraId="3DA5EF33">
      <w:pPr>
        <w:jc w:val="center"/>
        <w:rPr>
          <w:highlight w:val="none"/>
          <w:shd w:val="clear" w:color="auto" w:fill="auto"/>
        </w:rPr>
      </w:pPr>
    </w:p>
    <w:p w14:paraId="06BE5360">
      <w:pPr>
        <w:jc w:val="center"/>
        <w:rPr>
          <w:highlight w:val="none"/>
          <w:shd w:val="clear" w:color="auto" w:fill="auto"/>
        </w:rPr>
      </w:pPr>
    </w:p>
    <w:p w14:paraId="6DA5D591">
      <w:pPr>
        <w:jc w:val="center"/>
        <w:rPr>
          <w:rFonts w:hint="eastAsia"/>
          <w:highlight w:val="none"/>
          <w:shd w:val="clear" w:color="auto" w:fill="auto"/>
        </w:rPr>
      </w:pPr>
    </w:p>
    <w:p w14:paraId="47467199">
      <w:pPr>
        <w:jc w:val="center"/>
        <w:rPr>
          <w:rFonts w:hint="eastAsia"/>
          <w:highlight w:val="none"/>
          <w:shd w:val="clear" w:color="auto" w:fill="auto"/>
        </w:rPr>
      </w:pPr>
    </w:p>
    <w:p w14:paraId="6413ECA7">
      <w:pPr>
        <w:jc w:val="center"/>
        <w:rPr>
          <w:rFonts w:hint="eastAsia"/>
          <w:highlight w:val="none"/>
          <w:shd w:val="clear" w:color="auto" w:fill="auto"/>
        </w:rPr>
      </w:pPr>
    </w:p>
    <w:p w14:paraId="6E5CCFC3">
      <w:pPr>
        <w:jc w:val="center"/>
        <w:rPr>
          <w:highlight w:val="none"/>
          <w:shd w:val="clear" w:color="auto" w:fill="auto"/>
        </w:rPr>
      </w:pPr>
    </w:p>
    <w:p w14:paraId="26EB0DEB">
      <w:pPr>
        <w:jc w:val="center"/>
        <w:rPr>
          <w:highlight w:val="none"/>
          <w:shd w:val="clear" w:color="auto" w:fill="auto"/>
        </w:rPr>
      </w:pPr>
    </w:p>
    <w:p w14:paraId="0CA56876">
      <w:pPr>
        <w:jc w:val="center"/>
        <w:rPr>
          <w:highlight w:val="none"/>
          <w:shd w:val="clear" w:color="auto" w:fill="auto"/>
        </w:rPr>
      </w:pPr>
    </w:p>
    <w:p w14:paraId="68D7DA0E">
      <w:pPr>
        <w:jc w:val="center"/>
        <w:rPr>
          <w:highlight w:val="none"/>
          <w:shd w:val="clear" w:color="auto" w:fill="auto"/>
        </w:rPr>
      </w:pPr>
    </w:p>
    <w:p w14:paraId="22E77326">
      <w:pPr>
        <w:jc w:val="center"/>
        <w:rPr>
          <w:highlight w:val="none"/>
          <w:shd w:val="clear" w:color="auto" w:fill="auto"/>
        </w:rPr>
      </w:pPr>
    </w:p>
    <w:p w14:paraId="5075055B">
      <w:pPr>
        <w:jc w:val="center"/>
        <w:rPr>
          <w:highlight w:val="none"/>
          <w:shd w:val="clear" w:color="auto" w:fill="auto"/>
        </w:rPr>
      </w:pPr>
    </w:p>
    <w:p w14:paraId="660F05EF">
      <w:pPr>
        <w:rPr>
          <w:highlight w:val="none"/>
          <w:shd w:val="clear" w:color="auto" w:fill="auto"/>
        </w:rPr>
      </w:pPr>
    </w:p>
    <w:p w14:paraId="6E9FF5A6">
      <w:pPr>
        <w:jc w:val="center"/>
        <w:rPr>
          <w:highlight w:val="none"/>
          <w:shd w:val="clear" w:color="auto" w:fill="auto"/>
        </w:rPr>
      </w:pPr>
    </w:p>
    <w:p w14:paraId="31F2DCD6">
      <w:pPr>
        <w:jc w:val="center"/>
        <w:rPr>
          <w:highlight w:val="none"/>
          <w:shd w:val="clear" w:color="auto" w:fill="auto"/>
        </w:rPr>
      </w:pPr>
    </w:p>
    <w:p w14:paraId="5ED5F0B6">
      <w:pPr>
        <w:jc w:val="center"/>
        <w:rPr>
          <w:highlight w:val="none"/>
          <w:shd w:val="clear" w:color="auto" w:fill="auto"/>
        </w:rPr>
      </w:pPr>
    </w:p>
    <w:p w14:paraId="7E7ADFB2">
      <w:pPr>
        <w:jc w:val="center"/>
        <w:rPr>
          <w:highlight w:val="none"/>
          <w:shd w:val="clear" w:color="auto" w:fill="auto"/>
        </w:rPr>
      </w:pPr>
    </w:p>
    <w:p w14:paraId="022ADB3B">
      <w:pPr>
        <w:ind w:firstLine="1820" w:firstLineChars="650"/>
        <w:rPr>
          <w:rFonts w:ascii="仿宋" w:hAnsi="仿宋" w:eastAsia="仿宋"/>
          <w:sz w:val="28"/>
          <w:szCs w:val="28"/>
          <w:highlight w:val="none"/>
          <w:shd w:val="clear" w:color="auto" w:fill="auto"/>
        </w:rPr>
      </w:pPr>
      <w:r>
        <w:rPr>
          <w:rFonts w:hint="eastAsia" w:ascii="仿宋" w:hAnsi="仿宋" w:eastAsia="仿宋"/>
          <w:sz w:val="28"/>
          <w:szCs w:val="28"/>
          <w:highlight w:val="none"/>
          <w:shd w:val="clear" w:color="auto" w:fill="auto"/>
          <w:lang w:val="en-US" w:eastAsia="zh-CN"/>
        </w:rPr>
        <w:t>比价</w:t>
      </w:r>
      <w:r>
        <w:rPr>
          <w:rFonts w:hint="eastAsia" w:ascii="仿宋" w:hAnsi="仿宋" w:eastAsia="仿宋"/>
          <w:sz w:val="28"/>
          <w:szCs w:val="28"/>
          <w:highlight w:val="none"/>
          <w:shd w:val="clear" w:color="auto" w:fill="auto"/>
        </w:rPr>
        <w:t>人：</w:t>
      </w:r>
    </w:p>
    <w:p w14:paraId="24E36D90">
      <w:pPr>
        <w:spacing w:line="240" w:lineRule="auto"/>
        <w:ind w:firstLine="3080" w:firstLineChars="1100"/>
        <w:jc w:val="both"/>
        <w:outlineLvl w:val="0"/>
        <w:rPr>
          <w:rFonts w:ascii="宋体" w:hAnsi="宋体"/>
          <w:b/>
          <w:sz w:val="44"/>
          <w:szCs w:val="44"/>
          <w:highlight w:val="none"/>
          <w:shd w:val="clear" w:color="auto" w:fill="auto"/>
        </w:rPr>
      </w:pPr>
      <w:bookmarkStart w:id="10" w:name="_Toc7370"/>
      <w:bookmarkStart w:id="11" w:name="_Toc32589"/>
      <w:bookmarkStart w:id="12" w:name="_Toc13519"/>
      <w:bookmarkStart w:id="13" w:name="_Toc24154"/>
      <w:bookmarkStart w:id="14" w:name="_Toc16725"/>
      <w:r>
        <w:rPr>
          <w:rFonts w:hint="eastAsia" w:ascii="仿宋" w:hAnsi="仿宋" w:eastAsia="仿宋"/>
          <w:sz w:val="28"/>
          <w:szCs w:val="28"/>
          <w:highlight w:val="none"/>
          <w:shd w:val="clear" w:color="auto" w:fill="auto"/>
        </w:rPr>
        <w:t>年  月  日</w:t>
      </w:r>
      <w:bookmarkEnd w:id="10"/>
      <w:bookmarkEnd w:id="11"/>
      <w:bookmarkEnd w:id="12"/>
      <w:bookmarkEnd w:id="13"/>
      <w:bookmarkEnd w:id="14"/>
    </w:p>
    <w:p w14:paraId="2A14B6FB">
      <w:pPr>
        <w:spacing w:before="0" w:beforeLines="0" w:after="0" w:afterLines="0" w:line="240" w:lineRule="auto"/>
        <w:ind w:left="0" w:leftChars="0" w:right="0" w:rightChars="0" w:firstLine="0" w:firstLineChars="0"/>
        <w:jc w:val="center"/>
        <w:rPr>
          <w:b/>
          <w:bCs/>
          <w:sz w:val="44"/>
          <w:szCs w:val="44"/>
        </w:rPr>
      </w:pPr>
      <w:bookmarkStart w:id="15" w:name="OLE_LINK1"/>
      <w:r>
        <w:rPr>
          <w:rFonts w:ascii="宋体" w:hAnsi="宋体" w:eastAsia="宋体"/>
          <w:b/>
          <w:bCs/>
          <w:sz w:val="44"/>
          <w:szCs w:val="44"/>
        </w:rPr>
        <w:t>目</w:t>
      </w:r>
      <w:r>
        <w:rPr>
          <w:rFonts w:hint="eastAsia" w:ascii="宋体" w:hAnsi="宋体" w:eastAsia="宋体"/>
          <w:b/>
          <w:bCs/>
          <w:sz w:val="44"/>
          <w:szCs w:val="44"/>
          <w:lang w:val="en-US" w:eastAsia="zh-CN"/>
        </w:rPr>
        <w:t xml:space="preserve"> </w:t>
      </w:r>
      <w:r>
        <w:rPr>
          <w:rFonts w:ascii="宋体" w:hAnsi="宋体" w:eastAsia="宋体"/>
          <w:b/>
          <w:bCs/>
          <w:sz w:val="44"/>
          <w:szCs w:val="44"/>
        </w:rPr>
        <w:t>录</w:t>
      </w:r>
    </w:p>
    <w:p w14:paraId="1F05ED08">
      <w:pPr>
        <w:pStyle w:val="6"/>
        <w:tabs>
          <w:tab w:val="right" w:leader="dot" w:pos="8306"/>
        </w:tabs>
        <w:rPr>
          <w:rFonts w:hint="eastAsia" w:ascii="宋体" w:hAnsi="宋体" w:eastAsia="宋体" w:cs="宋体"/>
          <w:sz w:val="28"/>
          <w:szCs w:val="32"/>
        </w:rPr>
      </w:pPr>
      <w:r>
        <w:rPr>
          <w:rFonts w:hint="eastAsia" w:ascii="宋体" w:hAnsi="宋体" w:eastAsia="宋体" w:cs="宋体"/>
          <w:b/>
          <w:bCs/>
          <w:sz w:val="60"/>
          <w:szCs w:val="60"/>
        </w:rPr>
        <w:fldChar w:fldCharType="begin"/>
      </w:r>
      <w:r>
        <w:rPr>
          <w:rFonts w:hint="eastAsia" w:ascii="宋体" w:hAnsi="宋体" w:eastAsia="宋体" w:cs="宋体"/>
          <w:b/>
          <w:bCs/>
          <w:sz w:val="60"/>
          <w:szCs w:val="60"/>
        </w:rPr>
        <w:instrText xml:space="preserve">TOC \o "1-1" \h \u </w:instrText>
      </w:r>
      <w:r>
        <w:rPr>
          <w:rFonts w:hint="eastAsia" w:ascii="宋体" w:hAnsi="宋体" w:eastAsia="宋体" w:cs="宋体"/>
          <w:b/>
          <w:bCs/>
          <w:sz w:val="60"/>
          <w:szCs w:val="60"/>
        </w:rPr>
        <w:fldChar w:fldCharType="separate"/>
      </w:r>
    </w:p>
    <w:p w14:paraId="6203DF8A">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_Toc15594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rPr>
        <w:t>一、</w:t>
      </w:r>
      <w:r>
        <w:rPr>
          <w:rFonts w:hint="eastAsia" w:ascii="宋体" w:hAnsi="宋体" w:eastAsia="宋体" w:cs="宋体"/>
          <w:bCs/>
          <w:sz w:val="28"/>
          <w:szCs w:val="40"/>
          <w:highlight w:val="none"/>
          <w:shd w:val="clear" w:color="auto" w:fill="auto"/>
          <w:lang w:val="en-US" w:eastAsia="zh-CN"/>
        </w:rPr>
        <w:t>项目</w:t>
      </w:r>
      <w:r>
        <w:rPr>
          <w:rFonts w:hint="eastAsia" w:ascii="宋体" w:hAnsi="宋体" w:eastAsia="宋体" w:cs="宋体"/>
          <w:bCs/>
          <w:sz w:val="28"/>
          <w:szCs w:val="40"/>
          <w:highlight w:val="none"/>
          <w:shd w:val="clear" w:color="auto" w:fill="auto"/>
        </w:rPr>
        <w:t>总述</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_Toc15594 \h </w:instrText>
      </w:r>
      <w:r>
        <w:rPr>
          <w:rFonts w:hint="eastAsia" w:ascii="宋体" w:hAnsi="宋体" w:eastAsia="宋体" w:cs="宋体"/>
          <w:sz w:val="28"/>
          <w:szCs w:val="32"/>
        </w:rPr>
        <w:fldChar w:fldCharType="separate"/>
      </w:r>
      <w:r>
        <w:rPr>
          <w:rFonts w:hint="eastAsia" w:ascii="宋体" w:hAnsi="宋体" w:eastAsia="宋体" w:cs="宋体"/>
          <w:sz w:val="28"/>
          <w:szCs w:val="32"/>
        </w:rPr>
        <w:t>2</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47C86541">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_Toc16061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二、投标人资格要求</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_Toc16061 \h </w:instrText>
      </w:r>
      <w:r>
        <w:rPr>
          <w:rFonts w:hint="eastAsia" w:ascii="宋体" w:hAnsi="宋体" w:eastAsia="宋体" w:cs="宋体"/>
          <w:sz w:val="28"/>
          <w:szCs w:val="32"/>
        </w:rPr>
        <w:fldChar w:fldCharType="separate"/>
      </w:r>
      <w:r>
        <w:rPr>
          <w:rFonts w:hint="eastAsia" w:ascii="宋体" w:hAnsi="宋体" w:eastAsia="宋体" w:cs="宋体"/>
          <w:sz w:val="28"/>
          <w:szCs w:val="32"/>
        </w:rPr>
        <w:t>3</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1AE22112">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_Toc8446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三、询比价文件内容</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_Toc8446 \h </w:instrText>
      </w:r>
      <w:r>
        <w:rPr>
          <w:rFonts w:hint="eastAsia" w:ascii="宋体" w:hAnsi="宋体" w:eastAsia="宋体" w:cs="宋体"/>
          <w:sz w:val="28"/>
          <w:szCs w:val="32"/>
        </w:rPr>
        <w:fldChar w:fldCharType="separate"/>
      </w:r>
      <w:r>
        <w:rPr>
          <w:rFonts w:hint="eastAsia" w:ascii="宋体" w:hAnsi="宋体" w:eastAsia="宋体" w:cs="宋体"/>
          <w:sz w:val="28"/>
          <w:szCs w:val="32"/>
        </w:rPr>
        <w:t>3</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67DFAC04">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_Toc12994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四、投标文件递交</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_Toc12994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2E7B69D5">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_Toc17615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五、报价要求</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_Toc17615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0AB06737">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_Toc9675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六、评比方法</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_Toc9675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7F9A2A59">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_Toc13791 </w:instrText>
      </w:r>
      <w:r>
        <w:rPr>
          <w:rFonts w:hint="eastAsia" w:ascii="宋体" w:hAnsi="宋体" w:eastAsia="宋体" w:cs="宋体"/>
          <w:bCs/>
          <w:sz w:val="28"/>
          <w:szCs w:val="60"/>
        </w:rPr>
        <w:fldChar w:fldCharType="separate"/>
      </w:r>
      <w:r>
        <w:rPr>
          <w:rFonts w:hint="eastAsia" w:ascii="宋体" w:hAnsi="宋体" w:eastAsia="宋体" w:cs="宋体"/>
          <w:bCs/>
          <w:kern w:val="2"/>
          <w:sz w:val="28"/>
          <w:szCs w:val="40"/>
          <w:highlight w:val="none"/>
          <w:shd w:val="clear" w:color="auto" w:fill="auto"/>
          <w:lang w:val="en-US" w:eastAsia="zh-CN"/>
        </w:rPr>
        <w:t>七</w:t>
      </w:r>
      <w:r>
        <w:rPr>
          <w:rFonts w:hint="eastAsia" w:ascii="宋体" w:hAnsi="宋体" w:eastAsia="宋体" w:cs="宋体"/>
          <w:bCs/>
          <w:kern w:val="2"/>
          <w:sz w:val="28"/>
          <w:szCs w:val="40"/>
          <w:highlight w:val="none"/>
          <w:shd w:val="clear" w:color="auto" w:fill="auto"/>
        </w:rPr>
        <w:t>、报价函</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_Toc13791 \h </w:instrText>
      </w:r>
      <w:r>
        <w:rPr>
          <w:rFonts w:hint="eastAsia" w:ascii="宋体" w:hAnsi="宋体" w:eastAsia="宋体" w:cs="宋体"/>
          <w:sz w:val="28"/>
          <w:szCs w:val="32"/>
        </w:rPr>
        <w:fldChar w:fldCharType="separate"/>
      </w:r>
      <w:r>
        <w:rPr>
          <w:rFonts w:hint="eastAsia" w:ascii="宋体" w:hAnsi="宋体" w:eastAsia="宋体" w:cs="宋体"/>
          <w:sz w:val="28"/>
          <w:szCs w:val="32"/>
        </w:rPr>
        <w:t>6</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1F6F870C">
      <w:pPr>
        <w:spacing w:before="0" w:beforeLines="0" w:after="0" w:afterLines="0" w:line="240" w:lineRule="auto"/>
        <w:ind w:left="0" w:leftChars="0" w:right="0" w:rightChars="0" w:firstLine="0" w:firstLineChars="0"/>
        <w:jc w:val="center"/>
        <w:outlineLvl w:val="9"/>
        <w:rPr>
          <w:rFonts w:hint="eastAsia" w:ascii="宋体" w:hAnsi="宋体" w:eastAsia="宋体" w:cs="宋体"/>
          <w:bCs/>
          <w:sz w:val="28"/>
          <w:szCs w:val="60"/>
        </w:rPr>
        <w:sectPr>
          <w:footerReference r:id="rId3" w:type="default"/>
          <w:pgSz w:w="11906" w:h="16838"/>
          <w:pgMar w:top="1440" w:right="1800" w:bottom="1440" w:left="1800" w:header="851" w:footer="992" w:gutter="0"/>
          <w:pgNumType w:fmt="decimal" w:start="0"/>
          <w:cols w:space="720" w:num="1"/>
          <w:docGrid w:type="lines" w:linePitch="312" w:charSpace="0"/>
        </w:sectPr>
      </w:pPr>
      <w:r>
        <w:rPr>
          <w:rFonts w:hint="eastAsia" w:ascii="宋体" w:hAnsi="宋体" w:eastAsia="宋体" w:cs="宋体"/>
          <w:bCs/>
          <w:sz w:val="28"/>
          <w:szCs w:val="60"/>
        </w:rPr>
        <w:fldChar w:fldCharType="end"/>
      </w:r>
    </w:p>
    <w:bookmarkEnd w:id="15"/>
    <w:p w14:paraId="52C068DE">
      <w:pPr>
        <w:widowControl/>
        <w:tabs>
          <w:tab w:val="left" w:pos="900"/>
          <w:tab w:val="left" w:pos="1100"/>
        </w:tabs>
        <w:spacing w:line="500" w:lineRule="exact"/>
        <w:ind w:firstLine="0" w:firstLineChars="0"/>
        <w:outlineLvl w:val="0"/>
        <w:rPr>
          <w:rFonts w:hint="eastAsia" w:ascii="黑体" w:hAnsi="黑体" w:eastAsia="黑体" w:cs="黑体"/>
          <w:b/>
          <w:bCs/>
          <w:sz w:val="30"/>
          <w:szCs w:val="30"/>
          <w:highlight w:val="none"/>
          <w:shd w:val="clear" w:color="auto" w:fill="auto"/>
        </w:rPr>
      </w:pPr>
      <w:bookmarkStart w:id="16" w:name="_Toc25122"/>
      <w:bookmarkStart w:id="17" w:name="_Toc16238"/>
      <w:bookmarkStart w:id="18" w:name="_Toc15594"/>
      <w:bookmarkStart w:id="19" w:name="_Toc22138"/>
      <w:bookmarkStart w:id="20" w:name="_Toc30240"/>
      <w:r>
        <w:rPr>
          <w:rFonts w:hint="eastAsia" w:ascii="黑体" w:hAnsi="黑体" w:eastAsia="黑体" w:cs="黑体"/>
          <w:b/>
          <w:bCs/>
          <w:sz w:val="30"/>
          <w:szCs w:val="30"/>
          <w:highlight w:val="none"/>
          <w:shd w:val="clear" w:color="auto" w:fill="auto"/>
        </w:rPr>
        <w:t>一、</w:t>
      </w:r>
      <w:r>
        <w:rPr>
          <w:rFonts w:hint="eastAsia" w:ascii="黑体" w:hAnsi="黑体" w:eastAsia="黑体" w:cs="黑体"/>
          <w:b/>
          <w:bCs/>
          <w:sz w:val="30"/>
          <w:szCs w:val="30"/>
          <w:highlight w:val="none"/>
          <w:shd w:val="clear" w:color="auto" w:fill="auto"/>
          <w:lang w:val="en-US" w:eastAsia="zh-CN"/>
        </w:rPr>
        <w:t>项目</w:t>
      </w:r>
      <w:r>
        <w:rPr>
          <w:rFonts w:hint="eastAsia" w:ascii="黑体" w:hAnsi="黑体" w:eastAsia="黑体" w:cs="黑体"/>
          <w:b/>
          <w:bCs/>
          <w:sz w:val="30"/>
          <w:szCs w:val="30"/>
          <w:highlight w:val="none"/>
          <w:shd w:val="clear" w:color="auto" w:fill="auto"/>
        </w:rPr>
        <w:t>总述</w:t>
      </w:r>
      <w:bookmarkEnd w:id="16"/>
      <w:bookmarkEnd w:id="17"/>
      <w:bookmarkEnd w:id="18"/>
      <w:bookmarkEnd w:id="19"/>
      <w:bookmarkEnd w:id="20"/>
      <w:r>
        <w:rPr>
          <w:rFonts w:hint="eastAsia" w:ascii="黑体" w:hAnsi="黑体" w:eastAsia="黑体" w:cs="黑体"/>
          <w:b/>
          <w:bCs/>
          <w:sz w:val="30"/>
          <w:szCs w:val="30"/>
          <w:highlight w:val="none"/>
          <w:shd w:val="clear" w:color="auto" w:fill="auto"/>
        </w:rPr>
        <w:t xml:space="preserve"> </w:t>
      </w:r>
    </w:p>
    <w:p w14:paraId="087E4B0A">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lang w:val="en-US" w:eastAsia="zh-CN"/>
        </w:rPr>
      </w:pPr>
      <w:bookmarkStart w:id="21" w:name="_Toc24622"/>
      <w:r>
        <w:rPr>
          <w:rFonts w:hint="eastAsia" w:ascii="仿宋_GB2312" w:hAnsi="仿宋_GB2312" w:eastAsia="仿宋_GB2312" w:cs="仿宋_GB2312"/>
          <w:sz w:val="30"/>
          <w:szCs w:val="30"/>
          <w:highlight w:val="none"/>
          <w:shd w:val="clear" w:color="auto" w:fill="auto"/>
          <w:lang w:val="en-US" w:eastAsia="zh-CN"/>
        </w:rPr>
        <w:t>项目名称：海旅免税城（三亚）迎宾有限公司电子价签二期项目采购询比价。</w:t>
      </w:r>
      <w:bookmarkEnd w:id="21"/>
    </w:p>
    <w:p w14:paraId="3F44F26F">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lang w:val="en-US" w:eastAsia="zh-CN"/>
        </w:rPr>
      </w:pPr>
      <w:bookmarkStart w:id="22" w:name="_Toc692"/>
      <w:r>
        <w:rPr>
          <w:rFonts w:hint="eastAsia" w:ascii="仿宋_GB2312" w:hAnsi="仿宋_GB2312" w:eastAsia="仿宋_GB2312" w:cs="仿宋_GB2312"/>
          <w:sz w:val="30"/>
          <w:szCs w:val="30"/>
          <w:highlight w:val="none"/>
          <w:shd w:val="clear" w:color="auto" w:fill="auto"/>
          <w:lang w:val="en-US" w:eastAsia="zh-CN"/>
        </w:rPr>
        <w:t>项目主体方：海旅免税城（三亚）迎宾有限公司。</w:t>
      </w:r>
    </w:p>
    <w:bookmarkEnd w:id="22"/>
    <w:p w14:paraId="5F2EA0C3">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lang w:val="en-US" w:eastAsia="zh-CN"/>
        </w:rPr>
      </w:pPr>
      <w:bookmarkStart w:id="23" w:name="_Toc30844"/>
      <w:r>
        <w:rPr>
          <w:rFonts w:hint="eastAsia" w:ascii="仿宋_GB2312" w:hAnsi="仿宋_GB2312" w:eastAsia="仿宋_GB2312" w:cs="仿宋_GB2312"/>
          <w:sz w:val="30"/>
          <w:szCs w:val="30"/>
          <w:highlight w:val="none"/>
          <w:shd w:val="clear" w:color="auto" w:fill="auto"/>
          <w:lang w:val="en-US" w:eastAsia="zh-CN"/>
        </w:rPr>
        <w:t>合同有效期：硬件及实施部分为一次性合同，维保服务期限为一年。</w:t>
      </w:r>
      <w:bookmarkEnd w:id="23"/>
    </w:p>
    <w:p w14:paraId="285A1B2D">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rPr>
      </w:pPr>
      <w:bookmarkStart w:id="24" w:name="_Toc31749"/>
      <w:r>
        <w:rPr>
          <w:rFonts w:hint="eastAsia" w:ascii="仿宋_GB2312" w:hAnsi="仿宋_GB2312" w:eastAsia="仿宋_GB2312" w:cs="仿宋_GB2312"/>
          <w:sz w:val="30"/>
          <w:szCs w:val="30"/>
          <w:highlight w:val="none"/>
          <w:shd w:val="clear" w:color="auto" w:fill="auto"/>
          <w:lang w:val="en-US" w:eastAsia="zh-CN"/>
        </w:rPr>
        <w:t>项目需求：为支撑运营管理部提出的电子价签二期增补需求，本期拟在一期已有设备基础上，新增电子价签终端、配套底座、基站及手持PDA等硬件及安装施工；同时因一期设备维保已到期，拟同步增购一年期维保服务。</w:t>
      </w:r>
      <w:bookmarkEnd w:id="24"/>
    </w:p>
    <w:p w14:paraId="152B0C80">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rPr>
      </w:pPr>
      <w:bookmarkStart w:id="25" w:name="_Toc3064"/>
      <w:r>
        <w:rPr>
          <w:rFonts w:hint="eastAsia" w:ascii="仿宋_GB2312" w:hAnsi="仿宋_GB2312" w:eastAsia="仿宋_GB2312" w:cs="仿宋_GB2312"/>
          <w:sz w:val="30"/>
          <w:szCs w:val="30"/>
          <w:highlight w:val="none"/>
          <w:shd w:val="clear" w:color="auto" w:fill="auto"/>
          <w:lang w:val="en-US" w:eastAsia="zh-CN"/>
        </w:rPr>
        <w:t>服务范围：包括但不限于电子价签终端、配套底座、基站及手持PDA等硬件设备的供货、安装施工及一年期维保服务。</w:t>
      </w:r>
      <w:bookmarkEnd w:id="25"/>
    </w:p>
    <w:p w14:paraId="1C8A7905">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sz w:val="30"/>
          <w:szCs w:val="30"/>
          <w:highlight w:val="none"/>
          <w:shd w:val="clear" w:color="auto" w:fill="auto"/>
        </w:rPr>
      </w:pPr>
      <w:bookmarkStart w:id="26" w:name="_Toc28901"/>
      <w:r>
        <w:rPr>
          <w:rFonts w:hint="eastAsia" w:ascii="仿宋_GB2312" w:hAnsi="仿宋_GB2312" w:eastAsia="仿宋_GB2312" w:cs="仿宋_GB2312"/>
          <w:sz w:val="30"/>
          <w:szCs w:val="30"/>
          <w:highlight w:val="none"/>
          <w:shd w:val="clear" w:color="auto" w:fill="auto"/>
          <w:lang w:val="en-US" w:eastAsia="zh-CN"/>
        </w:rPr>
        <w:t>项目预算金额：硬件及实施部分预算金额人民币285,000元（含税），维保服务部分预算金额人民币20,000元（含税），项目总预算金额人民币305,000元（含税）。</w:t>
      </w:r>
      <w:bookmarkEnd w:id="26"/>
      <w:r>
        <w:rPr>
          <w:rFonts w:hint="eastAsia" w:ascii="仿宋_GB2312" w:hAnsi="仿宋_GB2312" w:eastAsia="仿宋_GB2312" w:cs="仿宋_GB2312"/>
          <w:sz w:val="30"/>
          <w:szCs w:val="30"/>
          <w:highlight w:val="none"/>
          <w:shd w:val="clear" w:color="auto" w:fill="auto"/>
          <w:lang w:val="en-US" w:eastAsia="zh-CN"/>
        </w:rPr>
        <w:t>投标人报价不得超过对应部分的控制价。</w:t>
      </w:r>
    </w:p>
    <w:p w14:paraId="43BB06CD">
      <w:pPr>
        <w:widowControl/>
        <w:numPr>
          <w:ilvl w:val="0"/>
          <w:numId w:val="1"/>
        </w:numPr>
        <w:tabs>
          <w:tab w:val="left" w:pos="900"/>
          <w:tab w:val="left" w:pos="1100"/>
        </w:tabs>
        <w:spacing w:line="500" w:lineRule="exact"/>
        <w:ind w:left="220" w:leftChars="0" w:firstLine="0" w:firstLineChars="0"/>
        <w:outlineLvl w:val="1"/>
        <w:rPr>
          <w:rFonts w:hint="default" w:ascii="仿宋_GB2312" w:hAnsi="仿宋_GB2312" w:eastAsia="仿宋_GB2312" w:cs="仿宋_GB2312"/>
          <w:sz w:val="30"/>
          <w:szCs w:val="30"/>
          <w:highlight w:val="none"/>
          <w:shd w:val="clear" w:color="auto" w:fill="auto"/>
          <w:lang w:val="en-US"/>
        </w:rPr>
      </w:pPr>
      <w:bookmarkStart w:id="27" w:name="_Toc5760"/>
      <w:r>
        <w:rPr>
          <w:rFonts w:hint="eastAsia" w:ascii="仿宋_GB2312" w:hAnsi="仿宋_GB2312" w:eastAsia="仿宋_GB2312" w:cs="仿宋_GB2312"/>
          <w:sz w:val="30"/>
          <w:szCs w:val="30"/>
          <w:highlight w:val="none"/>
          <w:shd w:val="clear" w:color="auto" w:fill="auto"/>
          <w:lang w:val="en-US" w:eastAsia="zh-CN"/>
        </w:rPr>
        <w:t>采购方式：硬件采购与维保服务两部分均拟采用三家供应商比价方式确定最终供应商及成交价格。</w:t>
      </w:r>
      <w:bookmarkEnd w:id="27"/>
    </w:p>
    <w:p w14:paraId="54DEA912">
      <w:pPr>
        <w:widowControl/>
        <w:numPr>
          <w:ilvl w:val="0"/>
          <w:numId w:val="1"/>
        </w:numPr>
        <w:tabs>
          <w:tab w:val="left" w:pos="900"/>
          <w:tab w:val="left" w:pos="1100"/>
        </w:tabs>
        <w:spacing w:line="500" w:lineRule="exact"/>
        <w:ind w:left="218" w:leftChars="0"/>
        <w:outlineLvl w:val="1"/>
        <w:rPr>
          <w:rFonts w:hint="eastAsia" w:ascii="仿宋_GB2312" w:hAnsi="仿宋_GB2312" w:eastAsia="仿宋_GB2312" w:cs="仿宋_GB2312"/>
          <w:sz w:val="30"/>
          <w:szCs w:val="30"/>
          <w:highlight w:val="none"/>
          <w:shd w:val="clear" w:color="auto" w:fill="auto"/>
        </w:rPr>
      </w:pPr>
      <w:bookmarkStart w:id="28" w:name="_Toc27219"/>
      <w:r>
        <w:rPr>
          <w:rFonts w:hint="eastAsia" w:ascii="仿宋_GB2312" w:hAnsi="仿宋_GB2312" w:eastAsia="仿宋_GB2312" w:cs="仿宋_GB2312"/>
          <w:sz w:val="30"/>
          <w:szCs w:val="30"/>
          <w:highlight w:val="none"/>
          <w:shd w:val="clear" w:color="auto" w:fill="auto"/>
        </w:rPr>
        <w:t>承包方式：全包</w:t>
      </w:r>
      <w:bookmarkEnd w:id="28"/>
      <w:r>
        <w:rPr>
          <w:rFonts w:hint="eastAsia" w:ascii="仿宋_GB2312" w:hAnsi="仿宋_GB2312" w:eastAsia="仿宋_GB2312" w:cs="仿宋_GB2312"/>
          <w:sz w:val="30"/>
          <w:szCs w:val="30"/>
          <w:highlight w:val="none"/>
          <w:shd w:val="clear" w:color="auto" w:fill="auto"/>
          <w:lang w:eastAsia="zh-CN"/>
        </w:rPr>
        <w:t>。</w:t>
      </w:r>
    </w:p>
    <w:p w14:paraId="77936105">
      <w:pPr>
        <w:widowControl/>
        <w:numPr>
          <w:ilvl w:val="0"/>
          <w:numId w:val="1"/>
        </w:numPr>
        <w:tabs>
          <w:tab w:val="left" w:pos="900"/>
          <w:tab w:val="left" w:pos="1100"/>
        </w:tabs>
        <w:spacing w:line="500" w:lineRule="exact"/>
        <w:ind w:left="218" w:leftChars="0"/>
        <w:outlineLvl w:val="1"/>
        <w:rPr>
          <w:rFonts w:hint="eastAsia" w:ascii="仿宋_GB2312" w:hAnsi="仿宋_GB2312" w:eastAsia="仿宋_GB2312" w:cs="仿宋_GB2312"/>
          <w:sz w:val="30"/>
          <w:szCs w:val="30"/>
          <w:highlight w:val="none"/>
          <w:shd w:val="clear" w:color="auto" w:fill="auto"/>
        </w:rPr>
      </w:pPr>
      <w:bookmarkStart w:id="29" w:name="_Toc27867"/>
      <w:r>
        <w:rPr>
          <w:rFonts w:hint="eastAsia" w:ascii="仿宋_GB2312" w:hAnsi="仿宋_GB2312" w:eastAsia="仿宋_GB2312" w:cs="仿宋_GB2312"/>
          <w:sz w:val="30"/>
          <w:szCs w:val="30"/>
          <w:highlight w:val="none"/>
          <w:shd w:val="clear" w:color="auto" w:fill="auto"/>
        </w:rPr>
        <w:t>保证金：0万元</w:t>
      </w:r>
      <w:bookmarkEnd w:id="29"/>
      <w:r>
        <w:rPr>
          <w:rFonts w:hint="eastAsia" w:ascii="仿宋_GB2312" w:hAnsi="仿宋_GB2312" w:eastAsia="仿宋_GB2312" w:cs="仿宋_GB2312"/>
          <w:sz w:val="30"/>
          <w:szCs w:val="30"/>
          <w:highlight w:val="none"/>
          <w:shd w:val="clear" w:color="auto" w:fill="auto"/>
        </w:rPr>
        <w:t xml:space="preserve"> </w:t>
      </w:r>
      <w:r>
        <w:rPr>
          <w:rFonts w:hint="eastAsia" w:ascii="仿宋_GB2312" w:hAnsi="仿宋_GB2312" w:eastAsia="仿宋_GB2312" w:cs="仿宋_GB2312"/>
          <w:sz w:val="30"/>
          <w:szCs w:val="30"/>
          <w:highlight w:val="none"/>
          <w:shd w:val="clear" w:color="auto" w:fill="auto"/>
          <w:lang w:eastAsia="zh-CN"/>
        </w:rPr>
        <w:t>。</w:t>
      </w:r>
    </w:p>
    <w:p w14:paraId="31A64E2F">
      <w:pPr>
        <w:widowControl/>
        <w:numPr>
          <w:ilvl w:val="0"/>
          <w:numId w:val="1"/>
        </w:numPr>
        <w:tabs>
          <w:tab w:val="left" w:pos="900"/>
          <w:tab w:val="left" w:pos="1100"/>
        </w:tabs>
        <w:spacing w:line="500" w:lineRule="exact"/>
        <w:ind w:left="220" w:leftChars="0" w:firstLine="0" w:firstLineChars="0"/>
        <w:outlineLvl w:val="1"/>
        <w:rPr>
          <w:rFonts w:hint="eastAsia" w:ascii="仿宋_GB2312" w:hAnsi="仿宋_GB2312" w:eastAsia="仿宋_GB2312" w:cs="仿宋_GB2312"/>
          <w:b/>
          <w:bCs/>
          <w:sz w:val="30"/>
          <w:szCs w:val="30"/>
          <w:highlight w:val="none"/>
          <w:shd w:val="clear" w:color="auto" w:fill="auto"/>
        </w:rPr>
      </w:pPr>
      <w:bookmarkStart w:id="30" w:name="_Toc16071"/>
      <w:r>
        <w:rPr>
          <w:rFonts w:hint="eastAsia" w:ascii="仿宋_GB2312" w:hAnsi="仿宋_GB2312" w:eastAsia="仿宋_GB2312" w:cs="仿宋_GB2312"/>
          <w:sz w:val="30"/>
          <w:szCs w:val="30"/>
          <w:highlight w:val="none"/>
          <w:shd w:val="clear" w:color="auto" w:fill="auto"/>
        </w:rPr>
        <w:t>付款方式</w:t>
      </w:r>
    </w:p>
    <w:p w14:paraId="7D15B2C4">
      <w:pPr>
        <w:widowControl/>
        <w:numPr>
          <w:ilvl w:val="0"/>
          <w:numId w:val="2"/>
        </w:numPr>
        <w:tabs>
          <w:tab w:val="left" w:pos="900"/>
          <w:tab w:val="left" w:pos="1100"/>
        </w:tabs>
        <w:spacing w:line="500" w:lineRule="exact"/>
        <w:ind w:left="220" w:leftChars="0"/>
        <w:outlineLvl w:val="1"/>
        <w:rPr>
          <w:rFonts w:hint="eastAsia" w:ascii="仿宋_GB2312" w:hAnsi="仿宋_GB2312" w:eastAsia="仿宋_GB2312" w:cs="仿宋_GB2312"/>
          <w:sz w:val="30"/>
          <w:szCs w:val="30"/>
          <w:highlight w:val="none"/>
          <w:shd w:val="clear" w:color="auto" w:fill="auto"/>
        </w:rPr>
      </w:pPr>
      <w:r>
        <w:rPr>
          <w:rFonts w:hint="eastAsia" w:ascii="仿宋_GB2312" w:hAnsi="仿宋_GB2312" w:eastAsia="仿宋_GB2312" w:cs="仿宋_GB2312"/>
          <w:sz w:val="30"/>
          <w:szCs w:val="30"/>
          <w:highlight w:val="none"/>
          <w:shd w:val="clear" w:color="auto" w:fill="auto"/>
          <w:lang w:val="en-US" w:eastAsia="zh-CN"/>
        </w:rPr>
        <w:t>硬件及实施部分：具体付款方式以双方签订的合同约定为准。</w:t>
      </w:r>
      <w:bookmarkEnd w:id="30"/>
    </w:p>
    <w:p w14:paraId="3A50162D">
      <w:pPr>
        <w:widowControl/>
        <w:numPr>
          <w:ilvl w:val="0"/>
          <w:numId w:val="2"/>
        </w:numPr>
        <w:tabs>
          <w:tab w:val="left" w:pos="900"/>
          <w:tab w:val="left" w:pos="1100"/>
        </w:tabs>
        <w:spacing w:line="500" w:lineRule="exact"/>
        <w:ind w:left="220" w:leftChars="0"/>
        <w:outlineLvl w:val="1"/>
        <w:rPr>
          <w:rFonts w:hint="eastAsia" w:ascii="仿宋_GB2312" w:hAnsi="仿宋_GB2312" w:eastAsia="仿宋_GB2312" w:cs="仿宋_GB2312"/>
          <w:b/>
          <w:bCs/>
          <w:sz w:val="30"/>
          <w:szCs w:val="30"/>
          <w:highlight w:val="none"/>
          <w:shd w:val="clear" w:color="auto" w:fill="auto"/>
        </w:rPr>
      </w:pPr>
      <w:r>
        <w:rPr>
          <w:rFonts w:hint="eastAsia" w:ascii="仿宋_GB2312" w:hAnsi="仿宋_GB2312" w:eastAsia="仿宋_GB2312" w:cs="仿宋_GB2312"/>
          <w:sz w:val="30"/>
          <w:szCs w:val="30"/>
          <w:highlight w:val="none"/>
          <w:shd w:val="clear" w:color="auto" w:fill="auto"/>
          <w:lang w:val="en-US" w:eastAsia="zh-CN"/>
        </w:rPr>
        <w:t>维保服务部分：具体付款方式以双方签订的合同约定为准。</w:t>
      </w:r>
    </w:p>
    <w:p w14:paraId="31B29678">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31" w:name="_Toc13383"/>
      <w:bookmarkStart w:id="32" w:name="_Toc31631"/>
      <w:bookmarkStart w:id="33" w:name="_Toc16061"/>
      <w:bookmarkStart w:id="34" w:name="_Toc29507"/>
      <w:bookmarkStart w:id="35" w:name="_Toc16233"/>
      <w:r>
        <w:rPr>
          <w:rFonts w:hint="eastAsia" w:ascii="黑体" w:hAnsi="黑体" w:eastAsia="黑体" w:cs="黑体"/>
          <w:b/>
          <w:bCs/>
          <w:sz w:val="30"/>
          <w:szCs w:val="30"/>
          <w:highlight w:val="none"/>
          <w:shd w:val="clear" w:color="auto" w:fill="auto"/>
          <w:lang w:val="en-US" w:eastAsia="zh-CN"/>
        </w:rPr>
        <w:t>二、投标人资格要求</w:t>
      </w:r>
      <w:bookmarkEnd w:id="31"/>
      <w:bookmarkEnd w:id="32"/>
      <w:bookmarkEnd w:id="33"/>
      <w:bookmarkEnd w:id="34"/>
      <w:bookmarkEnd w:id="35"/>
    </w:p>
    <w:p w14:paraId="561C9F34">
      <w:pPr>
        <w:pStyle w:val="13"/>
        <w:numPr>
          <w:ilvl w:val="0"/>
          <w:numId w:val="0"/>
        </w:numPr>
        <w:snapToGrid w:val="0"/>
        <w:spacing w:line="500" w:lineRule="exact"/>
        <w:ind w:left="210" w:leftChars="10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（一）具有独立法人资格，营业执照经营范围包含电子价签终端、配套底座、基站等相关设备的生产、销售或安装服务业务。</w:t>
      </w:r>
    </w:p>
    <w:p w14:paraId="4D45FA11">
      <w:pPr>
        <w:pStyle w:val="13"/>
        <w:numPr>
          <w:ilvl w:val="0"/>
          <w:numId w:val="0"/>
        </w:numPr>
        <w:snapToGrid w:val="0"/>
        <w:spacing w:line="500" w:lineRule="exact"/>
        <w:ind w:left="210" w:leftChars="100" w:firstLine="0" w:firstLineChars="0"/>
        <w:rPr>
          <w:rFonts w:hint="default"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（二）公司成立至少三年。</w:t>
      </w:r>
    </w:p>
    <w:p w14:paraId="34499F4B">
      <w:pPr>
        <w:pStyle w:val="13"/>
        <w:numPr>
          <w:ilvl w:val="0"/>
          <w:numId w:val="0"/>
        </w:numPr>
        <w:snapToGrid w:val="0"/>
        <w:spacing w:line="500" w:lineRule="exact"/>
        <w:ind w:left="210" w:leftChars="10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（三）有依法缴纳税收和社会保障资金的良好记录。</w:t>
      </w:r>
    </w:p>
    <w:p w14:paraId="360F623B">
      <w:pPr>
        <w:pStyle w:val="13"/>
        <w:numPr>
          <w:ilvl w:val="0"/>
          <w:numId w:val="0"/>
        </w:numPr>
        <w:snapToGrid w:val="0"/>
        <w:spacing w:line="500" w:lineRule="exact"/>
        <w:ind w:left="210" w:leftChars="10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（四）具有履行合同所必需的专业技术能力和经验，熟悉电子价签系统及相关硬件设备的供货、安装施工与维护服务。</w:t>
      </w:r>
    </w:p>
    <w:p w14:paraId="357F5874">
      <w:pPr>
        <w:pStyle w:val="13"/>
        <w:numPr>
          <w:ilvl w:val="0"/>
          <w:numId w:val="0"/>
        </w:numPr>
        <w:snapToGrid w:val="0"/>
        <w:spacing w:line="500" w:lineRule="exact"/>
        <w:ind w:left="210" w:leftChars="100" w:firstLine="0" w:firstLineChars="0"/>
        <w:outlineLvl w:val="1"/>
        <w:rPr>
          <w:rFonts w:hint="default" w:ascii="仿宋_GB2312" w:hAnsi="仿宋_GB2312" w:eastAsia="仿宋_GB2312" w:cs="仿宋_GB2312"/>
          <w:szCs w:val="24"/>
          <w:highlight w:val="none"/>
          <w:shd w:val="clear" w:color="auto" w:fill="auto"/>
          <w:lang w:val="en-US" w:eastAsia="zh-CN"/>
        </w:rPr>
      </w:pPr>
      <w:bookmarkStart w:id="36" w:name="_Toc4486"/>
      <w:r>
        <w:rPr>
          <w:rFonts w:hint="eastAsia" w:ascii="仿宋_GB2312" w:hAnsi="仿宋_GB2312" w:eastAsia="仿宋_GB2312" w:cs="仿宋_GB2312"/>
          <w:sz w:val="30"/>
          <w:szCs w:val="30"/>
          <w:highlight w:val="none"/>
          <w:shd w:val="clear" w:color="auto" w:fill="auto"/>
          <w:lang w:val="en-US" w:eastAsia="zh-CN"/>
        </w:rPr>
        <w:t>（五）近三年内无重大违法违规记录，未被列入中国执行信息公开网（http://zxgk.court.gov.cn/）的“失信被执行人”名单。</w:t>
      </w:r>
      <w:bookmarkEnd w:id="36"/>
    </w:p>
    <w:p w14:paraId="51A16B0B">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37" w:name="_Toc14738"/>
      <w:bookmarkStart w:id="38" w:name="_Toc15328"/>
      <w:bookmarkStart w:id="39" w:name="_Toc6744"/>
      <w:bookmarkStart w:id="40" w:name="_Toc18714"/>
      <w:bookmarkStart w:id="41" w:name="_Toc8446"/>
      <w:r>
        <w:rPr>
          <w:rFonts w:hint="eastAsia" w:ascii="黑体" w:hAnsi="黑体" w:eastAsia="黑体" w:cs="黑体"/>
          <w:b/>
          <w:bCs/>
          <w:sz w:val="30"/>
          <w:szCs w:val="30"/>
          <w:highlight w:val="none"/>
          <w:shd w:val="clear" w:color="auto" w:fill="auto"/>
          <w:lang w:val="en-US" w:eastAsia="zh-CN"/>
        </w:rPr>
        <w:t>三、询比价文件内容</w:t>
      </w:r>
      <w:bookmarkEnd w:id="37"/>
      <w:bookmarkEnd w:id="38"/>
      <w:bookmarkEnd w:id="39"/>
      <w:bookmarkEnd w:id="40"/>
      <w:bookmarkEnd w:id="41"/>
    </w:p>
    <w:p w14:paraId="4FBB1C61">
      <w:pPr>
        <w:pStyle w:val="13"/>
        <w:numPr>
          <w:ilvl w:val="0"/>
          <w:numId w:val="3"/>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报价函：明确对本项目的响应程度和服务承诺。</w:t>
      </w:r>
    </w:p>
    <w:p w14:paraId="63BCC6FE">
      <w:pPr>
        <w:pStyle w:val="13"/>
        <w:numPr>
          <w:ilvl w:val="0"/>
          <w:numId w:val="3"/>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营业执照复印件</w:t>
      </w:r>
    </w:p>
    <w:p w14:paraId="29F82E3A">
      <w:pPr>
        <w:pStyle w:val="13"/>
        <w:numPr>
          <w:ilvl w:val="0"/>
          <w:numId w:val="3"/>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法定代表人身份证明或授权委托书。</w:t>
      </w:r>
    </w:p>
    <w:p w14:paraId="2BECB84F">
      <w:pPr>
        <w:pStyle w:val="13"/>
        <w:numPr>
          <w:ilvl w:val="0"/>
          <w:numId w:val="3"/>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投标人基本情况介绍，包括企业资质、业绩、人员组成等。</w:t>
      </w:r>
    </w:p>
    <w:p w14:paraId="40FEB14A">
      <w:pPr>
        <w:pStyle w:val="13"/>
        <w:numPr>
          <w:ilvl w:val="0"/>
          <w:numId w:val="3"/>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项目实施方案（含供货、安装施工及维保服务方案），阐述服务流程、质量控制、时间安排等。</w:t>
      </w:r>
    </w:p>
    <w:p w14:paraId="758D0580">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42" w:name="_Toc14159"/>
      <w:bookmarkStart w:id="43" w:name="_Toc23499"/>
      <w:bookmarkStart w:id="44" w:name="_Toc22258"/>
      <w:bookmarkStart w:id="45" w:name="_Toc12994"/>
      <w:bookmarkStart w:id="46" w:name="_Toc9325"/>
      <w:r>
        <w:rPr>
          <w:rFonts w:hint="eastAsia" w:ascii="黑体" w:hAnsi="黑体" w:eastAsia="黑体" w:cs="黑体"/>
          <w:b/>
          <w:bCs/>
          <w:sz w:val="30"/>
          <w:szCs w:val="30"/>
          <w:highlight w:val="none"/>
          <w:shd w:val="clear" w:color="auto" w:fill="auto"/>
          <w:lang w:val="en-US" w:eastAsia="zh-CN"/>
        </w:rPr>
        <w:t>四、投标文件递交</w:t>
      </w:r>
      <w:bookmarkEnd w:id="42"/>
      <w:bookmarkEnd w:id="43"/>
      <w:bookmarkEnd w:id="44"/>
      <w:bookmarkEnd w:id="45"/>
      <w:bookmarkEnd w:id="46"/>
    </w:p>
    <w:p w14:paraId="266BE73C">
      <w:pPr>
        <w:pStyle w:val="13"/>
        <w:numPr>
          <w:ilvl w:val="0"/>
          <w:numId w:val="4"/>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邀请报价时间：2026年9月17日。</w:t>
      </w:r>
    </w:p>
    <w:p w14:paraId="767B6030">
      <w:pPr>
        <w:pStyle w:val="13"/>
        <w:numPr>
          <w:ilvl w:val="0"/>
          <w:numId w:val="4"/>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提交疑问截止时间：2026年9月21日。</w:t>
      </w:r>
    </w:p>
    <w:p w14:paraId="7474E169">
      <w:pPr>
        <w:pStyle w:val="13"/>
        <w:numPr>
          <w:ilvl w:val="0"/>
          <w:numId w:val="4"/>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报价截止时间：2026年9月21日 12:0</w:t>
      </w:r>
      <w:bookmarkStart w:id="64" w:name="_GoBack"/>
      <w:bookmarkEnd w:id="64"/>
      <w:r>
        <w:rPr>
          <w:rFonts w:hint="eastAsia" w:ascii="仿宋_GB2312" w:hAnsi="仿宋_GB2312" w:eastAsia="仿宋_GB2312" w:cs="仿宋_GB2312"/>
          <w:sz w:val="30"/>
          <w:szCs w:val="30"/>
          <w:highlight w:val="none"/>
          <w:shd w:val="clear" w:color="auto" w:fill="auto"/>
          <w:lang w:val="en-US" w:eastAsia="zh-CN"/>
        </w:rPr>
        <w:t>0。</w:t>
      </w:r>
    </w:p>
    <w:p w14:paraId="7649A0A5">
      <w:pPr>
        <w:pStyle w:val="13"/>
        <w:numPr>
          <w:ilvl w:val="0"/>
          <w:numId w:val="4"/>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报价文件递交地点：</w:t>
      </w:r>
    </w:p>
    <w:p w14:paraId="7E31F855">
      <w:pPr>
        <w:pStyle w:val="13"/>
        <w:numPr>
          <w:ilvl w:val="0"/>
          <w:numId w:val="0"/>
        </w:numPr>
        <w:snapToGrid w:val="0"/>
        <w:spacing w:line="500" w:lineRule="exact"/>
        <w:ind w:left="840" w:leftChars="400" w:firstLine="0" w:firstLineChars="0"/>
        <w:rPr>
          <w:rFonts w:hint="default"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收件人：王先生</w:t>
      </w:r>
      <w:r>
        <w:rPr>
          <w:rFonts w:hint="eastAsia" w:ascii="仿宋_GB2312" w:hAnsi="仿宋_GB2312" w:eastAsia="仿宋_GB2312" w:cs="仿宋_GB2312"/>
          <w:sz w:val="30"/>
          <w:szCs w:val="30"/>
          <w:highlight w:val="none"/>
          <w:shd w:val="clear" w:color="auto" w:fill="auto"/>
          <w:lang w:val="en-US" w:eastAsia="zh-CN"/>
        </w:rPr>
        <w:tab/>
      </w:r>
    </w:p>
    <w:p w14:paraId="1BF72883">
      <w:pPr>
        <w:pStyle w:val="13"/>
        <w:numPr>
          <w:ilvl w:val="0"/>
          <w:numId w:val="0"/>
        </w:numPr>
        <w:snapToGrid w:val="0"/>
        <w:spacing w:line="500" w:lineRule="exact"/>
        <w:ind w:left="840" w:leftChars="400" w:firstLine="0" w:firstLineChars="0"/>
        <w:rPr>
          <w:rFonts w:hint="default"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联系电话：18289538453</w:t>
      </w:r>
    </w:p>
    <w:p w14:paraId="31F851CD">
      <w:pPr>
        <w:pStyle w:val="13"/>
        <w:numPr>
          <w:ilvl w:val="0"/>
          <w:numId w:val="0"/>
        </w:numPr>
        <w:snapToGrid w:val="0"/>
        <w:spacing w:line="500" w:lineRule="exact"/>
        <w:ind w:left="840" w:leftChars="40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收件地址：海南省三亚市吉阳区迎宾路303号海旅免税城八楼行政办公区。</w:t>
      </w:r>
    </w:p>
    <w:p w14:paraId="727A4BE8">
      <w:pPr>
        <w:pStyle w:val="13"/>
        <w:numPr>
          <w:ilvl w:val="0"/>
          <w:numId w:val="4"/>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逾期送达的或者未送达指定地点的投标文件，询价人不再受理。</w:t>
      </w:r>
    </w:p>
    <w:p w14:paraId="37E74000">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47" w:name="_Toc1465"/>
      <w:bookmarkStart w:id="48" w:name="_Toc31943"/>
      <w:bookmarkStart w:id="49" w:name="_Toc11322"/>
      <w:bookmarkStart w:id="50" w:name="_Toc17615"/>
      <w:bookmarkStart w:id="51" w:name="_Toc15190"/>
      <w:r>
        <w:rPr>
          <w:rFonts w:hint="eastAsia" w:ascii="黑体" w:hAnsi="黑体" w:eastAsia="黑体" w:cs="黑体"/>
          <w:b/>
          <w:bCs/>
          <w:sz w:val="30"/>
          <w:szCs w:val="30"/>
          <w:highlight w:val="none"/>
          <w:shd w:val="clear" w:color="auto" w:fill="auto"/>
          <w:lang w:val="en-US" w:eastAsia="zh-CN"/>
        </w:rPr>
        <w:t>五、报价要求</w:t>
      </w:r>
      <w:bookmarkEnd w:id="47"/>
      <w:bookmarkEnd w:id="48"/>
      <w:bookmarkEnd w:id="49"/>
      <w:bookmarkEnd w:id="50"/>
      <w:bookmarkEnd w:id="51"/>
    </w:p>
    <w:p w14:paraId="1CCFE7F3">
      <w:pPr>
        <w:pStyle w:val="13"/>
        <w:numPr>
          <w:ilvl w:val="0"/>
          <w:numId w:val="5"/>
        </w:numPr>
        <w:snapToGrid w:val="0"/>
        <w:spacing w:line="500" w:lineRule="exact"/>
        <w:ind w:left="0" w:leftChars="0" w:firstLine="0" w:firstLineChars="0"/>
        <w:outlineLvl w:val="1"/>
        <w:rPr>
          <w:rFonts w:hint="eastAsia" w:ascii="仿宋_GB2312" w:hAnsi="仿宋_GB2312" w:eastAsia="仿宋_GB2312" w:cs="仿宋_GB2312"/>
          <w:sz w:val="30"/>
          <w:szCs w:val="30"/>
          <w:highlight w:val="none"/>
          <w:shd w:val="clear" w:color="auto" w:fill="auto"/>
          <w:lang w:val="en-US" w:eastAsia="zh-CN"/>
        </w:rPr>
      </w:pPr>
      <w:bookmarkStart w:id="52" w:name="_Toc6745"/>
      <w:r>
        <w:rPr>
          <w:rFonts w:hint="eastAsia" w:ascii="仿宋_GB2312" w:hAnsi="仿宋_GB2312" w:eastAsia="仿宋_GB2312" w:cs="仿宋_GB2312"/>
          <w:sz w:val="30"/>
          <w:szCs w:val="30"/>
          <w:highlight w:val="none"/>
          <w:shd w:val="clear" w:color="auto" w:fill="auto"/>
          <w:lang w:val="en-US" w:eastAsia="zh-CN"/>
        </w:rPr>
        <w:t>报价要求：均以人民币报价，一次性报价。硬件及实施与维保服务须分别报价。</w:t>
      </w:r>
      <w:bookmarkEnd w:id="52"/>
    </w:p>
    <w:p w14:paraId="14C4E907">
      <w:pPr>
        <w:pStyle w:val="13"/>
        <w:numPr>
          <w:ilvl w:val="0"/>
          <w:numId w:val="5"/>
        </w:numPr>
        <w:snapToGrid w:val="0"/>
        <w:spacing w:line="500" w:lineRule="exact"/>
        <w:ind w:left="0" w:leftChars="0" w:firstLine="0" w:firstLineChars="0"/>
        <w:outlineLvl w:val="1"/>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报价形式：本项目通过海旅投招标平台（网址：</w:t>
      </w:r>
      <w:r>
        <w:rPr>
          <w:rFonts w:hint="eastAsia" w:ascii="仿宋_GB2312" w:hAnsi="仿宋_GB2312" w:eastAsia="仿宋_GB2312" w:cs="仿宋_GB2312"/>
          <w:sz w:val="30"/>
          <w:szCs w:val="30"/>
          <w:highlight w:val="none"/>
          <w:shd w:val="clear" w:color="auto" w:fill="auto"/>
          <w:lang w:val="en-US" w:eastAsia="zh-CN"/>
        </w:rPr>
        <w:fldChar w:fldCharType="begin"/>
      </w:r>
      <w:r>
        <w:rPr>
          <w:rFonts w:hint="eastAsia" w:ascii="仿宋_GB2312" w:hAnsi="仿宋_GB2312" w:eastAsia="仿宋_GB2312" w:cs="仿宋_GB2312"/>
          <w:sz w:val="30"/>
          <w:szCs w:val="30"/>
          <w:highlight w:val="none"/>
          <w:shd w:val="clear" w:color="auto" w:fill="auto"/>
          <w:lang w:val="en-US" w:eastAsia="zh-CN"/>
        </w:rPr>
        <w:instrText xml:space="preserve"> HYPERLINK "https://centpurch.hnslytz.com/sportal/entry/index.html" </w:instrText>
      </w:r>
      <w:r>
        <w:rPr>
          <w:rFonts w:hint="eastAsia" w:ascii="仿宋_GB2312" w:hAnsi="仿宋_GB2312" w:eastAsia="仿宋_GB2312" w:cs="仿宋_GB2312"/>
          <w:sz w:val="30"/>
          <w:szCs w:val="30"/>
          <w:highlight w:val="none"/>
          <w:shd w:val="clear" w:color="auto" w:fill="auto"/>
          <w:lang w:val="en-US" w:eastAsia="zh-CN"/>
        </w:rPr>
        <w:fldChar w:fldCharType="separate"/>
      </w:r>
      <w:r>
        <w:rPr>
          <w:rFonts w:hint="eastAsia" w:ascii="仿宋_GB2312" w:hAnsi="仿宋_GB2312" w:eastAsia="仿宋_GB2312" w:cs="仿宋_GB2312"/>
          <w:sz w:val="30"/>
          <w:szCs w:val="30"/>
          <w:highlight w:val="none"/>
          <w:shd w:val="clear" w:color="auto" w:fill="auto"/>
          <w:lang w:val="en-US" w:eastAsia="zh-CN"/>
        </w:rPr>
        <w:t>https://centpurch.hnslytz.com/sportal/entry/index.html</w:t>
      </w:r>
      <w:r>
        <w:rPr>
          <w:rFonts w:hint="eastAsia" w:ascii="仿宋_GB2312" w:hAnsi="仿宋_GB2312" w:eastAsia="仿宋_GB2312" w:cs="仿宋_GB2312"/>
          <w:sz w:val="30"/>
          <w:szCs w:val="30"/>
          <w:highlight w:val="none"/>
          <w:shd w:val="clear" w:color="auto" w:fill="auto"/>
          <w:lang w:val="en-US" w:eastAsia="zh-CN"/>
        </w:rPr>
        <w:fldChar w:fldCharType="end"/>
      </w:r>
      <w:r>
        <w:rPr>
          <w:rFonts w:hint="eastAsia" w:ascii="仿宋_GB2312" w:hAnsi="仿宋_GB2312" w:eastAsia="仿宋_GB2312" w:cs="仿宋_GB2312"/>
          <w:sz w:val="30"/>
          <w:szCs w:val="30"/>
          <w:highlight w:val="none"/>
          <w:shd w:val="clear" w:color="auto" w:fill="auto"/>
          <w:lang w:val="en-US" w:eastAsia="zh-CN"/>
        </w:rPr>
        <w:t>）发布询比价公告，报价人可通过公告内容确认项目需求、报价要求等各项细则，再将加盖公章、密封完好的报价文件原件邮寄或送达至指定地点。</w:t>
      </w:r>
    </w:p>
    <w:p w14:paraId="604B675C">
      <w:pPr>
        <w:pStyle w:val="13"/>
        <w:numPr>
          <w:ilvl w:val="0"/>
          <w:numId w:val="0"/>
        </w:numPr>
        <w:snapToGrid w:val="0"/>
        <w:spacing w:line="500" w:lineRule="exact"/>
        <w:rPr>
          <w:rFonts w:hint="eastAsia" w:ascii="黑体" w:hAnsi="黑体" w:eastAsia="黑体" w:cs="黑体"/>
          <w:b/>
          <w:bCs/>
          <w:sz w:val="30"/>
          <w:szCs w:val="30"/>
          <w:highlight w:val="none"/>
          <w:shd w:val="clear" w:color="auto" w:fill="auto"/>
          <w:lang w:val="en-US" w:eastAsia="zh-CN"/>
        </w:rPr>
      </w:pPr>
      <w:bookmarkStart w:id="53" w:name="_Toc3460"/>
      <w:bookmarkStart w:id="54" w:name="_Toc2733"/>
      <w:bookmarkStart w:id="55" w:name="_Toc9675"/>
      <w:bookmarkStart w:id="56" w:name="_Toc1339"/>
      <w:bookmarkStart w:id="57" w:name="_Toc25475"/>
      <w:r>
        <w:rPr>
          <w:rFonts w:hint="eastAsia" w:ascii="黑体" w:hAnsi="黑体" w:eastAsia="黑体" w:cs="黑体"/>
          <w:b/>
          <w:bCs/>
          <w:sz w:val="30"/>
          <w:szCs w:val="30"/>
          <w:highlight w:val="none"/>
          <w:shd w:val="clear" w:color="auto" w:fill="auto"/>
          <w:lang w:val="en-US" w:eastAsia="zh-CN"/>
        </w:rPr>
        <w:t>六、评比方法</w:t>
      </w:r>
      <w:bookmarkEnd w:id="53"/>
      <w:bookmarkEnd w:id="54"/>
      <w:bookmarkEnd w:id="55"/>
      <w:bookmarkEnd w:id="56"/>
      <w:bookmarkEnd w:id="57"/>
    </w:p>
    <w:p w14:paraId="65C35522">
      <w:pPr>
        <w:pStyle w:val="13"/>
        <w:numPr>
          <w:ilvl w:val="0"/>
          <w:numId w:val="6"/>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本项目采用三家供应商比价方式确定最终供应商及成交价格，以报价最低的原则确定成交供应商；若报价相同时，按项目实施方案满意度确定最佳成交候选人。</w:t>
      </w:r>
    </w:p>
    <w:p w14:paraId="58C226C3">
      <w:pPr>
        <w:pStyle w:val="13"/>
        <w:numPr>
          <w:ilvl w:val="0"/>
          <w:numId w:val="6"/>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收到各供应商报价后由采购小组评审，提请公司业务审批单，通过流程后15个工作日之内向成交供应商发出成交通知。</w:t>
      </w:r>
    </w:p>
    <w:p w14:paraId="21AB360A">
      <w:pPr>
        <w:pStyle w:val="13"/>
        <w:numPr>
          <w:ilvl w:val="0"/>
          <w:numId w:val="6"/>
        </w:numPr>
        <w:snapToGrid w:val="0"/>
        <w:spacing w:line="500" w:lineRule="exact"/>
        <w:ind w:left="0" w:leftChars="0" w:firstLine="0" w:firstLineChars="0"/>
        <w:rPr>
          <w:rFonts w:hint="eastAsia" w:ascii="仿宋_GB2312" w:hAnsi="仿宋_GB2312" w:eastAsia="仿宋_GB2312" w:cs="仿宋_GB2312"/>
          <w:sz w:val="30"/>
          <w:szCs w:val="30"/>
          <w:highlight w:val="none"/>
          <w:shd w:val="clear" w:color="auto" w:fill="auto"/>
          <w:lang w:val="en-US" w:eastAsia="zh-CN"/>
        </w:rPr>
      </w:pPr>
      <w:r>
        <w:rPr>
          <w:rFonts w:hint="eastAsia" w:ascii="仿宋_GB2312" w:hAnsi="仿宋_GB2312" w:eastAsia="仿宋_GB2312" w:cs="仿宋_GB2312"/>
          <w:sz w:val="30"/>
          <w:szCs w:val="30"/>
          <w:highlight w:val="none"/>
          <w:shd w:val="clear" w:color="auto" w:fill="auto"/>
          <w:lang w:val="en-US" w:eastAsia="zh-CN"/>
        </w:rPr>
        <w:t>成交通知发出后，采购人改变成交结果的，或者成交供应商无正当理由放弃中标项目的，依法承担法律责任。</w:t>
      </w:r>
    </w:p>
    <w:p w14:paraId="33CFF0CB">
      <w:pPr>
        <w:pStyle w:val="13"/>
        <w:numPr>
          <w:ilvl w:val="0"/>
          <w:numId w:val="0"/>
        </w:numPr>
        <w:snapToGrid w:val="0"/>
        <w:spacing w:after="157" w:afterLines="50"/>
        <w:ind w:firstLine="0" w:firstLineChars="0"/>
        <w:rPr>
          <w:rFonts w:hint="eastAsia" w:ascii="黑体" w:hAnsi="黑体" w:eastAsia="黑体" w:cs="黑体"/>
          <w:b/>
          <w:bCs/>
          <w:kern w:val="2"/>
          <w:sz w:val="30"/>
          <w:szCs w:val="30"/>
          <w:highlight w:val="none"/>
          <w:shd w:val="clear" w:color="auto" w:fill="auto"/>
          <w:lang w:val="en-US" w:eastAsia="zh-CN"/>
        </w:rPr>
      </w:pPr>
      <w:bookmarkStart w:id="58" w:name="_Toc29988"/>
      <w:bookmarkStart w:id="59" w:name="_Toc21561"/>
    </w:p>
    <w:p w14:paraId="5106BD20">
      <w:pPr>
        <w:pStyle w:val="13"/>
        <w:numPr>
          <w:ilvl w:val="0"/>
          <w:numId w:val="0"/>
        </w:numPr>
        <w:snapToGrid w:val="0"/>
        <w:spacing w:after="157" w:afterLines="50"/>
        <w:ind w:firstLine="0" w:firstLineChars="0"/>
        <w:rPr>
          <w:rFonts w:hint="eastAsia" w:ascii="黑体" w:hAnsi="黑体" w:eastAsia="黑体" w:cs="黑体"/>
          <w:b/>
          <w:bCs/>
          <w:kern w:val="2"/>
          <w:sz w:val="30"/>
          <w:szCs w:val="30"/>
          <w:highlight w:val="none"/>
          <w:shd w:val="clear" w:color="auto" w:fill="auto"/>
          <w:lang w:val="en-US" w:eastAsia="zh-CN"/>
        </w:rPr>
        <w:sectPr>
          <w:pgSz w:w="11906" w:h="16838"/>
          <w:pgMar w:top="1440" w:right="1800" w:bottom="1440" w:left="1800" w:header="851" w:footer="992" w:gutter="0"/>
          <w:pgNumType w:fmt="decimal"/>
          <w:cols w:space="720" w:num="1"/>
          <w:docGrid w:type="lines" w:linePitch="312" w:charSpace="0"/>
        </w:sectPr>
      </w:pPr>
    </w:p>
    <w:p w14:paraId="2BD13F16">
      <w:pPr>
        <w:pStyle w:val="13"/>
        <w:numPr>
          <w:ilvl w:val="0"/>
          <w:numId w:val="0"/>
        </w:numPr>
        <w:snapToGrid w:val="0"/>
        <w:spacing w:after="157" w:afterLines="50"/>
        <w:ind w:firstLine="0" w:firstLineChars="0"/>
        <w:outlineLvl w:val="0"/>
        <w:rPr>
          <w:rFonts w:hint="eastAsia" w:ascii="黑体" w:hAnsi="黑体" w:eastAsia="黑体" w:cs="黑体"/>
          <w:b/>
          <w:bCs/>
          <w:kern w:val="2"/>
          <w:sz w:val="30"/>
          <w:szCs w:val="30"/>
          <w:highlight w:val="none"/>
          <w:shd w:val="clear" w:color="auto" w:fill="auto"/>
        </w:rPr>
      </w:pPr>
      <w:bookmarkStart w:id="60" w:name="_Toc8146"/>
      <w:bookmarkStart w:id="61" w:name="_Toc21804"/>
      <w:bookmarkStart w:id="62" w:name="_Toc13791"/>
      <w:r>
        <w:rPr>
          <w:rFonts w:hint="eastAsia" w:ascii="黑体" w:hAnsi="黑体" w:eastAsia="黑体" w:cs="黑体"/>
          <w:b/>
          <w:bCs/>
          <w:kern w:val="2"/>
          <w:sz w:val="30"/>
          <w:szCs w:val="30"/>
          <w:highlight w:val="none"/>
          <w:shd w:val="clear" w:color="auto" w:fill="auto"/>
          <w:lang w:val="en-US" w:eastAsia="zh-CN"/>
        </w:rPr>
        <w:t>七</w:t>
      </w:r>
      <w:r>
        <w:rPr>
          <w:rFonts w:hint="eastAsia" w:ascii="黑体" w:hAnsi="黑体" w:eastAsia="黑体" w:cs="黑体"/>
          <w:b/>
          <w:bCs/>
          <w:kern w:val="2"/>
          <w:sz w:val="30"/>
          <w:szCs w:val="30"/>
          <w:highlight w:val="none"/>
          <w:shd w:val="clear" w:color="auto" w:fill="auto"/>
        </w:rPr>
        <w:t>、报价函</w:t>
      </w:r>
      <w:bookmarkEnd w:id="58"/>
      <w:bookmarkEnd w:id="59"/>
      <w:bookmarkEnd w:id="60"/>
      <w:bookmarkEnd w:id="61"/>
      <w:bookmarkEnd w:id="62"/>
    </w:p>
    <w:p w14:paraId="7795B740">
      <w:pPr>
        <w:pStyle w:val="2"/>
        <w:spacing w:before="0" w:after="0" w:line="500" w:lineRule="exact"/>
        <w:jc w:val="center"/>
        <w:outlineLvl w:val="1"/>
        <w:rPr>
          <w:rFonts w:hint="eastAsia" w:ascii="宋体" w:hAnsi="宋体"/>
          <w:sz w:val="36"/>
          <w:szCs w:val="36"/>
          <w:highlight w:val="none"/>
          <w:shd w:val="clear" w:color="auto" w:fill="auto"/>
          <w:lang w:val="en-US" w:eastAsia="zh-CN"/>
        </w:rPr>
      </w:pPr>
      <w:r>
        <w:rPr>
          <w:rFonts w:hint="eastAsia" w:ascii="宋体" w:hAnsi="宋体"/>
          <w:sz w:val="36"/>
          <w:szCs w:val="36"/>
          <w:highlight w:val="none"/>
          <w:shd w:val="clear" w:color="auto" w:fill="auto"/>
          <w:lang w:val="en-US" w:eastAsia="zh-CN"/>
        </w:rPr>
        <w:t>海旅免税城（三亚）迎宾有限公司</w:t>
      </w:r>
    </w:p>
    <w:p w14:paraId="6A84C8C9">
      <w:pPr>
        <w:pStyle w:val="2"/>
        <w:spacing w:before="0" w:after="0" w:line="500" w:lineRule="exact"/>
        <w:jc w:val="center"/>
        <w:outlineLvl w:val="1"/>
        <w:rPr>
          <w:rFonts w:hint="eastAsia" w:ascii="宋体" w:hAnsi="宋体"/>
          <w:sz w:val="36"/>
          <w:szCs w:val="36"/>
          <w:highlight w:val="none"/>
          <w:shd w:val="clear" w:color="auto" w:fill="auto"/>
          <w:lang w:val="en-US" w:eastAsia="zh-CN"/>
        </w:rPr>
      </w:pPr>
      <w:r>
        <w:rPr>
          <w:rFonts w:hint="eastAsia" w:ascii="宋体" w:hAnsi="宋体"/>
          <w:sz w:val="36"/>
          <w:szCs w:val="36"/>
          <w:highlight w:val="none"/>
          <w:shd w:val="clear" w:color="auto" w:fill="auto"/>
          <w:lang w:val="en-US" w:eastAsia="zh-CN"/>
        </w:rPr>
        <w:t>电子价签二期项目询比价</w:t>
      </w:r>
    </w:p>
    <w:p w14:paraId="154650BF">
      <w:pPr>
        <w:pStyle w:val="2"/>
        <w:spacing w:before="0" w:after="0" w:line="500" w:lineRule="exact"/>
        <w:jc w:val="center"/>
        <w:outlineLvl w:val="1"/>
        <w:rPr>
          <w:rFonts w:hint="eastAsia" w:ascii="宋体" w:hAnsi="宋体"/>
          <w:sz w:val="36"/>
          <w:szCs w:val="36"/>
          <w:highlight w:val="none"/>
          <w:shd w:val="clear" w:color="auto" w:fill="auto"/>
          <w:lang w:val="en-US" w:eastAsia="zh-CN"/>
        </w:rPr>
      </w:pPr>
    </w:p>
    <w:p w14:paraId="00D5182C">
      <w:pPr>
        <w:pStyle w:val="2"/>
        <w:spacing w:before="0" w:after="0" w:line="500" w:lineRule="exact"/>
        <w:jc w:val="center"/>
        <w:outlineLvl w:val="1"/>
        <w:rPr>
          <w:rFonts w:hint="eastAsia" w:ascii="宋体" w:hAnsi="宋体"/>
          <w:sz w:val="36"/>
          <w:szCs w:val="36"/>
          <w:highlight w:val="none"/>
          <w:shd w:val="clear" w:color="auto" w:fill="auto"/>
        </w:rPr>
      </w:pPr>
      <w:r>
        <w:rPr>
          <w:rFonts w:hint="eastAsia" w:ascii="宋体" w:hAnsi="宋体"/>
          <w:sz w:val="36"/>
          <w:szCs w:val="36"/>
          <w:highlight w:val="none"/>
          <w:shd w:val="clear" w:color="auto" w:fill="auto"/>
          <w:lang w:val="en-US" w:eastAsia="zh-CN"/>
        </w:rPr>
        <w:t>报价函</w:t>
      </w:r>
    </w:p>
    <w:p w14:paraId="724C51E8">
      <w:pPr>
        <w:spacing w:line="500" w:lineRule="exact"/>
        <w:rPr>
          <w:rFonts w:ascii="仿宋_GB2312" w:hAnsi="仿宋" w:eastAsia="仿宋_GB2312" w:cs="宋体"/>
          <w:kern w:val="0"/>
          <w:sz w:val="30"/>
          <w:szCs w:val="30"/>
          <w:highlight w:val="none"/>
          <w:u w:val="single"/>
          <w:shd w:val="clear" w:color="auto" w:fill="auto"/>
        </w:rPr>
      </w:pPr>
      <w:r>
        <w:rPr>
          <w:rFonts w:hint="eastAsia" w:ascii="仿宋" w:hAnsi="仿宋" w:eastAsia="仿宋"/>
          <w:sz w:val="30"/>
          <w:szCs w:val="30"/>
          <w:highlight w:val="none"/>
          <w:u w:val="single"/>
          <w:shd w:val="clear" w:color="auto" w:fill="auto"/>
        </w:rPr>
        <w:t xml:space="preserve"> 海旅免税城（三亚）迎宾有限公司</w:t>
      </w:r>
      <w:r>
        <w:rPr>
          <w:rFonts w:hint="eastAsia" w:ascii="仿宋_GB2312" w:hAnsi="仿宋" w:eastAsia="仿宋_GB2312"/>
          <w:sz w:val="30"/>
          <w:szCs w:val="30"/>
          <w:highlight w:val="none"/>
          <w:u w:val="single"/>
          <w:shd w:val="clear" w:color="auto" w:fill="auto"/>
        </w:rPr>
        <w:t>：</w:t>
      </w:r>
    </w:p>
    <w:p w14:paraId="6DF8FBE0">
      <w:pPr>
        <w:numPr>
          <w:ilvl w:val="0"/>
          <w:numId w:val="7"/>
        </w:numPr>
        <w:autoSpaceDE w:val="0"/>
        <w:autoSpaceDN w:val="0"/>
        <w:adjustRightInd w:val="0"/>
        <w:spacing w:line="500" w:lineRule="exact"/>
        <w:ind w:firstLine="600" w:firstLineChars="200"/>
        <w:jc w:val="left"/>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单位已仔细研究了海旅免税城（三亚）迎宾有限公司</w:t>
      </w:r>
      <w:r>
        <w:rPr>
          <w:rFonts w:hint="eastAsia" w:ascii="仿宋_GB2312" w:hAnsi="仿宋" w:eastAsia="仿宋_GB2312" w:cs="宋体"/>
          <w:kern w:val="0"/>
          <w:sz w:val="30"/>
          <w:szCs w:val="30"/>
          <w:highlight w:val="none"/>
          <w:u w:val="single"/>
          <w:shd w:val="clear" w:color="auto" w:fill="auto"/>
          <w:lang w:val="en-US" w:eastAsia="zh-CN"/>
        </w:rPr>
        <w:t>电子价签二期项目</w:t>
      </w:r>
      <w:r>
        <w:rPr>
          <w:rFonts w:hint="eastAsia" w:ascii="仿宋_GB2312" w:hAnsi="仿宋" w:eastAsia="仿宋_GB2312" w:cs="宋体"/>
          <w:kern w:val="0"/>
          <w:sz w:val="30"/>
          <w:szCs w:val="30"/>
          <w:highlight w:val="none"/>
          <w:shd w:val="clear" w:color="auto" w:fill="auto"/>
        </w:rPr>
        <w:t>的</w:t>
      </w:r>
      <w:r>
        <w:rPr>
          <w:rFonts w:hint="eastAsia" w:ascii="仿宋_GB2312" w:hAnsi="仿宋" w:eastAsia="仿宋_GB2312" w:cs="宋体"/>
          <w:kern w:val="0"/>
          <w:sz w:val="30"/>
          <w:szCs w:val="30"/>
          <w:highlight w:val="none"/>
          <w:shd w:val="clear" w:color="auto" w:fill="auto"/>
          <w:lang w:val="en-US" w:eastAsia="zh-CN"/>
        </w:rPr>
        <w:t>报价</w:t>
      </w:r>
      <w:r>
        <w:rPr>
          <w:rFonts w:hint="eastAsia" w:ascii="仿宋_GB2312" w:hAnsi="仿宋" w:eastAsia="仿宋_GB2312" w:cs="宋体"/>
          <w:kern w:val="0"/>
          <w:sz w:val="30"/>
          <w:szCs w:val="30"/>
          <w:highlight w:val="none"/>
          <w:shd w:val="clear" w:color="auto" w:fill="auto"/>
        </w:rPr>
        <w:t>邀请的全部内容，</w:t>
      </w:r>
      <w:r>
        <w:rPr>
          <w:rFonts w:hint="eastAsia" w:ascii="仿宋_GB2312" w:hAnsi="仿宋" w:eastAsia="仿宋_GB2312" w:cs="宋体"/>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单位愿意按照以下价格</w:t>
      </w:r>
      <w:r>
        <w:rPr>
          <w:rFonts w:hint="eastAsia" w:ascii="仿宋_GB2312" w:hAnsi="仿宋" w:eastAsia="仿宋_GB2312" w:cs="宋体"/>
          <w:kern w:val="0"/>
          <w:sz w:val="30"/>
          <w:szCs w:val="30"/>
          <w:highlight w:val="none"/>
          <w:shd w:val="clear" w:color="auto" w:fill="auto"/>
          <w:lang w:val="en-US" w:eastAsia="zh-CN"/>
        </w:rPr>
        <w:t>作为</w:t>
      </w:r>
      <w:r>
        <w:rPr>
          <w:rFonts w:hint="eastAsia" w:ascii="仿宋_GB2312" w:hAnsi="仿宋" w:eastAsia="仿宋_GB2312" w:cs="宋体"/>
          <w:kern w:val="0"/>
          <w:sz w:val="30"/>
          <w:szCs w:val="30"/>
          <w:highlight w:val="none"/>
          <w:shd w:val="clear" w:color="auto" w:fill="auto"/>
        </w:rPr>
        <w:t>报价，按合同约定的时间和要求，完成委托工作。</w:t>
      </w:r>
    </w:p>
    <w:p w14:paraId="1D53BE9A">
      <w:pPr>
        <w:numPr>
          <w:ilvl w:val="0"/>
          <w:numId w:val="7"/>
        </w:numPr>
        <w:autoSpaceDE w:val="0"/>
        <w:autoSpaceDN w:val="0"/>
        <w:adjustRightInd w:val="0"/>
        <w:spacing w:line="500" w:lineRule="exact"/>
        <w:ind w:firstLine="600" w:firstLineChars="200"/>
        <w:jc w:val="left"/>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lang w:val="en-US" w:eastAsia="zh-CN"/>
        </w:rPr>
        <w:t>报价：本项目硬件及实施部分我单位报价为含税人民币</w:t>
      </w:r>
    </w:p>
    <w:p w14:paraId="1B5FFFD3">
      <w:pPr>
        <w:numPr>
          <w:ilvl w:val="0"/>
          <w:numId w:val="0"/>
        </w:numPr>
        <w:autoSpaceDE w:val="0"/>
        <w:autoSpaceDN w:val="0"/>
        <w:adjustRightInd w:val="0"/>
        <w:spacing w:line="500" w:lineRule="exact"/>
        <w:jc w:val="left"/>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元，不含税人民币</w:t>
      </w: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元，税率</w:t>
      </w: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w:t>
      </w:r>
    </w:p>
    <w:p w14:paraId="509C472D">
      <w:pPr>
        <w:numPr>
          <w:ilvl w:val="0"/>
          <w:numId w:val="0"/>
        </w:numPr>
        <w:autoSpaceDE w:val="0"/>
        <w:autoSpaceDN w:val="0"/>
        <w:adjustRightInd w:val="0"/>
        <w:spacing w:line="500" w:lineRule="exact"/>
        <w:jc w:val="left"/>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lang w:val="en-US" w:eastAsia="zh-CN"/>
        </w:rPr>
        <w:t>维保服务部分我单位报价为含税人民币</w:t>
      </w:r>
    </w:p>
    <w:p w14:paraId="4FA8453F">
      <w:pPr>
        <w:numPr>
          <w:ilvl w:val="0"/>
          <w:numId w:val="0"/>
        </w:numPr>
        <w:autoSpaceDE w:val="0"/>
        <w:autoSpaceDN w:val="0"/>
        <w:adjustRightInd w:val="0"/>
        <w:spacing w:line="500" w:lineRule="exact"/>
        <w:jc w:val="left"/>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元，不含税人民币</w:t>
      </w: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元，税率</w:t>
      </w:r>
      <w:r>
        <w:rPr>
          <w:rFonts w:hint="eastAsia" w:ascii="仿宋_GB2312" w:hAnsi="仿宋" w:eastAsia="仿宋_GB2312" w:cs="宋体"/>
          <w:kern w:val="0"/>
          <w:sz w:val="30"/>
          <w:szCs w:val="30"/>
          <w:highlight w:val="none"/>
          <w:u w:val="single"/>
          <w:shd w:val="clear" w:color="auto" w:fill="auto"/>
          <w:lang w:val="en-US" w:eastAsia="zh-CN"/>
        </w:rPr>
        <w:t xml:space="preserve">      </w:t>
      </w:r>
      <w:r>
        <w:rPr>
          <w:rFonts w:hint="eastAsia" w:ascii="仿宋_GB2312" w:hAnsi="仿宋" w:eastAsia="仿宋_GB2312" w:cs="宋体"/>
          <w:kern w:val="0"/>
          <w:sz w:val="30"/>
          <w:szCs w:val="30"/>
          <w:highlight w:val="none"/>
          <w:shd w:val="clear" w:color="auto" w:fill="auto"/>
          <w:lang w:val="en-US" w:eastAsia="zh-CN"/>
        </w:rPr>
        <w:t>%。</w:t>
      </w:r>
    </w:p>
    <w:p w14:paraId="6E58D093">
      <w:pPr>
        <w:numPr>
          <w:ilvl w:val="0"/>
          <w:numId w:val="7"/>
        </w:numPr>
        <w:autoSpaceDE w:val="0"/>
        <w:autoSpaceDN w:val="0"/>
        <w:adjustRightInd w:val="0"/>
        <w:spacing w:line="500" w:lineRule="exact"/>
        <w:ind w:firstLine="600" w:firstLineChars="200"/>
        <w:jc w:val="left"/>
        <w:rPr>
          <w:rFonts w:ascii="仿宋_GB2312" w:hAnsi="仿宋" w:eastAsia="仿宋_GB2312" w:cs="宋体"/>
          <w:kern w:val="0"/>
          <w:sz w:val="30"/>
          <w:szCs w:val="30"/>
          <w:highlight w:val="none"/>
          <w:shd w:val="clear" w:color="auto" w:fill="auto"/>
        </w:rPr>
      </w:pPr>
      <w:r>
        <w:rPr>
          <w:rFonts w:hint="eastAsia" w:ascii="仿宋_GB2312" w:hAnsi="仿宋" w:eastAsia="仿宋_GB2312" w:cs="TimesNewRomanPSMT"/>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单位承诺在比选有效期内不修改、撤销比选报价文件。</w:t>
      </w:r>
    </w:p>
    <w:p w14:paraId="00F629F1">
      <w:pPr>
        <w:autoSpaceDE w:val="0"/>
        <w:autoSpaceDN w:val="0"/>
        <w:adjustRightInd w:val="0"/>
        <w:spacing w:line="500" w:lineRule="exact"/>
        <w:ind w:firstLine="600" w:firstLineChars="200"/>
        <w:jc w:val="left"/>
        <w:rPr>
          <w:rFonts w:ascii="仿宋_GB2312" w:hAnsi="仿宋" w:eastAsia="仿宋_GB2312" w:cs="宋体"/>
          <w:kern w:val="0"/>
          <w:sz w:val="30"/>
          <w:szCs w:val="30"/>
          <w:highlight w:val="none"/>
          <w:shd w:val="clear" w:color="auto" w:fill="auto"/>
        </w:rPr>
      </w:pPr>
      <w:r>
        <w:rPr>
          <w:rFonts w:hint="eastAsia" w:ascii="仿宋_GB2312" w:hAnsi="仿宋" w:eastAsia="仿宋_GB2312" w:cs="TimesNewRomanPSMT"/>
          <w:kern w:val="0"/>
          <w:sz w:val="30"/>
          <w:szCs w:val="30"/>
          <w:highlight w:val="none"/>
          <w:shd w:val="clear" w:color="auto" w:fill="auto"/>
          <w:lang w:val="en-US" w:eastAsia="zh-CN"/>
        </w:rPr>
        <w:t>4</w:t>
      </w:r>
      <w:r>
        <w:rPr>
          <w:rFonts w:hint="eastAsia" w:ascii="仿宋_GB2312" w:hAnsi="仿宋" w:eastAsia="仿宋_GB2312" w:cs="TimesNewRomanPSMT"/>
          <w:kern w:val="0"/>
          <w:sz w:val="30"/>
          <w:szCs w:val="30"/>
          <w:highlight w:val="none"/>
          <w:shd w:val="clear" w:color="auto" w:fill="auto"/>
        </w:rPr>
        <w:t>、</w:t>
      </w:r>
      <w:r>
        <w:rPr>
          <w:rFonts w:hint="eastAsia" w:ascii="仿宋_GB2312" w:hAnsi="仿宋" w:eastAsia="仿宋_GB2312" w:cs="宋体"/>
          <w:kern w:val="0"/>
          <w:sz w:val="30"/>
          <w:szCs w:val="30"/>
          <w:highlight w:val="none"/>
          <w:shd w:val="clear" w:color="auto" w:fill="auto"/>
        </w:rPr>
        <w:t>如</w:t>
      </w:r>
      <w:r>
        <w:rPr>
          <w:rFonts w:hint="eastAsia" w:ascii="仿宋_GB2312" w:hAnsi="仿宋" w:eastAsia="仿宋_GB2312" w:cs="宋体"/>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单位中标：</w:t>
      </w:r>
    </w:p>
    <w:p w14:paraId="098671AF">
      <w:pPr>
        <w:autoSpaceDE w:val="0"/>
        <w:autoSpaceDN w:val="0"/>
        <w:adjustRightInd w:val="0"/>
        <w:spacing w:line="500" w:lineRule="exact"/>
        <w:ind w:firstLine="450" w:firstLineChars="150"/>
        <w:jc w:val="left"/>
        <w:rPr>
          <w:rFonts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rPr>
        <w:t>（</w:t>
      </w:r>
      <w:r>
        <w:rPr>
          <w:rFonts w:hint="eastAsia" w:ascii="仿宋_GB2312" w:hAnsi="仿宋" w:eastAsia="仿宋_GB2312" w:cs="TimesNewRomanPSMT"/>
          <w:kern w:val="0"/>
          <w:sz w:val="30"/>
          <w:szCs w:val="30"/>
          <w:highlight w:val="none"/>
          <w:shd w:val="clear" w:color="auto" w:fill="auto"/>
        </w:rPr>
        <w:t>1</w:t>
      </w:r>
      <w:r>
        <w:rPr>
          <w:rFonts w:hint="eastAsia" w:ascii="仿宋_GB2312" w:hAnsi="仿宋" w:eastAsia="仿宋_GB2312" w:cs="宋体"/>
          <w:kern w:val="0"/>
          <w:sz w:val="30"/>
          <w:szCs w:val="30"/>
          <w:highlight w:val="none"/>
          <w:shd w:val="clear" w:color="auto" w:fill="auto"/>
        </w:rPr>
        <w:t>）</w:t>
      </w:r>
      <w:r>
        <w:rPr>
          <w:rFonts w:hint="eastAsia" w:ascii="仿宋_GB2312" w:hAnsi="仿宋" w:eastAsia="仿宋_GB2312" w:cs="宋体"/>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单位承诺在收到中标通知后，在规定的期限内与</w:t>
      </w:r>
      <w:r>
        <w:rPr>
          <w:rFonts w:hint="eastAsia" w:ascii="仿宋_GB2312" w:hAnsi="仿宋" w:eastAsia="仿宋_GB2312" w:cs="宋体"/>
          <w:kern w:val="0"/>
          <w:sz w:val="30"/>
          <w:szCs w:val="30"/>
          <w:highlight w:val="none"/>
          <w:shd w:val="clear" w:color="auto" w:fill="auto"/>
          <w:lang w:val="en-US" w:eastAsia="zh-CN"/>
        </w:rPr>
        <w:t>贵司</w:t>
      </w:r>
      <w:r>
        <w:rPr>
          <w:rFonts w:hint="eastAsia" w:ascii="仿宋_GB2312" w:hAnsi="仿宋" w:eastAsia="仿宋_GB2312" w:cs="宋体"/>
          <w:kern w:val="0"/>
          <w:sz w:val="30"/>
          <w:szCs w:val="30"/>
          <w:highlight w:val="none"/>
          <w:shd w:val="clear" w:color="auto" w:fill="auto"/>
        </w:rPr>
        <w:t>签订合同。</w:t>
      </w:r>
    </w:p>
    <w:p w14:paraId="0226450D">
      <w:pPr>
        <w:autoSpaceDE w:val="0"/>
        <w:autoSpaceDN w:val="0"/>
        <w:adjustRightInd w:val="0"/>
        <w:spacing w:line="500" w:lineRule="exact"/>
        <w:ind w:firstLine="450" w:firstLineChars="150"/>
        <w:jc w:val="left"/>
        <w:outlineLvl w:val="1"/>
        <w:rPr>
          <w:rFonts w:hint="eastAsia" w:ascii="仿宋_GB2312" w:hAnsi="仿宋" w:eastAsia="仿宋_GB2312" w:cs="宋体"/>
          <w:kern w:val="0"/>
          <w:sz w:val="30"/>
          <w:szCs w:val="30"/>
          <w:highlight w:val="none"/>
          <w:shd w:val="clear" w:color="auto" w:fill="auto"/>
        </w:rPr>
      </w:pPr>
      <w:bookmarkStart w:id="63" w:name="_Toc15466"/>
      <w:r>
        <w:rPr>
          <w:rFonts w:hint="eastAsia" w:ascii="仿宋_GB2312" w:hAnsi="仿宋" w:eastAsia="仿宋_GB2312" w:cs="宋体"/>
          <w:kern w:val="0"/>
          <w:sz w:val="30"/>
          <w:szCs w:val="30"/>
          <w:highlight w:val="none"/>
          <w:shd w:val="clear" w:color="auto" w:fill="auto"/>
        </w:rPr>
        <w:t>（</w:t>
      </w:r>
      <w:r>
        <w:rPr>
          <w:rFonts w:hint="eastAsia" w:ascii="仿宋_GB2312" w:hAnsi="仿宋" w:eastAsia="仿宋_GB2312" w:cs="TimesNewRomanPSMT"/>
          <w:kern w:val="0"/>
          <w:sz w:val="30"/>
          <w:szCs w:val="30"/>
          <w:highlight w:val="none"/>
          <w:shd w:val="clear" w:color="auto" w:fill="auto"/>
        </w:rPr>
        <w:t>2</w:t>
      </w:r>
      <w:r>
        <w:rPr>
          <w:rFonts w:hint="eastAsia" w:ascii="仿宋_GB2312" w:hAnsi="仿宋" w:eastAsia="仿宋_GB2312" w:cs="宋体"/>
          <w:kern w:val="0"/>
          <w:sz w:val="30"/>
          <w:szCs w:val="30"/>
          <w:highlight w:val="none"/>
          <w:shd w:val="clear" w:color="auto" w:fill="auto"/>
        </w:rPr>
        <w:t>）</w:t>
      </w:r>
      <w:r>
        <w:rPr>
          <w:rFonts w:hint="eastAsia" w:ascii="仿宋_GB2312" w:hAnsi="仿宋" w:eastAsia="仿宋_GB2312" w:cs="宋体"/>
          <w:kern w:val="0"/>
          <w:sz w:val="30"/>
          <w:szCs w:val="30"/>
          <w:highlight w:val="none"/>
          <w:shd w:val="clear" w:color="auto" w:fill="auto"/>
          <w:lang w:val="en-US" w:eastAsia="zh-CN"/>
        </w:rPr>
        <w:t>我</w:t>
      </w:r>
      <w:r>
        <w:rPr>
          <w:rFonts w:hint="eastAsia" w:ascii="仿宋_GB2312" w:hAnsi="仿宋" w:eastAsia="仿宋_GB2312" w:cs="宋体"/>
          <w:kern w:val="0"/>
          <w:sz w:val="30"/>
          <w:szCs w:val="30"/>
          <w:highlight w:val="none"/>
          <w:shd w:val="clear" w:color="auto" w:fill="auto"/>
        </w:rPr>
        <w:t>单位承诺在合同约定的期限内，按照</w:t>
      </w:r>
      <w:r>
        <w:rPr>
          <w:rFonts w:hint="eastAsia" w:ascii="仿宋_GB2312" w:hAnsi="仿宋" w:eastAsia="仿宋_GB2312" w:cs="宋体"/>
          <w:kern w:val="0"/>
          <w:sz w:val="30"/>
          <w:szCs w:val="30"/>
          <w:highlight w:val="none"/>
          <w:shd w:val="clear" w:color="auto" w:fill="auto"/>
          <w:lang w:val="en-US" w:eastAsia="zh-CN"/>
        </w:rPr>
        <w:t>贵司</w:t>
      </w:r>
      <w:r>
        <w:rPr>
          <w:rFonts w:hint="eastAsia" w:ascii="仿宋_GB2312" w:hAnsi="仿宋" w:eastAsia="仿宋_GB2312" w:cs="宋体"/>
          <w:kern w:val="0"/>
          <w:sz w:val="30"/>
          <w:szCs w:val="30"/>
          <w:highlight w:val="none"/>
          <w:shd w:val="clear" w:color="auto" w:fill="auto"/>
        </w:rPr>
        <w:t>要求完成</w:t>
      </w:r>
      <w:r>
        <w:rPr>
          <w:rFonts w:hint="eastAsia" w:ascii="仿宋_GB2312" w:hAnsi="仿宋" w:eastAsia="仿宋_GB2312" w:cs="宋体"/>
          <w:kern w:val="0"/>
          <w:sz w:val="30"/>
          <w:szCs w:val="30"/>
          <w:highlight w:val="none"/>
          <w:shd w:val="clear" w:color="auto" w:fill="auto"/>
          <w:lang w:val="en-US" w:eastAsia="zh-CN"/>
        </w:rPr>
        <w:t>电子价签二期项目设备的供货、安装施工及维保服务</w:t>
      </w:r>
      <w:r>
        <w:rPr>
          <w:rFonts w:hint="eastAsia" w:ascii="仿宋_GB2312" w:hAnsi="仿宋" w:eastAsia="仿宋_GB2312" w:cs="宋体"/>
          <w:kern w:val="0"/>
          <w:sz w:val="30"/>
          <w:szCs w:val="30"/>
          <w:highlight w:val="none"/>
          <w:shd w:val="clear" w:color="auto" w:fill="auto"/>
        </w:rPr>
        <w:t>。</w:t>
      </w:r>
      <w:bookmarkEnd w:id="63"/>
    </w:p>
    <w:p w14:paraId="3DF7DDA1">
      <w:pPr>
        <w:autoSpaceDE w:val="0"/>
        <w:autoSpaceDN w:val="0"/>
        <w:adjustRightInd w:val="0"/>
        <w:spacing w:line="500" w:lineRule="exact"/>
        <w:ind w:firstLine="450" w:firstLineChars="150"/>
        <w:jc w:val="left"/>
        <w:outlineLvl w:val="1"/>
        <w:rPr>
          <w:rFonts w:hint="eastAsia" w:ascii="仿宋_GB2312" w:hAnsi="仿宋" w:eastAsia="仿宋_GB2312" w:cs="宋体"/>
          <w:kern w:val="0"/>
          <w:sz w:val="30"/>
          <w:szCs w:val="30"/>
          <w:highlight w:val="none"/>
          <w:shd w:val="clear" w:color="auto" w:fill="auto"/>
        </w:rPr>
      </w:pPr>
    </w:p>
    <w:p w14:paraId="5A2DF098">
      <w:pPr>
        <w:autoSpaceDE w:val="0"/>
        <w:autoSpaceDN w:val="0"/>
        <w:adjustRightInd w:val="0"/>
        <w:spacing w:line="500" w:lineRule="exact"/>
        <w:ind w:firstLine="450" w:firstLineChars="150"/>
        <w:jc w:val="left"/>
        <w:outlineLvl w:val="1"/>
        <w:rPr>
          <w:rFonts w:hint="eastAsia" w:ascii="仿宋_GB2312" w:hAnsi="仿宋" w:eastAsia="仿宋_GB2312" w:cs="宋体"/>
          <w:kern w:val="0"/>
          <w:sz w:val="30"/>
          <w:szCs w:val="30"/>
          <w:highlight w:val="none"/>
          <w:shd w:val="clear" w:color="auto" w:fill="auto"/>
        </w:rPr>
      </w:pPr>
    </w:p>
    <w:p w14:paraId="044D9F32">
      <w:pPr>
        <w:autoSpaceDE w:val="0"/>
        <w:autoSpaceDN w:val="0"/>
        <w:adjustRightInd w:val="0"/>
        <w:spacing w:line="500" w:lineRule="exact"/>
        <w:ind w:right="-58" w:firstLine="3150" w:firstLineChars="1050"/>
        <w:rPr>
          <w:rFonts w:ascii="仿宋_GB2312" w:hAnsi="仿宋" w:eastAsia="仿宋_GB2312" w:cs="宋体"/>
          <w:kern w:val="0"/>
          <w:sz w:val="30"/>
          <w:szCs w:val="30"/>
          <w:highlight w:val="none"/>
          <w:u w:val="single"/>
          <w:shd w:val="clear" w:color="auto" w:fill="auto"/>
        </w:rPr>
      </w:pPr>
      <w:r>
        <w:rPr>
          <w:rFonts w:hint="eastAsia" w:ascii="仿宋_GB2312" w:hAnsi="仿宋" w:eastAsia="仿宋_GB2312" w:cs="宋体"/>
          <w:kern w:val="0"/>
          <w:sz w:val="30"/>
          <w:szCs w:val="30"/>
          <w:highlight w:val="none"/>
          <w:shd w:val="clear" w:color="auto" w:fill="auto"/>
          <w:lang w:val="en-US" w:eastAsia="zh-CN"/>
        </w:rPr>
        <w:t>报价</w:t>
      </w:r>
      <w:r>
        <w:rPr>
          <w:rFonts w:hint="eastAsia" w:ascii="仿宋_GB2312" w:hAnsi="仿宋" w:eastAsia="仿宋_GB2312" w:cs="宋体"/>
          <w:kern w:val="0"/>
          <w:sz w:val="30"/>
          <w:szCs w:val="30"/>
          <w:highlight w:val="none"/>
          <w:shd w:val="clear" w:color="auto" w:fill="auto"/>
        </w:rPr>
        <w:t>人：  （盖单位章）</w:t>
      </w:r>
    </w:p>
    <w:p w14:paraId="05CDAA23">
      <w:pPr>
        <w:autoSpaceDE w:val="0"/>
        <w:autoSpaceDN w:val="0"/>
        <w:adjustRightInd w:val="0"/>
        <w:spacing w:line="500" w:lineRule="exact"/>
        <w:ind w:left="7200" w:hanging="7200" w:hangingChars="2400"/>
        <w:jc w:val="left"/>
        <w:rPr>
          <w:rFonts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rPr>
        <w:t xml:space="preserve">                     法定代表人或其委托代理人：（签字）</w:t>
      </w:r>
    </w:p>
    <w:p w14:paraId="6510E7CC">
      <w:pPr>
        <w:autoSpaceDE w:val="0"/>
        <w:autoSpaceDN w:val="0"/>
        <w:adjustRightInd w:val="0"/>
        <w:spacing w:line="500" w:lineRule="exact"/>
        <w:ind w:right="705" w:firstLine="5700" w:firstLineChars="1900"/>
        <w:rPr>
          <w:rFonts w:hint="eastAsia" w:ascii="仿宋_GB2312" w:hAnsi="仿宋" w:eastAsia="仿宋_GB2312" w:cs="宋体"/>
          <w:kern w:val="0"/>
          <w:sz w:val="30"/>
          <w:szCs w:val="30"/>
          <w:highlight w:val="none"/>
          <w:shd w:val="clear" w:color="auto" w:fill="auto"/>
        </w:rPr>
      </w:pPr>
      <w:r>
        <w:rPr>
          <w:rFonts w:hint="eastAsia" w:ascii="仿宋_GB2312" w:hAnsi="仿宋" w:eastAsia="仿宋_GB2312" w:cs="宋体"/>
          <w:kern w:val="0"/>
          <w:sz w:val="30"/>
          <w:szCs w:val="30"/>
          <w:highlight w:val="none"/>
          <w:shd w:val="clear" w:color="auto" w:fill="auto"/>
        </w:rPr>
        <w:t>年   月   日</w:t>
      </w:r>
    </w:p>
    <w:p w14:paraId="623094C2">
      <w:pPr>
        <w:ind w:right="-199"/>
        <w:rPr>
          <w:sz w:val="24"/>
          <w:szCs w:val="24"/>
          <w:highlight w:val="none"/>
          <w:shd w:val="clear" w:color="auto" w:fill="auto"/>
        </w:rPr>
      </w:pPr>
    </w:p>
    <w:p w14:paraId="44437A07"/>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C887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78EBBA">
                          <w:pPr>
                            <w:pStyle w:val="4"/>
                          </w:pPr>
                          <w:r>
                            <w:fldChar w:fldCharType="begin"/>
                          </w:r>
                          <w:r>
                            <w:instrText xml:space="preserve"> PAGE  \* MERGEFORMAT </w:instrText>
                          </w:r>
                          <w:r>
                            <w:fldChar w:fldCharType="separate"/>
                          </w:r>
                          <w:r>
                            <w:t>0</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778EBBA">
                    <w:pPr>
                      <w:pStyle w:val="4"/>
                    </w:pPr>
                    <w:r>
                      <w:fldChar w:fldCharType="begin"/>
                    </w:r>
                    <w:r>
                      <w:instrText xml:space="preserve"> PAGE  \* MERGEFORMAT </w:instrText>
                    </w:r>
                    <w:r>
                      <w:fldChar w:fldCharType="separate"/>
                    </w:r>
                    <w:r>
                      <w:t>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BDFF8"/>
    <w:multiLevelType w:val="singleLevel"/>
    <w:tmpl w:val="973BDFF8"/>
    <w:lvl w:ilvl="0" w:tentative="0">
      <w:start w:val="1"/>
      <w:numFmt w:val="chineseCounting"/>
      <w:suff w:val="nothing"/>
      <w:lvlText w:val="（%1）"/>
      <w:lvlJc w:val="left"/>
      <w:pPr>
        <w:ind w:left="0" w:firstLine="420"/>
      </w:pPr>
      <w:rPr>
        <w:rFonts w:hint="eastAsia"/>
      </w:rPr>
    </w:lvl>
  </w:abstractNum>
  <w:abstractNum w:abstractNumId="1">
    <w:nsid w:val="B9CF4DDA"/>
    <w:multiLevelType w:val="singleLevel"/>
    <w:tmpl w:val="B9CF4DDA"/>
    <w:lvl w:ilvl="0" w:tentative="0">
      <w:start w:val="1"/>
      <w:numFmt w:val="decimal"/>
      <w:suff w:val="nothing"/>
      <w:lvlText w:val="%1、"/>
      <w:lvlJc w:val="left"/>
    </w:lvl>
  </w:abstractNum>
  <w:abstractNum w:abstractNumId="2">
    <w:nsid w:val="CB988D07"/>
    <w:multiLevelType w:val="singleLevel"/>
    <w:tmpl w:val="CB988D07"/>
    <w:lvl w:ilvl="0" w:tentative="0">
      <w:start w:val="1"/>
      <w:numFmt w:val="chineseCounting"/>
      <w:suff w:val="nothing"/>
      <w:lvlText w:val="（%1）"/>
      <w:lvlJc w:val="left"/>
      <w:pPr>
        <w:ind w:left="-420"/>
      </w:pPr>
      <w:rPr>
        <w:rFonts w:hint="eastAsia"/>
        <w:b w:val="0"/>
        <w:bCs w:val="0"/>
      </w:rPr>
    </w:lvl>
  </w:abstractNum>
  <w:abstractNum w:abstractNumId="3">
    <w:nsid w:val="09660CD6"/>
    <w:multiLevelType w:val="singleLevel"/>
    <w:tmpl w:val="09660CD6"/>
    <w:lvl w:ilvl="0" w:tentative="0">
      <w:start w:val="1"/>
      <w:numFmt w:val="decimal"/>
      <w:suff w:val="nothing"/>
      <w:lvlText w:val="%1、"/>
      <w:lvlJc w:val="left"/>
      <w:rPr>
        <w:rFonts w:hint="default"/>
        <w:b w:val="0"/>
        <w:bCs w:val="0"/>
      </w:rPr>
    </w:lvl>
  </w:abstractNum>
  <w:abstractNum w:abstractNumId="4">
    <w:nsid w:val="3AFF648A"/>
    <w:multiLevelType w:val="singleLevel"/>
    <w:tmpl w:val="3AFF648A"/>
    <w:lvl w:ilvl="0" w:tentative="0">
      <w:start w:val="1"/>
      <w:numFmt w:val="chineseCounting"/>
      <w:suff w:val="nothing"/>
      <w:lvlText w:val="（%1）"/>
      <w:lvlJc w:val="left"/>
      <w:pPr>
        <w:ind w:left="0" w:firstLine="420"/>
      </w:pPr>
      <w:rPr>
        <w:rFonts w:hint="eastAsia"/>
      </w:rPr>
    </w:lvl>
  </w:abstractNum>
  <w:abstractNum w:abstractNumId="5">
    <w:nsid w:val="7A9A4E9A"/>
    <w:multiLevelType w:val="singleLevel"/>
    <w:tmpl w:val="7A9A4E9A"/>
    <w:lvl w:ilvl="0" w:tentative="0">
      <w:start w:val="1"/>
      <w:numFmt w:val="chineseCounting"/>
      <w:suff w:val="nothing"/>
      <w:lvlText w:val="（%1）"/>
      <w:lvlJc w:val="left"/>
      <w:pPr>
        <w:ind w:left="0" w:firstLine="420"/>
      </w:pPr>
      <w:rPr>
        <w:rFonts w:hint="eastAsia"/>
      </w:rPr>
    </w:lvl>
  </w:abstractNum>
  <w:abstractNum w:abstractNumId="6">
    <w:nsid w:val="7E0F2037"/>
    <w:multiLevelType w:val="singleLevel"/>
    <w:tmpl w:val="7E0F2037"/>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A5CC8"/>
    <w:rsid w:val="023B48C3"/>
    <w:rsid w:val="03515DC8"/>
    <w:rsid w:val="064204BC"/>
    <w:rsid w:val="06D330A9"/>
    <w:rsid w:val="0852459F"/>
    <w:rsid w:val="0B765A78"/>
    <w:rsid w:val="0E0F180C"/>
    <w:rsid w:val="10D66B88"/>
    <w:rsid w:val="1234204C"/>
    <w:rsid w:val="13693D7E"/>
    <w:rsid w:val="17CB6D2A"/>
    <w:rsid w:val="18100041"/>
    <w:rsid w:val="182A47A6"/>
    <w:rsid w:val="1BB62389"/>
    <w:rsid w:val="1F565E42"/>
    <w:rsid w:val="22150BBD"/>
    <w:rsid w:val="294457CA"/>
    <w:rsid w:val="2DA02BB4"/>
    <w:rsid w:val="2F0C6ACF"/>
    <w:rsid w:val="322D1A72"/>
    <w:rsid w:val="330257C9"/>
    <w:rsid w:val="366A298B"/>
    <w:rsid w:val="37237F1A"/>
    <w:rsid w:val="39C953F3"/>
    <w:rsid w:val="3A5E7C73"/>
    <w:rsid w:val="3AD35B8E"/>
    <w:rsid w:val="3D0602D7"/>
    <w:rsid w:val="3D814334"/>
    <w:rsid w:val="3D9C3AD8"/>
    <w:rsid w:val="3E864749"/>
    <w:rsid w:val="4E1315B0"/>
    <w:rsid w:val="4F1C239D"/>
    <w:rsid w:val="54CB6560"/>
    <w:rsid w:val="57EC6FA7"/>
    <w:rsid w:val="587307BD"/>
    <w:rsid w:val="58FB6C91"/>
    <w:rsid w:val="5BE737AE"/>
    <w:rsid w:val="606E0E07"/>
    <w:rsid w:val="618745E3"/>
    <w:rsid w:val="639E68D1"/>
    <w:rsid w:val="67433876"/>
    <w:rsid w:val="6822011F"/>
    <w:rsid w:val="6AC9176D"/>
    <w:rsid w:val="6AEE4329"/>
    <w:rsid w:val="6EE30296"/>
    <w:rsid w:val="72FD5AEB"/>
    <w:rsid w:val="74487F8E"/>
    <w:rsid w:val="749C18DF"/>
    <w:rsid w:val="75AB4264"/>
    <w:rsid w:val="7A5C66B0"/>
    <w:rsid w:val="7AA02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kern w:val="0"/>
      <w:sz w:val="32"/>
      <w:szCs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nhideWhenUsed/>
    <w:qFormat/>
    <w:uiPriority w:val="39"/>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rPr>
      <w:sz w:val="24"/>
    </w:rPr>
  </w:style>
  <w:style w:type="character" w:styleId="11">
    <w:name w:val="Strong"/>
    <w:basedOn w:val="10"/>
    <w:qFormat/>
    <w:uiPriority w:val="0"/>
    <w:rPr>
      <w:b/>
    </w:rPr>
  </w:style>
  <w:style w:type="character" w:styleId="12">
    <w:name w:val="Hyperlink"/>
    <w:basedOn w:val="10"/>
    <w:uiPriority w:val="0"/>
    <w:rPr>
      <w:color w:val="0000FF"/>
      <w:u w:val="single"/>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1626</Words>
  <Characters>1750</Characters>
  <Lines>0</Lines>
  <Paragraphs>0</Paragraphs>
  <TotalTime>100</TotalTime>
  <ScaleCrop>false</ScaleCrop>
  <LinksUpToDate>false</LinksUpToDate>
  <CharactersWithSpaces>1844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2026-04-08T09:40:00Z</dcterms:created>
  <dc:creator>DarrenWang</dc:creator>
  <cp:lastModifiedBy>王晨</cp:lastModifiedBy>
  <dcterms:modified xsi:type="dcterms:W3CDTF">2026-09-17T07:08:59Z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eyJoZGlkIjoiNDgwZWI0YTBmNTFlYjdjZTM2MjNkMzk0ZTAzN2Q5MjMiLCJ1c2VySWQiOiIxNjkyODAyODM0In0=</vt:lpwstr>
  </property>
  <property fmtid="{D5CDD505-2E9C-101B-9397-08002B2CF9AE}" pid="4" name="ICV">
    <vt:lpwstr>A6E85E41C77D4258B4C1DA23A0263980_13</vt:lpwstr>
  </property>
</Properties>
</file>