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5ECE8">
      <w:pPr>
        <w:widowControl/>
        <w:rPr>
          <w:rFonts w:hint="eastAsia"/>
          <w:b/>
          <w:spacing w:val="0"/>
          <w:kern w:val="0"/>
          <w:sz w:val="44"/>
          <w:szCs w:val="44"/>
        </w:rPr>
      </w:pPr>
    </w:p>
    <w:p w14:paraId="351E2D8F">
      <w:pPr>
        <w:pStyle w:val="19"/>
        <w:ind w:firstLine="210"/>
        <w:rPr>
          <w:spacing w:val="0"/>
          <w:kern w:val="0"/>
        </w:rPr>
      </w:pPr>
    </w:p>
    <w:p w14:paraId="28F71713">
      <w:pPr>
        <w:widowControl/>
        <w:adjustRightInd w:val="0"/>
        <w:snapToGrid w:val="0"/>
        <w:spacing w:line="360" w:lineRule="auto"/>
        <w:jc w:val="center"/>
        <w:rPr>
          <w:rFonts w:hint="eastAsia" w:ascii="黑体" w:hAnsi="黑体" w:eastAsia="黑体" w:cs="黑体"/>
          <w:b w:val="0"/>
          <w:bCs/>
          <w:spacing w:val="0"/>
          <w:kern w:val="0"/>
          <w:sz w:val="48"/>
          <w:szCs w:val="28"/>
          <w:highlight w:val="none"/>
        </w:rPr>
      </w:pPr>
      <w:r>
        <w:rPr>
          <w:rFonts w:hint="eastAsia" w:ascii="黑体" w:hAnsi="黑体" w:eastAsia="黑体" w:cs="黑体"/>
          <w:b w:val="0"/>
          <w:bCs/>
          <w:spacing w:val="0"/>
          <w:kern w:val="0"/>
          <w:sz w:val="48"/>
          <w:szCs w:val="28"/>
          <w:highlight w:val="none"/>
        </w:rPr>
        <w:t>郑州市工业和信息化局</w:t>
      </w:r>
    </w:p>
    <w:p w14:paraId="7A7DF9C1">
      <w:pPr>
        <w:widowControl/>
        <w:adjustRightInd w:val="0"/>
        <w:snapToGrid w:val="0"/>
        <w:spacing w:line="360" w:lineRule="auto"/>
        <w:jc w:val="center"/>
        <w:rPr>
          <w:rFonts w:hint="eastAsia" w:ascii="黑体" w:hAnsi="黑体" w:eastAsia="黑体" w:cs="黑体"/>
          <w:b w:val="0"/>
          <w:bCs/>
          <w:spacing w:val="0"/>
          <w:kern w:val="0"/>
          <w:sz w:val="24"/>
          <w:szCs w:val="24"/>
          <w:highlight w:val="none"/>
          <w:lang w:eastAsia="zh-CN"/>
        </w:rPr>
      </w:pPr>
      <w:r>
        <w:rPr>
          <w:rFonts w:hint="eastAsia" w:ascii="黑体" w:hAnsi="黑体" w:eastAsia="黑体" w:cs="黑体"/>
          <w:b w:val="0"/>
          <w:bCs/>
          <w:spacing w:val="0"/>
          <w:kern w:val="0"/>
          <w:sz w:val="44"/>
          <w:szCs w:val="24"/>
          <w:highlight w:val="none"/>
        </w:rPr>
        <w:t>郑州市未来产业发展路径咨询研究项目</w:t>
      </w:r>
      <w:r>
        <w:rPr>
          <w:rFonts w:hint="eastAsia" w:ascii="黑体" w:hAnsi="黑体" w:eastAsia="黑体" w:cs="黑体"/>
          <w:b w:val="0"/>
          <w:bCs/>
          <w:spacing w:val="0"/>
          <w:kern w:val="0"/>
          <w:sz w:val="44"/>
          <w:szCs w:val="24"/>
          <w:highlight w:val="none"/>
          <w:lang w:eastAsia="zh-CN"/>
        </w:rPr>
        <w:t>（</w:t>
      </w:r>
      <w:r>
        <w:rPr>
          <w:rFonts w:hint="eastAsia" w:ascii="黑体" w:hAnsi="黑体" w:eastAsia="黑体" w:cs="黑体"/>
          <w:b w:val="0"/>
          <w:bCs/>
          <w:spacing w:val="0"/>
          <w:kern w:val="0"/>
          <w:sz w:val="44"/>
          <w:szCs w:val="24"/>
          <w:highlight w:val="none"/>
          <w:lang w:val="en-US" w:eastAsia="zh-CN"/>
        </w:rPr>
        <w:t>二次</w:t>
      </w:r>
      <w:r>
        <w:rPr>
          <w:rFonts w:hint="eastAsia" w:ascii="黑体" w:hAnsi="黑体" w:eastAsia="黑体" w:cs="黑体"/>
          <w:b w:val="0"/>
          <w:bCs/>
          <w:spacing w:val="0"/>
          <w:kern w:val="0"/>
          <w:sz w:val="44"/>
          <w:szCs w:val="24"/>
          <w:highlight w:val="none"/>
          <w:lang w:eastAsia="zh-CN"/>
        </w:rPr>
        <w:t>）</w:t>
      </w:r>
    </w:p>
    <w:p w14:paraId="4CA5BC9A">
      <w:pPr>
        <w:widowControl/>
        <w:jc w:val="center"/>
        <w:rPr>
          <w:rFonts w:hint="eastAsia" w:ascii="黑体" w:hAnsi="黑体" w:eastAsia="黑体" w:cs="黑体"/>
          <w:b w:val="0"/>
          <w:bCs/>
          <w:spacing w:val="0"/>
          <w:kern w:val="0"/>
          <w:sz w:val="44"/>
          <w:szCs w:val="44"/>
        </w:rPr>
      </w:pPr>
    </w:p>
    <w:p w14:paraId="170ABC89">
      <w:pPr>
        <w:pStyle w:val="18"/>
        <w:rPr>
          <w:rFonts w:hint="eastAsia" w:ascii="黑体" w:hAnsi="黑体" w:eastAsia="黑体" w:cs="黑体"/>
          <w:b w:val="0"/>
          <w:bCs/>
          <w:spacing w:val="0"/>
          <w:kern w:val="0"/>
        </w:rPr>
      </w:pPr>
    </w:p>
    <w:p w14:paraId="2D6333B7">
      <w:pPr>
        <w:pStyle w:val="18"/>
        <w:rPr>
          <w:rFonts w:hint="eastAsia" w:ascii="黑体" w:hAnsi="黑体" w:eastAsia="黑体" w:cs="黑体"/>
          <w:b w:val="0"/>
          <w:bCs/>
          <w:spacing w:val="0"/>
          <w:kern w:val="0"/>
          <w:sz w:val="44"/>
          <w:szCs w:val="44"/>
        </w:rPr>
      </w:pPr>
    </w:p>
    <w:p w14:paraId="6A24F71D">
      <w:pPr>
        <w:pStyle w:val="39"/>
        <w:rPr>
          <w:rFonts w:hint="eastAsia"/>
        </w:rPr>
      </w:pPr>
    </w:p>
    <w:p w14:paraId="7BB1E9C6">
      <w:pPr>
        <w:pStyle w:val="39"/>
        <w:rPr>
          <w:rFonts w:hint="eastAsia" w:ascii="黑体" w:hAnsi="黑体" w:eastAsia="黑体" w:cs="黑体"/>
          <w:b w:val="0"/>
          <w:bCs/>
          <w:spacing w:val="0"/>
          <w:kern w:val="0"/>
        </w:rPr>
      </w:pPr>
    </w:p>
    <w:p w14:paraId="46DB1A70">
      <w:pPr>
        <w:widowControl/>
        <w:jc w:val="center"/>
        <w:rPr>
          <w:rFonts w:hint="eastAsia" w:ascii="黑体" w:hAnsi="黑体" w:eastAsia="黑体" w:cs="黑体"/>
          <w:b w:val="0"/>
          <w:bCs/>
          <w:spacing w:val="0"/>
          <w:kern w:val="0"/>
          <w:sz w:val="72"/>
          <w:szCs w:val="40"/>
        </w:rPr>
      </w:pPr>
      <w:r>
        <w:rPr>
          <w:rFonts w:hint="eastAsia" w:ascii="黑体" w:hAnsi="黑体" w:eastAsia="黑体" w:cs="黑体"/>
          <w:b w:val="0"/>
          <w:bCs/>
          <w:spacing w:val="0"/>
          <w:kern w:val="0"/>
          <w:sz w:val="72"/>
          <w:szCs w:val="40"/>
        </w:rPr>
        <w:t>竞争性磋商文件</w:t>
      </w:r>
    </w:p>
    <w:p w14:paraId="511FBCAB">
      <w:pPr>
        <w:widowControl/>
        <w:ind w:firstLine="1526" w:firstLineChars="347"/>
        <w:rPr>
          <w:rFonts w:hint="eastAsia" w:ascii="黑体" w:hAnsi="黑体" w:eastAsia="黑体" w:cs="黑体"/>
          <w:b w:val="0"/>
          <w:bCs/>
          <w:spacing w:val="0"/>
          <w:kern w:val="0"/>
          <w:sz w:val="44"/>
          <w:szCs w:val="44"/>
        </w:rPr>
      </w:pPr>
    </w:p>
    <w:p w14:paraId="7EB4AB0E">
      <w:pPr>
        <w:widowControl/>
        <w:jc w:val="center"/>
        <w:rPr>
          <w:rFonts w:hint="eastAsia" w:ascii="黑体" w:hAnsi="黑体" w:eastAsia="黑体" w:cs="黑体"/>
          <w:b w:val="0"/>
          <w:bCs/>
          <w:color w:val="auto"/>
          <w:spacing w:val="0"/>
          <w:kern w:val="0"/>
          <w:sz w:val="44"/>
          <w:szCs w:val="44"/>
          <w:lang w:eastAsia="zh-CN"/>
        </w:rPr>
      </w:pPr>
      <w:r>
        <w:rPr>
          <w:rFonts w:hint="eastAsia" w:ascii="黑体" w:hAnsi="黑体" w:eastAsia="黑体" w:cs="黑体"/>
          <w:b w:val="0"/>
          <w:bCs/>
          <w:color w:val="auto"/>
          <w:spacing w:val="0"/>
          <w:kern w:val="0"/>
          <w:sz w:val="32"/>
          <w:szCs w:val="32"/>
        </w:rPr>
        <w:t>采购编号：</w:t>
      </w:r>
      <w:r>
        <w:rPr>
          <w:rFonts w:hint="eastAsia" w:ascii="黑体" w:hAnsi="黑体" w:eastAsia="黑体" w:cs="黑体"/>
          <w:b w:val="0"/>
          <w:bCs/>
          <w:color w:val="auto"/>
          <w:spacing w:val="0"/>
          <w:kern w:val="0"/>
          <w:sz w:val="32"/>
          <w:szCs w:val="32"/>
          <w:lang w:eastAsia="zh-CN"/>
        </w:rPr>
        <w:t>郑财磋商采购-2026-78</w:t>
      </w:r>
    </w:p>
    <w:p w14:paraId="0802DDBC">
      <w:pPr>
        <w:pStyle w:val="39"/>
        <w:rPr>
          <w:rFonts w:hint="eastAsia" w:ascii="黑体" w:hAnsi="黑体" w:eastAsia="黑体" w:cs="黑体"/>
          <w:b w:val="0"/>
          <w:bCs/>
          <w:spacing w:val="0"/>
          <w:kern w:val="0"/>
          <w:sz w:val="44"/>
          <w:szCs w:val="44"/>
        </w:rPr>
      </w:pPr>
    </w:p>
    <w:p w14:paraId="466E03C5">
      <w:pPr>
        <w:widowControl/>
        <w:jc w:val="both"/>
        <w:rPr>
          <w:rFonts w:hint="eastAsia" w:ascii="黑体" w:hAnsi="黑体" w:eastAsia="黑体" w:cs="黑体"/>
          <w:b w:val="0"/>
          <w:bCs/>
          <w:spacing w:val="0"/>
          <w:kern w:val="0"/>
          <w:sz w:val="44"/>
          <w:szCs w:val="44"/>
        </w:rPr>
      </w:pPr>
    </w:p>
    <w:p w14:paraId="7E75833A">
      <w:pPr>
        <w:pStyle w:val="18"/>
        <w:rPr>
          <w:rFonts w:hint="eastAsia" w:ascii="黑体" w:hAnsi="黑体" w:eastAsia="黑体" w:cs="黑体"/>
          <w:b w:val="0"/>
          <w:bCs/>
          <w:spacing w:val="0"/>
          <w:kern w:val="0"/>
          <w:sz w:val="44"/>
          <w:szCs w:val="44"/>
        </w:rPr>
      </w:pPr>
    </w:p>
    <w:p w14:paraId="6117DD6A">
      <w:pPr>
        <w:pStyle w:val="19"/>
        <w:rPr>
          <w:rFonts w:hint="eastAsia" w:ascii="黑体" w:hAnsi="黑体" w:eastAsia="黑体" w:cs="黑体"/>
          <w:b w:val="0"/>
          <w:bCs/>
          <w:spacing w:val="0"/>
          <w:kern w:val="0"/>
          <w:sz w:val="44"/>
          <w:szCs w:val="44"/>
        </w:rPr>
      </w:pPr>
    </w:p>
    <w:p w14:paraId="52D5396A">
      <w:pPr>
        <w:pStyle w:val="20"/>
        <w:rPr>
          <w:rFonts w:hint="eastAsia" w:ascii="黑体" w:hAnsi="黑体" w:eastAsia="黑体" w:cs="黑体"/>
          <w:b w:val="0"/>
          <w:bCs/>
          <w:spacing w:val="0"/>
          <w:kern w:val="0"/>
          <w:sz w:val="44"/>
          <w:szCs w:val="44"/>
        </w:rPr>
      </w:pPr>
    </w:p>
    <w:p w14:paraId="33684CF3">
      <w:pPr>
        <w:pStyle w:val="20"/>
        <w:rPr>
          <w:rFonts w:hint="eastAsia" w:ascii="黑体" w:hAnsi="黑体" w:eastAsia="黑体" w:cs="黑体"/>
          <w:b w:val="0"/>
          <w:bCs/>
          <w:spacing w:val="0"/>
          <w:kern w:val="0"/>
          <w:sz w:val="44"/>
          <w:szCs w:val="44"/>
        </w:rPr>
      </w:pPr>
    </w:p>
    <w:p w14:paraId="3A2356F0">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黑体" w:hAnsi="黑体" w:eastAsia="黑体" w:cs="黑体"/>
          <w:b w:val="0"/>
          <w:bCs/>
          <w:spacing w:val="0"/>
          <w:kern w:val="0"/>
          <w:sz w:val="32"/>
          <w:szCs w:val="40"/>
        </w:rPr>
      </w:pPr>
      <w:r>
        <w:rPr>
          <w:rFonts w:hint="eastAsia" w:ascii="黑体" w:hAnsi="黑体" w:eastAsia="黑体" w:cs="黑体"/>
          <w:b w:val="0"/>
          <w:bCs/>
          <w:spacing w:val="0"/>
          <w:kern w:val="0"/>
          <w:sz w:val="32"/>
          <w:szCs w:val="40"/>
        </w:rPr>
        <w:t>采购人：郑州市工业和信息化局</w:t>
      </w:r>
    </w:p>
    <w:p w14:paraId="43EB9FE0">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黑体" w:hAnsi="黑体" w:eastAsia="黑体" w:cs="黑体"/>
          <w:b w:val="0"/>
          <w:bCs/>
          <w:spacing w:val="0"/>
          <w:kern w:val="0"/>
          <w:sz w:val="32"/>
          <w:szCs w:val="40"/>
        </w:rPr>
      </w:pPr>
      <w:r>
        <w:rPr>
          <w:rFonts w:hint="eastAsia" w:ascii="黑体" w:hAnsi="黑体" w:eastAsia="黑体" w:cs="黑体"/>
          <w:b w:val="0"/>
          <w:bCs/>
          <w:spacing w:val="0"/>
          <w:kern w:val="0"/>
          <w:sz w:val="32"/>
          <w:szCs w:val="40"/>
        </w:rPr>
        <w:t>采购代理机构：河南忠托商务服务有限公司</w:t>
      </w:r>
    </w:p>
    <w:p w14:paraId="2075DAB4">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黑体" w:hAnsi="黑体" w:eastAsia="黑体" w:cs="黑体"/>
          <w:b w:val="0"/>
          <w:bCs/>
          <w:spacing w:val="0"/>
          <w:kern w:val="0"/>
          <w:sz w:val="32"/>
          <w:szCs w:val="40"/>
        </w:rPr>
      </w:pPr>
      <w:r>
        <w:rPr>
          <w:rFonts w:hint="eastAsia" w:ascii="黑体" w:hAnsi="黑体" w:eastAsia="黑体" w:cs="黑体"/>
          <w:b w:val="0"/>
          <w:bCs/>
          <w:spacing w:val="0"/>
          <w:kern w:val="0"/>
          <w:sz w:val="32"/>
          <w:szCs w:val="40"/>
        </w:rPr>
        <w:t>日期：二○二六年</w:t>
      </w:r>
      <w:r>
        <w:rPr>
          <w:rFonts w:hint="eastAsia" w:ascii="黑体" w:hAnsi="黑体" w:eastAsia="黑体" w:cs="黑体"/>
          <w:b w:val="0"/>
          <w:bCs/>
          <w:spacing w:val="0"/>
          <w:kern w:val="0"/>
          <w:sz w:val="32"/>
          <w:szCs w:val="40"/>
          <w:lang w:val="en-US" w:eastAsia="zh-CN"/>
        </w:rPr>
        <w:t>十</w:t>
      </w:r>
      <w:r>
        <w:rPr>
          <w:rFonts w:hint="eastAsia" w:ascii="黑体" w:hAnsi="黑体" w:eastAsia="黑体" w:cs="黑体"/>
          <w:b w:val="0"/>
          <w:bCs/>
          <w:spacing w:val="0"/>
          <w:kern w:val="0"/>
          <w:sz w:val="32"/>
          <w:szCs w:val="40"/>
        </w:rPr>
        <w:t>月</w:t>
      </w:r>
    </w:p>
    <w:p w14:paraId="4BA4FA4F">
      <w:pPr>
        <w:wordWrap w:val="0"/>
        <w:adjustRightInd w:val="0"/>
        <w:snapToGrid w:val="0"/>
        <w:spacing w:before="100" w:beforeAutospacing="1" w:after="100" w:afterAutospacing="1"/>
        <w:jc w:val="center"/>
        <w:rPr>
          <w:rFonts w:hint="eastAsia" w:ascii="宋体" w:hAnsi="宋体" w:cs="宋体"/>
          <w:b/>
          <w:bCs/>
          <w:spacing w:val="0"/>
          <w:kern w:val="0"/>
          <w:sz w:val="24"/>
        </w:rPr>
        <w:sectPr>
          <w:headerReference r:id="rId4" w:type="first"/>
          <w:footerReference r:id="rId6" w:type="first"/>
          <w:headerReference r:id="rId3" w:type="default"/>
          <w:footerReference r:id="rId5" w:type="default"/>
          <w:pgSz w:w="11906" w:h="16838"/>
          <w:pgMar w:top="1474" w:right="1531" w:bottom="1417" w:left="1531"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pPr>
    </w:p>
    <w:p w14:paraId="667C4FE6">
      <w:pPr>
        <w:wordWrap w:val="0"/>
        <w:adjustRightInd w:val="0"/>
        <w:snapToGrid w:val="0"/>
        <w:spacing w:before="100" w:beforeAutospacing="1" w:after="100" w:afterAutospacing="1"/>
        <w:jc w:val="center"/>
        <w:rPr>
          <w:rFonts w:hint="eastAsia" w:ascii="宋体" w:hAnsi="宋体" w:cs="宋体"/>
          <w:b/>
          <w:bCs/>
          <w:spacing w:val="0"/>
          <w:kern w:val="0"/>
          <w:sz w:val="24"/>
        </w:rPr>
      </w:pPr>
      <w:r>
        <w:rPr>
          <w:rFonts w:hint="eastAsia" w:ascii="宋体" w:hAnsi="宋体" w:cs="宋体"/>
          <w:b/>
          <w:bCs/>
          <w:spacing w:val="0"/>
          <w:kern w:val="0"/>
          <w:sz w:val="24"/>
        </w:rPr>
        <w:t>郑州市公共资源交易中心操作提示</w:t>
      </w:r>
    </w:p>
    <w:p w14:paraId="7F855D4F">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1.供应商注册</w:t>
      </w:r>
    </w:p>
    <w:p w14:paraId="49201C9A">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供应商应首先办理CA数字证书及电子签章（具体办理事宜请查询郑州市公共资源交易中心网站办事指南）；方能完成市场主体信息库入库登记（具体办理事宜请查询郑州市公共资源交易中心网站-办事指南）；市场主体信息库入库登记通过后，凭CA数字证书登陆市场主体系统，按网上提示下载招标文件及资料。</w:t>
      </w:r>
    </w:p>
    <w:p w14:paraId="3D1D64DD">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2.投标文件制作</w:t>
      </w:r>
    </w:p>
    <w:p w14:paraId="68AA6B82">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2.1供应商通过“郑州市公共资源交易中心”网站-办事指南（办事指南及下载专区）：下载“投标文件制作工具安装包压缩文件下载”等。</w:t>
      </w:r>
    </w:p>
    <w:p w14:paraId="531E74D3">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2.2供应商凭CA数字证书登陆市场主体并按网上提示自行下载项目所含格式(.ZZZF)的招标文件。</w:t>
      </w:r>
    </w:p>
    <w:p w14:paraId="6D1AB85B">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2.3供应商须制作电子投标文件（.ZZTF 格式）,并在投标文件递交截止时间前通过“郑州市公共资源交易中心”电子交易平台加密上传；</w:t>
      </w:r>
    </w:p>
    <w:p w14:paraId="26CF6C59">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2.4电子投标文件应为“郑州市公共资源交易中心”网站提供的“投标文件制作工具”软件制作生成的加密版投标文件。</w:t>
      </w:r>
    </w:p>
    <w:p w14:paraId="32B072DE">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2.5供应商在制作电子投标文件完成后须加盖电子签章或公章（包括企业电子签章或公章、个人电子签章或签名）。</w:t>
      </w:r>
    </w:p>
    <w:p w14:paraId="2BC845BA">
      <w:pPr>
        <w:wordWrap w:val="0"/>
        <w:adjustRightInd w:val="0"/>
        <w:snapToGrid w:val="0"/>
        <w:spacing w:line="360" w:lineRule="auto"/>
        <w:ind w:firstLine="442" w:firstLineChars="200"/>
        <w:rPr>
          <w:rFonts w:hint="eastAsia" w:ascii="宋体" w:hAnsi="宋体" w:cs="宋体"/>
          <w:b/>
          <w:bCs/>
          <w:spacing w:val="0"/>
          <w:kern w:val="0"/>
          <w:sz w:val="22"/>
          <w:szCs w:val="22"/>
        </w:rPr>
      </w:pPr>
      <w:r>
        <w:rPr>
          <w:rFonts w:hint="eastAsia" w:ascii="宋体" w:hAnsi="宋体" w:cs="宋体"/>
          <w:b/>
          <w:bCs/>
          <w:spacing w:val="0"/>
          <w:kern w:val="0"/>
          <w:sz w:val="22"/>
          <w:szCs w:val="22"/>
        </w:rPr>
        <w:t>2.6郑州市政府采购采用“远程不见面”开标方式，供应商无需到现场参加开标会议。供应商应当在投标截止时间前,登录远程开标大厅（http://zzggzy.zhengzhou.gov.cn/BidOpening）,在线准时参加开标活动并进行文件解密、答疑澄清等。供应商应当在招标（采购）文件确定的投标截止时间前,登录远程开标大厅，使用CA数字证书在规定时间远程解密，未在规定时间内解密的投标文件将被拒绝。</w:t>
      </w:r>
    </w:p>
    <w:p w14:paraId="66F2F79C">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2.7供应商编制投标（响应）文件时，涉及营业执照、资质、业绩、获奖、人员、财务、社保、纳税、各类证书等内容，必须在投标文件中提供原件扫描件（采用电子证书的除外），由于文件模糊不清导致评标委员会无法辨别的，后果由供应商自行承担。</w:t>
      </w:r>
    </w:p>
    <w:p w14:paraId="10DD6998">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2.8招标文件格式所要求包含的全部资料应全部制作在投标文件中，招标文件所有格式如实填写（不涉及的内容除外），不应存在漏项或缺项，否则将存在投标文件被拒绝的风险。开标一览表须严格按照格式编辑，并作为电子开评标系统上传的依据。</w:t>
      </w:r>
    </w:p>
    <w:p w14:paraId="11247800">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2.9投标文件以外的任何资料采购人和招标代理机构将拒收。</w:t>
      </w:r>
    </w:p>
    <w:p w14:paraId="16271520">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2.10供应商编辑电子投标文件时，根据招标文件要求用法人CA数字证书和企业CA数字证书进行签章制作；最后一步生成电子投标文件（.ZZTF 格式）时，只能用本单位的企业CA数字证书。</w:t>
      </w:r>
    </w:p>
    <w:p w14:paraId="52533E6F">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2.11未尽事宜请供应商仔细阅读最新版郑州市公共资源交易平台相关操作手册或说明，如遇使用问题请拨打客服电话0371-96596，技术支持咨询电话:0371-67188807,4009980000。</w:t>
      </w:r>
    </w:p>
    <w:p w14:paraId="3250FBC5">
      <w:pPr>
        <w:numPr>
          <w:ilvl w:val="0"/>
          <w:numId w:val="1"/>
        </w:num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澄清与修改</w:t>
      </w:r>
    </w:p>
    <w:p w14:paraId="4388307A">
      <w:pPr>
        <w:wordWrap w:val="0"/>
        <w:adjustRightInd w:val="0"/>
        <w:snapToGrid w:val="0"/>
        <w:spacing w:line="360" w:lineRule="auto"/>
        <w:ind w:firstLine="440" w:firstLineChars="200"/>
        <w:rPr>
          <w:rFonts w:hint="eastAsia" w:ascii="宋体" w:hAnsi="宋体" w:cs="宋体"/>
          <w:spacing w:val="0"/>
          <w:kern w:val="0"/>
          <w:sz w:val="22"/>
          <w:szCs w:val="22"/>
        </w:rPr>
      </w:pPr>
      <w:r>
        <w:rPr>
          <w:rFonts w:hint="eastAsia" w:ascii="宋体" w:hAnsi="宋体" w:cs="宋体"/>
          <w:spacing w:val="0"/>
          <w:kern w:val="0"/>
          <w:sz w:val="22"/>
          <w:szCs w:val="22"/>
        </w:rPr>
        <w:t>采购人、招标代理机构对已发出的招标文件进行的澄清与修改，澄清、修改的内容将作为招标文件的组成部分。</w:t>
      </w:r>
    </w:p>
    <w:p w14:paraId="250E4BB5">
      <w:pPr>
        <w:wordWrap w:val="0"/>
        <w:adjustRightInd w:val="0"/>
        <w:snapToGrid w:val="0"/>
        <w:spacing w:line="360" w:lineRule="auto"/>
        <w:ind w:firstLine="440" w:firstLineChars="200"/>
        <w:rPr>
          <w:rFonts w:hint="eastAsia" w:ascii="宋体" w:hAnsi="宋体" w:cs="宋体"/>
          <w:spacing w:val="0"/>
          <w:kern w:val="0"/>
          <w:sz w:val="22"/>
          <w:szCs w:val="22"/>
          <w:lang w:val="zh-CN"/>
        </w:rPr>
      </w:pPr>
      <w:r>
        <w:rPr>
          <w:rFonts w:hint="eastAsia" w:ascii="宋体" w:hAnsi="宋体" w:cs="宋体"/>
          <w:spacing w:val="0"/>
          <w:kern w:val="0"/>
          <w:sz w:val="22"/>
          <w:szCs w:val="22"/>
        </w:rPr>
        <w:t>4.</w:t>
      </w:r>
      <w:r>
        <w:rPr>
          <w:rFonts w:hint="eastAsia" w:ascii="宋体" w:hAnsi="宋体" w:cs="宋体"/>
          <w:spacing w:val="0"/>
          <w:kern w:val="0"/>
          <w:sz w:val="22"/>
          <w:szCs w:val="22"/>
          <w:lang w:val="zh-CN"/>
        </w:rPr>
        <w:t>根据《郑州市公共资源交易中心关于增加政府采购“评审结果告知”功能的通知》，采购人或代理机构发布中标（成交）公告后，系统将自动向投标(响应)供应商推送评审结果信息,供应商可通过郑州市公共资源交易中心电子交易平台（交易主体登录）中的“评审结果告知”功能，查询供应商本人的评审结果信息。</w:t>
      </w:r>
    </w:p>
    <w:p w14:paraId="4D7944C4">
      <w:pPr>
        <w:wordWrap w:val="0"/>
        <w:adjustRightInd w:val="0"/>
        <w:snapToGrid w:val="0"/>
        <w:spacing w:line="360" w:lineRule="auto"/>
        <w:ind w:firstLine="440" w:firstLineChars="200"/>
        <w:rPr>
          <w:rFonts w:hint="eastAsia" w:ascii="宋体" w:hAnsi="宋体" w:cs="宋体"/>
          <w:spacing w:val="0"/>
          <w:kern w:val="0"/>
          <w:sz w:val="22"/>
          <w:szCs w:val="22"/>
          <w:lang w:val="zh-CN"/>
        </w:rPr>
      </w:pPr>
    </w:p>
    <w:p w14:paraId="768F8E47">
      <w:pPr>
        <w:rPr>
          <w:rFonts w:hint="eastAsia" w:hAnsi="宋体" w:cs="宋体"/>
          <w:b/>
          <w:bCs/>
          <w:spacing w:val="0"/>
          <w:kern w:val="0"/>
          <w:sz w:val="32"/>
          <w:szCs w:val="32"/>
        </w:rPr>
      </w:pPr>
      <w:r>
        <w:rPr>
          <w:rFonts w:hint="eastAsia" w:hAnsi="宋体" w:cs="宋体"/>
          <w:b/>
          <w:bCs/>
          <w:spacing w:val="0"/>
          <w:kern w:val="0"/>
          <w:sz w:val="32"/>
          <w:szCs w:val="32"/>
        </w:rPr>
        <w:br w:type="page"/>
      </w:r>
      <w:bookmarkStart w:id="0" w:name="_Toc6077"/>
    </w:p>
    <w:p w14:paraId="261EB4D9">
      <w:pPr>
        <w:spacing w:before="0" w:beforeLines="0" w:after="0" w:afterLines="0" w:line="240" w:lineRule="auto"/>
        <w:ind w:left="0" w:leftChars="0" w:right="0" w:rightChars="0" w:firstLine="0" w:firstLineChars="0"/>
        <w:jc w:val="center"/>
        <w:rPr>
          <w:b/>
          <w:bCs/>
          <w:kern w:val="0"/>
          <w:sz w:val="28"/>
          <w:szCs w:val="32"/>
        </w:rPr>
      </w:pPr>
      <w:r>
        <w:rPr>
          <w:rFonts w:ascii="宋体" w:hAnsi="宋体" w:eastAsia="宋体"/>
          <w:b/>
          <w:bCs/>
          <w:kern w:val="0"/>
          <w:sz w:val="28"/>
          <w:szCs w:val="32"/>
        </w:rPr>
        <w:t>目</w:t>
      </w:r>
      <w:r>
        <w:rPr>
          <w:rFonts w:hint="eastAsia" w:ascii="宋体" w:hAnsi="宋体" w:eastAsia="宋体"/>
          <w:b/>
          <w:bCs/>
          <w:kern w:val="0"/>
          <w:sz w:val="28"/>
          <w:szCs w:val="32"/>
          <w:lang w:val="en-US" w:eastAsia="zh-CN"/>
        </w:rPr>
        <w:t xml:space="preserve">   </w:t>
      </w:r>
      <w:r>
        <w:rPr>
          <w:rFonts w:ascii="宋体" w:hAnsi="宋体" w:eastAsia="宋体"/>
          <w:b/>
          <w:bCs/>
          <w:kern w:val="0"/>
          <w:sz w:val="28"/>
          <w:szCs w:val="32"/>
        </w:rPr>
        <w:t>录</w:t>
      </w:r>
    </w:p>
    <w:p w14:paraId="035D204C">
      <w:pPr>
        <w:pStyle w:val="32"/>
        <w:tabs>
          <w:tab w:val="right" w:leader="dot" w:pos="8844"/>
        </w:tabs>
      </w:pPr>
      <w:r>
        <w:rPr>
          <w:rFonts w:hint="eastAsia" w:ascii="宋体" w:hAnsi="宋体" w:eastAsia="宋体" w:cs="宋体"/>
          <w:b/>
          <w:bCs/>
          <w:spacing w:val="0"/>
          <w:kern w:val="0"/>
          <w:sz w:val="21"/>
          <w:szCs w:val="21"/>
        </w:rPr>
        <w:fldChar w:fldCharType="begin"/>
      </w:r>
      <w:r>
        <w:rPr>
          <w:rFonts w:hint="eastAsia" w:ascii="宋体" w:hAnsi="宋体" w:eastAsia="宋体" w:cs="宋体"/>
          <w:b/>
          <w:bCs/>
          <w:spacing w:val="0"/>
          <w:kern w:val="0"/>
          <w:sz w:val="21"/>
          <w:szCs w:val="21"/>
        </w:rPr>
        <w:instrText xml:space="preserve">TOC \o "1-3" \h \u </w:instrText>
      </w:r>
      <w:r>
        <w:rPr>
          <w:rFonts w:hint="eastAsia" w:ascii="宋体" w:hAnsi="宋体" w:eastAsia="宋体" w:cs="宋体"/>
          <w:b/>
          <w:bCs/>
          <w:spacing w:val="0"/>
          <w:kern w:val="0"/>
          <w:sz w:val="21"/>
          <w:szCs w:val="21"/>
        </w:rPr>
        <w:fldChar w:fldCharType="separate"/>
      </w: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_Toc20254 </w:instrText>
      </w:r>
      <w:r>
        <w:rPr>
          <w:rFonts w:hint="eastAsia" w:ascii="宋体" w:hAnsi="宋体" w:eastAsia="宋体" w:cs="宋体"/>
          <w:bCs/>
          <w:spacing w:val="0"/>
          <w:kern w:val="0"/>
          <w:szCs w:val="21"/>
        </w:rPr>
        <w:fldChar w:fldCharType="separate"/>
      </w:r>
      <w:r>
        <w:rPr>
          <w:rFonts w:hint="eastAsia" w:asciiTheme="minorEastAsia" w:hAnsiTheme="minorEastAsia"/>
          <w:spacing w:val="0"/>
          <w:kern w:val="0"/>
        </w:rPr>
        <w:t>第一章 竞争性磋商公告</w:t>
      </w:r>
      <w:r>
        <w:tab/>
      </w:r>
      <w:r>
        <w:fldChar w:fldCharType="begin"/>
      </w:r>
      <w:r>
        <w:instrText xml:space="preserve"> PAGEREF _Toc20254 \h </w:instrText>
      </w:r>
      <w:r>
        <w:fldChar w:fldCharType="separate"/>
      </w:r>
      <w:r>
        <w:t>5</w:t>
      </w:r>
      <w:r>
        <w:fldChar w:fldCharType="end"/>
      </w:r>
      <w:r>
        <w:rPr>
          <w:rFonts w:hint="eastAsia" w:ascii="宋体" w:hAnsi="宋体" w:eastAsia="宋体" w:cs="宋体"/>
          <w:bCs/>
          <w:spacing w:val="0"/>
          <w:kern w:val="0"/>
          <w:szCs w:val="21"/>
        </w:rPr>
        <w:fldChar w:fldCharType="end"/>
      </w:r>
    </w:p>
    <w:p w14:paraId="4D21E598">
      <w:pPr>
        <w:pStyle w:val="32"/>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_Toc14415 </w:instrText>
      </w:r>
      <w:r>
        <w:rPr>
          <w:rFonts w:hint="eastAsia" w:ascii="宋体" w:hAnsi="宋体" w:eastAsia="宋体" w:cs="宋体"/>
          <w:bCs/>
          <w:spacing w:val="0"/>
          <w:kern w:val="0"/>
          <w:szCs w:val="21"/>
        </w:rPr>
        <w:fldChar w:fldCharType="separate"/>
      </w:r>
      <w:r>
        <w:rPr>
          <w:rFonts w:hint="eastAsia" w:asciiTheme="minorEastAsia" w:hAnsiTheme="minorEastAsia"/>
          <w:spacing w:val="0"/>
          <w:kern w:val="0"/>
        </w:rPr>
        <w:t>第二章 供应商须知</w:t>
      </w:r>
      <w:r>
        <w:tab/>
      </w:r>
      <w:r>
        <w:fldChar w:fldCharType="begin"/>
      </w:r>
      <w:r>
        <w:instrText xml:space="preserve"> PAGEREF _Toc14415 \h </w:instrText>
      </w:r>
      <w:r>
        <w:fldChar w:fldCharType="separate"/>
      </w:r>
      <w:r>
        <w:t>9</w:t>
      </w:r>
      <w:r>
        <w:fldChar w:fldCharType="end"/>
      </w:r>
      <w:r>
        <w:rPr>
          <w:rFonts w:hint="eastAsia" w:ascii="宋体" w:hAnsi="宋体" w:eastAsia="宋体" w:cs="宋体"/>
          <w:bCs/>
          <w:spacing w:val="0"/>
          <w:kern w:val="0"/>
          <w:szCs w:val="21"/>
        </w:rPr>
        <w:fldChar w:fldCharType="end"/>
      </w:r>
    </w:p>
    <w:p w14:paraId="2D1C95F6">
      <w:pPr>
        <w:pStyle w:val="37"/>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_Toc16060 </w:instrText>
      </w:r>
      <w:r>
        <w:rPr>
          <w:rFonts w:hint="eastAsia" w:ascii="宋体" w:hAnsi="宋体" w:eastAsia="宋体" w:cs="宋体"/>
          <w:bCs/>
          <w:spacing w:val="0"/>
          <w:kern w:val="0"/>
          <w:szCs w:val="21"/>
        </w:rPr>
        <w:fldChar w:fldCharType="separate"/>
      </w:r>
      <w:r>
        <w:rPr>
          <w:rFonts w:hint="eastAsia" w:ascii="宋体" w:hAnsi="宋体" w:eastAsia="宋体" w:cs="宋体"/>
          <w:spacing w:val="0"/>
          <w:kern w:val="0"/>
          <w:szCs w:val="40"/>
        </w:rPr>
        <w:t>供应商须知前附表</w:t>
      </w:r>
      <w:r>
        <w:tab/>
      </w:r>
      <w:r>
        <w:fldChar w:fldCharType="begin"/>
      </w:r>
      <w:r>
        <w:instrText xml:space="preserve"> PAGEREF _Toc16060 \h </w:instrText>
      </w:r>
      <w:r>
        <w:fldChar w:fldCharType="separate"/>
      </w:r>
      <w:r>
        <w:t>9</w:t>
      </w:r>
      <w:r>
        <w:fldChar w:fldCharType="end"/>
      </w:r>
      <w:r>
        <w:rPr>
          <w:rFonts w:hint="eastAsia" w:ascii="宋体" w:hAnsi="宋体" w:eastAsia="宋体" w:cs="宋体"/>
          <w:bCs/>
          <w:spacing w:val="0"/>
          <w:kern w:val="0"/>
          <w:szCs w:val="21"/>
        </w:rPr>
        <w:fldChar w:fldCharType="end"/>
      </w:r>
    </w:p>
    <w:p w14:paraId="3002089F">
      <w:pPr>
        <w:pStyle w:val="37"/>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_Toc27367 </w:instrText>
      </w:r>
      <w:r>
        <w:rPr>
          <w:rFonts w:hint="eastAsia" w:ascii="宋体" w:hAnsi="宋体" w:eastAsia="宋体" w:cs="宋体"/>
          <w:bCs/>
          <w:spacing w:val="0"/>
          <w:kern w:val="0"/>
          <w:szCs w:val="21"/>
        </w:rPr>
        <w:fldChar w:fldCharType="separate"/>
      </w:r>
      <w:r>
        <w:rPr>
          <w:rFonts w:hint="eastAsia" w:asciiTheme="minorEastAsia" w:hAnsiTheme="minorEastAsia" w:eastAsiaTheme="minorEastAsia"/>
          <w:spacing w:val="0"/>
          <w:kern w:val="0"/>
          <w:szCs w:val="36"/>
        </w:rPr>
        <w:t>供应商须知</w:t>
      </w:r>
      <w:r>
        <w:tab/>
      </w:r>
      <w:r>
        <w:fldChar w:fldCharType="begin"/>
      </w:r>
      <w:r>
        <w:instrText xml:space="preserve"> PAGEREF _Toc27367 \h </w:instrText>
      </w:r>
      <w:r>
        <w:fldChar w:fldCharType="separate"/>
      </w:r>
      <w:r>
        <w:t>18</w:t>
      </w:r>
      <w:r>
        <w:fldChar w:fldCharType="end"/>
      </w:r>
      <w:r>
        <w:rPr>
          <w:rFonts w:hint="eastAsia" w:ascii="宋体" w:hAnsi="宋体" w:eastAsia="宋体" w:cs="宋体"/>
          <w:bCs/>
          <w:spacing w:val="0"/>
          <w:kern w:val="0"/>
          <w:szCs w:val="21"/>
        </w:rPr>
        <w:fldChar w:fldCharType="end"/>
      </w:r>
    </w:p>
    <w:p w14:paraId="0C15C946">
      <w:pPr>
        <w:pStyle w:val="32"/>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_Toc4350 </w:instrText>
      </w:r>
      <w:r>
        <w:rPr>
          <w:rFonts w:hint="eastAsia" w:ascii="宋体" w:hAnsi="宋体" w:eastAsia="宋体" w:cs="宋体"/>
          <w:bCs/>
          <w:spacing w:val="0"/>
          <w:kern w:val="0"/>
          <w:szCs w:val="21"/>
        </w:rPr>
        <w:fldChar w:fldCharType="separate"/>
      </w:r>
      <w:r>
        <w:rPr>
          <w:rFonts w:hint="eastAsia" w:asciiTheme="minorEastAsia" w:hAnsiTheme="minorEastAsia"/>
          <w:spacing w:val="0"/>
          <w:kern w:val="0"/>
          <w:highlight w:val="none"/>
        </w:rPr>
        <w:t>第三章 评标办法</w:t>
      </w:r>
      <w:r>
        <w:tab/>
      </w:r>
      <w:r>
        <w:fldChar w:fldCharType="begin"/>
      </w:r>
      <w:r>
        <w:instrText xml:space="preserve"> PAGEREF _Toc4350 \h </w:instrText>
      </w:r>
      <w:r>
        <w:fldChar w:fldCharType="separate"/>
      </w:r>
      <w:r>
        <w:t>32</w:t>
      </w:r>
      <w:r>
        <w:fldChar w:fldCharType="end"/>
      </w:r>
      <w:r>
        <w:rPr>
          <w:rFonts w:hint="eastAsia" w:ascii="宋体" w:hAnsi="宋体" w:eastAsia="宋体" w:cs="宋体"/>
          <w:bCs/>
          <w:spacing w:val="0"/>
          <w:kern w:val="0"/>
          <w:szCs w:val="21"/>
        </w:rPr>
        <w:fldChar w:fldCharType="end"/>
      </w:r>
    </w:p>
    <w:p w14:paraId="74CEF0CB">
      <w:pPr>
        <w:pStyle w:val="37"/>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_Toc3321 </w:instrText>
      </w:r>
      <w:r>
        <w:rPr>
          <w:rFonts w:hint="eastAsia" w:ascii="宋体" w:hAnsi="宋体" w:eastAsia="宋体" w:cs="宋体"/>
          <w:bCs/>
          <w:spacing w:val="0"/>
          <w:kern w:val="0"/>
          <w:szCs w:val="21"/>
        </w:rPr>
        <w:fldChar w:fldCharType="separate"/>
      </w:r>
      <w:r>
        <w:rPr>
          <w:rFonts w:hint="eastAsia"/>
          <w:spacing w:val="0"/>
          <w:kern w:val="0"/>
          <w:highlight w:val="none"/>
        </w:rPr>
        <w:t>评标办法前附表</w:t>
      </w:r>
      <w:r>
        <w:tab/>
      </w:r>
      <w:r>
        <w:fldChar w:fldCharType="begin"/>
      </w:r>
      <w:r>
        <w:instrText xml:space="preserve"> PAGEREF _Toc3321 \h </w:instrText>
      </w:r>
      <w:r>
        <w:fldChar w:fldCharType="separate"/>
      </w:r>
      <w:r>
        <w:t>32</w:t>
      </w:r>
      <w:r>
        <w:fldChar w:fldCharType="end"/>
      </w:r>
      <w:r>
        <w:rPr>
          <w:rFonts w:hint="eastAsia" w:ascii="宋体" w:hAnsi="宋体" w:eastAsia="宋体" w:cs="宋体"/>
          <w:bCs/>
          <w:spacing w:val="0"/>
          <w:kern w:val="0"/>
          <w:szCs w:val="21"/>
        </w:rPr>
        <w:fldChar w:fldCharType="end"/>
      </w:r>
    </w:p>
    <w:p w14:paraId="44131665">
      <w:pPr>
        <w:pStyle w:val="32"/>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_Toc16694 </w:instrText>
      </w:r>
      <w:r>
        <w:rPr>
          <w:rFonts w:hint="eastAsia" w:ascii="宋体" w:hAnsi="宋体" w:eastAsia="宋体" w:cs="宋体"/>
          <w:bCs/>
          <w:spacing w:val="0"/>
          <w:kern w:val="0"/>
          <w:szCs w:val="21"/>
        </w:rPr>
        <w:fldChar w:fldCharType="separate"/>
      </w:r>
      <w:r>
        <w:rPr>
          <w:rFonts w:hint="eastAsia" w:asciiTheme="minorEastAsia" w:hAnsiTheme="minorEastAsia"/>
          <w:spacing w:val="0"/>
          <w:kern w:val="0"/>
          <w:highlight w:val="none"/>
        </w:rPr>
        <w:t>第四章 合同条款及格式</w:t>
      </w:r>
      <w:r>
        <w:tab/>
      </w:r>
      <w:r>
        <w:fldChar w:fldCharType="begin"/>
      </w:r>
      <w:r>
        <w:instrText xml:space="preserve"> PAGEREF _Toc16694 \h </w:instrText>
      </w:r>
      <w:r>
        <w:fldChar w:fldCharType="separate"/>
      </w:r>
      <w:r>
        <w:t>42</w:t>
      </w:r>
      <w:r>
        <w:fldChar w:fldCharType="end"/>
      </w:r>
      <w:r>
        <w:rPr>
          <w:rFonts w:hint="eastAsia" w:ascii="宋体" w:hAnsi="宋体" w:eastAsia="宋体" w:cs="宋体"/>
          <w:bCs/>
          <w:spacing w:val="0"/>
          <w:kern w:val="0"/>
          <w:szCs w:val="21"/>
        </w:rPr>
        <w:fldChar w:fldCharType="end"/>
      </w:r>
    </w:p>
    <w:p w14:paraId="67D412FB">
      <w:pPr>
        <w:pStyle w:val="32"/>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_Toc12897 </w:instrText>
      </w:r>
      <w:r>
        <w:rPr>
          <w:rFonts w:hint="eastAsia" w:ascii="宋体" w:hAnsi="宋体" w:eastAsia="宋体" w:cs="宋体"/>
          <w:bCs/>
          <w:spacing w:val="0"/>
          <w:kern w:val="0"/>
          <w:szCs w:val="21"/>
        </w:rPr>
        <w:fldChar w:fldCharType="separate"/>
      </w:r>
      <w:r>
        <w:rPr>
          <w:rFonts w:hint="eastAsia" w:asciiTheme="minorEastAsia" w:hAnsiTheme="minorEastAsia"/>
          <w:spacing w:val="0"/>
          <w:kern w:val="0"/>
          <w:highlight w:val="none"/>
        </w:rPr>
        <w:t>第五章 采购需求</w:t>
      </w:r>
      <w:r>
        <w:tab/>
      </w:r>
      <w:r>
        <w:fldChar w:fldCharType="begin"/>
      </w:r>
      <w:r>
        <w:instrText xml:space="preserve"> PAGEREF _Toc12897 \h </w:instrText>
      </w:r>
      <w:r>
        <w:fldChar w:fldCharType="separate"/>
      </w:r>
      <w:r>
        <w:t>46</w:t>
      </w:r>
      <w:r>
        <w:fldChar w:fldCharType="end"/>
      </w:r>
      <w:r>
        <w:rPr>
          <w:rFonts w:hint="eastAsia" w:ascii="宋体" w:hAnsi="宋体" w:eastAsia="宋体" w:cs="宋体"/>
          <w:bCs/>
          <w:spacing w:val="0"/>
          <w:kern w:val="0"/>
          <w:szCs w:val="21"/>
        </w:rPr>
        <w:fldChar w:fldCharType="end"/>
      </w:r>
    </w:p>
    <w:p w14:paraId="1A51A0C8">
      <w:pPr>
        <w:pStyle w:val="32"/>
        <w:tabs>
          <w:tab w:val="right" w:leader="dot" w:pos="8844"/>
        </w:tabs>
      </w:pPr>
      <w:r>
        <w:rPr>
          <w:rFonts w:hint="eastAsia" w:ascii="宋体" w:hAnsi="宋体" w:eastAsia="宋体" w:cs="宋体"/>
          <w:bCs/>
          <w:spacing w:val="0"/>
          <w:kern w:val="0"/>
          <w:szCs w:val="21"/>
        </w:rPr>
        <w:fldChar w:fldCharType="begin"/>
      </w:r>
      <w:r>
        <w:rPr>
          <w:rFonts w:hint="eastAsia" w:ascii="宋体" w:hAnsi="宋体" w:eastAsia="宋体" w:cs="宋体"/>
          <w:bCs/>
          <w:spacing w:val="0"/>
          <w:kern w:val="0"/>
          <w:szCs w:val="21"/>
        </w:rPr>
        <w:instrText xml:space="preserve"> HYPERLINK \l _Toc25062 </w:instrText>
      </w:r>
      <w:r>
        <w:rPr>
          <w:rFonts w:hint="eastAsia" w:ascii="宋体" w:hAnsi="宋体" w:eastAsia="宋体" w:cs="宋体"/>
          <w:bCs/>
          <w:spacing w:val="0"/>
          <w:kern w:val="0"/>
          <w:szCs w:val="21"/>
        </w:rPr>
        <w:fldChar w:fldCharType="separate"/>
      </w:r>
      <w:r>
        <w:rPr>
          <w:rFonts w:hint="eastAsia" w:asciiTheme="minorEastAsia" w:hAnsiTheme="minorEastAsia"/>
          <w:spacing w:val="0"/>
          <w:kern w:val="0"/>
        </w:rPr>
        <w:t>第六章 响应文件格式</w:t>
      </w:r>
      <w:r>
        <w:tab/>
      </w:r>
      <w:r>
        <w:fldChar w:fldCharType="begin"/>
      </w:r>
      <w:r>
        <w:instrText xml:space="preserve"> PAGEREF _Toc25062 \h </w:instrText>
      </w:r>
      <w:r>
        <w:fldChar w:fldCharType="separate"/>
      </w:r>
      <w:r>
        <w:t>48</w:t>
      </w:r>
      <w:r>
        <w:fldChar w:fldCharType="end"/>
      </w:r>
      <w:r>
        <w:rPr>
          <w:rFonts w:hint="eastAsia" w:ascii="宋体" w:hAnsi="宋体" w:eastAsia="宋体" w:cs="宋体"/>
          <w:bCs/>
          <w:spacing w:val="0"/>
          <w:kern w:val="0"/>
          <w:szCs w:val="21"/>
        </w:rPr>
        <w:fldChar w:fldCharType="end"/>
      </w:r>
    </w:p>
    <w:p w14:paraId="567E1584">
      <w:pPr>
        <w:keepNext w:val="0"/>
        <w:keepLines w:val="0"/>
        <w:pageBreakBefore w:val="0"/>
        <w:kinsoku/>
        <w:wordWrap/>
        <w:overflowPunct/>
        <w:topLinePunct w:val="0"/>
        <w:autoSpaceDE/>
        <w:autoSpaceDN/>
        <w:bidi w:val="0"/>
        <w:adjustRightInd/>
        <w:snapToGrid/>
        <w:spacing w:line="360" w:lineRule="auto"/>
        <w:textAlignment w:val="auto"/>
        <w:rPr>
          <w:rFonts w:hint="eastAsia" w:hAnsi="宋体" w:cs="宋体" w:asciiTheme="minorHAnsi" w:eastAsiaTheme="minorEastAsia"/>
          <w:bCs/>
          <w:spacing w:val="0"/>
          <w:kern w:val="0"/>
          <w:sz w:val="21"/>
          <w:szCs w:val="32"/>
          <w:lang w:val="en-US" w:eastAsia="zh-CN" w:bidi="ar-SA"/>
        </w:rPr>
      </w:pPr>
      <w:r>
        <w:rPr>
          <w:rFonts w:hint="eastAsia" w:ascii="宋体" w:hAnsi="宋体" w:eastAsia="宋体" w:cs="宋体"/>
          <w:bCs/>
          <w:spacing w:val="0"/>
          <w:kern w:val="0"/>
          <w:szCs w:val="21"/>
        </w:rPr>
        <w:fldChar w:fldCharType="end"/>
      </w:r>
    </w:p>
    <w:p w14:paraId="5838FEEC">
      <w:pPr>
        <w:rPr>
          <w:rFonts w:hint="eastAsia" w:hAnsi="宋体" w:cs="宋体" w:asciiTheme="minorHAnsi" w:eastAsiaTheme="minorEastAsia"/>
          <w:bCs/>
          <w:spacing w:val="0"/>
          <w:kern w:val="0"/>
          <w:sz w:val="21"/>
          <w:szCs w:val="32"/>
          <w:lang w:val="en-US" w:eastAsia="zh-CN" w:bidi="ar-SA"/>
        </w:rPr>
      </w:pPr>
    </w:p>
    <w:p w14:paraId="20070A3B">
      <w:pPr>
        <w:rPr>
          <w:rFonts w:hint="eastAsia" w:hAnsi="宋体" w:cs="宋体"/>
          <w:b/>
          <w:bCs/>
          <w:spacing w:val="0"/>
          <w:kern w:val="0"/>
          <w:sz w:val="32"/>
          <w:szCs w:val="32"/>
        </w:rPr>
      </w:pPr>
      <w:r>
        <w:rPr>
          <w:rFonts w:hint="eastAsia" w:hAnsi="宋体" w:cs="宋体"/>
          <w:b/>
          <w:bCs/>
          <w:spacing w:val="0"/>
          <w:kern w:val="0"/>
          <w:sz w:val="32"/>
          <w:szCs w:val="32"/>
        </w:rPr>
        <w:br w:type="page"/>
      </w:r>
    </w:p>
    <w:p w14:paraId="7D62378E">
      <w:pPr>
        <w:pStyle w:val="2"/>
        <w:spacing w:before="0" w:after="0"/>
        <w:jc w:val="center"/>
        <w:rPr>
          <w:rFonts w:asciiTheme="minorEastAsia" w:hAnsiTheme="minorEastAsia"/>
          <w:spacing w:val="0"/>
          <w:kern w:val="0"/>
          <w:sz w:val="32"/>
        </w:rPr>
      </w:pPr>
      <w:bookmarkStart w:id="1" w:name="_Toc20254"/>
      <w:r>
        <w:rPr>
          <w:rFonts w:hint="eastAsia" w:asciiTheme="minorEastAsia" w:hAnsiTheme="minorEastAsia"/>
          <w:spacing w:val="0"/>
          <w:kern w:val="0"/>
          <w:sz w:val="32"/>
        </w:rPr>
        <w:t>第一章 竞争性磋商公告</w:t>
      </w:r>
      <w:bookmarkEnd w:id="0"/>
      <w:bookmarkEnd w:id="1"/>
    </w:p>
    <w:p w14:paraId="5C0EB8CC">
      <w:pPr>
        <w:widowControl/>
        <w:adjustRightInd w:val="0"/>
        <w:snapToGrid w:val="0"/>
        <w:spacing w:line="360" w:lineRule="auto"/>
        <w:jc w:val="center"/>
        <w:rPr>
          <w:rFonts w:cs="宋体" w:asciiTheme="minorEastAsia" w:hAnsiTheme="minorEastAsia"/>
          <w:b/>
          <w:spacing w:val="0"/>
          <w:kern w:val="0"/>
          <w:sz w:val="28"/>
          <w:szCs w:val="24"/>
        </w:rPr>
      </w:pPr>
      <w:bookmarkStart w:id="2" w:name="_Hlk44665837"/>
      <w:bookmarkStart w:id="3" w:name="_Hlk85808414"/>
      <w:r>
        <w:rPr>
          <w:rFonts w:hint="eastAsia" w:cs="宋体" w:asciiTheme="minorEastAsia" w:hAnsiTheme="minorEastAsia"/>
          <w:b/>
          <w:spacing w:val="0"/>
          <w:kern w:val="0"/>
          <w:sz w:val="28"/>
          <w:szCs w:val="24"/>
          <w:highlight w:val="none"/>
        </w:rPr>
        <w:t>郑州市工业和信息化局郑州市未来产业发展路径咨询研究项目</w:t>
      </w:r>
      <w:r>
        <w:rPr>
          <w:rFonts w:hint="eastAsia" w:cs="宋体" w:asciiTheme="minorEastAsia" w:hAnsiTheme="minorEastAsia"/>
          <w:b/>
          <w:spacing w:val="0"/>
          <w:kern w:val="0"/>
          <w:sz w:val="28"/>
          <w:szCs w:val="24"/>
          <w:highlight w:val="none"/>
          <w:lang w:eastAsia="zh-CN"/>
        </w:rPr>
        <w:t>（</w:t>
      </w:r>
      <w:r>
        <w:rPr>
          <w:rFonts w:hint="eastAsia" w:cs="宋体" w:asciiTheme="minorEastAsia" w:hAnsiTheme="minorEastAsia"/>
          <w:b/>
          <w:spacing w:val="0"/>
          <w:kern w:val="0"/>
          <w:sz w:val="28"/>
          <w:szCs w:val="24"/>
          <w:highlight w:val="none"/>
          <w:lang w:val="en-US" w:eastAsia="zh-CN"/>
        </w:rPr>
        <w:t>二次</w:t>
      </w:r>
      <w:r>
        <w:rPr>
          <w:rFonts w:hint="eastAsia" w:cs="宋体" w:asciiTheme="minorEastAsia" w:hAnsiTheme="minorEastAsia"/>
          <w:b/>
          <w:spacing w:val="0"/>
          <w:kern w:val="0"/>
          <w:sz w:val="28"/>
          <w:szCs w:val="24"/>
          <w:highlight w:val="none"/>
          <w:lang w:eastAsia="zh-CN"/>
        </w:rPr>
        <w:t>）</w:t>
      </w:r>
      <w:r>
        <w:rPr>
          <w:rFonts w:hint="eastAsia" w:cs="宋体" w:asciiTheme="minorEastAsia" w:hAnsiTheme="minorEastAsia"/>
          <w:b/>
          <w:spacing w:val="0"/>
          <w:kern w:val="0"/>
          <w:sz w:val="28"/>
          <w:szCs w:val="24"/>
          <w:highlight w:val="none"/>
          <w:lang w:val="en-US" w:eastAsia="zh-CN"/>
        </w:rPr>
        <w:t>-</w:t>
      </w:r>
      <w:r>
        <w:rPr>
          <w:rFonts w:hint="eastAsia" w:cs="宋体" w:asciiTheme="minorEastAsia" w:hAnsiTheme="minorEastAsia"/>
          <w:b/>
          <w:spacing w:val="0"/>
          <w:kern w:val="0"/>
          <w:sz w:val="28"/>
          <w:szCs w:val="24"/>
        </w:rPr>
        <w:t>竞争性磋商公告</w:t>
      </w:r>
    </w:p>
    <w:bookmarkEnd w:id="2"/>
    <w:bookmarkEnd w:id="3"/>
    <w:p w14:paraId="15ECE3D4">
      <w:pPr>
        <w:keepNext w:val="0"/>
        <w:keepLines w:val="0"/>
        <w:pageBreakBefore w:val="0"/>
        <w:widowControl/>
        <w:kinsoku/>
        <w:wordWrap w:val="0"/>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spacing w:val="0"/>
          <w:kern w:val="0"/>
          <w:sz w:val="21"/>
          <w:szCs w:val="21"/>
          <w:shd w:val="clear" w:color="auto" w:fill="FFFFFF"/>
        </w:rPr>
      </w:pPr>
      <w:r>
        <w:rPr>
          <w:rFonts w:hint="eastAsia" w:ascii="宋体" w:hAnsi="宋体" w:eastAsia="宋体" w:cs="宋体"/>
          <w:b/>
          <w:bCs/>
          <w:spacing w:val="0"/>
          <w:kern w:val="0"/>
          <w:sz w:val="21"/>
          <w:szCs w:val="21"/>
          <w:shd w:val="clear" w:color="auto" w:fill="FFFFFF"/>
        </w:rPr>
        <w:t>项目概况</w:t>
      </w:r>
    </w:p>
    <w:p w14:paraId="12D2EE0C">
      <w:pPr>
        <w:keepNext w:val="0"/>
        <w:keepLines w:val="0"/>
        <w:pageBreakBefore w:val="0"/>
        <w:kinsoku/>
        <w:wordWrap w:val="0"/>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spacing w:val="0"/>
          <w:kern w:val="0"/>
          <w:sz w:val="21"/>
          <w:szCs w:val="21"/>
          <w:lang w:eastAsia="zh-CN"/>
        </w:rPr>
        <w:t>郑州市工业和信息化局郑州市未来产业发展路径咨询研究项目</w:t>
      </w:r>
      <w:r>
        <w:rPr>
          <w:rFonts w:hint="eastAsia" w:ascii="宋体" w:hAnsi="宋体" w:eastAsia="宋体" w:cs="宋体"/>
          <w:spacing w:val="0"/>
          <w:kern w:val="0"/>
          <w:sz w:val="21"/>
          <w:szCs w:val="21"/>
        </w:rPr>
        <w:t>招标项目的潜在投标人应在</w:t>
      </w:r>
      <w:r>
        <w:rPr>
          <w:rFonts w:hint="eastAsia" w:ascii="宋体" w:hAnsi="宋体" w:eastAsia="宋体" w:cs="宋体"/>
          <w:spacing w:val="0"/>
          <w:kern w:val="0"/>
          <w:sz w:val="21"/>
          <w:szCs w:val="21"/>
          <w:lang w:val="zh-CN"/>
        </w:rPr>
        <w:t>郑</w:t>
      </w:r>
      <w:r>
        <w:rPr>
          <w:rFonts w:hint="eastAsia" w:ascii="宋体" w:hAnsi="宋体" w:eastAsia="宋体" w:cs="宋体"/>
          <w:color w:val="auto"/>
          <w:spacing w:val="0"/>
          <w:kern w:val="0"/>
          <w:sz w:val="21"/>
          <w:szCs w:val="21"/>
          <w:lang w:val="zh-CN"/>
        </w:rPr>
        <w:t>州市公共资源交易中</w:t>
      </w:r>
      <w:r>
        <w:rPr>
          <w:rFonts w:hint="eastAsia" w:ascii="宋体" w:hAnsi="宋体" w:eastAsia="宋体" w:cs="宋体"/>
          <w:color w:val="auto"/>
          <w:spacing w:val="0"/>
          <w:kern w:val="0"/>
          <w:sz w:val="21"/>
          <w:szCs w:val="21"/>
          <w:highlight w:val="none"/>
          <w:lang w:val="zh-CN"/>
        </w:rPr>
        <w:t>心网（https://zzggzy.zhengzhou.gov.cn）</w:t>
      </w:r>
      <w:r>
        <w:rPr>
          <w:rFonts w:hint="eastAsia" w:ascii="宋体" w:hAnsi="宋体" w:eastAsia="宋体" w:cs="宋体"/>
          <w:color w:val="auto"/>
          <w:spacing w:val="0"/>
          <w:kern w:val="0"/>
          <w:sz w:val="21"/>
          <w:szCs w:val="21"/>
          <w:highlight w:val="none"/>
        </w:rPr>
        <w:t>获取招标文件，并于</w:t>
      </w:r>
      <w:r>
        <w:rPr>
          <w:rFonts w:hint="eastAsia" w:ascii="宋体" w:hAnsi="宋体" w:eastAsia="宋体" w:cs="宋体"/>
          <w:color w:val="auto"/>
          <w:spacing w:val="0"/>
          <w:kern w:val="0"/>
          <w:sz w:val="21"/>
          <w:szCs w:val="21"/>
          <w:highlight w:val="none"/>
          <w:u w:val="single"/>
          <w:lang w:val="en-US" w:eastAsia="zh-CN"/>
        </w:rPr>
        <w:t>2026年10月23日10时00分</w:t>
      </w:r>
      <w:r>
        <w:rPr>
          <w:rFonts w:hint="eastAsia" w:ascii="宋体" w:hAnsi="宋体" w:eastAsia="宋体" w:cs="宋体"/>
          <w:color w:val="auto"/>
          <w:spacing w:val="0"/>
          <w:kern w:val="0"/>
          <w:sz w:val="21"/>
          <w:szCs w:val="21"/>
          <w:highlight w:val="none"/>
        </w:rPr>
        <w:t>（北京时间）前</w:t>
      </w:r>
      <w:r>
        <w:rPr>
          <w:rFonts w:hint="eastAsia" w:ascii="宋体" w:hAnsi="宋体" w:eastAsia="宋体" w:cs="宋体"/>
          <w:color w:val="auto"/>
          <w:spacing w:val="0"/>
          <w:kern w:val="0"/>
          <w:sz w:val="21"/>
          <w:szCs w:val="21"/>
        </w:rPr>
        <w:t>递交响应文件。</w:t>
      </w:r>
      <w:bookmarkStart w:id="178" w:name="_GoBack"/>
      <w:bookmarkEnd w:id="178"/>
    </w:p>
    <w:p w14:paraId="57B77832">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color w:val="auto"/>
          <w:spacing w:val="0"/>
          <w:kern w:val="0"/>
          <w:sz w:val="21"/>
          <w:szCs w:val="21"/>
          <w:shd w:val="clear" w:color="auto" w:fill="FFFFFF"/>
          <w:lang w:val="en-US" w:eastAsia="zh-CN" w:bidi="ar-SA"/>
        </w:rPr>
      </w:pPr>
      <w:bookmarkStart w:id="4" w:name="_Toc15201"/>
      <w:bookmarkStart w:id="5" w:name="_Toc18177"/>
      <w:r>
        <w:rPr>
          <w:rFonts w:hint="eastAsia" w:ascii="宋体" w:hAnsi="宋体" w:eastAsia="宋体" w:cs="宋体"/>
          <w:b/>
          <w:bCs/>
          <w:color w:val="auto"/>
          <w:spacing w:val="0"/>
          <w:kern w:val="0"/>
          <w:sz w:val="21"/>
          <w:szCs w:val="21"/>
          <w:shd w:val="clear" w:color="auto" w:fill="FFFFFF"/>
          <w:lang w:val="en-US" w:eastAsia="zh-CN" w:bidi="ar-SA"/>
        </w:rPr>
        <w:t>一、项目基本情况</w:t>
      </w:r>
      <w:bookmarkEnd w:id="4"/>
      <w:bookmarkEnd w:id="5"/>
    </w:p>
    <w:p w14:paraId="01C911CA">
      <w:pPr>
        <w:keepNext w:val="0"/>
        <w:keepLines w:val="0"/>
        <w:pageBreakBefore w:val="0"/>
        <w:widowControl/>
        <w:tabs>
          <w:tab w:val="left" w:pos="840"/>
        </w:tabs>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rPr>
      </w:pPr>
      <w:r>
        <w:rPr>
          <w:rFonts w:hint="eastAsia" w:ascii="宋体" w:hAnsi="宋体" w:eastAsia="宋体" w:cs="宋体"/>
          <w:color w:val="auto"/>
          <w:spacing w:val="0"/>
          <w:kern w:val="0"/>
          <w:sz w:val="21"/>
          <w:szCs w:val="21"/>
          <w:shd w:val="clear" w:color="auto" w:fill="FFFFFF"/>
          <w:lang w:val="en-US" w:eastAsia="zh-CN"/>
        </w:rPr>
        <w:t>1</w:t>
      </w:r>
      <w:r>
        <w:rPr>
          <w:rFonts w:hint="eastAsia" w:ascii="宋体" w:hAnsi="宋体" w:eastAsia="宋体" w:cs="宋体"/>
          <w:color w:val="auto"/>
          <w:spacing w:val="0"/>
          <w:kern w:val="0"/>
          <w:sz w:val="21"/>
          <w:szCs w:val="21"/>
          <w:shd w:val="clear" w:color="auto" w:fill="FFFFFF"/>
        </w:rPr>
        <w:t>、项目编号</w:t>
      </w:r>
      <w:r>
        <w:rPr>
          <w:rFonts w:hint="eastAsia" w:ascii="宋体" w:hAnsi="宋体" w:eastAsia="宋体" w:cs="宋体"/>
          <w:color w:val="auto"/>
          <w:spacing w:val="0"/>
          <w:kern w:val="0"/>
          <w:sz w:val="21"/>
          <w:szCs w:val="21"/>
          <w:shd w:val="clear" w:color="auto" w:fill="FFFFFF"/>
          <w:lang w:eastAsia="zh-CN"/>
        </w:rPr>
        <w:t>：</w:t>
      </w:r>
      <w:r>
        <w:rPr>
          <w:rFonts w:hint="eastAsia" w:ascii="宋体" w:hAnsi="宋体" w:eastAsia="宋体" w:cs="宋体"/>
          <w:color w:val="auto"/>
          <w:spacing w:val="0"/>
          <w:kern w:val="0"/>
          <w:sz w:val="21"/>
          <w:szCs w:val="21"/>
          <w:shd w:val="clear" w:color="auto" w:fill="FFFFFF"/>
          <w:lang w:val="en-US" w:eastAsia="zh-CN"/>
        </w:rPr>
        <w:t>郑财磋商采购-2026-78</w:t>
      </w:r>
    </w:p>
    <w:p w14:paraId="6CA620E2">
      <w:pPr>
        <w:keepNext w:val="0"/>
        <w:keepLines w:val="0"/>
        <w:pageBreakBefore w:val="0"/>
        <w:widowControl/>
        <w:tabs>
          <w:tab w:val="left" w:pos="840"/>
        </w:tabs>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lang w:eastAsia="zh-CN"/>
        </w:rPr>
      </w:pPr>
      <w:r>
        <w:rPr>
          <w:rFonts w:hint="eastAsia" w:ascii="宋体" w:hAnsi="宋体" w:eastAsia="宋体" w:cs="宋体"/>
          <w:color w:val="auto"/>
          <w:spacing w:val="0"/>
          <w:kern w:val="0"/>
          <w:sz w:val="21"/>
          <w:szCs w:val="21"/>
          <w:shd w:val="clear" w:color="auto" w:fill="FFFFFF"/>
        </w:rPr>
        <w:t>2、项目名称：</w:t>
      </w:r>
      <w:r>
        <w:rPr>
          <w:rFonts w:hint="eastAsia" w:ascii="宋体" w:hAnsi="宋体" w:eastAsia="宋体" w:cs="宋体"/>
          <w:color w:val="auto"/>
          <w:spacing w:val="0"/>
          <w:kern w:val="0"/>
          <w:sz w:val="21"/>
          <w:szCs w:val="21"/>
          <w:shd w:val="clear" w:color="auto" w:fill="FFFFFF"/>
          <w:lang w:eastAsia="zh-CN"/>
        </w:rPr>
        <w:t>郑州市工业和信息化局郑州市未来产业发展路径咨询研究项目</w:t>
      </w:r>
    </w:p>
    <w:p w14:paraId="585F4D72">
      <w:pPr>
        <w:keepNext w:val="0"/>
        <w:keepLines w:val="0"/>
        <w:pageBreakBefore w:val="0"/>
        <w:widowControl/>
        <w:tabs>
          <w:tab w:val="left" w:pos="840"/>
        </w:tabs>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rPr>
      </w:pPr>
      <w:r>
        <w:rPr>
          <w:rFonts w:hint="eastAsia" w:ascii="宋体" w:hAnsi="宋体" w:eastAsia="宋体" w:cs="宋体"/>
          <w:color w:val="auto"/>
          <w:spacing w:val="0"/>
          <w:kern w:val="0"/>
          <w:sz w:val="21"/>
          <w:szCs w:val="21"/>
          <w:shd w:val="clear" w:color="auto" w:fill="FFFFFF"/>
        </w:rPr>
        <w:t>3、采购方式：竞争性磋商</w:t>
      </w:r>
    </w:p>
    <w:p w14:paraId="3D2D6C1A">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shd w:val="clear" w:color="auto" w:fill="FFFFFF"/>
        </w:rPr>
      </w:pPr>
      <w:r>
        <w:rPr>
          <w:rFonts w:hint="eastAsia" w:ascii="宋体" w:hAnsi="宋体" w:eastAsia="宋体" w:cs="宋体"/>
          <w:color w:val="auto"/>
          <w:spacing w:val="0"/>
          <w:kern w:val="0"/>
          <w:sz w:val="21"/>
          <w:szCs w:val="21"/>
          <w:shd w:val="clear" w:color="auto" w:fill="FFFFFF"/>
        </w:rPr>
        <w:t>4、预算金额：</w:t>
      </w:r>
      <w:r>
        <w:rPr>
          <w:rFonts w:hint="eastAsia" w:ascii="宋体" w:hAnsi="宋体" w:eastAsia="宋体" w:cs="宋体"/>
          <w:color w:val="auto"/>
          <w:spacing w:val="0"/>
          <w:kern w:val="0"/>
          <w:sz w:val="21"/>
          <w:szCs w:val="21"/>
          <w:lang w:eastAsia="zh-CN"/>
        </w:rPr>
        <w:t>1</w:t>
      </w:r>
      <w:r>
        <w:rPr>
          <w:rFonts w:hint="eastAsia" w:ascii="宋体" w:hAnsi="宋体" w:eastAsia="宋体" w:cs="宋体"/>
          <w:color w:val="auto"/>
          <w:spacing w:val="0"/>
          <w:kern w:val="0"/>
          <w:sz w:val="21"/>
          <w:szCs w:val="21"/>
          <w:lang w:val="en-US" w:eastAsia="zh-CN"/>
        </w:rPr>
        <w:t>2</w:t>
      </w:r>
      <w:r>
        <w:rPr>
          <w:rFonts w:hint="eastAsia" w:ascii="宋体" w:hAnsi="宋体" w:eastAsia="宋体" w:cs="宋体"/>
          <w:color w:val="auto"/>
          <w:spacing w:val="0"/>
          <w:kern w:val="0"/>
          <w:sz w:val="21"/>
          <w:szCs w:val="21"/>
          <w:lang w:eastAsia="zh-CN"/>
        </w:rPr>
        <w:t>00000.00</w:t>
      </w:r>
      <w:r>
        <w:rPr>
          <w:rFonts w:hint="eastAsia" w:ascii="宋体" w:hAnsi="宋体" w:eastAsia="宋体" w:cs="宋体"/>
          <w:color w:val="auto"/>
          <w:spacing w:val="0"/>
          <w:kern w:val="0"/>
          <w:sz w:val="21"/>
          <w:szCs w:val="21"/>
          <w:shd w:val="clear" w:color="auto" w:fill="FFFFFF"/>
        </w:rPr>
        <w:t>元</w:t>
      </w:r>
    </w:p>
    <w:p w14:paraId="63449EE5">
      <w:pPr>
        <w:keepNext w:val="0"/>
        <w:keepLines w:val="0"/>
        <w:pageBreakBefore w:val="0"/>
        <w:widowControl w:val="0"/>
        <w:kinsoku/>
        <w:overflowPunct/>
        <w:autoSpaceDE w:val="0"/>
        <w:autoSpaceDN w:val="0"/>
        <w:bidi w:val="0"/>
        <w:adjustRightInd w:val="0"/>
        <w:snapToGrid/>
        <w:spacing w:line="360" w:lineRule="auto"/>
        <w:textAlignment w:val="auto"/>
        <w:rPr>
          <w:rFonts w:hint="eastAsia" w:ascii="宋体" w:hAnsi="宋体" w:eastAsia="宋体" w:cs="宋体"/>
          <w:b/>
          <w:bCs/>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 xml:space="preserve">       最高限价：1200000.00元</w:t>
      </w:r>
    </w:p>
    <w:tbl>
      <w:tblPr>
        <w:tblStyle w:val="4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947"/>
        <w:gridCol w:w="3195"/>
        <w:gridCol w:w="1411"/>
        <w:gridCol w:w="1785"/>
      </w:tblGrid>
      <w:tr w14:paraId="3B5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733" w:type="dxa"/>
            <w:noWrap w:val="0"/>
            <w:vAlign w:val="center"/>
          </w:tcPr>
          <w:p w14:paraId="76B9739C">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val="en-US" w:eastAsia="zh-CN" w:bidi="ar-SA"/>
              </w:rPr>
            </w:pPr>
            <w:bookmarkStart w:id="6" w:name="_Toc21071"/>
            <w:bookmarkStart w:id="7" w:name="_Toc27913"/>
            <w:bookmarkStart w:id="8" w:name="_Toc19521"/>
            <w:bookmarkStart w:id="9" w:name="_Toc24040"/>
            <w:bookmarkStart w:id="10" w:name="_Toc26079"/>
            <w:r>
              <w:rPr>
                <w:rFonts w:hint="eastAsia" w:ascii="宋体" w:hAnsi="宋体" w:eastAsia="宋体" w:cs="宋体"/>
                <w:color w:val="auto"/>
                <w:spacing w:val="0"/>
                <w:kern w:val="0"/>
                <w:sz w:val="21"/>
                <w:szCs w:val="21"/>
                <w:shd w:val="clear" w:color="auto" w:fill="FFFFFF"/>
                <w:lang w:val="en-US" w:eastAsia="zh-CN" w:bidi="ar-SA"/>
              </w:rPr>
              <w:t>序号</w:t>
            </w:r>
          </w:p>
        </w:tc>
        <w:tc>
          <w:tcPr>
            <w:tcW w:w="1947" w:type="dxa"/>
            <w:noWrap w:val="0"/>
            <w:vAlign w:val="center"/>
          </w:tcPr>
          <w:p w14:paraId="4332F132">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包号</w:t>
            </w:r>
          </w:p>
        </w:tc>
        <w:tc>
          <w:tcPr>
            <w:tcW w:w="3195" w:type="dxa"/>
            <w:noWrap w:val="0"/>
            <w:vAlign w:val="center"/>
          </w:tcPr>
          <w:p w14:paraId="67703335">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包名称</w:t>
            </w:r>
          </w:p>
        </w:tc>
        <w:tc>
          <w:tcPr>
            <w:tcW w:w="1411" w:type="dxa"/>
            <w:noWrap w:val="0"/>
            <w:vAlign w:val="center"/>
          </w:tcPr>
          <w:p w14:paraId="558B47FB">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highlight w:val="none"/>
                <w:shd w:val="clear" w:color="auto" w:fill="FFFFFF"/>
                <w:lang w:val="en-US" w:eastAsia="zh-CN" w:bidi="ar-SA"/>
              </w:rPr>
            </w:pPr>
            <w:r>
              <w:rPr>
                <w:rFonts w:hint="eastAsia" w:ascii="宋体" w:hAnsi="宋体" w:eastAsia="宋体" w:cs="宋体"/>
                <w:color w:val="auto"/>
                <w:spacing w:val="0"/>
                <w:kern w:val="0"/>
                <w:sz w:val="21"/>
                <w:szCs w:val="21"/>
                <w:highlight w:val="none"/>
                <w:shd w:val="clear" w:color="auto" w:fill="FFFFFF"/>
                <w:lang w:val="en-US" w:eastAsia="zh-CN" w:bidi="ar-SA"/>
              </w:rPr>
              <w:t>包预算（元）</w:t>
            </w:r>
          </w:p>
        </w:tc>
        <w:tc>
          <w:tcPr>
            <w:tcW w:w="1785" w:type="dxa"/>
            <w:noWrap w:val="0"/>
            <w:vAlign w:val="center"/>
          </w:tcPr>
          <w:p w14:paraId="0E1863CB">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highlight w:val="none"/>
                <w:shd w:val="clear" w:color="auto" w:fill="FFFFFF"/>
                <w:lang w:val="en-US" w:eastAsia="zh-CN" w:bidi="ar-SA"/>
              </w:rPr>
            </w:pPr>
            <w:r>
              <w:rPr>
                <w:rFonts w:hint="eastAsia" w:ascii="宋体" w:hAnsi="宋体" w:eastAsia="宋体" w:cs="宋体"/>
                <w:color w:val="auto"/>
                <w:spacing w:val="0"/>
                <w:kern w:val="0"/>
                <w:sz w:val="21"/>
                <w:szCs w:val="21"/>
                <w:highlight w:val="none"/>
                <w:shd w:val="clear" w:color="auto" w:fill="FFFFFF"/>
                <w:lang w:val="en-US" w:eastAsia="zh-CN" w:bidi="ar-SA"/>
              </w:rPr>
              <w:t>包最高限价（元）</w:t>
            </w:r>
          </w:p>
        </w:tc>
      </w:tr>
      <w:tr w14:paraId="3477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33" w:type="dxa"/>
            <w:noWrap w:val="0"/>
            <w:vAlign w:val="center"/>
          </w:tcPr>
          <w:p w14:paraId="2DBA64B9">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1</w:t>
            </w:r>
          </w:p>
        </w:tc>
        <w:tc>
          <w:tcPr>
            <w:tcW w:w="1947" w:type="dxa"/>
            <w:noWrap w:val="0"/>
            <w:vAlign w:val="center"/>
          </w:tcPr>
          <w:p w14:paraId="291B95D9">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郑财磋商采购-2026-78</w:t>
            </w:r>
          </w:p>
        </w:tc>
        <w:tc>
          <w:tcPr>
            <w:tcW w:w="3195" w:type="dxa"/>
            <w:noWrap w:val="0"/>
            <w:vAlign w:val="center"/>
          </w:tcPr>
          <w:p w14:paraId="61BE9B56">
            <w:pPr>
              <w:keepNext w:val="0"/>
              <w:keepLines w:val="0"/>
              <w:pageBreakBefore w:val="0"/>
              <w:widowControl w:val="0"/>
              <w:suppressLineNumbers w:val="0"/>
              <w:kinsoku/>
              <w:overflowPunct/>
              <w:autoSpaceDE w:val="0"/>
              <w:autoSpaceDN w:val="0"/>
              <w:bidi w:val="0"/>
              <w:adjustRightInd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郑州市工业和信息化局郑州市未来产业发展路径咨询研究项目</w:t>
            </w:r>
          </w:p>
        </w:tc>
        <w:tc>
          <w:tcPr>
            <w:tcW w:w="1411" w:type="dxa"/>
            <w:noWrap w:val="0"/>
            <w:vAlign w:val="center"/>
          </w:tcPr>
          <w:p w14:paraId="0E284EAA">
            <w:pPr>
              <w:keepNext w:val="0"/>
              <w:keepLines w:val="0"/>
              <w:pageBreakBefore w:val="0"/>
              <w:suppressLineNumbers w:val="0"/>
              <w:kinsoku/>
              <w:wordWrap w:val="0"/>
              <w:overflowPunct/>
              <w:topLinePunct/>
              <w:bidi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eastAsia="zh-CN"/>
              </w:rPr>
            </w:pPr>
            <w:r>
              <w:rPr>
                <w:rFonts w:hint="eastAsia" w:ascii="宋体" w:hAnsi="宋体" w:eastAsia="宋体" w:cs="宋体"/>
                <w:color w:val="auto"/>
                <w:spacing w:val="0"/>
                <w:kern w:val="0"/>
                <w:sz w:val="21"/>
                <w:szCs w:val="21"/>
                <w:shd w:val="clear" w:color="auto" w:fill="FFFFFF"/>
                <w:lang w:eastAsia="zh-CN"/>
              </w:rPr>
              <w:t>1</w:t>
            </w:r>
            <w:r>
              <w:rPr>
                <w:rFonts w:hint="eastAsia" w:ascii="宋体" w:hAnsi="宋体" w:eastAsia="宋体" w:cs="宋体"/>
                <w:color w:val="auto"/>
                <w:spacing w:val="0"/>
                <w:kern w:val="0"/>
                <w:sz w:val="21"/>
                <w:szCs w:val="21"/>
                <w:shd w:val="clear" w:color="auto" w:fill="FFFFFF"/>
                <w:lang w:val="en-US" w:eastAsia="zh-CN"/>
              </w:rPr>
              <w:t>2</w:t>
            </w:r>
            <w:r>
              <w:rPr>
                <w:rFonts w:hint="eastAsia" w:ascii="宋体" w:hAnsi="宋体" w:eastAsia="宋体" w:cs="宋体"/>
                <w:color w:val="auto"/>
                <w:spacing w:val="0"/>
                <w:kern w:val="0"/>
                <w:sz w:val="21"/>
                <w:szCs w:val="21"/>
                <w:shd w:val="clear" w:color="auto" w:fill="FFFFFF"/>
                <w:lang w:eastAsia="zh-CN"/>
              </w:rPr>
              <w:t>00000.00</w:t>
            </w:r>
          </w:p>
        </w:tc>
        <w:tc>
          <w:tcPr>
            <w:tcW w:w="1785" w:type="dxa"/>
            <w:noWrap w:val="0"/>
            <w:vAlign w:val="center"/>
          </w:tcPr>
          <w:p w14:paraId="4DA6220A">
            <w:pPr>
              <w:keepNext w:val="0"/>
              <w:keepLines w:val="0"/>
              <w:pageBreakBefore w:val="0"/>
              <w:suppressLineNumbers w:val="0"/>
              <w:kinsoku/>
              <w:wordWrap w:val="0"/>
              <w:overflowPunct/>
              <w:topLinePunct/>
              <w:bidi w:val="0"/>
              <w:snapToGrid/>
              <w:spacing w:before="0" w:beforeAutospacing="0" w:after="0" w:afterAutospacing="0" w:line="360" w:lineRule="auto"/>
              <w:ind w:left="0" w:right="0"/>
              <w:jc w:val="center"/>
              <w:textAlignment w:val="auto"/>
              <w:rPr>
                <w:rFonts w:hint="eastAsia" w:ascii="宋体" w:hAnsi="宋体" w:eastAsia="宋体" w:cs="宋体"/>
                <w:color w:val="auto"/>
                <w:spacing w:val="0"/>
                <w:kern w:val="0"/>
                <w:sz w:val="21"/>
                <w:szCs w:val="21"/>
                <w:shd w:val="clear" w:color="auto" w:fill="FFFFFF"/>
                <w:lang w:val="en-US" w:eastAsia="zh-CN"/>
              </w:rPr>
            </w:pPr>
            <w:r>
              <w:rPr>
                <w:rFonts w:hint="eastAsia" w:ascii="宋体" w:hAnsi="宋体" w:eastAsia="宋体" w:cs="宋体"/>
                <w:color w:val="auto"/>
                <w:spacing w:val="0"/>
                <w:kern w:val="0"/>
                <w:sz w:val="21"/>
                <w:szCs w:val="21"/>
                <w:shd w:val="clear" w:color="auto" w:fill="FFFFFF"/>
                <w:lang w:eastAsia="zh-CN"/>
              </w:rPr>
              <w:t>1</w:t>
            </w:r>
            <w:r>
              <w:rPr>
                <w:rFonts w:hint="eastAsia" w:ascii="宋体" w:hAnsi="宋体" w:eastAsia="宋体" w:cs="宋体"/>
                <w:color w:val="auto"/>
                <w:spacing w:val="0"/>
                <w:kern w:val="0"/>
                <w:sz w:val="21"/>
                <w:szCs w:val="21"/>
                <w:shd w:val="clear" w:color="auto" w:fill="FFFFFF"/>
                <w:lang w:val="en-US" w:eastAsia="zh-CN"/>
              </w:rPr>
              <w:t>2</w:t>
            </w:r>
            <w:r>
              <w:rPr>
                <w:rFonts w:hint="eastAsia" w:ascii="宋体" w:hAnsi="宋体" w:eastAsia="宋体" w:cs="宋体"/>
                <w:color w:val="auto"/>
                <w:spacing w:val="0"/>
                <w:kern w:val="0"/>
                <w:sz w:val="21"/>
                <w:szCs w:val="21"/>
                <w:shd w:val="clear" w:color="auto" w:fill="FFFFFF"/>
                <w:lang w:eastAsia="zh-CN"/>
              </w:rPr>
              <w:t>00000.00</w:t>
            </w:r>
          </w:p>
        </w:tc>
      </w:tr>
    </w:tbl>
    <w:p w14:paraId="3C24A2CC">
      <w:pPr>
        <w:keepNext w:val="0"/>
        <w:keepLines w:val="0"/>
        <w:pageBreakBefore w:val="0"/>
        <w:widowControl/>
        <w:numPr>
          <w:ilvl w:val="0"/>
          <w:numId w:val="2"/>
        </w:numPr>
        <w:tabs>
          <w:tab w:val="left" w:pos="840"/>
        </w:tabs>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rPr>
      </w:pPr>
      <w:r>
        <w:rPr>
          <w:rFonts w:hint="eastAsia" w:ascii="宋体" w:hAnsi="宋体" w:eastAsia="宋体" w:cs="宋体"/>
          <w:color w:val="auto"/>
          <w:spacing w:val="0"/>
          <w:kern w:val="0"/>
          <w:sz w:val="21"/>
          <w:szCs w:val="21"/>
          <w:shd w:val="clear" w:color="auto" w:fill="FFFFFF"/>
        </w:rPr>
        <w:t>采购需求</w:t>
      </w:r>
      <w:bookmarkEnd w:id="6"/>
      <w:bookmarkEnd w:id="7"/>
      <w:bookmarkEnd w:id="8"/>
      <w:bookmarkEnd w:id="9"/>
      <w:bookmarkEnd w:id="10"/>
      <w:r>
        <w:rPr>
          <w:rFonts w:hint="eastAsia" w:ascii="宋体" w:hAnsi="宋体" w:eastAsia="宋体" w:cs="宋体"/>
          <w:color w:val="auto"/>
          <w:spacing w:val="0"/>
          <w:kern w:val="0"/>
          <w:sz w:val="21"/>
          <w:szCs w:val="21"/>
          <w:shd w:val="clear" w:color="auto" w:fill="FFFFFF"/>
        </w:rPr>
        <w:t>：（包括但不限于标的的名称、数量、简要技术需求或服务要求等）</w:t>
      </w:r>
    </w:p>
    <w:p w14:paraId="1172E259">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default" w:ascii="宋体" w:hAnsi="宋体" w:eastAsia="宋体" w:cs="宋体"/>
          <w:color w:val="auto"/>
          <w:spacing w:val="0"/>
          <w:kern w:val="0"/>
          <w:sz w:val="21"/>
          <w:szCs w:val="21"/>
          <w:highlight w:val="none"/>
          <w:shd w:val="clear" w:color="auto" w:fill="FFFFFF"/>
          <w:lang w:val="en-US" w:eastAsia="zh-CN" w:bidi="ar-SA"/>
        </w:rPr>
      </w:pPr>
      <w:r>
        <w:rPr>
          <w:rFonts w:hint="eastAsia" w:ascii="宋体" w:hAnsi="宋体" w:eastAsia="宋体" w:cs="宋体"/>
          <w:color w:val="auto"/>
          <w:spacing w:val="0"/>
          <w:kern w:val="0"/>
          <w:sz w:val="21"/>
          <w:szCs w:val="21"/>
          <w:highlight w:val="none"/>
          <w:shd w:val="clear" w:color="auto" w:fill="FFFFFF"/>
          <w:lang w:val="en-US" w:eastAsia="zh-CN" w:bidi="ar-SA"/>
        </w:rPr>
        <w:t>5.1采购范围：围绕国家前瞻布局未来产业的相关要求，结合郑州市产业基础、创新资源和发展定位，开展郑州市未来产业发展路径咨询研究，并重点围绕具身智能、算力、量子科技等细分赛道开展产业发展路径研究，形成“1+3”产业发展研究报告（含产业图谱与招商地图）。</w:t>
      </w:r>
    </w:p>
    <w:p w14:paraId="05249E86">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highlight w:val="none"/>
          <w:shd w:val="clear" w:color="auto" w:fill="FFFFFF"/>
          <w:lang w:val="zh-CN" w:eastAsia="zh-CN" w:bidi="ar-SA"/>
        </w:rPr>
      </w:pPr>
      <w:r>
        <w:rPr>
          <w:rFonts w:hint="eastAsia" w:ascii="宋体" w:hAnsi="宋体" w:eastAsia="宋体" w:cs="宋体"/>
          <w:color w:val="auto"/>
          <w:spacing w:val="0"/>
          <w:kern w:val="0"/>
          <w:sz w:val="21"/>
          <w:szCs w:val="21"/>
          <w:highlight w:val="none"/>
          <w:shd w:val="clear" w:color="auto" w:fill="FFFFFF"/>
          <w:lang w:val="en-US" w:eastAsia="zh-CN" w:bidi="ar-SA"/>
        </w:rPr>
        <w:t>5.2</w:t>
      </w:r>
      <w:r>
        <w:rPr>
          <w:rFonts w:hint="eastAsia" w:ascii="宋体" w:hAnsi="宋体" w:eastAsia="宋体" w:cs="宋体"/>
          <w:color w:val="auto"/>
          <w:spacing w:val="0"/>
          <w:kern w:val="0"/>
          <w:sz w:val="21"/>
          <w:szCs w:val="21"/>
          <w:highlight w:val="none"/>
          <w:shd w:val="clear" w:color="auto" w:fill="FFFFFF"/>
          <w:lang w:val="zh-CN" w:eastAsia="zh-CN" w:bidi="ar-SA"/>
        </w:rPr>
        <w:t>资金来源：财政资金。</w:t>
      </w:r>
    </w:p>
    <w:p w14:paraId="2AE58B55">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highlight w:val="none"/>
          <w:shd w:val="clear" w:color="auto" w:fill="FFFFFF"/>
          <w:lang w:val="en-US" w:eastAsia="zh-CN" w:bidi="ar-SA"/>
        </w:rPr>
      </w:pPr>
      <w:r>
        <w:rPr>
          <w:rFonts w:hint="eastAsia" w:ascii="宋体" w:hAnsi="宋体" w:eastAsia="宋体" w:cs="宋体"/>
          <w:color w:val="auto"/>
          <w:spacing w:val="0"/>
          <w:kern w:val="0"/>
          <w:sz w:val="21"/>
          <w:szCs w:val="21"/>
          <w:highlight w:val="none"/>
          <w:shd w:val="clear" w:color="auto" w:fill="FFFFFF"/>
          <w:lang w:val="en-US" w:eastAsia="zh-CN" w:bidi="ar-SA"/>
        </w:rPr>
        <w:t>5.3服务期限：自合同签订之日起至成功完成研究报告编制、协助郑州市完成后续相关服务工作。</w:t>
      </w:r>
    </w:p>
    <w:p w14:paraId="4BE9E0CD">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highlight w:val="none"/>
          <w:shd w:val="clear" w:color="auto" w:fill="FFFFFF"/>
          <w:lang w:val="en-US" w:eastAsia="zh-CN" w:bidi="ar-SA"/>
        </w:rPr>
      </w:pPr>
      <w:r>
        <w:rPr>
          <w:rFonts w:hint="eastAsia" w:ascii="宋体" w:hAnsi="宋体" w:eastAsia="宋体" w:cs="宋体"/>
          <w:color w:val="auto"/>
          <w:spacing w:val="0"/>
          <w:kern w:val="0"/>
          <w:sz w:val="21"/>
          <w:szCs w:val="21"/>
          <w:highlight w:val="none"/>
          <w:shd w:val="clear" w:color="auto" w:fill="FFFFFF"/>
          <w:lang w:val="en-US" w:eastAsia="zh-CN" w:bidi="ar-SA"/>
        </w:rPr>
        <w:t>5.4服务地点：采购人指定地点。</w:t>
      </w:r>
    </w:p>
    <w:p w14:paraId="56CA37CD">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5.5服务标准：符合国家和行业规定的合格标准及采购人的要求。</w:t>
      </w:r>
    </w:p>
    <w:p w14:paraId="1BACA799">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5.6包段划分：本项目划分1个包段。</w:t>
      </w:r>
    </w:p>
    <w:p w14:paraId="0D04592A">
      <w:pPr>
        <w:keepNext w:val="0"/>
        <w:keepLines w:val="0"/>
        <w:pageBreakBefore w:val="0"/>
        <w:widowControl/>
        <w:tabs>
          <w:tab w:val="left" w:pos="840"/>
        </w:tabs>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rPr>
      </w:pPr>
      <w:r>
        <w:rPr>
          <w:rFonts w:hint="eastAsia" w:ascii="宋体" w:hAnsi="宋体" w:eastAsia="宋体" w:cs="宋体"/>
          <w:bCs/>
          <w:color w:val="auto"/>
          <w:spacing w:val="0"/>
          <w:kern w:val="0"/>
          <w:sz w:val="21"/>
          <w:szCs w:val="21"/>
          <w:shd w:val="clear" w:color="auto" w:fill="FFFFFF"/>
        </w:rPr>
        <w:t>6、合同履行期限：同服务期限</w:t>
      </w:r>
    </w:p>
    <w:p w14:paraId="760CC03D">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7、本项目是否接受联合体投标：否</w:t>
      </w:r>
    </w:p>
    <w:p w14:paraId="361E6E16">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8、是否接受进口产品：否</w:t>
      </w:r>
    </w:p>
    <w:p w14:paraId="6D5B6C32">
      <w:pPr>
        <w:keepNext w:val="0"/>
        <w:keepLines w:val="0"/>
        <w:pageBreakBefore w:val="0"/>
        <w:widowControl/>
        <w:kinsoku/>
        <w:wordWrap/>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9、是否专门面向中小企业：否</w:t>
      </w:r>
    </w:p>
    <w:p w14:paraId="30B04E9C">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color w:val="auto"/>
          <w:spacing w:val="0"/>
          <w:kern w:val="0"/>
          <w:sz w:val="21"/>
          <w:szCs w:val="21"/>
          <w:shd w:val="clear" w:color="auto" w:fill="FFFFFF"/>
          <w:lang w:val="en-US" w:eastAsia="zh-CN" w:bidi="ar-SA"/>
        </w:rPr>
      </w:pPr>
      <w:bookmarkStart w:id="11" w:name="_Toc18607"/>
      <w:bookmarkStart w:id="12" w:name="_Toc16639"/>
      <w:bookmarkStart w:id="13" w:name="_Toc27704"/>
      <w:bookmarkStart w:id="14" w:name="_Toc23626"/>
      <w:bookmarkStart w:id="15" w:name="_Toc29390"/>
      <w:bookmarkStart w:id="16" w:name="_Toc20480"/>
      <w:r>
        <w:rPr>
          <w:rFonts w:hint="eastAsia" w:ascii="宋体" w:hAnsi="宋体" w:eastAsia="宋体" w:cs="宋体"/>
          <w:b/>
          <w:bCs/>
          <w:color w:val="auto"/>
          <w:spacing w:val="0"/>
          <w:kern w:val="0"/>
          <w:sz w:val="21"/>
          <w:szCs w:val="21"/>
          <w:shd w:val="clear" w:color="auto" w:fill="FFFFFF"/>
          <w:lang w:val="en-US" w:eastAsia="zh-CN" w:bidi="ar-SA"/>
        </w:rPr>
        <w:t>二、</w:t>
      </w:r>
      <w:bookmarkEnd w:id="11"/>
      <w:bookmarkEnd w:id="12"/>
      <w:bookmarkEnd w:id="13"/>
      <w:bookmarkEnd w:id="14"/>
      <w:r>
        <w:rPr>
          <w:rFonts w:hint="eastAsia" w:ascii="宋体" w:hAnsi="宋体" w:eastAsia="宋体" w:cs="宋体"/>
          <w:b/>
          <w:bCs/>
          <w:color w:val="auto"/>
          <w:spacing w:val="0"/>
          <w:kern w:val="0"/>
          <w:sz w:val="21"/>
          <w:szCs w:val="21"/>
          <w:shd w:val="clear" w:color="auto" w:fill="FFFFFF"/>
          <w:lang w:val="en-US" w:eastAsia="zh-CN" w:bidi="ar-SA"/>
        </w:rPr>
        <w:t>申请人资格要求：</w:t>
      </w:r>
      <w:bookmarkEnd w:id="15"/>
      <w:bookmarkEnd w:id="16"/>
    </w:p>
    <w:p w14:paraId="56CE0684">
      <w:pPr>
        <w:keepNext w:val="0"/>
        <w:keepLines w:val="0"/>
        <w:pageBreakBefore w:val="0"/>
        <w:kinsoku/>
        <w:wordWrap w:val="0"/>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bCs/>
          <w:color w:val="auto"/>
          <w:spacing w:val="0"/>
          <w:kern w:val="0"/>
          <w:sz w:val="21"/>
          <w:szCs w:val="21"/>
          <w:shd w:val="clear" w:color="auto" w:fill="FFFFFF"/>
        </w:rPr>
        <w:t>1、满足《中华人民共和国政府采购法》第二十二条规定；</w:t>
      </w:r>
    </w:p>
    <w:p w14:paraId="0713992A">
      <w:pPr>
        <w:keepNext w:val="0"/>
        <w:keepLines w:val="0"/>
        <w:pageBreakBefore w:val="0"/>
        <w:widowControl/>
        <w:kinsoku/>
        <w:wordWrap w:val="0"/>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2、落实政府采购政策满足的资格要求：无。</w:t>
      </w:r>
    </w:p>
    <w:p w14:paraId="7CC2A79E">
      <w:pPr>
        <w:keepNext w:val="0"/>
        <w:keepLines w:val="0"/>
        <w:pageBreakBefore w:val="0"/>
        <w:widowControl/>
        <w:kinsoku/>
        <w:wordWrap/>
        <w:overflowPunct/>
        <w:topLinePunct w:val="0"/>
        <w:bidi w:val="0"/>
        <w:snapToGrid/>
        <w:spacing w:before="0" w:beforeAutospacing="0" w:after="0" w:afterAutospacing="0" w:line="360" w:lineRule="auto"/>
        <w:ind w:left="420" w:leftChars="200"/>
        <w:jc w:val="left"/>
        <w:textAlignment w:val="auto"/>
        <w:rPr>
          <w:rFonts w:hint="eastAsia" w:ascii="宋体" w:hAnsi="宋体" w:eastAsia="宋体" w:cs="宋体"/>
          <w:color w:val="auto"/>
          <w:spacing w:val="0"/>
          <w:kern w:val="0"/>
          <w:sz w:val="21"/>
          <w:szCs w:val="21"/>
          <w:shd w:val="clear" w:color="auto" w:fill="FFFFFF"/>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3、本项目的特定资格要求</w:t>
      </w:r>
    </w:p>
    <w:p w14:paraId="3A30D026">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3.1 根据《关于在政府采购活动中查询及使用信用记录有关问题的通知》(财库[2016]125号)的规定，采购人或采购代理机构将通过“信用中国”网站（www.creditchina.gov.cn）、中国政府采购网（www.ccgp.gov.cn）等渠道查询供应商信用记录，被列入失信被执行人、重大税收违法失信主体、政府采购严重违法失信行为记录名单的供应商将被拒绝参与本项目政府采购活动（截止时点：响应文件</w:t>
      </w:r>
      <w:r>
        <w:rPr>
          <w:rFonts w:hint="eastAsia" w:ascii="宋体" w:hAnsi="宋体" w:eastAsia="宋体" w:cs="宋体"/>
          <w:bCs/>
          <w:color w:val="auto"/>
          <w:spacing w:val="0"/>
          <w:kern w:val="0"/>
          <w:sz w:val="21"/>
          <w:szCs w:val="21"/>
          <w:shd w:val="clear" w:color="auto" w:fill="FFFFFF"/>
        </w:rPr>
        <w:t>提交</w:t>
      </w:r>
      <w:r>
        <w:rPr>
          <w:rFonts w:hint="eastAsia" w:ascii="宋体" w:hAnsi="宋体" w:eastAsia="宋体" w:cs="宋体"/>
          <w:color w:val="auto"/>
          <w:spacing w:val="0"/>
          <w:kern w:val="0"/>
          <w:sz w:val="21"/>
          <w:szCs w:val="21"/>
          <w:shd w:val="clear" w:color="auto" w:fill="FFFFFF"/>
        </w:rPr>
        <w:t>截止时间</w:t>
      </w:r>
      <w:r>
        <w:rPr>
          <w:rFonts w:hint="eastAsia" w:ascii="宋体" w:hAnsi="宋体" w:eastAsia="宋体" w:cs="宋体"/>
          <w:color w:val="auto"/>
          <w:spacing w:val="0"/>
          <w:kern w:val="0"/>
          <w:sz w:val="21"/>
          <w:szCs w:val="21"/>
        </w:rPr>
        <w:t>）。</w:t>
      </w:r>
      <w:r>
        <w:rPr>
          <w:rFonts w:hint="eastAsia" w:ascii="宋体" w:hAnsi="宋体" w:eastAsia="宋体" w:cs="宋体"/>
          <w:color w:val="auto"/>
          <w:spacing w:val="0"/>
          <w:kern w:val="0"/>
          <w:sz w:val="21"/>
          <w:szCs w:val="21"/>
          <w:lang w:val="en-US" w:eastAsia="zh-CN"/>
        </w:rPr>
        <w:t>供应商的</w:t>
      </w:r>
      <w:r>
        <w:rPr>
          <w:rFonts w:hint="eastAsia" w:ascii="宋体" w:hAnsi="宋体" w:eastAsia="宋体" w:cs="宋体"/>
          <w:snapToGrid w:val="0"/>
          <w:color w:val="auto"/>
          <w:spacing w:val="0"/>
          <w:kern w:val="0"/>
          <w:sz w:val="21"/>
          <w:szCs w:val="21"/>
        </w:rPr>
        <w:t>不良信用记录以采购人或采购代理机构查询结果为准。</w:t>
      </w:r>
      <w:r>
        <w:rPr>
          <w:rFonts w:hint="eastAsia" w:ascii="宋体" w:hAnsi="宋体" w:eastAsia="宋体" w:cs="宋体"/>
          <w:color w:val="auto"/>
          <w:spacing w:val="0"/>
          <w:kern w:val="0"/>
          <w:sz w:val="21"/>
          <w:szCs w:val="21"/>
        </w:rPr>
        <w:t>在本公告规定的查询时间之后，网站信息发生的任何变更均不再作为评标依据。供应商自行提供的与网站信息不一致的其他证明材料亦不作为资格审查的依据。信用信息查询记录和证据将同采购文件等资料一同归档保存。</w:t>
      </w:r>
    </w:p>
    <w:p w14:paraId="7DEA384C">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rPr>
        <w:t>3.2 单位负责人为同一人或者存在直接控股、管理关系的不同供应商，不得参加同一合同项下的政府采购活动。</w:t>
      </w:r>
    </w:p>
    <w:p w14:paraId="6A22D130">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color w:val="auto"/>
          <w:spacing w:val="0"/>
          <w:kern w:val="0"/>
          <w:sz w:val="21"/>
          <w:szCs w:val="21"/>
          <w:shd w:val="clear" w:color="auto" w:fill="FFFFFF"/>
          <w:lang w:val="en-US" w:eastAsia="zh-CN" w:bidi="ar-SA"/>
        </w:rPr>
      </w:pPr>
      <w:bookmarkStart w:id="17" w:name="_Toc9562"/>
      <w:bookmarkStart w:id="18" w:name="_Toc23395"/>
      <w:bookmarkStart w:id="19" w:name="_Toc7823"/>
      <w:bookmarkStart w:id="20" w:name="_Toc30643"/>
      <w:bookmarkStart w:id="21" w:name="_Toc30971"/>
      <w:bookmarkStart w:id="22" w:name="_Toc30442"/>
      <w:bookmarkStart w:id="23" w:name="_Toc1976"/>
      <w:r>
        <w:rPr>
          <w:rFonts w:hint="eastAsia" w:ascii="宋体" w:hAnsi="宋体" w:eastAsia="宋体" w:cs="宋体"/>
          <w:b/>
          <w:bCs/>
          <w:color w:val="auto"/>
          <w:spacing w:val="0"/>
          <w:kern w:val="0"/>
          <w:sz w:val="21"/>
          <w:szCs w:val="21"/>
          <w:shd w:val="clear" w:color="auto" w:fill="FFFFFF"/>
          <w:lang w:val="en-US" w:eastAsia="zh-CN" w:bidi="ar-SA"/>
        </w:rPr>
        <w:t>三、获取</w:t>
      </w:r>
      <w:bookmarkEnd w:id="17"/>
      <w:bookmarkEnd w:id="18"/>
      <w:bookmarkEnd w:id="19"/>
      <w:bookmarkEnd w:id="20"/>
      <w:bookmarkEnd w:id="21"/>
      <w:r>
        <w:rPr>
          <w:rFonts w:hint="eastAsia" w:ascii="宋体" w:hAnsi="宋体" w:eastAsia="宋体" w:cs="宋体"/>
          <w:b/>
          <w:bCs/>
          <w:color w:val="auto"/>
          <w:spacing w:val="0"/>
          <w:kern w:val="0"/>
          <w:sz w:val="21"/>
          <w:szCs w:val="21"/>
          <w:shd w:val="clear" w:color="auto" w:fill="FFFFFF"/>
          <w:lang w:val="en-US" w:eastAsia="zh-CN" w:bidi="ar-SA"/>
        </w:rPr>
        <w:t>采购文件</w:t>
      </w:r>
      <w:bookmarkEnd w:id="22"/>
      <w:bookmarkEnd w:id="23"/>
    </w:p>
    <w:p w14:paraId="301DABE5">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1.时间：202</w:t>
      </w:r>
      <w:r>
        <w:rPr>
          <w:rFonts w:hint="eastAsia" w:ascii="宋体" w:hAnsi="宋体" w:eastAsia="宋体" w:cs="宋体"/>
          <w:color w:val="auto"/>
          <w:spacing w:val="0"/>
          <w:kern w:val="0"/>
          <w:sz w:val="21"/>
          <w:szCs w:val="21"/>
          <w:highlight w:val="none"/>
          <w:lang w:val="en-US" w:eastAsia="zh-CN"/>
        </w:rPr>
        <w:t>6</w:t>
      </w:r>
      <w:r>
        <w:rPr>
          <w:rFonts w:hint="eastAsia" w:ascii="宋体" w:hAnsi="宋体" w:eastAsia="宋体" w:cs="宋体"/>
          <w:color w:val="auto"/>
          <w:spacing w:val="0"/>
          <w:kern w:val="0"/>
          <w:sz w:val="21"/>
          <w:szCs w:val="21"/>
          <w:highlight w:val="none"/>
        </w:rPr>
        <w:t>年</w:t>
      </w:r>
      <w:r>
        <w:rPr>
          <w:rFonts w:hint="eastAsia" w:ascii="宋体" w:hAnsi="宋体" w:eastAsia="宋体" w:cs="宋体"/>
          <w:color w:val="auto"/>
          <w:spacing w:val="0"/>
          <w:kern w:val="0"/>
          <w:sz w:val="21"/>
          <w:szCs w:val="21"/>
          <w:highlight w:val="none"/>
          <w:lang w:val="en-US" w:eastAsia="zh-CN"/>
        </w:rPr>
        <w:t>10</w:t>
      </w:r>
      <w:r>
        <w:rPr>
          <w:rFonts w:hint="eastAsia" w:ascii="宋体" w:hAnsi="宋体" w:eastAsia="宋体" w:cs="宋体"/>
          <w:color w:val="auto"/>
          <w:spacing w:val="0"/>
          <w:kern w:val="0"/>
          <w:sz w:val="21"/>
          <w:szCs w:val="21"/>
          <w:highlight w:val="none"/>
        </w:rPr>
        <w:t>月</w:t>
      </w:r>
      <w:r>
        <w:rPr>
          <w:rFonts w:hint="eastAsia" w:ascii="宋体" w:hAnsi="宋体" w:eastAsia="宋体" w:cs="宋体"/>
          <w:color w:val="auto"/>
          <w:spacing w:val="0"/>
          <w:kern w:val="0"/>
          <w:sz w:val="21"/>
          <w:szCs w:val="21"/>
          <w:highlight w:val="none"/>
          <w:lang w:val="en-US" w:eastAsia="zh-CN"/>
        </w:rPr>
        <w:t>13</w:t>
      </w:r>
      <w:r>
        <w:rPr>
          <w:rFonts w:hint="eastAsia" w:ascii="宋体" w:hAnsi="宋体" w:eastAsia="宋体" w:cs="宋体"/>
          <w:color w:val="auto"/>
          <w:spacing w:val="0"/>
          <w:kern w:val="0"/>
          <w:sz w:val="21"/>
          <w:szCs w:val="21"/>
          <w:highlight w:val="none"/>
        </w:rPr>
        <w:t>日至202</w:t>
      </w:r>
      <w:r>
        <w:rPr>
          <w:rFonts w:hint="eastAsia" w:ascii="宋体" w:hAnsi="宋体" w:eastAsia="宋体" w:cs="宋体"/>
          <w:color w:val="auto"/>
          <w:spacing w:val="0"/>
          <w:kern w:val="0"/>
          <w:sz w:val="21"/>
          <w:szCs w:val="21"/>
          <w:highlight w:val="none"/>
          <w:lang w:val="en-US" w:eastAsia="zh-CN"/>
        </w:rPr>
        <w:t>6</w:t>
      </w:r>
      <w:r>
        <w:rPr>
          <w:rFonts w:hint="eastAsia" w:ascii="宋体" w:hAnsi="宋体" w:eastAsia="宋体" w:cs="宋体"/>
          <w:color w:val="auto"/>
          <w:spacing w:val="0"/>
          <w:kern w:val="0"/>
          <w:sz w:val="21"/>
          <w:szCs w:val="21"/>
          <w:highlight w:val="none"/>
        </w:rPr>
        <w:t>年</w:t>
      </w:r>
      <w:r>
        <w:rPr>
          <w:rFonts w:hint="eastAsia" w:ascii="宋体" w:hAnsi="宋体" w:eastAsia="宋体" w:cs="宋体"/>
          <w:color w:val="auto"/>
          <w:spacing w:val="0"/>
          <w:kern w:val="0"/>
          <w:sz w:val="21"/>
          <w:szCs w:val="21"/>
          <w:highlight w:val="none"/>
          <w:lang w:val="en-US" w:eastAsia="zh-CN"/>
        </w:rPr>
        <w:t>10</w:t>
      </w:r>
      <w:r>
        <w:rPr>
          <w:rFonts w:hint="eastAsia" w:ascii="宋体" w:hAnsi="宋体" w:eastAsia="宋体" w:cs="宋体"/>
          <w:color w:val="auto"/>
          <w:spacing w:val="0"/>
          <w:kern w:val="0"/>
          <w:sz w:val="21"/>
          <w:szCs w:val="21"/>
          <w:highlight w:val="none"/>
        </w:rPr>
        <w:t>月</w:t>
      </w:r>
      <w:r>
        <w:rPr>
          <w:rFonts w:hint="eastAsia" w:ascii="宋体" w:hAnsi="宋体" w:eastAsia="宋体" w:cs="宋体"/>
          <w:color w:val="auto"/>
          <w:spacing w:val="0"/>
          <w:kern w:val="0"/>
          <w:sz w:val="21"/>
          <w:szCs w:val="21"/>
          <w:highlight w:val="none"/>
          <w:lang w:val="en-US" w:eastAsia="zh-CN"/>
        </w:rPr>
        <w:t>19</w:t>
      </w:r>
      <w:r>
        <w:rPr>
          <w:rFonts w:hint="eastAsia" w:ascii="宋体" w:hAnsi="宋体" w:eastAsia="宋体" w:cs="宋体"/>
          <w:color w:val="auto"/>
          <w:spacing w:val="0"/>
          <w:kern w:val="0"/>
          <w:sz w:val="21"/>
          <w:szCs w:val="21"/>
          <w:highlight w:val="none"/>
        </w:rPr>
        <w:t>日，每天上午00:00至12:00，下午12:00至23:59（北京时间，法定节假日除外。）</w:t>
      </w:r>
    </w:p>
    <w:p w14:paraId="1146A578">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2.地点：郑州市公共资源交易中心网（http://zzggzy.zhengzhou.gov.cn）</w:t>
      </w:r>
    </w:p>
    <w:p w14:paraId="32901173">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rPr>
        <w:t>3.方式：</w:t>
      </w:r>
      <w:r>
        <w:rPr>
          <w:rFonts w:hint="eastAsia" w:ascii="宋体" w:hAnsi="宋体" w:eastAsia="宋体" w:cs="宋体"/>
          <w:color w:val="auto"/>
          <w:spacing w:val="0"/>
          <w:kern w:val="0"/>
          <w:sz w:val="21"/>
          <w:szCs w:val="21"/>
          <w:lang w:val="zh-CN"/>
        </w:rPr>
        <w:t>网上获取。</w:t>
      </w:r>
      <w:r>
        <w:rPr>
          <w:rFonts w:hint="eastAsia" w:ascii="宋体" w:hAnsi="宋体" w:eastAsia="宋体" w:cs="宋体"/>
          <w:color w:val="auto"/>
          <w:spacing w:val="0"/>
          <w:kern w:val="0"/>
          <w:sz w:val="21"/>
          <w:szCs w:val="21"/>
        </w:rPr>
        <w:t>各潜在供应商可通过本项目公告查阅采购（招标）文件。如有参与意向，可凭CA密钥登录“郑州市公共资源交易中心网”下载、投标（响应）等相关线上操作</w:t>
      </w:r>
      <w:r>
        <w:rPr>
          <w:rFonts w:hint="eastAsia" w:ascii="宋体" w:hAnsi="宋体" w:eastAsia="宋体" w:cs="宋体"/>
          <w:color w:val="auto"/>
          <w:spacing w:val="0"/>
          <w:kern w:val="0"/>
          <w:sz w:val="21"/>
          <w:szCs w:val="21"/>
          <w:lang w:eastAsia="zh-CN"/>
        </w:rPr>
        <w:t>。</w:t>
      </w:r>
    </w:p>
    <w:p w14:paraId="170EB011">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4.售价：0元</w:t>
      </w:r>
    </w:p>
    <w:p w14:paraId="7404C95F">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color w:val="auto"/>
          <w:spacing w:val="0"/>
          <w:kern w:val="0"/>
          <w:sz w:val="21"/>
          <w:szCs w:val="21"/>
          <w:lang w:val="en-US" w:eastAsia="zh-CN" w:bidi="ar-SA"/>
        </w:rPr>
      </w:pPr>
      <w:bookmarkStart w:id="24" w:name="_Toc15135"/>
      <w:bookmarkStart w:id="25" w:name="_Toc10738"/>
      <w:bookmarkStart w:id="26" w:name="_Toc15111"/>
      <w:bookmarkStart w:id="27" w:name="_Toc25869"/>
      <w:bookmarkStart w:id="28" w:name="_Toc27480"/>
      <w:bookmarkStart w:id="29" w:name="_Toc17606"/>
      <w:bookmarkStart w:id="30" w:name="_Toc18422"/>
      <w:r>
        <w:rPr>
          <w:rFonts w:hint="eastAsia" w:ascii="宋体" w:hAnsi="宋体" w:eastAsia="宋体" w:cs="宋体"/>
          <w:b/>
          <w:bCs/>
          <w:color w:val="auto"/>
          <w:spacing w:val="0"/>
          <w:kern w:val="0"/>
          <w:sz w:val="21"/>
          <w:szCs w:val="21"/>
          <w:shd w:val="clear" w:color="auto" w:fill="FFFFFF"/>
          <w:lang w:val="en-US" w:eastAsia="zh-CN" w:bidi="ar-SA"/>
        </w:rPr>
        <w:t>四、</w:t>
      </w:r>
      <w:bookmarkEnd w:id="24"/>
      <w:bookmarkEnd w:id="25"/>
      <w:bookmarkEnd w:id="26"/>
      <w:bookmarkEnd w:id="27"/>
      <w:bookmarkEnd w:id="28"/>
      <w:r>
        <w:rPr>
          <w:rFonts w:hint="eastAsia" w:ascii="宋体" w:hAnsi="宋体" w:eastAsia="宋体" w:cs="宋体"/>
          <w:b/>
          <w:bCs/>
          <w:color w:val="auto"/>
          <w:spacing w:val="0"/>
          <w:kern w:val="0"/>
          <w:sz w:val="21"/>
          <w:szCs w:val="21"/>
          <w:shd w:val="clear" w:color="auto" w:fill="FFFFFF"/>
          <w:lang w:val="en-US" w:eastAsia="zh-CN" w:bidi="ar-SA"/>
        </w:rPr>
        <w:t>响应文件提交</w:t>
      </w:r>
      <w:bookmarkEnd w:id="29"/>
      <w:bookmarkEnd w:id="30"/>
    </w:p>
    <w:p w14:paraId="202E768E">
      <w:pPr>
        <w:keepNext w:val="0"/>
        <w:keepLines w:val="0"/>
        <w:pageBreakBefore w:val="0"/>
        <w:widowControl/>
        <w:kinsoku/>
        <w:wordWrap w:val="0"/>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1.截止时间：2026年10月23日10时00分（北京时间）</w:t>
      </w:r>
    </w:p>
    <w:p w14:paraId="253803F9">
      <w:pPr>
        <w:keepNext w:val="0"/>
        <w:keepLines w:val="0"/>
        <w:pageBreakBefore w:val="0"/>
        <w:widowControl/>
        <w:kinsoku/>
        <w:wordWrap w:val="0"/>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2.地点：加密电子响应文件须在响应文件提交截止时间前通过“郑州市公共资源交易中心网（https://zzggzy.zhengzhou.gov.cn/）”电子交易平台上传。未上传至指定地点的，采购人不予受理。</w:t>
      </w:r>
    </w:p>
    <w:p w14:paraId="0268A5AE">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color w:val="auto"/>
          <w:spacing w:val="0"/>
          <w:kern w:val="0"/>
          <w:sz w:val="21"/>
          <w:szCs w:val="21"/>
          <w:lang w:val="en-US" w:eastAsia="zh-CN" w:bidi="ar-SA"/>
        </w:rPr>
      </w:pPr>
      <w:bookmarkStart w:id="31" w:name="_Toc27882"/>
      <w:bookmarkStart w:id="32" w:name="_Toc20992"/>
      <w:bookmarkStart w:id="33" w:name="_Toc32183"/>
      <w:bookmarkStart w:id="34" w:name="_Toc18536"/>
      <w:bookmarkStart w:id="35" w:name="_Toc23175"/>
      <w:bookmarkStart w:id="36" w:name="_Toc150"/>
      <w:bookmarkStart w:id="37" w:name="_Toc29303"/>
      <w:r>
        <w:rPr>
          <w:rFonts w:hint="eastAsia" w:ascii="宋体" w:hAnsi="宋体" w:eastAsia="宋体" w:cs="宋体"/>
          <w:b/>
          <w:bCs/>
          <w:color w:val="auto"/>
          <w:spacing w:val="0"/>
          <w:kern w:val="0"/>
          <w:sz w:val="21"/>
          <w:szCs w:val="21"/>
          <w:shd w:val="clear" w:color="auto" w:fill="FFFFFF"/>
          <w:lang w:val="en-US" w:eastAsia="zh-CN" w:bidi="ar-SA"/>
        </w:rPr>
        <w:t>五、</w:t>
      </w:r>
      <w:bookmarkEnd w:id="31"/>
      <w:bookmarkEnd w:id="32"/>
      <w:bookmarkEnd w:id="33"/>
      <w:bookmarkEnd w:id="34"/>
      <w:bookmarkEnd w:id="35"/>
      <w:r>
        <w:rPr>
          <w:rFonts w:hint="eastAsia" w:ascii="宋体" w:hAnsi="宋体" w:eastAsia="宋体" w:cs="宋体"/>
          <w:b/>
          <w:bCs/>
          <w:color w:val="auto"/>
          <w:spacing w:val="0"/>
          <w:kern w:val="0"/>
          <w:sz w:val="21"/>
          <w:szCs w:val="21"/>
          <w:shd w:val="clear" w:color="auto" w:fill="FFFFFF"/>
          <w:lang w:val="en-US" w:eastAsia="zh-CN" w:bidi="ar-SA"/>
        </w:rPr>
        <w:t>响应文件开启</w:t>
      </w:r>
      <w:bookmarkEnd w:id="36"/>
      <w:bookmarkEnd w:id="37"/>
    </w:p>
    <w:p w14:paraId="29DBACAF">
      <w:pPr>
        <w:keepNext w:val="0"/>
        <w:keepLines w:val="0"/>
        <w:pageBreakBefore w:val="0"/>
        <w:widowControl/>
        <w:kinsoku/>
        <w:wordWrap w:val="0"/>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shd w:val="clear" w:color="auto" w:fill="FFFFFF"/>
          <w:lang w:val="en-US" w:eastAsia="zh-CN" w:bidi="ar-SA"/>
        </w:rPr>
        <w:t>1.时间：2026年10月23日10时00分（北京时间）</w:t>
      </w:r>
    </w:p>
    <w:p w14:paraId="6AB23251">
      <w:pPr>
        <w:keepNext w:val="0"/>
        <w:keepLines w:val="0"/>
        <w:pageBreakBefore w:val="0"/>
        <w:widowControl/>
        <w:kinsoku/>
        <w:wordWrap w:val="0"/>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shd w:val="clear" w:color="auto" w:fill="FFFFFF"/>
          <w:lang w:val="en-US" w:eastAsia="zh-CN" w:bidi="ar-SA"/>
        </w:rPr>
        <w:t>2.地点：郑州市公共资源交易中心（http://zzggzy.zhengzhou.gov.cn/）电子交易平台</w:t>
      </w:r>
    </w:p>
    <w:p w14:paraId="3A6AD26B">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spacing w:val="0"/>
          <w:kern w:val="0"/>
          <w:sz w:val="21"/>
          <w:szCs w:val="21"/>
          <w:lang w:val="en-US" w:eastAsia="zh-CN" w:bidi="ar-SA"/>
        </w:rPr>
      </w:pPr>
      <w:bookmarkStart w:id="38" w:name="_Toc30918"/>
      <w:bookmarkStart w:id="39" w:name="_Toc16669"/>
      <w:bookmarkStart w:id="40" w:name="_Toc21869"/>
      <w:bookmarkStart w:id="41" w:name="_Toc29784"/>
      <w:bookmarkStart w:id="42" w:name="_Toc14515"/>
      <w:bookmarkStart w:id="43" w:name="_Toc6523"/>
      <w:bookmarkStart w:id="44" w:name="_Toc20287"/>
      <w:r>
        <w:rPr>
          <w:rFonts w:hint="eastAsia" w:ascii="宋体" w:hAnsi="宋体" w:eastAsia="宋体" w:cs="宋体"/>
          <w:b/>
          <w:bCs/>
          <w:spacing w:val="0"/>
          <w:kern w:val="0"/>
          <w:sz w:val="21"/>
          <w:szCs w:val="21"/>
          <w:shd w:val="clear" w:color="auto" w:fill="FFFFFF"/>
          <w:lang w:val="en-US" w:eastAsia="zh-CN" w:bidi="ar-SA"/>
        </w:rPr>
        <w:t>六、发布公告的媒介及招标公告期限</w:t>
      </w:r>
      <w:bookmarkEnd w:id="38"/>
      <w:bookmarkEnd w:id="39"/>
      <w:bookmarkEnd w:id="40"/>
      <w:bookmarkEnd w:id="41"/>
      <w:bookmarkEnd w:id="42"/>
      <w:bookmarkEnd w:id="43"/>
      <w:bookmarkEnd w:id="44"/>
    </w:p>
    <w:p w14:paraId="4F5B5F3E">
      <w:pPr>
        <w:keepNext w:val="0"/>
        <w:keepLines w:val="0"/>
        <w:pageBreakBefore w:val="0"/>
        <w:widowControl/>
        <w:kinsoku/>
        <w:wordWrap w:val="0"/>
        <w:overflowPunct/>
        <w:topLinePunct w:val="0"/>
        <w:bidi w:val="0"/>
        <w:snapToGrid/>
        <w:spacing w:before="0" w:beforeAutospacing="0" w:after="0" w:afterAutospacing="0" w:line="360" w:lineRule="auto"/>
        <w:ind w:firstLine="420" w:firstLineChars="200"/>
        <w:jc w:val="left"/>
        <w:textAlignment w:val="auto"/>
        <w:rPr>
          <w:rFonts w:hint="eastAsia" w:ascii="宋体" w:hAnsi="宋体" w:eastAsia="宋体" w:cs="宋体"/>
          <w:spacing w:val="0"/>
          <w:kern w:val="0"/>
          <w:sz w:val="21"/>
          <w:szCs w:val="21"/>
          <w:shd w:val="clear" w:color="auto" w:fill="FFFFFF"/>
          <w:lang w:val="en-US" w:eastAsia="zh-CN" w:bidi="ar-SA"/>
        </w:rPr>
      </w:pPr>
      <w:r>
        <w:rPr>
          <w:rFonts w:hint="eastAsia" w:ascii="宋体" w:hAnsi="宋体" w:eastAsia="宋体" w:cs="宋体"/>
          <w:spacing w:val="0"/>
          <w:kern w:val="0"/>
          <w:sz w:val="21"/>
          <w:szCs w:val="21"/>
          <w:shd w:val="clear" w:color="auto" w:fill="FFFFFF"/>
          <w:lang w:val="en-US" w:eastAsia="zh-CN" w:bidi="ar-SA"/>
        </w:rPr>
        <w:t>本次招标公告在《河南省政府采购网》</w:t>
      </w:r>
      <w:r>
        <w:rPr>
          <w:rFonts w:hint="eastAsia" w:ascii="宋体" w:hAnsi="宋体" w:eastAsia="宋体" w:cs="宋体"/>
          <w:spacing w:val="0"/>
          <w:kern w:val="0"/>
          <w:sz w:val="21"/>
          <w:szCs w:val="21"/>
          <w:lang w:val="en-US" w:eastAsia="zh-CN" w:bidi="ar-SA"/>
        </w:rPr>
        <w:t>《郑州市政府采购网》《郑州市公共资源交易中心网》</w:t>
      </w:r>
      <w:r>
        <w:rPr>
          <w:rFonts w:hint="eastAsia" w:ascii="宋体" w:hAnsi="宋体" w:eastAsia="宋体" w:cs="宋体"/>
          <w:spacing w:val="0"/>
          <w:kern w:val="0"/>
          <w:sz w:val="21"/>
          <w:szCs w:val="21"/>
          <w:shd w:val="clear" w:color="auto" w:fill="FFFFFF"/>
          <w:lang w:val="en-US" w:eastAsia="zh-CN" w:bidi="ar-SA"/>
        </w:rPr>
        <w:t>上发布，招标公告期限为三个工作日。</w:t>
      </w:r>
      <w:bookmarkStart w:id="45" w:name="_Toc35393626"/>
      <w:bookmarkStart w:id="46" w:name="_Toc35393795"/>
    </w:p>
    <w:p w14:paraId="79678130">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spacing w:val="0"/>
          <w:kern w:val="0"/>
          <w:sz w:val="21"/>
          <w:szCs w:val="21"/>
          <w:shd w:val="clear" w:color="auto" w:fill="FFFFFF"/>
          <w:lang w:val="en-US" w:eastAsia="zh-CN" w:bidi="ar-SA"/>
        </w:rPr>
      </w:pPr>
      <w:bookmarkStart w:id="47" w:name="_Toc5318"/>
      <w:bookmarkStart w:id="48" w:name="_Toc15989"/>
      <w:r>
        <w:rPr>
          <w:rFonts w:hint="eastAsia" w:ascii="宋体" w:hAnsi="宋体" w:eastAsia="宋体" w:cs="宋体"/>
          <w:b/>
          <w:bCs/>
          <w:spacing w:val="0"/>
          <w:kern w:val="0"/>
          <w:sz w:val="21"/>
          <w:szCs w:val="21"/>
          <w:shd w:val="clear" w:color="auto" w:fill="FFFFFF"/>
          <w:lang w:val="en-US" w:eastAsia="zh-CN" w:bidi="ar-SA"/>
        </w:rPr>
        <w:t>七、其他补充事宜</w:t>
      </w:r>
      <w:bookmarkEnd w:id="45"/>
      <w:bookmarkEnd w:id="46"/>
      <w:bookmarkEnd w:id="47"/>
      <w:bookmarkEnd w:id="48"/>
    </w:p>
    <w:p w14:paraId="5321D8D2">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bookmarkStart w:id="49" w:name="_Toc31928"/>
      <w:bookmarkStart w:id="50" w:name="_Toc27370"/>
      <w:bookmarkStart w:id="51" w:name="_Toc24274"/>
      <w:bookmarkStart w:id="52" w:name="_Toc3604"/>
      <w:r>
        <w:rPr>
          <w:rFonts w:hint="eastAsia" w:ascii="宋体" w:hAnsi="宋体" w:eastAsia="宋体" w:cs="宋体"/>
          <w:snapToGrid w:val="0"/>
          <w:spacing w:val="0"/>
          <w:kern w:val="0"/>
          <w:sz w:val="21"/>
          <w:szCs w:val="21"/>
        </w:rPr>
        <w:t>1.执行《政府采购促进中小企业发展管理办法》[财库（2020）46号]；</w:t>
      </w:r>
    </w:p>
    <w:p w14:paraId="3C704A49">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rPr>
        <w:t>2.执行《关于进一步加大政府采购支持中小企业力度的通知》财库〔2022〕19号；</w:t>
      </w:r>
    </w:p>
    <w:p w14:paraId="11755D4F">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rPr>
        <w:t>3.执行《河南省财政厅关于进一步做好政府采购支持中小企业发展有关事项的通知》豫财购〔2022〕5号；</w:t>
      </w:r>
    </w:p>
    <w:p w14:paraId="52555A9B">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rPr>
        <w:t>4.执行《财政部、司法部关于政府采购支持监狱企业发展有关问题的通知》（财库[2014]68号）；</w:t>
      </w:r>
    </w:p>
    <w:p w14:paraId="508BFC93">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rPr>
        <w:t>5.执行《三部门联合发布关于促进残疾人就业政府采购政策的通知》（财库[2017]141号）；</w:t>
      </w:r>
    </w:p>
    <w:p w14:paraId="006D9468">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rPr>
        <w:t>6.执行</w:t>
      </w:r>
      <w:r>
        <w:rPr>
          <w:rFonts w:hint="eastAsia" w:ascii="宋体" w:hAnsi="宋体" w:eastAsia="宋体" w:cs="宋体"/>
          <w:snapToGrid w:val="0"/>
          <w:spacing w:val="0"/>
          <w:kern w:val="0"/>
          <w:sz w:val="21"/>
          <w:szCs w:val="21"/>
          <w:lang w:eastAsia="zh-CN"/>
        </w:rPr>
        <w:t>《</w:t>
      </w:r>
      <w:r>
        <w:rPr>
          <w:rFonts w:hint="eastAsia" w:ascii="宋体" w:hAnsi="宋体" w:eastAsia="宋体" w:cs="宋体"/>
          <w:snapToGrid w:val="0"/>
          <w:spacing w:val="0"/>
          <w:kern w:val="0"/>
          <w:sz w:val="21"/>
          <w:szCs w:val="21"/>
        </w:rPr>
        <w:t>关于印发节能产品政府采购品目清单的通知</w:t>
      </w:r>
      <w:r>
        <w:rPr>
          <w:rFonts w:hint="eastAsia" w:ascii="宋体" w:hAnsi="宋体" w:eastAsia="宋体" w:cs="宋体"/>
          <w:snapToGrid w:val="0"/>
          <w:spacing w:val="0"/>
          <w:kern w:val="0"/>
          <w:sz w:val="21"/>
          <w:szCs w:val="21"/>
          <w:lang w:eastAsia="zh-CN"/>
        </w:rPr>
        <w:t>》</w:t>
      </w:r>
      <w:r>
        <w:rPr>
          <w:rFonts w:hint="eastAsia" w:ascii="宋体" w:hAnsi="宋体" w:eastAsia="宋体" w:cs="宋体"/>
          <w:snapToGrid w:val="0"/>
          <w:spacing w:val="0"/>
          <w:kern w:val="0"/>
          <w:sz w:val="21"/>
          <w:szCs w:val="21"/>
        </w:rPr>
        <w:t>（财库〔2019〕19号）；</w:t>
      </w:r>
    </w:p>
    <w:p w14:paraId="3ED812A0">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rPr>
        <w:t>7.执行</w:t>
      </w:r>
      <w:r>
        <w:rPr>
          <w:rFonts w:hint="eastAsia" w:ascii="宋体" w:hAnsi="宋体" w:eastAsia="宋体" w:cs="宋体"/>
          <w:snapToGrid w:val="0"/>
          <w:spacing w:val="0"/>
          <w:kern w:val="0"/>
          <w:sz w:val="21"/>
          <w:szCs w:val="21"/>
          <w:lang w:eastAsia="zh-CN"/>
        </w:rPr>
        <w:t>《</w:t>
      </w:r>
      <w:r>
        <w:rPr>
          <w:rFonts w:hint="eastAsia" w:ascii="宋体" w:hAnsi="宋体" w:eastAsia="宋体" w:cs="宋体"/>
          <w:snapToGrid w:val="0"/>
          <w:spacing w:val="0"/>
          <w:kern w:val="0"/>
          <w:sz w:val="21"/>
          <w:szCs w:val="21"/>
        </w:rPr>
        <w:t>关于印发环境标志产品政府采购品目清单的通知</w:t>
      </w:r>
      <w:r>
        <w:rPr>
          <w:rFonts w:hint="eastAsia" w:ascii="宋体" w:hAnsi="宋体" w:eastAsia="宋体" w:cs="宋体"/>
          <w:snapToGrid w:val="0"/>
          <w:spacing w:val="0"/>
          <w:kern w:val="0"/>
          <w:sz w:val="21"/>
          <w:szCs w:val="21"/>
          <w:lang w:eastAsia="zh-CN"/>
        </w:rPr>
        <w:t>》</w:t>
      </w:r>
      <w:r>
        <w:rPr>
          <w:rFonts w:hint="eastAsia" w:ascii="宋体" w:hAnsi="宋体" w:eastAsia="宋体" w:cs="宋体"/>
          <w:snapToGrid w:val="0"/>
          <w:spacing w:val="0"/>
          <w:kern w:val="0"/>
          <w:sz w:val="21"/>
          <w:szCs w:val="21"/>
        </w:rPr>
        <w:t>（财库〔2019〕18号）；</w:t>
      </w:r>
    </w:p>
    <w:p w14:paraId="050F0567">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lang w:eastAsia="zh-CN"/>
        </w:rPr>
      </w:pPr>
      <w:r>
        <w:rPr>
          <w:rFonts w:hint="eastAsia" w:ascii="宋体" w:hAnsi="宋体" w:eastAsia="宋体" w:cs="宋体"/>
          <w:snapToGrid w:val="0"/>
          <w:spacing w:val="0"/>
          <w:kern w:val="0"/>
          <w:sz w:val="21"/>
          <w:szCs w:val="21"/>
        </w:rPr>
        <w:t>8.本项目采购代理服务费</w:t>
      </w:r>
      <w:r>
        <w:rPr>
          <w:rFonts w:hint="eastAsia" w:ascii="宋体" w:hAnsi="宋体" w:eastAsia="宋体" w:cs="宋体"/>
          <w:spacing w:val="0"/>
          <w:kern w:val="0"/>
          <w:sz w:val="21"/>
          <w:szCs w:val="21"/>
        </w:rPr>
        <w:t>参照河南省招标投标协会豫招协[2023]002号文件规定标准</w:t>
      </w:r>
      <w:r>
        <w:rPr>
          <w:rFonts w:hint="eastAsia" w:ascii="宋体" w:hAnsi="宋体" w:eastAsia="宋体" w:cs="宋体"/>
          <w:spacing w:val="0"/>
          <w:kern w:val="0"/>
          <w:sz w:val="21"/>
          <w:szCs w:val="21"/>
          <w:lang w:val="en-US" w:eastAsia="zh-CN"/>
        </w:rPr>
        <w:t>的95%</w:t>
      </w:r>
      <w:r>
        <w:rPr>
          <w:rFonts w:hint="eastAsia" w:ascii="宋体" w:hAnsi="宋体" w:eastAsia="宋体" w:cs="宋体"/>
          <w:spacing w:val="0"/>
          <w:kern w:val="0"/>
          <w:sz w:val="21"/>
          <w:szCs w:val="21"/>
        </w:rPr>
        <w:t>收取，由中标、成交供应商在领取</w:t>
      </w:r>
      <w:r>
        <w:rPr>
          <w:rFonts w:hint="eastAsia" w:ascii="宋体" w:hAnsi="宋体" w:eastAsia="宋体" w:cs="宋体"/>
          <w:spacing w:val="0"/>
          <w:kern w:val="0"/>
          <w:sz w:val="21"/>
          <w:szCs w:val="21"/>
          <w:lang w:eastAsia="zh-CN"/>
        </w:rPr>
        <w:t>成交</w:t>
      </w:r>
      <w:r>
        <w:rPr>
          <w:rFonts w:hint="eastAsia" w:ascii="宋体" w:hAnsi="宋体" w:eastAsia="宋体" w:cs="宋体"/>
          <w:spacing w:val="0"/>
          <w:kern w:val="0"/>
          <w:sz w:val="21"/>
          <w:szCs w:val="21"/>
        </w:rPr>
        <w:t>通知书之前一次性向采购代理机构支付</w:t>
      </w:r>
      <w:r>
        <w:rPr>
          <w:rFonts w:hint="eastAsia" w:ascii="宋体" w:hAnsi="宋体" w:eastAsia="宋体" w:cs="宋体"/>
          <w:spacing w:val="0"/>
          <w:kern w:val="0"/>
          <w:sz w:val="21"/>
          <w:szCs w:val="21"/>
          <w:lang w:val="en-US" w:eastAsia="zh-CN"/>
        </w:rPr>
        <w:t>代理</w:t>
      </w:r>
      <w:r>
        <w:rPr>
          <w:rFonts w:hint="eastAsia" w:ascii="宋体" w:hAnsi="宋体" w:eastAsia="宋体" w:cs="宋体"/>
          <w:spacing w:val="0"/>
          <w:kern w:val="0"/>
          <w:sz w:val="21"/>
          <w:szCs w:val="21"/>
        </w:rPr>
        <w:t>服务费，采购代理服务收费按差额定率累进法计算</w:t>
      </w:r>
      <w:r>
        <w:rPr>
          <w:rFonts w:hint="eastAsia" w:ascii="宋体" w:hAnsi="宋体" w:eastAsia="宋体" w:cs="宋体"/>
          <w:snapToGrid w:val="0"/>
          <w:spacing w:val="0"/>
          <w:kern w:val="0"/>
          <w:sz w:val="21"/>
          <w:szCs w:val="21"/>
          <w:lang w:eastAsia="zh-CN"/>
        </w:rPr>
        <w:t>；</w:t>
      </w:r>
    </w:p>
    <w:p w14:paraId="1D6E7329">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lang w:val="en-US" w:eastAsia="zh-CN"/>
        </w:rPr>
        <w:t>9</w:t>
      </w:r>
      <w:r>
        <w:rPr>
          <w:rFonts w:hint="eastAsia" w:ascii="宋体" w:hAnsi="宋体" w:eastAsia="宋体" w:cs="宋体"/>
          <w:snapToGrid w:val="0"/>
          <w:spacing w:val="0"/>
          <w:kern w:val="0"/>
          <w:sz w:val="21"/>
          <w:szCs w:val="21"/>
        </w:rPr>
        <w:t>.执行《关于推动解决政府采购异常低价问题的通知》 财库〔2026〕2号；</w:t>
      </w:r>
    </w:p>
    <w:p w14:paraId="40981BBD">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lang w:eastAsia="zh-CN"/>
        </w:rPr>
      </w:pPr>
      <w:r>
        <w:rPr>
          <w:rFonts w:hint="eastAsia" w:ascii="宋体" w:hAnsi="宋体" w:eastAsia="宋体" w:cs="宋体"/>
          <w:snapToGrid w:val="0"/>
          <w:spacing w:val="0"/>
          <w:kern w:val="0"/>
          <w:sz w:val="21"/>
          <w:szCs w:val="21"/>
          <w:lang w:val="en-US" w:eastAsia="zh-CN"/>
        </w:rPr>
        <w:t>10</w:t>
      </w:r>
      <w:r>
        <w:rPr>
          <w:rFonts w:hint="eastAsia" w:ascii="宋体" w:hAnsi="宋体" w:eastAsia="宋体" w:cs="宋体"/>
          <w:snapToGrid w:val="0"/>
          <w:spacing w:val="0"/>
          <w:kern w:val="0"/>
          <w:sz w:val="21"/>
          <w:szCs w:val="21"/>
        </w:rPr>
        <w:t>.本项目支持河南省</w:t>
      </w:r>
      <w:r>
        <w:rPr>
          <w:rFonts w:hint="eastAsia" w:ascii="宋体" w:hAnsi="宋体" w:eastAsia="宋体" w:cs="宋体"/>
          <w:snapToGrid w:val="0"/>
          <w:spacing w:val="0"/>
          <w:kern w:val="0"/>
          <w:sz w:val="21"/>
          <w:szCs w:val="21"/>
          <w:lang w:val="en-US" w:eastAsia="zh-CN"/>
        </w:rPr>
        <w:t>和郑州市</w:t>
      </w:r>
      <w:r>
        <w:rPr>
          <w:rFonts w:hint="eastAsia" w:ascii="宋体" w:hAnsi="宋体" w:eastAsia="宋体" w:cs="宋体"/>
          <w:snapToGrid w:val="0"/>
          <w:spacing w:val="0"/>
          <w:kern w:val="0"/>
          <w:sz w:val="21"/>
          <w:szCs w:val="21"/>
        </w:rPr>
        <w:t>政府采购合同融资政策</w:t>
      </w:r>
      <w:r>
        <w:rPr>
          <w:rFonts w:hint="eastAsia" w:ascii="宋体" w:hAnsi="宋体" w:eastAsia="宋体" w:cs="宋体"/>
          <w:snapToGrid w:val="0"/>
          <w:spacing w:val="0"/>
          <w:kern w:val="0"/>
          <w:sz w:val="21"/>
          <w:szCs w:val="21"/>
          <w:lang w:eastAsia="zh-CN"/>
        </w:rPr>
        <w:t>；</w:t>
      </w:r>
    </w:p>
    <w:p w14:paraId="0DCF77ED">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lang w:eastAsia="zh-CN"/>
        </w:rPr>
      </w:pPr>
      <w:r>
        <w:rPr>
          <w:rFonts w:hint="eastAsia" w:ascii="宋体" w:hAnsi="宋体" w:eastAsia="宋体" w:cs="宋体"/>
          <w:snapToGrid w:val="0"/>
          <w:spacing w:val="0"/>
          <w:kern w:val="0"/>
          <w:sz w:val="21"/>
          <w:szCs w:val="21"/>
        </w:rPr>
        <w:t>1</w:t>
      </w:r>
      <w:r>
        <w:rPr>
          <w:rFonts w:hint="eastAsia" w:ascii="宋体" w:hAnsi="宋体" w:eastAsia="宋体" w:cs="宋体"/>
          <w:snapToGrid w:val="0"/>
          <w:spacing w:val="0"/>
          <w:kern w:val="0"/>
          <w:sz w:val="21"/>
          <w:szCs w:val="21"/>
          <w:lang w:val="en-US" w:eastAsia="zh-CN"/>
        </w:rPr>
        <w:t>1</w:t>
      </w:r>
      <w:r>
        <w:rPr>
          <w:rFonts w:hint="eastAsia" w:ascii="宋体" w:hAnsi="宋体" w:eastAsia="宋体" w:cs="宋体"/>
          <w:snapToGrid w:val="0"/>
          <w:spacing w:val="0"/>
          <w:kern w:val="0"/>
          <w:sz w:val="21"/>
          <w:szCs w:val="21"/>
        </w:rPr>
        <w:t>.本项目将实行电子开评标，获取招标文件后，请供应商在“郑州市公共资源交易中心网站首页“办事指南”栏目中下载最新版本的“郑州投标文件制作工具及操作手册”，安装工具软件后，使用“文件查看工具”打开招标文件认真阅读。制作电子投标文件时必须使用“投标文件制作软件”。不见面开标操作说明详见郑州市公共资源交易中心网站办事指南栏目下政府采购专区中的《郑州市公共资源交易中心不见面开标大厅操作手册（供应商）》</w:t>
      </w:r>
      <w:r>
        <w:rPr>
          <w:rFonts w:hint="eastAsia" w:ascii="宋体" w:hAnsi="宋体" w:eastAsia="宋体" w:cs="宋体"/>
          <w:snapToGrid w:val="0"/>
          <w:spacing w:val="0"/>
          <w:kern w:val="0"/>
          <w:sz w:val="21"/>
          <w:szCs w:val="21"/>
          <w:lang w:eastAsia="zh-CN"/>
        </w:rPr>
        <w:t>；</w:t>
      </w:r>
    </w:p>
    <w:p w14:paraId="33F6B272">
      <w:pPr>
        <w:keepNext w:val="0"/>
        <w:keepLines w:val="0"/>
        <w:pageBreakBefore w:val="0"/>
        <w:kinsoku/>
        <w:wordWrap w:val="0"/>
        <w:overflowPunct/>
        <w:topLinePunct/>
        <w:bidi w:val="0"/>
        <w:snapToGrid/>
        <w:spacing w:line="360" w:lineRule="auto"/>
        <w:ind w:firstLine="420" w:firstLineChars="200"/>
        <w:jc w:val="left"/>
        <w:textAlignment w:val="auto"/>
        <w:rPr>
          <w:rFonts w:hint="eastAsia" w:ascii="宋体" w:hAnsi="宋体" w:eastAsia="宋体" w:cs="宋体"/>
          <w:snapToGrid w:val="0"/>
          <w:spacing w:val="0"/>
          <w:kern w:val="0"/>
          <w:sz w:val="21"/>
          <w:szCs w:val="21"/>
        </w:rPr>
      </w:pPr>
      <w:r>
        <w:rPr>
          <w:rFonts w:hint="eastAsia" w:ascii="宋体" w:hAnsi="宋体" w:eastAsia="宋体" w:cs="宋体"/>
          <w:snapToGrid w:val="0"/>
          <w:spacing w:val="0"/>
          <w:kern w:val="0"/>
          <w:sz w:val="21"/>
          <w:szCs w:val="21"/>
        </w:rPr>
        <w:t>1</w:t>
      </w:r>
      <w:r>
        <w:rPr>
          <w:rFonts w:hint="eastAsia" w:ascii="宋体" w:hAnsi="宋体" w:eastAsia="宋体" w:cs="宋体"/>
          <w:snapToGrid w:val="0"/>
          <w:spacing w:val="0"/>
          <w:kern w:val="0"/>
          <w:sz w:val="21"/>
          <w:szCs w:val="21"/>
          <w:lang w:val="en-US" w:eastAsia="zh-CN"/>
        </w:rPr>
        <w:t>2</w:t>
      </w:r>
      <w:r>
        <w:rPr>
          <w:rFonts w:hint="eastAsia" w:ascii="宋体" w:hAnsi="宋体" w:eastAsia="宋体" w:cs="宋体"/>
          <w:snapToGrid w:val="0"/>
          <w:spacing w:val="0"/>
          <w:kern w:val="0"/>
          <w:sz w:val="21"/>
          <w:szCs w:val="21"/>
        </w:rPr>
        <w:t>.供应商认为招标文件使自己的权益受到损害的，可以自获取</w:t>
      </w:r>
      <w:r>
        <w:rPr>
          <w:rFonts w:hint="eastAsia" w:ascii="宋体" w:hAnsi="宋体" w:eastAsia="宋体" w:cs="宋体"/>
          <w:snapToGrid w:val="0"/>
          <w:spacing w:val="0"/>
          <w:kern w:val="0"/>
          <w:sz w:val="21"/>
          <w:szCs w:val="21"/>
          <w:lang w:val="en-US" w:eastAsia="zh-CN"/>
        </w:rPr>
        <w:t>采购</w:t>
      </w:r>
      <w:r>
        <w:rPr>
          <w:rFonts w:hint="eastAsia" w:ascii="宋体" w:hAnsi="宋体" w:eastAsia="宋体" w:cs="宋体"/>
          <w:snapToGrid w:val="0"/>
          <w:spacing w:val="0"/>
          <w:kern w:val="0"/>
          <w:sz w:val="21"/>
          <w:szCs w:val="21"/>
        </w:rPr>
        <w:t>文件之日或者</w:t>
      </w:r>
      <w:r>
        <w:rPr>
          <w:rFonts w:hint="eastAsia" w:ascii="宋体" w:hAnsi="宋体" w:eastAsia="宋体" w:cs="宋体"/>
          <w:snapToGrid w:val="0"/>
          <w:spacing w:val="0"/>
          <w:kern w:val="0"/>
          <w:sz w:val="21"/>
          <w:szCs w:val="21"/>
          <w:lang w:val="en-US" w:eastAsia="zh-CN"/>
        </w:rPr>
        <w:t>采购</w:t>
      </w:r>
      <w:r>
        <w:rPr>
          <w:rFonts w:hint="eastAsia" w:ascii="宋体" w:hAnsi="宋体" w:eastAsia="宋体" w:cs="宋体"/>
          <w:snapToGrid w:val="0"/>
          <w:spacing w:val="0"/>
          <w:kern w:val="0"/>
          <w:sz w:val="21"/>
          <w:szCs w:val="21"/>
        </w:rPr>
        <w:t>公告期限届满之日（公告期限届满后获取</w:t>
      </w:r>
      <w:r>
        <w:rPr>
          <w:rFonts w:hint="eastAsia" w:ascii="宋体" w:hAnsi="宋体" w:eastAsia="宋体" w:cs="宋体"/>
          <w:snapToGrid w:val="0"/>
          <w:spacing w:val="0"/>
          <w:kern w:val="0"/>
          <w:sz w:val="21"/>
          <w:szCs w:val="21"/>
          <w:lang w:val="en-US" w:eastAsia="zh-CN"/>
        </w:rPr>
        <w:t>采购</w:t>
      </w:r>
      <w:r>
        <w:rPr>
          <w:rFonts w:hint="eastAsia" w:ascii="宋体" w:hAnsi="宋体" w:eastAsia="宋体" w:cs="宋体"/>
          <w:snapToGrid w:val="0"/>
          <w:spacing w:val="0"/>
          <w:kern w:val="0"/>
          <w:sz w:val="21"/>
          <w:szCs w:val="21"/>
        </w:rPr>
        <w:t>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15个工作日内向同级政府采购监督管理部门投诉。</w:t>
      </w:r>
    </w:p>
    <w:p w14:paraId="047CE046">
      <w:pPr>
        <w:keepNext w:val="0"/>
        <w:keepLines w:val="0"/>
        <w:pageBreakBefore w:val="0"/>
        <w:widowControl/>
        <w:kinsoku/>
        <w:wordWrap w:val="0"/>
        <w:overflowPunct/>
        <w:topLinePunct w:val="0"/>
        <w:bidi w:val="0"/>
        <w:snapToGrid/>
        <w:spacing w:line="360" w:lineRule="auto"/>
        <w:jc w:val="left"/>
        <w:textAlignment w:val="auto"/>
        <w:outlineLvl w:val="1"/>
        <w:rPr>
          <w:rFonts w:hint="eastAsia" w:ascii="宋体" w:hAnsi="宋体" w:eastAsia="宋体" w:cs="宋体"/>
          <w:b/>
          <w:bCs/>
          <w:spacing w:val="0"/>
          <w:kern w:val="0"/>
          <w:sz w:val="21"/>
          <w:szCs w:val="21"/>
          <w:lang w:val="en-US" w:eastAsia="zh-CN" w:bidi="ar-SA"/>
        </w:rPr>
      </w:pPr>
      <w:bookmarkStart w:id="53" w:name="_Toc22800"/>
      <w:bookmarkStart w:id="54" w:name="_Toc26306"/>
      <w:r>
        <w:rPr>
          <w:rFonts w:hint="eastAsia" w:ascii="宋体" w:hAnsi="宋体" w:eastAsia="宋体" w:cs="宋体"/>
          <w:b/>
          <w:bCs/>
          <w:spacing w:val="0"/>
          <w:kern w:val="0"/>
          <w:sz w:val="21"/>
          <w:szCs w:val="21"/>
          <w:shd w:val="clear" w:color="auto" w:fill="FFFFFF"/>
          <w:lang w:val="en-US" w:eastAsia="zh-CN" w:bidi="ar-SA"/>
        </w:rPr>
        <w:t>八、</w:t>
      </w:r>
      <w:bookmarkEnd w:id="49"/>
      <w:bookmarkEnd w:id="50"/>
      <w:bookmarkEnd w:id="51"/>
      <w:bookmarkEnd w:id="52"/>
      <w:r>
        <w:rPr>
          <w:rFonts w:hint="eastAsia" w:ascii="宋体" w:hAnsi="宋体" w:eastAsia="宋体" w:cs="宋体"/>
          <w:b/>
          <w:bCs/>
          <w:spacing w:val="0"/>
          <w:kern w:val="0"/>
          <w:sz w:val="21"/>
          <w:szCs w:val="21"/>
          <w:shd w:val="clear" w:color="auto" w:fill="FFFFFF"/>
          <w:lang w:val="en-US" w:eastAsia="zh-CN" w:bidi="ar-SA"/>
        </w:rPr>
        <w:t>凡对本次招标提出询问，请按照以下方式联系</w:t>
      </w:r>
      <w:bookmarkEnd w:id="53"/>
      <w:bookmarkEnd w:id="54"/>
    </w:p>
    <w:p w14:paraId="7E68EB23">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bidi="ar"/>
        </w:rPr>
      </w:pPr>
      <w:r>
        <w:rPr>
          <w:rFonts w:hint="eastAsia" w:ascii="宋体" w:hAnsi="宋体" w:eastAsia="宋体" w:cs="宋体"/>
          <w:spacing w:val="0"/>
          <w:kern w:val="0"/>
          <w:sz w:val="21"/>
          <w:szCs w:val="21"/>
          <w:shd w:val="clear" w:color="auto" w:fill="FFFFFF"/>
          <w:lang w:bidi="ar"/>
        </w:rPr>
        <w:t>1.采购人信息</w:t>
      </w:r>
    </w:p>
    <w:p w14:paraId="2B1D41D6">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highlight w:val="none"/>
          <w:shd w:val="clear" w:color="auto" w:fill="FFFFFF"/>
          <w:lang w:eastAsia="zh-CN" w:bidi="ar"/>
        </w:rPr>
      </w:pPr>
      <w:r>
        <w:rPr>
          <w:rFonts w:hint="eastAsia" w:ascii="宋体" w:hAnsi="宋体" w:eastAsia="宋体" w:cs="宋体"/>
          <w:spacing w:val="0"/>
          <w:kern w:val="0"/>
          <w:sz w:val="21"/>
          <w:szCs w:val="21"/>
          <w:shd w:val="clear" w:color="auto" w:fill="FFFFFF"/>
          <w:lang w:bidi="ar"/>
        </w:rPr>
        <w:t>名称</w:t>
      </w:r>
      <w:r>
        <w:rPr>
          <w:rFonts w:hint="eastAsia" w:ascii="宋体" w:hAnsi="宋体" w:eastAsia="宋体" w:cs="宋体"/>
          <w:spacing w:val="0"/>
          <w:kern w:val="0"/>
          <w:sz w:val="21"/>
          <w:szCs w:val="21"/>
          <w:highlight w:val="none"/>
          <w:shd w:val="clear" w:color="auto" w:fill="FFFFFF"/>
          <w:lang w:bidi="ar"/>
        </w:rPr>
        <w:t>：</w:t>
      </w:r>
      <w:r>
        <w:rPr>
          <w:rFonts w:hint="eastAsia" w:ascii="宋体" w:hAnsi="宋体" w:eastAsia="宋体" w:cs="宋体"/>
          <w:spacing w:val="0"/>
          <w:kern w:val="0"/>
          <w:sz w:val="21"/>
          <w:szCs w:val="21"/>
          <w:highlight w:val="none"/>
          <w:shd w:val="clear" w:color="auto" w:fill="FFFFFF"/>
          <w:lang w:eastAsia="zh-CN" w:bidi="ar"/>
        </w:rPr>
        <w:t>郑州市工业和信息化局</w:t>
      </w:r>
    </w:p>
    <w:p w14:paraId="19C69BB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highlight w:val="none"/>
          <w:shd w:val="clear" w:color="auto" w:fill="FFFFFF"/>
          <w:lang w:eastAsia="zh-CN" w:bidi="ar"/>
        </w:rPr>
      </w:pPr>
      <w:r>
        <w:rPr>
          <w:rFonts w:hint="eastAsia" w:ascii="宋体" w:hAnsi="宋体" w:eastAsia="宋体" w:cs="宋体"/>
          <w:spacing w:val="0"/>
          <w:kern w:val="0"/>
          <w:sz w:val="21"/>
          <w:szCs w:val="21"/>
          <w:highlight w:val="none"/>
          <w:shd w:val="clear" w:color="auto" w:fill="FFFFFF"/>
          <w:lang w:bidi="ar"/>
        </w:rPr>
        <w:t>地址：</w:t>
      </w:r>
      <w:r>
        <w:rPr>
          <w:rFonts w:hint="eastAsia" w:ascii="宋体" w:hAnsi="宋体" w:eastAsia="宋体" w:cs="宋体"/>
          <w:spacing w:val="0"/>
          <w:kern w:val="0"/>
          <w:sz w:val="21"/>
          <w:szCs w:val="21"/>
          <w:highlight w:val="none"/>
          <w:lang w:eastAsia="zh-CN"/>
        </w:rPr>
        <w:t>河南省郑州市中原区互助路73号</w:t>
      </w:r>
    </w:p>
    <w:p w14:paraId="5ACBFF45">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highlight w:val="none"/>
          <w:shd w:val="clear" w:color="auto" w:fill="FFFFFF"/>
          <w:lang w:val="en-US" w:eastAsia="zh-CN" w:bidi="ar"/>
        </w:rPr>
      </w:pPr>
      <w:r>
        <w:rPr>
          <w:rFonts w:hint="eastAsia" w:ascii="宋体" w:hAnsi="宋体" w:eastAsia="宋体" w:cs="宋体"/>
          <w:spacing w:val="0"/>
          <w:kern w:val="0"/>
          <w:sz w:val="21"/>
          <w:szCs w:val="21"/>
          <w:highlight w:val="none"/>
          <w:shd w:val="clear" w:color="auto" w:fill="FFFFFF"/>
          <w:lang w:bidi="ar"/>
        </w:rPr>
        <w:t>联系人：</w:t>
      </w:r>
      <w:r>
        <w:rPr>
          <w:rFonts w:hint="eastAsia" w:ascii="宋体" w:hAnsi="宋体" w:eastAsia="宋体" w:cs="宋体"/>
          <w:spacing w:val="0"/>
          <w:kern w:val="0"/>
          <w:sz w:val="21"/>
          <w:szCs w:val="21"/>
          <w:highlight w:val="none"/>
          <w:lang w:val="en-US" w:eastAsia="zh-CN"/>
        </w:rPr>
        <w:t>许军校</w:t>
      </w:r>
    </w:p>
    <w:p w14:paraId="7B8382A8">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shd w:val="clear" w:color="auto" w:fill="FFFFFF"/>
          <w:lang w:bidi="ar"/>
        </w:rPr>
        <w:t>联系方式：</w:t>
      </w:r>
      <w:r>
        <w:rPr>
          <w:rFonts w:hint="eastAsia" w:ascii="宋体" w:hAnsi="宋体" w:eastAsia="宋体" w:cs="宋体"/>
          <w:spacing w:val="0"/>
          <w:kern w:val="0"/>
          <w:sz w:val="21"/>
          <w:szCs w:val="21"/>
          <w:highlight w:val="none"/>
          <w:lang w:val="en-US" w:eastAsia="zh-CN"/>
        </w:rPr>
        <w:t>0371-67186123</w:t>
      </w:r>
    </w:p>
    <w:p w14:paraId="55C0528E">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bidi="ar"/>
        </w:rPr>
      </w:pPr>
      <w:r>
        <w:rPr>
          <w:rFonts w:hint="eastAsia" w:ascii="宋体" w:hAnsi="宋体" w:eastAsia="宋体" w:cs="宋体"/>
          <w:spacing w:val="0"/>
          <w:kern w:val="0"/>
          <w:sz w:val="21"/>
          <w:szCs w:val="21"/>
          <w:shd w:val="clear" w:color="auto" w:fill="FFFFFF"/>
          <w:lang w:bidi="ar"/>
        </w:rPr>
        <w:t>2.采购代理机构信息</w:t>
      </w:r>
    </w:p>
    <w:p w14:paraId="16749BA9">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eastAsia="zh-CN" w:bidi="ar"/>
        </w:rPr>
      </w:pPr>
      <w:r>
        <w:rPr>
          <w:rFonts w:hint="eastAsia" w:ascii="宋体" w:hAnsi="宋体" w:eastAsia="宋体" w:cs="宋体"/>
          <w:spacing w:val="0"/>
          <w:kern w:val="0"/>
          <w:sz w:val="21"/>
          <w:szCs w:val="21"/>
          <w:shd w:val="clear" w:color="auto" w:fill="FFFFFF"/>
          <w:lang w:bidi="ar"/>
        </w:rPr>
        <w:t>名称：</w:t>
      </w:r>
      <w:r>
        <w:rPr>
          <w:rFonts w:hint="eastAsia" w:ascii="宋体" w:hAnsi="宋体" w:eastAsia="宋体" w:cs="宋体"/>
          <w:spacing w:val="0"/>
          <w:kern w:val="0"/>
          <w:sz w:val="21"/>
          <w:szCs w:val="21"/>
          <w:shd w:val="clear" w:color="auto" w:fill="FFFFFF"/>
          <w:lang w:eastAsia="zh-CN" w:bidi="ar"/>
        </w:rPr>
        <w:t>河南忠托商务服务有限公司</w:t>
      </w:r>
    </w:p>
    <w:p w14:paraId="6595AF07">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eastAsia="zh-CN" w:bidi="ar"/>
        </w:rPr>
      </w:pPr>
      <w:r>
        <w:rPr>
          <w:rFonts w:hint="eastAsia" w:ascii="宋体" w:hAnsi="宋体" w:eastAsia="宋体" w:cs="宋体"/>
          <w:spacing w:val="0"/>
          <w:kern w:val="0"/>
          <w:sz w:val="21"/>
          <w:szCs w:val="21"/>
          <w:shd w:val="clear" w:color="auto" w:fill="FFFFFF"/>
          <w:lang w:bidi="ar"/>
        </w:rPr>
        <w:t>地址：</w:t>
      </w:r>
      <w:r>
        <w:rPr>
          <w:rFonts w:hint="eastAsia" w:ascii="宋体" w:hAnsi="宋体" w:eastAsia="宋体" w:cs="宋体"/>
          <w:spacing w:val="0"/>
          <w:kern w:val="0"/>
          <w:sz w:val="21"/>
          <w:szCs w:val="21"/>
          <w:shd w:val="clear" w:color="auto" w:fill="FFFFFF"/>
          <w:lang w:eastAsia="zh-CN" w:bidi="ar"/>
        </w:rPr>
        <w:t>河南省郑州市二七区嵩山路街道齐礼阎七号院一号楼三单元706室</w:t>
      </w:r>
    </w:p>
    <w:p w14:paraId="55675B2A">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eastAsia="zh-CN" w:bidi="ar"/>
        </w:rPr>
      </w:pPr>
      <w:r>
        <w:rPr>
          <w:rFonts w:hint="eastAsia" w:ascii="宋体" w:hAnsi="宋体" w:eastAsia="宋体" w:cs="宋体"/>
          <w:spacing w:val="0"/>
          <w:kern w:val="0"/>
          <w:sz w:val="21"/>
          <w:szCs w:val="21"/>
          <w:shd w:val="clear" w:color="auto" w:fill="FFFFFF"/>
          <w:lang w:bidi="ar"/>
        </w:rPr>
        <w:t>联系人：</w:t>
      </w:r>
      <w:r>
        <w:rPr>
          <w:rFonts w:hint="eastAsia" w:ascii="宋体" w:hAnsi="宋体" w:eastAsia="宋体" w:cs="宋体"/>
          <w:spacing w:val="0"/>
          <w:kern w:val="0"/>
          <w:sz w:val="21"/>
          <w:szCs w:val="21"/>
          <w:shd w:val="clear" w:color="auto" w:fill="FFFFFF"/>
          <w:lang w:eastAsia="zh-CN" w:bidi="ar"/>
        </w:rPr>
        <w:t>张洋、张建森</w:t>
      </w:r>
    </w:p>
    <w:p w14:paraId="7282F5A7">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eastAsia="zh-CN" w:bidi="ar"/>
        </w:rPr>
      </w:pPr>
      <w:r>
        <w:rPr>
          <w:rFonts w:hint="eastAsia" w:ascii="宋体" w:hAnsi="宋体" w:eastAsia="宋体" w:cs="宋体"/>
          <w:spacing w:val="0"/>
          <w:kern w:val="0"/>
          <w:sz w:val="21"/>
          <w:szCs w:val="21"/>
          <w:shd w:val="clear" w:color="auto" w:fill="FFFFFF"/>
          <w:lang w:bidi="ar"/>
        </w:rPr>
        <w:t>联系方式：</w:t>
      </w:r>
      <w:r>
        <w:rPr>
          <w:rFonts w:hint="eastAsia" w:ascii="宋体" w:hAnsi="宋体" w:eastAsia="宋体" w:cs="宋体"/>
          <w:spacing w:val="0"/>
          <w:kern w:val="0"/>
          <w:sz w:val="21"/>
          <w:szCs w:val="21"/>
          <w:shd w:val="clear" w:color="auto" w:fill="FFFFFF"/>
          <w:lang w:eastAsia="zh-CN" w:bidi="ar"/>
        </w:rPr>
        <w:t>15736713708</w:t>
      </w:r>
    </w:p>
    <w:p w14:paraId="06F2173B">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bidi="ar"/>
        </w:rPr>
      </w:pPr>
      <w:r>
        <w:rPr>
          <w:rFonts w:hint="eastAsia" w:ascii="宋体" w:hAnsi="宋体" w:eastAsia="宋体" w:cs="宋体"/>
          <w:spacing w:val="0"/>
          <w:kern w:val="0"/>
          <w:sz w:val="21"/>
          <w:szCs w:val="21"/>
          <w:shd w:val="clear" w:color="auto" w:fill="FFFFFF"/>
          <w:lang w:bidi="ar"/>
        </w:rPr>
        <w:t>3.项目联系方式</w:t>
      </w:r>
    </w:p>
    <w:p w14:paraId="37E9237D">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eastAsia="zh-CN" w:bidi="ar"/>
        </w:rPr>
      </w:pPr>
      <w:r>
        <w:rPr>
          <w:rFonts w:hint="eastAsia" w:ascii="宋体" w:hAnsi="宋体" w:eastAsia="宋体" w:cs="宋体"/>
          <w:spacing w:val="0"/>
          <w:kern w:val="0"/>
          <w:sz w:val="21"/>
          <w:szCs w:val="21"/>
          <w:shd w:val="clear" w:color="auto" w:fill="FFFFFF"/>
          <w:lang w:bidi="ar"/>
        </w:rPr>
        <w:t>项目联系人：</w:t>
      </w:r>
      <w:r>
        <w:rPr>
          <w:rFonts w:hint="eastAsia" w:ascii="宋体" w:hAnsi="宋体" w:eastAsia="宋体" w:cs="宋体"/>
          <w:spacing w:val="0"/>
          <w:kern w:val="0"/>
          <w:sz w:val="21"/>
          <w:szCs w:val="21"/>
          <w:shd w:val="clear" w:color="auto" w:fill="FFFFFF"/>
          <w:lang w:eastAsia="zh-CN" w:bidi="ar"/>
        </w:rPr>
        <w:t>张洋、张建森</w:t>
      </w:r>
    </w:p>
    <w:p w14:paraId="042C28C3">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spacing w:val="0"/>
          <w:kern w:val="0"/>
          <w:sz w:val="21"/>
          <w:szCs w:val="21"/>
          <w:shd w:val="clear" w:color="auto" w:fill="FFFFFF"/>
          <w:lang w:eastAsia="zh-CN" w:bidi="ar"/>
        </w:rPr>
      </w:pPr>
      <w:r>
        <w:rPr>
          <w:rFonts w:hint="eastAsia" w:ascii="宋体" w:hAnsi="宋体" w:eastAsia="宋体" w:cs="宋体"/>
          <w:spacing w:val="0"/>
          <w:kern w:val="0"/>
          <w:sz w:val="21"/>
          <w:szCs w:val="21"/>
          <w:shd w:val="clear" w:color="auto" w:fill="FFFFFF"/>
          <w:lang w:bidi="ar"/>
        </w:rPr>
        <w:t>联系方式：</w:t>
      </w:r>
      <w:r>
        <w:rPr>
          <w:rFonts w:hint="eastAsia" w:ascii="宋体" w:hAnsi="宋体" w:eastAsia="宋体" w:cs="宋体"/>
          <w:spacing w:val="0"/>
          <w:kern w:val="0"/>
          <w:sz w:val="21"/>
          <w:szCs w:val="21"/>
          <w:shd w:val="clear" w:color="auto" w:fill="FFFFFF"/>
          <w:lang w:eastAsia="zh-CN" w:bidi="ar"/>
        </w:rPr>
        <w:t>15736713708</w:t>
      </w:r>
    </w:p>
    <w:p w14:paraId="6377AF24">
      <w:pPr>
        <w:widowControl/>
        <w:jc w:val="left"/>
        <w:rPr>
          <w:rFonts w:cs="宋体" w:asciiTheme="minorEastAsia" w:hAnsiTheme="minorEastAsia"/>
          <w:spacing w:val="0"/>
          <w:kern w:val="0"/>
          <w:sz w:val="24"/>
          <w:lang w:val="zh-CN"/>
        </w:rPr>
      </w:pPr>
      <w:r>
        <w:rPr>
          <w:rFonts w:cs="宋体" w:asciiTheme="minorEastAsia" w:hAnsiTheme="minorEastAsia"/>
          <w:spacing w:val="0"/>
          <w:kern w:val="0"/>
          <w:sz w:val="24"/>
          <w:lang w:val="zh-CN"/>
        </w:rPr>
        <w:br w:type="page"/>
      </w:r>
    </w:p>
    <w:p w14:paraId="17E73A87">
      <w:pPr>
        <w:pStyle w:val="2"/>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asciiTheme="minorEastAsia" w:hAnsiTheme="minorEastAsia"/>
          <w:spacing w:val="0"/>
          <w:kern w:val="0"/>
          <w:sz w:val="32"/>
        </w:rPr>
      </w:pPr>
      <w:bookmarkStart w:id="55" w:name="_Toc14415"/>
      <w:bookmarkStart w:id="56" w:name="_Toc3254"/>
      <w:r>
        <w:rPr>
          <w:rFonts w:hint="eastAsia" w:asciiTheme="minorEastAsia" w:hAnsiTheme="minorEastAsia"/>
          <w:spacing w:val="0"/>
          <w:kern w:val="0"/>
          <w:sz w:val="32"/>
        </w:rPr>
        <w:t>第二章 供应商须知</w:t>
      </w:r>
      <w:bookmarkEnd w:id="55"/>
      <w:bookmarkEnd w:id="56"/>
    </w:p>
    <w:p w14:paraId="4157CC81">
      <w:pPr>
        <w:pStyle w:val="3"/>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1"/>
        <w:rPr>
          <w:rFonts w:hint="eastAsia" w:ascii="宋体" w:hAnsi="宋体" w:eastAsia="宋体" w:cs="宋体"/>
          <w:spacing w:val="0"/>
          <w:kern w:val="0"/>
          <w:sz w:val="28"/>
          <w:szCs w:val="40"/>
        </w:rPr>
      </w:pPr>
      <w:bookmarkStart w:id="57" w:name="_Toc18132"/>
      <w:bookmarkStart w:id="58" w:name="_Toc16060"/>
      <w:r>
        <w:rPr>
          <w:rFonts w:hint="eastAsia" w:ascii="宋体" w:hAnsi="宋体" w:eastAsia="宋体" w:cs="宋体"/>
          <w:spacing w:val="0"/>
          <w:kern w:val="0"/>
          <w:sz w:val="28"/>
          <w:szCs w:val="40"/>
        </w:rPr>
        <w:t>供应商须知前附表</w:t>
      </w:r>
      <w:bookmarkEnd w:id="57"/>
      <w:bookmarkEnd w:id="58"/>
    </w:p>
    <w:tbl>
      <w:tblPr>
        <w:tblStyle w:val="70"/>
        <w:tblW w:w="9071" w:type="dxa"/>
        <w:jc w:val="center"/>
        <w:tblLayout w:type="fixed"/>
        <w:tblCellMar>
          <w:top w:w="0" w:type="dxa"/>
          <w:left w:w="0" w:type="dxa"/>
          <w:bottom w:w="0" w:type="dxa"/>
          <w:right w:w="0" w:type="dxa"/>
        </w:tblCellMar>
      </w:tblPr>
      <w:tblGrid>
        <w:gridCol w:w="1132"/>
        <w:gridCol w:w="2583"/>
        <w:gridCol w:w="5356"/>
      </w:tblGrid>
      <w:tr w14:paraId="1F80466A">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57EEAC9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条款号</w:t>
            </w:r>
          </w:p>
        </w:tc>
        <w:tc>
          <w:tcPr>
            <w:tcW w:w="2583" w:type="dxa"/>
            <w:tcBorders>
              <w:top w:val="single" w:color="000000" w:sz="4" w:space="0"/>
              <w:left w:val="single" w:color="000000" w:sz="4" w:space="0"/>
              <w:bottom w:val="single" w:color="000000" w:sz="4" w:space="0"/>
              <w:right w:val="single" w:color="000000" w:sz="4" w:space="0"/>
            </w:tcBorders>
            <w:vAlign w:val="center"/>
          </w:tcPr>
          <w:p w14:paraId="73FD764D">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条款名称</w:t>
            </w:r>
          </w:p>
        </w:tc>
        <w:tc>
          <w:tcPr>
            <w:tcW w:w="5356" w:type="dxa"/>
            <w:tcBorders>
              <w:top w:val="single" w:color="000000" w:sz="4" w:space="0"/>
              <w:left w:val="single" w:color="000000" w:sz="4" w:space="0"/>
              <w:bottom w:val="single" w:color="000000" w:sz="4" w:space="0"/>
              <w:right w:val="single" w:color="000000" w:sz="4" w:space="0"/>
            </w:tcBorders>
            <w:vAlign w:val="center"/>
          </w:tcPr>
          <w:p w14:paraId="6AC7239D">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编列内容</w:t>
            </w:r>
          </w:p>
        </w:tc>
      </w:tr>
      <w:tr w14:paraId="33329A22">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0CFD90AD">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1.1.2</w:t>
            </w:r>
          </w:p>
        </w:tc>
        <w:tc>
          <w:tcPr>
            <w:tcW w:w="2583" w:type="dxa"/>
            <w:tcBorders>
              <w:top w:val="single" w:color="000000" w:sz="4" w:space="0"/>
              <w:left w:val="single" w:color="000000" w:sz="4" w:space="0"/>
              <w:bottom w:val="single" w:color="000000" w:sz="4" w:space="0"/>
              <w:right w:val="single" w:color="000000" w:sz="4" w:space="0"/>
            </w:tcBorders>
            <w:vAlign w:val="center"/>
          </w:tcPr>
          <w:p w14:paraId="7DD21677">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采购人</w:t>
            </w:r>
          </w:p>
        </w:tc>
        <w:tc>
          <w:tcPr>
            <w:tcW w:w="5356" w:type="dxa"/>
            <w:tcBorders>
              <w:top w:val="single" w:color="000000" w:sz="4" w:space="0"/>
              <w:left w:val="single" w:color="000000" w:sz="4" w:space="0"/>
              <w:bottom w:val="single" w:color="000000" w:sz="4" w:space="0"/>
              <w:right w:val="single" w:color="000000" w:sz="4" w:space="0"/>
            </w:tcBorders>
            <w:vAlign w:val="center"/>
          </w:tcPr>
          <w:p w14:paraId="13679F1D">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名称：郑州市工业和信息化局</w:t>
            </w:r>
          </w:p>
          <w:p w14:paraId="53966E70">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地址：郑州市互助路73号</w:t>
            </w:r>
          </w:p>
          <w:p w14:paraId="431F3DBF">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联系人：许军校</w:t>
            </w:r>
          </w:p>
          <w:p w14:paraId="3C34D12A">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zh-CN"/>
              </w:rPr>
              <w:t>联系方式：0371-67186123</w:t>
            </w:r>
          </w:p>
        </w:tc>
      </w:tr>
      <w:tr w14:paraId="5F639B95">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56710E0F">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1.1.3</w:t>
            </w:r>
          </w:p>
        </w:tc>
        <w:tc>
          <w:tcPr>
            <w:tcW w:w="2583" w:type="dxa"/>
            <w:tcBorders>
              <w:top w:val="single" w:color="000000" w:sz="4" w:space="0"/>
              <w:left w:val="single" w:color="000000" w:sz="4" w:space="0"/>
              <w:bottom w:val="single" w:color="000000" w:sz="4" w:space="0"/>
              <w:right w:val="single" w:color="000000" w:sz="4" w:space="0"/>
            </w:tcBorders>
            <w:vAlign w:val="center"/>
          </w:tcPr>
          <w:p w14:paraId="7E88F766">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采购代理机构</w:t>
            </w:r>
          </w:p>
        </w:tc>
        <w:tc>
          <w:tcPr>
            <w:tcW w:w="5356" w:type="dxa"/>
            <w:tcBorders>
              <w:top w:val="single" w:color="000000" w:sz="4" w:space="0"/>
              <w:left w:val="single" w:color="000000" w:sz="4" w:space="0"/>
              <w:bottom w:val="single" w:color="000000" w:sz="4" w:space="0"/>
              <w:right w:val="single" w:color="000000" w:sz="4" w:space="0"/>
            </w:tcBorders>
            <w:vAlign w:val="center"/>
          </w:tcPr>
          <w:p w14:paraId="749BE401">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名称：河南忠托商务服务有限公司</w:t>
            </w:r>
          </w:p>
          <w:p w14:paraId="2DFD81AA">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地址：河南省郑州市二七区嵩山路街道齐礼阎七号院一号楼三单元706室</w:t>
            </w:r>
          </w:p>
          <w:p w14:paraId="202326CD">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联系人：张洋、张建森</w:t>
            </w:r>
          </w:p>
          <w:p w14:paraId="222AA3AB">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联系方式：15736713708</w:t>
            </w:r>
          </w:p>
        </w:tc>
      </w:tr>
      <w:tr w14:paraId="47FA8843">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6AA81CFF">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1.1.4</w:t>
            </w:r>
          </w:p>
        </w:tc>
        <w:tc>
          <w:tcPr>
            <w:tcW w:w="2583" w:type="dxa"/>
            <w:tcBorders>
              <w:top w:val="single" w:color="000000" w:sz="4" w:space="0"/>
              <w:left w:val="single" w:color="000000" w:sz="4" w:space="0"/>
              <w:bottom w:val="single" w:color="000000" w:sz="4" w:space="0"/>
              <w:right w:val="single" w:color="000000" w:sz="4" w:space="0"/>
            </w:tcBorders>
            <w:vAlign w:val="center"/>
          </w:tcPr>
          <w:p w14:paraId="05C8CB7F">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项目名称</w:t>
            </w:r>
          </w:p>
        </w:tc>
        <w:tc>
          <w:tcPr>
            <w:tcW w:w="5356" w:type="dxa"/>
            <w:tcBorders>
              <w:top w:val="single" w:color="000000" w:sz="4" w:space="0"/>
              <w:left w:val="single" w:color="000000" w:sz="4" w:space="0"/>
              <w:bottom w:val="single" w:color="000000" w:sz="4" w:space="0"/>
              <w:right w:val="single" w:color="000000" w:sz="4" w:space="0"/>
            </w:tcBorders>
            <w:vAlign w:val="center"/>
          </w:tcPr>
          <w:p w14:paraId="3A8881B3">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郑州市工业和信息化局郑州市未来产业发展路径咨询研究项目</w:t>
            </w:r>
          </w:p>
        </w:tc>
      </w:tr>
      <w:tr w14:paraId="51E3B9C8">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18B992AD">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1.2.1</w:t>
            </w:r>
          </w:p>
        </w:tc>
        <w:tc>
          <w:tcPr>
            <w:tcW w:w="2583" w:type="dxa"/>
            <w:tcBorders>
              <w:top w:val="single" w:color="000000" w:sz="4" w:space="0"/>
              <w:left w:val="single" w:color="000000" w:sz="4" w:space="0"/>
              <w:bottom w:val="single" w:color="000000" w:sz="4" w:space="0"/>
              <w:right w:val="single" w:color="000000" w:sz="4" w:space="0"/>
            </w:tcBorders>
            <w:vAlign w:val="center"/>
          </w:tcPr>
          <w:p w14:paraId="5B57614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预算金额</w:t>
            </w:r>
          </w:p>
        </w:tc>
        <w:tc>
          <w:tcPr>
            <w:tcW w:w="5356" w:type="dxa"/>
            <w:tcBorders>
              <w:top w:val="single" w:color="000000" w:sz="4" w:space="0"/>
              <w:left w:val="single" w:color="000000" w:sz="4" w:space="0"/>
              <w:bottom w:val="single" w:color="000000" w:sz="4" w:space="0"/>
              <w:right w:val="single" w:color="000000" w:sz="4" w:space="0"/>
            </w:tcBorders>
            <w:vAlign w:val="center"/>
          </w:tcPr>
          <w:p w14:paraId="2708B408">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zh-CN"/>
              </w:rPr>
              <w:t>1</w:t>
            </w:r>
            <w:r>
              <w:rPr>
                <w:rFonts w:hint="eastAsia" w:ascii="宋体" w:hAnsi="宋体" w:eastAsia="宋体" w:cs="宋体"/>
                <w:spacing w:val="0"/>
                <w:kern w:val="0"/>
                <w:sz w:val="21"/>
                <w:szCs w:val="21"/>
                <w:highlight w:val="none"/>
                <w:lang w:val="en-US" w:eastAsia="zh-CN"/>
              </w:rPr>
              <w:t>2</w:t>
            </w:r>
            <w:r>
              <w:rPr>
                <w:rFonts w:hint="eastAsia" w:ascii="宋体" w:hAnsi="宋体" w:eastAsia="宋体" w:cs="宋体"/>
                <w:spacing w:val="0"/>
                <w:kern w:val="0"/>
                <w:sz w:val="21"/>
                <w:szCs w:val="21"/>
                <w:highlight w:val="none"/>
                <w:lang w:eastAsia="zh-CN"/>
              </w:rPr>
              <w:t>00000</w:t>
            </w:r>
            <w:r>
              <w:rPr>
                <w:rFonts w:hint="eastAsia" w:ascii="宋体" w:hAnsi="宋体" w:eastAsia="宋体" w:cs="宋体"/>
                <w:spacing w:val="0"/>
                <w:kern w:val="0"/>
                <w:sz w:val="21"/>
                <w:szCs w:val="21"/>
                <w:highlight w:val="none"/>
                <w:lang w:eastAsia="en-US"/>
              </w:rPr>
              <w:t>.00元</w:t>
            </w:r>
          </w:p>
        </w:tc>
      </w:tr>
      <w:tr w14:paraId="7D8FA473">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22ED5470">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1.2.2</w:t>
            </w:r>
          </w:p>
        </w:tc>
        <w:tc>
          <w:tcPr>
            <w:tcW w:w="2583" w:type="dxa"/>
            <w:tcBorders>
              <w:top w:val="single" w:color="000000" w:sz="4" w:space="0"/>
              <w:left w:val="single" w:color="000000" w:sz="4" w:space="0"/>
              <w:bottom w:val="single" w:color="000000" w:sz="4" w:space="0"/>
              <w:right w:val="single" w:color="000000" w:sz="4" w:space="0"/>
            </w:tcBorders>
            <w:vAlign w:val="center"/>
          </w:tcPr>
          <w:p w14:paraId="4F02145A">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资金来源</w:t>
            </w:r>
          </w:p>
        </w:tc>
        <w:tc>
          <w:tcPr>
            <w:tcW w:w="5356" w:type="dxa"/>
            <w:tcBorders>
              <w:top w:val="single" w:color="000000" w:sz="4" w:space="0"/>
              <w:left w:val="single" w:color="000000" w:sz="4" w:space="0"/>
              <w:bottom w:val="single" w:color="000000" w:sz="4" w:space="0"/>
              <w:right w:val="single" w:color="000000" w:sz="4" w:space="0"/>
            </w:tcBorders>
            <w:vAlign w:val="center"/>
          </w:tcPr>
          <w:p w14:paraId="3E706876">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财政资金</w:t>
            </w:r>
          </w:p>
        </w:tc>
      </w:tr>
      <w:tr w14:paraId="2B3D9FF9">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4CE8DEFC">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1.3.1</w:t>
            </w:r>
          </w:p>
        </w:tc>
        <w:tc>
          <w:tcPr>
            <w:tcW w:w="2583" w:type="dxa"/>
            <w:tcBorders>
              <w:top w:val="single" w:color="000000" w:sz="4" w:space="0"/>
              <w:left w:val="single" w:color="000000" w:sz="4" w:space="0"/>
              <w:bottom w:val="single" w:color="000000" w:sz="4" w:space="0"/>
              <w:right w:val="single" w:color="000000" w:sz="4" w:space="0"/>
            </w:tcBorders>
            <w:vAlign w:val="center"/>
          </w:tcPr>
          <w:p w14:paraId="5CAF937B">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服务内容</w:t>
            </w:r>
          </w:p>
        </w:tc>
        <w:tc>
          <w:tcPr>
            <w:tcW w:w="5356" w:type="dxa"/>
            <w:tcBorders>
              <w:top w:val="single" w:color="000000" w:sz="4" w:space="0"/>
              <w:left w:val="single" w:color="000000" w:sz="4" w:space="0"/>
              <w:bottom w:val="single" w:color="000000" w:sz="4" w:space="0"/>
              <w:right w:val="single" w:color="000000" w:sz="4" w:space="0"/>
            </w:tcBorders>
            <w:vAlign w:val="center"/>
          </w:tcPr>
          <w:p w14:paraId="70019404">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围绕国家前瞻布局未来产业的相关要求，结合郑州市产业基础、创新资源和发展定位，开展郑州市未来产业发展路径咨询研究，并重点围绕具身智能、算力、量子科技等细分赛道开展产业发展路径研究，形成“1+3”产业发展研究报告（含产业图谱与招商地图）。</w:t>
            </w:r>
          </w:p>
        </w:tc>
      </w:tr>
      <w:tr w14:paraId="00426077">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1B04DB48">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1.3.2</w:t>
            </w:r>
          </w:p>
        </w:tc>
        <w:tc>
          <w:tcPr>
            <w:tcW w:w="2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F314">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pacing w:val="0"/>
                <w:kern w:val="0"/>
                <w:sz w:val="21"/>
                <w:szCs w:val="21"/>
                <w:highlight w:val="none"/>
                <w:lang w:eastAsia="en-US"/>
              </w:rPr>
            </w:pPr>
            <w:r>
              <w:rPr>
                <w:rFonts w:hint="eastAsia" w:ascii="宋体" w:hAnsi="宋体" w:eastAsia="宋体" w:cs="宋体"/>
                <w:color w:val="auto"/>
                <w:spacing w:val="0"/>
                <w:kern w:val="0"/>
                <w:sz w:val="21"/>
                <w:szCs w:val="21"/>
                <w:highlight w:val="none"/>
                <w:lang w:eastAsia="en-US"/>
              </w:rPr>
              <w:t>服务期限</w:t>
            </w:r>
          </w:p>
        </w:tc>
        <w:tc>
          <w:tcPr>
            <w:tcW w:w="5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B147">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color w:val="auto"/>
                <w:spacing w:val="0"/>
                <w:kern w:val="0"/>
                <w:sz w:val="21"/>
                <w:szCs w:val="21"/>
                <w:highlight w:val="none"/>
                <w:lang w:eastAsia="zh-CN"/>
              </w:rPr>
            </w:pPr>
            <w:r>
              <w:rPr>
                <w:rFonts w:hint="eastAsia" w:ascii="宋体" w:hAnsi="宋体" w:eastAsia="宋体" w:cs="宋体"/>
                <w:color w:val="auto"/>
                <w:spacing w:val="0"/>
                <w:kern w:val="0"/>
                <w:sz w:val="21"/>
                <w:szCs w:val="21"/>
                <w:highlight w:val="none"/>
                <w:lang w:eastAsia="zh-CN"/>
              </w:rPr>
              <w:t>自合同签订之日起至成功完成研究报告编制、协助郑州市完成后续相关服务工作</w:t>
            </w:r>
          </w:p>
        </w:tc>
      </w:tr>
      <w:tr w14:paraId="6B744748">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2CB2942A">
            <w:pPr>
              <w:keepNext w:val="0"/>
              <w:keepLines w:val="0"/>
              <w:pageBreakBefore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lang w:val="en-US" w:eastAsia="zh-CN"/>
              </w:rPr>
              <w:t>1.3.3</w:t>
            </w:r>
          </w:p>
        </w:tc>
        <w:tc>
          <w:tcPr>
            <w:tcW w:w="2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F791">
            <w:pPr>
              <w:keepNext w:val="0"/>
              <w:keepLines w:val="0"/>
              <w:pageBreakBefore w:val="0"/>
              <w:kinsoku/>
              <w:wordWrap/>
              <w:overflowPunct/>
              <w:topLinePunct w:val="0"/>
              <w:bidi w:val="0"/>
              <w:snapToGrid/>
              <w:spacing w:line="360" w:lineRule="auto"/>
              <w:jc w:val="center"/>
              <w:rPr>
                <w:rFonts w:hint="eastAsia" w:ascii="宋体" w:hAnsi="宋体" w:eastAsia="宋体" w:cs="宋体"/>
                <w:color w:val="auto"/>
                <w:spacing w:val="0"/>
                <w:kern w:val="0"/>
                <w:sz w:val="21"/>
                <w:szCs w:val="21"/>
                <w:highlight w:val="none"/>
                <w:lang w:eastAsia="en-US"/>
              </w:rPr>
            </w:pPr>
            <w:r>
              <w:rPr>
                <w:rFonts w:hint="eastAsia" w:ascii="宋体" w:hAnsi="宋体" w:eastAsia="宋体" w:cs="宋体"/>
                <w:color w:val="auto"/>
                <w:spacing w:val="0"/>
                <w:kern w:val="0"/>
                <w:sz w:val="21"/>
                <w:szCs w:val="21"/>
                <w:highlight w:val="none"/>
              </w:rPr>
              <w:t>服务地点</w:t>
            </w:r>
          </w:p>
        </w:tc>
        <w:tc>
          <w:tcPr>
            <w:tcW w:w="5356" w:type="dxa"/>
            <w:tcBorders>
              <w:top w:val="single" w:color="000000" w:sz="4" w:space="0"/>
              <w:left w:val="single" w:color="000000" w:sz="4" w:space="0"/>
              <w:bottom w:val="single" w:color="000000" w:sz="4" w:space="0"/>
              <w:right w:val="single" w:color="000000" w:sz="4" w:space="0"/>
            </w:tcBorders>
            <w:shd w:val="clear" w:color="auto" w:fill="auto"/>
            <w:vAlign w:val="top"/>
          </w:tcPr>
          <w:p w14:paraId="0BBE7A86">
            <w:pPr>
              <w:keepNext w:val="0"/>
              <w:keepLines w:val="0"/>
              <w:pageBreakBefore w:val="0"/>
              <w:kinsoku/>
              <w:wordWrap/>
              <w:overflowPunct/>
              <w:topLinePunct w:val="0"/>
              <w:bidi w:val="0"/>
              <w:snapToGrid/>
              <w:spacing w:line="360" w:lineRule="auto"/>
              <w:rPr>
                <w:rFonts w:hint="eastAsia" w:ascii="宋体" w:hAnsi="宋体" w:eastAsia="宋体" w:cs="宋体"/>
                <w:color w:val="auto"/>
                <w:spacing w:val="0"/>
                <w:kern w:val="0"/>
                <w:sz w:val="21"/>
                <w:szCs w:val="21"/>
                <w:highlight w:val="none"/>
                <w:shd w:val="clear" w:color="auto" w:fill="FFFFFF"/>
                <w:lang w:val="en-US" w:eastAsia="zh-CN" w:bidi="ar-SA"/>
              </w:rPr>
            </w:pPr>
            <w:r>
              <w:rPr>
                <w:rFonts w:hint="eastAsia" w:ascii="宋体" w:hAnsi="宋体" w:eastAsia="宋体" w:cs="宋体"/>
                <w:color w:val="auto"/>
                <w:spacing w:val="0"/>
                <w:kern w:val="0"/>
                <w:sz w:val="21"/>
                <w:szCs w:val="21"/>
                <w:highlight w:val="none"/>
              </w:rPr>
              <w:t>采购人指定地点</w:t>
            </w:r>
          </w:p>
        </w:tc>
      </w:tr>
      <w:tr w14:paraId="07E7FC6C">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5716B0E0">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en-US"/>
              </w:rPr>
              <w:t>1.3.</w:t>
            </w:r>
            <w:r>
              <w:rPr>
                <w:rFonts w:hint="eastAsia" w:ascii="宋体" w:hAnsi="宋体" w:eastAsia="宋体" w:cs="宋体"/>
                <w:spacing w:val="0"/>
                <w:kern w:val="0"/>
                <w:sz w:val="21"/>
                <w:szCs w:val="21"/>
                <w:highlight w:val="none"/>
                <w:lang w:val="en-US" w:eastAsia="zh-CN"/>
              </w:rPr>
              <w:t>4</w:t>
            </w:r>
          </w:p>
        </w:tc>
        <w:tc>
          <w:tcPr>
            <w:tcW w:w="2583" w:type="dxa"/>
            <w:tcBorders>
              <w:top w:val="single" w:color="000000" w:sz="4" w:space="0"/>
              <w:left w:val="single" w:color="000000" w:sz="4" w:space="0"/>
              <w:bottom w:val="single" w:color="000000" w:sz="4" w:space="0"/>
              <w:right w:val="single" w:color="000000" w:sz="4" w:space="0"/>
            </w:tcBorders>
            <w:vAlign w:val="center"/>
          </w:tcPr>
          <w:p w14:paraId="18C5FF0C">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pacing w:val="0"/>
                <w:kern w:val="0"/>
                <w:sz w:val="21"/>
                <w:szCs w:val="21"/>
                <w:highlight w:val="none"/>
                <w:lang w:eastAsia="zh-CN"/>
              </w:rPr>
            </w:pPr>
            <w:r>
              <w:rPr>
                <w:rFonts w:hint="eastAsia" w:ascii="宋体" w:hAnsi="宋体" w:eastAsia="宋体" w:cs="宋体"/>
                <w:color w:val="auto"/>
                <w:spacing w:val="0"/>
                <w:kern w:val="0"/>
                <w:sz w:val="21"/>
                <w:szCs w:val="21"/>
                <w:highlight w:val="none"/>
                <w:lang w:val="en-US" w:eastAsia="zh-CN"/>
              </w:rPr>
              <w:t>服务标准</w:t>
            </w:r>
          </w:p>
        </w:tc>
        <w:tc>
          <w:tcPr>
            <w:tcW w:w="5356" w:type="dxa"/>
            <w:tcBorders>
              <w:top w:val="single" w:color="000000" w:sz="4" w:space="0"/>
              <w:left w:val="single" w:color="000000" w:sz="4" w:space="0"/>
              <w:bottom w:val="single" w:color="000000" w:sz="4" w:space="0"/>
              <w:right w:val="single" w:color="000000" w:sz="4" w:space="0"/>
            </w:tcBorders>
            <w:vAlign w:val="center"/>
          </w:tcPr>
          <w:p w14:paraId="674986D8">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color w:val="auto"/>
                <w:spacing w:val="0"/>
                <w:kern w:val="0"/>
                <w:sz w:val="21"/>
                <w:szCs w:val="21"/>
                <w:highlight w:val="none"/>
                <w:lang w:eastAsia="zh-CN"/>
              </w:rPr>
            </w:pPr>
            <w:r>
              <w:rPr>
                <w:rFonts w:hint="eastAsia" w:ascii="宋体" w:hAnsi="宋体" w:eastAsia="宋体" w:cs="宋体"/>
                <w:color w:val="auto"/>
                <w:spacing w:val="0"/>
                <w:kern w:val="0"/>
                <w:sz w:val="21"/>
                <w:szCs w:val="21"/>
                <w:highlight w:val="none"/>
                <w:lang w:eastAsia="zh-CN"/>
              </w:rPr>
              <w:t>符合国家和行业规定的合格标准及采购人的要求</w:t>
            </w:r>
          </w:p>
        </w:tc>
      </w:tr>
      <w:tr w14:paraId="0214BC4A">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071C65B1">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1.4.1</w:t>
            </w:r>
          </w:p>
        </w:tc>
        <w:tc>
          <w:tcPr>
            <w:tcW w:w="2583" w:type="dxa"/>
            <w:tcBorders>
              <w:top w:val="single" w:color="000000" w:sz="4" w:space="0"/>
              <w:left w:val="single" w:color="000000" w:sz="4" w:space="0"/>
              <w:bottom w:val="single" w:color="000000" w:sz="4" w:space="0"/>
              <w:right w:val="single" w:color="000000" w:sz="4" w:space="0"/>
            </w:tcBorders>
            <w:vAlign w:val="center"/>
          </w:tcPr>
          <w:p w14:paraId="2EFCA7C0">
            <w:pPr>
              <w:keepNext w:val="0"/>
              <w:keepLines w:val="0"/>
              <w:pageBreakBefore w:val="0"/>
              <w:kinsoku/>
              <w:wordWrap/>
              <w:overflowPunct/>
              <w:topLinePunct w:val="0"/>
              <w:bidi w:val="0"/>
              <w:snapToGrid/>
              <w:spacing w:line="360" w:lineRule="auto"/>
              <w:jc w:val="center"/>
              <w:rPr>
                <w:rFonts w:hint="eastAsia" w:ascii="宋体" w:hAnsi="宋体" w:eastAsia="宋体" w:cs="宋体"/>
                <w:color w:val="auto"/>
                <w:spacing w:val="0"/>
                <w:kern w:val="0"/>
                <w:sz w:val="21"/>
                <w:szCs w:val="21"/>
                <w:highlight w:val="none"/>
                <w:lang w:eastAsia="en-US"/>
              </w:rPr>
            </w:pPr>
            <w:r>
              <w:rPr>
                <w:rFonts w:hint="eastAsia" w:ascii="宋体" w:hAnsi="宋体" w:eastAsia="宋体" w:cs="宋体"/>
                <w:color w:val="auto"/>
                <w:spacing w:val="0"/>
                <w:kern w:val="0"/>
                <w:sz w:val="21"/>
                <w:szCs w:val="21"/>
                <w:highlight w:val="none"/>
                <w:lang w:eastAsia="en-US"/>
              </w:rPr>
              <w:t>供应商资格要求</w:t>
            </w:r>
          </w:p>
        </w:tc>
        <w:tc>
          <w:tcPr>
            <w:tcW w:w="5356" w:type="dxa"/>
            <w:tcBorders>
              <w:top w:val="single" w:color="000000" w:sz="4" w:space="0"/>
              <w:left w:val="single" w:color="000000" w:sz="4" w:space="0"/>
              <w:bottom w:val="single" w:color="000000" w:sz="4" w:space="0"/>
              <w:right w:val="single" w:color="000000" w:sz="4" w:space="0"/>
            </w:tcBorders>
            <w:vAlign w:val="top"/>
          </w:tcPr>
          <w:p w14:paraId="0A873BC4">
            <w:pPr>
              <w:keepNext w:val="0"/>
              <w:keepLines w:val="0"/>
              <w:pageBreakBefore w:val="0"/>
              <w:kinsoku/>
              <w:wordWrap/>
              <w:overflowPunct/>
              <w:topLinePunct w:val="0"/>
              <w:bidi w:val="0"/>
              <w:snapToGrid/>
              <w:spacing w:line="360" w:lineRule="auto"/>
              <w:rPr>
                <w:rFonts w:hint="eastAsia" w:ascii="宋体" w:hAnsi="宋体" w:eastAsia="宋体" w:cs="宋体"/>
                <w:snapToGrid w:val="0"/>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1</w:t>
            </w:r>
            <w:r>
              <w:rPr>
                <w:rFonts w:hint="eastAsia" w:ascii="宋体" w:hAnsi="宋体" w:eastAsia="宋体" w:cs="宋体"/>
                <w:snapToGrid w:val="0"/>
                <w:color w:val="auto"/>
                <w:spacing w:val="0"/>
                <w:kern w:val="0"/>
                <w:sz w:val="21"/>
                <w:szCs w:val="21"/>
                <w:highlight w:val="none"/>
                <w:lang w:eastAsia="zh-CN"/>
              </w:rPr>
              <w:t>、</w:t>
            </w:r>
            <w:r>
              <w:rPr>
                <w:rFonts w:hint="eastAsia" w:ascii="宋体" w:hAnsi="宋体" w:eastAsia="宋体" w:cs="宋体"/>
                <w:snapToGrid w:val="0"/>
                <w:color w:val="auto"/>
                <w:spacing w:val="0"/>
                <w:kern w:val="0"/>
                <w:sz w:val="21"/>
                <w:szCs w:val="21"/>
                <w:highlight w:val="none"/>
              </w:rPr>
              <w:t>满足《中华人民共和国政府采购法》第二十二条规定；</w:t>
            </w:r>
          </w:p>
          <w:p w14:paraId="37D44C71">
            <w:pPr>
              <w:spacing w:line="360" w:lineRule="auto"/>
              <w:jc w:val="left"/>
              <w:rPr>
                <w:rFonts w:hint="eastAsia" w:ascii="宋体" w:hAnsi="宋体" w:eastAsia="宋体" w:cs="宋体"/>
                <w:snapToGrid w:val="0"/>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1.1具有独立承担民事责任的能力，提供有效的法人或者其他组织的营业执照等证明文件扫描件；</w:t>
            </w:r>
          </w:p>
          <w:p w14:paraId="5B08BE3C">
            <w:pPr>
              <w:spacing w:line="360" w:lineRule="auto"/>
              <w:jc w:val="left"/>
              <w:rPr>
                <w:rFonts w:hint="eastAsia" w:ascii="宋体" w:hAnsi="宋体" w:eastAsia="宋体" w:cs="宋体"/>
                <w:snapToGrid w:val="0"/>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1.2具有良好的商业信誉和健全的财务会计制度；</w:t>
            </w:r>
          </w:p>
          <w:p w14:paraId="5CF02AA1">
            <w:pPr>
              <w:spacing w:line="360" w:lineRule="auto"/>
              <w:jc w:val="left"/>
              <w:rPr>
                <w:rFonts w:hint="eastAsia" w:ascii="宋体" w:hAnsi="宋体" w:eastAsia="宋体" w:cs="宋体"/>
                <w:snapToGrid w:val="0"/>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1.3具有履行合同所必需的设备和专业技术能力；</w:t>
            </w:r>
          </w:p>
          <w:p w14:paraId="006BE07D">
            <w:pPr>
              <w:spacing w:line="360" w:lineRule="auto"/>
              <w:jc w:val="left"/>
              <w:rPr>
                <w:rFonts w:hint="eastAsia" w:ascii="宋体" w:hAnsi="宋体" w:eastAsia="宋体" w:cs="宋体"/>
                <w:snapToGrid w:val="0"/>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1.4有依法缴纳税收和社会保障资金的良好记录；</w:t>
            </w:r>
          </w:p>
          <w:p w14:paraId="6220BAFF">
            <w:pPr>
              <w:spacing w:line="360" w:lineRule="auto"/>
              <w:jc w:val="left"/>
              <w:rPr>
                <w:rFonts w:hint="eastAsia" w:ascii="宋体" w:hAnsi="宋体" w:eastAsia="宋体" w:cs="宋体"/>
                <w:snapToGrid w:val="0"/>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1.5参加本次政府采购活动前三年内，在经营活动中没有重大违法记录；</w:t>
            </w:r>
          </w:p>
          <w:p w14:paraId="1EDF38AF">
            <w:pPr>
              <w:spacing w:line="360" w:lineRule="auto"/>
              <w:jc w:val="left"/>
              <w:rPr>
                <w:rFonts w:hint="eastAsia" w:ascii="宋体" w:hAnsi="宋体" w:eastAsia="宋体" w:cs="宋体"/>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注：本项目实行“承诺+信用管理”的准入制，即供应商在参加政府采购项目时无需提供相关财务状况、社保资金等证明资料，书面承诺符合资格条件且无纳税、社保等方面失信记录以及履行合同所必须的设备和能力声明函、无违法记录声明函等证明材料，即可参与政府采购活动。以上1.2-1.5项，供应商须按</w:t>
            </w:r>
            <w:r>
              <w:rPr>
                <w:rFonts w:hint="eastAsia" w:ascii="宋体" w:hAnsi="宋体" w:eastAsia="宋体" w:cs="宋体"/>
                <w:color w:val="auto"/>
                <w:spacing w:val="0"/>
                <w:kern w:val="0"/>
                <w:sz w:val="21"/>
                <w:szCs w:val="21"/>
                <w:highlight w:val="none"/>
              </w:rPr>
              <w:t>响应</w:t>
            </w:r>
            <w:r>
              <w:rPr>
                <w:rFonts w:hint="eastAsia" w:ascii="宋体" w:hAnsi="宋体" w:eastAsia="宋体" w:cs="宋体"/>
                <w:snapToGrid w:val="0"/>
                <w:color w:val="auto"/>
                <w:spacing w:val="0"/>
                <w:kern w:val="0"/>
                <w:sz w:val="21"/>
                <w:szCs w:val="21"/>
                <w:highlight w:val="none"/>
              </w:rPr>
              <w:t>文件第六章</w:t>
            </w:r>
            <w:r>
              <w:rPr>
                <w:rFonts w:hint="eastAsia" w:ascii="宋体" w:hAnsi="宋体" w:eastAsia="宋体" w:cs="宋体"/>
                <w:snapToGrid w:val="0"/>
                <w:color w:val="auto"/>
                <w:spacing w:val="0"/>
                <w:kern w:val="0"/>
                <w:sz w:val="21"/>
                <w:szCs w:val="21"/>
                <w:highlight w:val="none"/>
                <w:lang w:val="en-US" w:eastAsia="zh-CN"/>
              </w:rPr>
              <w:t>响应文件</w:t>
            </w:r>
            <w:r>
              <w:rPr>
                <w:rFonts w:hint="eastAsia" w:ascii="宋体" w:hAnsi="宋体" w:eastAsia="宋体" w:cs="宋体"/>
                <w:snapToGrid w:val="0"/>
                <w:color w:val="auto"/>
                <w:spacing w:val="0"/>
                <w:kern w:val="0"/>
                <w:sz w:val="21"/>
                <w:szCs w:val="21"/>
                <w:highlight w:val="none"/>
              </w:rPr>
              <w:t>格式要求提供资格承诺声明函。</w:t>
            </w:r>
          </w:p>
          <w:p w14:paraId="00C152DA">
            <w:pPr>
              <w:pStyle w:val="40"/>
              <w:keepNext w:val="0"/>
              <w:keepLines w:val="0"/>
              <w:pageBreakBefore w:val="0"/>
              <w:kinsoku/>
              <w:wordWrap/>
              <w:overflowPunct/>
              <w:topLinePunct w:val="0"/>
              <w:bidi w:val="0"/>
              <w:snapToGrid/>
              <w:spacing w:before="0" w:beforeAutospacing="0" w:after="0" w:afterAutospacing="0" w:line="360" w:lineRule="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2</w:t>
            </w:r>
            <w:r>
              <w:rPr>
                <w:rFonts w:hint="eastAsia"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rPr>
              <w:t>落实政府采购政策满足的资格要求：</w:t>
            </w:r>
            <w:r>
              <w:rPr>
                <w:rFonts w:hint="eastAsia" w:eastAsia="宋体"/>
                <w:color w:val="auto"/>
                <w:spacing w:val="0"/>
                <w:kern w:val="0"/>
                <w:sz w:val="21"/>
                <w:szCs w:val="21"/>
                <w:highlight w:val="none"/>
                <w:shd w:val="clear" w:color="auto" w:fill="FFFFFF"/>
                <w:lang w:val="en-US" w:eastAsia="zh-CN"/>
              </w:rPr>
              <w:t>无</w:t>
            </w:r>
            <w:r>
              <w:rPr>
                <w:rFonts w:hint="eastAsia"/>
                <w:color w:val="auto"/>
                <w:spacing w:val="0"/>
                <w:kern w:val="0"/>
                <w:sz w:val="21"/>
                <w:szCs w:val="21"/>
                <w:highlight w:val="none"/>
                <w:shd w:val="clear" w:color="auto" w:fill="FFFFFF"/>
                <w:lang w:eastAsia="zh-CN"/>
              </w:rPr>
              <w:t>。</w:t>
            </w:r>
          </w:p>
          <w:p w14:paraId="3D641B36">
            <w:pPr>
              <w:keepNext w:val="0"/>
              <w:keepLines w:val="0"/>
              <w:pageBreakBefore w:val="0"/>
              <w:kinsoku/>
              <w:wordWrap/>
              <w:overflowPunct/>
              <w:topLinePunct w:val="0"/>
              <w:bidi w:val="0"/>
              <w:snapToGrid/>
              <w:spacing w:line="360" w:lineRule="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3、本项目的特定资格要求</w:t>
            </w:r>
          </w:p>
          <w:p w14:paraId="71A4FAB2">
            <w:pPr>
              <w:keepNext w:val="0"/>
              <w:keepLines w:val="0"/>
              <w:pageBreakBefore w:val="0"/>
              <w:kinsoku/>
              <w:wordWrap/>
              <w:overflowPunct/>
              <w:topLinePunct w:val="0"/>
              <w:bidi w:val="0"/>
              <w:snapToGrid/>
              <w:spacing w:line="360" w:lineRule="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 xml:space="preserve">3.1 </w:t>
            </w:r>
            <w:r>
              <w:rPr>
                <w:rFonts w:hint="eastAsia"/>
                <w:color w:val="auto"/>
                <w:spacing w:val="0"/>
                <w:kern w:val="0"/>
                <w:highlight w:val="none"/>
              </w:rPr>
              <w:t>根据《关于在政府采购活动中查询及使用信用记录有关问题的通知》(财库[2016]125号)的规定，采购人或采购代理机构将通过“信用中国”网站（www.creditchina.gov.cn）、中国政府采购网（www.ccgp.gov.cn）等渠道查询供应商信用记录，被列入失信被执行人、重大税收违法失信主体、政府采购严重违法失信行为记录名单的供应商将被拒绝参与本项目政府采购活动（截止时点：响应文件</w:t>
            </w:r>
            <w:r>
              <w:rPr>
                <w:rFonts w:hint="eastAsia"/>
                <w:bCs/>
                <w:color w:val="auto"/>
                <w:spacing w:val="0"/>
                <w:kern w:val="0"/>
                <w:highlight w:val="none"/>
                <w:shd w:val="clear" w:color="auto" w:fill="FFFFFF"/>
              </w:rPr>
              <w:t>提交</w:t>
            </w:r>
            <w:r>
              <w:rPr>
                <w:rFonts w:hint="eastAsia"/>
                <w:color w:val="auto"/>
                <w:spacing w:val="0"/>
                <w:kern w:val="0"/>
                <w:highlight w:val="none"/>
                <w:shd w:val="clear" w:color="auto" w:fill="FFFFFF"/>
              </w:rPr>
              <w:t>截止时间</w:t>
            </w:r>
            <w:r>
              <w:rPr>
                <w:rFonts w:hint="eastAsia"/>
                <w:color w:val="auto"/>
                <w:spacing w:val="0"/>
                <w:kern w:val="0"/>
                <w:highlight w:val="none"/>
              </w:rPr>
              <w:t>）。</w:t>
            </w:r>
            <w:r>
              <w:rPr>
                <w:rFonts w:hint="eastAsia"/>
                <w:color w:val="auto"/>
                <w:spacing w:val="0"/>
                <w:kern w:val="0"/>
                <w:highlight w:val="none"/>
                <w:lang w:val="en-US" w:eastAsia="zh-CN"/>
              </w:rPr>
              <w:t>供应商的</w:t>
            </w:r>
            <w:r>
              <w:rPr>
                <w:rFonts w:hint="eastAsia" w:ascii="宋体" w:hAnsi="宋体" w:cs="宋体"/>
                <w:snapToGrid w:val="0"/>
                <w:color w:val="auto"/>
                <w:spacing w:val="0"/>
                <w:kern w:val="0"/>
                <w:szCs w:val="21"/>
                <w:highlight w:val="none"/>
              </w:rPr>
              <w:t>不良信用记录以采购人或采购代理机构查询结果为准。</w:t>
            </w:r>
            <w:r>
              <w:rPr>
                <w:rFonts w:hint="eastAsia"/>
                <w:color w:val="auto"/>
                <w:spacing w:val="0"/>
                <w:kern w:val="0"/>
                <w:highlight w:val="none"/>
              </w:rPr>
              <w:t>在本公告规定的查询时间之后，网站信息发生的任何变更均不再作为评标依据。供应商自行提供的与网站信息不一致的其他证明材料亦不作为资格审查的依据。信用信息查询记录和证据将同采购文件等资料一同归档保存</w:t>
            </w:r>
            <w:r>
              <w:rPr>
                <w:rFonts w:hint="eastAsia" w:ascii="宋体" w:hAnsi="宋体" w:eastAsia="宋体" w:cs="宋体"/>
                <w:color w:val="auto"/>
                <w:spacing w:val="0"/>
                <w:kern w:val="0"/>
                <w:sz w:val="21"/>
                <w:szCs w:val="21"/>
                <w:highlight w:val="none"/>
              </w:rPr>
              <w:t>。</w:t>
            </w:r>
          </w:p>
          <w:p w14:paraId="13C45F4E">
            <w:pPr>
              <w:keepNext w:val="0"/>
              <w:keepLines w:val="0"/>
              <w:pageBreakBefore w:val="0"/>
              <w:kinsoku/>
              <w:wordWrap/>
              <w:overflowPunct/>
              <w:topLinePunct w:val="0"/>
              <w:bidi w:val="0"/>
              <w:snapToGrid/>
              <w:spacing w:line="360" w:lineRule="auto"/>
              <w:rPr>
                <w:rFonts w:hint="eastAsia" w:ascii="宋体" w:hAnsi="宋体" w:eastAsia="宋体" w:cs="宋体"/>
                <w:color w:val="auto"/>
                <w:spacing w:val="0"/>
                <w:kern w:val="0"/>
                <w:sz w:val="21"/>
                <w:szCs w:val="21"/>
                <w:highlight w:val="none"/>
                <w:lang w:val="zh-CN" w:eastAsia="zh-CN"/>
              </w:rPr>
            </w:pPr>
            <w:r>
              <w:rPr>
                <w:rFonts w:hint="eastAsia" w:ascii="宋体" w:hAnsi="宋体" w:eastAsia="宋体" w:cs="宋体"/>
                <w:color w:val="auto"/>
                <w:spacing w:val="0"/>
                <w:kern w:val="0"/>
                <w:sz w:val="21"/>
                <w:szCs w:val="21"/>
                <w:highlight w:val="none"/>
              </w:rPr>
              <w:t>3.2 单位负责人为同一人或者存在直接控股、管理关系的不同供应商，不得参加同一合同项下的政府采购活动。提供书面承诺</w:t>
            </w:r>
            <w:r>
              <w:rPr>
                <w:rFonts w:hint="eastAsia" w:ascii="宋体" w:hAnsi="宋体" w:eastAsia="宋体" w:cs="宋体"/>
                <w:color w:val="auto"/>
                <w:spacing w:val="0"/>
                <w:kern w:val="0"/>
                <w:sz w:val="21"/>
                <w:szCs w:val="21"/>
                <w:highlight w:val="none"/>
                <w:lang w:val="en-US" w:eastAsia="zh-CN"/>
              </w:rPr>
              <w:t>函</w:t>
            </w:r>
            <w:r>
              <w:rPr>
                <w:rFonts w:hint="eastAsia" w:ascii="宋体" w:hAnsi="宋体" w:eastAsia="宋体" w:cs="宋体"/>
                <w:color w:val="auto"/>
                <w:spacing w:val="0"/>
                <w:kern w:val="0"/>
                <w:sz w:val="21"/>
                <w:szCs w:val="21"/>
                <w:highlight w:val="none"/>
              </w:rPr>
              <w:t>。</w:t>
            </w:r>
          </w:p>
        </w:tc>
      </w:tr>
      <w:tr w14:paraId="349F1105">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7144A0CB">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1.4.2</w:t>
            </w:r>
          </w:p>
        </w:tc>
        <w:tc>
          <w:tcPr>
            <w:tcW w:w="2583" w:type="dxa"/>
            <w:tcBorders>
              <w:top w:val="single" w:color="000000" w:sz="4" w:space="0"/>
              <w:left w:val="single" w:color="000000" w:sz="4" w:space="0"/>
              <w:bottom w:val="single" w:color="000000" w:sz="4" w:space="0"/>
              <w:right w:val="single" w:color="000000" w:sz="4" w:space="0"/>
            </w:tcBorders>
            <w:vAlign w:val="center"/>
          </w:tcPr>
          <w:p w14:paraId="70442C64">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是否接受联合体磋商</w:t>
            </w:r>
          </w:p>
        </w:tc>
        <w:tc>
          <w:tcPr>
            <w:tcW w:w="5356" w:type="dxa"/>
            <w:tcBorders>
              <w:top w:val="single" w:color="000000" w:sz="4" w:space="0"/>
              <w:left w:val="single" w:color="000000" w:sz="4" w:space="0"/>
              <w:bottom w:val="single" w:color="000000" w:sz="4" w:space="0"/>
              <w:right w:val="single" w:color="000000" w:sz="4" w:space="0"/>
            </w:tcBorders>
            <w:vAlign w:val="center"/>
          </w:tcPr>
          <w:p w14:paraId="542DC85A">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不接受</w:t>
            </w:r>
          </w:p>
        </w:tc>
      </w:tr>
      <w:tr w14:paraId="7FC48D3F">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1D788760">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1.9.1</w:t>
            </w:r>
          </w:p>
        </w:tc>
        <w:tc>
          <w:tcPr>
            <w:tcW w:w="2583" w:type="dxa"/>
            <w:tcBorders>
              <w:top w:val="single" w:color="000000" w:sz="4" w:space="0"/>
              <w:left w:val="single" w:color="000000" w:sz="4" w:space="0"/>
              <w:bottom w:val="single" w:color="000000" w:sz="4" w:space="0"/>
              <w:right w:val="single" w:color="000000" w:sz="4" w:space="0"/>
            </w:tcBorders>
            <w:vAlign w:val="center"/>
          </w:tcPr>
          <w:p w14:paraId="18B7E467">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潜在供应商现场考察或者召开开标前答疑会</w:t>
            </w:r>
          </w:p>
        </w:tc>
        <w:tc>
          <w:tcPr>
            <w:tcW w:w="5356" w:type="dxa"/>
            <w:tcBorders>
              <w:top w:val="single" w:color="000000" w:sz="4" w:space="0"/>
              <w:left w:val="single" w:color="000000" w:sz="4" w:space="0"/>
              <w:bottom w:val="single" w:color="000000" w:sz="4" w:space="0"/>
              <w:right w:val="single" w:color="000000" w:sz="4" w:space="0"/>
            </w:tcBorders>
            <w:vAlign w:val="center"/>
          </w:tcPr>
          <w:p w14:paraId="19D03BF2">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不召开</w:t>
            </w:r>
          </w:p>
        </w:tc>
      </w:tr>
      <w:tr w14:paraId="2A578DA9">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4790409A">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1.10</w:t>
            </w:r>
          </w:p>
        </w:tc>
        <w:tc>
          <w:tcPr>
            <w:tcW w:w="2583" w:type="dxa"/>
            <w:tcBorders>
              <w:top w:val="single" w:color="000000" w:sz="4" w:space="0"/>
              <w:left w:val="single" w:color="000000" w:sz="4" w:space="0"/>
              <w:bottom w:val="single" w:color="000000" w:sz="4" w:space="0"/>
              <w:right w:val="single" w:color="000000" w:sz="4" w:space="0"/>
            </w:tcBorders>
            <w:vAlign w:val="center"/>
          </w:tcPr>
          <w:p w14:paraId="70903CE5">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分包</w:t>
            </w:r>
          </w:p>
        </w:tc>
        <w:tc>
          <w:tcPr>
            <w:tcW w:w="5356" w:type="dxa"/>
            <w:tcBorders>
              <w:top w:val="single" w:color="000000" w:sz="4" w:space="0"/>
              <w:left w:val="single" w:color="000000" w:sz="4" w:space="0"/>
              <w:bottom w:val="single" w:color="000000" w:sz="4" w:space="0"/>
              <w:right w:val="single" w:color="000000" w:sz="4" w:space="0"/>
            </w:tcBorders>
            <w:vAlign w:val="center"/>
          </w:tcPr>
          <w:p w14:paraId="5B9EEA07">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不允许</w:t>
            </w:r>
          </w:p>
        </w:tc>
      </w:tr>
      <w:tr w14:paraId="2CBA55FF">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65AA5FAB">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1.11.1</w:t>
            </w:r>
          </w:p>
        </w:tc>
        <w:tc>
          <w:tcPr>
            <w:tcW w:w="2583" w:type="dxa"/>
            <w:tcBorders>
              <w:top w:val="single" w:color="000000" w:sz="4" w:space="0"/>
              <w:left w:val="single" w:color="000000" w:sz="4" w:space="0"/>
              <w:bottom w:val="single" w:color="000000" w:sz="4" w:space="0"/>
              <w:right w:val="single" w:color="000000" w:sz="4" w:space="0"/>
            </w:tcBorders>
            <w:vAlign w:val="center"/>
          </w:tcPr>
          <w:p w14:paraId="251E19FB">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实质性要求和条件</w:t>
            </w:r>
          </w:p>
        </w:tc>
        <w:tc>
          <w:tcPr>
            <w:tcW w:w="5356" w:type="dxa"/>
            <w:tcBorders>
              <w:top w:val="single" w:color="000000" w:sz="4" w:space="0"/>
              <w:left w:val="single" w:color="000000" w:sz="4" w:space="0"/>
              <w:bottom w:val="single" w:color="000000" w:sz="4" w:space="0"/>
              <w:right w:val="single" w:color="000000" w:sz="4" w:space="0"/>
            </w:tcBorders>
            <w:vAlign w:val="center"/>
          </w:tcPr>
          <w:p w14:paraId="1F47554C">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本前附表</w:t>
            </w:r>
            <w:r>
              <w:rPr>
                <w:rFonts w:hint="eastAsia" w:ascii="宋体" w:hAnsi="宋体" w:eastAsia="宋体" w:cs="宋体"/>
                <w:spacing w:val="0"/>
                <w:kern w:val="0"/>
                <w:sz w:val="21"/>
                <w:szCs w:val="21"/>
                <w:highlight w:val="none"/>
                <w:lang w:val="en-US" w:eastAsia="zh-CN"/>
              </w:rPr>
              <w:t>1.3.1、</w:t>
            </w:r>
            <w:r>
              <w:rPr>
                <w:rFonts w:hint="eastAsia" w:ascii="宋体" w:hAnsi="宋体" w:eastAsia="宋体" w:cs="宋体"/>
                <w:spacing w:val="0"/>
                <w:kern w:val="0"/>
                <w:sz w:val="21"/>
                <w:szCs w:val="21"/>
                <w:highlight w:val="none"/>
                <w:lang w:eastAsia="en-US"/>
              </w:rPr>
              <w:t>1.3.2、1.3.3</w:t>
            </w:r>
            <w:r>
              <w:rPr>
                <w:rFonts w:hint="eastAsia" w:ascii="宋体" w:hAnsi="宋体" w:eastAsia="宋体" w:cs="宋体"/>
                <w:spacing w:val="0"/>
                <w:kern w:val="0"/>
                <w:sz w:val="21"/>
                <w:szCs w:val="21"/>
                <w:highlight w:val="none"/>
                <w:lang w:eastAsia="zh-CN"/>
              </w:rPr>
              <w:t>、</w:t>
            </w:r>
            <w:r>
              <w:rPr>
                <w:rFonts w:hint="eastAsia" w:ascii="宋体" w:hAnsi="宋体" w:eastAsia="宋体" w:cs="宋体"/>
                <w:spacing w:val="0"/>
                <w:kern w:val="0"/>
                <w:sz w:val="21"/>
                <w:szCs w:val="21"/>
                <w:highlight w:val="none"/>
                <w:lang w:val="en-US" w:eastAsia="zh-CN"/>
              </w:rPr>
              <w:t>1.3.4</w:t>
            </w:r>
            <w:r>
              <w:rPr>
                <w:rFonts w:hint="eastAsia" w:ascii="宋体" w:hAnsi="宋体" w:eastAsia="宋体" w:cs="宋体"/>
                <w:spacing w:val="0"/>
                <w:kern w:val="0"/>
                <w:sz w:val="21"/>
                <w:szCs w:val="21"/>
                <w:highlight w:val="none"/>
                <w:lang w:eastAsia="en-US"/>
              </w:rPr>
              <w:t>、1.4.1款要求</w:t>
            </w:r>
          </w:p>
        </w:tc>
      </w:tr>
      <w:tr w14:paraId="483B8B1B">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12434A11">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2.1</w:t>
            </w:r>
          </w:p>
        </w:tc>
        <w:tc>
          <w:tcPr>
            <w:tcW w:w="2583" w:type="dxa"/>
            <w:tcBorders>
              <w:top w:val="single" w:color="000000" w:sz="4" w:space="0"/>
              <w:left w:val="single" w:color="000000" w:sz="4" w:space="0"/>
              <w:bottom w:val="single" w:color="000000" w:sz="4" w:space="0"/>
              <w:right w:val="single" w:color="000000" w:sz="4" w:space="0"/>
            </w:tcBorders>
            <w:vAlign w:val="center"/>
          </w:tcPr>
          <w:p w14:paraId="390C7297">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构成磋商文件的其他资料</w:t>
            </w:r>
          </w:p>
        </w:tc>
        <w:tc>
          <w:tcPr>
            <w:tcW w:w="5356" w:type="dxa"/>
            <w:tcBorders>
              <w:top w:val="single" w:color="000000" w:sz="4" w:space="0"/>
              <w:left w:val="single" w:color="000000" w:sz="4" w:space="0"/>
              <w:bottom w:val="single" w:color="000000" w:sz="4" w:space="0"/>
              <w:right w:val="single" w:color="000000" w:sz="4" w:space="0"/>
            </w:tcBorders>
            <w:vAlign w:val="center"/>
          </w:tcPr>
          <w:p w14:paraId="5CF2E6BB">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除磋商文件外，采购人在磋商期间发出的澄清、修改、补充、补遗和其他有效正式函件等内容均是磋商文件的组成部分</w:t>
            </w:r>
          </w:p>
        </w:tc>
      </w:tr>
      <w:tr w14:paraId="74AFC25B">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189AC48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2.2.1</w:t>
            </w:r>
          </w:p>
        </w:tc>
        <w:tc>
          <w:tcPr>
            <w:tcW w:w="2583" w:type="dxa"/>
            <w:tcBorders>
              <w:top w:val="single" w:color="000000" w:sz="4" w:space="0"/>
              <w:left w:val="single" w:color="000000" w:sz="4" w:space="0"/>
              <w:bottom w:val="single" w:color="000000" w:sz="4" w:space="0"/>
              <w:right w:val="single" w:color="000000" w:sz="4" w:space="0"/>
            </w:tcBorders>
            <w:vAlign w:val="center"/>
          </w:tcPr>
          <w:p w14:paraId="3B2F09E1">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trike w:val="0"/>
                <w:dstrike w:val="0"/>
                <w:spacing w:val="0"/>
                <w:kern w:val="0"/>
                <w:sz w:val="21"/>
                <w:szCs w:val="21"/>
                <w:highlight w:val="none"/>
                <w:lang w:eastAsia="zh-CN"/>
              </w:rPr>
            </w:pPr>
            <w:r>
              <w:rPr>
                <w:rFonts w:hint="eastAsia" w:ascii="宋体" w:hAnsi="宋体" w:eastAsia="宋体" w:cs="宋体"/>
                <w:strike w:val="0"/>
                <w:dstrike w:val="0"/>
                <w:spacing w:val="0"/>
                <w:kern w:val="0"/>
                <w:sz w:val="21"/>
                <w:szCs w:val="21"/>
                <w:highlight w:val="none"/>
                <w:lang w:eastAsia="zh-CN"/>
              </w:rPr>
              <w:t>供应商对磋商文件的疑问</w:t>
            </w:r>
          </w:p>
        </w:tc>
        <w:tc>
          <w:tcPr>
            <w:tcW w:w="5356" w:type="dxa"/>
            <w:tcBorders>
              <w:top w:val="single" w:color="000000" w:sz="4" w:space="0"/>
              <w:left w:val="single" w:color="000000" w:sz="4" w:space="0"/>
              <w:bottom w:val="single" w:color="000000" w:sz="4" w:space="0"/>
              <w:right w:val="single" w:color="000000" w:sz="4" w:space="0"/>
            </w:tcBorders>
            <w:vAlign w:val="center"/>
          </w:tcPr>
          <w:p w14:paraId="2E3DBB90">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trike w:val="0"/>
                <w:dstrike w:val="0"/>
                <w:spacing w:val="0"/>
                <w:kern w:val="0"/>
                <w:sz w:val="21"/>
                <w:szCs w:val="21"/>
                <w:highlight w:val="none"/>
                <w:lang w:eastAsia="en-US"/>
              </w:rPr>
            </w:pPr>
            <w:r>
              <w:rPr>
                <w:rFonts w:hint="eastAsia" w:ascii="宋体" w:hAnsi="宋体" w:eastAsia="宋体" w:cs="宋体"/>
                <w:strike w:val="0"/>
                <w:dstrike w:val="0"/>
                <w:spacing w:val="0"/>
                <w:kern w:val="0"/>
                <w:sz w:val="21"/>
                <w:szCs w:val="21"/>
                <w:highlight w:val="none"/>
                <w:lang w:eastAsia="en-US"/>
              </w:rPr>
              <w:t>形式：郑州市公共资源交易中心平台提出并加盖公章扫描发至电子邮箱（</w:t>
            </w:r>
            <w:r>
              <w:rPr>
                <w:rFonts w:hint="eastAsia" w:ascii="宋体" w:hAnsi="宋体" w:eastAsia="宋体" w:cs="宋体"/>
                <w:strike w:val="0"/>
                <w:dstrike w:val="0"/>
                <w:spacing w:val="0"/>
                <w:kern w:val="0"/>
                <w:sz w:val="21"/>
                <w:szCs w:val="21"/>
                <w:highlight w:val="none"/>
                <w:lang w:eastAsia="zh-CN"/>
              </w:rPr>
              <w:t>henanztzb@163.com</w:t>
            </w:r>
            <w:r>
              <w:rPr>
                <w:rFonts w:hint="eastAsia" w:ascii="宋体" w:hAnsi="宋体" w:eastAsia="宋体" w:cs="宋体"/>
                <w:strike w:val="0"/>
                <w:dstrike w:val="0"/>
                <w:spacing w:val="0"/>
                <w:kern w:val="0"/>
                <w:sz w:val="21"/>
                <w:szCs w:val="21"/>
                <w:highlight w:val="none"/>
                <w:lang w:eastAsia="en-US"/>
              </w:rPr>
              <w:t>）</w:t>
            </w:r>
          </w:p>
        </w:tc>
      </w:tr>
      <w:tr w14:paraId="2BCD2345">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3C227B7E">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2.2.2</w:t>
            </w:r>
          </w:p>
        </w:tc>
        <w:tc>
          <w:tcPr>
            <w:tcW w:w="2583" w:type="dxa"/>
            <w:tcBorders>
              <w:top w:val="single" w:color="000000" w:sz="4" w:space="0"/>
              <w:left w:val="single" w:color="000000" w:sz="4" w:space="0"/>
              <w:bottom w:val="single" w:color="000000" w:sz="4" w:space="0"/>
              <w:right w:val="single" w:color="000000" w:sz="4" w:space="0"/>
            </w:tcBorders>
            <w:vAlign w:val="center"/>
          </w:tcPr>
          <w:p w14:paraId="181C63E6">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磋商文件澄清发出的形式</w:t>
            </w:r>
          </w:p>
        </w:tc>
        <w:tc>
          <w:tcPr>
            <w:tcW w:w="5356" w:type="dxa"/>
            <w:tcBorders>
              <w:top w:val="single" w:color="000000" w:sz="4" w:space="0"/>
              <w:left w:val="single" w:color="000000" w:sz="4" w:space="0"/>
              <w:bottom w:val="single" w:color="000000" w:sz="4" w:space="0"/>
              <w:right w:val="single" w:color="000000" w:sz="4" w:space="0"/>
            </w:tcBorders>
            <w:vAlign w:val="center"/>
          </w:tcPr>
          <w:p w14:paraId="4BD6A058">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通过“郑州市公共资源交易中心网站”发布竞争性磋商文件澄清且同时在原公告媒体发布变更公告</w:t>
            </w:r>
          </w:p>
        </w:tc>
      </w:tr>
      <w:tr w14:paraId="2BA486A4">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1500D046">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2.2.3</w:t>
            </w:r>
          </w:p>
        </w:tc>
        <w:tc>
          <w:tcPr>
            <w:tcW w:w="2583" w:type="dxa"/>
            <w:tcBorders>
              <w:top w:val="single" w:color="000000" w:sz="4" w:space="0"/>
              <w:left w:val="single" w:color="000000" w:sz="4" w:space="0"/>
              <w:bottom w:val="single" w:color="000000" w:sz="4" w:space="0"/>
              <w:right w:val="single" w:color="000000" w:sz="4" w:space="0"/>
            </w:tcBorders>
            <w:vAlign w:val="center"/>
          </w:tcPr>
          <w:p w14:paraId="3C8CA921">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供应商确认收到磋商文件澄清</w:t>
            </w:r>
          </w:p>
        </w:tc>
        <w:tc>
          <w:tcPr>
            <w:tcW w:w="5356" w:type="dxa"/>
            <w:tcBorders>
              <w:top w:val="single" w:color="000000" w:sz="4" w:space="0"/>
              <w:left w:val="single" w:color="000000" w:sz="4" w:space="0"/>
              <w:bottom w:val="single" w:color="000000" w:sz="4" w:space="0"/>
              <w:right w:val="single" w:color="000000" w:sz="4" w:space="0"/>
            </w:tcBorders>
            <w:vAlign w:val="center"/>
          </w:tcPr>
          <w:p w14:paraId="24642400">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所有澄清均通过郑州市公共资源交易中心平台、河南省政府采购网和郑州市政府采购网发布，一经发布即视为供应商已收到并确认，请各供应商及时关注本项目通过郑州市公共资源交易中心网站发出的通知，如有遗漏自行负责。</w:t>
            </w:r>
          </w:p>
        </w:tc>
      </w:tr>
      <w:tr w14:paraId="07B4D99F">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513D60FC">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2.3.1</w:t>
            </w:r>
          </w:p>
        </w:tc>
        <w:tc>
          <w:tcPr>
            <w:tcW w:w="2583" w:type="dxa"/>
            <w:tcBorders>
              <w:top w:val="single" w:color="000000" w:sz="4" w:space="0"/>
              <w:left w:val="single" w:color="000000" w:sz="4" w:space="0"/>
              <w:bottom w:val="single" w:color="000000" w:sz="4" w:space="0"/>
              <w:right w:val="single" w:color="000000" w:sz="4" w:space="0"/>
            </w:tcBorders>
            <w:vAlign w:val="center"/>
          </w:tcPr>
          <w:p w14:paraId="5AF268D4">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磋商文件修改发出的形式</w:t>
            </w:r>
          </w:p>
        </w:tc>
        <w:tc>
          <w:tcPr>
            <w:tcW w:w="5356" w:type="dxa"/>
            <w:tcBorders>
              <w:top w:val="single" w:color="000000" w:sz="4" w:space="0"/>
              <w:left w:val="single" w:color="000000" w:sz="4" w:space="0"/>
              <w:bottom w:val="single" w:color="000000" w:sz="4" w:space="0"/>
              <w:right w:val="single" w:color="000000" w:sz="4" w:space="0"/>
            </w:tcBorders>
            <w:vAlign w:val="center"/>
          </w:tcPr>
          <w:p w14:paraId="0FE8E151">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《河南省政府采购网》《郑州市政府采购网》《郑州市公共资源交易中心网》</w:t>
            </w:r>
          </w:p>
        </w:tc>
      </w:tr>
      <w:tr w14:paraId="604DCD14">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0BC38859">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2.3.2</w:t>
            </w:r>
          </w:p>
        </w:tc>
        <w:tc>
          <w:tcPr>
            <w:tcW w:w="2583" w:type="dxa"/>
            <w:tcBorders>
              <w:top w:val="single" w:color="000000" w:sz="4" w:space="0"/>
              <w:left w:val="single" w:color="000000" w:sz="4" w:space="0"/>
              <w:bottom w:val="single" w:color="000000" w:sz="4" w:space="0"/>
              <w:right w:val="single" w:color="000000" w:sz="4" w:space="0"/>
            </w:tcBorders>
            <w:vAlign w:val="center"/>
          </w:tcPr>
          <w:p w14:paraId="18293DCF">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供应商确认收到磋商文件修改</w:t>
            </w:r>
          </w:p>
        </w:tc>
        <w:tc>
          <w:tcPr>
            <w:tcW w:w="5356" w:type="dxa"/>
            <w:tcBorders>
              <w:top w:val="single" w:color="000000" w:sz="4" w:space="0"/>
              <w:left w:val="single" w:color="000000" w:sz="4" w:space="0"/>
              <w:bottom w:val="single" w:color="000000" w:sz="4" w:space="0"/>
              <w:right w:val="single" w:color="000000" w:sz="4" w:space="0"/>
            </w:tcBorders>
            <w:vAlign w:val="center"/>
          </w:tcPr>
          <w:p w14:paraId="765883CB">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所有修改均通过《河南省政府采购网》《郑州市政府采购网》《郑州市公共资源交易中心网》发布，一经发布即视为供应商已收到并确认，请各供应商及时关注本项目通过郑州市公共资源交易中心网站发出的通知，如有遗漏自行负责。</w:t>
            </w:r>
          </w:p>
        </w:tc>
      </w:tr>
      <w:tr w14:paraId="1DACDB31">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6FFE7F34">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3.1.1</w:t>
            </w:r>
          </w:p>
        </w:tc>
        <w:tc>
          <w:tcPr>
            <w:tcW w:w="2583" w:type="dxa"/>
            <w:tcBorders>
              <w:top w:val="single" w:color="000000" w:sz="4" w:space="0"/>
              <w:left w:val="single" w:color="000000" w:sz="4" w:space="0"/>
              <w:bottom w:val="single" w:color="000000" w:sz="4" w:space="0"/>
              <w:right w:val="single" w:color="000000" w:sz="4" w:space="0"/>
            </w:tcBorders>
            <w:vAlign w:val="center"/>
          </w:tcPr>
          <w:p w14:paraId="6ECE57DD">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构成响应文件的其他资料</w:t>
            </w:r>
          </w:p>
        </w:tc>
        <w:tc>
          <w:tcPr>
            <w:tcW w:w="5356" w:type="dxa"/>
            <w:tcBorders>
              <w:top w:val="single" w:color="000000" w:sz="4" w:space="0"/>
              <w:left w:val="single" w:color="000000" w:sz="4" w:space="0"/>
              <w:bottom w:val="single" w:color="000000" w:sz="4" w:space="0"/>
              <w:right w:val="single" w:color="000000" w:sz="4" w:space="0"/>
            </w:tcBorders>
            <w:vAlign w:val="center"/>
          </w:tcPr>
          <w:p w14:paraId="07C287F2">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供应商认为需要提交的其他证明材料</w:t>
            </w:r>
          </w:p>
        </w:tc>
      </w:tr>
      <w:tr w14:paraId="3204CF87">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62BA43C7">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3.2.5</w:t>
            </w:r>
          </w:p>
        </w:tc>
        <w:tc>
          <w:tcPr>
            <w:tcW w:w="2583" w:type="dxa"/>
            <w:tcBorders>
              <w:top w:val="single" w:color="000000" w:sz="4" w:space="0"/>
              <w:left w:val="single" w:color="000000" w:sz="4" w:space="0"/>
              <w:bottom w:val="single" w:color="000000" w:sz="4" w:space="0"/>
              <w:right w:val="single" w:color="000000" w:sz="4" w:space="0"/>
            </w:tcBorders>
            <w:vAlign w:val="center"/>
          </w:tcPr>
          <w:p w14:paraId="5A3BB836">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highlight w:val="none"/>
                <w:lang w:eastAsia="en-US"/>
              </w:rPr>
            </w:pPr>
            <w:r>
              <w:rPr>
                <w:rFonts w:hint="eastAsia" w:ascii="宋体" w:hAnsi="宋体" w:eastAsia="宋体" w:cs="宋体"/>
                <w:spacing w:val="0"/>
                <w:kern w:val="0"/>
                <w:sz w:val="21"/>
                <w:szCs w:val="21"/>
                <w:highlight w:val="none"/>
                <w:lang w:eastAsia="en-US"/>
              </w:rPr>
              <w:t>最高限价</w:t>
            </w:r>
          </w:p>
        </w:tc>
        <w:tc>
          <w:tcPr>
            <w:tcW w:w="5356" w:type="dxa"/>
            <w:tcBorders>
              <w:top w:val="single" w:color="000000" w:sz="4" w:space="0"/>
              <w:left w:val="single" w:color="000000" w:sz="4" w:space="0"/>
              <w:bottom w:val="single" w:color="000000" w:sz="4" w:space="0"/>
              <w:right w:val="single" w:color="000000" w:sz="4" w:space="0"/>
            </w:tcBorders>
            <w:vAlign w:val="center"/>
          </w:tcPr>
          <w:p w14:paraId="53B039AC">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zh-CN"/>
              </w:rPr>
              <w:t>1</w:t>
            </w:r>
            <w:r>
              <w:rPr>
                <w:rFonts w:hint="eastAsia" w:ascii="宋体" w:hAnsi="宋体" w:eastAsia="宋体" w:cs="宋体"/>
                <w:spacing w:val="0"/>
                <w:kern w:val="0"/>
                <w:sz w:val="21"/>
                <w:szCs w:val="21"/>
                <w:highlight w:val="none"/>
                <w:lang w:eastAsia="zh-CN"/>
              </w:rPr>
              <w:t>2</w:t>
            </w:r>
            <w:r>
              <w:rPr>
                <w:rFonts w:hint="eastAsia" w:ascii="宋体" w:hAnsi="宋体" w:eastAsia="宋体" w:cs="宋体"/>
                <w:spacing w:val="0"/>
                <w:kern w:val="0"/>
                <w:sz w:val="21"/>
                <w:szCs w:val="21"/>
                <w:lang w:eastAsia="zh-CN"/>
              </w:rPr>
              <w:t>00000</w:t>
            </w:r>
            <w:r>
              <w:rPr>
                <w:rFonts w:hint="eastAsia" w:ascii="宋体" w:hAnsi="宋体" w:eastAsia="宋体" w:cs="宋体"/>
                <w:spacing w:val="0"/>
                <w:kern w:val="0"/>
                <w:sz w:val="21"/>
                <w:szCs w:val="21"/>
                <w:lang w:eastAsia="en-US"/>
              </w:rPr>
              <w:t>.00元</w:t>
            </w:r>
          </w:p>
        </w:tc>
      </w:tr>
      <w:tr w14:paraId="60392CDE">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62BC286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3.2.6</w:t>
            </w:r>
          </w:p>
        </w:tc>
        <w:tc>
          <w:tcPr>
            <w:tcW w:w="2583" w:type="dxa"/>
            <w:tcBorders>
              <w:top w:val="single" w:color="000000" w:sz="4" w:space="0"/>
              <w:left w:val="single" w:color="000000" w:sz="4" w:space="0"/>
              <w:bottom w:val="single" w:color="000000" w:sz="4" w:space="0"/>
              <w:right w:val="single" w:color="000000" w:sz="4" w:space="0"/>
            </w:tcBorders>
            <w:vAlign w:val="center"/>
          </w:tcPr>
          <w:p w14:paraId="7FFF6477">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磋商报价的其他要求</w:t>
            </w:r>
          </w:p>
        </w:tc>
        <w:tc>
          <w:tcPr>
            <w:tcW w:w="5356" w:type="dxa"/>
            <w:tcBorders>
              <w:top w:val="single" w:color="000000" w:sz="4" w:space="0"/>
              <w:left w:val="single" w:color="000000" w:sz="4" w:space="0"/>
              <w:bottom w:val="single" w:color="000000" w:sz="4" w:space="0"/>
              <w:right w:val="single" w:color="000000" w:sz="4" w:space="0"/>
            </w:tcBorders>
            <w:vAlign w:val="center"/>
          </w:tcPr>
          <w:p w14:paraId="164697B9">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响应报价应为完成本项目的一切费用，包括但不限于</w:t>
            </w:r>
            <w:r>
              <w:rPr>
                <w:rFonts w:hint="eastAsia" w:ascii="宋体" w:hAnsi="宋体" w:eastAsia="宋体" w:cs="宋体"/>
                <w:spacing w:val="0"/>
                <w:kern w:val="0"/>
                <w:sz w:val="21"/>
                <w:szCs w:val="21"/>
                <w:lang w:eastAsia="zh-CN"/>
              </w:rPr>
              <w:t>为完成该项目管理服务可能发生的全部费用及合理的利润和应缴纳的税金</w:t>
            </w:r>
            <w:r>
              <w:rPr>
                <w:rFonts w:hint="eastAsia" w:ascii="宋体" w:hAnsi="宋体" w:eastAsia="宋体" w:cs="宋体"/>
                <w:spacing w:val="0"/>
                <w:kern w:val="0"/>
                <w:sz w:val="21"/>
                <w:szCs w:val="21"/>
              </w:rPr>
              <w:t>。</w:t>
            </w:r>
          </w:p>
          <w:p w14:paraId="39DCECFA">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磋商小组认为供应商的报价明显低于其他通过符合性审查供应商的报价，有可能影响服务质量或者不能诚信履约的，应当要求其在评审现场合理的时间内提供书面说明，并提交相关证明材料；投标人（供应商）不能证明其报价合理性的，评标委员会应当将其作为</w:t>
            </w:r>
            <w:r>
              <w:rPr>
                <w:rFonts w:hint="eastAsia" w:ascii="宋体" w:hAnsi="宋体" w:eastAsia="宋体" w:cs="宋体"/>
                <w:b/>
                <w:bCs/>
                <w:spacing w:val="0"/>
                <w:kern w:val="0"/>
                <w:sz w:val="21"/>
                <w:szCs w:val="21"/>
                <w:lang w:eastAsia="zh-CN"/>
              </w:rPr>
              <w:t>无效</w:t>
            </w:r>
            <w:r>
              <w:rPr>
                <w:rFonts w:hint="eastAsia" w:ascii="宋体" w:hAnsi="宋体" w:eastAsia="宋体" w:cs="宋体"/>
                <w:b/>
                <w:bCs/>
                <w:spacing w:val="0"/>
                <w:kern w:val="0"/>
                <w:sz w:val="21"/>
                <w:szCs w:val="21"/>
                <w:lang w:val="en-US" w:eastAsia="zh-CN"/>
              </w:rPr>
              <w:t>响应</w:t>
            </w:r>
            <w:r>
              <w:rPr>
                <w:rFonts w:hint="eastAsia" w:ascii="宋体" w:hAnsi="宋体" w:eastAsia="宋体" w:cs="宋体"/>
                <w:b/>
                <w:bCs/>
                <w:spacing w:val="0"/>
                <w:kern w:val="0"/>
                <w:sz w:val="21"/>
                <w:szCs w:val="21"/>
                <w:lang w:eastAsia="zh-CN"/>
              </w:rPr>
              <w:t>处理</w:t>
            </w:r>
            <w:r>
              <w:rPr>
                <w:rFonts w:hint="eastAsia" w:ascii="宋体" w:hAnsi="宋体" w:eastAsia="宋体" w:cs="宋体"/>
                <w:spacing w:val="0"/>
                <w:kern w:val="0"/>
                <w:sz w:val="21"/>
                <w:szCs w:val="21"/>
                <w:lang w:eastAsia="zh-CN"/>
              </w:rPr>
              <w:t>。</w:t>
            </w:r>
          </w:p>
          <w:p w14:paraId="53E4FB54">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val="en-US" w:eastAsia="zh-CN"/>
              </w:rPr>
              <w:t>本项目</w:t>
            </w:r>
            <w:r>
              <w:rPr>
                <w:rFonts w:hint="eastAsia" w:ascii="宋体" w:hAnsi="宋体" w:eastAsia="宋体" w:cs="宋体"/>
                <w:spacing w:val="0"/>
                <w:kern w:val="0"/>
                <w:sz w:val="21"/>
                <w:szCs w:val="21"/>
                <w:lang w:eastAsia="zh-CN"/>
              </w:rPr>
              <w:t>执行“关于推动解决政府采购异常低价问题的通知财库〔2026〕2号”要求。</w:t>
            </w:r>
          </w:p>
        </w:tc>
      </w:tr>
      <w:tr w14:paraId="7D141194">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320B87F7">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3.3.1</w:t>
            </w:r>
          </w:p>
        </w:tc>
        <w:tc>
          <w:tcPr>
            <w:tcW w:w="2583" w:type="dxa"/>
            <w:tcBorders>
              <w:top w:val="single" w:color="000000" w:sz="4" w:space="0"/>
              <w:left w:val="single" w:color="000000" w:sz="4" w:space="0"/>
              <w:bottom w:val="single" w:color="000000" w:sz="4" w:space="0"/>
              <w:right w:val="single" w:color="000000" w:sz="4" w:space="0"/>
            </w:tcBorders>
            <w:vAlign w:val="center"/>
          </w:tcPr>
          <w:p w14:paraId="1596124D">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磋商有效期</w:t>
            </w:r>
          </w:p>
        </w:tc>
        <w:tc>
          <w:tcPr>
            <w:tcW w:w="5356" w:type="dxa"/>
            <w:tcBorders>
              <w:top w:val="single" w:color="000000" w:sz="4" w:space="0"/>
              <w:left w:val="single" w:color="000000" w:sz="4" w:space="0"/>
              <w:bottom w:val="single" w:color="000000" w:sz="4" w:space="0"/>
              <w:right w:val="single" w:color="000000" w:sz="4" w:space="0"/>
            </w:tcBorders>
            <w:vAlign w:val="center"/>
          </w:tcPr>
          <w:p w14:paraId="3047876E">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提交首次响应文件截止之日起60日历天</w:t>
            </w:r>
          </w:p>
        </w:tc>
      </w:tr>
      <w:tr w14:paraId="0BA3279D">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0588F8F8">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3.4</w:t>
            </w:r>
          </w:p>
        </w:tc>
        <w:tc>
          <w:tcPr>
            <w:tcW w:w="2583" w:type="dxa"/>
            <w:tcBorders>
              <w:top w:val="single" w:color="000000" w:sz="4" w:space="0"/>
              <w:left w:val="single" w:color="000000" w:sz="4" w:space="0"/>
              <w:bottom w:val="single" w:color="000000" w:sz="4" w:space="0"/>
              <w:right w:val="single" w:color="000000" w:sz="4" w:space="0"/>
            </w:tcBorders>
            <w:vAlign w:val="center"/>
          </w:tcPr>
          <w:p w14:paraId="74034E8C">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磋商保证金</w:t>
            </w:r>
          </w:p>
        </w:tc>
        <w:tc>
          <w:tcPr>
            <w:tcW w:w="5356" w:type="dxa"/>
            <w:tcBorders>
              <w:top w:val="single" w:color="000000" w:sz="4" w:space="0"/>
              <w:left w:val="single" w:color="000000" w:sz="4" w:space="0"/>
              <w:bottom w:val="single" w:color="000000" w:sz="4" w:space="0"/>
              <w:right w:val="single" w:color="000000" w:sz="4" w:space="0"/>
            </w:tcBorders>
            <w:vAlign w:val="center"/>
          </w:tcPr>
          <w:p w14:paraId="262861C4">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本项目不收取磋商保证金，需提供磋商承诺函及采购代理服务费承诺函，具体格式详见第六章响应文件格式，未按磋商文件规定提交磋商承诺函及采购代理服务费承诺函的均</w:t>
            </w:r>
            <w:r>
              <w:rPr>
                <w:rFonts w:hint="eastAsia" w:ascii="宋体" w:hAnsi="宋体" w:eastAsia="宋体" w:cs="宋体"/>
                <w:b/>
                <w:bCs/>
                <w:spacing w:val="0"/>
                <w:kern w:val="0"/>
                <w:sz w:val="21"/>
                <w:szCs w:val="21"/>
                <w:lang w:eastAsia="zh-CN"/>
              </w:rPr>
              <w:t>视为无效</w:t>
            </w:r>
            <w:r>
              <w:rPr>
                <w:rFonts w:hint="eastAsia" w:ascii="宋体" w:hAnsi="宋体" w:eastAsia="宋体" w:cs="宋体"/>
                <w:b/>
                <w:bCs/>
                <w:spacing w:val="0"/>
                <w:kern w:val="0"/>
                <w:sz w:val="21"/>
                <w:szCs w:val="21"/>
                <w:lang w:val="en-US" w:eastAsia="zh-CN"/>
              </w:rPr>
              <w:t>响应</w:t>
            </w:r>
            <w:r>
              <w:rPr>
                <w:rFonts w:hint="eastAsia" w:ascii="宋体" w:hAnsi="宋体" w:eastAsia="宋体" w:cs="宋体"/>
                <w:spacing w:val="0"/>
                <w:kern w:val="0"/>
                <w:sz w:val="21"/>
                <w:szCs w:val="21"/>
                <w:lang w:eastAsia="zh-CN"/>
              </w:rPr>
              <w:t>。</w:t>
            </w:r>
          </w:p>
        </w:tc>
      </w:tr>
      <w:tr w14:paraId="53E1F927">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212B1D28">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3.5</w:t>
            </w:r>
          </w:p>
        </w:tc>
        <w:tc>
          <w:tcPr>
            <w:tcW w:w="2583" w:type="dxa"/>
            <w:tcBorders>
              <w:top w:val="single" w:color="000000" w:sz="4" w:space="0"/>
              <w:left w:val="single" w:color="000000" w:sz="4" w:space="0"/>
              <w:bottom w:val="single" w:color="000000" w:sz="4" w:space="0"/>
              <w:right w:val="single" w:color="000000" w:sz="4" w:space="0"/>
            </w:tcBorders>
            <w:vAlign w:val="center"/>
          </w:tcPr>
          <w:p w14:paraId="209C139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资格审查资料的特殊要求</w:t>
            </w:r>
          </w:p>
        </w:tc>
        <w:tc>
          <w:tcPr>
            <w:tcW w:w="5356" w:type="dxa"/>
            <w:tcBorders>
              <w:top w:val="single" w:color="000000" w:sz="4" w:space="0"/>
              <w:left w:val="single" w:color="000000" w:sz="4" w:space="0"/>
              <w:bottom w:val="single" w:color="000000" w:sz="4" w:space="0"/>
              <w:right w:val="single" w:color="000000" w:sz="4" w:space="0"/>
            </w:tcBorders>
            <w:vAlign w:val="center"/>
          </w:tcPr>
          <w:p w14:paraId="3571242E">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无</w:t>
            </w:r>
          </w:p>
        </w:tc>
      </w:tr>
      <w:tr w14:paraId="595FEEE7">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35FBF4F9">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3.6</w:t>
            </w:r>
          </w:p>
        </w:tc>
        <w:tc>
          <w:tcPr>
            <w:tcW w:w="2583" w:type="dxa"/>
            <w:tcBorders>
              <w:top w:val="single" w:color="000000" w:sz="4" w:space="0"/>
              <w:left w:val="single" w:color="000000" w:sz="4" w:space="0"/>
              <w:bottom w:val="single" w:color="000000" w:sz="4" w:space="0"/>
              <w:right w:val="single" w:color="000000" w:sz="4" w:space="0"/>
            </w:tcBorders>
            <w:vAlign w:val="center"/>
          </w:tcPr>
          <w:p w14:paraId="5CFACB86">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是否允许提交备选磋商方案</w:t>
            </w:r>
          </w:p>
        </w:tc>
        <w:tc>
          <w:tcPr>
            <w:tcW w:w="5356" w:type="dxa"/>
            <w:tcBorders>
              <w:top w:val="single" w:color="000000" w:sz="4" w:space="0"/>
              <w:left w:val="single" w:color="000000" w:sz="4" w:space="0"/>
              <w:bottom w:val="single" w:color="000000" w:sz="4" w:space="0"/>
              <w:right w:val="single" w:color="000000" w:sz="4" w:space="0"/>
            </w:tcBorders>
            <w:vAlign w:val="center"/>
          </w:tcPr>
          <w:p w14:paraId="66601E51">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不允许</w:t>
            </w:r>
          </w:p>
        </w:tc>
      </w:tr>
      <w:tr w14:paraId="2762B86E">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5CF27605">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3.7.3</w:t>
            </w:r>
          </w:p>
        </w:tc>
        <w:tc>
          <w:tcPr>
            <w:tcW w:w="2583" w:type="dxa"/>
            <w:tcBorders>
              <w:top w:val="single" w:color="000000" w:sz="4" w:space="0"/>
              <w:left w:val="single" w:color="000000" w:sz="4" w:space="0"/>
              <w:bottom w:val="single" w:color="000000" w:sz="4" w:space="0"/>
              <w:right w:val="single" w:color="000000" w:sz="4" w:space="0"/>
            </w:tcBorders>
            <w:vAlign w:val="center"/>
          </w:tcPr>
          <w:p w14:paraId="4FE96BD4">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响应文件签字或盖章要求</w:t>
            </w:r>
          </w:p>
        </w:tc>
        <w:tc>
          <w:tcPr>
            <w:tcW w:w="5356" w:type="dxa"/>
            <w:tcBorders>
              <w:top w:val="single" w:color="000000" w:sz="4" w:space="0"/>
              <w:left w:val="single" w:color="000000" w:sz="4" w:space="0"/>
              <w:bottom w:val="single" w:color="000000" w:sz="4" w:space="0"/>
              <w:right w:val="single" w:color="000000" w:sz="4" w:space="0"/>
            </w:tcBorders>
            <w:vAlign w:val="center"/>
          </w:tcPr>
          <w:p w14:paraId="00B77F5C">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供应商在制作响应文件时，应将磋商文件格式中明确签字盖章的内容电子签章或加盖公章（包括企业电子签章或公章、个人电子签章或签名）</w:t>
            </w:r>
          </w:p>
        </w:tc>
      </w:tr>
      <w:tr w14:paraId="07DB78DE">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353CFAAB">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4.1.1</w:t>
            </w:r>
          </w:p>
        </w:tc>
        <w:tc>
          <w:tcPr>
            <w:tcW w:w="2583" w:type="dxa"/>
            <w:tcBorders>
              <w:top w:val="single" w:color="000000" w:sz="4" w:space="0"/>
              <w:left w:val="single" w:color="000000" w:sz="4" w:space="0"/>
              <w:bottom w:val="single" w:color="000000" w:sz="4" w:space="0"/>
              <w:right w:val="single" w:color="000000" w:sz="4" w:space="0"/>
            </w:tcBorders>
            <w:vAlign w:val="center"/>
          </w:tcPr>
          <w:p w14:paraId="235EE825">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响应文件加密要求</w:t>
            </w:r>
          </w:p>
        </w:tc>
        <w:tc>
          <w:tcPr>
            <w:tcW w:w="5356" w:type="dxa"/>
            <w:tcBorders>
              <w:top w:val="single" w:color="000000" w:sz="4" w:space="0"/>
              <w:left w:val="single" w:color="000000" w:sz="4" w:space="0"/>
              <w:bottom w:val="single" w:color="000000" w:sz="4" w:space="0"/>
              <w:right w:val="single" w:color="000000" w:sz="4" w:space="0"/>
            </w:tcBorders>
            <w:vAlign w:val="center"/>
          </w:tcPr>
          <w:p w14:paraId="4872965C">
            <w:pPr>
              <w:keepNext w:val="0"/>
              <w:keepLines w:val="0"/>
              <w:pageBreakBefore w:val="0"/>
              <w:kinsoku/>
              <w:wordWrap/>
              <w:overflowPunct/>
              <w:topLinePunct w:val="0"/>
              <w:bidi w:val="0"/>
              <w:snapToGrid/>
              <w:spacing w:line="360" w:lineRule="auto"/>
              <w:jc w:val="left"/>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供应商须使用电子交易系统提供的投标文件制作工具进行电子响应文件的制作，并按要求上传经CA锁签章和加密的电子响应文件（.ZZTF格式）。</w:t>
            </w:r>
          </w:p>
          <w:p w14:paraId="3DF2193E">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rPr>
              <w:t>注：电子响应文件须按磋商文件格式要求进行电子签章；扫描方式签字盖章的，与电子签章具有同等效力。</w:t>
            </w:r>
          </w:p>
        </w:tc>
      </w:tr>
      <w:tr w14:paraId="61DD287B">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26495F28">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4.2.1</w:t>
            </w:r>
          </w:p>
        </w:tc>
        <w:tc>
          <w:tcPr>
            <w:tcW w:w="2583" w:type="dxa"/>
            <w:tcBorders>
              <w:top w:val="single" w:color="000000" w:sz="4" w:space="0"/>
              <w:left w:val="single" w:color="000000" w:sz="4" w:space="0"/>
              <w:bottom w:val="single" w:color="000000" w:sz="4" w:space="0"/>
              <w:right w:val="single" w:color="000000" w:sz="4" w:space="0"/>
            </w:tcBorders>
            <w:vAlign w:val="center"/>
          </w:tcPr>
          <w:p w14:paraId="51372074">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提交首次响应文件截止时间</w:t>
            </w:r>
          </w:p>
        </w:tc>
        <w:tc>
          <w:tcPr>
            <w:tcW w:w="5356" w:type="dxa"/>
            <w:tcBorders>
              <w:top w:val="single" w:color="000000" w:sz="4" w:space="0"/>
              <w:left w:val="single" w:color="000000" w:sz="4" w:space="0"/>
              <w:bottom w:val="single" w:color="000000" w:sz="4" w:space="0"/>
              <w:right w:val="single" w:color="000000" w:sz="4" w:space="0"/>
            </w:tcBorders>
            <w:vAlign w:val="center"/>
          </w:tcPr>
          <w:p w14:paraId="6CE8ACCC">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shd w:val="clear" w:color="auto" w:fill="FFFFFF"/>
                <w:lang w:val="en-US" w:eastAsia="zh-CN" w:bidi="ar-SA"/>
              </w:rPr>
              <w:t>2026年10月23日10时00分（北京时间）</w:t>
            </w:r>
          </w:p>
        </w:tc>
      </w:tr>
      <w:tr w14:paraId="5E29CA6E">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654AB72E">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4.2.2</w:t>
            </w:r>
          </w:p>
        </w:tc>
        <w:tc>
          <w:tcPr>
            <w:tcW w:w="2583" w:type="dxa"/>
            <w:tcBorders>
              <w:top w:val="single" w:color="000000" w:sz="4" w:space="0"/>
              <w:left w:val="single" w:color="000000" w:sz="4" w:space="0"/>
              <w:bottom w:val="single" w:color="000000" w:sz="4" w:space="0"/>
              <w:right w:val="single" w:color="000000" w:sz="4" w:space="0"/>
            </w:tcBorders>
            <w:vAlign w:val="center"/>
          </w:tcPr>
          <w:p w14:paraId="3BE63336">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提交首次响应文件地点</w:t>
            </w:r>
          </w:p>
        </w:tc>
        <w:tc>
          <w:tcPr>
            <w:tcW w:w="5356" w:type="dxa"/>
            <w:tcBorders>
              <w:top w:val="single" w:color="000000" w:sz="4" w:space="0"/>
              <w:left w:val="single" w:color="000000" w:sz="4" w:space="0"/>
              <w:bottom w:val="single" w:color="000000" w:sz="4" w:space="0"/>
              <w:right w:val="single" w:color="000000" w:sz="4" w:space="0"/>
            </w:tcBorders>
            <w:vAlign w:val="center"/>
          </w:tcPr>
          <w:p w14:paraId="0C6B740E">
            <w:pPr>
              <w:keepNext w:val="0"/>
              <w:keepLines w:val="0"/>
              <w:pageBreakBefore w:val="0"/>
              <w:kinsoku/>
              <w:wordWrap/>
              <w:overflowPunct/>
              <w:topLinePunct w:val="0"/>
              <w:autoSpaceDE/>
              <w:autoSpaceDN/>
              <w:bidi w:val="0"/>
              <w:spacing w:line="360" w:lineRule="auto"/>
              <w:ind w:firstLine="0" w:firstLineChars="0"/>
              <w:jc w:val="left"/>
              <w:textAlignment w:val="auto"/>
              <w:rPr>
                <w:rFonts w:hint="eastAsia" w:ascii="宋体" w:hAnsi="宋体" w:eastAsia="宋体" w:cs="宋体"/>
                <w:color w:val="auto"/>
                <w:spacing w:val="0"/>
                <w:kern w:val="0"/>
                <w:sz w:val="21"/>
                <w:szCs w:val="21"/>
                <w:lang w:eastAsia="zh-CN"/>
              </w:rPr>
            </w:pPr>
            <w:r>
              <w:rPr>
                <w:rFonts w:hint="eastAsia" w:ascii="宋体" w:hAnsi="宋体" w:cs="宋体"/>
                <w:color w:val="auto"/>
                <w:kern w:val="0"/>
                <w:sz w:val="21"/>
                <w:szCs w:val="21"/>
                <w:shd w:val="clear" w:color="auto" w:fill="FFFFFF"/>
              </w:rPr>
              <w:t>加密电子响应文件须在响应文件提交截止时间前通过“郑州市公共资源交易中心网（https://zzggzy.zhengzhou.gov.cn/）”电子交易平台上传</w:t>
            </w:r>
          </w:p>
        </w:tc>
      </w:tr>
      <w:tr w14:paraId="23FC3D82">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7D013B2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4.2.3</w:t>
            </w:r>
          </w:p>
        </w:tc>
        <w:tc>
          <w:tcPr>
            <w:tcW w:w="2583" w:type="dxa"/>
            <w:tcBorders>
              <w:top w:val="single" w:color="000000" w:sz="4" w:space="0"/>
              <w:left w:val="single" w:color="000000" w:sz="4" w:space="0"/>
              <w:bottom w:val="single" w:color="000000" w:sz="4" w:space="0"/>
              <w:right w:val="single" w:color="000000" w:sz="4" w:space="0"/>
            </w:tcBorders>
            <w:vAlign w:val="center"/>
          </w:tcPr>
          <w:p w14:paraId="4AB81DE5">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响应文件是否退还</w:t>
            </w:r>
          </w:p>
        </w:tc>
        <w:tc>
          <w:tcPr>
            <w:tcW w:w="5356" w:type="dxa"/>
            <w:tcBorders>
              <w:top w:val="single" w:color="000000" w:sz="4" w:space="0"/>
              <w:left w:val="single" w:color="000000" w:sz="4" w:space="0"/>
              <w:bottom w:val="single" w:color="000000" w:sz="4" w:space="0"/>
              <w:right w:val="single" w:color="000000" w:sz="4" w:space="0"/>
            </w:tcBorders>
            <w:vAlign w:val="center"/>
          </w:tcPr>
          <w:p w14:paraId="27D0FED5">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否</w:t>
            </w:r>
          </w:p>
        </w:tc>
      </w:tr>
      <w:tr w14:paraId="4007FBAE">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359B53B7">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5.1</w:t>
            </w:r>
          </w:p>
        </w:tc>
        <w:tc>
          <w:tcPr>
            <w:tcW w:w="2583" w:type="dxa"/>
            <w:tcBorders>
              <w:top w:val="single" w:color="000000" w:sz="4" w:space="0"/>
              <w:left w:val="single" w:color="000000" w:sz="4" w:space="0"/>
              <w:bottom w:val="single" w:color="000000" w:sz="4" w:space="0"/>
              <w:right w:val="single" w:color="000000" w:sz="4" w:space="0"/>
            </w:tcBorders>
            <w:vAlign w:val="center"/>
          </w:tcPr>
          <w:p w14:paraId="44E05562">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开标时间和地点</w:t>
            </w:r>
          </w:p>
        </w:tc>
        <w:tc>
          <w:tcPr>
            <w:tcW w:w="5356" w:type="dxa"/>
            <w:tcBorders>
              <w:top w:val="single" w:color="000000" w:sz="4" w:space="0"/>
              <w:left w:val="single" w:color="000000" w:sz="4" w:space="0"/>
              <w:bottom w:val="single" w:color="000000" w:sz="4" w:space="0"/>
              <w:right w:val="single" w:color="000000" w:sz="4" w:space="0"/>
            </w:tcBorders>
            <w:vAlign w:val="center"/>
          </w:tcPr>
          <w:p w14:paraId="2A255A33">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开标时间：同提交首次响应文件截止时间</w:t>
            </w:r>
          </w:p>
          <w:p w14:paraId="75F5EF7C">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开标地点：同提交首次响应文件地点</w:t>
            </w:r>
          </w:p>
        </w:tc>
      </w:tr>
      <w:tr w14:paraId="320CD727">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041C400E">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6.1.1</w:t>
            </w:r>
          </w:p>
        </w:tc>
        <w:tc>
          <w:tcPr>
            <w:tcW w:w="2583" w:type="dxa"/>
            <w:tcBorders>
              <w:top w:val="single" w:color="000000" w:sz="4" w:space="0"/>
              <w:left w:val="single" w:color="000000" w:sz="4" w:space="0"/>
              <w:bottom w:val="single" w:color="000000" w:sz="4" w:space="0"/>
              <w:right w:val="single" w:color="000000" w:sz="4" w:space="0"/>
            </w:tcBorders>
            <w:vAlign w:val="center"/>
          </w:tcPr>
          <w:p w14:paraId="647CE4CE">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磋商小组的组建</w:t>
            </w:r>
          </w:p>
        </w:tc>
        <w:tc>
          <w:tcPr>
            <w:tcW w:w="5356" w:type="dxa"/>
            <w:tcBorders>
              <w:top w:val="single" w:color="000000" w:sz="4" w:space="0"/>
              <w:left w:val="single" w:color="000000" w:sz="4" w:space="0"/>
              <w:bottom w:val="single" w:color="000000" w:sz="4" w:space="0"/>
              <w:right w:val="single" w:color="000000" w:sz="4" w:space="0"/>
            </w:tcBorders>
            <w:vAlign w:val="center"/>
          </w:tcPr>
          <w:p w14:paraId="24EC8F43">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 xml:space="preserve">磋商小组构成：3人，其中采购人代表1人，相关经济、技术专家2人； </w:t>
            </w:r>
          </w:p>
          <w:p w14:paraId="6AF292FA">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评审专家确定方式：财政部门指定专家库中随机抽取</w:t>
            </w:r>
          </w:p>
        </w:tc>
      </w:tr>
      <w:tr w14:paraId="379D592C">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067734AF">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6.3.7</w:t>
            </w:r>
          </w:p>
        </w:tc>
        <w:tc>
          <w:tcPr>
            <w:tcW w:w="2583" w:type="dxa"/>
            <w:tcBorders>
              <w:top w:val="single" w:color="000000" w:sz="4" w:space="0"/>
              <w:left w:val="single" w:color="000000" w:sz="4" w:space="0"/>
              <w:bottom w:val="single" w:color="000000" w:sz="4" w:space="0"/>
              <w:right w:val="single" w:color="000000" w:sz="4" w:space="0"/>
            </w:tcBorders>
            <w:vAlign w:val="center"/>
          </w:tcPr>
          <w:p w14:paraId="4B630F3F">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磋商小组推荐成交候选供应商数量</w:t>
            </w:r>
          </w:p>
        </w:tc>
        <w:tc>
          <w:tcPr>
            <w:tcW w:w="5356" w:type="dxa"/>
            <w:tcBorders>
              <w:top w:val="single" w:color="000000" w:sz="4" w:space="0"/>
              <w:left w:val="single" w:color="000000" w:sz="4" w:space="0"/>
              <w:bottom w:val="single" w:color="000000" w:sz="4" w:space="0"/>
              <w:right w:val="single" w:color="000000" w:sz="4" w:space="0"/>
            </w:tcBorders>
            <w:vAlign w:val="center"/>
          </w:tcPr>
          <w:p w14:paraId="4BB9C4F8">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val="en-US" w:eastAsia="zh-CN"/>
              </w:rPr>
              <w:t>2-</w:t>
            </w:r>
            <w:r>
              <w:rPr>
                <w:rFonts w:hint="eastAsia" w:ascii="宋体" w:hAnsi="宋体" w:eastAsia="宋体" w:cs="宋体"/>
                <w:spacing w:val="0"/>
                <w:kern w:val="0"/>
                <w:sz w:val="21"/>
                <w:szCs w:val="21"/>
                <w:lang w:eastAsia="en-US"/>
              </w:rPr>
              <w:t>3家</w:t>
            </w:r>
          </w:p>
        </w:tc>
      </w:tr>
      <w:tr w14:paraId="11B849E9">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4D9377E8">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7.1.2</w:t>
            </w:r>
          </w:p>
        </w:tc>
        <w:tc>
          <w:tcPr>
            <w:tcW w:w="2583" w:type="dxa"/>
            <w:tcBorders>
              <w:top w:val="single" w:color="000000" w:sz="4" w:space="0"/>
              <w:left w:val="single" w:color="000000" w:sz="4" w:space="0"/>
              <w:bottom w:val="single" w:color="000000" w:sz="4" w:space="0"/>
              <w:right w:val="single" w:color="000000" w:sz="4" w:space="0"/>
            </w:tcBorders>
            <w:vAlign w:val="center"/>
          </w:tcPr>
          <w:p w14:paraId="72B32F6C">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成交公告媒介</w:t>
            </w:r>
          </w:p>
        </w:tc>
        <w:tc>
          <w:tcPr>
            <w:tcW w:w="5356" w:type="dxa"/>
            <w:tcBorders>
              <w:top w:val="single" w:color="000000" w:sz="4" w:space="0"/>
              <w:left w:val="single" w:color="000000" w:sz="4" w:space="0"/>
              <w:bottom w:val="single" w:color="000000" w:sz="4" w:space="0"/>
              <w:right w:val="single" w:color="000000" w:sz="4" w:space="0"/>
            </w:tcBorders>
            <w:vAlign w:val="center"/>
          </w:tcPr>
          <w:p w14:paraId="095D6E27">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《河南省政府采购网》《郑州市政府采购网》《郑州市公共资源交易中心网》</w:t>
            </w:r>
          </w:p>
        </w:tc>
      </w:tr>
      <w:tr w14:paraId="66C12B78">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36E640AD">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7.2.3</w:t>
            </w:r>
          </w:p>
        </w:tc>
        <w:tc>
          <w:tcPr>
            <w:tcW w:w="2583" w:type="dxa"/>
            <w:tcBorders>
              <w:top w:val="single" w:color="000000" w:sz="4" w:space="0"/>
              <w:left w:val="single" w:color="000000" w:sz="4" w:space="0"/>
              <w:bottom w:val="single" w:color="000000" w:sz="4" w:space="0"/>
              <w:right w:val="single" w:color="000000" w:sz="4" w:space="0"/>
            </w:tcBorders>
            <w:vAlign w:val="center"/>
          </w:tcPr>
          <w:p w14:paraId="4F55081B">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针对同一采购程序环节的质疑次数</w:t>
            </w:r>
          </w:p>
        </w:tc>
        <w:tc>
          <w:tcPr>
            <w:tcW w:w="5356" w:type="dxa"/>
            <w:tcBorders>
              <w:top w:val="single" w:color="000000" w:sz="4" w:space="0"/>
              <w:left w:val="single" w:color="000000" w:sz="4" w:space="0"/>
              <w:bottom w:val="single" w:color="000000" w:sz="4" w:space="0"/>
              <w:right w:val="single" w:color="000000" w:sz="4" w:space="0"/>
            </w:tcBorders>
            <w:vAlign w:val="center"/>
          </w:tcPr>
          <w:p w14:paraId="3D7982BC">
            <w:pPr>
              <w:keepNext w:val="0"/>
              <w:keepLines w:val="0"/>
              <w:pageBreakBefore w:val="0"/>
              <w:numPr>
                <w:ilvl w:val="0"/>
                <w:numId w:val="0"/>
              </w:numPr>
              <w:kinsoku/>
              <w:wordWrap/>
              <w:overflowPunct/>
              <w:topLinePunct w:val="0"/>
              <w:bidi w:val="0"/>
              <w:snapToGrid/>
              <w:spacing w:line="360" w:lineRule="auto"/>
              <w:rPr>
                <w:rFonts w:hint="eastAsia" w:ascii="宋体" w:hAnsi="宋体" w:eastAsia="宋体" w:cs="宋体"/>
                <w:spacing w:val="0"/>
                <w:kern w:val="0"/>
                <w:sz w:val="21"/>
                <w:szCs w:val="21"/>
                <w:lang w:eastAsia="en-US"/>
              </w:rPr>
            </w:pPr>
            <w:r>
              <w:rPr>
                <w:rFonts w:hint="eastAsia" w:ascii="宋体" w:hAnsi="宋体" w:eastAsia="宋体" w:cs="宋体"/>
                <w:kern w:val="0"/>
                <w:sz w:val="21"/>
                <w:szCs w:val="21"/>
                <w:highlight w:val="none"/>
              </w:rPr>
              <w:t>在法定质疑期内供应商针对同一采购程序环节的质疑应当一次性提出。</w:t>
            </w:r>
            <w:r>
              <w:rPr>
                <w:rFonts w:hint="eastAsia" w:ascii="宋体" w:hAnsi="宋体" w:eastAsia="宋体" w:cs="宋体"/>
                <w:color w:val="auto"/>
                <w:spacing w:val="0"/>
                <w:w w:val="100"/>
                <w:kern w:val="0"/>
                <w:sz w:val="21"/>
                <w:szCs w:val="21"/>
                <w:highlight w:val="none"/>
                <w:lang w:eastAsia="zh-CN"/>
              </w:rPr>
              <w:t>（采购程序环节分为：采购公告、采购文件、采购过程、成交结果）</w:t>
            </w:r>
          </w:p>
        </w:tc>
      </w:tr>
      <w:tr w14:paraId="04C05170">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5B44749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7.2.5</w:t>
            </w:r>
          </w:p>
        </w:tc>
        <w:tc>
          <w:tcPr>
            <w:tcW w:w="2583" w:type="dxa"/>
            <w:tcBorders>
              <w:top w:val="single" w:color="000000" w:sz="4" w:space="0"/>
              <w:left w:val="single" w:color="000000" w:sz="4" w:space="0"/>
              <w:bottom w:val="single" w:color="000000" w:sz="4" w:space="0"/>
              <w:right w:val="single" w:color="000000" w:sz="4" w:space="0"/>
            </w:tcBorders>
            <w:vAlign w:val="center"/>
          </w:tcPr>
          <w:p w14:paraId="27539EBC">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质疑函接收部门、联系电话和通讯地址</w:t>
            </w:r>
          </w:p>
        </w:tc>
        <w:tc>
          <w:tcPr>
            <w:tcW w:w="5356" w:type="dxa"/>
            <w:tcBorders>
              <w:top w:val="single" w:color="000000" w:sz="4" w:space="0"/>
              <w:left w:val="single" w:color="000000" w:sz="4" w:space="0"/>
              <w:bottom w:val="single" w:color="000000" w:sz="4" w:space="0"/>
              <w:right w:val="single" w:color="000000" w:sz="4" w:space="0"/>
            </w:tcBorders>
            <w:vAlign w:val="center"/>
          </w:tcPr>
          <w:p w14:paraId="14937E4D">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联系部门：河南忠托商务服务有限公司招标部</w:t>
            </w:r>
          </w:p>
          <w:p w14:paraId="20B2FC9B">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联系电话：15736713708</w:t>
            </w:r>
          </w:p>
          <w:p w14:paraId="35AF6620">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通讯地址：河南省郑州市二七区嵩山路街道齐礼阎七号院一号楼三单元706室</w:t>
            </w:r>
          </w:p>
        </w:tc>
      </w:tr>
      <w:tr w14:paraId="4569946B">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4E0C1256">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val="en-US" w:eastAsia="zh-CN"/>
              </w:rPr>
              <w:t>7.4</w:t>
            </w:r>
          </w:p>
        </w:tc>
        <w:tc>
          <w:tcPr>
            <w:tcW w:w="2583" w:type="dxa"/>
            <w:tcBorders>
              <w:top w:val="single" w:color="000000" w:sz="4" w:space="0"/>
              <w:left w:val="single" w:color="000000" w:sz="4" w:space="0"/>
              <w:bottom w:val="single" w:color="000000" w:sz="4" w:space="0"/>
              <w:right w:val="single" w:color="000000" w:sz="4" w:space="0"/>
            </w:tcBorders>
            <w:vAlign w:val="center"/>
          </w:tcPr>
          <w:p w14:paraId="15B5B9F3">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val="en-US" w:eastAsia="zh-CN"/>
              </w:rPr>
              <w:t>履约保证金</w:t>
            </w:r>
          </w:p>
        </w:tc>
        <w:tc>
          <w:tcPr>
            <w:tcW w:w="5356" w:type="dxa"/>
            <w:tcBorders>
              <w:top w:val="single" w:color="000000" w:sz="4" w:space="0"/>
              <w:left w:val="single" w:color="000000" w:sz="4" w:space="0"/>
              <w:bottom w:val="single" w:color="000000" w:sz="4" w:space="0"/>
              <w:right w:val="single" w:color="000000" w:sz="4" w:space="0"/>
            </w:tcBorders>
            <w:vAlign w:val="center"/>
          </w:tcPr>
          <w:p w14:paraId="689A17CB">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val="en-US" w:eastAsia="zh-CN"/>
              </w:rPr>
              <w:t>不收取</w:t>
            </w:r>
          </w:p>
        </w:tc>
      </w:tr>
      <w:tr w14:paraId="41258066">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41EA83CC">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9</w:t>
            </w:r>
          </w:p>
        </w:tc>
        <w:tc>
          <w:tcPr>
            <w:tcW w:w="7939" w:type="dxa"/>
            <w:gridSpan w:val="2"/>
            <w:tcBorders>
              <w:top w:val="single" w:color="000000" w:sz="4" w:space="0"/>
              <w:left w:val="single" w:color="000000" w:sz="4" w:space="0"/>
              <w:bottom w:val="single" w:color="000000" w:sz="4" w:space="0"/>
              <w:right w:val="single" w:color="000000" w:sz="4" w:space="0"/>
            </w:tcBorders>
            <w:vAlign w:val="center"/>
          </w:tcPr>
          <w:p w14:paraId="3FDC39FE">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需要补充的其他内容</w:t>
            </w:r>
          </w:p>
        </w:tc>
      </w:tr>
      <w:tr w14:paraId="3B8FA43C">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5A6F208E">
            <w:pPr>
              <w:keepNext w:val="0"/>
              <w:keepLines w:val="0"/>
              <w:pageBreakBefore w:val="0"/>
              <w:widowControl w:val="0"/>
              <w:kinsoku/>
              <w:wordWrap/>
              <w:overflowPunct/>
              <w:topLinePunct w:val="0"/>
              <w:autoSpaceDE/>
              <w:autoSpaceDN/>
              <w:bidi w:val="0"/>
              <w:adjustRightInd/>
              <w:spacing w:line="360" w:lineRule="auto"/>
              <w:ind w:left="0" w:leftChars="0" w:firstLine="0" w:firstLineChars="0"/>
              <w:jc w:val="center"/>
              <w:textAlignment w:val="auto"/>
              <w:outlineLvl w:val="9"/>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9.1</w:t>
            </w:r>
          </w:p>
        </w:tc>
        <w:tc>
          <w:tcPr>
            <w:tcW w:w="7939" w:type="dxa"/>
            <w:gridSpan w:val="2"/>
            <w:tcBorders>
              <w:top w:val="single" w:color="000000" w:sz="4" w:space="0"/>
              <w:left w:val="single" w:color="000000" w:sz="4" w:space="0"/>
              <w:bottom w:val="single" w:color="000000" w:sz="4" w:space="0"/>
              <w:right w:val="single" w:color="000000" w:sz="4" w:space="0"/>
            </w:tcBorders>
            <w:vAlign w:val="center"/>
          </w:tcPr>
          <w:p w14:paraId="764EA6C7">
            <w:pPr>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outlineLvl w:val="9"/>
              <w:rPr>
                <w:rFonts w:hint="eastAsia" w:ascii="宋体" w:hAnsi="宋体" w:eastAsia="宋体" w:cs="宋体"/>
                <w:b/>
                <w:bCs/>
                <w:spacing w:val="0"/>
                <w:kern w:val="0"/>
                <w:sz w:val="21"/>
                <w:szCs w:val="21"/>
                <w:highlight w:val="none"/>
                <w:lang w:eastAsia="zh-CN"/>
              </w:rPr>
            </w:pPr>
            <w:r>
              <w:rPr>
                <w:rFonts w:hint="eastAsia" w:ascii="宋体" w:hAnsi="宋体" w:eastAsia="宋体" w:cs="宋体"/>
                <w:b/>
                <w:bCs/>
                <w:spacing w:val="0"/>
                <w:kern w:val="0"/>
                <w:sz w:val="21"/>
                <w:szCs w:val="21"/>
                <w:highlight w:val="none"/>
                <w:lang w:eastAsia="zh-CN"/>
              </w:rPr>
              <w:t>政府采购相关政策信息</w:t>
            </w:r>
          </w:p>
          <w:p w14:paraId="13B343EA">
            <w:pPr>
              <w:pStyle w:val="279"/>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outlineLvl w:val="9"/>
              <w:rPr>
                <w:rFonts w:hint="eastAsia" w:ascii="宋体" w:hAnsi="宋体" w:eastAsia="宋体" w:cs="宋体"/>
                <w:b/>
                <w:bCs w:val="0"/>
                <w:snapToGrid w:val="0"/>
                <w:spacing w:val="0"/>
                <w:kern w:val="0"/>
                <w:sz w:val="21"/>
                <w:szCs w:val="21"/>
                <w:highlight w:val="none"/>
                <w:lang w:val="en-US" w:eastAsia="zh-CN"/>
              </w:rPr>
            </w:pPr>
            <w:r>
              <w:rPr>
                <w:rFonts w:hint="eastAsia" w:ascii="宋体" w:hAnsi="宋体" w:eastAsia="宋体" w:cs="宋体"/>
                <w:b/>
                <w:bCs w:val="0"/>
                <w:snapToGrid w:val="0"/>
                <w:spacing w:val="0"/>
                <w:kern w:val="0"/>
                <w:sz w:val="21"/>
                <w:szCs w:val="21"/>
                <w:highlight w:val="none"/>
                <w:lang w:eastAsia="zh-CN"/>
              </w:rPr>
              <w:t>（</w:t>
            </w:r>
            <w:r>
              <w:rPr>
                <w:rFonts w:hint="eastAsia" w:ascii="宋体" w:hAnsi="宋体" w:eastAsia="宋体" w:cs="宋体"/>
                <w:b/>
                <w:bCs w:val="0"/>
                <w:snapToGrid w:val="0"/>
                <w:spacing w:val="0"/>
                <w:kern w:val="0"/>
                <w:sz w:val="21"/>
                <w:szCs w:val="21"/>
                <w:highlight w:val="none"/>
                <w:lang w:val="en-US" w:eastAsia="zh-CN"/>
              </w:rPr>
              <w:t>1</w:t>
            </w:r>
            <w:r>
              <w:rPr>
                <w:rFonts w:hint="eastAsia" w:ascii="宋体" w:hAnsi="宋体" w:eastAsia="宋体" w:cs="宋体"/>
                <w:b/>
                <w:bCs w:val="0"/>
                <w:snapToGrid w:val="0"/>
                <w:spacing w:val="0"/>
                <w:kern w:val="0"/>
                <w:sz w:val="21"/>
                <w:szCs w:val="21"/>
                <w:highlight w:val="none"/>
                <w:lang w:eastAsia="zh-CN"/>
              </w:rPr>
              <w:t>）</w:t>
            </w:r>
            <w:r>
              <w:rPr>
                <w:rFonts w:hint="eastAsia" w:ascii="宋体" w:hAnsi="宋体" w:eastAsia="宋体" w:cs="宋体"/>
                <w:b/>
                <w:bCs w:val="0"/>
                <w:snapToGrid w:val="0"/>
                <w:spacing w:val="0"/>
                <w:kern w:val="0"/>
                <w:sz w:val="21"/>
                <w:szCs w:val="21"/>
                <w:highlight w:val="none"/>
              </w:rPr>
              <w:t>政府采购支持中小企业</w:t>
            </w:r>
            <w:r>
              <w:rPr>
                <w:rFonts w:hint="eastAsia" w:ascii="宋体" w:hAnsi="宋体" w:eastAsia="宋体" w:cs="宋体"/>
                <w:b/>
                <w:bCs w:val="0"/>
                <w:snapToGrid w:val="0"/>
                <w:spacing w:val="0"/>
                <w:kern w:val="0"/>
                <w:sz w:val="21"/>
                <w:szCs w:val="21"/>
                <w:highlight w:val="none"/>
                <w:lang w:val="en-US" w:eastAsia="zh-CN"/>
              </w:rPr>
              <w:t>政策</w:t>
            </w:r>
          </w:p>
          <w:p w14:paraId="4E5BCA4D">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color w:val="C00000"/>
                <w:spacing w:val="0"/>
                <w:kern w:val="0"/>
                <w:sz w:val="21"/>
                <w:szCs w:val="21"/>
                <w:highlight w:val="none"/>
              </w:rPr>
            </w:pPr>
            <w:r>
              <w:rPr>
                <w:rFonts w:hint="eastAsia" w:ascii="宋体" w:hAnsi="宋体" w:eastAsia="宋体" w:cs="宋体"/>
                <w:b/>
                <w:snapToGrid w:val="0"/>
                <w:spacing w:val="0"/>
                <w:kern w:val="0"/>
                <w:sz w:val="21"/>
                <w:szCs w:val="21"/>
                <w:highlight w:val="none"/>
              </w:rPr>
              <w:t>本项目为非专门面向中小企业采购项目</w:t>
            </w:r>
            <w:r>
              <w:rPr>
                <w:rFonts w:hint="eastAsia" w:ascii="宋体" w:hAnsi="宋体" w:eastAsia="宋体" w:cs="宋体"/>
                <w:bCs/>
                <w:snapToGrid w:val="0"/>
                <w:spacing w:val="0"/>
                <w:kern w:val="0"/>
                <w:sz w:val="21"/>
                <w:szCs w:val="21"/>
                <w:highlight w:val="none"/>
              </w:rPr>
              <w:t>。根据《政府采购促进中小企业发展管理办法》财库〔2020〕46号、《关于进一步加大政府采购支持中小企业力度的通知》（财库〔2022〕19号）、《财政部、司法部关于政府采购支持监狱企业发展有关问题的通知》（财库[2014]68 号）、《三部门联合发布关于促进残疾人就业政府采购政策的通知》（财库[2017]141 号）的要求，对小型、微型企业、监狱企业及残疾人福利性单位产品的价格给予10%～20%的扣除，用扣除后的价格参与评审，</w:t>
            </w:r>
            <w:r>
              <w:rPr>
                <w:rFonts w:hint="eastAsia" w:ascii="宋体" w:hAnsi="宋体" w:eastAsia="宋体" w:cs="宋体"/>
                <w:b/>
                <w:snapToGrid w:val="0"/>
                <w:color w:val="auto"/>
                <w:spacing w:val="0"/>
                <w:kern w:val="0"/>
                <w:sz w:val="21"/>
                <w:szCs w:val="21"/>
                <w:highlight w:val="none"/>
              </w:rPr>
              <w:t>本项目的扣除比例为：</w:t>
            </w:r>
            <w:r>
              <w:rPr>
                <w:rFonts w:hint="eastAsia" w:ascii="宋体" w:hAnsi="宋体" w:eastAsia="宋体" w:cs="宋体"/>
                <w:bCs/>
                <w:snapToGrid w:val="0"/>
                <w:color w:val="auto"/>
                <w:spacing w:val="0"/>
                <w:kern w:val="0"/>
                <w:sz w:val="21"/>
                <w:szCs w:val="21"/>
                <w:highlight w:val="none"/>
              </w:rPr>
              <w:t>小型企业扣除</w:t>
            </w:r>
            <w:r>
              <w:rPr>
                <w:rFonts w:hint="eastAsia" w:ascii="宋体" w:hAnsi="宋体" w:eastAsia="宋体" w:cs="宋体"/>
                <w:bCs/>
                <w:snapToGrid w:val="0"/>
                <w:color w:val="auto"/>
                <w:spacing w:val="0"/>
                <w:kern w:val="0"/>
                <w:sz w:val="21"/>
                <w:szCs w:val="21"/>
                <w:highlight w:val="none"/>
                <w:lang w:val="en-US" w:eastAsia="zh-CN"/>
              </w:rPr>
              <w:t>2</w:t>
            </w:r>
            <w:r>
              <w:rPr>
                <w:rFonts w:hint="eastAsia" w:ascii="宋体" w:hAnsi="宋体" w:eastAsia="宋体" w:cs="宋体"/>
                <w:bCs/>
                <w:snapToGrid w:val="0"/>
                <w:color w:val="auto"/>
                <w:spacing w:val="0"/>
                <w:kern w:val="0"/>
                <w:sz w:val="21"/>
                <w:szCs w:val="21"/>
                <w:highlight w:val="none"/>
              </w:rPr>
              <w:t>0%，微型企业扣除</w:t>
            </w:r>
            <w:r>
              <w:rPr>
                <w:rFonts w:hint="eastAsia" w:ascii="宋体" w:hAnsi="宋体" w:eastAsia="宋体" w:cs="宋体"/>
                <w:bCs/>
                <w:snapToGrid w:val="0"/>
                <w:color w:val="auto"/>
                <w:spacing w:val="0"/>
                <w:kern w:val="0"/>
                <w:sz w:val="21"/>
                <w:szCs w:val="21"/>
                <w:highlight w:val="none"/>
                <w:lang w:val="en-US" w:eastAsia="zh-CN"/>
              </w:rPr>
              <w:t>2</w:t>
            </w:r>
            <w:r>
              <w:rPr>
                <w:rFonts w:hint="eastAsia" w:ascii="宋体" w:hAnsi="宋体" w:eastAsia="宋体" w:cs="宋体"/>
                <w:bCs/>
                <w:snapToGrid w:val="0"/>
                <w:color w:val="auto"/>
                <w:spacing w:val="0"/>
                <w:kern w:val="0"/>
                <w:sz w:val="21"/>
                <w:szCs w:val="21"/>
                <w:highlight w:val="none"/>
              </w:rPr>
              <w:t>0%，监狱企业扣除</w:t>
            </w:r>
            <w:r>
              <w:rPr>
                <w:rFonts w:hint="eastAsia" w:ascii="宋体" w:hAnsi="宋体" w:eastAsia="宋体" w:cs="宋体"/>
                <w:bCs/>
                <w:snapToGrid w:val="0"/>
                <w:color w:val="auto"/>
                <w:spacing w:val="0"/>
                <w:kern w:val="0"/>
                <w:sz w:val="21"/>
                <w:szCs w:val="21"/>
                <w:highlight w:val="none"/>
                <w:lang w:val="en-US" w:eastAsia="zh-CN"/>
              </w:rPr>
              <w:t>2</w:t>
            </w:r>
            <w:r>
              <w:rPr>
                <w:rFonts w:hint="eastAsia" w:ascii="宋体" w:hAnsi="宋体" w:eastAsia="宋体" w:cs="宋体"/>
                <w:bCs/>
                <w:snapToGrid w:val="0"/>
                <w:color w:val="auto"/>
                <w:spacing w:val="0"/>
                <w:kern w:val="0"/>
                <w:sz w:val="21"/>
                <w:szCs w:val="21"/>
                <w:highlight w:val="none"/>
              </w:rPr>
              <w:t>0%，残疾人福利性单位扣除</w:t>
            </w:r>
            <w:r>
              <w:rPr>
                <w:rFonts w:hint="eastAsia" w:ascii="宋体" w:hAnsi="宋体" w:eastAsia="宋体" w:cs="宋体"/>
                <w:bCs/>
                <w:snapToGrid w:val="0"/>
                <w:color w:val="auto"/>
                <w:spacing w:val="0"/>
                <w:kern w:val="0"/>
                <w:sz w:val="21"/>
                <w:szCs w:val="21"/>
                <w:highlight w:val="none"/>
                <w:lang w:val="en-US" w:eastAsia="zh-CN"/>
              </w:rPr>
              <w:t>2</w:t>
            </w:r>
            <w:r>
              <w:rPr>
                <w:rFonts w:hint="eastAsia" w:ascii="宋体" w:hAnsi="宋体" w:eastAsia="宋体" w:cs="宋体"/>
                <w:bCs/>
                <w:snapToGrid w:val="0"/>
                <w:color w:val="auto"/>
                <w:spacing w:val="0"/>
                <w:kern w:val="0"/>
                <w:sz w:val="21"/>
                <w:szCs w:val="21"/>
                <w:highlight w:val="none"/>
              </w:rPr>
              <w:t>0%。监狱企业和残疾人福利性单位属于小型、微型企业的，不重复享</w:t>
            </w:r>
            <w:r>
              <w:rPr>
                <w:rFonts w:hint="eastAsia" w:ascii="宋体" w:hAnsi="宋体" w:eastAsia="宋体" w:cs="宋体"/>
                <w:color w:val="auto"/>
                <w:spacing w:val="0"/>
                <w:kern w:val="0"/>
                <w:sz w:val="21"/>
                <w:szCs w:val="21"/>
                <w:highlight w:val="none"/>
              </w:rPr>
              <w:t>受政策。</w:t>
            </w:r>
          </w:p>
          <w:p w14:paraId="6E31E3B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在政府采购活动中，供应商提供的货物、工程或者服务符合下列情形的，享受政策规定的中小企业扶持政策：</w:t>
            </w:r>
          </w:p>
          <w:p w14:paraId="1FDFF5C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（一）在货物采购项目中，货物由中小企业制造，即货物由中小企业生产且使用该中小企业商号或者注册商标；</w:t>
            </w:r>
          </w:p>
          <w:p w14:paraId="47F95FD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（二）在工程采购项目中，工程由中小企业承建，即工程施工单位为中小企业；</w:t>
            </w:r>
          </w:p>
          <w:p w14:paraId="5DBFB2F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（三）在服务采购项目中，服务由中小企业承接，即提供服务的人员为中小企业依照《中华人民共和国劳动合同法》订立劳动合同的从业人员。</w:t>
            </w:r>
          </w:p>
          <w:p w14:paraId="5BAF726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在货物采购项目中，供应商提供的货物既有中小企业制造货物，也有大型企业制造货物的，不享受政策规定的中小企业扶持政策。</w:t>
            </w:r>
          </w:p>
          <w:p w14:paraId="359ECD7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以联合体形式参加政府采购活动，联合体各方均为中小企业的，联合体视同中小企业。其中，联合体各方均为小微企业的，联合体视同小微企业。联合体参与的，《中小企业声明函》由牵头人出具。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14:paraId="3F663298">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rPr>
              <w:t>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r>
              <w:rPr>
                <w:rFonts w:hint="eastAsia" w:ascii="宋体" w:hAnsi="宋体" w:eastAsia="宋体" w:cs="宋体"/>
                <w:spacing w:val="0"/>
                <w:kern w:val="0"/>
                <w:sz w:val="21"/>
                <w:szCs w:val="21"/>
                <w:highlight w:val="none"/>
              </w:rPr>
              <w:t>，否则不</w:t>
            </w:r>
            <w:r>
              <w:rPr>
                <w:rFonts w:hint="eastAsia" w:ascii="宋体" w:hAnsi="宋体" w:eastAsia="宋体" w:cs="宋体"/>
                <w:bCs/>
                <w:snapToGrid w:val="0"/>
                <w:spacing w:val="0"/>
                <w:kern w:val="0"/>
                <w:sz w:val="21"/>
                <w:szCs w:val="21"/>
                <w:highlight w:val="none"/>
              </w:rPr>
              <w:t>予认可。</w:t>
            </w:r>
          </w:p>
          <w:p w14:paraId="4B4C369E">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lang w:eastAsia="zh-CN"/>
              </w:rPr>
            </w:pPr>
            <w:r>
              <w:rPr>
                <w:rFonts w:hint="eastAsia" w:ascii="宋体" w:hAnsi="宋体" w:eastAsia="宋体" w:cs="宋体"/>
                <w:bCs/>
                <w:snapToGrid w:val="0"/>
                <w:spacing w:val="0"/>
                <w:kern w:val="0"/>
                <w:sz w:val="21"/>
                <w:szCs w:val="21"/>
                <w:highlight w:val="none"/>
              </w:rPr>
              <w:t>中小企业划型标准以工信部联企业〔2011〕300 号《工业和信息化部、国家统计局、国家发展和改革委员会、财政部关于印发中小企业划型标准规定的通知》、国家统计局关于印发《统计上大中小微型企业划分办法（2017）》的通知为依据（详见附件 1</w:t>
            </w:r>
            <w:r>
              <w:rPr>
                <w:rFonts w:hint="eastAsia" w:ascii="宋体" w:hAnsi="宋体" w:eastAsia="宋体" w:cs="宋体"/>
                <w:bCs/>
                <w:snapToGrid w:val="0"/>
                <w:spacing w:val="0"/>
                <w:kern w:val="0"/>
                <w:sz w:val="21"/>
                <w:szCs w:val="21"/>
                <w:highlight w:val="none"/>
                <w:lang w:eastAsia="zh-CN"/>
              </w:rPr>
              <w:t>）。</w:t>
            </w:r>
          </w:p>
          <w:p w14:paraId="5FE59CEC">
            <w:pPr>
              <w:pStyle w:val="279"/>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
                <w:bCs/>
                <w:spacing w:val="0"/>
                <w:kern w:val="0"/>
                <w:sz w:val="21"/>
                <w:szCs w:val="21"/>
                <w:highlight w:val="none"/>
              </w:rPr>
              <w:t>本次采购标的对应的中小企业划分标准所属行业</w:t>
            </w:r>
            <w:r>
              <w:rPr>
                <w:rFonts w:hint="eastAsia" w:ascii="宋体" w:hAnsi="宋体" w:eastAsia="宋体" w:cs="宋体"/>
                <w:b/>
                <w:bCs/>
                <w:spacing w:val="0"/>
                <w:kern w:val="0"/>
                <w:sz w:val="21"/>
                <w:szCs w:val="21"/>
                <w:highlight w:val="none"/>
                <w:lang w:eastAsia="zh-CN"/>
              </w:rPr>
              <w:t>：其他未列明行业</w:t>
            </w:r>
          </w:p>
          <w:p w14:paraId="05DCD936">
            <w:pPr>
              <w:pStyle w:val="279"/>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outlineLvl w:val="9"/>
              <w:rPr>
                <w:rFonts w:hint="eastAsia" w:ascii="宋体" w:hAnsi="宋体" w:eastAsia="宋体" w:cs="宋体"/>
                <w:b/>
                <w:bCs w:val="0"/>
                <w:snapToGrid w:val="0"/>
                <w:spacing w:val="0"/>
                <w:kern w:val="0"/>
                <w:sz w:val="21"/>
                <w:szCs w:val="21"/>
                <w:highlight w:val="none"/>
              </w:rPr>
            </w:pPr>
            <w:r>
              <w:rPr>
                <w:rFonts w:hint="eastAsia" w:ascii="宋体" w:hAnsi="宋体" w:eastAsia="宋体" w:cs="宋体"/>
                <w:b/>
                <w:bCs w:val="0"/>
                <w:snapToGrid w:val="0"/>
                <w:spacing w:val="0"/>
                <w:kern w:val="0"/>
                <w:sz w:val="21"/>
                <w:szCs w:val="21"/>
                <w:highlight w:val="none"/>
              </w:rPr>
              <w:t>（2）节能产品、环境标志产品政府采购政策</w:t>
            </w:r>
          </w:p>
          <w:p w14:paraId="45C29992">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rPr>
              <w:t>国家相关部委针对节能产品、环境标志产品出台了相关调整优化政府采购执行机制，并于近日相继颁布《财政部发展改革委 生态环境部 市场监管总局 关于调整优化节能产品、环境标志产品政府采购执行机制的通知》（财库〔2019〕9 号）、《市场监管总局关于发布参与实施政府采购节能产品、环境标志产品认证机构名录的公告》（市场监管总局 2019 年 4 月 3日下发）（以下简称“机构名录”）、《关于印发节能产品政府采购品目清单的通知》（财库〔2019〕19 号）（以下简称“节能清单”）、《关于印发环境标志产品政府采购品目清单的通知》（财库〔2019〕18 号）（以下简称“环保清单”）。</w:t>
            </w:r>
          </w:p>
          <w:p w14:paraId="095D2AF5">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rPr>
              <w:t>根据要求，投标产品中如有属于“节能清单”中标记“★”产品的，必须提供经过“机构名录”中的认证机构出具的“节能产品认证证书”，未提供的</w:t>
            </w:r>
            <w:r>
              <w:rPr>
                <w:rFonts w:hint="eastAsia" w:ascii="宋体" w:hAnsi="宋体" w:eastAsia="宋体" w:cs="宋体"/>
                <w:b/>
                <w:bCs w:val="0"/>
                <w:snapToGrid w:val="0"/>
                <w:spacing w:val="0"/>
                <w:kern w:val="0"/>
                <w:sz w:val="21"/>
                <w:szCs w:val="21"/>
                <w:highlight w:val="none"/>
              </w:rPr>
              <w:t>按</w:t>
            </w:r>
            <w:r>
              <w:rPr>
                <w:rFonts w:hint="eastAsia" w:ascii="宋体" w:hAnsi="宋体" w:eastAsia="宋体" w:cs="宋体"/>
                <w:b/>
                <w:bCs w:val="0"/>
                <w:snapToGrid w:val="0"/>
                <w:spacing w:val="0"/>
                <w:kern w:val="0"/>
                <w:sz w:val="21"/>
                <w:szCs w:val="21"/>
                <w:highlight w:val="none"/>
                <w:lang w:eastAsia="zh-CN"/>
              </w:rPr>
              <w:t>无效响应</w:t>
            </w:r>
            <w:r>
              <w:rPr>
                <w:rFonts w:hint="eastAsia" w:ascii="宋体" w:hAnsi="宋体" w:eastAsia="宋体" w:cs="宋体"/>
                <w:b/>
                <w:bCs w:val="0"/>
                <w:snapToGrid w:val="0"/>
                <w:spacing w:val="0"/>
                <w:kern w:val="0"/>
                <w:sz w:val="21"/>
                <w:szCs w:val="21"/>
                <w:highlight w:val="none"/>
              </w:rPr>
              <w:t>处理</w:t>
            </w:r>
            <w:r>
              <w:rPr>
                <w:rFonts w:hint="eastAsia" w:ascii="宋体" w:hAnsi="宋体" w:eastAsia="宋体" w:cs="宋体"/>
                <w:bCs/>
                <w:snapToGrid w:val="0"/>
                <w:spacing w:val="0"/>
                <w:kern w:val="0"/>
                <w:sz w:val="21"/>
                <w:szCs w:val="21"/>
                <w:highlight w:val="none"/>
              </w:rPr>
              <w:t>。</w:t>
            </w:r>
          </w:p>
          <w:p w14:paraId="25751549">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rPr>
              <w:t>对于投标产品属于“节能清单”中非标记“★”产品的以及属于 “环保清单”产品并经“机构名录”中的认证机构出具相应的产品认证证书的给于优先采购体现。</w:t>
            </w:r>
          </w:p>
          <w:p w14:paraId="244A5F7A">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rPr>
              <w:t>采购人采购产品属于节能产品或环境标志产品品目清单范围内，且供应商所投产品具有有效期内的产品认证证书，在评标时予以优先采购，具体优惠措施为：如果采购项目包有多种设备，在政策性加分项中给于优先采购体现。</w:t>
            </w:r>
          </w:p>
          <w:p w14:paraId="4CE8612E">
            <w:pPr>
              <w:pStyle w:val="279"/>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outlineLvl w:val="9"/>
              <w:rPr>
                <w:rFonts w:hint="eastAsia" w:ascii="宋体" w:hAnsi="宋体" w:eastAsia="宋体" w:cs="宋体"/>
                <w:b/>
                <w:bCs w:val="0"/>
                <w:snapToGrid w:val="0"/>
                <w:spacing w:val="0"/>
                <w:kern w:val="0"/>
                <w:sz w:val="21"/>
                <w:szCs w:val="21"/>
                <w:highlight w:val="none"/>
                <w:lang w:val="en-US" w:eastAsia="zh-CN"/>
              </w:rPr>
            </w:pPr>
            <w:r>
              <w:rPr>
                <w:rFonts w:hint="eastAsia" w:ascii="宋体" w:hAnsi="宋体" w:eastAsia="宋体" w:cs="宋体"/>
                <w:b/>
                <w:bCs w:val="0"/>
                <w:snapToGrid w:val="0"/>
                <w:spacing w:val="0"/>
                <w:kern w:val="0"/>
                <w:sz w:val="21"/>
                <w:szCs w:val="21"/>
                <w:highlight w:val="none"/>
                <w:lang w:eastAsia="zh-CN"/>
              </w:rPr>
              <w:t>（</w:t>
            </w:r>
            <w:r>
              <w:rPr>
                <w:rFonts w:hint="eastAsia" w:ascii="宋体" w:hAnsi="宋体" w:eastAsia="宋体" w:cs="宋体"/>
                <w:b/>
                <w:bCs w:val="0"/>
                <w:snapToGrid w:val="0"/>
                <w:spacing w:val="0"/>
                <w:kern w:val="0"/>
                <w:sz w:val="21"/>
                <w:szCs w:val="21"/>
                <w:highlight w:val="none"/>
                <w:lang w:val="en-US" w:eastAsia="zh-CN"/>
              </w:rPr>
              <w:t>3</w:t>
            </w:r>
            <w:r>
              <w:rPr>
                <w:rFonts w:hint="eastAsia" w:ascii="宋体" w:hAnsi="宋体" w:eastAsia="宋体" w:cs="宋体"/>
                <w:b/>
                <w:bCs w:val="0"/>
                <w:snapToGrid w:val="0"/>
                <w:spacing w:val="0"/>
                <w:kern w:val="0"/>
                <w:sz w:val="21"/>
                <w:szCs w:val="21"/>
                <w:highlight w:val="none"/>
                <w:lang w:eastAsia="zh-CN"/>
              </w:rPr>
              <w:t>）推动解决政府采购异常低价问题</w:t>
            </w:r>
            <w:r>
              <w:rPr>
                <w:rFonts w:hint="eastAsia" w:ascii="宋体" w:hAnsi="宋体" w:eastAsia="宋体" w:cs="宋体"/>
                <w:b/>
                <w:bCs w:val="0"/>
                <w:snapToGrid w:val="0"/>
                <w:spacing w:val="0"/>
                <w:kern w:val="0"/>
                <w:sz w:val="21"/>
                <w:szCs w:val="21"/>
                <w:highlight w:val="none"/>
                <w:lang w:val="en-US" w:eastAsia="zh-CN"/>
              </w:rPr>
              <w:t>政策</w:t>
            </w:r>
          </w:p>
          <w:p w14:paraId="4167D229">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i w:val="0"/>
                <w:iCs w:val="0"/>
                <w:caps w:val="0"/>
                <w:color w:val="000000"/>
                <w:spacing w:val="0"/>
                <w:kern w:val="0"/>
                <w:sz w:val="21"/>
                <w:szCs w:val="21"/>
                <w:highlight w:val="none"/>
                <w:shd w:val="clear" w:color="auto" w:fill="FFFFFF"/>
              </w:rPr>
            </w:pPr>
            <w:r>
              <w:rPr>
                <w:rFonts w:hint="eastAsia" w:ascii="宋体" w:hAnsi="宋体" w:eastAsia="宋体" w:cs="宋体"/>
                <w:b/>
                <w:bCs/>
                <w:i w:val="0"/>
                <w:iCs w:val="0"/>
                <w:caps w:val="0"/>
                <w:color w:val="000000"/>
                <w:spacing w:val="0"/>
                <w:kern w:val="0"/>
                <w:sz w:val="21"/>
                <w:szCs w:val="21"/>
                <w:highlight w:val="none"/>
                <w:shd w:val="clear" w:color="auto" w:fill="FFFFFF"/>
              </w:rPr>
              <w:t>政府采购评审中出现下列情形之一的，评审委员会应当启动异常低价投标（响应）审查程序：</w:t>
            </w:r>
          </w:p>
          <w:p w14:paraId="5F71178D">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lang w:val="en-US" w:eastAsia="zh-CN"/>
              </w:rPr>
              <w:t>1.投标（响应）报价低于全部通过符合性审查供应商投标（响应）报价平均值50%的，即投标（响应）报价&lt;全部通过符合性审查供应商投标（响应）报价平均值×50%；</w:t>
            </w:r>
          </w:p>
          <w:p w14:paraId="01F7FC16">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lang w:val="en-US" w:eastAsia="zh-CN"/>
              </w:rPr>
              <w:t>2.投标（响应）报价低于通过符合性审查的次低报价供应商投标（响应）报价50%的，即投标（响应）报价&lt;通过符合性审查的次低报价供应商投标（响应）报价×50%；</w:t>
            </w:r>
          </w:p>
          <w:p w14:paraId="746DA6CD">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lang w:val="en-US" w:eastAsia="zh-CN"/>
              </w:rPr>
              <w:t>3.投标（响应）报价低于采购项目最高限价45%的，即投标（响应）报价&lt;采购项目最高限价×45%；</w:t>
            </w:r>
          </w:p>
          <w:p w14:paraId="5F59D206">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lang w:val="en-US" w:eastAsia="zh-CN"/>
              </w:rPr>
            </w:pPr>
            <w:r>
              <w:rPr>
                <w:rFonts w:hint="eastAsia" w:ascii="宋体" w:hAnsi="宋体" w:eastAsia="宋体" w:cs="宋体"/>
                <w:bCs/>
                <w:snapToGrid w:val="0"/>
                <w:spacing w:val="0"/>
                <w:kern w:val="0"/>
                <w:sz w:val="21"/>
                <w:szCs w:val="21"/>
                <w:highlight w:val="none"/>
                <w:lang w:val="en-US" w:eastAsia="zh-CN"/>
              </w:rPr>
              <w:t>4.评审委员会基于专业判断，认为供应商报价过低，有可能影响产品质量或者不能诚信履约的其他情形。</w:t>
            </w:r>
          </w:p>
          <w:p w14:paraId="1856426F">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lang w:val="en-US" w:eastAsia="zh-CN"/>
              </w:rPr>
            </w:pPr>
            <w:r>
              <w:rPr>
                <w:rFonts w:hint="eastAsia" w:ascii="宋体" w:hAnsi="宋体" w:eastAsia="宋体" w:cs="宋体"/>
                <w:bCs/>
                <w:snapToGrid w:val="0"/>
                <w:spacing w:val="0"/>
                <w:kern w:val="0"/>
                <w:sz w:val="21"/>
                <w:szCs w:val="21"/>
                <w:highlight w:val="none"/>
              </w:rPr>
              <w:t>相关法律法规对供应商报价有规定的，从其规定。</w:t>
            </w:r>
          </w:p>
          <w:p w14:paraId="5F492BCD">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6785569">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宋体" w:hAnsi="宋体" w:eastAsia="宋体" w:cs="宋体"/>
                <w:b/>
                <w:bCs w:val="0"/>
                <w:snapToGrid w:val="0"/>
                <w:spacing w:val="0"/>
                <w:kern w:val="0"/>
                <w:sz w:val="21"/>
                <w:szCs w:val="21"/>
                <w:highlight w:val="none"/>
                <w:lang w:val="en-US" w:eastAsia="zh-CN"/>
              </w:rPr>
              <w:t>评审委员会应当将其作为无效投标（响应）处理。</w:t>
            </w:r>
          </w:p>
          <w:p w14:paraId="7F6F17B6">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C92D7AA">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rPr>
            </w:pPr>
            <w:r>
              <w:rPr>
                <w:rFonts w:hint="eastAsia" w:ascii="宋体" w:hAnsi="宋体" w:eastAsia="宋体" w:cs="宋体"/>
                <w:bCs/>
                <w:snapToGrid w:val="0"/>
                <w:spacing w:val="0"/>
                <w:kern w:val="0"/>
                <w:sz w:val="21"/>
                <w:szCs w:val="21"/>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610B747E">
            <w:pPr>
              <w:pStyle w:val="279"/>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outlineLvl w:val="9"/>
              <w:rPr>
                <w:rFonts w:hint="eastAsia" w:ascii="宋体" w:hAnsi="宋体" w:eastAsia="宋体" w:cs="宋体"/>
                <w:b/>
                <w:bCs w:val="0"/>
                <w:snapToGrid w:val="0"/>
                <w:spacing w:val="0"/>
                <w:kern w:val="0"/>
                <w:sz w:val="21"/>
                <w:szCs w:val="21"/>
                <w:highlight w:val="none"/>
                <w:lang w:eastAsia="zh-CN"/>
              </w:rPr>
            </w:pPr>
            <w:r>
              <w:rPr>
                <w:rFonts w:hint="eastAsia" w:ascii="宋体" w:hAnsi="宋体" w:eastAsia="宋体" w:cs="宋体"/>
                <w:b/>
                <w:bCs w:val="0"/>
                <w:snapToGrid w:val="0"/>
                <w:spacing w:val="0"/>
                <w:kern w:val="0"/>
                <w:sz w:val="21"/>
                <w:szCs w:val="21"/>
                <w:highlight w:val="none"/>
                <w:lang w:eastAsia="zh-CN"/>
              </w:rPr>
              <w:t>（</w:t>
            </w:r>
            <w:r>
              <w:rPr>
                <w:rFonts w:hint="eastAsia" w:ascii="宋体" w:hAnsi="宋体" w:eastAsia="宋体" w:cs="宋体"/>
                <w:b/>
                <w:bCs w:val="0"/>
                <w:snapToGrid w:val="0"/>
                <w:spacing w:val="0"/>
                <w:kern w:val="0"/>
                <w:sz w:val="21"/>
                <w:szCs w:val="21"/>
                <w:highlight w:val="none"/>
                <w:lang w:val="en-US" w:eastAsia="zh-CN"/>
              </w:rPr>
              <w:t>4</w:t>
            </w:r>
            <w:r>
              <w:rPr>
                <w:rFonts w:hint="eastAsia" w:ascii="宋体" w:hAnsi="宋体" w:eastAsia="宋体" w:cs="宋体"/>
                <w:b/>
                <w:bCs w:val="0"/>
                <w:snapToGrid w:val="0"/>
                <w:spacing w:val="0"/>
                <w:kern w:val="0"/>
                <w:sz w:val="21"/>
                <w:szCs w:val="21"/>
                <w:highlight w:val="none"/>
                <w:lang w:eastAsia="zh-CN"/>
              </w:rPr>
              <w:t>）</w:t>
            </w:r>
            <w:r>
              <w:rPr>
                <w:rFonts w:hint="eastAsia" w:ascii="宋体" w:hAnsi="宋体" w:eastAsia="宋体" w:cs="宋体"/>
                <w:b/>
                <w:bCs w:val="0"/>
                <w:snapToGrid w:val="0"/>
                <w:spacing w:val="0"/>
                <w:kern w:val="0"/>
                <w:sz w:val="21"/>
                <w:szCs w:val="21"/>
                <w:highlight w:val="none"/>
                <w:lang w:val="en-US" w:eastAsia="zh-CN"/>
              </w:rPr>
              <w:t>郑州市</w:t>
            </w:r>
            <w:r>
              <w:rPr>
                <w:rFonts w:hint="eastAsia" w:ascii="宋体" w:hAnsi="宋体" w:eastAsia="宋体" w:cs="宋体"/>
                <w:b/>
                <w:bCs w:val="0"/>
                <w:snapToGrid w:val="0"/>
                <w:spacing w:val="0"/>
                <w:kern w:val="0"/>
                <w:sz w:val="21"/>
                <w:szCs w:val="21"/>
                <w:highlight w:val="none"/>
                <w:lang w:eastAsia="zh-CN"/>
              </w:rPr>
              <w:t>政府采购合同融资政策告知函</w:t>
            </w:r>
          </w:p>
          <w:p w14:paraId="0F8917BF">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lang w:val="en-US" w:eastAsia="zh-CN" w:bidi="ar-SA"/>
              </w:rPr>
            </w:pPr>
            <w:r>
              <w:rPr>
                <w:rFonts w:hint="eastAsia" w:ascii="宋体" w:hAnsi="宋体" w:eastAsia="宋体" w:cs="宋体"/>
                <w:bCs/>
                <w:snapToGrid w:val="0"/>
                <w:spacing w:val="0"/>
                <w:kern w:val="0"/>
                <w:sz w:val="21"/>
                <w:szCs w:val="21"/>
                <w:highlight w:val="none"/>
                <w:lang w:val="en-US" w:eastAsia="zh-CN" w:bidi="ar-SA"/>
              </w:rPr>
              <w:t>各供应商：</w:t>
            </w:r>
          </w:p>
          <w:p w14:paraId="00F5091D">
            <w:pPr>
              <w:pStyle w:val="27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eastAsia" w:ascii="宋体" w:hAnsi="宋体" w:eastAsia="宋体" w:cs="宋体"/>
                <w:bCs/>
                <w:snapToGrid w:val="0"/>
                <w:spacing w:val="0"/>
                <w:kern w:val="0"/>
                <w:sz w:val="21"/>
                <w:szCs w:val="21"/>
                <w:highlight w:val="none"/>
                <w:lang w:val="en-US" w:eastAsia="zh-CN"/>
              </w:rPr>
            </w:pPr>
            <w:r>
              <w:rPr>
                <w:rFonts w:hint="eastAsia" w:ascii="宋体" w:hAnsi="宋体" w:eastAsia="宋体" w:cs="宋体"/>
                <w:bCs/>
                <w:snapToGrid w:val="0"/>
                <w:spacing w:val="0"/>
                <w:kern w:val="0"/>
                <w:sz w:val="21"/>
                <w:szCs w:val="21"/>
                <w:highlight w:val="none"/>
                <w:lang w:val="en-US" w:eastAsia="zh-CN"/>
              </w:rPr>
              <w:t>欢迎贵公司参与郑州市政府采购活动！</w:t>
            </w:r>
          </w:p>
          <w:p w14:paraId="5977F172">
            <w:pPr>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outlineLvl w:val="9"/>
              <w:rPr>
                <w:rFonts w:hint="eastAsia" w:ascii="宋体" w:hAnsi="宋体" w:eastAsia="宋体" w:cs="宋体"/>
                <w:spacing w:val="0"/>
                <w:kern w:val="0"/>
                <w:sz w:val="21"/>
                <w:szCs w:val="21"/>
                <w:highlight w:val="none"/>
                <w:lang w:eastAsia="zh-CN"/>
              </w:rPr>
            </w:pPr>
            <w:r>
              <w:rPr>
                <w:rFonts w:hint="eastAsia" w:ascii="宋体" w:hAnsi="宋体" w:eastAsia="宋体" w:cs="宋体"/>
                <w:bCs/>
                <w:snapToGrid w:val="0"/>
                <w:spacing w:val="0"/>
                <w:kern w:val="0"/>
                <w:sz w:val="21"/>
                <w:szCs w:val="21"/>
                <w:highlight w:val="none"/>
                <w:lang w:val="en-US" w:eastAsia="zh-CN"/>
              </w:rPr>
              <w:t>政府采购合同融资是郑州市财政局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和 《郑州市财政局关于加强和推进政府釆购合同融资工作的通知》(郑财购〔2018〕4号 )，按照双方自愿的原则提供便捷、优惠的贷款服务。贷款渠道和提供贷款的金融机构，可在郑州市政府采购网“郑州市政府采购合同融资平台”查询联系。</w:t>
            </w:r>
          </w:p>
        </w:tc>
      </w:tr>
      <w:tr w14:paraId="54338B9F">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2F4AB9AE">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9.2</w:t>
            </w:r>
          </w:p>
        </w:tc>
        <w:tc>
          <w:tcPr>
            <w:tcW w:w="7939" w:type="dxa"/>
            <w:gridSpan w:val="2"/>
            <w:tcBorders>
              <w:top w:val="single" w:color="000000" w:sz="4" w:space="0"/>
              <w:left w:val="single" w:color="000000" w:sz="4" w:space="0"/>
              <w:bottom w:val="single" w:color="000000" w:sz="4" w:space="0"/>
              <w:right w:val="single" w:color="000000" w:sz="4" w:space="0"/>
            </w:tcBorders>
            <w:vAlign w:val="center"/>
          </w:tcPr>
          <w:p w14:paraId="67BC512B">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b/>
                <w:bCs/>
                <w:spacing w:val="0"/>
                <w:kern w:val="0"/>
                <w:sz w:val="21"/>
                <w:szCs w:val="21"/>
                <w:highlight w:val="none"/>
                <w:lang w:eastAsia="zh-CN"/>
              </w:rPr>
            </w:pPr>
            <w:r>
              <w:rPr>
                <w:rFonts w:hint="eastAsia" w:ascii="宋体" w:hAnsi="宋体" w:eastAsia="宋体" w:cs="宋体"/>
                <w:b/>
                <w:bCs/>
                <w:spacing w:val="0"/>
                <w:kern w:val="0"/>
                <w:sz w:val="21"/>
                <w:szCs w:val="21"/>
                <w:highlight w:val="none"/>
                <w:lang w:eastAsia="zh-CN"/>
              </w:rPr>
              <w:t>付款方式：本合同付款具体方式如下：</w:t>
            </w:r>
          </w:p>
          <w:p w14:paraId="350457BC">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b/>
                <w:bCs/>
                <w:spacing w:val="0"/>
                <w:kern w:val="0"/>
                <w:sz w:val="21"/>
                <w:szCs w:val="21"/>
                <w:highlight w:val="none"/>
                <w:lang w:eastAsia="zh-CN"/>
              </w:rPr>
            </w:pPr>
            <w:r>
              <w:rPr>
                <w:rFonts w:hint="eastAsia" w:ascii="宋体" w:hAnsi="宋体" w:eastAsia="宋体" w:cs="宋体"/>
                <w:b/>
                <w:bCs/>
                <w:spacing w:val="0"/>
                <w:kern w:val="0"/>
                <w:sz w:val="21"/>
                <w:szCs w:val="21"/>
                <w:highlight w:val="none"/>
                <w:lang w:eastAsia="zh-CN"/>
              </w:rPr>
              <w:t>第一期：本合同签订后，自财政资金到位之日起二十个工作日内支付合同金额的</w:t>
            </w:r>
            <w:r>
              <w:rPr>
                <w:rFonts w:hint="eastAsia" w:ascii="宋体" w:hAnsi="宋体" w:eastAsia="宋体" w:cs="宋体"/>
                <w:b/>
                <w:bCs/>
                <w:spacing w:val="0"/>
                <w:kern w:val="0"/>
                <w:sz w:val="21"/>
                <w:szCs w:val="21"/>
                <w:highlight w:val="none"/>
                <w:lang w:val="en-US" w:eastAsia="zh-CN"/>
              </w:rPr>
              <w:t>60</w:t>
            </w:r>
            <w:r>
              <w:rPr>
                <w:rFonts w:hint="eastAsia" w:ascii="宋体" w:hAnsi="宋体" w:eastAsia="宋体" w:cs="宋体"/>
                <w:b/>
                <w:bCs/>
                <w:spacing w:val="0"/>
                <w:kern w:val="0"/>
                <w:sz w:val="21"/>
                <w:szCs w:val="21"/>
                <w:highlight w:val="none"/>
                <w:lang w:eastAsia="zh-CN"/>
              </w:rPr>
              <w:t>%。</w:t>
            </w:r>
          </w:p>
          <w:p w14:paraId="44EF4390">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b/>
                <w:bCs/>
                <w:spacing w:val="0"/>
                <w:kern w:val="0"/>
                <w:sz w:val="21"/>
                <w:szCs w:val="21"/>
                <w:highlight w:val="none"/>
                <w:lang w:eastAsia="zh-CN"/>
              </w:rPr>
              <w:t>第二期：项目结束并经甲方验收合格，自财政资金到位之日起二十个工作日内，支付合同金额剩余部分。</w:t>
            </w:r>
          </w:p>
        </w:tc>
      </w:tr>
      <w:tr w14:paraId="05AD33F1">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6BF531DA">
            <w:pPr>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en-US"/>
              </w:rPr>
              <w:t>9.3</w:t>
            </w:r>
          </w:p>
        </w:tc>
        <w:tc>
          <w:tcPr>
            <w:tcW w:w="7939" w:type="dxa"/>
            <w:gridSpan w:val="2"/>
            <w:tcBorders>
              <w:top w:val="single" w:color="000000" w:sz="4" w:space="0"/>
              <w:left w:val="single" w:color="000000" w:sz="4" w:space="0"/>
              <w:bottom w:val="single" w:color="000000" w:sz="4" w:space="0"/>
              <w:right w:val="single" w:color="000000" w:sz="4" w:space="0"/>
            </w:tcBorders>
            <w:vAlign w:val="center"/>
          </w:tcPr>
          <w:p w14:paraId="41F0CB21">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代理服务费：</w:t>
            </w:r>
          </w:p>
          <w:p w14:paraId="29DD11D4">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napToGrid w:val="0"/>
                <w:spacing w:val="0"/>
                <w:kern w:val="0"/>
                <w:sz w:val="21"/>
                <w:szCs w:val="21"/>
                <w:highlight w:val="none"/>
              </w:rPr>
            </w:pPr>
            <w:r>
              <w:rPr>
                <w:rFonts w:hint="eastAsia" w:ascii="宋体" w:hAnsi="宋体" w:eastAsia="宋体" w:cs="宋体"/>
                <w:snapToGrid w:val="0"/>
                <w:spacing w:val="0"/>
                <w:kern w:val="0"/>
                <w:sz w:val="21"/>
                <w:szCs w:val="21"/>
              </w:rPr>
              <w:t>本项目采购代理服务费</w:t>
            </w:r>
            <w:r>
              <w:rPr>
                <w:rFonts w:hint="eastAsia" w:ascii="宋体" w:hAnsi="宋体" w:eastAsia="宋体" w:cs="宋体"/>
                <w:spacing w:val="0"/>
                <w:kern w:val="0"/>
                <w:sz w:val="21"/>
                <w:szCs w:val="21"/>
              </w:rPr>
              <w:t>参照河南省招标投标协会豫招协[2023]002号文件规定标准</w:t>
            </w:r>
            <w:r>
              <w:rPr>
                <w:rFonts w:hint="eastAsia" w:ascii="宋体" w:hAnsi="宋体" w:eastAsia="宋体" w:cs="宋体"/>
                <w:spacing w:val="0"/>
                <w:kern w:val="0"/>
                <w:sz w:val="21"/>
                <w:szCs w:val="21"/>
                <w:lang w:val="en-US" w:eastAsia="zh-CN"/>
              </w:rPr>
              <w:t>的95%</w:t>
            </w:r>
            <w:r>
              <w:rPr>
                <w:rFonts w:hint="eastAsia" w:ascii="宋体" w:hAnsi="宋体" w:eastAsia="宋体" w:cs="宋体"/>
                <w:spacing w:val="0"/>
                <w:kern w:val="0"/>
                <w:sz w:val="21"/>
                <w:szCs w:val="21"/>
              </w:rPr>
              <w:t>收取，由中标、成交供应商在领取</w:t>
            </w:r>
            <w:r>
              <w:rPr>
                <w:rFonts w:hint="eastAsia" w:ascii="宋体" w:hAnsi="宋体" w:eastAsia="宋体" w:cs="宋体"/>
                <w:spacing w:val="0"/>
                <w:kern w:val="0"/>
                <w:sz w:val="21"/>
                <w:szCs w:val="21"/>
                <w:lang w:eastAsia="zh-CN"/>
              </w:rPr>
              <w:t>成交</w:t>
            </w:r>
            <w:r>
              <w:rPr>
                <w:rFonts w:hint="eastAsia" w:ascii="宋体" w:hAnsi="宋体" w:eastAsia="宋体" w:cs="宋体"/>
                <w:spacing w:val="0"/>
                <w:kern w:val="0"/>
                <w:sz w:val="21"/>
                <w:szCs w:val="21"/>
              </w:rPr>
              <w:t>通知书之前一次性向采购代理机构支付</w:t>
            </w:r>
            <w:r>
              <w:rPr>
                <w:rFonts w:hint="eastAsia" w:ascii="宋体" w:hAnsi="宋体" w:eastAsia="宋体" w:cs="宋体"/>
                <w:spacing w:val="0"/>
                <w:kern w:val="0"/>
                <w:sz w:val="21"/>
                <w:szCs w:val="21"/>
                <w:lang w:val="en-US" w:eastAsia="zh-CN"/>
              </w:rPr>
              <w:t>代理</w:t>
            </w:r>
            <w:r>
              <w:rPr>
                <w:rFonts w:hint="eastAsia" w:ascii="宋体" w:hAnsi="宋体" w:eastAsia="宋体" w:cs="宋体"/>
                <w:spacing w:val="0"/>
                <w:kern w:val="0"/>
                <w:sz w:val="21"/>
                <w:szCs w:val="21"/>
              </w:rPr>
              <w:t>服务费，采购代理服务收费按差额定率累进法计算</w:t>
            </w:r>
            <w:r>
              <w:rPr>
                <w:rFonts w:hint="eastAsia" w:ascii="宋体" w:hAnsi="宋体" w:eastAsia="宋体" w:cs="宋体"/>
                <w:snapToGrid w:val="0"/>
                <w:spacing w:val="0"/>
                <w:kern w:val="0"/>
                <w:sz w:val="21"/>
                <w:szCs w:val="21"/>
                <w:highlight w:val="none"/>
              </w:rPr>
              <w:t>。</w:t>
            </w:r>
          </w:p>
          <w:p w14:paraId="2B693E50">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单位名称：河南忠托商务服务有限公司</w:t>
            </w:r>
          </w:p>
          <w:p w14:paraId="4FCF6E82">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开 户 行：郑州银行股份有限公司兴华街支行</w:t>
            </w:r>
          </w:p>
          <w:p w14:paraId="1C98D3D3">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帐</w:t>
            </w:r>
            <w:r>
              <w:rPr>
                <w:rFonts w:hint="eastAsia" w:ascii="宋体" w:hAnsi="宋体" w:eastAsia="宋体" w:cs="宋体"/>
                <w:spacing w:val="0"/>
                <w:kern w:val="0"/>
                <w:sz w:val="21"/>
                <w:szCs w:val="21"/>
                <w:highlight w:val="none"/>
                <w:lang w:val="en-US" w:eastAsia="zh-CN"/>
              </w:rPr>
              <w:t xml:space="preserve">    </w:t>
            </w:r>
            <w:r>
              <w:rPr>
                <w:rFonts w:hint="eastAsia" w:ascii="宋体" w:hAnsi="宋体" w:eastAsia="宋体" w:cs="宋体"/>
                <w:spacing w:val="0"/>
                <w:kern w:val="0"/>
                <w:sz w:val="21"/>
                <w:szCs w:val="21"/>
                <w:highlight w:val="none"/>
                <w:lang w:eastAsia="zh-CN"/>
              </w:rPr>
              <w:t>号：999156000270004119</w:t>
            </w:r>
          </w:p>
          <w:p w14:paraId="6FCA4431">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eastAsia="zh-CN"/>
              </w:rPr>
              <w:t>行</w:t>
            </w:r>
            <w:r>
              <w:rPr>
                <w:rFonts w:hint="eastAsia" w:ascii="宋体" w:hAnsi="宋体" w:eastAsia="宋体" w:cs="宋体"/>
                <w:spacing w:val="0"/>
                <w:kern w:val="0"/>
                <w:sz w:val="21"/>
                <w:szCs w:val="21"/>
                <w:highlight w:val="none"/>
                <w:lang w:val="en-US" w:eastAsia="zh-CN"/>
              </w:rPr>
              <w:t xml:space="preserve">    </w:t>
            </w:r>
            <w:r>
              <w:rPr>
                <w:rFonts w:hint="eastAsia" w:ascii="宋体" w:hAnsi="宋体" w:eastAsia="宋体" w:cs="宋体"/>
                <w:spacing w:val="0"/>
                <w:kern w:val="0"/>
                <w:sz w:val="21"/>
                <w:szCs w:val="21"/>
                <w:highlight w:val="none"/>
                <w:lang w:eastAsia="zh-CN"/>
              </w:rPr>
              <w:t>号：313491000878</w:t>
            </w:r>
          </w:p>
          <w:p w14:paraId="2890E478">
            <w:pPr>
              <w:keepNext w:val="0"/>
              <w:keepLines w:val="0"/>
              <w:pageBreakBefore w:val="0"/>
              <w:kinsoku/>
              <w:wordWrap/>
              <w:overflowPunct/>
              <w:topLinePunct w:val="0"/>
              <w:autoSpaceDE/>
              <w:autoSpaceDN/>
              <w:bidi w:val="0"/>
              <w:spacing w:line="360" w:lineRule="auto"/>
              <w:ind w:firstLine="0" w:firstLineChars="0"/>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highlight w:val="none"/>
                <w:lang w:val="en-US" w:eastAsia="zh-CN"/>
              </w:rPr>
              <w:t>注：请用公户转账，转账时请备注“项目</w:t>
            </w:r>
            <w:r>
              <w:rPr>
                <w:rFonts w:hint="eastAsia" w:ascii="宋体" w:hAnsi="宋体" w:eastAsia="宋体" w:cs="宋体"/>
                <w:spacing w:val="0"/>
                <w:kern w:val="0"/>
                <w:sz w:val="21"/>
                <w:szCs w:val="21"/>
                <w:highlight w:val="none"/>
                <w:lang w:val="en-US" w:eastAsia="zh-CN" w:bidi="ar-SA"/>
              </w:rPr>
              <w:t>名称（可简写）代理服务费”</w:t>
            </w:r>
          </w:p>
        </w:tc>
      </w:tr>
      <w:tr w14:paraId="3DEA8EE5">
        <w:tblPrEx>
          <w:tblCellMar>
            <w:top w:w="0" w:type="dxa"/>
            <w:left w:w="0" w:type="dxa"/>
            <w:bottom w:w="0" w:type="dxa"/>
            <w:right w:w="0" w:type="dxa"/>
          </w:tblCellMar>
        </w:tblPrEx>
        <w:trPr>
          <w:trHeight w:val="567" w:hRule="atLeast"/>
          <w:jc w:val="center"/>
        </w:trPr>
        <w:tc>
          <w:tcPr>
            <w:tcW w:w="1132" w:type="dxa"/>
            <w:tcBorders>
              <w:top w:val="single" w:color="000000" w:sz="4" w:space="0"/>
              <w:left w:val="single" w:color="000000" w:sz="4" w:space="0"/>
              <w:bottom w:val="single" w:color="000000" w:sz="4" w:space="0"/>
              <w:right w:val="single" w:color="000000" w:sz="4" w:space="0"/>
            </w:tcBorders>
            <w:vAlign w:val="center"/>
          </w:tcPr>
          <w:p w14:paraId="35220804">
            <w:pPr>
              <w:keepNext w:val="0"/>
              <w:keepLines w:val="0"/>
              <w:pageBreakBefore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9.4</w:t>
            </w:r>
          </w:p>
        </w:tc>
        <w:tc>
          <w:tcPr>
            <w:tcW w:w="7939" w:type="dxa"/>
            <w:gridSpan w:val="2"/>
            <w:tcBorders>
              <w:top w:val="single" w:color="000000" w:sz="4" w:space="0"/>
              <w:left w:val="single" w:color="000000" w:sz="4" w:space="0"/>
              <w:bottom w:val="single" w:color="000000" w:sz="4" w:space="0"/>
              <w:right w:val="single" w:color="000000" w:sz="4" w:space="0"/>
            </w:tcBorders>
            <w:vAlign w:val="center"/>
          </w:tcPr>
          <w:p w14:paraId="0EE24719">
            <w:pPr>
              <w:keepNext w:val="0"/>
              <w:keepLines w:val="0"/>
              <w:pageBreakBefore w:val="0"/>
              <w:kinsoku/>
              <w:wordWrap/>
              <w:overflowPunct/>
              <w:topLinePunct w:val="0"/>
              <w:autoSpaceDE/>
              <w:autoSpaceDN/>
              <w:bidi w:val="0"/>
              <w:spacing w:line="360" w:lineRule="auto"/>
              <w:ind w:firstLine="0" w:firstLineChars="0"/>
              <w:jc w:val="left"/>
              <w:textAlignment w:val="auto"/>
              <w:rPr>
                <w:rFonts w:hint="eastAsia" w:ascii="宋体" w:hAnsi="宋体" w:eastAsia="宋体" w:cs="宋体"/>
                <w:spacing w:val="0"/>
                <w:kern w:val="0"/>
                <w:sz w:val="21"/>
                <w:szCs w:val="21"/>
                <w:lang w:eastAsia="en-US"/>
              </w:rPr>
            </w:pPr>
            <w:r>
              <w:rPr>
                <w:rFonts w:hint="eastAsia" w:ascii="宋体" w:hAnsi="宋体" w:eastAsia="宋体" w:cs="宋体"/>
                <w:spacing w:val="0"/>
                <w:kern w:val="0"/>
                <w:sz w:val="21"/>
                <w:szCs w:val="21"/>
                <w:lang w:eastAsia="zh-CN"/>
              </w:rPr>
              <w:t>磋商文件的最终解释权归采购人，其它未尽事宜，按国家有关法律、法规执行。</w:t>
            </w:r>
          </w:p>
        </w:tc>
      </w:tr>
    </w:tbl>
    <w:p w14:paraId="635385A1">
      <w:pPr>
        <w:widowControl/>
        <w:jc w:val="left"/>
        <w:rPr>
          <w:rFonts w:asciiTheme="minorEastAsia" w:hAnsiTheme="minorEastAsia" w:cstheme="majorBidi"/>
          <w:b/>
          <w:bCs/>
          <w:spacing w:val="0"/>
          <w:kern w:val="0"/>
          <w:sz w:val="28"/>
          <w:szCs w:val="32"/>
        </w:rPr>
      </w:pPr>
      <w:r>
        <w:rPr>
          <w:rFonts w:asciiTheme="minorEastAsia" w:hAnsiTheme="minorEastAsia"/>
          <w:spacing w:val="0"/>
          <w:kern w:val="0"/>
          <w:sz w:val="28"/>
        </w:rPr>
        <w:br w:type="page"/>
      </w:r>
    </w:p>
    <w:p w14:paraId="314B7F1C">
      <w:pPr>
        <w:pStyle w:val="34"/>
        <w:rPr>
          <w:rFonts w:asciiTheme="minorEastAsia" w:hAnsiTheme="minorEastAsia" w:eastAsiaTheme="minorEastAsia"/>
          <w:spacing w:val="0"/>
          <w:kern w:val="0"/>
          <w:szCs w:val="36"/>
        </w:rPr>
      </w:pPr>
      <w:bookmarkStart w:id="59" w:name="_Toc20682"/>
      <w:bookmarkStart w:id="60" w:name="_Toc27367"/>
      <w:r>
        <w:rPr>
          <w:rFonts w:hint="eastAsia" w:asciiTheme="minorEastAsia" w:hAnsiTheme="minorEastAsia" w:eastAsiaTheme="minorEastAsia"/>
          <w:spacing w:val="0"/>
          <w:kern w:val="0"/>
          <w:szCs w:val="36"/>
        </w:rPr>
        <w:t>供应商须知</w:t>
      </w:r>
      <w:bookmarkEnd w:id="59"/>
      <w:bookmarkEnd w:id="60"/>
    </w:p>
    <w:p w14:paraId="36698BEC">
      <w:pPr>
        <w:pStyle w:val="4"/>
        <w:spacing w:before="0" w:after="0" w:line="360" w:lineRule="auto"/>
        <w:rPr>
          <w:rFonts w:asciiTheme="minorEastAsia" w:hAnsiTheme="minorEastAsia"/>
          <w:spacing w:val="0"/>
          <w:kern w:val="0"/>
          <w:sz w:val="28"/>
        </w:rPr>
      </w:pPr>
      <w:bookmarkStart w:id="61" w:name="_Toc16292"/>
      <w:bookmarkStart w:id="62" w:name="_Toc22015"/>
      <w:r>
        <w:rPr>
          <w:rFonts w:hint="eastAsia" w:asciiTheme="minorEastAsia" w:hAnsiTheme="minorEastAsia"/>
          <w:spacing w:val="0"/>
          <w:kern w:val="0"/>
          <w:sz w:val="28"/>
        </w:rPr>
        <w:t>1.  总则</w:t>
      </w:r>
      <w:bookmarkEnd w:id="61"/>
      <w:bookmarkEnd w:id="62"/>
    </w:p>
    <w:p w14:paraId="52E16490">
      <w:pPr>
        <w:pStyle w:val="5"/>
        <w:spacing w:before="0" w:after="0" w:line="360" w:lineRule="auto"/>
        <w:rPr>
          <w:rFonts w:asciiTheme="minorEastAsia" w:hAnsiTheme="minorEastAsia" w:eastAsiaTheme="minorEastAsia"/>
          <w:spacing w:val="0"/>
          <w:kern w:val="0"/>
          <w:sz w:val="21"/>
        </w:rPr>
      </w:pPr>
      <w:r>
        <w:rPr>
          <w:rFonts w:hint="eastAsia" w:asciiTheme="minorEastAsia" w:hAnsiTheme="minorEastAsia" w:eastAsiaTheme="minorEastAsia"/>
          <w:spacing w:val="0"/>
          <w:kern w:val="0"/>
          <w:sz w:val="21"/>
        </w:rPr>
        <w:t>1.1项目概况</w:t>
      </w:r>
    </w:p>
    <w:p w14:paraId="71B6B12C">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1.1.1根据《中华人民共和国政府采购法》《中华人民共和国政府采购法实施条例》《</w:t>
      </w:r>
      <w:r>
        <w:rPr>
          <w:rFonts w:hint="eastAsia" w:ascii="宋体" w:hAnsi="宋体" w:eastAsia="宋体" w:cs="宋体"/>
          <w:spacing w:val="0"/>
          <w:kern w:val="0"/>
          <w:szCs w:val="21"/>
        </w:rPr>
        <w:t>政府采购竞争性磋商采购方式管理暂行办法》</w:t>
      </w:r>
      <w:r>
        <w:rPr>
          <w:rFonts w:hint="eastAsia" w:asciiTheme="minorEastAsia" w:hAnsiTheme="minorEastAsia"/>
          <w:spacing w:val="0"/>
          <w:kern w:val="0"/>
        </w:rPr>
        <w:t>等有关法律法规和规章的规定，本项目已具备采购条件，现进行竞争性磋商。</w:t>
      </w:r>
    </w:p>
    <w:p w14:paraId="3BE6C373">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1.1.2采购人：见供应商须知前附表。</w:t>
      </w:r>
    </w:p>
    <w:p w14:paraId="3F91CA6C">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1.1.3采购代理机构：见供应商须知前附表。</w:t>
      </w:r>
    </w:p>
    <w:p w14:paraId="5DA82006">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1.1.4项目名称：见供应商须知前附表。</w:t>
      </w:r>
    </w:p>
    <w:p w14:paraId="2D234BB2">
      <w:pPr>
        <w:pStyle w:val="5"/>
        <w:spacing w:before="0" w:after="0" w:line="360" w:lineRule="auto"/>
        <w:rPr>
          <w:rFonts w:asciiTheme="minorEastAsia" w:hAnsiTheme="minorEastAsia" w:eastAsiaTheme="minorEastAsia"/>
          <w:spacing w:val="0"/>
          <w:kern w:val="0"/>
          <w:sz w:val="21"/>
        </w:rPr>
      </w:pPr>
      <w:r>
        <w:rPr>
          <w:rFonts w:hint="eastAsia" w:asciiTheme="minorEastAsia" w:hAnsiTheme="minorEastAsia" w:eastAsiaTheme="minorEastAsia"/>
          <w:spacing w:val="0"/>
          <w:kern w:val="0"/>
          <w:sz w:val="21"/>
        </w:rPr>
        <w:t>1.2</w:t>
      </w:r>
      <w:r>
        <w:rPr>
          <w:rFonts w:asciiTheme="minorEastAsia" w:hAnsiTheme="minorEastAsia" w:eastAsiaTheme="minorEastAsia"/>
          <w:spacing w:val="0"/>
          <w:kern w:val="0"/>
          <w:sz w:val="21"/>
        </w:rPr>
        <w:t xml:space="preserve"> </w:t>
      </w:r>
      <w:r>
        <w:rPr>
          <w:rFonts w:hint="eastAsia" w:asciiTheme="minorEastAsia" w:hAnsiTheme="minorEastAsia" w:eastAsiaTheme="minorEastAsia"/>
          <w:spacing w:val="0"/>
          <w:kern w:val="0"/>
          <w:sz w:val="21"/>
        </w:rPr>
        <w:t>预算金额和资金来源</w:t>
      </w:r>
    </w:p>
    <w:p w14:paraId="5B93BD4C">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1.2.1预算金额：见供应商须知前附表。</w:t>
      </w:r>
    </w:p>
    <w:p w14:paraId="6F59E550">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1.2.2资金来源：见供应商须知前附表。</w:t>
      </w:r>
    </w:p>
    <w:p w14:paraId="0E30AA7B">
      <w:pPr>
        <w:pStyle w:val="5"/>
        <w:spacing w:before="0" w:after="0" w:line="360" w:lineRule="auto"/>
        <w:rPr>
          <w:rFonts w:hint="default"/>
          <w:spacing w:val="0"/>
          <w:kern w:val="0"/>
          <w:sz w:val="21"/>
          <w:lang w:val="en-US"/>
        </w:rPr>
      </w:pPr>
      <w:r>
        <w:rPr>
          <w:rFonts w:hint="eastAsia"/>
          <w:spacing w:val="0"/>
          <w:kern w:val="0"/>
          <w:sz w:val="21"/>
        </w:rPr>
        <w:t>1.3 服务内容、服务期限、</w:t>
      </w:r>
      <w:r>
        <w:rPr>
          <w:rFonts w:hint="eastAsia"/>
          <w:spacing w:val="0"/>
          <w:kern w:val="0"/>
          <w:sz w:val="21"/>
          <w:lang w:val="en-US" w:eastAsia="zh-CN"/>
        </w:rPr>
        <w:t>服务地点和</w:t>
      </w:r>
      <w:r>
        <w:rPr>
          <w:rFonts w:hint="eastAsia" w:ascii="宋体" w:hAnsi="宋体" w:eastAsia="宋体" w:cs="宋体"/>
          <w:color w:val="auto"/>
          <w:spacing w:val="0"/>
          <w:kern w:val="0"/>
          <w:sz w:val="21"/>
          <w:szCs w:val="21"/>
          <w:lang w:val="en-US" w:eastAsia="zh-CN"/>
        </w:rPr>
        <w:t>服务标准</w:t>
      </w:r>
    </w:p>
    <w:p w14:paraId="2E1550CB">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1.3.1服务内容：见供应商须知前附表。</w:t>
      </w:r>
    </w:p>
    <w:p w14:paraId="0DBB634E">
      <w:pPr>
        <w:spacing w:line="360" w:lineRule="auto"/>
        <w:ind w:firstLine="424" w:firstLineChars="202"/>
        <w:rPr>
          <w:rFonts w:hint="eastAsia" w:asciiTheme="minorEastAsia" w:hAnsiTheme="minorEastAsia"/>
          <w:spacing w:val="0"/>
          <w:kern w:val="0"/>
        </w:rPr>
      </w:pPr>
      <w:r>
        <w:rPr>
          <w:rFonts w:hint="eastAsia" w:asciiTheme="minorEastAsia" w:hAnsiTheme="minorEastAsia"/>
          <w:spacing w:val="0"/>
          <w:kern w:val="0"/>
        </w:rPr>
        <w:t>1.3.2服务期限：见供应商须知前附表。</w:t>
      </w:r>
    </w:p>
    <w:p w14:paraId="43B936F2">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1.3.3</w:t>
      </w:r>
      <w:r>
        <w:rPr>
          <w:rFonts w:hint="eastAsia" w:asciiTheme="minorEastAsia" w:hAnsiTheme="minorEastAsia"/>
          <w:spacing w:val="0"/>
          <w:kern w:val="0"/>
          <w:lang w:val="en-US" w:eastAsia="zh-CN"/>
        </w:rPr>
        <w:t>服务地点</w:t>
      </w:r>
      <w:r>
        <w:rPr>
          <w:rFonts w:hint="eastAsia" w:asciiTheme="minorEastAsia" w:hAnsiTheme="minorEastAsia"/>
          <w:spacing w:val="0"/>
          <w:kern w:val="0"/>
        </w:rPr>
        <w:t>：见供应商须知前附表。</w:t>
      </w:r>
    </w:p>
    <w:p w14:paraId="11644BC6">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1.3.</w:t>
      </w:r>
      <w:r>
        <w:rPr>
          <w:rFonts w:hint="eastAsia" w:asciiTheme="minorEastAsia" w:hAnsiTheme="minorEastAsia"/>
          <w:spacing w:val="0"/>
          <w:kern w:val="0"/>
          <w:lang w:val="en-US" w:eastAsia="zh-CN"/>
        </w:rPr>
        <w:t>4服务标准</w:t>
      </w:r>
      <w:r>
        <w:rPr>
          <w:rFonts w:hint="eastAsia" w:asciiTheme="minorEastAsia" w:hAnsiTheme="minorEastAsia"/>
          <w:spacing w:val="0"/>
          <w:kern w:val="0"/>
        </w:rPr>
        <w:t>：见供应商须知前附表。</w:t>
      </w:r>
    </w:p>
    <w:p w14:paraId="1B3A04EF">
      <w:pPr>
        <w:pStyle w:val="5"/>
        <w:spacing w:before="0" w:after="0" w:line="360" w:lineRule="auto"/>
        <w:rPr>
          <w:spacing w:val="0"/>
          <w:kern w:val="0"/>
          <w:sz w:val="21"/>
        </w:rPr>
      </w:pPr>
      <w:r>
        <w:rPr>
          <w:rFonts w:hint="eastAsia"/>
          <w:spacing w:val="0"/>
          <w:kern w:val="0"/>
          <w:sz w:val="21"/>
        </w:rPr>
        <w:t>1.4 供应商资格要求</w:t>
      </w:r>
    </w:p>
    <w:p w14:paraId="7925E751">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1.4.1供应商应具备承担本项目资格要求见供应商须知前附表：需要提交的相关证明材料见本章第 3.5 款的规定。</w:t>
      </w:r>
    </w:p>
    <w:p w14:paraId="16A55B8D">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1.4.2</w:t>
      </w:r>
      <w:r>
        <w:rPr>
          <w:rFonts w:hint="eastAsia" w:ascii="Times New Roman" w:hAnsi="Times New Roman" w:eastAsia="宋体"/>
          <w:spacing w:val="0"/>
          <w:kern w:val="0"/>
        </w:rPr>
        <w:t>是否接受联合体投标见供应商须知前附表。</w:t>
      </w:r>
    </w:p>
    <w:p w14:paraId="09A7C4E0">
      <w:pPr>
        <w:pStyle w:val="5"/>
        <w:spacing w:before="0" w:after="0" w:line="360" w:lineRule="auto"/>
        <w:rPr>
          <w:spacing w:val="0"/>
          <w:kern w:val="0"/>
          <w:sz w:val="21"/>
        </w:rPr>
      </w:pPr>
      <w:r>
        <w:rPr>
          <w:rFonts w:hint="eastAsia"/>
          <w:spacing w:val="0"/>
          <w:kern w:val="0"/>
          <w:sz w:val="21"/>
        </w:rPr>
        <w:t>1.5 费用承担</w:t>
      </w:r>
    </w:p>
    <w:p w14:paraId="3EB18B51">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供应商准备和参加采购活动发生的费用自理。</w:t>
      </w:r>
    </w:p>
    <w:p w14:paraId="1CCE54E4">
      <w:pPr>
        <w:pStyle w:val="5"/>
        <w:spacing w:before="0" w:after="0" w:line="360" w:lineRule="auto"/>
        <w:rPr>
          <w:spacing w:val="0"/>
          <w:kern w:val="0"/>
          <w:sz w:val="21"/>
        </w:rPr>
      </w:pPr>
      <w:r>
        <w:rPr>
          <w:rFonts w:hint="eastAsia"/>
          <w:spacing w:val="0"/>
          <w:kern w:val="0"/>
          <w:sz w:val="21"/>
        </w:rPr>
        <w:t>1.6 保密</w:t>
      </w:r>
    </w:p>
    <w:p w14:paraId="3E7A5EA7">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参与竞争性磋商活动的各方应对磋商文件和响应文件中的商业和技术等秘密保密，否则应承担相应的法律责任。</w:t>
      </w:r>
    </w:p>
    <w:p w14:paraId="106A6C67">
      <w:pPr>
        <w:pStyle w:val="5"/>
        <w:spacing w:before="0" w:after="0" w:line="360" w:lineRule="auto"/>
        <w:rPr>
          <w:spacing w:val="0"/>
          <w:kern w:val="0"/>
          <w:sz w:val="21"/>
          <w:highlight w:val="none"/>
        </w:rPr>
      </w:pPr>
      <w:r>
        <w:rPr>
          <w:rFonts w:hint="eastAsia"/>
          <w:spacing w:val="0"/>
          <w:kern w:val="0"/>
          <w:sz w:val="21"/>
          <w:highlight w:val="none"/>
        </w:rPr>
        <w:t>1.7 语言文字</w:t>
      </w:r>
    </w:p>
    <w:p w14:paraId="1DACE013">
      <w:pPr>
        <w:spacing w:line="360" w:lineRule="auto"/>
        <w:ind w:firstLine="424" w:firstLineChars="202"/>
        <w:rPr>
          <w:rFonts w:asciiTheme="minorEastAsia" w:hAnsiTheme="minorEastAsia"/>
          <w:spacing w:val="0"/>
          <w:kern w:val="0"/>
          <w:highlight w:val="none"/>
        </w:rPr>
      </w:pPr>
      <w:r>
        <w:rPr>
          <w:rFonts w:hint="eastAsia" w:asciiTheme="minorEastAsia" w:hAnsiTheme="minorEastAsia"/>
          <w:spacing w:val="0"/>
          <w:kern w:val="0"/>
          <w:highlight w:val="none"/>
        </w:rPr>
        <w:t>响应文件使用的语言文字为中文。专用术语使用外文的，应附有中文注释。</w:t>
      </w:r>
    </w:p>
    <w:p w14:paraId="74A0FC00">
      <w:pPr>
        <w:pStyle w:val="5"/>
        <w:spacing w:before="0" w:after="0" w:line="360" w:lineRule="auto"/>
        <w:rPr>
          <w:spacing w:val="0"/>
          <w:kern w:val="0"/>
          <w:sz w:val="21"/>
          <w:highlight w:val="none"/>
        </w:rPr>
      </w:pPr>
      <w:r>
        <w:rPr>
          <w:rFonts w:hint="eastAsia"/>
          <w:spacing w:val="0"/>
          <w:kern w:val="0"/>
          <w:sz w:val="21"/>
          <w:highlight w:val="none"/>
        </w:rPr>
        <w:t>1.8 计量单位</w:t>
      </w:r>
    </w:p>
    <w:p w14:paraId="7F0EA0A5">
      <w:pPr>
        <w:spacing w:line="360" w:lineRule="auto"/>
        <w:ind w:firstLine="424" w:firstLineChars="202"/>
        <w:rPr>
          <w:rFonts w:asciiTheme="minorEastAsia" w:hAnsiTheme="minorEastAsia"/>
          <w:spacing w:val="0"/>
          <w:kern w:val="0"/>
          <w:highlight w:val="none"/>
        </w:rPr>
      </w:pPr>
      <w:r>
        <w:rPr>
          <w:rFonts w:hint="eastAsia" w:asciiTheme="minorEastAsia" w:hAnsiTheme="minorEastAsia"/>
          <w:spacing w:val="0"/>
          <w:kern w:val="0"/>
          <w:highlight w:val="none"/>
        </w:rPr>
        <w:t>所有计量均采用中华人民共和国法定计量单位。</w:t>
      </w:r>
    </w:p>
    <w:p w14:paraId="2EB90BFE">
      <w:pPr>
        <w:pStyle w:val="5"/>
        <w:spacing w:before="0" w:after="0" w:line="360" w:lineRule="auto"/>
        <w:rPr>
          <w:spacing w:val="0"/>
          <w:kern w:val="0"/>
          <w:sz w:val="21"/>
          <w:highlight w:val="none"/>
        </w:rPr>
      </w:pPr>
      <w:r>
        <w:rPr>
          <w:rFonts w:hint="eastAsia"/>
          <w:spacing w:val="0"/>
          <w:kern w:val="0"/>
          <w:sz w:val="21"/>
          <w:highlight w:val="none"/>
        </w:rPr>
        <w:t>1.9 潜在供应商现场考察或者召开开标前答疑会</w:t>
      </w:r>
    </w:p>
    <w:p w14:paraId="51A6051E">
      <w:pPr>
        <w:spacing w:line="360" w:lineRule="auto"/>
        <w:ind w:firstLine="424" w:firstLineChars="202"/>
        <w:rPr>
          <w:rFonts w:asciiTheme="minorEastAsia" w:hAnsiTheme="minorEastAsia"/>
          <w:strike w:val="0"/>
          <w:dstrike w:val="0"/>
          <w:spacing w:val="0"/>
          <w:kern w:val="0"/>
          <w:highlight w:val="none"/>
        </w:rPr>
      </w:pPr>
      <w:r>
        <w:rPr>
          <w:rFonts w:hint="eastAsia" w:asciiTheme="minorEastAsia" w:hAnsiTheme="minorEastAsia"/>
          <w:strike w:val="0"/>
          <w:dstrike w:val="0"/>
          <w:spacing w:val="0"/>
          <w:kern w:val="0"/>
          <w:highlight w:val="none"/>
        </w:rPr>
        <w:t>1.9.1供应商须知前附表规定潜在供应商现场考察或者召开开标前答疑会的，采购人或者采购代理机构在磋商文件提供期限截止后，组织已获取磋商文件的潜在供应商现场考察或者召开开标前答疑会。</w:t>
      </w:r>
    </w:p>
    <w:p w14:paraId="09C21649">
      <w:pPr>
        <w:spacing w:line="360" w:lineRule="auto"/>
        <w:ind w:firstLine="424" w:firstLineChars="202"/>
        <w:rPr>
          <w:rFonts w:asciiTheme="minorEastAsia" w:hAnsiTheme="minorEastAsia"/>
          <w:strike w:val="0"/>
          <w:dstrike w:val="0"/>
          <w:spacing w:val="0"/>
          <w:kern w:val="0"/>
          <w:highlight w:val="none"/>
        </w:rPr>
      </w:pPr>
      <w:r>
        <w:rPr>
          <w:rFonts w:hint="eastAsia" w:asciiTheme="minorEastAsia" w:hAnsiTheme="minorEastAsia"/>
          <w:strike w:val="0"/>
          <w:dstrike w:val="0"/>
          <w:spacing w:val="0"/>
          <w:kern w:val="0"/>
          <w:highlight w:val="none"/>
        </w:rPr>
        <w:t>1.9.2除采购人的原因外，供应商自行负责在踏勘现场中所发生的人员伤亡和财产损失。</w:t>
      </w:r>
    </w:p>
    <w:p w14:paraId="706EF18A">
      <w:pPr>
        <w:spacing w:line="360" w:lineRule="auto"/>
        <w:ind w:firstLine="424" w:firstLineChars="202"/>
        <w:rPr>
          <w:rFonts w:hint="eastAsia" w:asciiTheme="minorEastAsia" w:hAnsiTheme="minorEastAsia"/>
          <w:strike/>
          <w:dstrike w:val="0"/>
          <w:spacing w:val="0"/>
          <w:kern w:val="0"/>
          <w:highlight w:val="none"/>
        </w:rPr>
      </w:pPr>
      <w:r>
        <w:rPr>
          <w:rFonts w:hint="eastAsia" w:asciiTheme="minorEastAsia" w:hAnsiTheme="minorEastAsia"/>
          <w:strike w:val="0"/>
          <w:dstrike w:val="0"/>
          <w:spacing w:val="0"/>
          <w:kern w:val="0"/>
          <w:highlight w:val="none"/>
        </w:rPr>
        <w:t>1.9.3采购人在踏勘现场中介绍的项目场地和相关的周边环境情况，供供应商在编制响应文件时参考，采购人不对供应商据此作出的判断和决策负责。</w:t>
      </w:r>
    </w:p>
    <w:p w14:paraId="1107A413">
      <w:pPr>
        <w:pStyle w:val="5"/>
        <w:spacing w:before="0" w:after="0" w:line="360" w:lineRule="auto"/>
        <w:rPr>
          <w:spacing w:val="0"/>
          <w:kern w:val="0"/>
          <w:sz w:val="21"/>
          <w:highlight w:val="none"/>
        </w:rPr>
      </w:pPr>
      <w:r>
        <w:rPr>
          <w:rFonts w:hint="eastAsia"/>
          <w:spacing w:val="0"/>
          <w:kern w:val="0"/>
          <w:sz w:val="21"/>
          <w:highlight w:val="none"/>
        </w:rPr>
        <w:t>1.10 分包</w:t>
      </w:r>
    </w:p>
    <w:p w14:paraId="1C0068AA">
      <w:pPr>
        <w:spacing w:line="360" w:lineRule="auto"/>
        <w:ind w:firstLine="424" w:firstLineChars="202"/>
        <w:rPr>
          <w:rFonts w:hint="eastAsia" w:asciiTheme="minorEastAsia" w:hAnsiTheme="minorEastAsia"/>
          <w:strike w:val="0"/>
          <w:dstrike w:val="0"/>
          <w:spacing w:val="0"/>
          <w:kern w:val="0"/>
          <w:highlight w:val="none"/>
        </w:rPr>
      </w:pPr>
      <w:r>
        <w:rPr>
          <w:rFonts w:hint="eastAsia" w:asciiTheme="minorEastAsia" w:hAnsiTheme="minorEastAsia"/>
          <w:strike w:val="0"/>
          <w:dstrike w:val="0"/>
          <w:spacing w:val="0"/>
          <w:kern w:val="0"/>
          <w:highlight w:val="none"/>
        </w:rPr>
        <w:t>供应商根据磋商文件的规定和采购项目的实际情况，拟在成交后将成交项目的非主体、非关键性工作分包的，应当在响应文件中载明分包承担主体，分包承担主体应当具备相应资质条件且不得再次分包及对分包项目承担责任。</w:t>
      </w:r>
      <w:r>
        <w:rPr>
          <w:rFonts w:hint="eastAsia" w:asciiTheme="minorEastAsia" w:hAnsiTheme="minorEastAsia"/>
          <w:spacing w:val="0"/>
          <w:kern w:val="0"/>
          <w:highlight w:val="none"/>
          <w:lang w:val="en-US" w:eastAsia="zh-CN"/>
        </w:rPr>
        <w:t>本项目是否允许分包</w:t>
      </w:r>
      <w:r>
        <w:rPr>
          <w:rFonts w:hint="eastAsia" w:asciiTheme="minorEastAsia" w:hAnsiTheme="minorEastAsia"/>
          <w:spacing w:val="0"/>
          <w:kern w:val="0"/>
          <w:highlight w:val="none"/>
        </w:rPr>
        <w:t>见供应商须知前附表。</w:t>
      </w:r>
    </w:p>
    <w:p w14:paraId="5F6C3F58">
      <w:pPr>
        <w:pStyle w:val="5"/>
        <w:spacing w:before="0" w:after="0" w:line="490" w:lineRule="exact"/>
        <w:rPr>
          <w:rFonts w:ascii="Times New Roman" w:hAnsi="Times New Roman" w:eastAsia="宋体"/>
          <w:spacing w:val="0"/>
          <w:kern w:val="0"/>
          <w:sz w:val="21"/>
        </w:rPr>
      </w:pPr>
      <w:r>
        <w:rPr>
          <w:rFonts w:hint="eastAsia"/>
          <w:spacing w:val="0"/>
          <w:kern w:val="0"/>
          <w:sz w:val="21"/>
        </w:rPr>
        <w:t xml:space="preserve">1.11 </w:t>
      </w:r>
      <w:r>
        <w:rPr>
          <w:rFonts w:hint="eastAsia" w:ascii="Times New Roman" w:hAnsi="Times New Roman" w:eastAsia="宋体"/>
          <w:spacing w:val="0"/>
          <w:kern w:val="0"/>
          <w:sz w:val="21"/>
        </w:rPr>
        <w:t>响应和偏差</w:t>
      </w:r>
    </w:p>
    <w:p w14:paraId="3EEBEA5D">
      <w:pPr>
        <w:spacing w:line="490" w:lineRule="exact"/>
        <w:ind w:firstLine="424" w:firstLineChars="202"/>
        <w:rPr>
          <w:rFonts w:asciiTheme="minorEastAsia" w:hAnsiTheme="minorEastAsia"/>
          <w:spacing w:val="0"/>
          <w:kern w:val="0"/>
        </w:rPr>
      </w:pPr>
      <w:r>
        <w:rPr>
          <w:rFonts w:asciiTheme="minorEastAsia" w:hAnsiTheme="minorEastAsia"/>
          <w:spacing w:val="0"/>
          <w:kern w:val="0"/>
        </w:rPr>
        <w:t>1.11.1</w:t>
      </w:r>
      <w:r>
        <w:rPr>
          <w:rFonts w:hint="eastAsia" w:asciiTheme="minorEastAsia" w:hAnsiTheme="minorEastAsia"/>
          <w:spacing w:val="0"/>
          <w:kern w:val="0"/>
        </w:rPr>
        <w:t>响应文件应当对磋商文件的实质性要求和条件作出满足性或更有利于采购人的响应，否则供应商的投标将被否决。实质性要求和条件见供应商须知前附表。</w:t>
      </w:r>
    </w:p>
    <w:p w14:paraId="70148DD6">
      <w:pPr>
        <w:spacing w:line="490" w:lineRule="exact"/>
        <w:ind w:firstLine="424" w:firstLineChars="202"/>
        <w:rPr>
          <w:rFonts w:ascii="Times New Roman" w:hAnsi="Times New Roman" w:eastAsia="宋体"/>
          <w:spacing w:val="0"/>
          <w:kern w:val="0"/>
        </w:rPr>
      </w:pPr>
      <w:r>
        <w:rPr>
          <w:rFonts w:hint="eastAsia" w:asciiTheme="minorEastAsia" w:hAnsiTheme="minorEastAsia"/>
          <w:spacing w:val="0"/>
          <w:kern w:val="0"/>
        </w:rPr>
        <w:t>1.11.2</w:t>
      </w:r>
      <w:r>
        <w:rPr>
          <w:rFonts w:hint="eastAsia" w:ascii="Times New Roman" w:hAnsi="Times New Roman" w:eastAsia="宋体"/>
          <w:spacing w:val="0"/>
          <w:kern w:val="0"/>
        </w:rPr>
        <w:t>供应商应根据磋商文件的要求提供商务、技术等内容以对磋商文件作出响应。</w:t>
      </w:r>
    </w:p>
    <w:p w14:paraId="4DB8F90B">
      <w:pPr>
        <w:pStyle w:val="4"/>
        <w:spacing w:before="0" w:after="0" w:line="360" w:lineRule="auto"/>
        <w:rPr>
          <w:rFonts w:asciiTheme="minorEastAsia" w:hAnsiTheme="minorEastAsia"/>
          <w:spacing w:val="0"/>
          <w:kern w:val="0"/>
          <w:sz w:val="28"/>
        </w:rPr>
      </w:pPr>
      <w:bookmarkStart w:id="63" w:name="_Toc27605"/>
      <w:bookmarkStart w:id="64" w:name="_Toc31775"/>
      <w:r>
        <w:rPr>
          <w:rFonts w:hint="eastAsia" w:asciiTheme="minorEastAsia" w:hAnsiTheme="minorEastAsia"/>
          <w:spacing w:val="0"/>
          <w:kern w:val="0"/>
          <w:sz w:val="28"/>
        </w:rPr>
        <w:t>2.  磋商文件</w:t>
      </w:r>
      <w:bookmarkEnd w:id="63"/>
      <w:bookmarkEnd w:id="64"/>
    </w:p>
    <w:p w14:paraId="1AA825CC">
      <w:pPr>
        <w:pStyle w:val="5"/>
        <w:spacing w:before="0" w:after="0" w:line="360" w:lineRule="auto"/>
        <w:rPr>
          <w:spacing w:val="0"/>
          <w:kern w:val="0"/>
          <w:sz w:val="21"/>
        </w:rPr>
      </w:pPr>
      <w:r>
        <w:rPr>
          <w:rFonts w:hint="eastAsia"/>
          <w:spacing w:val="0"/>
          <w:kern w:val="0"/>
          <w:sz w:val="21"/>
        </w:rPr>
        <w:t>2.1 磋商文件的组成</w:t>
      </w:r>
    </w:p>
    <w:p w14:paraId="1AFBA46D">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本磋商文件包括：</w:t>
      </w:r>
    </w:p>
    <w:p w14:paraId="63B2C2FB">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（1）竞争性磋商公告；</w:t>
      </w:r>
    </w:p>
    <w:p w14:paraId="618A18BD">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（2）供应商须知；</w:t>
      </w:r>
    </w:p>
    <w:p w14:paraId="62FB766E">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（3）评标办法；</w:t>
      </w:r>
    </w:p>
    <w:p w14:paraId="1C121AD6">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（4）合同条款及格式；</w:t>
      </w:r>
    </w:p>
    <w:p w14:paraId="6C9ABDB1">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（5）采购需求；</w:t>
      </w:r>
    </w:p>
    <w:p w14:paraId="0108F432">
      <w:pPr>
        <w:tabs>
          <w:tab w:val="left" w:pos="266"/>
        </w:tabs>
        <w:spacing w:line="360" w:lineRule="auto"/>
        <w:ind w:firstLine="424" w:firstLineChars="202"/>
        <w:rPr>
          <w:spacing w:val="0"/>
          <w:kern w:val="0"/>
        </w:rPr>
      </w:pPr>
      <w:r>
        <w:rPr>
          <w:rFonts w:hint="eastAsia" w:asciiTheme="minorEastAsia" w:hAnsiTheme="minorEastAsia"/>
          <w:spacing w:val="0"/>
          <w:kern w:val="0"/>
        </w:rPr>
        <w:t>（</w:t>
      </w:r>
      <w:r>
        <w:rPr>
          <w:rFonts w:asciiTheme="minorEastAsia" w:hAnsiTheme="minorEastAsia"/>
          <w:spacing w:val="0"/>
          <w:kern w:val="0"/>
        </w:rPr>
        <w:t>6</w:t>
      </w:r>
      <w:r>
        <w:rPr>
          <w:rFonts w:hint="eastAsia" w:asciiTheme="minorEastAsia" w:hAnsiTheme="minorEastAsia"/>
          <w:spacing w:val="0"/>
          <w:kern w:val="0"/>
        </w:rPr>
        <w:t>）</w:t>
      </w:r>
      <w:r>
        <w:rPr>
          <w:rFonts w:hint="eastAsia"/>
          <w:spacing w:val="0"/>
          <w:kern w:val="0"/>
        </w:rPr>
        <w:t>响应文件格式；</w:t>
      </w:r>
    </w:p>
    <w:p w14:paraId="761B9604">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w:t>
      </w:r>
      <w:r>
        <w:rPr>
          <w:rFonts w:asciiTheme="minorEastAsia" w:hAnsiTheme="minorEastAsia"/>
          <w:spacing w:val="0"/>
          <w:kern w:val="0"/>
        </w:rPr>
        <w:t>7</w:t>
      </w:r>
      <w:r>
        <w:rPr>
          <w:rFonts w:hint="eastAsia" w:asciiTheme="minorEastAsia" w:hAnsiTheme="minorEastAsia"/>
          <w:spacing w:val="0"/>
          <w:kern w:val="0"/>
        </w:rPr>
        <w:t>）供应商须知前附表规定的其他材料。</w:t>
      </w:r>
    </w:p>
    <w:p w14:paraId="2753E052">
      <w:pPr>
        <w:tabs>
          <w:tab w:val="left" w:pos="266"/>
        </w:tabs>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根据本章第2.2款和第2.3款对磋商文件所作的澄清、修改，构成磋商文件的组成部分。</w:t>
      </w:r>
    </w:p>
    <w:p w14:paraId="11CF8A20">
      <w:pPr>
        <w:pStyle w:val="5"/>
        <w:spacing w:before="0" w:after="0" w:line="360" w:lineRule="auto"/>
        <w:rPr>
          <w:spacing w:val="0"/>
          <w:kern w:val="0"/>
          <w:sz w:val="21"/>
        </w:rPr>
      </w:pPr>
      <w:r>
        <w:rPr>
          <w:rFonts w:hint="eastAsia"/>
          <w:spacing w:val="0"/>
          <w:kern w:val="0"/>
          <w:sz w:val="21"/>
        </w:rPr>
        <w:t>2.2 磋商文件的澄清</w:t>
      </w:r>
    </w:p>
    <w:p w14:paraId="7A0B08C4">
      <w:pPr>
        <w:spacing w:line="360" w:lineRule="auto"/>
        <w:ind w:firstLine="424" w:firstLineChars="202"/>
        <w:rPr>
          <w:rFonts w:asciiTheme="minorEastAsia" w:hAnsiTheme="minorEastAsia"/>
          <w:spacing w:val="0"/>
          <w:kern w:val="0"/>
          <w:highlight w:val="none"/>
        </w:rPr>
      </w:pPr>
      <w:r>
        <w:rPr>
          <w:rFonts w:hint="eastAsia" w:asciiTheme="minorEastAsia" w:hAnsiTheme="minorEastAsia"/>
          <w:spacing w:val="0"/>
          <w:kern w:val="0"/>
          <w:highlight w:val="none"/>
        </w:rPr>
        <w:t>2.2.1</w:t>
      </w:r>
      <w:r>
        <w:rPr>
          <w:rFonts w:hint="eastAsia" w:ascii="Times New Roman" w:hAnsi="Times New Roman" w:eastAsia="宋体"/>
          <w:spacing w:val="0"/>
          <w:kern w:val="0"/>
          <w:highlight w:val="none"/>
        </w:rPr>
        <w:t>供应商应仔细阅读和检查竞争性磋商文件的全部内容。如发现缺页或附件不全，应及时向采购人提出，以便补齐。</w:t>
      </w:r>
    </w:p>
    <w:p w14:paraId="04FD7ECF">
      <w:pPr>
        <w:spacing w:line="360" w:lineRule="auto"/>
        <w:ind w:firstLine="424" w:firstLineChars="202"/>
        <w:rPr>
          <w:rFonts w:asciiTheme="minorEastAsia" w:hAnsiTheme="minorEastAsia"/>
          <w:spacing w:val="0"/>
          <w:kern w:val="0"/>
          <w:highlight w:val="none"/>
        </w:rPr>
      </w:pPr>
      <w:r>
        <w:rPr>
          <w:rFonts w:hint="eastAsia" w:asciiTheme="minorEastAsia" w:hAnsiTheme="minorEastAsia"/>
          <w:spacing w:val="0"/>
          <w:kern w:val="0"/>
          <w:highlight w:val="none"/>
        </w:rPr>
        <w:t>2.2.2磋商文件的澄清以供应商须知前附表规定的形式发给所有获取磋商文件的供应商，但不指明澄清问题的来源。</w:t>
      </w:r>
      <w:r>
        <w:rPr>
          <w:rFonts w:hint="eastAsia" w:ascii="Times New Roman" w:hAnsi="Times New Roman" w:eastAsia="宋体"/>
          <w:spacing w:val="0"/>
          <w:kern w:val="0"/>
          <w:highlight w:val="none"/>
        </w:rPr>
        <w:t>澄清发出的时间距本章4.2.1项规定的提交首次响应文件截止时间不足五日的，并且澄清内容可能影响响应文件编制的，采购人、采购代理机构将顺延提交首次响应文件截止时间。</w:t>
      </w:r>
    </w:p>
    <w:p w14:paraId="3D1F6694">
      <w:pPr>
        <w:spacing w:line="360" w:lineRule="auto"/>
        <w:ind w:firstLine="424" w:firstLineChars="202"/>
        <w:rPr>
          <w:rFonts w:asciiTheme="minorEastAsia" w:hAnsiTheme="minorEastAsia"/>
          <w:spacing w:val="0"/>
          <w:kern w:val="0"/>
          <w:highlight w:val="none"/>
        </w:rPr>
      </w:pPr>
      <w:r>
        <w:rPr>
          <w:rFonts w:hint="eastAsia" w:asciiTheme="minorEastAsia" w:hAnsiTheme="minorEastAsia"/>
          <w:spacing w:val="0"/>
          <w:kern w:val="0"/>
          <w:highlight w:val="none"/>
        </w:rPr>
        <w:t>2.2.3磋商澄清内容是磋商文件的组成部分，澄清内容在电子交易平台发布，视作已送达所有供应商，并对供应商具有约束力。</w:t>
      </w:r>
    </w:p>
    <w:p w14:paraId="4ECB4511">
      <w:pPr>
        <w:pStyle w:val="5"/>
        <w:spacing w:before="0" w:after="0" w:line="360" w:lineRule="auto"/>
        <w:rPr>
          <w:spacing w:val="0"/>
          <w:kern w:val="0"/>
          <w:sz w:val="21"/>
        </w:rPr>
      </w:pPr>
      <w:r>
        <w:rPr>
          <w:rFonts w:hint="eastAsia"/>
          <w:spacing w:val="0"/>
          <w:kern w:val="0"/>
          <w:sz w:val="21"/>
        </w:rPr>
        <w:t>2.3 磋商文件的修改</w:t>
      </w:r>
    </w:p>
    <w:p w14:paraId="3BB9B291">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2.3.1采购人以供应商须知前附表规定的形式修改磋商文件，并通知所有已获取磋商文件的供应商。</w:t>
      </w:r>
      <w:r>
        <w:rPr>
          <w:rFonts w:hint="eastAsia" w:ascii="Times New Roman" w:hAnsi="Times New Roman" w:eastAsia="宋体"/>
          <w:spacing w:val="0"/>
          <w:kern w:val="0"/>
        </w:rPr>
        <w:t>修改磋商文件的时间距本章第4.2.1项规定的提交首次响应文件截止时间不足五日的，并且修改内容可能影响响应文件编制的，采购人、采购代理机构将顺延提交首次响应文件截止时间。</w:t>
      </w:r>
    </w:p>
    <w:p w14:paraId="3B46464B">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2.3.2 修改内容是磋商文件的组成部分，修改内容在电子交易平台发布，视作已送达所有供应商，并对供应商具有约束力。</w:t>
      </w:r>
    </w:p>
    <w:p w14:paraId="5FA74A0B">
      <w:pPr>
        <w:pStyle w:val="4"/>
        <w:spacing w:before="0" w:after="0" w:line="360" w:lineRule="auto"/>
        <w:rPr>
          <w:rFonts w:asciiTheme="minorEastAsia" w:hAnsiTheme="minorEastAsia"/>
          <w:spacing w:val="0"/>
          <w:kern w:val="0"/>
          <w:sz w:val="28"/>
        </w:rPr>
      </w:pPr>
      <w:bookmarkStart w:id="65" w:name="_Toc24630"/>
      <w:bookmarkStart w:id="66" w:name="_Toc28917"/>
      <w:r>
        <w:rPr>
          <w:rFonts w:hint="eastAsia" w:asciiTheme="minorEastAsia" w:hAnsiTheme="minorEastAsia"/>
          <w:spacing w:val="0"/>
          <w:kern w:val="0"/>
          <w:sz w:val="28"/>
        </w:rPr>
        <w:t>3.  响应文件</w:t>
      </w:r>
      <w:bookmarkEnd w:id="65"/>
      <w:bookmarkEnd w:id="66"/>
    </w:p>
    <w:p w14:paraId="43CC036B">
      <w:pPr>
        <w:pStyle w:val="5"/>
        <w:spacing w:before="0" w:after="0" w:line="360" w:lineRule="auto"/>
        <w:rPr>
          <w:spacing w:val="0"/>
          <w:kern w:val="0"/>
          <w:sz w:val="21"/>
          <w:szCs w:val="21"/>
        </w:rPr>
      </w:pPr>
      <w:r>
        <w:rPr>
          <w:rFonts w:hint="eastAsia"/>
          <w:spacing w:val="0"/>
          <w:kern w:val="0"/>
          <w:sz w:val="21"/>
          <w:szCs w:val="21"/>
        </w:rPr>
        <w:t>3.1 响应文件的组成</w:t>
      </w:r>
    </w:p>
    <w:p w14:paraId="7695C306">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3.1.1 响应文件应包括下列内容：</w:t>
      </w:r>
    </w:p>
    <w:p w14:paraId="4F85DDD2">
      <w:pPr>
        <w:spacing w:line="490" w:lineRule="exact"/>
        <w:ind w:firstLine="424" w:firstLineChars="202"/>
        <w:rPr>
          <w:rFonts w:asciiTheme="minorEastAsia" w:hAnsiTheme="minorEastAsia"/>
          <w:spacing w:val="0"/>
          <w:kern w:val="0"/>
        </w:rPr>
      </w:pPr>
      <w:r>
        <w:rPr>
          <w:rFonts w:hint="eastAsia" w:asciiTheme="minorEastAsia" w:hAnsiTheme="minorEastAsia"/>
          <w:spacing w:val="0"/>
          <w:kern w:val="0"/>
        </w:rPr>
        <w:t>（1）资格证明材料；</w:t>
      </w:r>
    </w:p>
    <w:p w14:paraId="6DC9C989">
      <w:pPr>
        <w:spacing w:line="490" w:lineRule="exact"/>
        <w:ind w:firstLine="424" w:firstLineChars="202"/>
        <w:rPr>
          <w:rFonts w:asciiTheme="minorEastAsia" w:hAnsiTheme="minorEastAsia"/>
          <w:spacing w:val="0"/>
          <w:kern w:val="0"/>
        </w:rPr>
      </w:pPr>
      <w:r>
        <w:rPr>
          <w:rFonts w:hint="eastAsia" w:asciiTheme="minorEastAsia" w:hAnsiTheme="minorEastAsia"/>
          <w:spacing w:val="0"/>
          <w:kern w:val="0"/>
        </w:rPr>
        <w:t>（2）商务、技术文件；</w:t>
      </w:r>
    </w:p>
    <w:p w14:paraId="2649DF43">
      <w:pPr>
        <w:spacing w:line="490" w:lineRule="exact"/>
        <w:ind w:firstLine="424" w:firstLineChars="202"/>
        <w:rPr>
          <w:rFonts w:asciiTheme="minorEastAsia" w:hAnsiTheme="minorEastAsia"/>
          <w:spacing w:val="0"/>
          <w:kern w:val="0"/>
        </w:rPr>
      </w:pPr>
      <w:r>
        <w:rPr>
          <w:rFonts w:hint="eastAsia" w:asciiTheme="minorEastAsia" w:hAnsiTheme="minorEastAsia"/>
          <w:spacing w:val="0"/>
          <w:kern w:val="0"/>
        </w:rPr>
        <w:t>供应商在</w:t>
      </w:r>
      <w:r>
        <w:rPr>
          <w:rFonts w:hint="eastAsia" w:ascii="Times New Roman" w:hAnsi="Times New Roman" w:eastAsia="宋体" w:cs="宋体"/>
          <w:spacing w:val="0"/>
          <w:kern w:val="0"/>
          <w:szCs w:val="21"/>
        </w:rPr>
        <w:t>评审</w:t>
      </w:r>
      <w:r>
        <w:rPr>
          <w:rFonts w:hint="eastAsia" w:asciiTheme="minorEastAsia" w:hAnsiTheme="minorEastAsia"/>
          <w:spacing w:val="0"/>
          <w:kern w:val="0"/>
        </w:rPr>
        <w:t>过程中作出的符合法律法规和磋商文件规定的澄清确认，构成响应文件的组成部分。</w:t>
      </w:r>
    </w:p>
    <w:p w14:paraId="2CECE44C">
      <w:pPr>
        <w:pStyle w:val="5"/>
        <w:spacing w:before="0" w:after="0" w:line="360" w:lineRule="auto"/>
        <w:rPr>
          <w:spacing w:val="0"/>
          <w:kern w:val="0"/>
          <w:sz w:val="21"/>
        </w:rPr>
      </w:pPr>
      <w:r>
        <w:rPr>
          <w:rFonts w:hint="eastAsia"/>
          <w:spacing w:val="0"/>
          <w:kern w:val="0"/>
          <w:sz w:val="21"/>
        </w:rPr>
        <w:t>3.2 磋商报价</w:t>
      </w:r>
    </w:p>
    <w:p w14:paraId="2FA4E61E">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3.2.1参加竞争性磋商采购活动的供应商通过资格审查、符合性审查后在规定时间内提交最后报价。（交易系统最后报价操作详见交易平台发布的供应商多轮报价操作手册）。</w:t>
      </w:r>
    </w:p>
    <w:p w14:paraId="6E68FCD6">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3.2.2</w:t>
      </w:r>
      <w:r>
        <w:rPr>
          <w:rFonts w:hint="eastAsia" w:ascii="Times New Roman" w:hAnsi="Times New Roman" w:eastAsia="宋体"/>
          <w:spacing w:val="0"/>
          <w:kern w:val="0"/>
        </w:rPr>
        <w:t>磋商报价应是满足采购需求所需的全部费用。未填入报价项目磋商小组可以认定为已包含在总报价，也可能做出对供应商不利的判断，后果由供应商自行承担</w:t>
      </w:r>
      <w:r>
        <w:rPr>
          <w:rFonts w:hint="eastAsia" w:asciiTheme="minorEastAsia" w:hAnsiTheme="minorEastAsia"/>
          <w:spacing w:val="0"/>
          <w:kern w:val="0"/>
        </w:rPr>
        <w:t>。</w:t>
      </w:r>
    </w:p>
    <w:p w14:paraId="371F9AEE">
      <w:pPr>
        <w:spacing w:line="360" w:lineRule="auto"/>
        <w:ind w:firstLine="424" w:firstLineChars="202"/>
        <w:rPr>
          <w:rFonts w:eastAsia="宋体" w:asciiTheme="minorEastAsia" w:hAnsiTheme="minorEastAsia"/>
          <w:spacing w:val="0"/>
          <w:kern w:val="0"/>
        </w:rPr>
      </w:pPr>
      <w:r>
        <w:rPr>
          <w:rFonts w:hint="eastAsia" w:asciiTheme="minorEastAsia" w:hAnsiTheme="minorEastAsia"/>
          <w:spacing w:val="0"/>
          <w:kern w:val="0"/>
        </w:rPr>
        <w:t>3.2.3</w:t>
      </w:r>
      <w:r>
        <w:rPr>
          <w:rFonts w:hint="eastAsia" w:ascii="Times New Roman" w:hAnsi="Times New Roman" w:eastAsia="宋体"/>
          <w:spacing w:val="0"/>
          <w:kern w:val="0"/>
        </w:rPr>
        <w:t>磋商报价应完全包括磋商文件规定的全部服务范围，不得任意分割或合并所规定的分项。</w:t>
      </w:r>
    </w:p>
    <w:p w14:paraId="2D32D9BE">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3.2.4</w:t>
      </w:r>
      <w:r>
        <w:rPr>
          <w:rFonts w:hint="eastAsia" w:ascii="Times New Roman" w:hAnsi="Times New Roman" w:eastAsia="宋体"/>
          <w:spacing w:val="0"/>
          <w:kern w:val="0"/>
        </w:rPr>
        <w:t>如报价表中的大写金额和小写金额不一致的，以大写金额为准；总价金额与单价金额不一致的，以单价金额为准，但单价金额小数点有明显错误的除外；对不同文字文本响应文件的解释发生异议的，以中文文本为准。</w:t>
      </w:r>
    </w:p>
    <w:p w14:paraId="509F250A">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3.2.5 采购人设有最高限价的，供应商的首次报价及最后报价均不得超过最高限价，最高限价在供应商须知前附表中载明。</w:t>
      </w:r>
      <w:r>
        <w:rPr>
          <w:rFonts w:hint="eastAsia" w:ascii="Times New Roman" w:hAnsi="Times New Roman" w:eastAsia="宋体"/>
          <w:spacing w:val="0"/>
          <w:kern w:val="0"/>
        </w:rPr>
        <w:t>（实质性变动采购需求情况除外）</w:t>
      </w:r>
    </w:p>
    <w:p w14:paraId="5F5344BF">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3.2.6磋商报价的其他要求见供应商须知前附表。</w:t>
      </w:r>
    </w:p>
    <w:p w14:paraId="4D1886D9">
      <w:pPr>
        <w:pStyle w:val="5"/>
        <w:spacing w:before="0" w:after="0" w:line="360" w:lineRule="auto"/>
        <w:rPr>
          <w:spacing w:val="0"/>
          <w:kern w:val="0"/>
          <w:sz w:val="21"/>
        </w:rPr>
      </w:pPr>
      <w:r>
        <w:rPr>
          <w:rFonts w:hint="eastAsia"/>
          <w:spacing w:val="0"/>
          <w:kern w:val="0"/>
          <w:sz w:val="21"/>
        </w:rPr>
        <w:t>3.3 磋商有效期</w:t>
      </w:r>
    </w:p>
    <w:p w14:paraId="08AEF952">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3.3.1 磋商有效期要求见供应商须知前附表。</w:t>
      </w:r>
    </w:p>
    <w:p w14:paraId="7819083B">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3.3.2磋商有效期从提交首次响应文件的截止之日起算。响应文件中承诺的磋商有效期应当不少于磋商文件中载明的磋商有效期。磋商有效期内供应商撤销响应文件的，响应文件无效。</w:t>
      </w:r>
    </w:p>
    <w:p w14:paraId="21580BD8">
      <w:pPr>
        <w:pStyle w:val="5"/>
        <w:spacing w:before="0" w:after="0" w:line="360" w:lineRule="auto"/>
        <w:rPr>
          <w:spacing w:val="0"/>
          <w:kern w:val="0"/>
          <w:sz w:val="21"/>
        </w:rPr>
      </w:pPr>
      <w:r>
        <w:rPr>
          <w:rFonts w:hint="eastAsia"/>
          <w:spacing w:val="0"/>
          <w:kern w:val="0"/>
          <w:sz w:val="21"/>
        </w:rPr>
        <w:t>3.4 磋商保证金</w:t>
      </w:r>
    </w:p>
    <w:p w14:paraId="3FA0F368">
      <w:pPr>
        <w:spacing w:line="360" w:lineRule="auto"/>
        <w:ind w:firstLine="424" w:firstLineChars="202"/>
        <w:rPr>
          <w:rFonts w:asciiTheme="minorEastAsia" w:hAnsiTheme="minorEastAsia"/>
          <w:spacing w:val="0"/>
          <w:kern w:val="0"/>
        </w:rPr>
      </w:pPr>
      <w:r>
        <w:rPr>
          <w:rFonts w:hint="eastAsia"/>
          <w:spacing w:val="0"/>
          <w:kern w:val="0"/>
        </w:rPr>
        <w:t>根据《河南省财政厅关于优化政府采购营商环境有关问题的通知》</w:t>
      </w:r>
      <w:r>
        <w:rPr>
          <w:rFonts w:hint="eastAsia" w:asciiTheme="minorEastAsia" w:hAnsiTheme="minorEastAsia"/>
          <w:spacing w:val="0"/>
          <w:kern w:val="0"/>
          <w:szCs w:val="21"/>
        </w:rPr>
        <w:t>（豫财购〔201</w:t>
      </w:r>
      <w:r>
        <w:rPr>
          <w:rFonts w:asciiTheme="minorEastAsia" w:hAnsiTheme="minorEastAsia"/>
          <w:spacing w:val="0"/>
          <w:kern w:val="0"/>
          <w:szCs w:val="21"/>
        </w:rPr>
        <w:t>9</w:t>
      </w:r>
      <w:r>
        <w:rPr>
          <w:rFonts w:hint="eastAsia" w:asciiTheme="minorEastAsia" w:hAnsiTheme="minorEastAsia"/>
          <w:spacing w:val="0"/>
          <w:kern w:val="0"/>
          <w:szCs w:val="21"/>
        </w:rPr>
        <w:t>〕4号）</w:t>
      </w:r>
      <w:r>
        <w:rPr>
          <w:spacing w:val="0"/>
          <w:kern w:val="0"/>
        </w:rPr>
        <w:t>文件之规定，本项目不再要求</w:t>
      </w:r>
      <w:r>
        <w:rPr>
          <w:rFonts w:hint="eastAsia"/>
          <w:spacing w:val="0"/>
          <w:kern w:val="0"/>
        </w:rPr>
        <w:t>供应商</w:t>
      </w:r>
      <w:r>
        <w:rPr>
          <w:spacing w:val="0"/>
          <w:kern w:val="0"/>
        </w:rPr>
        <w:t>提交</w:t>
      </w:r>
      <w:r>
        <w:rPr>
          <w:rFonts w:hint="eastAsia"/>
          <w:spacing w:val="0"/>
          <w:kern w:val="0"/>
        </w:rPr>
        <w:t>磋商</w:t>
      </w:r>
      <w:r>
        <w:rPr>
          <w:spacing w:val="0"/>
          <w:kern w:val="0"/>
        </w:rPr>
        <w:t>保证金</w:t>
      </w:r>
      <w:bookmarkStart w:id="67" w:name="_Hlk66355967"/>
      <w:r>
        <w:rPr>
          <w:rFonts w:hint="eastAsia"/>
          <w:spacing w:val="0"/>
          <w:kern w:val="0"/>
        </w:rPr>
        <w:t>，</w:t>
      </w:r>
      <w:r>
        <w:rPr>
          <w:rFonts w:hint="eastAsia" w:asciiTheme="minorEastAsia" w:hAnsiTheme="minorEastAsia"/>
          <w:spacing w:val="0"/>
          <w:kern w:val="0"/>
          <w:szCs w:val="21"/>
        </w:rPr>
        <w:t>需提供磋商承诺函及</w:t>
      </w:r>
      <w:r>
        <w:rPr>
          <w:rFonts w:hint="eastAsia" w:asciiTheme="minorEastAsia" w:hAnsiTheme="minorEastAsia"/>
          <w:spacing w:val="0"/>
          <w:kern w:val="0"/>
          <w:szCs w:val="21"/>
          <w:lang w:eastAsia="zh-CN"/>
        </w:rPr>
        <w:t>采购代理服务费</w:t>
      </w:r>
      <w:r>
        <w:rPr>
          <w:rFonts w:hint="eastAsia" w:asciiTheme="minorEastAsia" w:hAnsiTheme="minorEastAsia"/>
          <w:spacing w:val="0"/>
          <w:kern w:val="0"/>
          <w:szCs w:val="21"/>
        </w:rPr>
        <w:t>承诺函</w:t>
      </w:r>
      <w:r>
        <w:rPr>
          <w:rFonts w:hint="eastAsia" w:asciiTheme="minorEastAsia" w:hAnsiTheme="minorEastAsia"/>
          <w:spacing w:val="0"/>
          <w:kern w:val="0"/>
        </w:rPr>
        <w:t>。</w:t>
      </w:r>
    </w:p>
    <w:bookmarkEnd w:id="67"/>
    <w:p w14:paraId="403D6FC2">
      <w:pPr>
        <w:pStyle w:val="5"/>
        <w:spacing w:before="0" w:after="0" w:line="360" w:lineRule="auto"/>
        <w:rPr>
          <w:spacing w:val="0"/>
          <w:kern w:val="0"/>
          <w:sz w:val="21"/>
        </w:rPr>
      </w:pPr>
      <w:r>
        <w:rPr>
          <w:rFonts w:hint="eastAsia"/>
          <w:spacing w:val="0"/>
          <w:kern w:val="0"/>
          <w:sz w:val="21"/>
        </w:rPr>
        <w:t>3.5 资格审查资料</w:t>
      </w:r>
    </w:p>
    <w:p w14:paraId="0963DC06">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除供应商须知前附表另有规定外，供应商应按规定提供资格审查资料，以证明其满足本章第1.4.1款要求。</w:t>
      </w:r>
    </w:p>
    <w:p w14:paraId="50B1D67F">
      <w:pPr>
        <w:pStyle w:val="5"/>
        <w:spacing w:before="0" w:after="0" w:line="360" w:lineRule="auto"/>
        <w:rPr>
          <w:spacing w:val="0"/>
          <w:kern w:val="0"/>
          <w:sz w:val="21"/>
        </w:rPr>
      </w:pPr>
      <w:r>
        <w:rPr>
          <w:rFonts w:hint="eastAsia"/>
          <w:spacing w:val="0"/>
          <w:kern w:val="0"/>
          <w:sz w:val="21"/>
        </w:rPr>
        <w:t>3.6 备选磋商方案</w:t>
      </w:r>
    </w:p>
    <w:p w14:paraId="183C21CB">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除供应商须知前附表规定允许外，供应商不得提交备选磋商方案，否则其响应文件将被否决。</w:t>
      </w:r>
    </w:p>
    <w:p w14:paraId="510967AF">
      <w:pPr>
        <w:pStyle w:val="5"/>
        <w:spacing w:before="0" w:after="0" w:line="360" w:lineRule="auto"/>
        <w:rPr>
          <w:spacing w:val="0"/>
          <w:kern w:val="0"/>
          <w:sz w:val="21"/>
        </w:rPr>
      </w:pPr>
      <w:r>
        <w:rPr>
          <w:rFonts w:hint="eastAsia"/>
          <w:spacing w:val="0"/>
          <w:kern w:val="0"/>
          <w:sz w:val="21"/>
        </w:rPr>
        <w:t>3.7 响应文件的编制</w:t>
      </w:r>
    </w:p>
    <w:p w14:paraId="6D6E4D72">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3.7.1 响应文件应按第六章“响应文件格式”进行编写，如有必要，可以增加附页，作为响应文件的组成部分。</w:t>
      </w:r>
      <w:r>
        <w:rPr>
          <w:rFonts w:hint="eastAsia"/>
          <w:spacing w:val="0"/>
          <w:kern w:val="0"/>
        </w:rPr>
        <w:t>其中，磋商函附录在满足磋商文件实质性要求的基础上，可以提出比磋商文件要求更有利于采购人的承诺。</w:t>
      </w:r>
    </w:p>
    <w:p w14:paraId="0711FB78">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3.7.2</w:t>
      </w:r>
      <w:r>
        <w:rPr>
          <w:rFonts w:hint="eastAsia"/>
          <w:spacing w:val="0"/>
          <w:kern w:val="0"/>
        </w:rPr>
        <w:t>响应文件应当对磋商文件有关</w:t>
      </w:r>
      <w:r>
        <w:rPr>
          <w:rFonts w:hint="eastAsia"/>
          <w:b/>
          <w:bCs/>
          <w:spacing w:val="0"/>
          <w:kern w:val="0"/>
        </w:rPr>
        <w:t>服务期限</w:t>
      </w:r>
      <w:r>
        <w:rPr>
          <w:rFonts w:hint="eastAsia"/>
          <w:b/>
          <w:bCs/>
          <w:spacing w:val="0"/>
          <w:kern w:val="0"/>
          <w:szCs w:val="21"/>
        </w:rPr>
        <w:t>、</w:t>
      </w:r>
      <w:r>
        <w:rPr>
          <w:rFonts w:hint="eastAsia" w:ascii="宋体" w:hAnsi="宋体" w:eastAsia="宋体" w:cs="宋体"/>
          <w:b/>
          <w:bCs/>
          <w:color w:val="auto"/>
          <w:spacing w:val="0"/>
          <w:kern w:val="0"/>
          <w:sz w:val="21"/>
          <w:szCs w:val="21"/>
          <w:highlight w:val="none"/>
        </w:rPr>
        <w:t>服务地点</w:t>
      </w:r>
      <w:r>
        <w:rPr>
          <w:rFonts w:hint="eastAsia" w:ascii="宋体" w:hAnsi="宋体" w:eastAsia="宋体" w:cs="宋体"/>
          <w:b/>
          <w:bCs/>
          <w:color w:val="auto"/>
          <w:spacing w:val="0"/>
          <w:kern w:val="0"/>
          <w:sz w:val="21"/>
          <w:szCs w:val="21"/>
          <w:highlight w:val="none"/>
          <w:lang w:eastAsia="zh-CN"/>
        </w:rPr>
        <w:t>、</w:t>
      </w:r>
      <w:r>
        <w:rPr>
          <w:rFonts w:hint="eastAsia" w:ascii="宋体" w:hAnsi="宋体" w:eastAsia="宋体" w:cs="宋体"/>
          <w:b/>
          <w:bCs/>
          <w:color w:val="auto"/>
          <w:spacing w:val="0"/>
          <w:kern w:val="0"/>
          <w:sz w:val="21"/>
          <w:szCs w:val="21"/>
          <w:lang w:val="en-US" w:eastAsia="zh-CN"/>
        </w:rPr>
        <w:t>服务标准、</w:t>
      </w:r>
      <w:r>
        <w:rPr>
          <w:rFonts w:hint="eastAsia"/>
          <w:b/>
          <w:bCs/>
          <w:spacing w:val="0"/>
          <w:kern w:val="0"/>
          <w:szCs w:val="21"/>
        </w:rPr>
        <w:t>磋商有效期、服务内容</w:t>
      </w:r>
      <w:r>
        <w:rPr>
          <w:rFonts w:hint="eastAsia"/>
          <w:spacing w:val="0"/>
          <w:kern w:val="0"/>
          <w:szCs w:val="21"/>
        </w:rPr>
        <w:t>等实质性内容作出响应。</w:t>
      </w:r>
    </w:p>
    <w:p w14:paraId="78D3FE98">
      <w:pPr>
        <w:spacing w:line="360" w:lineRule="auto"/>
        <w:ind w:firstLine="424" w:firstLineChars="202"/>
        <w:rPr>
          <w:rFonts w:hint="eastAsia" w:asciiTheme="minorEastAsia" w:hAnsiTheme="minorEastAsia" w:eastAsiaTheme="minorEastAsia"/>
          <w:spacing w:val="0"/>
          <w:kern w:val="0"/>
          <w:lang w:eastAsia="zh-CN"/>
        </w:rPr>
      </w:pPr>
      <w:r>
        <w:rPr>
          <w:rFonts w:hint="eastAsia" w:asciiTheme="minorEastAsia" w:hAnsiTheme="minorEastAsia"/>
          <w:spacing w:val="0"/>
          <w:kern w:val="0"/>
        </w:rPr>
        <w:t>3.7.3响应文件全部采用电子文档，除供应商须知前附表另有规定外，响应文件所附证书证件均为原件扫描件或复印件，并采用单位和个人数字证书，按磋商文件要求在相应位置加盖电子印章。由供应商的法定代表人（单位负责人）签字或加盖电子印章的，应附法定代表人（单位负责人）身份证明，由代理人签字或加盖电子印章的，应附由法定代表人（单位负责人）签署的授权委托书。签字或盖章的具体要求见供应商须知前附表</w:t>
      </w:r>
      <w:r>
        <w:rPr>
          <w:rFonts w:hint="eastAsia" w:asciiTheme="minorEastAsia" w:hAnsiTheme="minorEastAsia"/>
          <w:spacing w:val="0"/>
          <w:kern w:val="0"/>
          <w:lang w:eastAsia="zh-CN"/>
        </w:rPr>
        <w:t>。</w:t>
      </w:r>
    </w:p>
    <w:p w14:paraId="26351EE1">
      <w:pPr>
        <w:pStyle w:val="4"/>
        <w:spacing w:before="0" w:after="0" w:line="360" w:lineRule="auto"/>
        <w:rPr>
          <w:rFonts w:asciiTheme="minorEastAsia" w:hAnsiTheme="minorEastAsia"/>
          <w:b w:val="0"/>
          <w:bCs w:val="0"/>
          <w:spacing w:val="0"/>
          <w:kern w:val="0"/>
          <w:sz w:val="28"/>
        </w:rPr>
      </w:pPr>
      <w:bookmarkStart w:id="68" w:name="_Toc11946"/>
      <w:bookmarkStart w:id="69" w:name="_Toc17537"/>
      <w:r>
        <w:rPr>
          <w:rFonts w:hint="eastAsia" w:asciiTheme="minorEastAsia" w:hAnsiTheme="minorEastAsia"/>
          <w:spacing w:val="0"/>
          <w:kern w:val="0"/>
          <w:sz w:val="28"/>
        </w:rPr>
        <w:t>4.  响应文件的提交</w:t>
      </w:r>
      <w:bookmarkEnd w:id="68"/>
      <w:bookmarkEnd w:id="69"/>
    </w:p>
    <w:p w14:paraId="3E56DE2D">
      <w:pPr>
        <w:pStyle w:val="5"/>
        <w:spacing w:before="0" w:after="0" w:line="360" w:lineRule="auto"/>
        <w:rPr>
          <w:spacing w:val="0"/>
          <w:kern w:val="0"/>
          <w:sz w:val="21"/>
        </w:rPr>
      </w:pPr>
      <w:r>
        <w:rPr>
          <w:rFonts w:hint="eastAsia"/>
          <w:spacing w:val="0"/>
          <w:kern w:val="0"/>
          <w:sz w:val="21"/>
        </w:rPr>
        <w:t>4.1 响应文件的加密和标记</w:t>
      </w:r>
    </w:p>
    <w:p w14:paraId="426ECAD0">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4.1.1供应商应当按照磋商文件和电子招标投标交易平台的要求加密响应文件，具体要求见供应商须知前附表。</w:t>
      </w:r>
    </w:p>
    <w:p w14:paraId="5C32AD98">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4.1.2 未按本章第 4.1.1 项要求加密的响应文件，采购人将予以拒收。</w:t>
      </w:r>
    </w:p>
    <w:p w14:paraId="1C449147">
      <w:pPr>
        <w:pStyle w:val="5"/>
        <w:spacing w:before="0" w:after="0" w:line="360" w:lineRule="auto"/>
        <w:rPr>
          <w:spacing w:val="0"/>
          <w:kern w:val="0"/>
          <w:sz w:val="21"/>
        </w:rPr>
      </w:pPr>
      <w:r>
        <w:rPr>
          <w:rFonts w:hint="eastAsia"/>
          <w:spacing w:val="0"/>
          <w:kern w:val="0"/>
          <w:sz w:val="21"/>
        </w:rPr>
        <w:t>4.2 响应文件的上传</w:t>
      </w:r>
    </w:p>
    <w:p w14:paraId="162E5843">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4.2.</w:t>
      </w:r>
      <w:r>
        <w:rPr>
          <w:rFonts w:asciiTheme="minorEastAsia" w:hAnsiTheme="minorEastAsia"/>
          <w:spacing w:val="0"/>
          <w:kern w:val="0"/>
        </w:rPr>
        <w:t>1</w:t>
      </w:r>
      <w:r>
        <w:rPr>
          <w:rFonts w:hint="eastAsia" w:asciiTheme="minorEastAsia" w:hAnsiTheme="minorEastAsia"/>
          <w:spacing w:val="0"/>
          <w:kern w:val="0"/>
        </w:rPr>
        <w:t>供应商应在供应商须知前附表规定的提交首次响应文件截止时间前上传响应文件。</w:t>
      </w:r>
    </w:p>
    <w:p w14:paraId="45B5AC61">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4.2.2供应商通过下载磋商文件的电子招标投标交易平台提交电子响应文件。</w:t>
      </w:r>
    </w:p>
    <w:p w14:paraId="32511517">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4.2.3 除供应商须知前附表另有规定外，供应商所提交的响应文件不予退还。</w:t>
      </w:r>
    </w:p>
    <w:p w14:paraId="460A73D7">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4.2.4逾期上传的响应文件，电子招标投标交易平台将予以拒收。</w:t>
      </w:r>
    </w:p>
    <w:p w14:paraId="55C14C2D">
      <w:pPr>
        <w:pStyle w:val="5"/>
        <w:spacing w:before="0" w:after="0" w:line="360" w:lineRule="auto"/>
        <w:rPr>
          <w:spacing w:val="0"/>
          <w:kern w:val="0"/>
          <w:sz w:val="21"/>
        </w:rPr>
      </w:pPr>
      <w:r>
        <w:rPr>
          <w:rFonts w:hint="eastAsia"/>
          <w:spacing w:val="0"/>
          <w:kern w:val="0"/>
          <w:sz w:val="21"/>
        </w:rPr>
        <w:t>4.3 响应文件的修改与撤回</w:t>
      </w:r>
    </w:p>
    <w:p w14:paraId="6AED1FA5">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4.3.1 在本章第 4.2.1 项规定的提交首次响应文件截止时间前，供应商可以修改或撤回已提交的响应文件，但应</w:t>
      </w:r>
      <w:r>
        <w:rPr>
          <w:rFonts w:hint="eastAsia" w:ascii="Times New Roman" w:hAnsi="Times New Roman" w:eastAsia="宋体"/>
          <w:spacing w:val="0"/>
          <w:kern w:val="0"/>
        </w:rPr>
        <w:t>通过郑州市公共资源交易平台</w:t>
      </w:r>
      <w:r>
        <w:rPr>
          <w:rFonts w:hint="eastAsia" w:asciiTheme="minorEastAsia" w:hAnsiTheme="minorEastAsia"/>
          <w:spacing w:val="0"/>
          <w:kern w:val="0"/>
        </w:rPr>
        <w:t>通知采购人。</w:t>
      </w:r>
    </w:p>
    <w:p w14:paraId="44074CEF">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4.3.2供应商修改或撤回已提交响应文件的通知，应按照本章第 3.7.3项的要求加盖电子印章。</w:t>
      </w:r>
    </w:p>
    <w:p w14:paraId="659DE978">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4.3.3 修改的内容为响应文件的组成部分。修改的响应文件应按照本章第</w:t>
      </w:r>
      <w:r>
        <w:rPr>
          <w:rFonts w:asciiTheme="minorEastAsia" w:hAnsiTheme="minorEastAsia"/>
          <w:spacing w:val="0"/>
          <w:kern w:val="0"/>
        </w:rPr>
        <w:t>3.7</w:t>
      </w:r>
      <w:r>
        <w:rPr>
          <w:rFonts w:hint="eastAsia" w:asciiTheme="minorEastAsia" w:hAnsiTheme="minorEastAsia"/>
          <w:spacing w:val="0"/>
          <w:kern w:val="0"/>
        </w:rPr>
        <w:t>项、第 4 项的规定进行编制、密封（加密）、标记和提交，并标明“修改”字样。</w:t>
      </w:r>
    </w:p>
    <w:p w14:paraId="48965DFF">
      <w:pPr>
        <w:pStyle w:val="4"/>
        <w:spacing w:before="0" w:after="0" w:line="360" w:lineRule="auto"/>
        <w:rPr>
          <w:rFonts w:asciiTheme="minorEastAsia" w:hAnsiTheme="minorEastAsia"/>
          <w:spacing w:val="0"/>
          <w:kern w:val="0"/>
          <w:sz w:val="28"/>
        </w:rPr>
      </w:pPr>
      <w:bookmarkStart w:id="70" w:name="_Toc15673"/>
      <w:bookmarkStart w:id="71" w:name="_Toc15524"/>
      <w:r>
        <w:rPr>
          <w:rFonts w:hint="eastAsia" w:asciiTheme="minorEastAsia" w:hAnsiTheme="minorEastAsia"/>
          <w:spacing w:val="0"/>
          <w:kern w:val="0"/>
          <w:sz w:val="28"/>
        </w:rPr>
        <w:t>5.  开标</w:t>
      </w:r>
      <w:bookmarkEnd w:id="70"/>
      <w:bookmarkEnd w:id="71"/>
    </w:p>
    <w:p w14:paraId="0FEDC543">
      <w:pPr>
        <w:pStyle w:val="5"/>
        <w:spacing w:before="0" w:after="0" w:line="360" w:lineRule="auto"/>
        <w:rPr>
          <w:spacing w:val="0"/>
          <w:kern w:val="0"/>
          <w:sz w:val="21"/>
        </w:rPr>
      </w:pPr>
      <w:r>
        <w:rPr>
          <w:rFonts w:hint="eastAsia"/>
          <w:spacing w:val="0"/>
          <w:kern w:val="0"/>
          <w:sz w:val="21"/>
        </w:rPr>
        <w:t>5.1 开标时间和地点</w:t>
      </w:r>
    </w:p>
    <w:p w14:paraId="1CF6FC7E">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采购人在本章第 4.2.1 项规定的提交首次响应文件截止时间（开标时间），通过电子招标投标交易平台公开开标，所有供应商的法定代表人（单位负责人）或其委托代理人应当准时参加开标。</w:t>
      </w:r>
    </w:p>
    <w:p w14:paraId="46900F47">
      <w:pPr>
        <w:pStyle w:val="5"/>
        <w:spacing w:before="0" w:after="0" w:line="360" w:lineRule="auto"/>
        <w:rPr>
          <w:spacing w:val="0"/>
          <w:kern w:val="0"/>
          <w:sz w:val="21"/>
        </w:rPr>
      </w:pPr>
      <w:r>
        <w:rPr>
          <w:rFonts w:hint="eastAsia"/>
          <w:spacing w:val="0"/>
          <w:kern w:val="0"/>
          <w:sz w:val="21"/>
        </w:rPr>
        <w:t>5.2 远程开标</w:t>
      </w:r>
    </w:p>
    <w:p w14:paraId="3CF1AAF9">
      <w:pPr>
        <w:spacing w:line="490" w:lineRule="exact"/>
        <w:ind w:firstLine="424" w:firstLineChars="202"/>
        <w:rPr>
          <w:rFonts w:ascii="Times New Roman" w:hAnsi="Times New Roman" w:eastAsia="宋体"/>
          <w:spacing w:val="0"/>
          <w:kern w:val="0"/>
        </w:rPr>
      </w:pPr>
      <w:r>
        <w:rPr>
          <w:rFonts w:hint="eastAsia" w:ascii="Times New Roman" w:hAnsi="Times New Roman" w:eastAsia="宋体"/>
          <w:spacing w:val="0"/>
          <w:kern w:val="0"/>
        </w:rPr>
        <w:t>5.2.1供应商无需到郑州市交易中心现场参加开标会议，开标采用“远程不见面”开标方式。供应商须在磋商文件确定的首次响应文件提交截止时间前，登录远程开标大厅，在线准时参加开标活动，并在规定的时间内进行文件解密、答疑澄清等。</w:t>
      </w:r>
    </w:p>
    <w:p w14:paraId="7D46D1F9">
      <w:pPr>
        <w:spacing w:line="490" w:lineRule="exact"/>
        <w:ind w:firstLine="424" w:firstLineChars="202"/>
        <w:rPr>
          <w:rFonts w:ascii="Times New Roman" w:hAnsi="Times New Roman" w:eastAsia="宋体"/>
          <w:spacing w:val="0"/>
          <w:kern w:val="0"/>
        </w:rPr>
      </w:pPr>
      <w:r>
        <w:rPr>
          <w:rFonts w:hint="eastAsia" w:ascii="Times New Roman" w:hAnsi="Times New Roman" w:eastAsia="宋体"/>
          <w:spacing w:val="0"/>
          <w:kern w:val="0"/>
        </w:rPr>
        <w:t>5.2.2因供应商加密电子响应文件未能成功上传或误传而导致的解密失败，投标将被拒绝。</w:t>
      </w:r>
    </w:p>
    <w:p w14:paraId="413C101E">
      <w:pPr>
        <w:pStyle w:val="5"/>
        <w:spacing w:before="0" w:after="0" w:line="360" w:lineRule="auto"/>
        <w:rPr>
          <w:spacing w:val="0"/>
          <w:kern w:val="0"/>
          <w:sz w:val="21"/>
        </w:rPr>
      </w:pPr>
      <w:r>
        <w:rPr>
          <w:rFonts w:hint="eastAsia"/>
          <w:spacing w:val="0"/>
          <w:kern w:val="0"/>
          <w:sz w:val="21"/>
        </w:rPr>
        <w:t>5.3 开标异议</w:t>
      </w:r>
    </w:p>
    <w:p w14:paraId="5FDAEEF5">
      <w:pPr>
        <w:spacing w:line="360" w:lineRule="auto"/>
        <w:ind w:firstLine="424" w:firstLineChars="202"/>
        <w:rPr>
          <w:spacing w:val="0"/>
          <w:kern w:val="0"/>
        </w:rPr>
      </w:pPr>
      <w:r>
        <w:rPr>
          <w:rFonts w:hint="eastAsia"/>
          <w:spacing w:val="0"/>
          <w:kern w:val="0"/>
        </w:rPr>
        <w:t>供应商对开标过程有异议的，</w:t>
      </w:r>
      <w:r>
        <w:rPr>
          <w:rFonts w:hint="eastAsia" w:ascii="Times New Roman" w:hAnsi="Times New Roman" w:eastAsia="宋体"/>
          <w:spacing w:val="0"/>
          <w:kern w:val="0"/>
        </w:rPr>
        <w:t>应当通过交易平台提出</w:t>
      </w:r>
      <w:r>
        <w:rPr>
          <w:rFonts w:ascii="Times New Roman" w:hAnsi="Times New Roman" w:eastAsia="宋体"/>
          <w:spacing w:val="0"/>
          <w:kern w:val="0"/>
        </w:rPr>
        <w:t>，采购人当场作出答复</w:t>
      </w:r>
      <w:r>
        <w:rPr>
          <w:rFonts w:hint="eastAsia" w:ascii="Times New Roman" w:hAnsi="Times New Roman" w:eastAsia="宋体"/>
          <w:spacing w:val="0"/>
          <w:kern w:val="0"/>
        </w:rPr>
        <w:t>。供应商未参加开标的，视同认可开标结果</w:t>
      </w:r>
      <w:r>
        <w:rPr>
          <w:rFonts w:hint="eastAsia"/>
          <w:spacing w:val="0"/>
          <w:kern w:val="0"/>
        </w:rPr>
        <w:t>。</w:t>
      </w:r>
    </w:p>
    <w:p w14:paraId="6D1348CF">
      <w:pPr>
        <w:pStyle w:val="4"/>
        <w:spacing w:before="0" w:after="0" w:line="360" w:lineRule="auto"/>
        <w:rPr>
          <w:rFonts w:asciiTheme="minorEastAsia" w:hAnsiTheme="minorEastAsia"/>
          <w:spacing w:val="0"/>
          <w:kern w:val="0"/>
          <w:sz w:val="28"/>
        </w:rPr>
      </w:pPr>
      <w:bookmarkStart w:id="72" w:name="_Toc28094"/>
      <w:bookmarkStart w:id="73" w:name="_Toc8468"/>
      <w:r>
        <w:rPr>
          <w:rFonts w:hint="eastAsia" w:asciiTheme="minorEastAsia" w:hAnsiTheme="minorEastAsia"/>
          <w:spacing w:val="0"/>
          <w:kern w:val="0"/>
          <w:sz w:val="28"/>
        </w:rPr>
        <w:t>6.  磋商</w:t>
      </w:r>
      <w:bookmarkEnd w:id="72"/>
      <w:bookmarkEnd w:id="73"/>
    </w:p>
    <w:p w14:paraId="7D352486">
      <w:pPr>
        <w:pStyle w:val="5"/>
        <w:spacing w:before="0" w:after="0" w:line="360" w:lineRule="auto"/>
        <w:rPr>
          <w:spacing w:val="0"/>
          <w:kern w:val="0"/>
          <w:sz w:val="21"/>
        </w:rPr>
      </w:pPr>
      <w:r>
        <w:rPr>
          <w:rFonts w:hint="eastAsia"/>
          <w:spacing w:val="0"/>
          <w:kern w:val="0"/>
          <w:sz w:val="21"/>
        </w:rPr>
        <w:t>6.1 磋商小组</w:t>
      </w:r>
    </w:p>
    <w:p w14:paraId="26D40436">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6.1.1 磋商会议由采购人依法组建的磋商小组负责。磋商小组由采购人以及有关技术、经济等方面的专家组成。磋商小组成员人数以及技术、经济等方面专家的确定方式见供应商须知前附表。</w:t>
      </w:r>
    </w:p>
    <w:p w14:paraId="63718A09">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6.1.2 磋商小组成员有下列情形之一的，应当回避：</w:t>
      </w:r>
    </w:p>
    <w:p w14:paraId="6BB6FFCB">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（1）供应商或供应商主要负责人的近亲属；</w:t>
      </w:r>
    </w:p>
    <w:p w14:paraId="43212EE7">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（2）项目主管部门或者行政监督部门的人员；</w:t>
      </w:r>
    </w:p>
    <w:p w14:paraId="1C8E8A81">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（3）与供应商有经济利益关系，可能影响对投标公正评审的；</w:t>
      </w:r>
    </w:p>
    <w:p w14:paraId="3035BEF3">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（4）曾因在招标、评标以及其他与招标投标有关活动中从事违法行为而受过行政处罚或刑事处罚的；</w:t>
      </w:r>
    </w:p>
    <w:p w14:paraId="5F3B63B3">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（5）与供应商有其他利害关系。</w:t>
      </w:r>
    </w:p>
    <w:p w14:paraId="341CC44B">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6.1.3 磋商过程中，磋商小组成员有回避事由、擅离职守或者因健康等原因不能继续评审的，采购人有权更换。被更换的磋商小组成员作出的评审结论无效，由更换后的磋商小组成员重新进行评审。</w:t>
      </w:r>
    </w:p>
    <w:p w14:paraId="7A533B82">
      <w:pPr>
        <w:pStyle w:val="5"/>
        <w:spacing w:before="0" w:after="0" w:line="360" w:lineRule="auto"/>
        <w:rPr>
          <w:spacing w:val="0"/>
          <w:kern w:val="0"/>
          <w:sz w:val="21"/>
        </w:rPr>
      </w:pPr>
      <w:r>
        <w:rPr>
          <w:rFonts w:hint="eastAsia"/>
          <w:spacing w:val="0"/>
          <w:kern w:val="0"/>
          <w:sz w:val="21"/>
        </w:rPr>
        <w:t>6.2 磋商原则</w:t>
      </w:r>
    </w:p>
    <w:p w14:paraId="654BFC0B">
      <w:pPr>
        <w:spacing w:line="360" w:lineRule="auto"/>
        <w:ind w:firstLine="424" w:firstLineChars="202"/>
        <w:rPr>
          <w:rFonts w:asciiTheme="minorEastAsia" w:hAnsiTheme="minorEastAsia"/>
          <w:spacing w:val="0"/>
          <w:kern w:val="0"/>
        </w:rPr>
      </w:pPr>
      <w:r>
        <w:rPr>
          <w:rFonts w:hint="eastAsia" w:ascii="宋体" w:hAnsi="宋体" w:eastAsia="宋体" w:cs="宋体"/>
          <w:spacing w:val="0"/>
          <w:kern w:val="0"/>
          <w:szCs w:val="21"/>
        </w:rPr>
        <w:t>磋商小组成员应当按照客观、公正、审慎的原则，根据磋商文件规定的评审程序、评审方法和评审标准进行独立评审。</w:t>
      </w:r>
    </w:p>
    <w:p w14:paraId="1FBDFC17">
      <w:pPr>
        <w:pStyle w:val="5"/>
        <w:spacing w:before="0" w:after="0" w:line="360" w:lineRule="auto"/>
        <w:rPr>
          <w:spacing w:val="0"/>
          <w:kern w:val="0"/>
          <w:sz w:val="21"/>
        </w:rPr>
      </w:pPr>
      <w:r>
        <w:rPr>
          <w:rFonts w:hint="eastAsia"/>
          <w:spacing w:val="0"/>
          <w:kern w:val="0"/>
          <w:sz w:val="21"/>
        </w:rPr>
        <w:t>6.3 评审</w:t>
      </w:r>
    </w:p>
    <w:p w14:paraId="5225778E">
      <w:pPr>
        <w:spacing w:line="360" w:lineRule="auto"/>
        <w:ind w:firstLine="424" w:firstLineChars="202"/>
        <w:rPr>
          <w:rFonts w:asciiTheme="minorEastAsia" w:hAnsiTheme="minorEastAsia"/>
          <w:b/>
          <w:spacing w:val="0"/>
          <w:kern w:val="0"/>
        </w:rPr>
      </w:pPr>
      <w:r>
        <w:rPr>
          <w:rFonts w:hint="eastAsia" w:asciiTheme="minorEastAsia" w:hAnsiTheme="minorEastAsia"/>
          <w:spacing w:val="0"/>
          <w:kern w:val="0"/>
        </w:rPr>
        <w:t>6.3.1 磋商小组按照第三章“评标办法”规定的方法、评审因素、标准和程序对响应文件进行评审。</w:t>
      </w:r>
      <w:r>
        <w:rPr>
          <w:rFonts w:hint="eastAsia" w:asciiTheme="minorEastAsia" w:hAnsiTheme="minorEastAsia"/>
          <w:bCs/>
          <w:spacing w:val="0"/>
          <w:kern w:val="0"/>
        </w:rPr>
        <w:t>第三章“评标办法”没有规定的方法、评审因素和标准，不作为</w:t>
      </w:r>
      <w:r>
        <w:rPr>
          <w:rFonts w:hint="eastAsia" w:ascii="Times New Roman" w:hAnsi="Times New Roman" w:eastAsia="宋体" w:cs="宋体"/>
          <w:spacing w:val="0"/>
          <w:kern w:val="0"/>
          <w:szCs w:val="21"/>
        </w:rPr>
        <w:t>评审</w:t>
      </w:r>
      <w:r>
        <w:rPr>
          <w:rFonts w:hint="eastAsia" w:asciiTheme="minorEastAsia" w:hAnsiTheme="minorEastAsia"/>
          <w:bCs/>
          <w:spacing w:val="0"/>
          <w:kern w:val="0"/>
        </w:rPr>
        <w:t>依据。</w:t>
      </w:r>
    </w:p>
    <w:p w14:paraId="62C7BEF1">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6.3.2初步评审</w:t>
      </w:r>
    </w:p>
    <w:p w14:paraId="7B2C15C3">
      <w:pPr>
        <w:spacing w:line="360" w:lineRule="auto"/>
        <w:ind w:firstLine="424" w:firstLineChars="202"/>
        <w:rPr>
          <w:rFonts w:asciiTheme="minorEastAsia" w:hAnsiTheme="minorEastAsia"/>
          <w:spacing w:val="0"/>
          <w:kern w:val="0"/>
        </w:rPr>
      </w:pPr>
      <w:r>
        <w:rPr>
          <w:rFonts w:hint="eastAsia"/>
          <w:spacing w:val="0"/>
          <w:kern w:val="0"/>
        </w:rPr>
        <w:t>磋商小组应当对各供应商的响应文件进行初步评审，以确定其是否满足磋商文件的实质性要求，未实质性响应磋商文件的响应文件</w:t>
      </w:r>
      <w:r>
        <w:rPr>
          <w:rFonts w:hint="eastAsia"/>
          <w:b/>
          <w:bCs/>
          <w:spacing w:val="0"/>
          <w:kern w:val="0"/>
        </w:rPr>
        <w:t>按无效响应处理</w:t>
      </w:r>
      <w:r>
        <w:rPr>
          <w:rFonts w:hint="eastAsia"/>
          <w:spacing w:val="0"/>
          <w:kern w:val="0"/>
        </w:rPr>
        <w:t>。</w:t>
      </w:r>
    </w:p>
    <w:p w14:paraId="6FBD6C7A">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6.3.3响应文件的澄清</w:t>
      </w:r>
    </w:p>
    <w:p w14:paraId="7FE01C63">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32E8ED6">
      <w:pPr>
        <w:spacing w:line="360" w:lineRule="auto"/>
        <w:ind w:firstLine="424" w:firstLineChars="202"/>
        <w:rPr>
          <w:rFonts w:ascii="宋体" w:hAnsi="宋体" w:eastAsia="宋体" w:cs="宋体"/>
          <w:spacing w:val="0"/>
          <w:kern w:val="0"/>
          <w:szCs w:val="21"/>
        </w:rPr>
      </w:pPr>
      <w:r>
        <w:rPr>
          <w:rFonts w:hint="eastAsia" w:ascii="宋体" w:hAnsi="宋体" w:eastAsia="宋体" w:cs="宋体"/>
          <w:spacing w:val="0"/>
          <w:kern w:val="0"/>
          <w:szCs w:val="21"/>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7BEC9E30">
      <w:pPr>
        <w:spacing w:line="360" w:lineRule="auto"/>
        <w:ind w:firstLine="424" w:firstLineChars="202"/>
        <w:rPr>
          <w:rFonts w:ascii="Times New Roman" w:hAnsi="Times New Roman" w:eastAsia="宋体"/>
          <w:spacing w:val="0"/>
          <w:kern w:val="0"/>
        </w:rPr>
      </w:pPr>
      <w:r>
        <w:rPr>
          <w:rFonts w:hint="eastAsia" w:asciiTheme="minorEastAsia" w:hAnsiTheme="minorEastAsia"/>
          <w:spacing w:val="0"/>
          <w:kern w:val="0"/>
        </w:rPr>
        <w:t>6.3.</w:t>
      </w:r>
      <w:r>
        <w:rPr>
          <w:rFonts w:asciiTheme="minorEastAsia" w:hAnsiTheme="minorEastAsia"/>
          <w:spacing w:val="0"/>
          <w:kern w:val="0"/>
        </w:rPr>
        <w:t>4</w:t>
      </w:r>
      <w:r>
        <w:rPr>
          <w:rFonts w:hint="eastAsia" w:ascii="Times New Roman" w:hAnsi="Times New Roman" w:eastAsia="宋体"/>
          <w:spacing w:val="0"/>
          <w:kern w:val="0"/>
        </w:rPr>
        <w:t>磋商过程中，磋商小组可以根据</w:t>
      </w:r>
      <w:bookmarkStart w:id="74" w:name="_Hlk133141778"/>
      <w:r>
        <w:rPr>
          <w:rFonts w:hint="eastAsia" w:ascii="Times New Roman" w:hAnsi="Times New Roman" w:eastAsia="宋体"/>
          <w:spacing w:val="0"/>
          <w:kern w:val="0"/>
        </w:rPr>
        <w:t>磋商文件和</w:t>
      </w:r>
      <w:bookmarkEnd w:id="74"/>
      <w:r>
        <w:rPr>
          <w:rFonts w:hint="eastAsia" w:ascii="Times New Roman" w:hAnsi="Times New Roman" w:eastAsia="宋体"/>
          <w:spacing w:val="0"/>
          <w:kern w:val="0"/>
        </w:rPr>
        <w:t>磋商情况实质性变动采购需求中的技术、服务要求以及合同草案条款，但不得变动磋商文件中的其他内容。实质性变动的内容，须经采购人代表确认</w:t>
      </w:r>
      <w:bookmarkStart w:id="75" w:name="_Hlk133141800"/>
      <w:r>
        <w:rPr>
          <w:rFonts w:hint="eastAsia" w:ascii="Times New Roman" w:hAnsi="Times New Roman" w:eastAsia="宋体"/>
          <w:spacing w:val="0"/>
          <w:kern w:val="0"/>
        </w:rPr>
        <w:t>。</w:t>
      </w:r>
      <w:bookmarkEnd w:id="75"/>
      <w:r>
        <w:rPr>
          <w:rFonts w:hint="eastAsia" w:ascii="Times New Roman" w:hAnsi="Times New Roman" w:eastAsia="宋体"/>
          <w:spacing w:val="0"/>
          <w:kern w:val="0"/>
        </w:rPr>
        <w:t>对磋商文件作出的实质性变动是磋商文件的有效组成部分。</w:t>
      </w:r>
      <w:bookmarkStart w:id="76" w:name="_Hlk133141815"/>
    </w:p>
    <w:p w14:paraId="7D870521">
      <w:pPr>
        <w:spacing w:line="360" w:lineRule="auto"/>
        <w:ind w:firstLine="424" w:firstLineChars="202"/>
        <w:rPr>
          <w:rFonts w:ascii="Times New Roman" w:hAnsi="Times New Roman" w:eastAsia="宋体"/>
          <w:spacing w:val="0"/>
          <w:kern w:val="0"/>
        </w:rPr>
      </w:pPr>
      <w:r>
        <w:rPr>
          <w:rFonts w:hint="eastAsia" w:ascii="Times New Roman" w:hAnsi="Times New Roman" w:eastAsia="宋体"/>
          <w:spacing w:val="0"/>
          <w:kern w:val="0"/>
        </w:rPr>
        <w:t>磋商小组通过</w:t>
      </w:r>
      <w:bookmarkEnd w:id="76"/>
      <w:bookmarkStart w:id="77" w:name="_Hlk133141435"/>
      <w:bookmarkStart w:id="78" w:name="_Hlk133139810"/>
      <w:r>
        <w:rPr>
          <w:rFonts w:hint="eastAsia" w:ascii="Times New Roman" w:hAnsi="Times New Roman" w:eastAsia="宋体"/>
          <w:spacing w:val="0"/>
          <w:kern w:val="0"/>
        </w:rPr>
        <w:t>郑州市公共资源交易平台</w:t>
      </w:r>
      <w:bookmarkEnd w:id="77"/>
      <w:bookmarkEnd w:id="78"/>
      <w:r>
        <w:rPr>
          <w:rFonts w:hint="eastAsia" w:ascii="Times New Roman" w:hAnsi="Times New Roman" w:eastAsia="宋体"/>
          <w:spacing w:val="0"/>
          <w:kern w:val="0"/>
        </w:rPr>
        <w:t>同时通知所有参加磋商的供应商</w:t>
      </w:r>
      <w:bookmarkStart w:id="79" w:name="_Hlk133141858"/>
      <w:r>
        <w:rPr>
          <w:rFonts w:hint="eastAsia" w:ascii="Times New Roman" w:hAnsi="Times New Roman" w:eastAsia="宋体"/>
          <w:spacing w:val="0"/>
          <w:kern w:val="0"/>
        </w:rPr>
        <w:t>，并要求所有实质性响应的供应商在规定时间内提交最后报价，提交最后报价的供应商不得少于3家。</w:t>
      </w:r>
      <w:bookmarkEnd w:id="79"/>
      <w:r>
        <w:rPr>
          <w:rFonts w:hint="eastAsia"/>
          <w:spacing w:val="0"/>
          <w:kern w:val="0"/>
        </w:rPr>
        <w:t>（</w:t>
      </w:r>
      <w:r>
        <w:rPr>
          <w:rFonts w:hint="eastAsia"/>
          <w:spacing w:val="0"/>
          <w:kern w:val="0"/>
          <w:lang w:bidi="ar"/>
        </w:rPr>
        <w:t>政府购买服务项目及</w:t>
      </w:r>
      <w:r>
        <w:rPr>
          <w:rFonts w:hint="eastAsia"/>
          <w:spacing w:val="0"/>
          <w:kern w:val="0"/>
        </w:rPr>
        <w:t>市场竞争不充分的科研项目，以及需要扶持的科技成果转化项目，提交最后报价的供应商可以为2-3家）。</w:t>
      </w:r>
    </w:p>
    <w:p w14:paraId="776549BA">
      <w:pPr>
        <w:spacing w:line="490" w:lineRule="exact"/>
        <w:ind w:firstLine="424" w:firstLineChars="202"/>
        <w:rPr>
          <w:rFonts w:ascii="Times New Roman" w:hAnsi="Times New Roman" w:eastAsia="宋体"/>
          <w:spacing w:val="0"/>
          <w:kern w:val="0"/>
        </w:rPr>
      </w:pPr>
      <w:bookmarkStart w:id="80" w:name="_Hlk133141870"/>
      <w:r>
        <w:rPr>
          <w:rFonts w:hint="eastAsia" w:ascii="Times New Roman" w:hAnsi="Times New Roman" w:eastAsia="宋体"/>
          <w:spacing w:val="0"/>
          <w:kern w:val="0"/>
        </w:rPr>
        <w:t>供应商应当按照磋商文件的变动情况和磋商小组的要求提交最后报价，未在规定时间内在郑州市公共资源交易平台进行报价的，产生的后果由供应商自行承担。</w:t>
      </w:r>
    </w:p>
    <w:bookmarkEnd w:id="80"/>
    <w:p w14:paraId="61220396">
      <w:pPr>
        <w:spacing w:line="490" w:lineRule="exact"/>
        <w:ind w:left="420" w:leftChars="200" w:firstLine="4" w:firstLineChars="2"/>
        <w:rPr>
          <w:rFonts w:asciiTheme="minorEastAsia" w:hAnsiTheme="minorEastAsia"/>
          <w:spacing w:val="0"/>
          <w:kern w:val="0"/>
        </w:rPr>
      </w:pPr>
      <w:r>
        <w:rPr>
          <w:rFonts w:asciiTheme="minorEastAsia" w:hAnsiTheme="minorEastAsia"/>
          <w:spacing w:val="0"/>
          <w:kern w:val="0"/>
        </w:rPr>
        <w:t>6.3.5</w:t>
      </w:r>
      <w:r>
        <w:rPr>
          <w:rFonts w:hint="eastAsia" w:asciiTheme="minorEastAsia" w:hAnsiTheme="minorEastAsia"/>
          <w:spacing w:val="0"/>
          <w:kern w:val="0"/>
        </w:rPr>
        <w:t>已提交响应文件的供应商，在提交最后报价之前，可以根据磋商情况退出磋商。</w:t>
      </w:r>
    </w:p>
    <w:p w14:paraId="7E5E1C41">
      <w:pPr>
        <w:spacing w:line="490" w:lineRule="exact"/>
        <w:ind w:firstLine="420" w:firstLineChars="200"/>
        <w:rPr>
          <w:rFonts w:asciiTheme="minorEastAsia" w:hAnsiTheme="minorEastAsia"/>
          <w:spacing w:val="0"/>
          <w:kern w:val="0"/>
        </w:rPr>
      </w:pPr>
      <w:r>
        <w:rPr>
          <w:rFonts w:hint="eastAsia" w:asciiTheme="minorEastAsia" w:hAnsiTheme="minorEastAsia"/>
          <w:spacing w:val="0"/>
          <w:kern w:val="0"/>
        </w:rPr>
        <w:t>6.3.6经磋商确定最终采购需求和提交最后报价的供应商后，由磋商小组采用综合评分法对提交最后报价的供应商的响应文件和最后报价进行综合评分。</w:t>
      </w:r>
      <w:bookmarkStart w:id="81" w:name="_Hlk133141937"/>
    </w:p>
    <w:bookmarkEnd w:id="81"/>
    <w:p w14:paraId="4ED60442">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6.3.</w:t>
      </w:r>
      <w:r>
        <w:rPr>
          <w:rFonts w:asciiTheme="minorEastAsia" w:hAnsiTheme="minorEastAsia"/>
          <w:spacing w:val="0"/>
          <w:kern w:val="0"/>
        </w:rPr>
        <w:t>7</w:t>
      </w:r>
      <w:r>
        <w:rPr>
          <w:rFonts w:hint="eastAsia" w:asciiTheme="minorEastAsia" w:hAnsiTheme="minorEastAsia"/>
          <w:spacing w:val="0"/>
          <w:kern w:val="0"/>
        </w:rPr>
        <w:t>评</w:t>
      </w:r>
      <w:r>
        <w:rPr>
          <w:rFonts w:hint="eastAsia" w:ascii="Times New Roman" w:hAnsi="Times New Roman" w:eastAsia="宋体"/>
          <w:spacing w:val="0"/>
          <w:kern w:val="0"/>
        </w:rPr>
        <w:t>审完成后，磋商小组应当向采购人提交书面评审报告和成交候选供应商名单。磋商小组推荐成交候选供应商数量见供应商须知前附表</w:t>
      </w:r>
      <w:r>
        <w:rPr>
          <w:rFonts w:hint="eastAsia" w:asciiTheme="minorEastAsia" w:hAnsiTheme="minorEastAsia"/>
          <w:spacing w:val="0"/>
          <w:kern w:val="0"/>
        </w:rPr>
        <w:t>。</w:t>
      </w:r>
    </w:p>
    <w:p w14:paraId="099393E8">
      <w:pPr>
        <w:pStyle w:val="5"/>
        <w:spacing w:before="0" w:after="0"/>
        <w:rPr>
          <w:spacing w:val="0"/>
          <w:kern w:val="0"/>
          <w:sz w:val="21"/>
        </w:rPr>
      </w:pPr>
      <w:r>
        <w:rPr>
          <w:rFonts w:hint="eastAsia"/>
          <w:spacing w:val="0"/>
          <w:kern w:val="0"/>
          <w:sz w:val="21"/>
        </w:rPr>
        <w:t>6.4 无效响应</w:t>
      </w:r>
    </w:p>
    <w:p w14:paraId="0D3DBAED">
      <w:pPr>
        <w:spacing w:line="360" w:lineRule="auto"/>
        <w:ind w:firstLine="420"/>
        <w:rPr>
          <w:rFonts w:ascii="Times New Roman" w:hAnsi="Times New Roman" w:eastAsia="宋体" w:cs="宋体"/>
          <w:spacing w:val="0"/>
          <w:kern w:val="0"/>
          <w:szCs w:val="21"/>
        </w:rPr>
      </w:pPr>
      <w:r>
        <w:rPr>
          <w:rFonts w:hint="eastAsia" w:asciiTheme="minorEastAsia" w:hAnsiTheme="minorEastAsia"/>
          <w:spacing w:val="0"/>
          <w:kern w:val="0"/>
        </w:rPr>
        <w:t>6</w:t>
      </w:r>
      <w:r>
        <w:rPr>
          <w:rFonts w:asciiTheme="minorEastAsia" w:hAnsiTheme="minorEastAsia"/>
          <w:spacing w:val="0"/>
          <w:kern w:val="0"/>
        </w:rPr>
        <w:t>.4.1</w:t>
      </w:r>
      <w:r>
        <w:rPr>
          <w:rFonts w:hint="eastAsia" w:ascii="Times New Roman" w:hAnsi="Times New Roman" w:eastAsia="宋体" w:cs="宋体"/>
          <w:spacing w:val="0"/>
          <w:kern w:val="0"/>
          <w:szCs w:val="21"/>
        </w:rPr>
        <w:t>如发现下列情况之一的，</w:t>
      </w:r>
      <w:r>
        <w:rPr>
          <w:rFonts w:hint="eastAsia" w:ascii="Times New Roman" w:hAnsi="Times New Roman" w:eastAsia="宋体" w:cs="宋体"/>
          <w:b/>
          <w:bCs/>
          <w:spacing w:val="0"/>
          <w:kern w:val="0"/>
          <w:szCs w:val="21"/>
        </w:rPr>
        <w:t>其投标将被认定为无效响应：</w:t>
      </w:r>
    </w:p>
    <w:p w14:paraId="7A17625B">
      <w:pPr>
        <w:numPr>
          <w:ilvl w:val="0"/>
          <w:numId w:val="3"/>
        </w:numPr>
        <w:spacing w:line="490" w:lineRule="exact"/>
        <w:ind w:firstLine="420"/>
        <w:rPr>
          <w:rFonts w:ascii="Times New Roman" w:hAnsi="Times New Roman" w:eastAsia="宋体"/>
          <w:spacing w:val="0"/>
          <w:kern w:val="0"/>
        </w:rPr>
      </w:pPr>
      <w:r>
        <w:rPr>
          <w:rFonts w:hint="eastAsia" w:ascii="Times New Roman" w:hAnsi="Times New Roman" w:eastAsia="宋体"/>
          <w:spacing w:val="0"/>
          <w:kern w:val="0"/>
        </w:rPr>
        <w:t>未按照磋商文件规定要求签署、盖章的；</w:t>
      </w:r>
    </w:p>
    <w:p w14:paraId="7D09E9BB">
      <w:pPr>
        <w:numPr>
          <w:ilvl w:val="0"/>
          <w:numId w:val="3"/>
        </w:numPr>
        <w:spacing w:line="490" w:lineRule="exact"/>
        <w:ind w:firstLine="420"/>
        <w:rPr>
          <w:rFonts w:ascii="Times New Roman" w:hAnsi="Times New Roman" w:eastAsia="宋体"/>
          <w:spacing w:val="0"/>
          <w:kern w:val="0"/>
        </w:rPr>
      </w:pPr>
      <w:bookmarkStart w:id="82" w:name="_Hlk133142080"/>
      <w:r>
        <w:rPr>
          <w:rFonts w:hint="eastAsia" w:ascii="Times New Roman" w:hAnsi="Times New Roman" w:eastAsia="宋体"/>
          <w:spacing w:val="0"/>
          <w:kern w:val="0"/>
        </w:rPr>
        <w:t>不具备磋商文件中规定的资格要求的；</w:t>
      </w:r>
    </w:p>
    <w:bookmarkEnd w:id="82"/>
    <w:p w14:paraId="1FBA41DA">
      <w:pPr>
        <w:numPr>
          <w:ilvl w:val="0"/>
          <w:numId w:val="3"/>
        </w:numPr>
        <w:spacing w:line="490" w:lineRule="exact"/>
        <w:ind w:firstLine="420"/>
        <w:rPr>
          <w:rFonts w:ascii="Times New Roman" w:hAnsi="Times New Roman" w:eastAsia="宋体"/>
          <w:spacing w:val="0"/>
          <w:kern w:val="0"/>
        </w:rPr>
      </w:pPr>
      <w:r>
        <w:rPr>
          <w:rFonts w:hint="eastAsia" w:ascii="Times New Roman" w:hAnsi="Times New Roman" w:eastAsia="宋体"/>
          <w:spacing w:val="0"/>
          <w:kern w:val="0"/>
        </w:rPr>
        <w:t>响应文件含有采购人不能接受的附加条件的；</w:t>
      </w:r>
    </w:p>
    <w:p w14:paraId="5798E74B">
      <w:pPr>
        <w:spacing w:line="490" w:lineRule="exact"/>
        <w:ind w:firstLine="420"/>
        <w:rPr>
          <w:rFonts w:ascii="Times New Roman" w:hAnsi="Times New Roman" w:eastAsia="宋体"/>
          <w:spacing w:val="0"/>
          <w:kern w:val="0"/>
        </w:rPr>
      </w:pPr>
      <w:r>
        <w:rPr>
          <w:rFonts w:hint="eastAsia" w:ascii="Times New Roman" w:hAnsi="Times New Roman" w:eastAsia="宋体"/>
          <w:spacing w:val="0"/>
          <w:kern w:val="0"/>
        </w:rPr>
        <w:t>（</w:t>
      </w:r>
      <w:r>
        <w:rPr>
          <w:rFonts w:ascii="Times New Roman" w:hAnsi="Times New Roman" w:eastAsia="宋体"/>
          <w:spacing w:val="0"/>
          <w:kern w:val="0"/>
        </w:rPr>
        <w:t>4</w:t>
      </w:r>
      <w:r>
        <w:rPr>
          <w:rFonts w:hint="eastAsia" w:ascii="Times New Roman" w:hAnsi="Times New Roman" w:eastAsia="宋体"/>
          <w:spacing w:val="0"/>
          <w:kern w:val="0"/>
        </w:rPr>
        <w:t>）属于串通投标，或者依法被视为串通投标；</w:t>
      </w:r>
    </w:p>
    <w:p w14:paraId="6825DA06">
      <w:pPr>
        <w:spacing w:line="490" w:lineRule="exact"/>
        <w:ind w:firstLine="420"/>
        <w:rPr>
          <w:rFonts w:ascii="Times New Roman" w:hAnsi="Times New Roman" w:eastAsia="宋体"/>
          <w:spacing w:val="0"/>
          <w:kern w:val="0"/>
        </w:rPr>
      </w:pPr>
      <w:r>
        <w:rPr>
          <w:rFonts w:hint="eastAsia" w:ascii="Times New Roman" w:hAnsi="Times New Roman" w:eastAsia="宋体"/>
          <w:spacing w:val="0"/>
          <w:kern w:val="0"/>
        </w:rPr>
        <w:t>（</w:t>
      </w:r>
      <w:r>
        <w:rPr>
          <w:rFonts w:ascii="Times New Roman" w:hAnsi="Times New Roman" w:eastAsia="宋体"/>
          <w:spacing w:val="0"/>
          <w:kern w:val="0"/>
        </w:rPr>
        <w:t>5</w:t>
      </w:r>
      <w:r>
        <w:rPr>
          <w:rFonts w:hint="eastAsia" w:ascii="Times New Roman" w:hAnsi="Times New Roman" w:eastAsia="宋体"/>
          <w:spacing w:val="0"/>
          <w:kern w:val="0"/>
        </w:rPr>
        <w:t>）磋商小组认为供应商的报价明显低于其他通过符合性审查供应商的报价，有可能影响履约的，且供应商未按照规定证明其报价合理性的；</w:t>
      </w:r>
    </w:p>
    <w:p w14:paraId="0B2C9804">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w:t>
      </w:r>
      <w:r>
        <w:rPr>
          <w:rFonts w:ascii="Times New Roman" w:hAnsi="Times New Roman" w:eastAsia="宋体"/>
          <w:spacing w:val="0"/>
          <w:kern w:val="0"/>
        </w:rPr>
        <w:t>6</w:t>
      </w:r>
      <w:r>
        <w:rPr>
          <w:rFonts w:hint="eastAsia" w:ascii="Times New Roman" w:hAnsi="Times New Roman" w:eastAsia="宋体"/>
          <w:spacing w:val="0"/>
          <w:kern w:val="0"/>
        </w:rPr>
        <w:t>）</w:t>
      </w:r>
      <w:r>
        <w:rPr>
          <w:rFonts w:hint="eastAsia" w:ascii="Times New Roman" w:hAnsi="Times New Roman" w:eastAsia="宋体"/>
          <w:spacing w:val="0"/>
          <w:kern w:val="0"/>
          <w:szCs w:val="21"/>
        </w:rPr>
        <w:t>响应文件制作机器码与其他供应商的响应文件制作机器码一致；</w:t>
      </w:r>
    </w:p>
    <w:p w14:paraId="6B0D69EE">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w:t>
      </w:r>
      <w:r>
        <w:rPr>
          <w:rFonts w:ascii="Times New Roman" w:hAnsi="Times New Roman" w:eastAsia="宋体"/>
          <w:spacing w:val="0"/>
          <w:kern w:val="0"/>
        </w:rPr>
        <w:t>7</w:t>
      </w:r>
      <w:r>
        <w:rPr>
          <w:rFonts w:hint="eastAsia" w:ascii="Times New Roman" w:hAnsi="Times New Roman" w:eastAsia="宋体"/>
          <w:spacing w:val="0"/>
          <w:kern w:val="0"/>
        </w:rPr>
        <w:t>）不符合磋商文件中规定的其他实质性要求。</w:t>
      </w:r>
    </w:p>
    <w:p w14:paraId="35ED3349">
      <w:pPr>
        <w:spacing w:line="490" w:lineRule="exact"/>
        <w:ind w:firstLine="420"/>
        <w:jc w:val="left"/>
        <w:rPr>
          <w:rFonts w:ascii="Times New Roman" w:hAnsi="Times New Roman" w:eastAsia="宋体"/>
          <w:spacing w:val="0"/>
          <w:kern w:val="0"/>
        </w:rPr>
      </w:pPr>
      <w:r>
        <w:rPr>
          <w:rFonts w:hint="eastAsia" w:asciiTheme="minorEastAsia" w:hAnsiTheme="minorEastAsia"/>
          <w:spacing w:val="0"/>
          <w:kern w:val="0"/>
        </w:rPr>
        <w:t>6</w:t>
      </w:r>
      <w:r>
        <w:rPr>
          <w:rFonts w:asciiTheme="minorEastAsia" w:hAnsiTheme="minorEastAsia"/>
          <w:spacing w:val="0"/>
          <w:kern w:val="0"/>
        </w:rPr>
        <w:t>.4.2</w:t>
      </w:r>
      <w:r>
        <w:rPr>
          <w:rFonts w:hint="eastAsia" w:ascii="Times New Roman" w:hAnsi="Times New Roman" w:eastAsia="宋体" w:cs="宋体"/>
          <w:spacing w:val="0"/>
          <w:kern w:val="0"/>
          <w:szCs w:val="21"/>
        </w:rPr>
        <w:t>供应商</w:t>
      </w:r>
      <w:r>
        <w:rPr>
          <w:rFonts w:hint="eastAsia" w:ascii="Times New Roman" w:hAnsi="Times New Roman" w:eastAsia="宋体"/>
          <w:spacing w:val="0"/>
          <w:kern w:val="0"/>
        </w:rPr>
        <w:t>存在下列情形之一的，</w:t>
      </w:r>
      <w:r>
        <w:rPr>
          <w:rFonts w:hint="eastAsia" w:ascii="Times New Roman" w:hAnsi="Times New Roman" w:eastAsia="宋体"/>
          <w:b/>
          <w:bCs/>
          <w:spacing w:val="0"/>
          <w:kern w:val="0"/>
        </w:rPr>
        <w:t>其响应文件无效：</w:t>
      </w:r>
    </w:p>
    <w:p w14:paraId="4355318E">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（1）不同供应商的电子响应文件上传计算机的网卡MAC地址、CPU序列号和硬盘序列号等硬件信息相同的；</w:t>
      </w:r>
    </w:p>
    <w:p w14:paraId="7C751133">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（2）不同供应商的响应文件由同一电子设备编制、打印加密或者上传；</w:t>
      </w:r>
    </w:p>
    <w:p w14:paraId="785F1592">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（3）不同供应商的响应文件由同一电子设备打印、复印；</w:t>
      </w:r>
    </w:p>
    <w:p w14:paraId="1052D5B7">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（4）不同供应商的响应文件由同一人送达或者分发，或者不同供应商联系人为同一人或不同联系人的联系电话一致的；</w:t>
      </w:r>
    </w:p>
    <w:p w14:paraId="3A1F22D0">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w:t>
      </w:r>
      <w:r>
        <w:rPr>
          <w:rFonts w:ascii="Times New Roman" w:hAnsi="Times New Roman" w:eastAsia="宋体"/>
          <w:spacing w:val="0"/>
          <w:kern w:val="0"/>
        </w:rPr>
        <w:t>5</w:t>
      </w:r>
      <w:r>
        <w:rPr>
          <w:rFonts w:hint="eastAsia" w:ascii="Times New Roman" w:hAnsi="Times New Roman" w:eastAsia="宋体"/>
          <w:spacing w:val="0"/>
          <w:kern w:val="0"/>
        </w:rPr>
        <w:t>）不同供应商的法定代表人、委托代理人、项目经理、项目负责人等由同一个单位缴纳社会保险或者领取报酬的；</w:t>
      </w:r>
    </w:p>
    <w:p w14:paraId="45EF3CCD">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w:t>
      </w:r>
      <w:r>
        <w:rPr>
          <w:rFonts w:ascii="Times New Roman" w:hAnsi="Times New Roman" w:eastAsia="宋体"/>
          <w:spacing w:val="0"/>
          <w:kern w:val="0"/>
        </w:rPr>
        <w:t>6</w:t>
      </w:r>
      <w:r>
        <w:rPr>
          <w:rFonts w:hint="eastAsia" w:ascii="Times New Roman" w:hAnsi="Times New Roman" w:eastAsia="宋体"/>
          <w:spacing w:val="0"/>
          <w:kern w:val="0"/>
        </w:rPr>
        <w:t>）不同供应商响应文件中法定代表人或者负责人签字出自同一人之手；</w:t>
      </w:r>
    </w:p>
    <w:p w14:paraId="6A3F4AF3">
      <w:pPr>
        <w:spacing w:line="490" w:lineRule="exact"/>
        <w:ind w:firstLine="420"/>
        <w:jc w:val="left"/>
        <w:rPr>
          <w:rFonts w:ascii="Times New Roman" w:hAnsi="Times New Roman" w:eastAsia="宋体"/>
          <w:spacing w:val="0"/>
          <w:kern w:val="0"/>
        </w:rPr>
      </w:pPr>
      <w:r>
        <w:rPr>
          <w:rFonts w:hint="eastAsia" w:ascii="Times New Roman" w:hAnsi="Times New Roman" w:eastAsia="宋体"/>
          <w:spacing w:val="0"/>
          <w:kern w:val="0"/>
        </w:rPr>
        <w:t>（</w:t>
      </w:r>
      <w:r>
        <w:rPr>
          <w:rFonts w:ascii="Times New Roman" w:hAnsi="Times New Roman" w:eastAsia="宋体"/>
          <w:spacing w:val="0"/>
          <w:kern w:val="0"/>
        </w:rPr>
        <w:t>7</w:t>
      </w:r>
      <w:r>
        <w:rPr>
          <w:rFonts w:hint="eastAsia" w:ascii="Times New Roman" w:hAnsi="Times New Roman" w:eastAsia="宋体"/>
          <w:spacing w:val="0"/>
          <w:kern w:val="0"/>
        </w:rPr>
        <w:t>）其它涉嫌串通的情形。</w:t>
      </w:r>
    </w:p>
    <w:p w14:paraId="2E7DB017">
      <w:pPr>
        <w:pStyle w:val="4"/>
        <w:spacing w:before="0" w:after="0" w:line="360" w:lineRule="auto"/>
        <w:rPr>
          <w:rFonts w:asciiTheme="minorEastAsia" w:hAnsiTheme="minorEastAsia"/>
          <w:spacing w:val="0"/>
          <w:kern w:val="0"/>
          <w:sz w:val="28"/>
        </w:rPr>
      </w:pPr>
      <w:bookmarkStart w:id="83" w:name="_Toc10692"/>
      <w:bookmarkStart w:id="84" w:name="_Toc23977"/>
      <w:r>
        <w:rPr>
          <w:rFonts w:hint="eastAsia" w:asciiTheme="minorEastAsia" w:hAnsiTheme="minorEastAsia"/>
          <w:spacing w:val="0"/>
          <w:kern w:val="0"/>
          <w:sz w:val="28"/>
        </w:rPr>
        <w:t>7.  合同授予</w:t>
      </w:r>
      <w:bookmarkEnd w:id="83"/>
      <w:bookmarkEnd w:id="84"/>
    </w:p>
    <w:p w14:paraId="03750077">
      <w:pPr>
        <w:pStyle w:val="5"/>
        <w:spacing w:before="0" w:after="0"/>
        <w:rPr>
          <w:spacing w:val="0"/>
          <w:kern w:val="0"/>
          <w:sz w:val="21"/>
        </w:rPr>
      </w:pPr>
      <w:r>
        <w:rPr>
          <w:rFonts w:hint="eastAsia"/>
          <w:spacing w:val="0"/>
          <w:kern w:val="0"/>
          <w:sz w:val="21"/>
        </w:rPr>
        <w:t>7.1 成交公告</w:t>
      </w:r>
    </w:p>
    <w:p w14:paraId="49A01910">
      <w:pPr>
        <w:spacing w:line="490" w:lineRule="exact"/>
        <w:ind w:firstLine="420" w:firstLineChars="200"/>
        <w:rPr>
          <w:rFonts w:ascii="Times New Roman" w:hAnsi="Times New Roman" w:eastAsia="宋体"/>
          <w:spacing w:val="0"/>
          <w:kern w:val="0"/>
        </w:rPr>
      </w:pPr>
      <w:r>
        <w:rPr>
          <w:rFonts w:hint="eastAsia" w:asciiTheme="minorEastAsia" w:hAnsiTheme="minorEastAsia"/>
          <w:spacing w:val="0"/>
          <w:kern w:val="0"/>
        </w:rPr>
        <w:t>7</w:t>
      </w:r>
      <w:r>
        <w:rPr>
          <w:rFonts w:asciiTheme="minorEastAsia" w:hAnsiTheme="minorEastAsia"/>
          <w:spacing w:val="0"/>
          <w:kern w:val="0"/>
        </w:rPr>
        <w:t>.1.1</w:t>
      </w:r>
      <w:r>
        <w:rPr>
          <w:rFonts w:hint="eastAsia" w:ascii="Times New Roman" w:hAnsi="Times New Roman" w:eastAsia="宋体"/>
          <w:spacing w:val="0"/>
          <w:kern w:val="0"/>
        </w:rPr>
        <w:t>采购代理机构自评审结束之日起</w:t>
      </w:r>
      <w:r>
        <w:rPr>
          <w:rFonts w:hint="eastAsia" w:ascii="Times New Roman" w:hAnsi="Times New Roman" w:eastAsia="宋体"/>
          <w:spacing w:val="0"/>
          <w:kern w:val="0"/>
          <w:lang w:val="en-US" w:eastAsia="zh-CN"/>
        </w:rPr>
        <w:t>1</w:t>
      </w:r>
      <w:r>
        <w:rPr>
          <w:rFonts w:hint="eastAsia" w:ascii="Times New Roman" w:hAnsi="Times New Roman" w:eastAsia="宋体"/>
          <w:spacing w:val="0"/>
          <w:kern w:val="0"/>
        </w:rPr>
        <w:t>个工作日内将评审报告送交采购人。采购人自收到评审报告之日起</w:t>
      </w:r>
      <w:r>
        <w:rPr>
          <w:rFonts w:hint="eastAsia" w:ascii="Times New Roman" w:hAnsi="Times New Roman" w:eastAsia="宋体"/>
          <w:spacing w:val="0"/>
          <w:kern w:val="0"/>
          <w:lang w:val="en-US" w:eastAsia="zh-CN"/>
        </w:rPr>
        <w:t>1</w:t>
      </w:r>
      <w:r>
        <w:rPr>
          <w:rFonts w:hint="eastAsia" w:ascii="Times New Roman" w:hAnsi="Times New Roman" w:eastAsia="宋体"/>
          <w:spacing w:val="0"/>
          <w:kern w:val="0"/>
        </w:rPr>
        <w:t>个工作日内在评审报告推荐的成交候选供应商中按顺序确定成交供应商。采购人逾期未确定成交供应商且不提出异议的，视为确定评审报告提出的排序第一的供应商为成交供应商。</w:t>
      </w:r>
    </w:p>
    <w:p w14:paraId="2C0C71DC">
      <w:pPr>
        <w:spacing w:line="490" w:lineRule="exact"/>
        <w:ind w:firstLine="420" w:firstLineChars="200"/>
        <w:rPr>
          <w:rFonts w:hint="eastAsia" w:asciiTheme="minorEastAsia" w:hAnsiTheme="minorEastAsia"/>
          <w:spacing w:val="0"/>
          <w:kern w:val="0"/>
        </w:rPr>
      </w:pPr>
      <w:r>
        <w:rPr>
          <w:rFonts w:hint="eastAsia" w:asciiTheme="minorEastAsia" w:hAnsiTheme="minorEastAsia"/>
          <w:spacing w:val="0"/>
          <w:kern w:val="0"/>
        </w:rPr>
        <w:t>7</w:t>
      </w:r>
      <w:r>
        <w:rPr>
          <w:rFonts w:asciiTheme="minorEastAsia" w:hAnsiTheme="minorEastAsia"/>
          <w:spacing w:val="0"/>
          <w:kern w:val="0"/>
        </w:rPr>
        <w:t>.1.2</w:t>
      </w:r>
      <w:r>
        <w:rPr>
          <w:rFonts w:hint="eastAsia" w:asciiTheme="minorEastAsia" w:hAnsiTheme="minorEastAsia"/>
          <w:spacing w:val="0"/>
          <w:kern w:val="0"/>
        </w:rPr>
        <w:t>采购人或者采购代理机构自成交供应商确定之日起1个工作日内，在公告发布的同一媒介上公告成交结果，同时向成交供应商发出成交通知书，并将竞争性磋商文件随成交结果同时公告，公告期限1个工作日。</w:t>
      </w:r>
    </w:p>
    <w:p w14:paraId="3E736975">
      <w:pPr>
        <w:numPr>
          <w:ilvl w:val="2"/>
          <w:numId w:val="0"/>
        </w:numPr>
        <w:wordWrap/>
        <w:topLinePunct w:val="0"/>
        <w:spacing w:line="360" w:lineRule="auto"/>
        <w:ind w:left="0" w:leftChars="0" w:firstLine="420" w:firstLineChars="200"/>
        <w:rPr>
          <w:rFonts w:hint="eastAsia"/>
          <w:kern w:val="0"/>
        </w:rPr>
      </w:pPr>
      <w:bookmarkStart w:id="85" w:name="_Toc270604607"/>
      <w:r>
        <w:rPr>
          <w:rFonts w:hint="eastAsia" w:asciiTheme="minorEastAsia" w:hAnsiTheme="minorEastAsia"/>
          <w:spacing w:val="0"/>
          <w:kern w:val="0"/>
        </w:rPr>
        <w:t>7</w:t>
      </w:r>
      <w:r>
        <w:rPr>
          <w:rFonts w:asciiTheme="minorEastAsia" w:hAnsiTheme="minorEastAsia"/>
          <w:spacing w:val="0"/>
          <w:kern w:val="0"/>
        </w:rPr>
        <w:t>.1.</w:t>
      </w:r>
      <w:r>
        <w:rPr>
          <w:rFonts w:hint="eastAsia" w:asciiTheme="minorEastAsia" w:hAnsiTheme="minorEastAsia"/>
          <w:spacing w:val="0"/>
          <w:kern w:val="0"/>
          <w:lang w:val="en-US" w:eastAsia="zh-CN"/>
        </w:rPr>
        <w:t>3</w:t>
      </w:r>
      <w:r>
        <w:rPr>
          <w:rFonts w:hint="eastAsia"/>
          <w:kern w:val="0"/>
        </w:rPr>
        <w:t>成交结果公告内容包括</w:t>
      </w:r>
      <w:bookmarkEnd w:id="85"/>
      <w:r>
        <w:rPr>
          <w:rFonts w:hint="eastAsia"/>
          <w:kern w:val="0"/>
        </w:rPr>
        <w:t>采购人和采购代理机构的名称、地址和联系方式、项目名称和项目编号、成交供应商名称、地址和成交金额、主要成交标的的名称、规格型号、数量、单价、磋商小组成员名单，采用书面推荐供应商参加采购活动的，还应当公告采购人和评审专家的推荐意见。</w:t>
      </w:r>
    </w:p>
    <w:p w14:paraId="50E6C02C">
      <w:pPr>
        <w:numPr>
          <w:ilvl w:val="2"/>
          <w:numId w:val="0"/>
        </w:numPr>
        <w:wordWrap/>
        <w:topLinePunct w:val="0"/>
        <w:spacing w:line="360" w:lineRule="auto"/>
        <w:ind w:left="0" w:leftChars="0" w:firstLine="420" w:firstLineChars="200"/>
        <w:rPr>
          <w:rFonts w:hint="eastAsia" w:asciiTheme="minorEastAsia" w:hAnsiTheme="minorEastAsia"/>
          <w:spacing w:val="0"/>
          <w:kern w:val="0"/>
        </w:rPr>
      </w:pPr>
      <w:r>
        <w:rPr>
          <w:rFonts w:hint="eastAsia" w:asciiTheme="minorEastAsia" w:hAnsiTheme="minorEastAsia"/>
          <w:spacing w:val="0"/>
          <w:kern w:val="0"/>
        </w:rPr>
        <w:t>7</w:t>
      </w:r>
      <w:r>
        <w:rPr>
          <w:rFonts w:asciiTheme="minorEastAsia" w:hAnsiTheme="minorEastAsia"/>
          <w:spacing w:val="0"/>
          <w:kern w:val="0"/>
        </w:rPr>
        <w:t>.1.</w:t>
      </w:r>
      <w:r>
        <w:rPr>
          <w:rFonts w:hint="eastAsia" w:asciiTheme="minorEastAsia" w:hAnsiTheme="minorEastAsia"/>
          <w:spacing w:val="0"/>
          <w:kern w:val="0"/>
          <w:lang w:val="en-US" w:eastAsia="zh-CN"/>
        </w:rPr>
        <w:t>4</w:t>
      </w:r>
      <w:r>
        <w:rPr>
          <w:rFonts w:hint="eastAsia"/>
          <w:kern w:val="0"/>
        </w:rPr>
        <w:t>成交供应商享受《政府采购促进中小企业发展管理办法》规定的中小企业扶持政策的，采购人、采购代理机构应当随成交结果公开成交供应商的《中小企业声明函》</w:t>
      </w:r>
      <w:r>
        <w:rPr>
          <w:rFonts w:hint="eastAsia"/>
          <w:color w:val="000000"/>
          <w:kern w:val="0"/>
        </w:rPr>
        <w:t>，接受社会监督</w:t>
      </w:r>
      <w:r>
        <w:rPr>
          <w:rFonts w:hint="eastAsia"/>
          <w:kern w:val="0"/>
        </w:rPr>
        <w:t>。</w:t>
      </w:r>
      <w:r>
        <w:rPr>
          <w:rFonts w:hint="eastAsia"/>
          <w:color w:val="000000"/>
          <w:kern w:val="0"/>
        </w:rPr>
        <w:t>成交</w:t>
      </w:r>
      <w:r>
        <w:rPr>
          <w:rFonts w:hint="eastAsia"/>
          <w:kern w:val="0"/>
        </w:rPr>
        <w:t>供应商</w:t>
      </w:r>
      <w:r>
        <w:rPr>
          <w:rFonts w:hint="eastAsia"/>
          <w:color w:val="000000"/>
          <w:kern w:val="0"/>
        </w:rPr>
        <w:t>为残疾人福利性单位的，采购代理机构将随成交结果同时公告其《残疾人福利性单位声明函》，接受社会监督</w:t>
      </w:r>
      <w:r>
        <w:rPr>
          <w:rFonts w:hint="eastAsia"/>
          <w:kern w:val="0"/>
        </w:rPr>
        <w:t>。</w:t>
      </w:r>
    </w:p>
    <w:p w14:paraId="35D62F8B">
      <w:pPr>
        <w:pStyle w:val="5"/>
        <w:spacing w:before="0" w:after="0" w:line="360" w:lineRule="auto"/>
        <w:rPr>
          <w:spacing w:val="0"/>
          <w:kern w:val="0"/>
          <w:sz w:val="21"/>
        </w:rPr>
      </w:pPr>
      <w:r>
        <w:rPr>
          <w:rFonts w:hint="eastAsia"/>
          <w:spacing w:val="0"/>
          <w:kern w:val="0"/>
          <w:sz w:val="21"/>
        </w:rPr>
        <w:t>7.2 质疑与投诉</w:t>
      </w:r>
    </w:p>
    <w:p w14:paraId="57E3A1F6">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7.2.1供应商认为磋商文件、采购过程和成交结果使自己的权益受到损害的，可以在知道或者应知其权益受到损害之日起七个工作日内，以书面形式向采购代理机构提出质疑。（格式见本章附件1）</w:t>
      </w:r>
    </w:p>
    <w:p w14:paraId="307978FC">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7.2.2供应商应知其权益受到损害之日，是指：</w:t>
      </w:r>
    </w:p>
    <w:p w14:paraId="07A12B5F">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（1）对可以质疑的磋商文件提出质疑的，为收到磋商文件之日或者磋商文件公告期限届满之日；</w:t>
      </w:r>
    </w:p>
    <w:p w14:paraId="495ADA83">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（2）对采购过程提出质疑的，为各采购程序环节结束之日；</w:t>
      </w:r>
    </w:p>
    <w:p w14:paraId="11FC2941">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（3）对成交或者成交结果提出质疑的，为成交或者成交结果公告期限届满之日。</w:t>
      </w:r>
    </w:p>
    <w:p w14:paraId="5D0401A2">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7.2.3质疑供应商应按照财政部制定的《政府采购质疑函范本》格式（可从财政部官方网站下载）或本章附件1格式及《政府采购质疑和投诉办法》的要求，在本章7.2.1、7.2.2款要求时间内以书面形式提出质疑，针对同一采购程序环节的质疑次数应符合供应商须知前附表的规定。</w:t>
      </w:r>
    </w:p>
    <w:p w14:paraId="0DEE9E53">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7.2.4超出法定质疑期提交的质疑将被拒绝。重复或分次提出的、内容或形式不符合《政府采购质疑和投诉办法》的，质疑供应商将依法承担不利后果。</w:t>
      </w:r>
    </w:p>
    <w:p w14:paraId="211F75C9">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7.2.5质疑函接收部门、联系电话和通讯地址, 见供应商须知前附表。</w:t>
      </w:r>
    </w:p>
    <w:p w14:paraId="5A510624">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7.2.6采购人或采购代理机构在收到供应商的书面质疑后七个工作日内作出答复，并以书面形式通知质疑供应商和其他有关供应商，答复内容不涉及商业秘密。</w:t>
      </w:r>
    </w:p>
    <w:p w14:paraId="6F672B97">
      <w:pPr>
        <w:pStyle w:val="5"/>
        <w:spacing w:before="0" w:after="0" w:line="360" w:lineRule="auto"/>
        <w:rPr>
          <w:rFonts w:hint="eastAsia"/>
          <w:spacing w:val="0"/>
          <w:kern w:val="0"/>
          <w:sz w:val="21"/>
        </w:rPr>
      </w:pPr>
      <w:bookmarkStart w:id="86" w:name="_Toc9820"/>
      <w:r>
        <w:rPr>
          <w:rFonts w:hint="eastAsia"/>
          <w:spacing w:val="0"/>
          <w:kern w:val="0"/>
          <w:sz w:val="21"/>
        </w:rPr>
        <w:t>7.3 成交通知书</w:t>
      </w:r>
    </w:p>
    <w:p w14:paraId="1099C0EF">
      <w:pPr>
        <w:spacing w:line="490" w:lineRule="exact"/>
        <w:ind w:firstLine="424" w:firstLineChars="202"/>
        <w:rPr>
          <w:spacing w:val="0"/>
          <w:kern w:val="0"/>
        </w:rPr>
      </w:pPr>
      <w:r>
        <w:rPr>
          <w:rFonts w:hint="eastAsia" w:asciiTheme="minorEastAsia" w:hAnsiTheme="minorEastAsia"/>
          <w:spacing w:val="0"/>
          <w:kern w:val="0"/>
        </w:rPr>
        <w:t>成交通知书发出后，采购人不得违法改变成交结果，成交供应商无正当理由不得放弃成交。</w:t>
      </w:r>
    </w:p>
    <w:p w14:paraId="129CC2CF">
      <w:pPr>
        <w:pStyle w:val="5"/>
        <w:spacing w:before="0" w:after="0" w:line="360" w:lineRule="auto"/>
        <w:rPr>
          <w:rFonts w:hint="eastAsia"/>
          <w:spacing w:val="0"/>
          <w:kern w:val="0"/>
          <w:sz w:val="21"/>
        </w:rPr>
      </w:pPr>
      <w:bookmarkStart w:id="87" w:name="_Toc21983"/>
      <w:bookmarkStart w:id="88" w:name="_Toc17481"/>
      <w:bookmarkStart w:id="89" w:name="_Toc29718"/>
      <w:bookmarkStart w:id="90" w:name="_Toc4628"/>
      <w:bookmarkStart w:id="91" w:name="_Toc7705"/>
      <w:r>
        <w:rPr>
          <w:rFonts w:hint="eastAsia"/>
          <w:spacing w:val="0"/>
          <w:kern w:val="0"/>
          <w:sz w:val="21"/>
          <w:lang w:val="en-US" w:eastAsia="zh-CN"/>
        </w:rPr>
        <w:t>7.4</w:t>
      </w:r>
      <w:r>
        <w:rPr>
          <w:rFonts w:hint="eastAsia"/>
          <w:spacing w:val="0"/>
          <w:kern w:val="0"/>
          <w:sz w:val="21"/>
        </w:rPr>
        <w:t>履约保证金</w:t>
      </w:r>
      <w:bookmarkEnd w:id="87"/>
      <w:bookmarkEnd w:id="88"/>
      <w:bookmarkEnd w:id="89"/>
      <w:bookmarkEnd w:id="90"/>
      <w:bookmarkEnd w:id="91"/>
      <w:r>
        <w:rPr>
          <w:rFonts w:hint="eastAsia"/>
          <w:spacing w:val="0"/>
          <w:kern w:val="0"/>
          <w:sz w:val="21"/>
          <w:lang w:eastAsia="zh-CN"/>
        </w:rPr>
        <w:t>（不要求）</w:t>
      </w:r>
    </w:p>
    <w:p w14:paraId="2D3D84DD">
      <w:pPr>
        <w:pStyle w:val="5"/>
        <w:spacing w:before="0" w:after="0" w:line="360" w:lineRule="auto"/>
        <w:rPr>
          <w:rFonts w:hint="eastAsia"/>
          <w:spacing w:val="0"/>
          <w:kern w:val="0"/>
          <w:sz w:val="21"/>
        </w:rPr>
      </w:pPr>
      <w:r>
        <w:rPr>
          <w:rFonts w:hint="eastAsia"/>
          <w:spacing w:val="0"/>
          <w:kern w:val="0"/>
          <w:sz w:val="21"/>
        </w:rPr>
        <w:t>7.</w:t>
      </w:r>
      <w:r>
        <w:rPr>
          <w:rFonts w:hint="eastAsia"/>
          <w:spacing w:val="0"/>
          <w:kern w:val="0"/>
          <w:sz w:val="21"/>
          <w:lang w:val="en-US" w:eastAsia="zh-CN"/>
        </w:rPr>
        <w:t>5</w:t>
      </w:r>
      <w:r>
        <w:rPr>
          <w:rFonts w:hint="eastAsia"/>
          <w:spacing w:val="0"/>
          <w:kern w:val="0"/>
          <w:sz w:val="21"/>
        </w:rPr>
        <w:t xml:space="preserve"> 签订合同</w:t>
      </w:r>
    </w:p>
    <w:p w14:paraId="7700EB82">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w:t>
      </w:r>
      <w:r>
        <w:rPr>
          <w:rFonts w:hint="eastAsia" w:asciiTheme="minorEastAsia" w:hAnsiTheme="minorEastAsia"/>
          <w:spacing w:val="0"/>
          <w:kern w:val="0"/>
          <w:lang w:val="en-US" w:eastAsia="zh-CN"/>
        </w:rPr>
        <w:t>5</w:t>
      </w:r>
      <w:r>
        <w:rPr>
          <w:rFonts w:hint="eastAsia" w:asciiTheme="minorEastAsia" w:hAnsiTheme="minorEastAsia"/>
          <w:spacing w:val="0"/>
          <w:kern w:val="0"/>
        </w:rPr>
        <w:t>.1采购人和成交供应商应当在成交通知书发出之日起</w:t>
      </w:r>
      <w:r>
        <w:rPr>
          <w:rFonts w:asciiTheme="minorEastAsia" w:hAnsiTheme="minorEastAsia"/>
          <w:spacing w:val="0"/>
          <w:kern w:val="0"/>
        </w:rPr>
        <w:t>2</w:t>
      </w:r>
      <w:r>
        <w:rPr>
          <w:rFonts w:hint="eastAsia" w:asciiTheme="minorEastAsia" w:hAnsiTheme="minorEastAsia"/>
          <w:spacing w:val="0"/>
          <w:kern w:val="0"/>
        </w:rPr>
        <w:t>个工作日内，根据磋商文件和成交供应商的响应文件订立书面合同。</w:t>
      </w:r>
    </w:p>
    <w:p w14:paraId="60B4005C">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w:t>
      </w:r>
      <w:r>
        <w:rPr>
          <w:rFonts w:asciiTheme="minorEastAsia" w:hAnsiTheme="minorEastAsia"/>
          <w:spacing w:val="0"/>
          <w:kern w:val="0"/>
        </w:rPr>
        <w:t>.</w:t>
      </w:r>
      <w:r>
        <w:rPr>
          <w:rFonts w:hint="eastAsia" w:asciiTheme="minorEastAsia" w:hAnsiTheme="minorEastAsia"/>
          <w:spacing w:val="0"/>
          <w:kern w:val="0"/>
          <w:lang w:val="en-US" w:eastAsia="zh-CN"/>
        </w:rPr>
        <w:t>5</w:t>
      </w:r>
      <w:r>
        <w:rPr>
          <w:rFonts w:asciiTheme="minorEastAsia" w:hAnsiTheme="minorEastAsia"/>
          <w:spacing w:val="0"/>
          <w:kern w:val="0"/>
        </w:rPr>
        <w:t>.2</w:t>
      </w:r>
      <w:r>
        <w:rPr>
          <w:rFonts w:hint="eastAsia" w:asciiTheme="minorEastAsia" w:hAnsiTheme="minorEastAsia"/>
          <w:spacing w:val="0"/>
          <w:kern w:val="0"/>
        </w:rPr>
        <w:t>成交供应商无正当理由拒签合同或在签订合同时向采购人提出附加条件的，采购人有权取消其成交资格</w:t>
      </w:r>
      <w:r>
        <w:rPr>
          <w:rFonts w:hint="eastAsia" w:ascii="Times New Roman" w:hAnsi="Times New Roman" w:eastAsia="宋体"/>
          <w:spacing w:val="0"/>
          <w:kern w:val="0"/>
        </w:rPr>
        <w:t>，采购人可以按照评审报告推荐的成交候选供应商排序，确定排名下一位的成交候选供应商为成交供应商，也可以重新开展采购活动。</w:t>
      </w:r>
    </w:p>
    <w:p w14:paraId="4809CA52">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7.</w:t>
      </w:r>
      <w:r>
        <w:rPr>
          <w:rFonts w:hint="eastAsia" w:asciiTheme="minorEastAsia" w:hAnsiTheme="minorEastAsia"/>
          <w:spacing w:val="0"/>
          <w:kern w:val="0"/>
          <w:lang w:val="en-US" w:eastAsia="zh-CN"/>
        </w:rPr>
        <w:t>5</w:t>
      </w:r>
      <w:r>
        <w:rPr>
          <w:rFonts w:hint="eastAsia" w:asciiTheme="minorEastAsia" w:hAnsiTheme="minorEastAsia"/>
          <w:spacing w:val="0"/>
          <w:kern w:val="0"/>
        </w:rPr>
        <w:t>.3采购人不得向成交供应商提出任何不合理的要求作为签订合同的条件。</w:t>
      </w:r>
    </w:p>
    <w:p w14:paraId="70DB1192">
      <w:pPr>
        <w:pStyle w:val="4"/>
        <w:spacing w:before="0" w:after="0" w:line="360" w:lineRule="auto"/>
        <w:rPr>
          <w:rFonts w:asciiTheme="minorEastAsia" w:hAnsiTheme="minorEastAsia"/>
          <w:spacing w:val="0"/>
          <w:kern w:val="0"/>
          <w:sz w:val="28"/>
        </w:rPr>
      </w:pPr>
      <w:bookmarkStart w:id="92" w:name="_Toc14573"/>
      <w:r>
        <w:rPr>
          <w:rFonts w:hint="eastAsia" w:asciiTheme="minorEastAsia" w:hAnsiTheme="minorEastAsia"/>
          <w:spacing w:val="0"/>
          <w:kern w:val="0"/>
          <w:sz w:val="28"/>
        </w:rPr>
        <w:t>8.</w:t>
      </w:r>
      <w:r>
        <w:rPr>
          <w:rFonts w:asciiTheme="minorEastAsia" w:hAnsiTheme="minorEastAsia"/>
          <w:spacing w:val="0"/>
          <w:kern w:val="0"/>
          <w:sz w:val="28"/>
        </w:rPr>
        <w:t xml:space="preserve">  </w:t>
      </w:r>
      <w:r>
        <w:rPr>
          <w:rFonts w:hint="eastAsia" w:asciiTheme="minorEastAsia" w:hAnsiTheme="minorEastAsia"/>
          <w:spacing w:val="0"/>
          <w:kern w:val="0"/>
          <w:sz w:val="28"/>
        </w:rPr>
        <w:t>纪律和监督</w:t>
      </w:r>
      <w:bookmarkEnd w:id="86"/>
      <w:bookmarkEnd w:id="92"/>
    </w:p>
    <w:p w14:paraId="18C6BF66">
      <w:pPr>
        <w:pStyle w:val="5"/>
        <w:spacing w:before="0" w:after="0" w:line="360" w:lineRule="auto"/>
        <w:rPr>
          <w:rFonts w:hint="eastAsia"/>
          <w:spacing w:val="0"/>
          <w:kern w:val="0"/>
          <w:sz w:val="21"/>
        </w:rPr>
      </w:pPr>
      <w:r>
        <w:rPr>
          <w:rFonts w:hint="eastAsia"/>
          <w:spacing w:val="0"/>
          <w:kern w:val="0"/>
          <w:sz w:val="21"/>
        </w:rPr>
        <w:t>8.1 对采购人的纪律要求</w:t>
      </w:r>
    </w:p>
    <w:p w14:paraId="6867190A">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采购人不得泄露采购活动中应当保密的情况和资料，不得与供应商串通损害国家利益、社会公共利益或者他人合法权益。</w:t>
      </w:r>
    </w:p>
    <w:p w14:paraId="51213014">
      <w:pPr>
        <w:pStyle w:val="5"/>
        <w:spacing w:before="0" w:after="0" w:line="360" w:lineRule="auto"/>
        <w:rPr>
          <w:spacing w:val="0"/>
          <w:kern w:val="0"/>
          <w:sz w:val="21"/>
        </w:rPr>
      </w:pPr>
      <w:r>
        <w:rPr>
          <w:rFonts w:hint="eastAsia"/>
          <w:spacing w:val="0"/>
          <w:kern w:val="0"/>
          <w:sz w:val="21"/>
        </w:rPr>
        <w:t>8.2 对供应商的纪律要求</w:t>
      </w:r>
    </w:p>
    <w:p w14:paraId="0DEB837F">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供应商不得相互串通投标或者与采购人串通投标，不得向采购人或者磋商小组成员行贿 谋取成交，不得以他人名义投标或者以其他方式弄虚作假骗取成交；供应商不得以任何方式干扰、影响</w:t>
      </w:r>
      <w:r>
        <w:rPr>
          <w:rFonts w:hint="eastAsia" w:ascii="Times New Roman" w:hAnsi="Times New Roman" w:eastAsia="宋体" w:cs="宋体"/>
          <w:spacing w:val="0"/>
          <w:kern w:val="0"/>
          <w:szCs w:val="21"/>
        </w:rPr>
        <w:t>评审</w:t>
      </w:r>
      <w:r>
        <w:rPr>
          <w:rFonts w:hint="eastAsia" w:asciiTheme="minorEastAsia" w:hAnsiTheme="minorEastAsia"/>
          <w:spacing w:val="0"/>
          <w:kern w:val="0"/>
        </w:rPr>
        <w:t>工作。</w:t>
      </w:r>
    </w:p>
    <w:p w14:paraId="60A51E67">
      <w:pPr>
        <w:pStyle w:val="5"/>
        <w:spacing w:before="0" w:after="0" w:line="360" w:lineRule="auto"/>
        <w:rPr>
          <w:spacing w:val="0"/>
          <w:kern w:val="0"/>
          <w:sz w:val="21"/>
        </w:rPr>
      </w:pPr>
      <w:r>
        <w:rPr>
          <w:rFonts w:hint="eastAsia"/>
          <w:spacing w:val="0"/>
          <w:kern w:val="0"/>
          <w:sz w:val="21"/>
        </w:rPr>
        <w:t>8.3 对磋商小组成员的纪律要求</w:t>
      </w:r>
    </w:p>
    <w:p w14:paraId="7CEB6585">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磋商小组成员不得收受他人的财物或者其他好处，不得向他人透露对响应文件的评审和 比较、成交候选供应商的推荐情况以及</w:t>
      </w:r>
      <w:r>
        <w:rPr>
          <w:rFonts w:hint="eastAsia" w:ascii="Times New Roman" w:hAnsi="Times New Roman" w:eastAsia="宋体" w:cs="宋体"/>
          <w:spacing w:val="0"/>
          <w:kern w:val="0"/>
          <w:szCs w:val="21"/>
        </w:rPr>
        <w:t>评审</w:t>
      </w:r>
      <w:r>
        <w:rPr>
          <w:rFonts w:hint="eastAsia" w:asciiTheme="minorEastAsia" w:hAnsiTheme="minorEastAsia"/>
          <w:spacing w:val="0"/>
          <w:kern w:val="0"/>
        </w:rPr>
        <w:t>有关的其他情况。在</w:t>
      </w:r>
      <w:r>
        <w:rPr>
          <w:rFonts w:hint="eastAsia" w:ascii="Times New Roman" w:hAnsi="Times New Roman" w:eastAsia="宋体" w:cs="宋体"/>
          <w:spacing w:val="0"/>
          <w:kern w:val="0"/>
          <w:szCs w:val="21"/>
        </w:rPr>
        <w:t>评审</w:t>
      </w:r>
      <w:r>
        <w:rPr>
          <w:rFonts w:hint="eastAsia" w:asciiTheme="minorEastAsia" w:hAnsiTheme="minorEastAsia"/>
          <w:spacing w:val="0"/>
          <w:kern w:val="0"/>
        </w:rPr>
        <w:t>活动中，磋商小组成员应当客观、公正地履行职责，遵守职业道德，不得擅离职守，影响</w:t>
      </w:r>
      <w:r>
        <w:rPr>
          <w:rFonts w:hint="eastAsia" w:ascii="Times New Roman" w:hAnsi="Times New Roman" w:eastAsia="宋体" w:cs="宋体"/>
          <w:spacing w:val="0"/>
          <w:kern w:val="0"/>
          <w:szCs w:val="21"/>
        </w:rPr>
        <w:t>评审</w:t>
      </w:r>
      <w:r>
        <w:rPr>
          <w:rFonts w:hint="eastAsia" w:asciiTheme="minorEastAsia" w:hAnsiTheme="minorEastAsia"/>
          <w:spacing w:val="0"/>
          <w:kern w:val="0"/>
        </w:rPr>
        <w:t>程序正常进行，不得使用第三章“评标办法”没有规定的评审因素和</w:t>
      </w:r>
      <w:r>
        <w:rPr>
          <w:rFonts w:hint="eastAsia" w:ascii="Times New Roman" w:hAnsi="Times New Roman" w:eastAsia="宋体" w:cs="宋体"/>
          <w:spacing w:val="0"/>
          <w:kern w:val="0"/>
          <w:szCs w:val="21"/>
        </w:rPr>
        <w:t>评审</w:t>
      </w:r>
      <w:r>
        <w:rPr>
          <w:rFonts w:hint="eastAsia" w:asciiTheme="minorEastAsia" w:hAnsiTheme="minorEastAsia"/>
          <w:spacing w:val="0"/>
          <w:kern w:val="0"/>
        </w:rPr>
        <w:t>标准进行</w:t>
      </w:r>
      <w:r>
        <w:rPr>
          <w:rFonts w:hint="eastAsia" w:ascii="Times New Roman" w:hAnsi="Times New Roman" w:eastAsia="宋体" w:cs="宋体"/>
          <w:spacing w:val="0"/>
          <w:kern w:val="0"/>
          <w:szCs w:val="21"/>
        </w:rPr>
        <w:t>评审</w:t>
      </w:r>
      <w:r>
        <w:rPr>
          <w:rFonts w:hint="eastAsia" w:asciiTheme="minorEastAsia" w:hAnsiTheme="minorEastAsia"/>
          <w:spacing w:val="0"/>
          <w:kern w:val="0"/>
        </w:rPr>
        <w:t>。</w:t>
      </w:r>
    </w:p>
    <w:p w14:paraId="697A6AA0">
      <w:pPr>
        <w:pStyle w:val="5"/>
        <w:spacing w:before="0" w:after="0" w:line="360" w:lineRule="auto"/>
        <w:rPr>
          <w:spacing w:val="0"/>
          <w:kern w:val="0"/>
          <w:sz w:val="21"/>
        </w:rPr>
      </w:pPr>
      <w:r>
        <w:rPr>
          <w:rFonts w:hint="eastAsia"/>
          <w:spacing w:val="0"/>
          <w:kern w:val="0"/>
          <w:sz w:val="21"/>
        </w:rPr>
        <w:t>8.4 对与评审活动有关的工作人员的纪律要求</w:t>
      </w:r>
    </w:p>
    <w:p w14:paraId="0CCF88C4">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与</w:t>
      </w:r>
      <w:r>
        <w:rPr>
          <w:rFonts w:hint="eastAsia" w:ascii="Times New Roman" w:hAnsi="Times New Roman" w:eastAsia="宋体" w:cs="宋体"/>
          <w:spacing w:val="0"/>
          <w:kern w:val="0"/>
          <w:szCs w:val="21"/>
        </w:rPr>
        <w:t>评审</w:t>
      </w:r>
      <w:r>
        <w:rPr>
          <w:rFonts w:hint="eastAsia" w:asciiTheme="minorEastAsia" w:hAnsiTheme="minorEastAsia"/>
          <w:spacing w:val="0"/>
          <w:kern w:val="0"/>
        </w:rPr>
        <w:t>活动有关的工作人员不得收受他人的财物或者其他好处，不得向他人透露对响应文件的评审和比较、成交候选供应商的推荐情况以及</w:t>
      </w:r>
      <w:r>
        <w:rPr>
          <w:rFonts w:hint="eastAsia" w:ascii="Times New Roman" w:hAnsi="Times New Roman" w:eastAsia="宋体" w:cs="宋体"/>
          <w:spacing w:val="0"/>
          <w:kern w:val="0"/>
          <w:szCs w:val="21"/>
        </w:rPr>
        <w:t>评审</w:t>
      </w:r>
      <w:r>
        <w:rPr>
          <w:rFonts w:hint="eastAsia" w:asciiTheme="minorEastAsia" w:hAnsiTheme="minorEastAsia"/>
          <w:spacing w:val="0"/>
          <w:kern w:val="0"/>
        </w:rPr>
        <w:t>有关的其他情况。在</w:t>
      </w:r>
      <w:r>
        <w:rPr>
          <w:rFonts w:hint="eastAsia" w:ascii="Times New Roman" w:hAnsi="Times New Roman" w:eastAsia="宋体" w:cs="宋体"/>
          <w:spacing w:val="0"/>
          <w:kern w:val="0"/>
          <w:szCs w:val="21"/>
        </w:rPr>
        <w:t>评审</w:t>
      </w:r>
      <w:r>
        <w:rPr>
          <w:rFonts w:hint="eastAsia" w:asciiTheme="minorEastAsia" w:hAnsiTheme="minorEastAsia"/>
          <w:spacing w:val="0"/>
          <w:kern w:val="0"/>
        </w:rPr>
        <w:t>活动中，与</w:t>
      </w:r>
      <w:r>
        <w:rPr>
          <w:rFonts w:hint="eastAsia" w:ascii="Times New Roman" w:hAnsi="Times New Roman" w:eastAsia="宋体" w:cs="宋体"/>
          <w:spacing w:val="0"/>
          <w:kern w:val="0"/>
          <w:szCs w:val="21"/>
        </w:rPr>
        <w:t>评审</w:t>
      </w:r>
      <w:r>
        <w:rPr>
          <w:rFonts w:hint="eastAsia" w:asciiTheme="minorEastAsia" w:hAnsiTheme="minorEastAsia"/>
          <w:spacing w:val="0"/>
          <w:kern w:val="0"/>
        </w:rPr>
        <w:t>活动有关的工作人员不得擅离职守，影响</w:t>
      </w:r>
      <w:r>
        <w:rPr>
          <w:rFonts w:hint="eastAsia" w:ascii="Times New Roman" w:hAnsi="Times New Roman" w:eastAsia="宋体" w:cs="宋体"/>
          <w:spacing w:val="0"/>
          <w:kern w:val="0"/>
          <w:szCs w:val="21"/>
        </w:rPr>
        <w:t>评审</w:t>
      </w:r>
      <w:r>
        <w:rPr>
          <w:rFonts w:hint="eastAsia" w:asciiTheme="minorEastAsia" w:hAnsiTheme="minorEastAsia"/>
          <w:spacing w:val="0"/>
          <w:kern w:val="0"/>
        </w:rPr>
        <w:t>程序正常进行。</w:t>
      </w:r>
    </w:p>
    <w:p w14:paraId="07458EE3">
      <w:pPr>
        <w:pStyle w:val="4"/>
        <w:spacing w:before="0" w:after="0" w:line="360" w:lineRule="auto"/>
        <w:rPr>
          <w:rFonts w:asciiTheme="minorEastAsia" w:hAnsiTheme="minorEastAsia"/>
          <w:spacing w:val="0"/>
          <w:kern w:val="0"/>
          <w:sz w:val="28"/>
        </w:rPr>
      </w:pPr>
      <w:bookmarkStart w:id="93" w:name="_Toc4682"/>
      <w:bookmarkStart w:id="94" w:name="_Toc18438"/>
      <w:r>
        <w:rPr>
          <w:rFonts w:hint="eastAsia" w:asciiTheme="minorEastAsia" w:hAnsiTheme="minorEastAsia"/>
          <w:spacing w:val="0"/>
          <w:kern w:val="0"/>
          <w:sz w:val="28"/>
        </w:rPr>
        <w:t xml:space="preserve">9. </w:t>
      </w:r>
      <w:r>
        <w:rPr>
          <w:rFonts w:asciiTheme="minorEastAsia" w:hAnsiTheme="minorEastAsia"/>
          <w:spacing w:val="0"/>
          <w:kern w:val="0"/>
          <w:sz w:val="28"/>
        </w:rPr>
        <w:t xml:space="preserve"> </w:t>
      </w:r>
      <w:r>
        <w:rPr>
          <w:rFonts w:hint="eastAsia" w:asciiTheme="minorEastAsia" w:hAnsiTheme="minorEastAsia"/>
          <w:spacing w:val="0"/>
          <w:kern w:val="0"/>
          <w:sz w:val="28"/>
        </w:rPr>
        <w:t>需要补充的其他内容</w:t>
      </w:r>
      <w:bookmarkEnd w:id="93"/>
      <w:bookmarkEnd w:id="94"/>
    </w:p>
    <w:p w14:paraId="64005397">
      <w:pPr>
        <w:spacing w:line="360" w:lineRule="auto"/>
        <w:ind w:firstLine="424" w:firstLineChars="202"/>
        <w:rPr>
          <w:rFonts w:asciiTheme="minorEastAsia" w:hAnsiTheme="minorEastAsia"/>
          <w:spacing w:val="0"/>
          <w:kern w:val="0"/>
        </w:rPr>
      </w:pPr>
      <w:r>
        <w:rPr>
          <w:rFonts w:hint="eastAsia" w:asciiTheme="minorEastAsia" w:hAnsiTheme="minorEastAsia"/>
          <w:spacing w:val="0"/>
          <w:kern w:val="0"/>
        </w:rPr>
        <w:t>需要补充的其他内容：见供应商须知前附表。</w:t>
      </w:r>
    </w:p>
    <w:p w14:paraId="48C582D3">
      <w:pPr>
        <w:widowControl/>
        <w:jc w:val="left"/>
        <w:rPr>
          <w:rFonts w:asciiTheme="minorEastAsia" w:hAnsiTheme="minorEastAsia"/>
          <w:spacing w:val="0"/>
          <w:kern w:val="0"/>
        </w:rPr>
      </w:pPr>
      <w:r>
        <w:rPr>
          <w:rFonts w:asciiTheme="minorEastAsia" w:hAnsiTheme="minorEastAsia"/>
          <w:spacing w:val="0"/>
          <w:kern w:val="0"/>
        </w:rPr>
        <w:br w:type="page"/>
      </w:r>
    </w:p>
    <w:p w14:paraId="14892809">
      <w:pPr>
        <w:pStyle w:val="4"/>
        <w:spacing w:before="0" w:after="0"/>
        <w:rPr>
          <w:rFonts w:hint="eastAsia" w:eastAsiaTheme="minorEastAsia"/>
          <w:spacing w:val="0"/>
          <w:kern w:val="0"/>
          <w:sz w:val="24"/>
          <w:lang w:eastAsia="zh-CN"/>
        </w:rPr>
      </w:pPr>
      <w:bookmarkStart w:id="95" w:name="_Toc3667"/>
      <w:bookmarkStart w:id="96" w:name="_Toc31809"/>
      <w:r>
        <w:rPr>
          <w:rFonts w:hint="eastAsia"/>
          <w:spacing w:val="0"/>
          <w:kern w:val="0"/>
          <w:sz w:val="24"/>
        </w:rPr>
        <w:t>附件1</w:t>
      </w:r>
      <w:bookmarkEnd w:id="95"/>
      <w:r>
        <w:rPr>
          <w:rFonts w:hint="eastAsia"/>
          <w:spacing w:val="0"/>
          <w:kern w:val="0"/>
          <w:sz w:val="24"/>
          <w:lang w:eastAsia="zh-CN"/>
        </w:rPr>
        <w:t>：质疑函范本</w:t>
      </w:r>
      <w:bookmarkEnd w:id="96"/>
    </w:p>
    <w:p w14:paraId="540BBBAB">
      <w:pPr>
        <w:jc w:val="center"/>
        <w:rPr>
          <w:rFonts w:ascii="仿宋" w:hAnsi="仿宋" w:eastAsia="仿宋" w:cs="仿宋"/>
          <w:b/>
          <w:bCs/>
          <w:spacing w:val="0"/>
          <w:kern w:val="0"/>
          <w:sz w:val="28"/>
          <w:szCs w:val="28"/>
        </w:rPr>
      </w:pPr>
      <w:r>
        <w:rPr>
          <w:rFonts w:hint="eastAsia" w:ascii="仿宋" w:hAnsi="仿宋" w:eastAsia="仿宋" w:cs="仿宋"/>
          <w:b/>
          <w:bCs/>
          <w:spacing w:val="0"/>
          <w:kern w:val="0"/>
          <w:sz w:val="28"/>
          <w:szCs w:val="28"/>
        </w:rPr>
        <w:t>质疑函范本</w:t>
      </w:r>
    </w:p>
    <w:p w14:paraId="1BC69CB8">
      <w:pPr>
        <w:adjustRightInd w:val="0"/>
        <w:snapToGrid w:val="0"/>
        <w:spacing w:beforeLines="100" w:line="360" w:lineRule="auto"/>
        <w:rPr>
          <w:rFonts w:hint="eastAsia" w:ascii="宋体" w:hAnsi="宋体" w:eastAsia="宋体" w:cs="宋体"/>
          <w:bCs/>
          <w:spacing w:val="0"/>
          <w:kern w:val="0"/>
          <w:sz w:val="21"/>
          <w:szCs w:val="21"/>
        </w:rPr>
      </w:pPr>
      <w:r>
        <w:rPr>
          <w:rFonts w:hint="eastAsia" w:ascii="宋体" w:hAnsi="宋体" w:eastAsia="宋体" w:cs="宋体"/>
          <w:bCs/>
          <w:spacing w:val="0"/>
          <w:kern w:val="0"/>
          <w:sz w:val="21"/>
          <w:szCs w:val="21"/>
        </w:rPr>
        <w:t>一、质疑供应商基本信息</w:t>
      </w:r>
    </w:p>
    <w:p w14:paraId="2C4D20F2">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质疑供应商：</w:t>
      </w:r>
      <w:r>
        <w:rPr>
          <w:rFonts w:hint="eastAsia" w:ascii="宋体" w:hAnsi="宋体" w:eastAsia="宋体" w:cs="宋体"/>
          <w:spacing w:val="0"/>
          <w:kern w:val="0"/>
          <w:sz w:val="21"/>
          <w:szCs w:val="21"/>
          <w:u w:val="dotted"/>
        </w:rPr>
        <w:t xml:space="preserve">                                        </w:t>
      </w:r>
    </w:p>
    <w:p w14:paraId="025266C8">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地址：</w:t>
      </w:r>
      <w:r>
        <w:rPr>
          <w:rFonts w:hint="eastAsia" w:ascii="宋体" w:hAnsi="宋体" w:eastAsia="宋体" w:cs="宋体"/>
          <w:spacing w:val="0"/>
          <w:kern w:val="0"/>
          <w:sz w:val="21"/>
          <w:szCs w:val="21"/>
          <w:u w:val="dotted"/>
        </w:rPr>
        <w:t xml:space="preserve">                          </w:t>
      </w:r>
      <w:r>
        <w:rPr>
          <w:rFonts w:hint="eastAsia" w:ascii="宋体" w:hAnsi="宋体" w:eastAsia="宋体" w:cs="宋体"/>
          <w:spacing w:val="0"/>
          <w:kern w:val="0"/>
          <w:sz w:val="21"/>
          <w:szCs w:val="21"/>
        </w:rPr>
        <w:t>邮编：</w:t>
      </w:r>
      <w:r>
        <w:rPr>
          <w:rFonts w:hint="eastAsia" w:ascii="宋体" w:hAnsi="宋体" w:eastAsia="宋体" w:cs="宋体"/>
          <w:spacing w:val="0"/>
          <w:kern w:val="0"/>
          <w:sz w:val="21"/>
          <w:szCs w:val="21"/>
          <w:u w:val="dotted"/>
        </w:rPr>
        <w:t xml:space="preserve">                                                   </w:t>
      </w:r>
    </w:p>
    <w:p w14:paraId="5265E40B">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联系人：</w:t>
      </w:r>
      <w:r>
        <w:rPr>
          <w:rFonts w:hint="eastAsia" w:ascii="宋体" w:hAnsi="宋体" w:eastAsia="宋体" w:cs="宋体"/>
          <w:spacing w:val="0"/>
          <w:kern w:val="0"/>
          <w:sz w:val="21"/>
          <w:szCs w:val="21"/>
          <w:u w:val="dotted"/>
        </w:rPr>
        <w:t xml:space="preserve">                      </w:t>
      </w:r>
      <w:r>
        <w:rPr>
          <w:rFonts w:hint="eastAsia" w:ascii="宋体" w:hAnsi="宋体" w:eastAsia="宋体" w:cs="宋体"/>
          <w:spacing w:val="0"/>
          <w:kern w:val="0"/>
          <w:sz w:val="21"/>
          <w:szCs w:val="21"/>
        </w:rPr>
        <w:t>联系电话：</w:t>
      </w:r>
      <w:r>
        <w:rPr>
          <w:rFonts w:hint="eastAsia" w:ascii="宋体" w:hAnsi="宋体" w:eastAsia="宋体" w:cs="宋体"/>
          <w:spacing w:val="0"/>
          <w:kern w:val="0"/>
          <w:sz w:val="21"/>
          <w:szCs w:val="21"/>
          <w:u w:val="dotted"/>
        </w:rPr>
        <w:t xml:space="preserve">                              </w:t>
      </w:r>
    </w:p>
    <w:p w14:paraId="7E8EE72A">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授权代表：</w:t>
      </w:r>
      <w:r>
        <w:rPr>
          <w:rFonts w:hint="eastAsia" w:ascii="宋体" w:hAnsi="宋体" w:eastAsia="宋体" w:cs="宋体"/>
          <w:spacing w:val="0"/>
          <w:kern w:val="0"/>
          <w:sz w:val="21"/>
          <w:szCs w:val="21"/>
          <w:u w:val="dotted"/>
        </w:rPr>
        <w:t xml:space="preserve">                                          </w:t>
      </w:r>
    </w:p>
    <w:p w14:paraId="35C6F1FB">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联系电话：</w:t>
      </w:r>
      <w:r>
        <w:rPr>
          <w:rFonts w:hint="eastAsia" w:ascii="宋体" w:hAnsi="宋体" w:eastAsia="宋体" w:cs="宋体"/>
          <w:spacing w:val="0"/>
          <w:kern w:val="0"/>
          <w:sz w:val="21"/>
          <w:szCs w:val="21"/>
          <w:u w:val="dotted"/>
        </w:rPr>
        <w:t xml:space="preserve">                                           </w:t>
      </w:r>
      <w:r>
        <w:rPr>
          <w:rFonts w:hint="eastAsia" w:ascii="宋体" w:hAnsi="宋体" w:eastAsia="宋体" w:cs="宋体"/>
          <w:spacing w:val="0"/>
          <w:kern w:val="0"/>
          <w:sz w:val="21"/>
          <w:szCs w:val="21"/>
        </w:rPr>
        <w:t xml:space="preserve"> </w:t>
      </w:r>
    </w:p>
    <w:p w14:paraId="4571C32F">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 xml:space="preserve">地址： </w:t>
      </w:r>
      <w:r>
        <w:rPr>
          <w:rFonts w:hint="eastAsia" w:ascii="宋体" w:hAnsi="宋体" w:eastAsia="宋体" w:cs="宋体"/>
          <w:spacing w:val="0"/>
          <w:kern w:val="0"/>
          <w:sz w:val="21"/>
          <w:szCs w:val="21"/>
          <w:u w:val="dotted"/>
        </w:rPr>
        <w:t xml:space="preserve">                        </w:t>
      </w:r>
      <w:r>
        <w:rPr>
          <w:rFonts w:hint="eastAsia" w:ascii="宋体" w:hAnsi="宋体" w:eastAsia="宋体" w:cs="宋体"/>
          <w:spacing w:val="0"/>
          <w:kern w:val="0"/>
          <w:sz w:val="21"/>
          <w:szCs w:val="21"/>
        </w:rPr>
        <w:t>邮编：</w:t>
      </w:r>
      <w:r>
        <w:rPr>
          <w:rFonts w:hint="eastAsia" w:ascii="宋体" w:hAnsi="宋体" w:eastAsia="宋体" w:cs="宋体"/>
          <w:spacing w:val="0"/>
          <w:kern w:val="0"/>
          <w:sz w:val="21"/>
          <w:szCs w:val="21"/>
          <w:u w:val="dotted"/>
        </w:rPr>
        <w:t xml:space="preserve">                                                </w:t>
      </w:r>
    </w:p>
    <w:p w14:paraId="4008DEB2">
      <w:pPr>
        <w:adjustRightInd w:val="0"/>
        <w:snapToGrid w:val="0"/>
        <w:spacing w:line="360" w:lineRule="auto"/>
        <w:rPr>
          <w:rFonts w:hint="eastAsia" w:ascii="宋体" w:hAnsi="宋体" w:eastAsia="宋体" w:cs="宋体"/>
          <w:bCs/>
          <w:spacing w:val="0"/>
          <w:kern w:val="0"/>
          <w:sz w:val="21"/>
          <w:szCs w:val="21"/>
        </w:rPr>
      </w:pPr>
      <w:r>
        <w:rPr>
          <w:rFonts w:hint="eastAsia" w:ascii="宋体" w:hAnsi="宋体" w:eastAsia="宋体" w:cs="宋体"/>
          <w:bCs/>
          <w:spacing w:val="0"/>
          <w:kern w:val="0"/>
          <w:sz w:val="21"/>
          <w:szCs w:val="21"/>
        </w:rPr>
        <w:t>二、质疑项目基本情况</w:t>
      </w:r>
    </w:p>
    <w:p w14:paraId="4C3291ED">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质疑项目的名称：</w:t>
      </w:r>
      <w:r>
        <w:rPr>
          <w:rFonts w:hint="eastAsia" w:ascii="宋体" w:hAnsi="宋体" w:eastAsia="宋体" w:cs="宋体"/>
          <w:spacing w:val="0"/>
          <w:kern w:val="0"/>
          <w:sz w:val="21"/>
          <w:szCs w:val="21"/>
          <w:u w:val="dotted"/>
        </w:rPr>
        <w:t xml:space="preserve">                                      </w:t>
      </w:r>
    </w:p>
    <w:p w14:paraId="08B16D80">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质疑项目的编号：</w:t>
      </w:r>
      <w:r>
        <w:rPr>
          <w:rFonts w:hint="eastAsia" w:ascii="宋体" w:hAnsi="宋体" w:eastAsia="宋体" w:cs="宋体"/>
          <w:spacing w:val="0"/>
          <w:kern w:val="0"/>
          <w:sz w:val="21"/>
          <w:szCs w:val="21"/>
          <w:u w:val="dotted"/>
        </w:rPr>
        <w:t xml:space="preserve">               </w:t>
      </w:r>
      <w:r>
        <w:rPr>
          <w:rFonts w:hint="eastAsia" w:ascii="宋体" w:hAnsi="宋体" w:eastAsia="宋体" w:cs="宋体"/>
          <w:spacing w:val="0"/>
          <w:kern w:val="0"/>
          <w:sz w:val="21"/>
          <w:szCs w:val="21"/>
        </w:rPr>
        <w:t>包号：</w:t>
      </w:r>
      <w:r>
        <w:rPr>
          <w:rFonts w:hint="eastAsia" w:ascii="宋体" w:hAnsi="宋体" w:eastAsia="宋体" w:cs="宋体"/>
          <w:spacing w:val="0"/>
          <w:kern w:val="0"/>
          <w:sz w:val="21"/>
          <w:szCs w:val="21"/>
          <w:u w:val="dotted"/>
        </w:rPr>
        <w:t xml:space="preserve">                 </w:t>
      </w:r>
    </w:p>
    <w:p w14:paraId="67E7DD6D">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采购人名称：</w:t>
      </w:r>
      <w:r>
        <w:rPr>
          <w:rFonts w:hint="eastAsia" w:ascii="宋体" w:hAnsi="宋体" w:eastAsia="宋体" w:cs="宋体"/>
          <w:spacing w:val="0"/>
          <w:kern w:val="0"/>
          <w:sz w:val="21"/>
          <w:szCs w:val="21"/>
          <w:u w:val="dotted"/>
        </w:rPr>
        <w:t xml:space="preserve">                                         </w:t>
      </w:r>
    </w:p>
    <w:p w14:paraId="10CD599E">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采购文件获取日期：</w:t>
      </w:r>
      <w:r>
        <w:rPr>
          <w:rFonts w:hint="eastAsia" w:ascii="宋体" w:hAnsi="宋体" w:eastAsia="宋体" w:cs="宋体"/>
          <w:spacing w:val="0"/>
          <w:kern w:val="0"/>
          <w:sz w:val="21"/>
          <w:szCs w:val="21"/>
          <w:u w:val="dotted"/>
        </w:rPr>
        <w:t xml:space="preserve">                                           </w:t>
      </w:r>
    </w:p>
    <w:p w14:paraId="1BD6411F">
      <w:pPr>
        <w:adjustRightInd w:val="0"/>
        <w:snapToGrid w:val="0"/>
        <w:spacing w:line="360" w:lineRule="auto"/>
        <w:rPr>
          <w:rFonts w:hint="eastAsia" w:ascii="宋体" w:hAnsi="宋体" w:eastAsia="宋体" w:cs="宋体"/>
          <w:bCs/>
          <w:spacing w:val="0"/>
          <w:kern w:val="0"/>
          <w:sz w:val="21"/>
          <w:szCs w:val="21"/>
        </w:rPr>
      </w:pPr>
      <w:r>
        <w:rPr>
          <w:rFonts w:hint="eastAsia" w:ascii="宋体" w:hAnsi="宋体" w:eastAsia="宋体" w:cs="宋体"/>
          <w:bCs/>
          <w:spacing w:val="0"/>
          <w:kern w:val="0"/>
          <w:sz w:val="21"/>
          <w:szCs w:val="21"/>
        </w:rPr>
        <w:t>三、质疑事项具体内容</w:t>
      </w:r>
    </w:p>
    <w:p w14:paraId="1FA33BE3">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质疑事项1：</w:t>
      </w:r>
      <w:r>
        <w:rPr>
          <w:rFonts w:hint="eastAsia" w:ascii="宋体" w:hAnsi="宋体" w:eastAsia="宋体" w:cs="宋体"/>
          <w:spacing w:val="0"/>
          <w:kern w:val="0"/>
          <w:sz w:val="21"/>
          <w:szCs w:val="21"/>
          <w:u w:val="dotted"/>
        </w:rPr>
        <w:t xml:space="preserve">                                         </w:t>
      </w:r>
    </w:p>
    <w:p w14:paraId="7524E968">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事实依据：</w:t>
      </w:r>
      <w:r>
        <w:rPr>
          <w:rFonts w:hint="eastAsia" w:ascii="宋体" w:hAnsi="宋体" w:eastAsia="宋体" w:cs="宋体"/>
          <w:spacing w:val="0"/>
          <w:kern w:val="0"/>
          <w:sz w:val="21"/>
          <w:szCs w:val="21"/>
          <w:u w:val="dotted"/>
        </w:rPr>
        <w:t xml:space="preserve">                                          </w:t>
      </w:r>
    </w:p>
    <w:p w14:paraId="1DF007A6">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u w:val="dotted"/>
        </w:rPr>
        <w:t xml:space="preserve">                                                       </w:t>
      </w:r>
    </w:p>
    <w:p w14:paraId="2A053A4E">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法律依据：</w:t>
      </w:r>
      <w:r>
        <w:rPr>
          <w:rFonts w:hint="eastAsia" w:ascii="宋体" w:hAnsi="宋体" w:eastAsia="宋体" w:cs="宋体"/>
          <w:spacing w:val="0"/>
          <w:kern w:val="0"/>
          <w:sz w:val="21"/>
          <w:szCs w:val="21"/>
          <w:u w:val="dotted"/>
        </w:rPr>
        <w:t xml:space="preserve">                                          </w:t>
      </w:r>
    </w:p>
    <w:p w14:paraId="26723DA4">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u w:val="dotted"/>
        </w:rPr>
        <w:t xml:space="preserve">                                                     </w:t>
      </w:r>
    </w:p>
    <w:p w14:paraId="46FE02D7">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质疑事项2</w:t>
      </w:r>
    </w:p>
    <w:p w14:paraId="4E54E96C">
      <w:pPr>
        <w:adjustRightInd w:val="0"/>
        <w:snapToGrid w:val="0"/>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w:t>
      </w:r>
    </w:p>
    <w:p w14:paraId="3FC8B829">
      <w:pPr>
        <w:adjustRightInd w:val="0"/>
        <w:snapToGrid w:val="0"/>
        <w:spacing w:line="360" w:lineRule="auto"/>
        <w:rPr>
          <w:rFonts w:hint="eastAsia" w:ascii="宋体" w:hAnsi="宋体" w:eastAsia="宋体" w:cs="宋体"/>
          <w:bCs/>
          <w:spacing w:val="0"/>
          <w:kern w:val="0"/>
          <w:sz w:val="21"/>
          <w:szCs w:val="21"/>
        </w:rPr>
      </w:pPr>
      <w:r>
        <w:rPr>
          <w:rFonts w:hint="eastAsia" w:ascii="宋体" w:hAnsi="宋体" w:eastAsia="宋体" w:cs="宋体"/>
          <w:bCs/>
          <w:spacing w:val="0"/>
          <w:kern w:val="0"/>
          <w:sz w:val="21"/>
          <w:szCs w:val="21"/>
        </w:rPr>
        <w:t>四、与质疑事项相关的质疑请求</w:t>
      </w:r>
    </w:p>
    <w:p w14:paraId="6745C3D3">
      <w:pPr>
        <w:adjustRightInd w:val="0"/>
        <w:snapToGrid w:val="0"/>
        <w:spacing w:line="360" w:lineRule="auto"/>
        <w:rPr>
          <w:rFonts w:hint="eastAsia" w:ascii="宋体" w:hAnsi="宋体" w:eastAsia="宋体" w:cs="宋体"/>
          <w:spacing w:val="0"/>
          <w:kern w:val="0"/>
          <w:sz w:val="21"/>
          <w:szCs w:val="21"/>
          <w:u w:val="dotted"/>
        </w:rPr>
      </w:pPr>
      <w:r>
        <w:rPr>
          <w:rFonts w:hint="eastAsia" w:ascii="宋体" w:hAnsi="宋体" w:eastAsia="宋体" w:cs="宋体"/>
          <w:spacing w:val="0"/>
          <w:kern w:val="0"/>
          <w:sz w:val="21"/>
          <w:szCs w:val="21"/>
        </w:rPr>
        <w:t>请求：</w:t>
      </w:r>
      <w:r>
        <w:rPr>
          <w:rFonts w:hint="eastAsia" w:ascii="宋体" w:hAnsi="宋体" w:eastAsia="宋体" w:cs="宋体"/>
          <w:spacing w:val="0"/>
          <w:kern w:val="0"/>
          <w:sz w:val="21"/>
          <w:szCs w:val="21"/>
          <w:u w:val="dotted"/>
        </w:rPr>
        <w:t xml:space="preserve">                                               </w:t>
      </w:r>
    </w:p>
    <w:p w14:paraId="2E1B5FF2">
      <w:pP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 xml:space="preserve">签字(签章)：                   公章：                      </w:t>
      </w:r>
    </w:p>
    <w:p w14:paraId="72D2E7AB">
      <w:pP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 xml:space="preserve">日期：    </w:t>
      </w:r>
    </w:p>
    <w:p w14:paraId="6FE5166A">
      <w:pPr>
        <w:adjustRightInd w:val="0"/>
        <w:snapToGrid w:val="0"/>
        <w:spacing w:line="360" w:lineRule="auto"/>
        <w:rPr>
          <w:rFonts w:ascii="仿宋" w:hAnsi="仿宋" w:eastAsia="仿宋" w:cs="仿宋"/>
          <w:spacing w:val="0"/>
          <w:kern w:val="0"/>
          <w:sz w:val="32"/>
          <w:szCs w:val="32"/>
        </w:rPr>
      </w:pPr>
    </w:p>
    <w:p w14:paraId="59903E85">
      <w:pPr>
        <w:rPr>
          <w:rFonts w:ascii="仿宋" w:hAnsi="仿宋" w:eastAsia="仿宋" w:cs="仿宋"/>
          <w:spacing w:val="0"/>
          <w:kern w:val="0"/>
          <w:sz w:val="32"/>
          <w:szCs w:val="32"/>
        </w:rPr>
      </w:pPr>
      <w:r>
        <w:rPr>
          <w:rFonts w:ascii="仿宋" w:hAnsi="仿宋" w:eastAsia="仿宋" w:cs="仿宋"/>
          <w:spacing w:val="0"/>
          <w:kern w:val="0"/>
          <w:sz w:val="32"/>
          <w:szCs w:val="32"/>
        </w:rPr>
        <w:br w:type="page"/>
      </w:r>
    </w:p>
    <w:p w14:paraId="23B1E50A">
      <w:pPr>
        <w:rPr>
          <w:rFonts w:ascii="黑体" w:hAnsi="黑体" w:eastAsia="黑体"/>
          <w:b/>
          <w:spacing w:val="0"/>
          <w:kern w:val="0"/>
          <w:sz w:val="32"/>
          <w:szCs w:val="32"/>
        </w:rPr>
      </w:pPr>
      <w:r>
        <w:rPr>
          <w:rFonts w:hint="eastAsia" w:ascii="黑体" w:hAnsi="黑体" w:eastAsia="黑体"/>
          <w:b/>
          <w:spacing w:val="0"/>
          <w:kern w:val="0"/>
          <w:sz w:val="32"/>
          <w:szCs w:val="32"/>
        </w:rPr>
        <w:t>质疑函制作说明：</w:t>
      </w:r>
    </w:p>
    <w:p w14:paraId="433887A5">
      <w:pPr>
        <w:widowControl/>
        <w:spacing w:line="360" w:lineRule="auto"/>
        <w:ind w:firstLine="420" w:firstLineChars="200"/>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1.供应商提出质疑时，应提交质疑函和必要的证明材料。</w:t>
      </w:r>
    </w:p>
    <w:p w14:paraId="0B6F03D5">
      <w:pPr>
        <w:widowControl/>
        <w:spacing w:line="360" w:lineRule="auto"/>
        <w:ind w:firstLine="420" w:firstLineChars="200"/>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ED32C0E">
      <w:pPr>
        <w:widowControl/>
        <w:spacing w:line="360" w:lineRule="auto"/>
        <w:ind w:firstLine="420" w:firstLineChars="200"/>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3.质疑供应商若对项目的某一分包进行质疑，质疑函中应列明具体分包号。</w:t>
      </w:r>
    </w:p>
    <w:p w14:paraId="1ADF91D1">
      <w:pPr>
        <w:widowControl/>
        <w:spacing w:line="360" w:lineRule="auto"/>
        <w:ind w:firstLine="420" w:firstLineChars="200"/>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4.质疑函的质疑事项应具体、明确，并有必要的事实依据和法律依据。</w:t>
      </w:r>
    </w:p>
    <w:p w14:paraId="6F47BB56">
      <w:pPr>
        <w:widowControl/>
        <w:spacing w:line="360" w:lineRule="auto"/>
        <w:ind w:firstLine="420" w:firstLineChars="200"/>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5.质疑函的质疑请求应与质疑事项相关。</w:t>
      </w:r>
    </w:p>
    <w:p w14:paraId="58DC6704">
      <w:pPr>
        <w:widowControl/>
        <w:spacing w:line="360" w:lineRule="auto"/>
        <w:ind w:firstLine="420" w:firstLineChars="200"/>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6.质疑供应商为自然人的，质疑函应由本人签字；质疑供应商为法人或者其他组织的，质疑函应由法定代表人、主要负责人，或者其授权代表签字或者盖章，并加盖公章。</w:t>
      </w:r>
    </w:p>
    <w:p w14:paraId="1A07577B">
      <w:pPr>
        <w:rPr>
          <w:rFonts w:asciiTheme="minorEastAsia" w:hAnsiTheme="minorEastAsia"/>
          <w:b/>
          <w:spacing w:val="0"/>
          <w:kern w:val="0"/>
          <w:sz w:val="24"/>
        </w:rPr>
      </w:pPr>
      <w:r>
        <w:rPr>
          <w:rFonts w:asciiTheme="minorEastAsia" w:hAnsiTheme="minorEastAsia"/>
          <w:b/>
          <w:spacing w:val="0"/>
          <w:kern w:val="0"/>
          <w:sz w:val="24"/>
        </w:rPr>
        <w:br w:type="page"/>
      </w:r>
    </w:p>
    <w:p w14:paraId="443E5DB7">
      <w:pPr>
        <w:pStyle w:val="4"/>
        <w:spacing w:before="0" w:after="0"/>
        <w:rPr>
          <w:rFonts w:hint="eastAsia"/>
          <w:spacing w:val="0"/>
          <w:kern w:val="0"/>
          <w:sz w:val="24"/>
        </w:rPr>
      </w:pPr>
      <w:bookmarkStart w:id="97" w:name="_Toc11886"/>
      <w:r>
        <w:rPr>
          <w:rFonts w:hint="eastAsia"/>
          <w:spacing w:val="0"/>
          <w:kern w:val="0"/>
          <w:sz w:val="24"/>
        </w:rPr>
        <w:t>附件</w:t>
      </w:r>
      <w:r>
        <w:rPr>
          <w:rFonts w:hint="eastAsia"/>
          <w:spacing w:val="0"/>
          <w:kern w:val="0"/>
          <w:sz w:val="24"/>
          <w:lang w:val="en-US" w:eastAsia="zh-CN"/>
        </w:rPr>
        <w:t>2：统计上大中小微型企业划分标准</w:t>
      </w:r>
      <w:bookmarkEnd w:id="97"/>
    </w:p>
    <w:p w14:paraId="27751874">
      <w:pPr>
        <w:widowControl/>
        <w:spacing w:beforeLines="0" w:afterLines="0" w:line="330" w:lineRule="atLeast"/>
        <w:jc w:val="center"/>
        <w:rPr>
          <w:rFonts w:hint="default" w:ascii="宋体" w:hAnsi="宋体" w:eastAsia="宋体" w:cs="宋体"/>
          <w:color w:val="auto"/>
          <w:spacing w:val="0"/>
          <w:kern w:val="0"/>
          <w:sz w:val="36"/>
          <w:szCs w:val="32"/>
          <w:highlight w:val="none"/>
        </w:rPr>
      </w:pPr>
      <w:r>
        <w:rPr>
          <w:rFonts w:hint="default" w:ascii="宋体" w:hAnsi="宋体" w:eastAsia="宋体" w:cs="宋体"/>
          <w:color w:val="auto"/>
          <w:spacing w:val="0"/>
          <w:kern w:val="0"/>
          <w:sz w:val="36"/>
          <w:szCs w:val="32"/>
          <w:highlight w:val="none"/>
        </w:rPr>
        <w:t>统计上大中小微型企业划分标准</w:t>
      </w:r>
    </w:p>
    <w:tbl>
      <w:tblPr>
        <w:tblStyle w:val="46"/>
        <w:tblW w:w="918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53"/>
        <w:gridCol w:w="1332"/>
        <w:gridCol w:w="693"/>
        <w:gridCol w:w="1096"/>
        <w:gridCol w:w="1654"/>
        <w:gridCol w:w="1388"/>
        <w:gridCol w:w="968"/>
      </w:tblGrid>
      <w:tr w14:paraId="6D6A5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2" w:hRule="exact"/>
          <w:jc w:val="center"/>
        </w:trPr>
        <w:tc>
          <w:tcPr>
            <w:tcW w:w="2113" w:type="dxa"/>
            <w:tcBorders>
              <w:top w:val="single" w:color="auto" w:sz="4" w:space="0"/>
              <w:left w:val="single" w:color="auto" w:sz="4" w:space="0"/>
              <w:bottom w:val="single" w:color="auto" w:sz="4" w:space="0"/>
              <w:right w:val="single" w:color="auto" w:sz="4" w:space="0"/>
              <w:tl2br w:val="nil"/>
              <w:tr2bl w:val="nil"/>
            </w:tcBorders>
            <w:shd w:val="clear" w:color="auto" w:fill="00B0F0"/>
            <w:noWrap w:val="0"/>
            <w:vAlign w:val="center"/>
          </w:tcPr>
          <w:p w14:paraId="70401C4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b/>
                <w:color w:val="auto"/>
                <w:spacing w:val="0"/>
                <w:kern w:val="0"/>
                <w:sz w:val="18"/>
                <w:szCs w:val="21"/>
                <w:highlight w:val="none"/>
              </w:rPr>
            </w:pPr>
            <w:r>
              <w:rPr>
                <w:rFonts w:hint="default" w:ascii="宋体" w:hAnsi="宋体" w:eastAsia="宋体" w:cs="宋体"/>
                <w:b/>
                <w:color w:val="auto"/>
                <w:spacing w:val="0"/>
                <w:kern w:val="0"/>
                <w:sz w:val="18"/>
                <w:szCs w:val="21"/>
                <w:highlight w:val="none"/>
              </w:rPr>
              <w:t>行业名称</w:t>
            </w:r>
          </w:p>
        </w:tc>
        <w:tc>
          <w:tcPr>
            <w:tcW w:w="1369" w:type="dxa"/>
            <w:tcBorders>
              <w:top w:val="single" w:color="auto" w:sz="4" w:space="0"/>
              <w:left w:val="nil"/>
              <w:bottom w:val="single" w:color="auto" w:sz="4" w:space="0"/>
              <w:right w:val="single" w:color="auto" w:sz="4" w:space="0"/>
              <w:tl2br w:val="nil"/>
              <w:tr2bl w:val="nil"/>
            </w:tcBorders>
            <w:shd w:val="clear" w:color="auto" w:fill="00B0F0"/>
            <w:noWrap w:val="0"/>
            <w:vAlign w:val="center"/>
          </w:tcPr>
          <w:p w14:paraId="2283452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b/>
                <w:color w:val="auto"/>
                <w:spacing w:val="0"/>
                <w:kern w:val="0"/>
                <w:sz w:val="18"/>
                <w:szCs w:val="18"/>
                <w:highlight w:val="none"/>
              </w:rPr>
            </w:pPr>
            <w:r>
              <w:rPr>
                <w:rFonts w:hint="default" w:ascii="宋体" w:hAnsi="宋体" w:eastAsia="宋体" w:cs="宋体"/>
                <w:b/>
                <w:color w:val="auto"/>
                <w:spacing w:val="0"/>
                <w:kern w:val="0"/>
                <w:sz w:val="18"/>
                <w:szCs w:val="18"/>
                <w:highlight w:val="none"/>
              </w:rPr>
              <w:t>指标名称</w:t>
            </w:r>
          </w:p>
        </w:tc>
        <w:tc>
          <w:tcPr>
            <w:tcW w:w="709" w:type="dxa"/>
            <w:tcBorders>
              <w:top w:val="single" w:color="auto" w:sz="4" w:space="0"/>
              <w:left w:val="nil"/>
              <w:bottom w:val="single" w:color="auto" w:sz="4" w:space="0"/>
              <w:right w:val="single" w:color="auto" w:sz="4" w:space="0"/>
              <w:tl2br w:val="nil"/>
              <w:tr2bl w:val="nil"/>
            </w:tcBorders>
            <w:shd w:val="clear" w:color="auto" w:fill="00B0F0"/>
            <w:noWrap w:val="0"/>
            <w:vAlign w:val="center"/>
          </w:tcPr>
          <w:p w14:paraId="4A80DB68">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eastAsia="宋体" w:cs="宋体"/>
                <w:b/>
                <w:color w:val="auto"/>
                <w:spacing w:val="0"/>
                <w:kern w:val="0"/>
                <w:sz w:val="18"/>
                <w:szCs w:val="18"/>
                <w:highlight w:val="none"/>
                <w:lang w:eastAsia="zh-CN"/>
              </w:rPr>
            </w:pPr>
            <w:r>
              <w:rPr>
                <w:rFonts w:hint="default" w:ascii="宋体" w:hAnsi="宋体" w:eastAsia="宋体" w:cs="宋体"/>
                <w:b/>
                <w:color w:val="auto"/>
                <w:spacing w:val="0"/>
                <w:kern w:val="0"/>
                <w:sz w:val="18"/>
                <w:szCs w:val="18"/>
                <w:highlight w:val="none"/>
              </w:rPr>
              <w:t>计量</w:t>
            </w:r>
          </w:p>
          <w:p w14:paraId="2ABCF3D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b/>
                <w:color w:val="auto"/>
                <w:spacing w:val="0"/>
                <w:kern w:val="0"/>
                <w:sz w:val="18"/>
                <w:szCs w:val="18"/>
                <w:highlight w:val="none"/>
              </w:rPr>
            </w:pPr>
            <w:r>
              <w:rPr>
                <w:rFonts w:hint="default" w:ascii="宋体" w:hAnsi="宋体" w:eastAsia="宋体" w:cs="宋体"/>
                <w:b/>
                <w:color w:val="auto"/>
                <w:spacing w:val="0"/>
                <w:kern w:val="0"/>
                <w:sz w:val="18"/>
                <w:szCs w:val="18"/>
                <w:highlight w:val="none"/>
              </w:rPr>
              <w:t>单位</w:t>
            </w:r>
          </w:p>
        </w:tc>
        <w:tc>
          <w:tcPr>
            <w:tcW w:w="1125" w:type="dxa"/>
            <w:tcBorders>
              <w:top w:val="single" w:color="auto" w:sz="4" w:space="0"/>
              <w:left w:val="nil"/>
              <w:bottom w:val="single" w:color="auto" w:sz="4" w:space="0"/>
              <w:right w:val="single" w:color="auto" w:sz="4" w:space="0"/>
              <w:tl2br w:val="nil"/>
              <w:tr2bl w:val="nil"/>
            </w:tcBorders>
            <w:shd w:val="clear" w:color="auto" w:fill="00B0F0"/>
            <w:noWrap w:val="0"/>
            <w:vAlign w:val="center"/>
          </w:tcPr>
          <w:p w14:paraId="2811541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b/>
                <w:color w:val="auto"/>
                <w:spacing w:val="0"/>
                <w:kern w:val="0"/>
                <w:sz w:val="18"/>
                <w:szCs w:val="18"/>
                <w:highlight w:val="none"/>
              </w:rPr>
            </w:pPr>
            <w:r>
              <w:rPr>
                <w:rFonts w:hint="default" w:ascii="宋体" w:hAnsi="宋体" w:eastAsia="宋体" w:cs="宋体"/>
                <w:b/>
                <w:color w:val="auto"/>
                <w:spacing w:val="0"/>
                <w:kern w:val="0"/>
                <w:sz w:val="18"/>
                <w:szCs w:val="18"/>
                <w:highlight w:val="none"/>
              </w:rPr>
              <w:t>大型</w:t>
            </w:r>
          </w:p>
        </w:tc>
        <w:tc>
          <w:tcPr>
            <w:tcW w:w="1701" w:type="dxa"/>
            <w:tcBorders>
              <w:top w:val="single" w:color="auto" w:sz="4" w:space="0"/>
              <w:left w:val="nil"/>
              <w:bottom w:val="single" w:color="auto" w:sz="4" w:space="0"/>
              <w:right w:val="single" w:color="auto" w:sz="4" w:space="0"/>
              <w:tl2br w:val="nil"/>
              <w:tr2bl w:val="nil"/>
            </w:tcBorders>
            <w:shd w:val="clear" w:color="auto" w:fill="00B0F0"/>
            <w:noWrap w:val="0"/>
            <w:vAlign w:val="center"/>
          </w:tcPr>
          <w:p w14:paraId="0967235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b/>
                <w:color w:val="auto"/>
                <w:spacing w:val="0"/>
                <w:kern w:val="0"/>
                <w:sz w:val="18"/>
                <w:szCs w:val="18"/>
                <w:highlight w:val="none"/>
              </w:rPr>
            </w:pPr>
            <w:r>
              <w:rPr>
                <w:rFonts w:hint="default" w:ascii="宋体" w:hAnsi="宋体" w:eastAsia="宋体" w:cs="宋体"/>
                <w:b/>
                <w:color w:val="auto"/>
                <w:spacing w:val="0"/>
                <w:kern w:val="0"/>
                <w:sz w:val="18"/>
                <w:szCs w:val="18"/>
                <w:highlight w:val="none"/>
              </w:rPr>
              <w:t>中型</w:t>
            </w:r>
          </w:p>
        </w:tc>
        <w:tc>
          <w:tcPr>
            <w:tcW w:w="1426" w:type="dxa"/>
            <w:tcBorders>
              <w:top w:val="single" w:color="auto" w:sz="4" w:space="0"/>
              <w:left w:val="nil"/>
              <w:bottom w:val="single" w:color="auto" w:sz="4" w:space="0"/>
              <w:right w:val="single" w:color="auto" w:sz="4" w:space="0"/>
              <w:tl2br w:val="nil"/>
              <w:tr2bl w:val="nil"/>
            </w:tcBorders>
            <w:shd w:val="clear" w:color="auto" w:fill="00B0F0"/>
            <w:noWrap w:val="0"/>
            <w:vAlign w:val="center"/>
          </w:tcPr>
          <w:p w14:paraId="5497BD0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b/>
                <w:color w:val="auto"/>
                <w:spacing w:val="0"/>
                <w:kern w:val="0"/>
                <w:sz w:val="18"/>
                <w:szCs w:val="18"/>
                <w:highlight w:val="none"/>
              </w:rPr>
            </w:pPr>
            <w:r>
              <w:rPr>
                <w:rFonts w:hint="default" w:ascii="宋体" w:hAnsi="宋体" w:eastAsia="宋体" w:cs="宋体"/>
                <w:b/>
                <w:color w:val="auto"/>
                <w:spacing w:val="0"/>
                <w:kern w:val="0"/>
                <w:sz w:val="18"/>
                <w:szCs w:val="18"/>
                <w:highlight w:val="none"/>
              </w:rPr>
              <w:t>小型</w:t>
            </w:r>
          </w:p>
        </w:tc>
        <w:tc>
          <w:tcPr>
            <w:tcW w:w="992" w:type="dxa"/>
            <w:tcBorders>
              <w:top w:val="single" w:color="auto" w:sz="4" w:space="0"/>
              <w:left w:val="nil"/>
              <w:bottom w:val="single" w:color="auto" w:sz="4" w:space="0"/>
              <w:right w:val="single" w:color="auto" w:sz="4" w:space="0"/>
              <w:tl2br w:val="nil"/>
              <w:tr2bl w:val="nil"/>
            </w:tcBorders>
            <w:shd w:val="clear" w:color="auto" w:fill="00B0F0"/>
            <w:noWrap w:val="0"/>
            <w:vAlign w:val="center"/>
          </w:tcPr>
          <w:p w14:paraId="7B3E2C8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b/>
                <w:color w:val="auto"/>
                <w:spacing w:val="0"/>
                <w:kern w:val="0"/>
                <w:sz w:val="18"/>
                <w:szCs w:val="18"/>
                <w:highlight w:val="none"/>
              </w:rPr>
            </w:pPr>
            <w:r>
              <w:rPr>
                <w:rFonts w:hint="default" w:ascii="宋体" w:hAnsi="宋体" w:eastAsia="宋体" w:cs="宋体"/>
                <w:b/>
                <w:color w:val="auto"/>
                <w:spacing w:val="0"/>
                <w:kern w:val="0"/>
                <w:sz w:val="18"/>
                <w:szCs w:val="18"/>
                <w:highlight w:val="none"/>
              </w:rPr>
              <w:t>微型</w:t>
            </w:r>
          </w:p>
        </w:tc>
      </w:tr>
      <w:tr w14:paraId="525BC8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tcBorders>
              <w:top w:val="nil"/>
              <w:left w:val="single" w:color="auto" w:sz="4" w:space="0"/>
              <w:bottom w:val="single" w:color="auto" w:sz="4" w:space="0"/>
              <w:right w:val="single" w:color="auto" w:sz="4" w:space="0"/>
              <w:tl2br w:val="nil"/>
              <w:tr2bl w:val="nil"/>
            </w:tcBorders>
            <w:noWrap w:val="0"/>
            <w:vAlign w:val="center"/>
          </w:tcPr>
          <w:p w14:paraId="7C01ED9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农、林、牧、渔业</w:t>
            </w:r>
          </w:p>
        </w:tc>
        <w:tc>
          <w:tcPr>
            <w:tcW w:w="1369" w:type="dxa"/>
            <w:tcBorders>
              <w:top w:val="nil"/>
              <w:left w:val="nil"/>
              <w:bottom w:val="single" w:color="auto" w:sz="4" w:space="0"/>
              <w:right w:val="single" w:color="auto" w:sz="4" w:space="0"/>
              <w:tl2br w:val="nil"/>
              <w:tr2bl w:val="nil"/>
            </w:tcBorders>
            <w:noWrap w:val="0"/>
            <w:vAlign w:val="center"/>
          </w:tcPr>
          <w:p w14:paraId="5EEFA2F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noWrap w:val="0"/>
            <w:vAlign w:val="center"/>
          </w:tcPr>
          <w:p w14:paraId="65DE306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708984B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Y≥20000</w:t>
            </w:r>
          </w:p>
        </w:tc>
        <w:tc>
          <w:tcPr>
            <w:tcW w:w="1701" w:type="dxa"/>
            <w:tcBorders>
              <w:top w:val="nil"/>
              <w:left w:val="nil"/>
              <w:bottom w:val="single" w:color="auto" w:sz="4" w:space="0"/>
              <w:right w:val="single" w:color="auto" w:sz="4" w:space="0"/>
              <w:tl2br w:val="nil"/>
              <w:tr2bl w:val="nil"/>
            </w:tcBorders>
            <w:noWrap w:val="0"/>
            <w:vAlign w:val="center"/>
          </w:tcPr>
          <w:p w14:paraId="215F56B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500≤Y＜20000</w:t>
            </w:r>
          </w:p>
        </w:tc>
        <w:tc>
          <w:tcPr>
            <w:tcW w:w="1426" w:type="dxa"/>
            <w:tcBorders>
              <w:top w:val="nil"/>
              <w:left w:val="nil"/>
              <w:bottom w:val="single" w:color="auto" w:sz="4" w:space="0"/>
              <w:right w:val="single" w:color="auto" w:sz="4" w:space="0"/>
              <w:tl2br w:val="nil"/>
              <w:tr2bl w:val="nil"/>
            </w:tcBorders>
            <w:noWrap w:val="0"/>
            <w:vAlign w:val="center"/>
          </w:tcPr>
          <w:p w14:paraId="5336A66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50≤Y＜500</w:t>
            </w:r>
          </w:p>
        </w:tc>
        <w:tc>
          <w:tcPr>
            <w:tcW w:w="992" w:type="dxa"/>
            <w:tcBorders>
              <w:top w:val="nil"/>
              <w:left w:val="nil"/>
              <w:bottom w:val="single" w:color="auto" w:sz="4" w:space="0"/>
              <w:right w:val="single" w:color="auto" w:sz="4" w:space="0"/>
              <w:tl2br w:val="nil"/>
              <w:tr2bl w:val="nil"/>
            </w:tcBorders>
            <w:noWrap w:val="0"/>
            <w:vAlign w:val="center"/>
          </w:tcPr>
          <w:p w14:paraId="49FEA25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Y＜50</w:t>
            </w:r>
          </w:p>
        </w:tc>
      </w:tr>
      <w:tr w14:paraId="515A3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1D96FFB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工业 *</w:t>
            </w:r>
          </w:p>
        </w:tc>
        <w:tc>
          <w:tcPr>
            <w:tcW w:w="1369" w:type="dxa"/>
            <w:tcBorders>
              <w:top w:val="nil"/>
              <w:left w:val="nil"/>
              <w:bottom w:val="nil"/>
              <w:right w:val="single" w:color="auto" w:sz="4" w:space="0"/>
              <w:tl2br w:val="nil"/>
              <w:tr2bl w:val="nil"/>
            </w:tcBorders>
            <w:shd w:val="clear" w:color="auto" w:fill="00B0F0"/>
            <w:noWrap w:val="0"/>
            <w:vAlign w:val="center"/>
          </w:tcPr>
          <w:p w14:paraId="0C7F2C4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shd w:val="clear" w:color="auto" w:fill="00B0F0"/>
            <w:noWrap w:val="0"/>
            <w:vAlign w:val="center"/>
          </w:tcPr>
          <w:p w14:paraId="22A8D1F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shd w:val="clear" w:color="auto" w:fill="00B0F0"/>
            <w:noWrap w:val="0"/>
            <w:vAlign w:val="center"/>
          </w:tcPr>
          <w:p w14:paraId="2E0D4B1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X≥1000</w:t>
            </w:r>
          </w:p>
        </w:tc>
        <w:tc>
          <w:tcPr>
            <w:tcW w:w="1701" w:type="dxa"/>
            <w:tcBorders>
              <w:top w:val="nil"/>
              <w:left w:val="nil"/>
              <w:bottom w:val="nil"/>
              <w:right w:val="single" w:color="auto" w:sz="4" w:space="0"/>
              <w:tl2br w:val="nil"/>
              <w:tr2bl w:val="nil"/>
            </w:tcBorders>
            <w:shd w:val="clear" w:color="auto" w:fill="00B0F0"/>
            <w:noWrap w:val="0"/>
            <w:vAlign w:val="center"/>
          </w:tcPr>
          <w:p w14:paraId="59EBC3F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300≤X＜1000</w:t>
            </w:r>
          </w:p>
        </w:tc>
        <w:tc>
          <w:tcPr>
            <w:tcW w:w="1426" w:type="dxa"/>
            <w:tcBorders>
              <w:top w:val="nil"/>
              <w:left w:val="nil"/>
              <w:bottom w:val="nil"/>
              <w:right w:val="single" w:color="auto" w:sz="4" w:space="0"/>
              <w:tl2br w:val="nil"/>
              <w:tr2bl w:val="nil"/>
            </w:tcBorders>
            <w:shd w:val="clear" w:color="auto" w:fill="00B0F0"/>
            <w:noWrap w:val="0"/>
            <w:vAlign w:val="center"/>
          </w:tcPr>
          <w:p w14:paraId="795CFF9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20≤X＜300</w:t>
            </w:r>
          </w:p>
        </w:tc>
        <w:tc>
          <w:tcPr>
            <w:tcW w:w="992" w:type="dxa"/>
            <w:tcBorders>
              <w:top w:val="nil"/>
              <w:left w:val="nil"/>
              <w:bottom w:val="nil"/>
              <w:right w:val="single" w:color="auto" w:sz="4" w:space="0"/>
              <w:tl2br w:val="nil"/>
              <w:tr2bl w:val="nil"/>
            </w:tcBorders>
            <w:shd w:val="clear" w:color="auto" w:fill="00B0F0"/>
            <w:noWrap w:val="0"/>
            <w:vAlign w:val="center"/>
          </w:tcPr>
          <w:p w14:paraId="6CB852A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X＜20</w:t>
            </w:r>
          </w:p>
        </w:tc>
      </w:tr>
      <w:tr w14:paraId="5DC30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4AE5F27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280F1DF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19DFCEA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51BD1FD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Y≥40000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4874135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2000≤Y＜40000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4ED4778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300≤Y＜2000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698E3B7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Y＜300</w:t>
            </w:r>
          </w:p>
        </w:tc>
      </w:tr>
      <w:tr w14:paraId="01028C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noWrap w:val="0"/>
            <w:vAlign w:val="center"/>
          </w:tcPr>
          <w:p w14:paraId="66DACF0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建筑业</w:t>
            </w:r>
          </w:p>
        </w:tc>
        <w:tc>
          <w:tcPr>
            <w:tcW w:w="1369" w:type="dxa"/>
            <w:tcBorders>
              <w:top w:val="nil"/>
              <w:left w:val="nil"/>
              <w:bottom w:val="nil"/>
              <w:right w:val="single" w:color="auto" w:sz="4" w:space="0"/>
              <w:tl2br w:val="nil"/>
              <w:tr2bl w:val="nil"/>
            </w:tcBorders>
            <w:noWrap w:val="0"/>
            <w:vAlign w:val="center"/>
          </w:tcPr>
          <w:p w14:paraId="1152928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nil"/>
              <w:right w:val="single" w:color="auto" w:sz="4" w:space="0"/>
              <w:tl2br w:val="nil"/>
              <w:tr2bl w:val="nil"/>
            </w:tcBorders>
            <w:noWrap w:val="0"/>
            <w:vAlign w:val="center"/>
          </w:tcPr>
          <w:p w14:paraId="2F86A60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nil"/>
              <w:right w:val="single" w:color="auto" w:sz="4" w:space="0"/>
              <w:tl2br w:val="nil"/>
              <w:tr2bl w:val="nil"/>
            </w:tcBorders>
            <w:noWrap w:val="0"/>
            <w:vAlign w:val="center"/>
          </w:tcPr>
          <w:p w14:paraId="75B77C7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Y≥80000</w:t>
            </w:r>
          </w:p>
        </w:tc>
        <w:tc>
          <w:tcPr>
            <w:tcW w:w="1701" w:type="dxa"/>
            <w:tcBorders>
              <w:top w:val="nil"/>
              <w:left w:val="nil"/>
              <w:bottom w:val="nil"/>
              <w:right w:val="single" w:color="auto" w:sz="4" w:space="0"/>
              <w:tl2br w:val="nil"/>
              <w:tr2bl w:val="nil"/>
            </w:tcBorders>
            <w:noWrap w:val="0"/>
            <w:vAlign w:val="center"/>
          </w:tcPr>
          <w:p w14:paraId="56C5EB0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6000≤Y＜80000</w:t>
            </w:r>
          </w:p>
        </w:tc>
        <w:tc>
          <w:tcPr>
            <w:tcW w:w="1426" w:type="dxa"/>
            <w:tcBorders>
              <w:top w:val="nil"/>
              <w:left w:val="nil"/>
              <w:bottom w:val="nil"/>
              <w:right w:val="single" w:color="auto" w:sz="4" w:space="0"/>
              <w:tl2br w:val="nil"/>
              <w:tr2bl w:val="nil"/>
            </w:tcBorders>
            <w:noWrap w:val="0"/>
            <w:vAlign w:val="center"/>
          </w:tcPr>
          <w:p w14:paraId="163A880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300≤Y＜6000</w:t>
            </w:r>
          </w:p>
        </w:tc>
        <w:tc>
          <w:tcPr>
            <w:tcW w:w="992" w:type="dxa"/>
            <w:tcBorders>
              <w:top w:val="nil"/>
              <w:left w:val="nil"/>
              <w:bottom w:val="nil"/>
              <w:right w:val="single" w:color="auto" w:sz="4" w:space="0"/>
              <w:tl2br w:val="nil"/>
              <w:tr2bl w:val="nil"/>
            </w:tcBorders>
            <w:noWrap w:val="0"/>
            <w:vAlign w:val="center"/>
          </w:tcPr>
          <w:p w14:paraId="3CE4F17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Y＜300</w:t>
            </w:r>
          </w:p>
        </w:tc>
      </w:tr>
      <w:tr w14:paraId="701A68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noWrap w:val="0"/>
            <w:vAlign w:val="center"/>
          </w:tcPr>
          <w:p w14:paraId="41E4430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noWrap w:val="0"/>
            <w:vAlign w:val="center"/>
          </w:tcPr>
          <w:p w14:paraId="388B7E5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资产总额(Z)</w:t>
            </w:r>
          </w:p>
        </w:tc>
        <w:tc>
          <w:tcPr>
            <w:tcW w:w="709" w:type="dxa"/>
            <w:tcBorders>
              <w:top w:val="nil"/>
              <w:left w:val="nil"/>
              <w:bottom w:val="single" w:color="auto" w:sz="4" w:space="0"/>
              <w:right w:val="single" w:color="auto" w:sz="4" w:space="0"/>
              <w:tl2br w:val="nil"/>
              <w:tr2bl w:val="nil"/>
            </w:tcBorders>
            <w:noWrap w:val="0"/>
            <w:vAlign w:val="center"/>
          </w:tcPr>
          <w:p w14:paraId="2F07C69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6A06D74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Z≥80000</w:t>
            </w:r>
          </w:p>
        </w:tc>
        <w:tc>
          <w:tcPr>
            <w:tcW w:w="1701" w:type="dxa"/>
            <w:tcBorders>
              <w:top w:val="nil"/>
              <w:left w:val="nil"/>
              <w:bottom w:val="single" w:color="auto" w:sz="4" w:space="0"/>
              <w:right w:val="single" w:color="auto" w:sz="4" w:space="0"/>
              <w:tl2br w:val="nil"/>
              <w:tr2bl w:val="nil"/>
            </w:tcBorders>
            <w:noWrap w:val="0"/>
            <w:vAlign w:val="center"/>
          </w:tcPr>
          <w:p w14:paraId="339E0C2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5000≤Z＜80000</w:t>
            </w:r>
          </w:p>
        </w:tc>
        <w:tc>
          <w:tcPr>
            <w:tcW w:w="1426" w:type="dxa"/>
            <w:tcBorders>
              <w:top w:val="nil"/>
              <w:left w:val="nil"/>
              <w:bottom w:val="single" w:color="auto" w:sz="4" w:space="0"/>
              <w:right w:val="single" w:color="auto" w:sz="4" w:space="0"/>
              <w:tl2br w:val="nil"/>
              <w:tr2bl w:val="nil"/>
            </w:tcBorders>
            <w:noWrap w:val="0"/>
            <w:vAlign w:val="center"/>
          </w:tcPr>
          <w:p w14:paraId="1D4DED6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300≤Z＜5000</w:t>
            </w:r>
          </w:p>
        </w:tc>
        <w:tc>
          <w:tcPr>
            <w:tcW w:w="992" w:type="dxa"/>
            <w:tcBorders>
              <w:top w:val="nil"/>
              <w:left w:val="nil"/>
              <w:bottom w:val="single" w:color="auto" w:sz="4" w:space="0"/>
              <w:right w:val="single" w:color="auto" w:sz="4" w:space="0"/>
              <w:tl2br w:val="nil"/>
              <w:tr2bl w:val="nil"/>
            </w:tcBorders>
            <w:noWrap w:val="0"/>
            <w:vAlign w:val="center"/>
          </w:tcPr>
          <w:p w14:paraId="08BCEF3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Z＜300</w:t>
            </w:r>
          </w:p>
        </w:tc>
      </w:tr>
      <w:tr w14:paraId="2C3AD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5C6BC62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批发业</w:t>
            </w:r>
          </w:p>
        </w:tc>
        <w:tc>
          <w:tcPr>
            <w:tcW w:w="1369" w:type="dxa"/>
            <w:tcBorders>
              <w:top w:val="nil"/>
              <w:left w:val="nil"/>
              <w:bottom w:val="nil"/>
              <w:right w:val="single" w:color="auto" w:sz="4" w:space="0"/>
              <w:tl2br w:val="nil"/>
              <w:tr2bl w:val="nil"/>
            </w:tcBorders>
            <w:shd w:val="clear" w:color="auto" w:fill="00B0F0"/>
            <w:noWrap w:val="0"/>
            <w:vAlign w:val="center"/>
          </w:tcPr>
          <w:p w14:paraId="1384ABA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shd w:val="clear" w:color="auto" w:fill="00B0F0"/>
            <w:noWrap w:val="0"/>
            <w:vAlign w:val="center"/>
          </w:tcPr>
          <w:p w14:paraId="320ED24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shd w:val="clear" w:color="auto" w:fill="00B0F0"/>
            <w:noWrap w:val="0"/>
            <w:vAlign w:val="center"/>
          </w:tcPr>
          <w:p w14:paraId="345360F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X≥200</w:t>
            </w:r>
          </w:p>
        </w:tc>
        <w:tc>
          <w:tcPr>
            <w:tcW w:w="1701" w:type="dxa"/>
            <w:tcBorders>
              <w:top w:val="nil"/>
              <w:left w:val="nil"/>
              <w:bottom w:val="nil"/>
              <w:right w:val="single" w:color="auto" w:sz="4" w:space="0"/>
              <w:tl2br w:val="nil"/>
              <w:tr2bl w:val="nil"/>
            </w:tcBorders>
            <w:shd w:val="clear" w:color="auto" w:fill="00B0F0"/>
            <w:noWrap w:val="0"/>
            <w:vAlign w:val="center"/>
          </w:tcPr>
          <w:p w14:paraId="5014900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20≤X＜200</w:t>
            </w:r>
          </w:p>
        </w:tc>
        <w:tc>
          <w:tcPr>
            <w:tcW w:w="1426" w:type="dxa"/>
            <w:tcBorders>
              <w:top w:val="nil"/>
              <w:left w:val="nil"/>
              <w:bottom w:val="nil"/>
              <w:right w:val="single" w:color="auto" w:sz="4" w:space="0"/>
              <w:tl2br w:val="nil"/>
              <w:tr2bl w:val="nil"/>
            </w:tcBorders>
            <w:shd w:val="clear" w:color="auto" w:fill="00B0F0"/>
            <w:noWrap w:val="0"/>
            <w:vAlign w:val="center"/>
          </w:tcPr>
          <w:p w14:paraId="00F258E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5≤X＜20</w:t>
            </w:r>
          </w:p>
        </w:tc>
        <w:tc>
          <w:tcPr>
            <w:tcW w:w="992" w:type="dxa"/>
            <w:tcBorders>
              <w:top w:val="nil"/>
              <w:left w:val="nil"/>
              <w:bottom w:val="nil"/>
              <w:right w:val="single" w:color="auto" w:sz="4" w:space="0"/>
              <w:tl2br w:val="nil"/>
              <w:tr2bl w:val="nil"/>
            </w:tcBorders>
            <w:shd w:val="clear" w:color="auto" w:fill="00B0F0"/>
            <w:noWrap w:val="0"/>
            <w:vAlign w:val="center"/>
          </w:tcPr>
          <w:p w14:paraId="2AB9074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X＜5</w:t>
            </w:r>
          </w:p>
        </w:tc>
      </w:tr>
      <w:tr w14:paraId="28B852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620E7F1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0A4D121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7A6F1AC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697E8A7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Y≥40000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1F96360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5000≤Y＜40000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2974A041">
            <w:pPr>
              <w:keepNext w:val="0"/>
              <w:keepLines w:val="0"/>
              <w:widowControl/>
              <w:suppressLineNumbers w:val="0"/>
              <w:spacing w:before="0" w:beforeLines="0" w:beforeAutospacing="0" w:after="0" w:afterLines="0" w:afterAutospacing="0" w:line="360" w:lineRule="auto"/>
              <w:ind w:left="0" w:right="0" w:hanging="1"/>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1000≤Y＜5000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1B1D197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Y＜1000</w:t>
            </w:r>
          </w:p>
        </w:tc>
      </w:tr>
      <w:tr w14:paraId="6BEED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noWrap w:val="0"/>
            <w:vAlign w:val="center"/>
          </w:tcPr>
          <w:p w14:paraId="4F3E642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零售业</w:t>
            </w:r>
          </w:p>
        </w:tc>
        <w:tc>
          <w:tcPr>
            <w:tcW w:w="1369" w:type="dxa"/>
            <w:tcBorders>
              <w:top w:val="nil"/>
              <w:left w:val="nil"/>
              <w:bottom w:val="nil"/>
              <w:right w:val="single" w:color="auto" w:sz="4" w:space="0"/>
              <w:tl2br w:val="nil"/>
              <w:tr2bl w:val="nil"/>
            </w:tcBorders>
            <w:noWrap w:val="0"/>
            <w:vAlign w:val="center"/>
          </w:tcPr>
          <w:p w14:paraId="6D8F71F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noWrap w:val="0"/>
            <w:vAlign w:val="center"/>
          </w:tcPr>
          <w:p w14:paraId="0C38F9B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noWrap w:val="0"/>
            <w:vAlign w:val="center"/>
          </w:tcPr>
          <w:p w14:paraId="512E19F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X≥300</w:t>
            </w:r>
          </w:p>
        </w:tc>
        <w:tc>
          <w:tcPr>
            <w:tcW w:w="1701" w:type="dxa"/>
            <w:tcBorders>
              <w:top w:val="nil"/>
              <w:left w:val="nil"/>
              <w:bottom w:val="nil"/>
              <w:right w:val="single" w:color="auto" w:sz="4" w:space="0"/>
              <w:tl2br w:val="nil"/>
              <w:tr2bl w:val="nil"/>
            </w:tcBorders>
            <w:noWrap w:val="0"/>
            <w:vAlign w:val="center"/>
          </w:tcPr>
          <w:p w14:paraId="683D869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50≤X＜300</w:t>
            </w:r>
          </w:p>
        </w:tc>
        <w:tc>
          <w:tcPr>
            <w:tcW w:w="1426" w:type="dxa"/>
            <w:tcBorders>
              <w:top w:val="nil"/>
              <w:left w:val="nil"/>
              <w:bottom w:val="nil"/>
              <w:right w:val="single" w:color="auto" w:sz="4" w:space="0"/>
              <w:tl2br w:val="nil"/>
              <w:tr2bl w:val="nil"/>
            </w:tcBorders>
            <w:noWrap w:val="0"/>
            <w:vAlign w:val="center"/>
          </w:tcPr>
          <w:p w14:paraId="5D8D1251">
            <w:pPr>
              <w:keepNext w:val="0"/>
              <w:keepLines w:val="0"/>
              <w:widowControl/>
              <w:suppressLineNumbers w:val="0"/>
              <w:spacing w:before="0" w:beforeLines="0" w:beforeAutospacing="0" w:after="0" w:afterLines="0" w:afterAutospacing="0" w:line="360" w:lineRule="auto"/>
              <w:ind w:left="0" w:right="0" w:hanging="1"/>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10≤X＜50</w:t>
            </w:r>
          </w:p>
        </w:tc>
        <w:tc>
          <w:tcPr>
            <w:tcW w:w="992" w:type="dxa"/>
            <w:tcBorders>
              <w:top w:val="nil"/>
              <w:left w:val="nil"/>
              <w:bottom w:val="nil"/>
              <w:right w:val="single" w:color="auto" w:sz="4" w:space="0"/>
              <w:tl2br w:val="nil"/>
              <w:tr2bl w:val="nil"/>
            </w:tcBorders>
            <w:noWrap w:val="0"/>
            <w:vAlign w:val="center"/>
          </w:tcPr>
          <w:p w14:paraId="0D84C48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w:t>
            </w:r>
          </w:p>
        </w:tc>
      </w:tr>
      <w:tr w14:paraId="49937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noWrap w:val="0"/>
            <w:vAlign w:val="center"/>
          </w:tcPr>
          <w:p w14:paraId="7D3E149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noWrap w:val="0"/>
            <w:vAlign w:val="center"/>
          </w:tcPr>
          <w:p w14:paraId="3205A7F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noWrap w:val="0"/>
            <w:vAlign w:val="center"/>
          </w:tcPr>
          <w:p w14:paraId="6F68B65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179FF99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Y≥20000</w:t>
            </w:r>
          </w:p>
        </w:tc>
        <w:tc>
          <w:tcPr>
            <w:tcW w:w="1701" w:type="dxa"/>
            <w:tcBorders>
              <w:top w:val="nil"/>
              <w:left w:val="nil"/>
              <w:bottom w:val="single" w:color="auto" w:sz="4" w:space="0"/>
              <w:right w:val="single" w:color="auto" w:sz="4" w:space="0"/>
              <w:tl2br w:val="nil"/>
              <w:tr2bl w:val="nil"/>
            </w:tcBorders>
            <w:noWrap w:val="0"/>
            <w:vAlign w:val="center"/>
          </w:tcPr>
          <w:p w14:paraId="3C0B9C8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500≤Y＜20000</w:t>
            </w:r>
          </w:p>
        </w:tc>
        <w:tc>
          <w:tcPr>
            <w:tcW w:w="1426" w:type="dxa"/>
            <w:tcBorders>
              <w:top w:val="nil"/>
              <w:left w:val="nil"/>
              <w:bottom w:val="single" w:color="auto" w:sz="4" w:space="0"/>
              <w:right w:val="single" w:color="auto" w:sz="4" w:space="0"/>
              <w:tl2br w:val="nil"/>
              <w:tr2bl w:val="nil"/>
            </w:tcBorders>
            <w:noWrap w:val="0"/>
            <w:vAlign w:val="center"/>
          </w:tcPr>
          <w:p w14:paraId="7905DD70">
            <w:pPr>
              <w:keepNext w:val="0"/>
              <w:keepLines w:val="0"/>
              <w:widowControl/>
              <w:suppressLineNumbers w:val="0"/>
              <w:spacing w:before="0" w:beforeLines="0" w:beforeAutospacing="0" w:after="0" w:afterLines="0" w:afterAutospacing="0" w:line="360" w:lineRule="auto"/>
              <w:ind w:left="0" w:right="0" w:hanging="1"/>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100≤Y＜500</w:t>
            </w:r>
          </w:p>
        </w:tc>
        <w:tc>
          <w:tcPr>
            <w:tcW w:w="992" w:type="dxa"/>
            <w:tcBorders>
              <w:top w:val="nil"/>
              <w:left w:val="nil"/>
              <w:bottom w:val="single" w:color="auto" w:sz="4" w:space="0"/>
              <w:right w:val="single" w:color="auto" w:sz="4" w:space="0"/>
              <w:tl2br w:val="nil"/>
              <w:tr2bl w:val="nil"/>
            </w:tcBorders>
            <w:noWrap w:val="0"/>
            <w:vAlign w:val="center"/>
          </w:tcPr>
          <w:p w14:paraId="145805F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w:t>
            </w:r>
          </w:p>
        </w:tc>
      </w:tr>
      <w:tr w14:paraId="26505D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4F58681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交通运输业 *</w:t>
            </w:r>
          </w:p>
        </w:tc>
        <w:tc>
          <w:tcPr>
            <w:tcW w:w="1369" w:type="dxa"/>
            <w:tcBorders>
              <w:top w:val="nil"/>
              <w:left w:val="nil"/>
              <w:bottom w:val="nil"/>
              <w:right w:val="single" w:color="auto" w:sz="4" w:space="0"/>
              <w:tl2br w:val="nil"/>
              <w:tr2bl w:val="nil"/>
            </w:tcBorders>
            <w:shd w:val="clear" w:color="auto" w:fill="00B0F0"/>
            <w:noWrap w:val="0"/>
            <w:vAlign w:val="center"/>
          </w:tcPr>
          <w:p w14:paraId="372B390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shd w:val="clear" w:color="auto" w:fill="00B0F0"/>
            <w:noWrap w:val="0"/>
            <w:vAlign w:val="center"/>
          </w:tcPr>
          <w:p w14:paraId="244F1AD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shd w:val="clear" w:color="auto" w:fill="00B0F0"/>
            <w:noWrap w:val="0"/>
            <w:vAlign w:val="center"/>
          </w:tcPr>
          <w:p w14:paraId="3179CD7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X≥1000</w:t>
            </w:r>
          </w:p>
        </w:tc>
        <w:tc>
          <w:tcPr>
            <w:tcW w:w="1701" w:type="dxa"/>
            <w:tcBorders>
              <w:top w:val="nil"/>
              <w:left w:val="nil"/>
              <w:bottom w:val="nil"/>
              <w:right w:val="single" w:color="auto" w:sz="4" w:space="0"/>
              <w:tl2br w:val="nil"/>
              <w:tr2bl w:val="nil"/>
            </w:tcBorders>
            <w:shd w:val="clear" w:color="auto" w:fill="00B0F0"/>
            <w:noWrap w:val="0"/>
            <w:vAlign w:val="center"/>
          </w:tcPr>
          <w:p w14:paraId="0B78F30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300≤X＜1000</w:t>
            </w:r>
          </w:p>
        </w:tc>
        <w:tc>
          <w:tcPr>
            <w:tcW w:w="1426" w:type="dxa"/>
            <w:tcBorders>
              <w:top w:val="nil"/>
              <w:left w:val="nil"/>
              <w:bottom w:val="nil"/>
              <w:right w:val="single" w:color="auto" w:sz="4" w:space="0"/>
              <w:tl2br w:val="nil"/>
              <w:tr2bl w:val="nil"/>
            </w:tcBorders>
            <w:shd w:val="clear" w:color="auto" w:fill="00B0F0"/>
            <w:noWrap w:val="0"/>
            <w:vAlign w:val="center"/>
          </w:tcPr>
          <w:p w14:paraId="7CBC140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20≤X＜300</w:t>
            </w:r>
          </w:p>
        </w:tc>
        <w:tc>
          <w:tcPr>
            <w:tcW w:w="992" w:type="dxa"/>
            <w:tcBorders>
              <w:top w:val="nil"/>
              <w:left w:val="nil"/>
              <w:bottom w:val="nil"/>
              <w:right w:val="single" w:color="auto" w:sz="4" w:space="0"/>
              <w:tl2br w:val="nil"/>
              <w:tr2bl w:val="nil"/>
            </w:tcBorders>
            <w:shd w:val="clear" w:color="auto" w:fill="00B0F0"/>
            <w:noWrap w:val="0"/>
            <w:vAlign w:val="center"/>
          </w:tcPr>
          <w:p w14:paraId="52BC4EA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X＜20</w:t>
            </w:r>
          </w:p>
        </w:tc>
      </w:tr>
      <w:tr w14:paraId="43547D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7052F47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0602FD8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0C4AA4C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44D0FC0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Y≥30000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08F33DE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3000≤Y＜30000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53F5937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200≤Y＜3000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7680DF6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Y＜200</w:t>
            </w:r>
          </w:p>
        </w:tc>
      </w:tr>
      <w:tr w14:paraId="53F2FE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noWrap w:val="0"/>
            <w:vAlign w:val="center"/>
          </w:tcPr>
          <w:p w14:paraId="4682A58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仓储业*</w:t>
            </w:r>
          </w:p>
        </w:tc>
        <w:tc>
          <w:tcPr>
            <w:tcW w:w="1369" w:type="dxa"/>
            <w:tcBorders>
              <w:top w:val="nil"/>
              <w:left w:val="nil"/>
              <w:bottom w:val="nil"/>
              <w:right w:val="single" w:color="auto" w:sz="4" w:space="0"/>
              <w:tl2br w:val="nil"/>
              <w:tr2bl w:val="nil"/>
            </w:tcBorders>
            <w:noWrap w:val="0"/>
            <w:vAlign w:val="center"/>
          </w:tcPr>
          <w:p w14:paraId="2F397EA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noWrap w:val="0"/>
            <w:vAlign w:val="center"/>
          </w:tcPr>
          <w:p w14:paraId="262CCDA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noWrap w:val="0"/>
            <w:vAlign w:val="center"/>
          </w:tcPr>
          <w:p w14:paraId="4091154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X≥200</w:t>
            </w:r>
          </w:p>
        </w:tc>
        <w:tc>
          <w:tcPr>
            <w:tcW w:w="1701" w:type="dxa"/>
            <w:tcBorders>
              <w:top w:val="nil"/>
              <w:left w:val="nil"/>
              <w:bottom w:val="nil"/>
              <w:right w:val="single" w:color="auto" w:sz="4" w:space="0"/>
              <w:tl2br w:val="nil"/>
              <w:tr2bl w:val="nil"/>
            </w:tcBorders>
            <w:noWrap w:val="0"/>
            <w:vAlign w:val="center"/>
          </w:tcPr>
          <w:p w14:paraId="1DBA027B">
            <w:pPr>
              <w:keepNext w:val="0"/>
              <w:keepLines w:val="0"/>
              <w:widowControl/>
              <w:suppressLineNumbers w:val="0"/>
              <w:spacing w:before="0" w:beforeLines="0" w:beforeAutospacing="0" w:after="0" w:afterLines="0" w:afterAutospacing="0" w:line="360" w:lineRule="auto"/>
              <w:ind w:left="108" w:right="0" w:hanging="108" w:hangingChars="6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100≤X＜200</w:t>
            </w:r>
          </w:p>
        </w:tc>
        <w:tc>
          <w:tcPr>
            <w:tcW w:w="1426" w:type="dxa"/>
            <w:tcBorders>
              <w:top w:val="nil"/>
              <w:left w:val="nil"/>
              <w:bottom w:val="nil"/>
              <w:right w:val="single" w:color="auto" w:sz="4" w:space="0"/>
              <w:tl2br w:val="nil"/>
              <w:tr2bl w:val="nil"/>
            </w:tcBorders>
            <w:noWrap w:val="0"/>
            <w:vAlign w:val="center"/>
          </w:tcPr>
          <w:p w14:paraId="53DB2AD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20≤X＜100</w:t>
            </w:r>
          </w:p>
        </w:tc>
        <w:tc>
          <w:tcPr>
            <w:tcW w:w="992" w:type="dxa"/>
            <w:tcBorders>
              <w:top w:val="nil"/>
              <w:left w:val="nil"/>
              <w:bottom w:val="nil"/>
              <w:right w:val="single" w:color="auto" w:sz="4" w:space="0"/>
              <w:tl2br w:val="nil"/>
              <w:tr2bl w:val="nil"/>
            </w:tcBorders>
            <w:noWrap w:val="0"/>
            <w:vAlign w:val="center"/>
          </w:tcPr>
          <w:p w14:paraId="45715AD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X＜20</w:t>
            </w:r>
          </w:p>
        </w:tc>
      </w:tr>
      <w:tr w14:paraId="50B6C9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noWrap w:val="0"/>
            <w:vAlign w:val="center"/>
          </w:tcPr>
          <w:p w14:paraId="6F98140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noWrap w:val="0"/>
            <w:vAlign w:val="center"/>
          </w:tcPr>
          <w:p w14:paraId="01541CA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noWrap w:val="0"/>
            <w:vAlign w:val="center"/>
          </w:tcPr>
          <w:p w14:paraId="1D1122B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32C837E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Y≥30000</w:t>
            </w:r>
          </w:p>
        </w:tc>
        <w:tc>
          <w:tcPr>
            <w:tcW w:w="1701" w:type="dxa"/>
            <w:tcBorders>
              <w:top w:val="nil"/>
              <w:left w:val="nil"/>
              <w:bottom w:val="single" w:color="auto" w:sz="4" w:space="0"/>
              <w:right w:val="single" w:color="auto" w:sz="4" w:space="0"/>
              <w:tl2br w:val="nil"/>
              <w:tr2bl w:val="nil"/>
            </w:tcBorders>
            <w:noWrap w:val="0"/>
            <w:vAlign w:val="center"/>
          </w:tcPr>
          <w:p w14:paraId="15DB606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1000≤Y＜30000</w:t>
            </w:r>
          </w:p>
        </w:tc>
        <w:tc>
          <w:tcPr>
            <w:tcW w:w="1426" w:type="dxa"/>
            <w:tcBorders>
              <w:top w:val="nil"/>
              <w:left w:val="nil"/>
              <w:bottom w:val="single" w:color="auto" w:sz="4" w:space="0"/>
              <w:right w:val="single" w:color="auto" w:sz="4" w:space="0"/>
              <w:tl2br w:val="nil"/>
              <w:tr2bl w:val="nil"/>
            </w:tcBorders>
            <w:noWrap w:val="0"/>
            <w:vAlign w:val="center"/>
          </w:tcPr>
          <w:p w14:paraId="0EEA4A2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100≤Y＜1000</w:t>
            </w:r>
          </w:p>
        </w:tc>
        <w:tc>
          <w:tcPr>
            <w:tcW w:w="992" w:type="dxa"/>
            <w:tcBorders>
              <w:top w:val="nil"/>
              <w:left w:val="nil"/>
              <w:bottom w:val="single" w:color="auto" w:sz="4" w:space="0"/>
              <w:right w:val="single" w:color="auto" w:sz="4" w:space="0"/>
              <w:tl2br w:val="nil"/>
              <w:tr2bl w:val="nil"/>
            </w:tcBorders>
            <w:noWrap w:val="0"/>
            <w:vAlign w:val="center"/>
          </w:tcPr>
          <w:p w14:paraId="60AB36B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w:t>
            </w:r>
          </w:p>
        </w:tc>
      </w:tr>
      <w:tr w14:paraId="44F5A2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58E7AA7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邮政业</w:t>
            </w:r>
          </w:p>
        </w:tc>
        <w:tc>
          <w:tcPr>
            <w:tcW w:w="1369" w:type="dxa"/>
            <w:tcBorders>
              <w:top w:val="nil"/>
              <w:left w:val="nil"/>
              <w:bottom w:val="nil"/>
              <w:right w:val="single" w:color="auto" w:sz="4" w:space="0"/>
              <w:tl2br w:val="nil"/>
              <w:tr2bl w:val="nil"/>
            </w:tcBorders>
            <w:shd w:val="clear" w:color="auto" w:fill="00B0F0"/>
            <w:noWrap w:val="0"/>
            <w:vAlign w:val="center"/>
          </w:tcPr>
          <w:p w14:paraId="13C4182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shd w:val="clear" w:color="auto" w:fill="00B0F0"/>
            <w:noWrap w:val="0"/>
            <w:vAlign w:val="center"/>
          </w:tcPr>
          <w:p w14:paraId="00DD4E9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shd w:val="clear" w:color="auto" w:fill="00B0F0"/>
            <w:noWrap w:val="0"/>
            <w:vAlign w:val="center"/>
          </w:tcPr>
          <w:p w14:paraId="02D4519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X≥1000</w:t>
            </w:r>
          </w:p>
        </w:tc>
        <w:tc>
          <w:tcPr>
            <w:tcW w:w="1701" w:type="dxa"/>
            <w:tcBorders>
              <w:top w:val="nil"/>
              <w:left w:val="nil"/>
              <w:bottom w:val="nil"/>
              <w:right w:val="single" w:color="auto" w:sz="4" w:space="0"/>
              <w:tl2br w:val="nil"/>
              <w:tr2bl w:val="nil"/>
            </w:tcBorders>
            <w:shd w:val="clear" w:color="auto" w:fill="00B0F0"/>
            <w:noWrap w:val="0"/>
            <w:vAlign w:val="center"/>
          </w:tcPr>
          <w:p w14:paraId="0C5EB14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300≤X＜1000</w:t>
            </w:r>
          </w:p>
        </w:tc>
        <w:tc>
          <w:tcPr>
            <w:tcW w:w="1426" w:type="dxa"/>
            <w:tcBorders>
              <w:top w:val="nil"/>
              <w:left w:val="nil"/>
              <w:bottom w:val="nil"/>
              <w:right w:val="single" w:color="auto" w:sz="4" w:space="0"/>
              <w:tl2br w:val="nil"/>
              <w:tr2bl w:val="nil"/>
            </w:tcBorders>
            <w:shd w:val="clear" w:color="auto" w:fill="00B0F0"/>
            <w:noWrap w:val="0"/>
            <w:vAlign w:val="center"/>
          </w:tcPr>
          <w:p w14:paraId="2EC5FFE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20≤X＜300</w:t>
            </w:r>
          </w:p>
        </w:tc>
        <w:tc>
          <w:tcPr>
            <w:tcW w:w="992" w:type="dxa"/>
            <w:tcBorders>
              <w:top w:val="nil"/>
              <w:left w:val="nil"/>
              <w:bottom w:val="nil"/>
              <w:right w:val="single" w:color="auto" w:sz="4" w:space="0"/>
              <w:tl2br w:val="nil"/>
              <w:tr2bl w:val="nil"/>
            </w:tcBorders>
            <w:shd w:val="clear" w:color="auto" w:fill="00B0F0"/>
            <w:noWrap w:val="0"/>
            <w:vAlign w:val="center"/>
          </w:tcPr>
          <w:p w14:paraId="09E7DA3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X＜20</w:t>
            </w:r>
          </w:p>
        </w:tc>
      </w:tr>
      <w:tr w14:paraId="63DAC3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19C097A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22D06FD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3CE8715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52294FD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Y≥30000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655C153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2000≤Y＜30000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1C8F93F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100≤Y＜2000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4A97B8D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w:t>
            </w:r>
          </w:p>
        </w:tc>
      </w:tr>
      <w:tr w14:paraId="0A205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noWrap w:val="0"/>
            <w:vAlign w:val="center"/>
          </w:tcPr>
          <w:p w14:paraId="743CF91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住宿业</w:t>
            </w:r>
          </w:p>
        </w:tc>
        <w:tc>
          <w:tcPr>
            <w:tcW w:w="1369" w:type="dxa"/>
            <w:tcBorders>
              <w:top w:val="nil"/>
              <w:left w:val="nil"/>
              <w:bottom w:val="nil"/>
              <w:right w:val="single" w:color="auto" w:sz="4" w:space="0"/>
              <w:tl2br w:val="nil"/>
              <w:tr2bl w:val="nil"/>
            </w:tcBorders>
            <w:noWrap w:val="0"/>
            <w:vAlign w:val="center"/>
          </w:tcPr>
          <w:p w14:paraId="6F72195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noWrap w:val="0"/>
            <w:vAlign w:val="center"/>
          </w:tcPr>
          <w:p w14:paraId="682684B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noWrap w:val="0"/>
            <w:vAlign w:val="center"/>
          </w:tcPr>
          <w:p w14:paraId="2491D24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X≥300</w:t>
            </w:r>
          </w:p>
        </w:tc>
        <w:tc>
          <w:tcPr>
            <w:tcW w:w="1701" w:type="dxa"/>
            <w:tcBorders>
              <w:top w:val="nil"/>
              <w:left w:val="nil"/>
              <w:bottom w:val="nil"/>
              <w:right w:val="single" w:color="auto" w:sz="4" w:space="0"/>
              <w:tl2br w:val="nil"/>
              <w:tr2bl w:val="nil"/>
            </w:tcBorders>
            <w:noWrap w:val="0"/>
            <w:vAlign w:val="center"/>
          </w:tcPr>
          <w:p w14:paraId="72F927A2">
            <w:pPr>
              <w:keepNext w:val="0"/>
              <w:keepLines w:val="0"/>
              <w:widowControl/>
              <w:suppressLineNumbers w:val="0"/>
              <w:spacing w:before="0" w:beforeLines="0" w:beforeAutospacing="0" w:after="0" w:afterLines="0" w:afterAutospacing="0" w:line="360" w:lineRule="auto"/>
              <w:ind w:left="108" w:right="0" w:hanging="108" w:hangingChars="6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100≤X＜300</w:t>
            </w:r>
          </w:p>
        </w:tc>
        <w:tc>
          <w:tcPr>
            <w:tcW w:w="1426" w:type="dxa"/>
            <w:tcBorders>
              <w:top w:val="nil"/>
              <w:left w:val="nil"/>
              <w:bottom w:val="nil"/>
              <w:right w:val="single" w:color="auto" w:sz="4" w:space="0"/>
              <w:tl2br w:val="nil"/>
              <w:tr2bl w:val="nil"/>
            </w:tcBorders>
            <w:noWrap w:val="0"/>
            <w:vAlign w:val="center"/>
          </w:tcPr>
          <w:p w14:paraId="2838AAF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10≤X＜100</w:t>
            </w:r>
          </w:p>
        </w:tc>
        <w:tc>
          <w:tcPr>
            <w:tcW w:w="992" w:type="dxa"/>
            <w:tcBorders>
              <w:top w:val="nil"/>
              <w:left w:val="nil"/>
              <w:bottom w:val="nil"/>
              <w:right w:val="single" w:color="auto" w:sz="4" w:space="0"/>
              <w:tl2br w:val="nil"/>
              <w:tr2bl w:val="nil"/>
            </w:tcBorders>
            <w:noWrap w:val="0"/>
            <w:vAlign w:val="center"/>
          </w:tcPr>
          <w:p w14:paraId="7A7E01C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w:t>
            </w:r>
          </w:p>
        </w:tc>
      </w:tr>
      <w:tr w14:paraId="5620D0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noWrap w:val="0"/>
            <w:vAlign w:val="center"/>
          </w:tcPr>
          <w:p w14:paraId="425C262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noWrap w:val="0"/>
            <w:vAlign w:val="center"/>
          </w:tcPr>
          <w:p w14:paraId="7A239A9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noWrap w:val="0"/>
            <w:vAlign w:val="center"/>
          </w:tcPr>
          <w:p w14:paraId="2FC3AE0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324A5A6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Y≥10000</w:t>
            </w:r>
          </w:p>
        </w:tc>
        <w:tc>
          <w:tcPr>
            <w:tcW w:w="1701" w:type="dxa"/>
            <w:tcBorders>
              <w:top w:val="nil"/>
              <w:left w:val="nil"/>
              <w:bottom w:val="single" w:color="auto" w:sz="4" w:space="0"/>
              <w:right w:val="single" w:color="auto" w:sz="4" w:space="0"/>
              <w:tl2br w:val="nil"/>
              <w:tr2bl w:val="nil"/>
            </w:tcBorders>
            <w:noWrap w:val="0"/>
            <w:vAlign w:val="center"/>
          </w:tcPr>
          <w:p w14:paraId="6392F3A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2000≤Y＜10000</w:t>
            </w:r>
          </w:p>
        </w:tc>
        <w:tc>
          <w:tcPr>
            <w:tcW w:w="1426" w:type="dxa"/>
            <w:tcBorders>
              <w:top w:val="nil"/>
              <w:left w:val="nil"/>
              <w:bottom w:val="single" w:color="auto" w:sz="4" w:space="0"/>
              <w:right w:val="single" w:color="auto" w:sz="4" w:space="0"/>
              <w:tl2br w:val="nil"/>
              <w:tr2bl w:val="nil"/>
            </w:tcBorders>
            <w:noWrap w:val="0"/>
            <w:vAlign w:val="center"/>
          </w:tcPr>
          <w:p w14:paraId="383C61C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100≤Y＜2000</w:t>
            </w:r>
          </w:p>
        </w:tc>
        <w:tc>
          <w:tcPr>
            <w:tcW w:w="992" w:type="dxa"/>
            <w:tcBorders>
              <w:top w:val="nil"/>
              <w:left w:val="nil"/>
              <w:bottom w:val="single" w:color="auto" w:sz="4" w:space="0"/>
              <w:right w:val="single" w:color="auto" w:sz="4" w:space="0"/>
              <w:tl2br w:val="nil"/>
              <w:tr2bl w:val="nil"/>
            </w:tcBorders>
            <w:noWrap w:val="0"/>
            <w:vAlign w:val="center"/>
          </w:tcPr>
          <w:p w14:paraId="46D43DE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w:t>
            </w:r>
          </w:p>
        </w:tc>
      </w:tr>
      <w:tr w14:paraId="76DB3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6755D8C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餐饮业</w:t>
            </w:r>
          </w:p>
        </w:tc>
        <w:tc>
          <w:tcPr>
            <w:tcW w:w="1369" w:type="dxa"/>
            <w:tcBorders>
              <w:top w:val="nil"/>
              <w:left w:val="nil"/>
              <w:bottom w:val="nil"/>
              <w:right w:val="single" w:color="auto" w:sz="4" w:space="0"/>
              <w:tl2br w:val="nil"/>
              <w:tr2bl w:val="nil"/>
            </w:tcBorders>
            <w:shd w:val="clear" w:color="auto" w:fill="00B0F0"/>
            <w:noWrap w:val="0"/>
            <w:vAlign w:val="center"/>
          </w:tcPr>
          <w:p w14:paraId="532BEAB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shd w:val="clear" w:color="auto" w:fill="00B0F0"/>
            <w:noWrap w:val="0"/>
            <w:vAlign w:val="center"/>
          </w:tcPr>
          <w:p w14:paraId="28A6ADA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shd w:val="clear" w:color="auto" w:fill="00B0F0"/>
            <w:noWrap w:val="0"/>
            <w:vAlign w:val="center"/>
          </w:tcPr>
          <w:p w14:paraId="18AFAEC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X≥300</w:t>
            </w:r>
          </w:p>
        </w:tc>
        <w:tc>
          <w:tcPr>
            <w:tcW w:w="1701" w:type="dxa"/>
            <w:tcBorders>
              <w:top w:val="nil"/>
              <w:left w:val="nil"/>
              <w:bottom w:val="nil"/>
              <w:right w:val="single" w:color="auto" w:sz="4" w:space="0"/>
              <w:tl2br w:val="nil"/>
              <w:tr2bl w:val="nil"/>
            </w:tcBorders>
            <w:shd w:val="clear" w:color="auto" w:fill="00B0F0"/>
            <w:noWrap w:val="0"/>
            <w:vAlign w:val="center"/>
          </w:tcPr>
          <w:p w14:paraId="4C1A1925">
            <w:pPr>
              <w:keepNext w:val="0"/>
              <w:keepLines w:val="0"/>
              <w:widowControl/>
              <w:suppressLineNumbers w:val="0"/>
              <w:spacing w:before="0" w:beforeLines="0" w:beforeAutospacing="0" w:after="0" w:afterLines="0" w:afterAutospacing="0" w:line="360" w:lineRule="auto"/>
              <w:ind w:left="108" w:right="0" w:hanging="108" w:hangingChars="6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100≤X＜300</w:t>
            </w:r>
          </w:p>
        </w:tc>
        <w:tc>
          <w:tcPr>
            <w:tcW w:w="1426" w:type="dxa"/>
            <w:tcBorders>
              <w:top w:val="nil"/>
              <w:left w:val="nil"/>
              <w:bottom w:val="nil"/>
              <w:right w:val="single" w:color="auto" w:sz="4" w:space="0"/>
              <w:tl2br w:val="nil"/>
              <w:tr2bl w:val="nil"/>
            </w:tcBorders>
            <w:shd w:val="clear" w:color="auto" w:fill="00B0F0"/>
            <w:noWrap w:val="0"/>
            <w:vAlign w:val="center"/>
          </w:tcPr>
          <w:p w14:paraId="2FCD416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10≤X＜100</w:t>
            </w:r>
          </w:p>
        </w:tc>
        <w:tc>
          <w:tcPr>
            <w:tcW w:w="992" w:type="dxa"/>
            <w:tcBorders>
              <w:top w:val="nil"/>
              <w:left w:val="nil"/>
              <w:bottom w:val="nil"/>
              <w:right w:val="single" w:color="auto" w:sz="4" w:space="0"/>
              <w:tl2br w:val="nil"/>
              <w:tr2bl w:val="nil"/>
            </w:tcBorders>
            <w:shd w:val="clear" w:color="auto" w:fill="00B0F0"/>
            <w:noWrap w:val="0"/>
            <w:vAlign w:val="center"/>
          </w:tcPr>
          <w:p w14:paraId="1BC2235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w:t>
            </w:r>
          </w:p>
        </w:tc>
      </w:tr>
      <w:tr w14:paraId="7F89D9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31CD72C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62AB786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3924CF7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0892E15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1A081CB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2000≤Y＜10000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4788EB9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100≤Y＜2000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04E53BC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w:t>
            </w:r>
          </w:p>
        </w:tc>
      </w:tr>
      <w:tr w14:paraId="5C994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restart"/>
            <w:tcBorders>
              <w:top w:val="nil"/>
              <w:left w:val="single" w:color="auto" w:sz="4" w:space="0"/>
              <w:bottom w:val="single" w:color="auto" w:sz="4" w:space="0"/>
              <w:right w:val="single" w:color="auto" w:sz="4" w:space="0"/>
              <w:tl2br w:val="nil"/>
              <w:tr2bl w:val="nil"/>
            </w:tcBorders>
            <w:noWrap w:val="0"/>
            <w:vAlign w:val="center"/>
          </w:tcPr>
          <w:p w14:paraId="051EB85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信息传输业 *</w:t>
            </w:r>
          </w:p>
        </w:tc>
        <w:tc>
          <w:tcPr>
            <w:tcW w:w="1369" w:type="dxa"/>
            <w:tcBorders>
              <w:top w:val="nil"/>
              <w:left w:val="nil"/>
              <w:bottom w:val="nil"/>
              <w:right w:val="single" w:color="auto" w:sz="4" w:space="0"/>
              <w:tl2br w:val="nil"/>
              <w:tr2bl w:val="nil"/>
            </w:tcBorders>
            <w:noWrap w:val="0"/>
            <w:vAlign w:val="center"/>
          </w:tcPr>
          <w:p w14:paraId="667A66C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noWrap w:val="0"/>
            <w:vAlign w:val="center"/>
          </w:tcPr>
          <w:p w14:paraId="4B4EF54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noWrap w:val="0"/>
            <w:vAlign w:val="center"/>
          </w:tcPr>
          <w:p w14:paraId="01CE62F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X≥2000</w:t>
            </w:r>
          </w:p>
        </w:tc>
        <w:tc>
          <w:tcPr>
            <w:tcW w:w="1701" w:type="dxa"/>
            <w:tcBorders>
              <w:top w:val="nil"/>
              <w:left w:val="nil"/>
              <w:bottom w:val="nil"/>
              <w:right w:val="single" w:color="auto" w:sz="4" w:space="0"/>
              <w:tl2br w:val="nil"/>
              <w:tr2bl w:val="nil"/>
            </w:tcBorders>
            <w:noWrap w:val="0"/>
            <w:vAlign w:val="center"/>
          </w:tcPr>
          <w:p w14:paraId="080D4EC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100≤X＜2000</w:t>
            </w:r>
          </w:p>
        </w:tc>
        <w:tc>
          <w:tcPr>
            <w:tcW w:w="1426" w:type="dxa"/>
            <w:tcBorders>
              <w:top w:val="nil"/>
              <w:left w:val="nil"/>
              <w:bottom w:val="nil"/>
              <w:right w:val="single" w:color="auto" w:sz="4" w:space="0"/>
              <w:tl2br w:val="nil"/>
              <w:tr2bl w:val="nil"/>
            </w:tcBorders>
            <w:noWrap w:val="0"/>
            <w:vAlign w:val="center"/>
          </w:tcPr>
          <w:p w14:paraId="5EF46C5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10≤X＜100</w:t>
            </w:r>
          </w:p>
        </w:tc>
        <w:tc>
          <w:tcPr>
            <w:tcW w:w="992" w:type="dxa"/>
            <w:tcBorders>
              <w:top w:val="nil"/>
              <w:left w:val="nil"/>
              <w:bottom w:val="nil"/>
              <w:right w:val="single" w:color="auto" w:sz="4" w:space="0"/>
              <w:tl2br w:val="nil"/>
              <w:tr2bl w:val="nil"/>
            </w:tcBorders>
            <w:noWrap w:val="0"/>
            <w:vAlign w:val="center"/>
          </w:tcPr>
          <w:p w14:paraId="693B992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w:t>
            </w:r>
          </w:p>
        </w:tc>
      </w:tr>
      <w:tr w14:paraId="7FB615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vMerge w:val="continue"/>
            <w:tcBorders>
              <w:top w:val="nil"/>
              <w:left w:val="single" w:color="auto" w:sz="4" w:space="0"/>
              <w:bottom w:val="single" w:color="auto" w:sz="4" w:space="0"/>
              <w:right w:val="single" w:color="auto" w:sz="4" w:space="0"/>
              <w:tl2br w:val="nil"/>
              <w:tr2bl w:val="nil"/>
            </w:tcBorders>
            <w:noWrap w:val="0"/>
            <w:vAlign w:val="center"/>
          </w:tcPr>
          <w:p w14:paraId="77AF4A2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noWrap w:val="0"/>
            <w:vAlign w:val="center"/>
          </w:tcPr>
          <w:p w14:paraId="43BF332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noWrap w:val="0"/>
            <w:vAlign w:val="center"/>
          </w:tcPr>
          <w:p w14:paraId="13BA07A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201CDB4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Y≥100000</w:t>
            </w:r>
          </w:p>
        </w:tc>
        <w:tc>
          <w:tcPr>
            <w:tcW w:w="1701" w:type="dxa"/>
            <w:tcBorders>
              <w:top w:val="nil"/>
              <w:left w:val="nil"/>
              <w:bottom w:val="single" w:color="auto" w:sz="4" w:space="0"/>
              <w:right w:val="single" w:color="auto" w:sz="4" w:space="0"/>
              <w:tl2br w:val="nil"/>
              <w:tr2bl w:val="nil"/>
            </w:tcBorders>
            <w:noWrap w:val="0"/>
            <w:vAlign w:val="center"/>
          </w:tcPr>
          <w:p w14:paraId="763854D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1000≤Y＜100000</w:t>
            </w:r>
          </w:p>
        </w:tc>
        <w:tc>
          <w:tcPr>
            <w:tcW w:w="1426" w:type="dxa"/>
            <w:tcBorders>
              <w:top w:val="nil"/>
              <w:left w:val="nil"/>
              <w:bottom w:val="single" w:color="auto" w:sz="4" w:space="0"/>
              <w:right w:val="single" w:color="auto" w:sz="4" w:space="0"/>
              <w:tl2br w:val="nil"/>
              <w:tr2bl w:val="nil"/>
            </w:tcBorders>
            <w:noWrap w:val="0"/>
            <w:vAlign w:val="center"/>
          </w:tcPr>
          <w:p w14:paraId="1032E79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100≤Y＜1000</w:t>
            </w:r>
          </w:p>
        </w:tc>
        <w:tc>
          <w:tcPr>
            <w:tcW w:w="992" w:type="dxa"/>
            <w:tcBorders>
              <w:top w:val="nil"/>
              <w:left w:val="nil"/>
              <w:bottom w:val="single" w:color="auto" w:sz="4" w:space="0"/>
              <w:right w:val="single" w:color="auto" w:sz="4" w:space="0"/>
              <w:tl2br w:val="nil"/>
              <w:tr2bl w:val="nil"/>
            </w:tcBorders>
            <w:noWrap w:val="0"/>
            <w:vAlign w:val="center"/>
          </w:tcPr>
          <w:p w14:paraId="04C8397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w:t>
            </w:r>
          </w:p>
        </w:tc>
      </w:tr>
      <w:tr w14:paraId="5C9946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single" w:color="auto" w:sz="4" w:space="0"/>
              <w:bottom w:val="single" w:color="auto" w:sz="4" w:space="0"/>
              <w:right w:val="single" w:color="auto" w:sz="4" w:space="0"/>
              <w:tl2br w:val="nil"/>
              <w:tr2bl w:val="nil"/>
            </w:tcBorders>
            <w:shd w:val="clear" w:color="auto" w:fill="00B0F0"/>
            <w:noWrap w:val="0"/>
            <w:vAlign w:val="center"/>
          </w:tcPr>
          <w:p w14:paraId="4DC395A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软件和信息技术服务业</w:t>
            </w:r>
          </w:p>
        </w:tc>
        <w:tc>
          <w:tcPr>
            <w:tcW w:w="1369" w:type="dxa"/>
            <w:tcBorders>
              <w:top w:val="nil"/>
              <w:left w:val="nil"/>
              <w:bottom w:val="nil"/>
              <w:right w:val="single" w:color="auto" w:sz="4" w:space="0"/>
              <w:tl2br w:val="nil"/>
              <w:tr2bl w:val="nil"/>
            </w:tcBorders>
            <w:shd w:val="clear" w:color="auto" w:fill="00B0F0"/>
            <w:noWrap w:val="0"/>
            <w:vAlign w:val="center"/>
          </w:tcPr>
          <w:p w14:paraId="26AF562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shd w:val="clear" w:color="auto" w:fill="00B0F0"/>
            <w:noWrap w:val="0"/>
            <w:vAlign w:val="center"/>
          </w:tcPr>
          <w:p w14:paraId="6A70B4E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shd w:val="clear" w:color="auto" w:fill="00B0F0"/>
            <w:noWrap w:val="0"/>
            <w:vAlign w:val="center"/>
          </w:tcPr>
          <w:p w14:paraId="32C8CFA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X≥300</w:t>
            </w:r>
          </w:p>
        </w:tc>
        <w:tc>
          <w:tcPr>
            <w:tcW w:w="1701" w:type="dxa"/>
            <w:tcBorders>
              <w:top w:val="nil"/>
              <w:left w:val="nil"/>
              <w:bottom w:val="nil"/>
              <w:right w:val="single" w:color="auto" w:sz="4" w:space="0"/>
              <w:tl2br w:val="nil"/>
              <w:tr2bl w:val="nil"/>
            </w:tcBorders>
            <w:shd w:val="clear" w:color="auto" w:fill="00B0F0"/>
            <w:noWrap w:val="0"/>
            <w:vAlign w:val="center"/>
          </w:tcPr>
          <w:p w14:paraId="064B6A00">
            <w:pPr>
              <w:keepNext w:val="0"/>
              <w:keepLines w:val="0"/>
              <w:widowControl/>
              <w:suppressLineNumbers w:val="0"/>
              <w:spacing w:before="0" w:beforeLines="0" w:beforeAutospacing="0" w:after="0" w:afterLines="0" w:afterAutospacing="0" w:line="360" w:lineRule="auto"/>
              <w:ind w:left="108" w:right="0" w:hanging="108" w:hangingChars="6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100≤X＜300</w:t>
            </w:r>
          </w:p>
        </w:tc>
        <w:tc>
          <w:tcPr>
            <w:tcW w:w="1426" w:type="dxa"/>
            <w:tcBorders>
              <w:top w:val="nil"/>
              <w:left w:val="nil"/>
              <w:bottom w:val="nil"/>
              <w:right w:val="single" w:color="auto" w:sz="4" w:space="0"/>
              <w:tl2br w:val="nil"/>
              <w:tr2bl w:val="nil"/>
            </w:tcBorders>
            <w:shd w:val="clear" w:color="auto" w:fill="00B0F0"/>
            <w:noWrap w:val="0"/>
            <w:vAlign w:val="center"/>
          </w:tcPr>
          <w:p w14:paraId="3019353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10≤X＜100</w:t>
            </w:r>
          </w:p>
        </w:tc>
        <w:tc>
          <w:tcPr>
            <w:tcW w:w="992" w:type="dxa"/>
            <w:tcBorders>
              <w:top w:val="nil"/>
              <w:left w:val="nil"/>
              <w:bottom w:val="nil"/>
              <w:right w:val="single" w:color="auto" w:sz="4" w:space="0"/>
              <w:tl2br w:val="nil"/>
              <w:tr2bl w:val="nil"/>
            </w:tcBorders>
            <w:shd w:val="clear" w:color="auto" w:fill="00B0F0"/>
            <w:noWrap w:val="0"/>
            <w:vAlign w:val="center"/>
          </w:tcPr>
          <w:p w14:paraId="20BC98C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w:t>
            </w:r>
          </w:p>
        </w:tc>
      </w:tr>
      <w:tr w14:paraId="430233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00B0F0"/>
            <w:noWrap w:val="0"/>
            <w:vAlign w:val="center"/>
          </w:tcPr>
          <w:p w14:paraId="3CF12B56">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191CAE8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59C0ED4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16D2CA0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063D7A9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1000≤Y＜10000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163DD6C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50≤Y＜1000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50BFBC4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Y＜50</w:t>
            </w:r>
          </w:p>
        </w:tc>
      </w:tr>
      <w:tr w14:paraId="50C1A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restart"/>
            <w:tcBorders>
              <w:top w:val="nil"/>
              <w:left w:val="single" w:color="auto" w:sz="4" w:space="0"/>
              <w:bottom w:val="single" w:color="auto" w:sz="4" w:space="0"/>
              <w:right w:val="single" w:color="auto" w:sz="4" w:space="0"/>
              <w:tl2br w:val="nil"/>
              <w:tr2bl w:val="nil"/>
            </w:tcBorders>
            <w:noWrap w:val="0"/>
            <w:vAlign w:val="center"/>
          </w:tcPr>
          <w:p w14:paraId="6A8AC9C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房地产开发经营</w:t>
            </w:r>
          </w:p>
        </w:tc>
        <w:tc>
          <w:tcPr>
            <w:tcW w:w="1369" w:type="dxa"/>
            <w:tcBorders>
              <w:top w:val="nil"/>
              <w:left w:val="nil"/>
              <w:bottom w:val="nil"/>
              <w:right w:val="single" w:color="auto" w:sz="4" w:space="0"/>
              <w:tl2br w:val="nil"/>
              <w:tr2bl w:val="nil"/>
            </w:tcBorders>
            <w:noWrap w:val="0"/>
            <w:vAlign w:val="center"/>
          </w:tcPr>
          <w:p w14:paraId="6B0A030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nil"/>
              <w:right w:val="single" w:color="auto" w:sz="4" w:space="0"/>
              <w:tl2br w:val="nil"/>
              <w:tr2bl w:val="nil"/>
            </w:tcBorders>
            <w:noWrap w:val="0"/>
            <w:vAlign w:val="center"/>
          </w:tcPr>
          <w:p w14:paraId="7ADFB15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nil"/>
              <w:right w:val="single" w:color="auto" w:sz="4" w:space="0"/>
              <w:tl2br w:val="nil"/>
              <w:tr2bl w:val="nil"/>
            </w:tcBorders>
            <w:noWrap w:val="0"/>
            <w:vAlign w:val="center"/>
          </w:tcPr>
          <w:p w14:paraId="1D860F3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Y≥200000</w:t>
            </w:r>
          </w:p>
        </w:tc>
        <w:tc>
          <w:tcPr>
            <w:tcW w:w="1701" w:type="dxa"/>
            <w:tcBorders>
              <w:top w:val="nil"/>
              <w:left w:val="nil"/>
              <w:bottom w:val="nil"/>
              <w:right w:val="single" w:color="auto" w:sz="4" w:space="0"/>
              <w:tl2br w:val="nil"/>
              <w:tr2bl w:val="nil"/>
            </w:tcBorders>
            <w:noWrap w:val="0"/>
            <w:vAlign w:val="center"/>
          </w:tcPr>
          <w:p w14:paraId="2D6B09C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1000≤Y＜200000</w:t>
            </w:r>
          </w:p>
        </w:tc>
        <w:tc>
          <w:tcPr>
            <w:tcW w:w="1426" w:type="dxa"/>
            <w:tcBorders>
              <w:top w:val="nil"/>
              <w:left w:val="nil"/>
              <w:bottom w:val="nil"/>
              <w:right w:val="single" w:color="auto" w:sz="4" w:space="0"/>
              <w:tl2br w:val="nil"/>
              <w:tr2bl w:val="nil"/>
            </w:tcBorders>
            <w:noWrap w:val="0"/>
            <w:vAlign w:val="center"/>
          </w:tcPr>
          <w:p w14:paraId="77AEEDB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100≤Y＜1000</w:t>
            </w:r>
          </w:p>
        </w:tc>
        <w:tc>
          <w:tcPr>
            <w:tcW w:w="992" w:type="dxa"/>
            <w:tcBorders>
              <w:top w:val="nil"/>
              <w:left w:val="nil"/>
              <w:bottom w:val="nil"/>
              <w:right w:val="single" w:color="auto" w:sz="4" w:space="0"/>
              <w:tl2br w:val="nil"/>
              <w:tr2bl w:val="nil"/>
            </w:tcBorders>
            <w:noWrap w:val="0"/>
            <w:vAlign w:val="center"/>
          </w:tcPr>
          <w:p w14:paraId="215C26D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Y＜100</w:t>
            </w:r>
          </w:p>
        </w:tc>
      </w:tr>
      <w:tr w14:paraId="27E5FD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continue"/>
            <w:tcBorders>
              <w:top w:val="nil"/>
              <w:left w:val="single" w:color="auto" w:sz="4" w:space="0"/>
              <w:bottom w:val="single" w:color="auto" w:sz="4" w:space="0"/>
              <w:right w:val="single" w:color="auto" w:sz="4" w:space="0"/>
              <w:tl2br w:val="nil"/>
              <w:tr2bl w:val="nil"/>
            </w:tcBorders>
            <w:noWrap w:val="0"/>
            <w:vAlign w:val="center"/>
          </w:tcPr>
          <w:p w14:paraId="3B5C6EE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noWrap w:val="0"/>
            <w:vAlign w:val="center"/>
          </w:tcPr>
          <w:p w14:paraId="70E4656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资产总额(Z)</w:t>
            </w:r>
          </w:p>
        </w:tc>
        <w:tc>
          <w:tcPr>
            <w:tcW w:w="709" w:type="dxa"/>
            <w:tcBorders>
              <w:top w:val="nil"/>
              <w:left w:val="nil"/>
              <w:bottom w:val="single" w:color="auto" w:sz="4" w:space="0"/>
              <w:right w:val="single" w:color="auto" w:sz="4" w:space="0"/>
              <w:tl2br w:val="nil"/>
              <w:tr2bl w:val="nil"/>
            </w:tcBorders>
            <w:noWrap w:val="0"/>
            <w:vAlign w:val="center"/>
          </w:tcPr>
          <w:p w14:paraId="3703A44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57D2924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Z≥10000</w:t>
            </w:r>
          </w:p>
        </w:tc>
        <w:tc>
          <w:tcPr>
            <w:tcW w:w="1701" w:type="dxa"/>
            <w:tcBorders>
              <w:top w:val="nil"/>
              <w:left w:val="nil"/>
              <w:bottom w:val="single" w:color="auto" w:sz="4" w:space="0"/>
              <w:right w:val="single" w:color="auto" w:sz="4" w:space="0"/>
              <w:tl2br w:val="nil"/>
              <w:tr2bl w:val="nil"/>
            </w:tcBorders>
            <w:noWrap w:val="0"/>
            <w:vAlign w:val="center"/>
          </w:tcPr>
          <w:p w14:paraId="18DB3DD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5000≤Z＜10000</w:t>
            </w:r>
          </w:p>
        </w:tc>
        <w:tc>
          <w:tcPr>
            <w:tcW w:w="1426" w:type="dxa"/>
            <w:tcBorders>
              <w:top w:val="nil"/>
              <w:left w:val="nil"/>
              <w:bottom w:val="single" w:color="auto" w:sz="4" w:space="0"/>
              <w:right w:val="single" w:color="auto" w:sz="4" w:space="0"/>
              <w:tl2br w:val="nil"/>
              <w:tr2bl w:val="nil"/>
            </w:tcBorders>
            <w:noWrap w:val="0"/>
            <w:vAlign w:val="center"/>
          </w:tcPr>
          <w:p w14:paraId="17E6EFC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2000≤Z＜5000</w:t>
            </w:r>
          </w:p>
        </w:tc>
        <w:tc>
          <w:tcPr>
            <w:tcW w:w="992" w:type="dxa"/>
            <w:tcBorders>
              <w:top w:val="nil"/>
              <w:left w:val="nil"/>
              <w:bottom w:val="single" w:color="auto" w:sz="4" w:space="0"/>
              <w:right w:val="single" w:color="auto" w:sz="4" w:space="0"/>
              <w:tl2br w:val="nil"/>
              <w:tr2bl w:val="nil"/>
            </w:tcBorders>
            <w:noWrap w:val="0"/>
            <w:vAlign w:val="center"/>
          </w:tcPr>
          <w:p w14:paraId="24FDEC9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Z＜2000</w:t>
            </w:r>
          </w:p>
        </w:tc>
      </w:tr>
      <w:tr w14:paraId="40780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restart"/>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4595E54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物业管理</w:t>
            </w:r>
          </w:p>
        </w:tc>
        <w:tc>
          <w:tcPr>
            <w:tcW w:w="1369" w:type="dxa"/>
            <w:tcBorders>
              <w:top w:val="nil"/>
              <w:left w:val="nil"/>
              <w:bottom w:val="nil"/>
              <w:right w:val="single" w:color="auto" w:sz="4" w:space="0"/>
              <w:tl2br w:val="nil"/>
              <w:tr2bl w:val="nil"/>
            </w:tcBorders>
            <w:shd w:val="clear" w:color="auto" w:fill="00B0F0"/>
            <w:noWrap w:val="0"/>
            <w:vAlign w:val="center"/>
          </w:tcPr>
          <w:p w14:paraId="75A89E8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shd w:val="clear" w:color="auto" w:fill="00B0F0"/>
            <w:noWrap w:val="0"/>
            <w:vAlign w:val="center"/>
          </w:tcPr>
          <w:p w14:paraId="404F2A3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shd w:val="clear" w:color="auto" w:fill="00B0F0"/>
            <w:noWrap w:val="0"/>
            <w:vAlign w:val="center"/>
          </w:tcPr>
          <w:p w14:paraId="1FC34A2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X≥1000</w:t>
            </w:r>
          </w:p>
        </w:tc>
        <w:tc>
          <w:tcPr>
            <w:tcW w:w="1701" w:type="dxa"/>
            <w:tcBorders>
              <w:top w:val="nil"/>
              <w:left w:val="nil"/>
              <w:bottom w:val="nil"/>
              <w:right w:val="single" w:color="auto" w:sz="4" w:space="0"/>
              <w:tl2br w:val="nil"/>
              <w:tr2bl w:val="nil"/>
            </w:tcBorders>
            <w:shd w:val="clear" w:color="auto" w:fill="00B0F0"/>
            <w:noWrap w:val="0"/>
            <w:vAlign w:val="center"/>
          </w:tcPr>
          <w:p w14:paraId="6712FC6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300≤X＜1000</w:t>
            </w:r>
          </w:p>
        </w:tc>
        <w:tc>
          <w:tcPr>
            <w:tcW w:w="1426" w:type="dxa"/>
            <w:tcBorders>
              <w:top w:val="nil"/>
              <w:left w:val="nil"/>
              <w:bottom w:val="nil"/>
              <w:right w:val="single" w:color="auto" w:sz="4" w:space="0"/>
              <w:tl2br w:val="nil"/>
              <w:tr2bl w:val="nil"/>
            </w:tcBorders>
            <w:shd w:val="clear" w:color="auto" w:fill="00B0F0"/>
            <w:noWrap w:val="0"/>
            <w:vAlign w:val="center"/>
          </w:tcPr>
          <w:p w14:paraId="0356706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100≤X＜300</w:t>
            </w:r>
          </w:p>
        </w:tc>
        <w:tc>
          <w:tcPr>
            <w:tcW w:w="992" w:type="dxa"/>
            <w:tcBorders>
              <w:top w:val="nil"/>
              <w:left w:val="nil"/>
              <w:bottom w:val="nil"/>
              <w:right w:val="single" w:color="auto" w:sz="4" w:space="0"/>
              <w:tl2br w:val="nil"/>
              <w:tr2bl w:val="nil"/>
            </w:tcBorders>
            <w:shd w:val="clear" w:color="auto" w:fill="00B0F0"/>
            <w:noWrap w:val="0"/>
            <w:vAlign w:val="center"/>
          </w:tcPr>
          <w:p w14:paraId="738C980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X＜100</w:t>
            </w:r>
          </w:p>
        </w:tc>
      </w:tr>
      <w:tr w14:paraId="5BFAC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continue"/>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70A4ECDC">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1DD81651">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营业收入(Y)</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623B936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28DF18D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Y≥5000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336879F2">
            <w:pPr>
              <w:keepNext w:val="0"/>
              <w:keepLines w:val="0"/>
              <w:widowControl/>
              <w:suppressLineNumbers w:val="0"/>
              <w:spacing w:before="0" w:beforeLines="0" w:beforeAutospacing="0" w:after="0" w:afterLines="0" w:afterAutospacing="0" w:line="360" w:lineRule="auto"/>
              <w:ind w:left="108" w:right="0" w:hanging="108" w:hangingChars="6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1000≤Y＜5000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08A6A6B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500≤Y＜1000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34F68CFD">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Y＜500</w:t>
            </w:r>
          </w:p>
        </w:tc>
      </w:tr>
      <w:tr w14:paraId="2CBB05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restart"/>
            <w:tcBorders>
              <w:top w:val="nil"/>
              <w:left w:val="single" w:color="auto" w:sz="4" w:space="0"/>
              <w:bottom w:val="single" w:color="auto" w:sz="4" w:space="0"/>
              <w:right w:val="single" w:color="auto" w:sz="4" w:space="0"/>
              <w:tl2br w:val="nil"/>
              <w:tr2bl w:val="nil"/>
            </w:tcBorders>
            <w:noWrap w:val="0"/>
            <w:vAlign w:val="center"/>
          </w:tcPr>
          <w:p w14:paraId="6716520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租赁和商务服务业</w:t>
            </w:r>
          </w:p>
        </w:tc>
        <w:tc>
          <w:tcPr>
            <w:tcW w:w="1369" w:type="dxa"/>
            <w:tcBorders>
              <w:top w:val="nil"/>
              <w:left w:val="nil"/>
              <w:bottom w:val="nil"/>
              <w:right w:val="single" w:color="auto" w:sz="4" w:space="0"/>
              <w:tl2br w:val="nil"/>
              <w:tr2bl w:val="nil"/>
            </w:tcBorders>
            <w:noWrap w:val="0"/>
            <w:vAlign w:val="center"/>
          </w:tcPr>
          <w:p w14:paraId="7A4CB5DA">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nil"/>
              <w:right w:val="single" w:color="auto" w:sz="4" w:space="0"/>
              <w:tl2br w:val="nil"/>
              <w:tr2bl w:val="nil"/>
            </w:tcBorders>
            <w:noWrap w:val="0"/>
            <w:vAlign w:val="center"/>
          </w:tcPr>
          <w:p w14:paraId="5DC5111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nil"/>
              <w:right w:val="single" w:color="auto" w:sz="4" w:space="0"/>
              <w:tl2br w:val="nil"/>
              <w:tr2bl w:val="nil"/>
            </w:tcBorders>
            <w:noWrap w:val="0"/>
            <w:vAlign w:val="center"/>
          </w:tcPr>
          <w:p w14:paraId="4811B6F8">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X≥300</w:t>
            </w:r>
          </w:p>
        </w:tc>
        <w:tc>
          <w:tcPr>
            <w:tcW w:w="1701" w:type="dxa"/>
            <w:tcBorders>
              <w:top w:val="nil"/>
              <w:left w:val="nil"/>
              <w:bottom w:val="nil"/>
              <w:right w:val="single" w:color="auto" w:sz="4" w:space="0"/>
              <w:tl2br w:val="nil"/>
              <w:tr2bl w:val="nil"/>
            </w:tcBorders>
            <w:noWrap w:val="0"/>
            <w:vAlign w:val="center"/>
          </w:tcPr>
          <w:p w14:paraId="30974CF7">
            <w:pPr>
              <w:keepNext w:val="0"/>
              <w:keepLines w:val="0"/>
              <w:widowControl/>
              <w:suppressLineNumbers w:val="0"/>
              <w:spacing w:before="0" w:beforeLines="0" w:beforeAutospacing="0" w:after="0" w:afterLines="0" w:afterAutospacing="0" w:line="360" w:lineRule="auto"/>
              <w:ind w:left="108" w:right="0" w:hanging="108" w:hangingChars="6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100≤X＜300</w:t>
            </w:r>
          </w:p>
        </w:tc>
        <w:tc>
          <w:tcPr>
            <w:tcW w:w="1426" w:type="dxa"/>
            <w:tcBorders>
              <w:top w:val="nil"/>
              <w:left w:val="nil"/>
              <w:bottom w:val="nil"/>
              <w:right w:val="single" w:color="auto" w:sz="4" w:space="0"/>
              <w:tl2br w:val="nil"/>
              <w:tr2bl w:val="nil"/>
            </w:tcBorders>
            <w:noWrap w:val="0"/>
            <w:vAlign w:val="center"/>
          </w:tcPr>
          <w:p w14:paraId="75AC063E">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10≤X＜100</w:t>
            </w:r>
          </w:p>
        </w:tc>
        <w:tc>
          <w:tcPr>
            <w:tcW w:w="992" w:type="dxa"/>
            <w:tcBorders>
              <w:top w:val="nil"/>
              <w:left w:val="nil"/>
              <w:bottom w:val="nil"/>
              <w:right w:val="single" w:color="auto" w:sz="4" w:space="0"/>
              <w:tl2br w:val="nil"/>
              <w:tr2bl w:val="nil"/>
            </w:tcBorders>
            <w:noWrap w:val="0"/>
            <w:vAlign w:val="center"/>
          </w:tcPr>
          <w:p w14:paraId="0646CD6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w:t>
            </w:r>
          </w:p>
        </w:tc>
      </w:tr>
      <w:tr w14:paraId="2A4D1B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2113" w:type="dxa"/>
            <w:vMerge w:val="continue"/>
            <w:tcBorders>
              <w:top w:val="nil"/>
              <w:left w:val="single" w:color="auto" w:sz="4" w:space="0"/>
              <w:bottom w:val="single" w:color="auto" w:sz="4" w:space="0"/>
              <w:right w:val="single" w:color="auto" w:sz="4" w:space="0"/>
              <w:tl2br w:val="nil"/>
              <w:tr2bl w:val="nil"/>
            </w:tcBorders>
            <w:noWrap w:val="0"/>
            <w:vAlign w:val="center"/>
          </w:tcPr>
          <w:p w14:paraId="0C4EE55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p>
        </w:tc>
        <w:tc>
          <w:tcPr>
            <w:tcW w:w="1369" w:type="dxa"/>
            <w:tcBorders>
              <w:top w:val="nil"/>
              <w:left w:val="nil"/>
              <w:bottom w:val="single" w:color="auto" w:sz="4" w:space="0"/>
              <w:right w:val="single" w:color="auto" w:sz="4" w:space="0"/>
              <w:tl2br w:val="nil"/>
              <w:tr2bl w:val="nil"/>
            </w:tcBorders>
            <w:noWrap w:val="0"/>
            <w:vAlign w:val="center"/>
          </w:tcPr>
          <w:p w14:paraId="3C264A7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资产总额(Z)</w:t>
            </w:r>
          </w:p>
        </w:tc>
        <w:tc>
          <w:tcPr>
            <w:tcW w:w="709" w:type="dxa"/>
            <w:tcBorders>
              <w:top w:val="nil"/>
              <w:left w:val="nil"/>
              <w:bottom w:val="single" w:color="auto" w:sz="4" w:space="0"/>
              <w:right w:val="single" w:color="auto" w:sz="4" w:space="0"/>
              <w:tl2br w:val="nil"/>
              <w:tr2bl w:val="nil"/>
            </w:tcBorders>
            <w:noWrap w:val="0"/>
            <w:vAlign w:val="center"/>
          </w:tcPr>
          <w:p w14:paraId="2F8BC22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万元</w:t>
            </w:r>
          </w:p>
        </w:tc>
        <w:tc>
          <w:tcPr>
            <w:tcW w:w="1125" w:type="dxa"/>
            <w:tcBorders>
              <w:top w:val="nil"/>
              <w:left w:val="nil"/>
              <w:bottom w:val="single" w:color="auto" w:sz="4" w:space="0"/>
              <w:right w:val="single" w:color="auto" w:sz="4" w:space="0"/>
              <w:tl2br w:val="nil"/>
              <w:tr2bl w:val="nil"/>
            </w:tcBorders>
            <w:noWrap w:val="0"/>
            <w:vAlign w:val="center"/>
          </w:tcPr>
          <w:p w14:paraId="102EB539">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Z≥120000</w:t>
            </w:r>
          </w:p>
        </w:tc>
        <w:tc>
          <w:tcPr>
            <w:tcW w:w="1701" w:type="dxa"/>
            <w:tcBorders>
              <w:top w:val="nil"/>
              <w:left w:val="nil"/>
              <w:bottom w:val="single" w:color="auto" w:sz="4" w:space="0"/>
              <w:right w:val="single" w:color="auto" w:sz="4" w:space="0"/>
              <w:tl2br w:val="nil"/>
              <w:tr2bl w:val="nil"/>
            </w:tcBorders>
            <w:noWrap w:val="0"/>
            <w:vAlign w:val="center"/>
          </w:tcPr>
          <w:p w14:paraId="3427970B">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8000≤Z＜120000</w:t>
            </w:r>
          </w:p>
        </w:tc>
        <w:tc>
          <w:tcPr>
            <w:tcW w:w="1426" w:type="dxa"/>
            <w:tcBorders>
              <w:top w:val="nil"/>
              <w:left w:val="nil"/>
              <w:bottom w:val="single" w:color="auto" w:sz="4" w:space="0"/>
              <w:right w:val="single" w:color="auto" w:sz="4" w:space="0"/>
              <w:tl2br w:val="nil"/>
              <w:tr2bl w:val="nil"/>
            </w:tcBorders>
            <w:noWrap w:val="0"/>
            <w:vAlign w:val="center"/>
          </w:tcPr>
          <w:p w14:paraId="41DF5782">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100≤Z＜8000</w:t>
            </w:r>
          </w:p>
        </w:tc>
        <w:tc>
          <w:tcPr>
            <w:tcW w:w="992" w:type="dxa"/>
            <w:tcBorders>
              <w:top w:val="nil"/>
              <w:left w:val="nil"/>
              <w:bottom w:val="single" w:color="auto" w:sz="4" w:space="0"/>
              <w:right w:val="single" w:color="auto" w:sz="4" w:space="0"/>
              <w:tl2br w:val="nil"/>
              <w:tr2bl w:val="nil"/>
            </w:tcBorders>
            <w:noWrap w:val="0"/>
            <w:vAlign w:val="center"/>
          </w:tcPr>
          <w:p w14:paraId="739094DF">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Z＜100</w:t>
            </w:r>
          </w:p>
        </w:tc>
      </w:tr>
      <w:tr w14:paraId="4B715C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113" w:type="dxa"/>
            <w:tcBorders>
              <w:top w:val="nil"/>
              <w:left w:val="single" w:color="auto" w:sz="4" w:space="0"/>
              <w:bottom w:val="single" w:color="auto" w:sz="4" w:space="0"/>
              <w:right w:val="single" w:color="auto" w:sz="4" w:space="0"/>
              <w:tl2br w:val="nil"/>
              <w:tr2bl w:val="nil"/>
            </w:tcBorders>
            <w:shd w:val="clear" w:color="auto" w:fill="00B0F0"/>
            <w:noWrap w:val="0"/>
            <w:vAlign w:val="center"/>
          </w:tcPr>
          <w:p w14:paraId="0A7AD10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其他未列明行业 *</w:t>
            </w:r>
          </w:p>
        </w:tc>
        <w:tc>
          <w:tcPr>
            <w:tcW w:w="1369" w:type="dxa"/>
            <w:tcBorders>
              <w:top w:val="nil"/>
              <w:left w:val="nil"/>
              <w:bottom w:val="single" w:color="auto" w:sz="4" w:space="0"/>
              <w:right w:val="single" w:color="auto" w:sz="4" w:space="0"/>
              <w:tl2br w:val="nil"/>
              <w:tr2bl w:val="nil"/>
            </w:tcBorders>
            <w:shd w:val="clear" w:color="auto" w:fill="00B0F0"/>
            <w:noWrap w:val="0"/>
            <w:vAlign w:val="center"/>
          </w:tcPr>
          <w:p w14:paraId="700F9E74">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从业人员(X)</w:t>
            </w:r>
          </w:p>
        </w:tc>
        <w:tc>
          <w:tcPr>
            <w:tcW w:w="709" w:type="dxa"/>
            <w:tcBorders>
              <w:top w:val="nil"/>
              <w:left w:val="nil"/>
              <w:bottom w:val="single" w:color="auto" w:sz="4" w:space="0"/>
              <w:right w:val="single" w:color="auto" w:sz="4" w:space="0"/>
              <w:tl2br w:val="nil"/>
              <w:tr2bl w:val="nil"/>
            </w:tcBorders>
            <w:shd w:val="clear" w:color="auto" w:fill="00B0F0"/>
            <w:noWrap w:val="0"/>
            <w:vAlign w:val="center"/>
          </w:tcPr>
          <w:p w14:paraId="487DE6E3">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人</w:t>
            </w:r>
          </w:p>
        </w:tc>
        <w:tc>
          <w:tcPr>
            <w:tcW w:w="1125" w:type="dxa"/>
            <w:tcBorders>
              <w:top w:val="nil"/>
              <w:left w:val="nil"/>
              <w:bottom w:val="single" w:color="auto" w:sz="4" w:space="0"/>
              <w:right w:val="single" w:color="auto" w:sz="4" w:space="0"/>
              <w:tl2br w:val="nil"/>
              <w:tr2bl w:val="nil"/>
            </w:tcBorders>
            <w:shd w:val="clear" w:color="auto" w:fill="00B0F0"/>
            <w:noWrap w:val="0"/>
            <w:vAlign w:val="center"/>
          </w:tcPr>
          <w:p w14:paraId="5A89C347">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X≥300</w:t>
            </w:r>
          </w:p>
        </w:tc>
        <w:tc>
          <w:tcPr>
            <w:tcW w:w="1701" w:type="dxa"/>
            <w:tcBorders>
              <w:top w:val="nil"/>
              <w:left w:val="nil"/>
              <w:bottom w:val="single" w:color="auto" w:sz="4" w:space="0"/>
              <w:right w:val="single" w:color="auto" w:sz="4" w:space="0"/>
              <w:tl2br w:val="nil"/>
              <w:tr2bl w:val="nil"/>
            </w:tcBorders>
            <w:shd w:val="clear" w:color="auto" w:fill="00B0F0"/>
            <w:noWrap w:val="0"/>
            <w:vAlign w:val="center"/>
          </w:tcPr>
          <w:p w14:paraId="1F5E6D2E">
            <w:pPr>
              <w:keepNext w:val="0"/>
              <w:keepLines w:val="0"/>
              <w:widowControl/>
              <w:suppressLineNumbers w:val="0"/>
              <w:spacing w:before="0" w:beforeLines="0" w:beforeAutospacing="0" w:after="0" w:afterLines="0" w:afterAutospacing="0" w:line="360" w:lineRule="auto"/>
              <w:ind w:left="108" w:right="0" w:hanging="108" w:hangingChars="6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100≤X＜300</w:t>
            </w:r>
          </w:p>
        </w:tc>
        <w:tc>
          <w:tcPr>
            <w:tcW w:w="1426" w:type="dxa"/>
            <w:tcBorders>
              <w:top w:val="nil"/>
              <w:left w:val="nil"/>
              <w:bottom w:val="single" w:color="auto" w:sz="4" w:space="0"/>
              <w:right w:val="single" w:color="auto" w:sz="4" w:space="0"/>
              <w:tl2br w:val="nil"/>
              <w:tr2bl w:val="nil"/>
            </w:tcBorders>
            <w:shd w:val="clear" w:color="auto" w:fill="00B0F0"/>
            <w:noWrap w:val="0"/>
            <w:vAlign w:val="center"/>
          </w:tcPr>
          <w:p w14:paraId="2E69E390">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10≤X＜100</w:t>
            </w:r>
          </w:p>
        </w:tc>
        <w:tc>
          <w:tcPr>
            <w:tcW w:w="992" w:type="dxa"/>
            <w:tcBorders>
              <w:top w:val="nil"/>
              <w:left w:val="nil"/>
              <w:bottom w:val="single" w:color="auto" w:sz="4" w:space="0"/>
              <w:right w:val="single" w:color="auto" w:sz="4" w:space="0"/>
              <w:tl2br w:val="nil"/>
              <w:tr2bl w:val="nil"/>
            </w:tcBorders>
            <w:shd w:val="clear" w:color="auto" w:fill="00B0F0"/>
            <w:noWrap w:val="0"/>
            <w:vAlign w:val="center"/>
          </w:tcPr>
          <w:p w14:paraId="6A73D985">
            <w:pPr>
              <w:keepNext w:val="0"/>
              <w:keepLines w:val="0"/>
              <w:widowControl/>
              <w:suppressLineNumbers w:val="0"/>
              <w:spacing w:before="0" w:beforeLines="0" w:beforeAutospacing="0" w:after="0" w:afterLines="0" w:afterAutospacing="0" w:line="360" w:lineRule="auto"/>
              <w:ind w:left="0" w:right="0"/>
              <w:jc w:val="center"/>
              <w:rPr>
                <w:rFonts w:hint="default" w:ascii="宋体" w:hAnsi="宋体" w:eastAsia="宋体" w:cs="宋体"/>
                <w:color w:val="auto"/>
                <w:spacing w:val="0"/>
                <w:kern w:val="0"/>
                <w:sz w:val="18"/>
                <w:szCs w:val="18"/>
                <w:highlight w:val="none"/>
              </w:rPr>
            </w:pPr>
            <w:r>
              <w:rPr>
                <w:rFonts w:hint="default" w:ascii="宋体" w:hAnsi="宋体" w:eastAsia="宋体" w:cs="宋体"/>
                <w:color w:val="auto"/>
                <w:spacing w:val="0"/>
                <w:kern w:val="0"/>
                <w:sz w:val="18"/>
                <w:szCs w:val="18"/>
                <w:highlight w:val="none"/>
              </w:rPr>
              <w:t>X＜10</w:t>
            </w:r>
          </w:p>
        </w:tc>
      </w:tr>
    </w:tbl>
    <w:p w14:paraId="78BC7135">
      <w:pPr>
        <w:widowControl/>
        <w:spacing w:beforeLines="0" w:afterLines="0" w:line="540" w:lineRule="exact"/>
        <w:rPr>
          <w:rFonts w:hint="default" w:ascii="宋体" w:hAnsi="宋体" w:eastAsia="宋体" w:cs="宋体"/>
          <w:color w:val="auto"/>
          <w:spacing w:val="0"/>
          <w:kern w:val="0"/>
          <w:sz w:val="21"/>
          <w:szCs w:val="21"/>
          <w:highlight w:val="none"/>
        </w:rPr>
      </w:pPr>
      <w:r>
        <w:rPr>
          <w:rFonts w:hint="default" w:ascii="宋体" w:hAnsi="宋体" w:eastAsia="宋体" w:cs="宋体"/>
          <w:color w:val="auto"/>
          <w:spacing w:val="0"/>
          <w:kern w:val="0"/>
          <w:sz w:val="21"/>
          <w:szCs w:val="21"/>
          <w:highlight w:val="none"/>
        </w:rPr>
        <w:t>说明：</w:t>
      </w:r>
    </w:p>
    <w:p w14:paraId="634AD179">
      <w:pPr>
        <w:spacing w:beforeLines="0" w:afterLines="0" w:line="540" w:lineRule="exact"/>
        <w:rPr>
          <w:rFonts w:hint="default" w:ascii="宋体" w:hAnsi="宋体" w:eastAsia="宋体" w:cs="宋体"/>
          <w:color w:val="auto"/>
          <w:spacing w:val="0"/>
          <w:kern w:val="0"/>
          <w:sz w:val="21"/>
          <w:szCs w:val="21"/>
          <w:highlight w:val="none"/>
        </w:rPr>
      </w:pPr>
      <w:r>
        <w:rPr>
          <w:rFonts w:hint="default" w:ascii="宋体" w:hAnsi="宋体" w:eastAsia="宋体" w:cs="宋体"/>
          <w:color w:val="auto"/>
          <w:spacing w:val="0"/>
          <w:kern w:val="0"/>
          <w:sz w:val="21"/>
          <w:szCs w:val="21"/>
          <w:highlight w:val="none"/>
        </w:rPr>
        <w:t>　　1.大型、中型和小型企业须同时满足所列指标的下限，否则下划一档；微型企业只须满足所列指标中的一项即可。</w:t>
      </w:r>
    </w:p>
    <w:p w14:paraId="6646CB53">
      <w:pPr>
        <w:spacing w:beforeLines="0" w:afterLines="0" w:line="540" w:lineRule="exact"/>
        <w:rPr>
          <w:rFonts w:hint="default" w:ascii="宋体" w:hAnsi="宋体" w:eastAsia="宋体" w:cs="宋体"/>
          <w:color w:val="auto"/>
          <w:spacing w:val="0"/>
          <w:kern w:val="0"/>
          <w:sz w:val="21"/>
          <w:szCs w:val="21"/>
          <w:highlight w:val="none"/>
        </w:rPr>
      </w:pPr>
      <w:r>
        <w:rPr>
          <w:rFonts w:hint="default" w:ascii="宋体" w:hAnsi="宋体" w:eastAsia="宋体" w:cs="宋体"/>
          <w:color w:val="auto"/>
          <w:spacing w:val="0"/>
          <w:kern w:val="0"/>
          <w:sz w:val="21"/>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4E99D9E">
      <w:pPr>
        <w:spacing w:beforeLines="0" w:afterLines="0" w:line="540" w:lineRule="exact"/>
        <w:rPr>
          <w:rFonts w:hint="default" w:ascii="宋体" w:hAnsi="宋体" w:eastAsia="宋体" w:cs="宋体"/>
          <w:color w:val="auto"/>
          <w:spacing w:val="0"/>
          <w:kern w:val="0"/>
          <w:sz w:val="21"/>
          <w:szCs w:val="21"/>
          <w:highlight w:val="none"/>
        </w:rPr>
      </w:pPr>
      <w:r>
        <w:rPr>
          <w:rFonts w:hint="default" w:ascii="宋体" w:hAnsi="宋体" w:eastAsia="宋体" w:cs="宋体"/>
          <w:color w:val="auto"/>
          <w:spacing w:val="0"/>
          <w:kern w:val="0"/>
          <w:sz w:val="21"/>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D0860B3">
      <w:pPr>
        <w:widowControl/>
        <w:jc w:val="left"/>
        <w:rPr>
          <w:rFonts w:asciiTheme="minorEastAsia" w:hAnsiTheme="minorEastAsia"/>
          <w:b/>
          <w:spacing w:val="0"/>
          <w:kern w:val="0"/>
          <w:sz w:val="24"/>
        </w:rPr>
      </w:pPr>
      <w:r>
        <w:rPr>
          <w:rFonts w:asciiTheme="minorEastAsia" w:hAnsiTheme="minorEastAsia"/>
          <w:b/>
          <w:spacing w:val="0"/>
          <w:kern w:val="0"/>
          <w:sz w:val="24"/>
        </w:rPr>
        <w:br w:type="page"/>
      </w:r>
    </w:p>
    <w:p w14:paraId="41CCC24B">
      <w:pPr>
        <w:pStyle w:val="2"/>
        <w:spacing w:before="0" w:after="0"/>
        <w:jc w:val="center"/>
        <w:rPr>
          <w:rFonts w:asciiTheme="minorEastAsia" w:hAnsiTheme="minorEastAsia"/>
          <w:spacing w:val="0"/>
          <w:kern w:val="0"/>
          <w:sz w:val="32"/>
          <w:highlight w:val="none"/>
        </w:rPr>
      </w:pPr>
      <w:bookmarkStart w:id="98" w:name="_Toc27632"/>
      <w:bookmarkStart w:id="99" w:name="_Toc4350"/>
      <w:r>
        <w:rPr>
          <w:rFonts w:hint="eastAsia" w:asciiTheme="minorEastAsia" w:hAnsiTheme="minorEastAsia"/>
          <w:spacing w:val="0"/>
          <w:kern w:val="0"/>
          <w:sz w:val="32"/>
          <w:highlight w:val="none"/>
        </w:rPr>
        <w:t>第三章 评标办法</w:t>
      </w:r>
      <w:bookmarkEnd w:id="98"/>
      <w:bookmarkEnd w:id="99"/>
    </w:p>
    <w:p w14:paraId="11B414A9">
      <w:pPr>
        <w:pStyle w:val="34"/>
        <w:spacing w:before="0" w:after="0"/>
        <w:rPr>
          <w:spacing w:val="0"/>
          <w:kern w:val="0"/>
          <w:highlight w:val="none"/>
        </w:rPr>
      </w:pPr>
      <w:bookmarkStart w:id="100" w:name="_Toc3321"/>
      <w:bookmarkStart w:id="101" w:name="_Toc27231"/>
      <w:r>
        <w:rPr>
          <w:rFonts w:hint="eastAsia"/>
          <w:spacing w:val="0"/>
          <w:kern w:val="0"/>
          <w:sz w:val="28"/>
          <w:highlight w:val="none"/>
        </w:rPr>
        <w:t>评标办法前附表</w:t>
      </w:r>
      <w:bookmarkEnd w:id="100"/>
      <w:bookmarkEnd w:id="101"/>
    </w:p>
    <w:tbl>
      <w:tblPr>
        <w:tblStyle w:val="46"/>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944"/>
        <w:gridCol w:w="2517"/>
        <w:gridCol w:w="4822"/>
      </w:tblGrid>
      <w:tr w14:paraId="5128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Align w:val="center"/>
          </w:tcPr>
          <w:p w14:paraId="5570E266">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bCs/>
                <w:spacing w:val="0"/>
                <w:kern w:val="0"/>
                <w:sz w:val="21"/>
                <w:szCs w:val="21"/>
                <w:highlight w:val="none"/>
              </w:rPr>
            </w:pPr>
            <w:r>
              <w:rPr>
                <w:rFonts w:hint="eastAsia" w:ascii="宋体" w:hAnsi="宋体" w:eastAsia="宋体" w:cs="宋体"/>
                <w:b/>
                <w:bCs/>
                <w:spacing w:val="0"/>
                <w:kern w:val="0"/>
                <w:sz w:val="21"/>
                <w:szCs w:val="21"/>
                <w:highlight w:val="none"/>
              </w:rPr>
              <w:t>序号</w:t>
            </w:r>
          </w:p>
        </w:tc>
        <w:tc>
          <w:tcPr>
            <w:tcW w:w="1907" w:type="pct"/>
            <w:gridSpan w:val="2"/>
            <w:vAlign w:val="center"/>
          </w:tcPr>
          <w:p w14:paraId="6F7C62D2">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bCs/>
                <w:spacing w:val="0"/>
                <w:kern w:val="0"/>
                <w:sz w:val="21"/>
                <w:szCs w:val="21"/>
                <w:highlight w:val="none"/>
              </w:rPr>
            </w:pPr>
            <w:r>
              <w:rPr>
                <w:rFonts w:hint="eastAsia" w:ascii="宋体" w:hAnsi="宋体" w:eastAsia="宋体" w:cs="宋体"/>
                <w:b/>
                <w:bCs/>
                <w:spacing w:val="0"/>
                <w:kern w:val="0"/>
                <w:sz w:val="21"/>
                <w:szCs w:val="21"/>
                <w:highlight w:val="none"/>
              </w:rPr>
              <w:t>评审因素</w:t>
            </w:r>
          </w:p>
        </w:tc>
        <w:tc>
          <w:tcPr>
            <w:tcW w:w="2657" w:type="pct"/>
            <w:vAlign w:val="center"/>
          </w:tcPr>
          <w:p w14:paraId="0A89A29F">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bCs/>
                <w:spacing w:val="0"/>
                <w:kern w:val="0"/>
                <w:sz w:val="21"/>
                <w:szCs w:val="21"/>
                <w:highlight w:val="none"/>
              </w:rPr>
            </w:pPr>
            <w:r>
              <w:rPr>
                <w:rFonts w:hint="eastAsia" w:ascii="宋体" w:hAnsi="宋体" w:eastAsia="宋体" w:cs="宋体"/>
                <w:b/>
                <w:bCs/>
                <w:spacing w:val="0"/>
                <w:kern w:val="0"/>
                <w:sz w:val="21"/>
                <w:szCs w:val="21"/>
                <w:highlight w:val="none"/>
              </w:rPr>
              <w:t>评审标准</w:t>
            </w:r>
          </w:p>
        </w:tc>
      </w:tr>
      <w:tr w14:paraId="217F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restart"/>
            <w:vAlign w:val="center"/>
          </w:tcPr>
          <w:p w14:paraId="25DC9820">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1</w:t>
            </w:r>
          </w:p>
        </w:tc>
        <w:tc>
          <w:tcPr>
            <w:tcW w:w="520" w:type="pct"/>
            <w:vMerge w:val="restart"/>
            <w:vAlign w:val="center"/>
          </w:tcPr>
          <w:p w14:paraId="648F4ED5">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资格性评审</w:t>
            </w:r>
          </w:p>
        </w:tc>
        <w:tc>
          <w:tcPr>
            <w:tcW w:w="1387" w:type="pct"/>
            <w:vAlign w:val="center"/>
          </w:tcPr>
          <w:p w14:paraId="2539CA50">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具有独立承担民事责任的能力</w:t>
            </w:r>
          </w:p>
        </w:tc>
        <w:tc>
          <w:tcPr>
            <w:tcW w:w="2657" w:type="pct"/>
            <w:vAlign w:val="center"/>
          </w:tcPr>
          <w:p w14:paraId="19176692">
            <w:pPr>
              <w:pStyle w:val="68"/>
              <w:keepNext w:val="0"/>
              <w:keepLines w:val="0"/>
              <w:suppressLineNumbers w:val="0"/>
              <w:spacing w:before="0" w:beforeAutospacing="0" w:after="0" w:afterAutospacing="0" w:line="360" w:lineRule="auto"/>
              <w:ind w:left="0" w:right="0"/>
              <w:jc w:val="left"/>
              <w:rPr>
                <w:rFonts w:hint="eastAsia" w:ascii="宋体" w:hAnsi="宋体" w:eastAsia="宋体" w:cs="宋体"/>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提供有效的法人或者其他组织的营业执照等证明文件扫描件</w:t>
            </w:r>
          </w:p>
        </w:tc>
      </w:tr>
      <w:tr w14:paraId="58C1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7F16CCCB">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30C7AEFE">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shd w:val="clear" w:color="auto" w:fill="auto"/>
            <w:vAlign w:val="center"/>
          </w:tcPr>
          <w:p w14:paraId="57ED33E8">
            <w:pPr>
              <w:keepNext w:val="0"/>
              <w:keepLines w:val="0"/>
              <w:suppressLineNumbers w:val="0"/>
              <w:spacing w:before="0" w:beforeAutospacing="0" w:after="0" w:afterAutospacing="0" w:line="360" w:lineRule="auto"/>
              <w:ind w:left="0" w:right="0"/>
              <w:jc w:val="center"/>
              <w:rPr>
                <w:rFonts w:hint="eastAsia" w:ascii="宋体" w:hAnsi="宋体" w:cs="宋体" w:eastAsiaTheme="minorEastAsia"/>
                <w:bCs/>
                <w:snapToGrid w:val="0"/>
                <w:kern w:val="0"/>
                <w:sz w:val="21"/>
                <w:szCs w:val="21"/>
                <w:highlight w:val="none"/>
                <w:lang w:val="en-US" w:eastAsia="zh-CN" w:bidi="ar-SA"/>
              </w:rPr>
            </w:pPr>
            <w:r>
              <w:rPr>
                <w:rFonts w:hint="eastAsia" w:ascii="宋体" w:hAnsi="宋体" w:cs="宋体"/>
                <w:bCs/>
                <w:snapToGrid w:val="0"/>
                <w:kern w:val="0"/>
                <w:szCs w:val="21"/>
                <w:highlight w:val="none"/>
              </w:rPr>
              <w:t>具有良好的商业信誉和健全的财务会计制度</w:t>
            </w:r>
          </w:p>
        </w:tc>
        <w:tc>
          <w:tcPr>
            <w:tcW w:w="2657" w:type="pct"/>
            <w:vMerge w:val="restart"/>
            <w:vAlign w:val="center"/>
          </w:tcPr>
          <w:p w14:paraId="2B2A22FD">
            <w:pPr>
              <w:pStyle w:val="68"/>
              <w:keepNext w:val="0"/>
              <w:keepLines w:val="0"/>
              <w:suppressLineNumbers w:val="0"/>
              <w:spacing w:before="0" w:beforeAutospacing="0" w:after="0" w:afterAutospacing="0" w:line="360" w:lineRule="auto"/>
              <w:ind w:left="0" w:right="0"/>
              <w:jc w:val="left"/>
              <w:rPr>
                <w:rFonts w:hint="eastAsia" w:ascii="宋体" w:hAnsi="宋体" w:eastAsia="宋体" w:cs="宋体"/>
                <w:color w:val="auto"/>
                <w:spacing w:val="0"/>
                <w:kern w:val="0"/>
                <w:sz w:val="21"/>
                <w:szCs w:val="21"/>
                <w:highlight w:val="none"/>
              </w:rPr>
            </w:pPr>
            <w:r>
              <w:rPr>
                <w:rFonts w:hint="eastAsia" w:ascii="宋体" w:hAnsi="宋体" w:eastAsia="宋体" w:cs="宋体"/>
                <w:snapToGrid w:val="0"/>
                <w:color w:val="auto"/>
                <w:spacing w:val="0"/>
                <w:kern w:val="0"/>
                <w:sz w:val="21"/>
                <w:szCs w:val="21"/>
                <w:highlight w:val="none"/>
              </w:rPr>
              <w:t>按</w:t>
            </w:r>
            <w:r>
              <w:rPr>
                <w:rFonts w:hint="eastAsia" w:ascii="宋体" w:hAnsi="宋体" w:eastAsia="宋体" w:cs="宋体"/>
                <w:color w:val="auto"/>
                <w:spacing w:val="0"/>
                <w:kern w:val="0"/>
                <w:sz w:val="21"/>
                <w:szCs w:val="21"/>
                <w:highlight w:val="none"/>
              </w:rPr>
              <w:t>响应</w:t>
            </w:r>
            <w:r>
              <w:rPr>
                <w:rFonts w:hint="eastAsia" w:ascii="宋体" w:hAnsi="宋体" w:eastAsia="宋体" w:cs="宋体"/>
                <w:snapToGrid w:val="0"/>
                <w:color w:val="auto"/>
                <w:spacing w:val="0"/>
                <w:kern w:val="0"/>
                <w:sz w:val="21"/>
                <w:szCs w:val="21"/>
                <w:highlight w:val="none"/>
              </w:rPr>
              <w:t>文件第六章</w:t>
            </w:r>
            <w:r>
              <w:rPr>
                <w:rFonts w:hint="eastAsia" w:ascii="宋体" w:hAnsi="宋体" w:eastAsia="宋体" w:cs="宋体"/>
                <w:snapToGrid w:val="0"/>
                <w:color w:val="auto"/>
                <w:spacing w:val="0"/>
                <w:kern w:val="0"/>
                <w:sz w:val="21"/>
                <w:szCs w:val="21"/>
                <w:highlight w:val="none"/>
                <w:lang w:val="en-US" w:eastAsia="zh-CN"/>
              </w:rPr>
              <w:t>响应文件</w:t>
            </w:r>
            <w:r>
              <w:rPr>
                <w:rFonts w:hint="eastAsia" w:ascii="宋体" w:hAnsi="宋体" w:eastAsia="宋体" w:cs="宋体"/>
                <w:snapToGrid w:val="0"/>
                <w:color w:val="auto"/>
                <w:spacing w:val="0"/>
                <w:kern w:val="0"/>
                <w:sz w:val="21"/>
                <w:szCs w:val="21"/>
                <w:highlight w:val="none"/>
              </w:rPr>
              <w:t>格式要求提供资格承诺声明函</w:t>
            </w:r>
          </w:p>
        </w:tc>
      </w:tr>
      <w:tr w14:paraId="3ED2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56C46575">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619BDD67">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shd w:val="clear" w:color="auto" w:fill="auto"/>
            <w:vAlign w:val="center"/>
          </w:tcPr>
          <w:p w14:paraId="77B7F191">
            <w:pPr>
              <w:keepNext w:val="0"/>
              <w:keepLines w:val="0"/>
              <w:suppressLineNumbers w:val="0"/>
              <w:spacing w:before="0" w:beforeAutospacing="0" w:after="0" w:afterAutospacing="0" w:line="360" w:lineRule="auto"/>
              <w:ind w:left="0" w:right="0"/>
              <w:jc w:val="center"/>
              <w:rPr>
                <w:rFonts w:hint="eastAsia" w:ascii="宋体" w:hAnsi="宋体" w:cs="宋体" w:eastAsiaTheme="minorEastAsia"/>
                <w:bCs/>
                <w:snapToGrid w:val="0"/>
                <w:kern w:val="0"/>
                <w:sz w:val="21"/>
                <w:szCs w:val="21"/>
                <w:highlight w:val="none"/>
                <w:lang w:val="en-US" w:eastAsia="zh-CN" w:bidi="ar-SA"/>
              </w:rPr>
            </w:pPr>
            <w:r>
              <w:rPr>
                <w:rFonts w:hint="eastAsia" w:ascii="宋体" w:hAnsi="宋体" w:cs="宋体"/>
                <w:snapToGrid w:val="0"/>
                <w:kern w:val="0"/>
                <w:szCs w:val="21"/>
                <w:highlight w:val="none"/>
              </w:rPr>
              <w:t>具有履行合同所必需的设备和专业技术能力</w:t>
            </w:r>
          </w:p>
        </w:tc>
        <w:tc>
          <w:tcPr>
            <w:tcW w:w="2657" w:type="pct"/>
            <w:vMerge w:val="continue"/>
            <w:vAlign w:val="center"/>
          </w:tcPr>
          <w:p w14:paraId="56414C3F">
            <w:pPr>
              <w:pStyle w:val="68"/>
              <w:keepNext w:val="0"/>
              <w:keepLines w:val="0"/>
              <w:suppressLineNumbers w:val="0"/>
              <w:spacing w:before="0" w:beforeAutospacing="0" w:after="0" w:afterAutospacing="0" w:line="360" w:lineRule="auto"/>
              <w:ind w:left="0" w:right="0"/>
              <w:jc w:val="left"/>
              <w:rPr>
                <w:rFonts w:hint="eastAsia" w:ascii="宋体" w:hAnsi="宋体" w:eastAsia="宋体" w:cs="宋体"/>
                <w:snapToGrid w:val="0"/>
                <w:color w:val="auto"/>
                <w:spacing w:val="0"/>
                <w:kern w:val="0"/>
                <w:sz w:val="21"/>
                <w:szCs w:val="21"/>
                <w:highlight w:val="none"/>
              </w:rPr>
            </w:pPr>
          </w:p>
        </w:tc>
      </w:tr>
      <w:tr w14:paraId="0C1A0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366A3167">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08BF73B4">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shd w:val="clear" w:color="auto" w:fill="auto"/>
            <w:vAlign w:val="center"/>
          </w:tcPr>
          <w:p w14:paraId="07B7F3C1">
            <w:pPr>
              <w:keepNext w:val="0"/>
              <w:keepLines w:val="0"/>
              <w:suppressLineNumbers w:val="0"/>
              <w:spacing w:before="0" w:beforeAutospacing="0" w:after="0" w:afterAutospacing="0" w:line="360" w:lineRule="auto"/>
              <w:ind w:left="0" w:right="0"/>
              <w:jc w:val="center"/>
              <w:rPr>
                <w:rFonts w:hint="eastAsia" w:ascii="宋体" w:hAnsi="宋体" w:cs="宋体" w:eastAsiaTheme="minorEastAsia"/>
                <w:bCs/>
                <w:snapToGrid w:val="0"/>
                <w:kern w:val="0"/>
                <w:sz w:val="21"/>
                <w:szCs w:val="21"/>
                <w:highlight w:val="none"/>
                <w:lang w:val="en-US" w:eastAsia="zh-CN" w:bidi="ar-SA"/>
              </w:rPr>
            </w:pPr>
            <w:r>
              <w:rPr>
                <w:rFonts w:hint="eastAsia" w:ascii="宋体" w:hAnsi="宋体" w:cs="宋体"/>
                <w:bCs/>
                <w:snapToGrid w:val="0"/>
                <w:kern w:val="0"/>
                <w:szCs w:val="21"/>
                <w:highlight w:val="none"/>
              </w:rPr>
              <w:t>有依法缴纳税收和社会保障资金的良好记录</w:t>
            </w:r>
          </w:p>
        </w:tc>
        <w:tc>
          <w:tcPr>
            <w:tcW w:w="2657" w:type="pct"/>
            <w:vMerge w:val="continue"/>
            <w:vAlign w:val="center"/>
          </w:tcPr>
          <w:p w14:paraId="762C9160">
            <w:pPr>
              <w:pStyle w:val="68"/>
              <w:keepNext w:val="0"/>
              <w:keepLines w:val="0"/>
              <w:suppressLineNumbers w:val="0"/>
              <w:spacing w:before="0" w:beforeAutospacing="0" w:after="0" w:afterAutospacing="0" w:line="360" w:lineRule="auto"/>
              <w:ind w:left="0" w:right="0"/>
              <w:jc w:val="left"/>
              <w:rPr>
                <w:rFonts w:hint="eastAsia" w:ascii="宋体" w:hAnsi="宋体" w:eastAsia="宋体" w:cs="宋体"/>
                <w:snapToGrid w:val="0"/>
                <w:color w:val="auto"/>
                <w:spacing w:val="0"/>
                <w:kern w:val="0"/>
                <w:sz w:val="21"/>
                <w:szCs w:val="21"/>
                <w:highlight w:val="none"/>
              </w:rPr>
            </w:pPr>
          </w:p>
        </w:tc>
      </w:tr>
      <w:tr w14:paraId="70A6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5A3A308B">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4BA54DDB">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shd w:val="clear" w:color="auto" w:fill="auto"/>
            <w:vAlign w:val="center"/>
          </w:tcPr>
          <w:p w14:paraId="5B42F6A7">
            <w:pPr>
              <w:keepNext w:val="0"/>
              <w:keepLines w:val="0"/>
              <w:suppressLineNumbers w:val="0"/>
              <w:spacing w:before="0" w:beforeAutospacing="0" w:after="0" w:afterAutospacing="0" w:line="360" w:lineRule="auto"/>
              <w:ind w:left="0" w:right="0"/>
              <w:jc w:val="center"/>
              <w:rPr>
                <w:rFonts w:hint="eastAsia" w:ascii="宋体" w:hAnsi="宋体" w:cs="宋体" w:eastAsiaTheme="minorEastAsia"/>
                <w:bCs/>
                <w:snapToGrid w:val="0"/>
                <w:kern w:val="0"/>
                <w:sz w:val="21"/>
                <w:szCs w:val="21"/>
                <w:highlight w:val="none"/>
                <w:lang w:val="en-US" w:eastAsia="zh-CN" w:bidi="ar-SA"/>
              </w:rPr>
            </w:pPr>
            <w:r>
              <w:rPr>
                <w:rFonts w:hint="eastAsia" w:ascii="宋体" w:hAnsi="宋体" w:cs="宋体"/>
                <w:bCs/>
                <w:snapToGrid w:val="0"/>
                <w:kern w:val="0"/>
                <w:szCs w:val="21"/>
                <w:highlight w:val="none"/>
              </w:rPr>
              <w:t>参加政府采购活动前三年内，在经营活动中没有重大违法记录</w:t>
            </w:r>
          </w:p>
        </w:tc>
        <w:tc>
          <w:tcPr>
            <w:tcW w:w="2657" w:type="pct"/>
            <w:vMerge w:val="continue"/>
            <w:vAlign w:val="center"/>
          </w:tcPr>
          <w:p w14:paraId="71156031">
            <w:pPr>
              <w:pStyle w:val="68"/>
              <w:keepNext w:val="0"/>
              <w:keepLines w:val="0"/>
              <w:suppressLineNumbers w:val="0"/>
              <w:spacing w:before="0" w:beforeAutospacing="0" w:after="0" w:afterAutospacing="0" w:line="360" w:lineRule="auto"/>
              <w:ind w:left="0" w:right="0"/>
              <w:jc w:val="left"/>
              <w:rPr>
                <w:rFonts w:hint="eastAsia" w:ascii="宋体" w:hAnsi="宋体" w:eastAsia="宋体" w:cs="宋体"/>
                <w:snapToGrid w:val="0"/>
                <w:color w:val="auto"/>
                <w:spacing w:val="0"/>
                <w:kern w:val="0"/>
                <w:sz w:val="21"/>
                <w:szCs w:val="21"/>
                <w:highlight w:val="none"/>
              </w:rPr>
            </w:pPr>
          </w:p>
        </w:tc>
      </w:tr>
      <w:tr w14:paraId="4449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6F2885B8">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2A248218">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vAlign w:val="center"/>
          </w:tcPr>
          <w:p w14:paraId="4CB24D0B">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信用记录查询</w:t>
            </w:r>
          </w:p>
        </w:tc>
        <w:tc>
          <w:tcPr>
            <w:tcW w:w="2657" w:type="pct"/>
            <w:vAlign w:val="center"/>
          </w:tcPr>
          <w:p w14:paraId="0C1177BA">
            <w:pPr>
              <w:keepNext w:val="0"/>
              <w:keepLines w:val="0"/>
              <w:suppressLineNumbers w:val="0"/>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r>
              <w:rPr>
                <w:rFonts w:hint="eastAsia" w:ascii="宋体" w:hAnsi="宋体" w:eastAsia="宋体" w:cs="宋体"/>
                <w:color w:val="auto"/>
                <w:spacing w:val="0"/>
                <w:kern w:val="0"/>
                <w:sz w:val="21"/>
                <w:szCs w:val="21"/>
                <w:highlight w:val="none"/>
              </w:rPr>
              <w:t>根据《关于在政府采购活动中查询及使用信用记录有关问题的通知》(财库[2016]125号)的规定，采购人或采购代理机构将通过“信用中国”网站（www.creditchina.gov.cn）、中国政府采购网（www.ccgp.gov.cn）等渠道查询供应商信用记录，被列入失信被执行人、重大税收违法失信主体、政府采购严重违法失信行为记录名单的供应商将被拒绝参与本项目政府采购活动（截止时点：响应文件</w:t>
            </w:r>
            <w:r>
              <w:rPr>
                <w:rFonts w:hint="eastAsia" w:ascii="宋体" w:hAnsi="宋体" w:eastAsia="宋体" w:cs="宋体"/>
                <w:bCs/>
                <w:color w:val="auto"/>
                <w:spacing w:val="0"/>
                <w:kern w:val="0"/>
                <w:sz w:val="21"/>
                <w:szCs w:val="21"/>
                <w:highlight w:val="none"/>
                <w:shd w:val="clear" w:color="auto" w:fill="FFFFFF"/>
              </w:rPr>
              <w:t>提交</w:t>
            </w:r>
            <w:r>
              <w:rPr>
                <w:rFonts w:hint="eastAsia" w:ascii="宋体" w:hAnsi="宋体" w:eastAsia="宋体" w:cs="宋体"/>
                <w:color w:val="auto"/>
                <w:spacing w:val="0"/>
                <w:kern w:val="0"/>
                <w:sz w:val="21"/>
                <w:szCs w:val="21"/>
                <w:highlight w:val="none"/>
                <w:shd w:val="clear" w:color="auto" w:fill="FFFFFF"/>
              </w:rPr>
              <w:t>截止时间</w:t>
            </w:r>
            <w:r>
              <w:rPr>
                <w:rFonts w:hint="eastAsia" w:ascii="宋体" w:hAnsi="宋体" w:eastAsia="宋体" w:cs="宋体"/>
                <w:color w:val="auto"/>
                <w:spacing w:val="0"/>
                <w:kern w:val="0"/>
                <w:sz w:val="21"/>
                <w:szCs w:val="21"/>
                <w:highlight w:val="none"/>
              </w:rPr>
              <w:t>）。</w:t>
            </w:r>
            <w:r>
              <w:rPr>
                <w:rFonts w:hint="eastAsia" w:ascii="宋体" w:hAnsi="宋体" w:eastAsia="宋体" w:cs="宋体"/>
                <w:color w:val="auto"/>
                <w:spacing w:val="0"/>
                <w:kern w:val="0"/>
                <w:sz w:val="21"/>
                <w:szCs w:val="21"/>
                <w:highlight w:val="none"/>
                <w:lang w:val="en-US" w:eastAsia="zh-CN"/>
              </w:rPr>
              <w:t>供应商的</w:t>
            </w:r>
            <w:r>
              <w:rPr>
                <w:rFonts w:hint="eastAsia" w:ascii="宋体" w:hAnsi="宋体" w:eastAsia="宋体" w:cs="宋体"/>
                <w:snapToGrid w:val="0"/>
                <w:color w:val="auto"/>
                <w:spacing w:val="0"/>
                <w:kern w:val="0"/>
                <w:sz w:val="21"/>
                <w:szCs w:val="21"/>
                <w:highlight w:val="none"/>
              </w:rPr>
              <w:t>不良信用记录以采购人或采购代理机构查询结果为准。</w:t>
            </w:r>
            <w:r>
              <w:rPr>
                <w:rFonts w:hint="eastAsia" w:ascii="宋体" w:hAnsi="宋体" w:eastAsia="宋体" w:cs="宋体"/>
                <w:color w:val="auto"/>
                <w:spacing w:val="0"/>
                <w:kern w:val="0"/>
                <w:sz w:val="21"/>
                <w:szCs w:val="21"/>
                <w:highlight w:val="none"/>
              </w:rPr>
              <w:t>在本公告规定的查询时间之后，网站信息发生的任何变更均不再作为评标依据。供应商自行提供的与网站信息不一致的其他证明材料亦不作为资格审查的依据。信用信息查询记录和证据将同采购文件等资料一同归档保存</w:t>
            </w:r>
          </w:p>
        </w:tc>
      </w:tr>
      <w:tr w14:paraId="5F08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2C2DB4E7">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73298836">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vAlign w:val="center"/>
          </w:tcPr>
          <w:p w14:paraId="10A86B12">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r>
              <w:rPr>
                <w:rFonts w:hint="eastAsia" w:ascii="宋体" w:hAnsi="宋体" w:eastAsia="宋体" w:cs="宋体"/>
                <w:color w:val="auto"/>
                <w:spacing w:val="0"/>
                <w:kern w:val="0"/>
                <w:sz w:val="21"/>
                <w:szCs w:val="21"/>
                <w:highlight w:val="none"/>
              </w:rPr>
              <w:t>单位负责人为同一人或者存在直接控股、管理关系的不同供应商，不得参加同一合同项下的政府采购活动</w:t>
            </w:r>
          </w:p>
        </w:tc>
        <w:tc>
          <w:tcPr>
            <w:tcW w:w="2657" w:type="pct"/>
            <w:vAlign w:val="center"/>
          </w:tcPr>
          <w:p w14:paraId="45815F77">
            <w:pPr>
              <w:keepNext w:val="0"/>
              <w:keepLines w:val="0"/>
              <w:suppressLineNumbers w:val="0"/>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r>
              <w:rPr>
                <w:rFonts w:hint="eastAsia" w:ascii="宋体" w:hAnsi="宋体" w:eastAsia="宋体" w:cs="宋体"/>
                <w:color w:val="auto"/>
                <w:spacing w:val="0"/>
                <w:kern w:val="0"/>
                <w:sz w:val="21"/>
                <w:szCs w:val="21"/>
                <w:highlight w:val="none"/>
              </w:rPr>
              <w:t>提供书面承诺</w:t>
            </w:r>
            <w:r>
              <w:rPr>
                <w:rFonts w:hint="eastAsia" w:ascii="宋体" w:hAnsi="宋体" w:eastAsia="宋体" w:cs="宋体"/>
                <w:color w:val="auto"/>
                <w:spacing w:val="0"/>
                <w:kern w:val="0"/>
                <w:sz w:val="21"/>
                <w:szCs w:val="21"/>
                <w:highlight w:val="none"/>
                <w:lang w:val="en-US" w:eastAsia="zh-CN"/>
              </w:rPr>
              <w:t>函</w:t>
            </w:r>
          </w:p>
        </w:tc>
      </w:tr>
      <w:tr w14:paraId="60D0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restart"/>
            <w:vAlign w:val="center"/>
          </w:tcPr>
          <w:p w14:paraId="239F1A6E">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2</w:t>
            </w:r>
          </w:p>
        </w:tc>
        <w:tc>
          <w:tcPr>
            <w:tcW w:w="520" w:type="pct"/>
            <w:vMerge w:val="restart"/>
            <w:vAlign w:val="center"/>
          </w:tcPr>
          <w:p w14:paraId="476F66F1">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符合性</w:t>
            </w:r>
          </w:p>
          <w:p w14:paraId="70BAA513">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评审</w:t>
            </w:r>
          </w:p>
        </w:tc>
        <w:tc>
          <w:tcPr>
            <w:tcW w:w="1387" w:type="pct"/>
            <w:vAlign w:val="center"/>
          </w:tcPr>
          <w:p w14:paraId="2C3FB5EF">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snapToGrid w:val="0"/>
                <w:spacing w:val="0"/>
                <w:kern w:val="0"/>
                <w:sz w:val="21"/>
                <w:szCs w:val="21"/>
                <w:highlight w:val="none"/>
              </w:rPr>
              <w:t>标书雷同性分析</w:t>
            </w:r>
          </w:p>
        </w:tc>
        <w:tc>
          <w:tcPr>
            <w:tcW w:w="2657" w:type="pct"/>
            <w:vAlign w:val="center"/>
          </w:tcPr>
          <w:p w14:paraId="1ED986DD">
            <w:pPr>
              <w:keepNext w:val="0"/>
              <w:keepLines w:val="0"/>
              <w:suppressLineNumbers w:val="0"/>
              <w:spacing w:before="0" w:beforeLines="0" w:beforeAutospacing="0" w:after="0" w:afterLines="0" w:afterAutospacing="0" w:line="360" w:lineRule="auto"/>
              <w:ind w:left="0" w:right="0"/>
              <w:jc w:val="left"/>
              <w:rPr>
                <w:rFonts w:hint="eastAsia" w:ascii="宋体" w:hAnsi="宋体" w:eastAsia="宋体" w:cs="宋体"/>
                <w:color w:val="auto"/>
                <w:spacing w:val="0"/>
                <w:kern w:val="0"/>
                <w:sz w:val="21"/>
                <w:szCs w:val="21"/>
                <w:highlight w:val="none"/>
              </w:rPr>
            </w:pPr>
            <w:r>
              <w:rPr>
                <w:rFonts w:hint="eastAsia" w:ascii="宋体" w:hAnsi="宋体" w:eastAsia="宋体" w:cs="宋体"/>
                <w:snapToGrid w:val="0"/>
                <w:spacing w:val="0"/>
                <w:kern w:val="0"/>
                <w:sz w:val="21"/>
                <w:szCs w:val="21"/>
                <w:highlight w:val="none"/>
              </w:rPr>
              <w:t>投标（响应）文件制作机器码不能一致</w:t>
            </w:r>
          </w:p>
        </w:tc>
      </w:tr>
      <w:tr w14:paraId="0420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33F1CEDA">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20509BA3">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vAlign w:val="center"/>
          </w:tcPr>
          <w:p w14:paraId="6FD8F820">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lang w:val="en-US" w:eastAsia="zh-CN"/>
              </w:rPr>
              <w:t>电子签章或盖章或签字</w:t>
            </w:r>
          </w:p>
        </w:tc>
        <w:tc>
          <w:tcPr>
            <w:tcW w:w="2657" w:type="pct"/>
            <w:vAlign w:val="center"/>
          </w:tcPr>
          <w:p w14:paraId="4BE6F41B">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lang w:val="en-US" w:eastAsia="zh-CN"/>
              </w:rPr>
              <w:t>按磋商文件要求签署、盖章</w:t>
            </w:r>
          </w:p>
        </w:tc>
      </w:tr>
      <w:tr w14:paraId="61DA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2CCAFC16">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521E7751">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vAlign w:val="center"/>
          </w:tcPr>
          <w:p w14:paraId="48EA9127">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lang w:val="en-US" w:eastAsia="zh-CN"/>
              </w:rPr>
              <w:t>供应商名称</w:t>
            </w:r>
          </w:p>
        </w:tc>
        <w:tc>
          <w:tcPr>
            <w:tcW w:w="2657" w:type="pct"/>
            <w:vAlign w:val="center"/>
          </w:tcPr>
          <w:p w14:paraId="3EF4DA32">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lang w:val="en-US" w:eastAsia="zh-CN"/>
              </w:rPr>
              <w:t>与营业执照或其他证明材料一致</w:t>
            </w:r>
          </w:p>
        </w:tc>
      </w:tr>
      <w:tr w14:paraId="55CF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2A43CCA9">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520" w:type="pct"/>
            <w:vMerge w:val="continue"/>
            <w:vAlign w:val="center"/>
          </w:tcPr>
          <w:p w14:paraId="7D0C6688">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p>
        </w:tc>
        <w:tc>
          <w:tcPr>
            <w:tcW w:w="1387" w:type="pct"/>
            <w:vAlign w:val="center"/>
          </w:tcPr>
          <w:p w14:paraId="683A1C7E">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报价唯一</w:t>
            </w:r>
          </w:p>
        </w:tc>
        <w:tc>
          <w:tcPr>
            <w:tcW w:w="2657" w:type="pct"/>
            <w:vAlign w:val="center"/>
          </w:tcPr>
          <w:p w14:paraId="20A779C6">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spacing w:val="0"/>
                <w:kern w:val="0"/>
                <w:sz w:val="21"/>
                <w:szCs w:val="21"/>
                <w:highlight w:val="none"/>
              </w:rPr>
              <w:t>只能有一个有效报价</w:t>
            </w:r>
          </w:p>
        </w:tc>
      </w:tr>
      <w:tr w14:paraId="51F9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520AC509">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520" w:type="pct"/>
            <w:vMerge w:val="continue"/>
            <w:vAlign w:val="center"/>
          </w:tcPr>
          <w:p w14:paraId="251E3F41">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1387" w:type="pct"/>
            <w:shd w:val="clear" w:color="auto" w:fill="auto"/>
            <w:vAlign w:val="center"/>
          </w:tcPr>
          <w:p w14:paraId="5BF0BD4C">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磋商报价</w:t>
            </w:r>
          </w:p>
        </w:tc>
        <w:tc>
          <w:tcPr>
            <w:tcW w:w="2657" w:type="pct"/>
            <w:shd w:val="clear" w:color="auto" w:fill="auto"/>
            <w:vAlign w:val="center"/>
          </w:tcPr>
          <w:p w14:paraId="476837C4">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报价未超过竞争性磋商文件中规定的预算金额或者最高限价</w:t>
            </w:r>
          </w:p>
        </w:tc>
      </w:tr>
      <w:tr w14:paraId="1828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2FD2E056">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520" w:type="pct"/>
            <w:vMerge w:val="continue"/>
            <w:vAlign w:val="center"/>
          </w:tcPr>
          <w:p w14:paraId="002B17E0">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1387" w:type="pct"/>
            <w:shd w:val="clear" w:color="auto" w:fill="auto"/>
            <w:vAlign w:val="center"/>
          </w:tcPr>
          <w:p w14:paraId="019EA307">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响应内容</w:t>
            </w:r>
          </w:p>
        </w:tc>
        <w:tc>
          <w:tcPr>
            <w:tcW w:w="2657" w:type="pct"/>
            <w:shd w:val="clear" w:color="auto" w:fill="auto"/>
            <w:vAlign w:val="center"/>
          </w:tcPr>
          <w:p w14:paraId="613944D7">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符合第二章“供应商须知前附表”第1.3.1项规定</w:t>
            </w:r>
          </w:p>
        </w:tc>
      </w:tr>
      <w:tr w14:paraId="341F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158E80C3">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520" w:type="pct"/>
            <w:vMerge w:val="continue"/>
            <w:vAlign w:val="center"/>
          </w:tcPr>
          <w:p w14:paraId="7759A5BD">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1387" w:type="pct"/>
            <w:shd w:val="clear" w:color="auto" w:fill="auto"/>
            <w:vAlign w:val="center"/>
          </w:tcPr>
          <w:p w14:paraId="36FFC9F1">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服务期限</w:t>
            </w:r>
          </w:p>
        </w:tc>
        <w:tc>
          <w:tcPr>
            <w:tcW w:w="2657" w:type="pct"/>
            <w:shd w:val="clear" w:color="auto" w:fill="auto"/>
            <w:vAlign w:val="center"/>
          </w:tcPr>
          <w:p w14:paraId="7B5A3794">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符合第二章“供应商须知前附表”第1.3.2项规定</w:t>
            </w:r>
          </w:p>
        </w:tc>
      </w:tr>
      <w:tr w14:paraId="7F3B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68DEE897">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520" w:type="pct"/>
            <w:vMerge w:val="continue"/>
            <w:vAlign w:val="center"/>
          </w:tcPr>
          <w:p w14:paraId="33F7BFCA">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1387" w:type="pct"/>
            <w:shd w:val="clear" w:color="auto" w:fill="auto"/>
            <w:vAlign w:val="center"/>
          </w:tcPr>
          <w:p w14:paraId="502BCA1D">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服务地点</w:t>
            </w:r>
          </w:p>
        </w:tc>
        <w:tc>
          <w:tcPr>
            <w:tcW w:w="2657" w:type="pct"/>
            <w:shd w:val="clear" w:color="auto" w:fill="auto"/>
            <w:vAlign w:val="center"/>
          </w:tcPr>
          <w:p w14:paraId="1289E967">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符合第二章“供应商须知前附表”第1.3.3项规定</w:t>
            </w:r>
          </w:p>
        </w:tc>
      </w:tr>
      <w:tr w14:paraId="68F5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18315B1D">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520" w:type="pct"/>
            <w:vMerge w:val="continue"/>
            <w:vAlign w:val="center"/>
          </w:tcPr>
          <w:p w14:paraId="75C853E3">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1387" w:type="pct"/>
            <w:shd w:val="clear" w:color="auto" w:fill="auto"/>
            <w:vAlign w:val="center"/>
          </w:tcPr>
          <w:p w14:paraId="41F90250">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服务标准</w:t>
            </w:r>
          </w:p>
        </w:tc>
        <w:tc>
          <w:tcPr>
            <w:tcW w:w="2657" w:type="pct"/>
            <w:shd w:val="clear" w:color="auto" w:fill="auto"/>
            <w:vAlign w:val="center"/>
          </w:tcPr>
          <w:p w14:paraId="37B13242">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符合第二章“供应商须知前附表”第1.3.4项规定</w:t>
            </w:r>
          </w:p>
        </w:tc>
      </w:tr>
      <w:tr w14:paraId="00A4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06FC4A87">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520" w:type="pct"/>
            <w:vMerge w:val="continue"/>
            <w:vAlign w:val="center"/>
          </w:tcPr>
          <w:p w14:paraId="4E54F4B6">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1387" w:type="pct"/>
            <w:shd w:val="clear" w:color="auto" w:fill="auto"/>
            <w:vAlign w:val="center"/>
          </w:tcPr>
          <w:p w14:paraId="6E6B1606">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磋商有效期</w:t>
            </w:r>
          </w:p>
        </w:tc>
        <w:tc>
          <w:tcPr>
            <w:tcW w:w="2657" w:type="pct"/>
            <w:shd w:val="clear" w:color="auto" w:fill="auto"/>
            <w:vAlign w:val="center"/>
          </w:tcPr>
          <w:p w14:paraId="7271D8AC">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rPr>
              <w:t>符合第二章“供应商须知前附表”第3.3.1项规定</w:t>
            </w:r>
          </w:p>
        </w:tc>
      </w:tr>
      <w:tr w14:paraId="05CB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4" w:type="pct"/>
            <w:vMerge w:val="continue"/>
            <w:vAlign w:val="center"/>
          </w:tcPr>
          <w:p w14:paraId="5322C768">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520" w:type="pct"/>
            <w:vMerge w:val="continue"/>
            <w:vAlign w:val="center"/>
          </w:tcPr>
          <w:p w14:paraId="23924D05">
            <w:pPr>
              <w:pStyle w:val="68"/>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yellow"/>
              </w:rPr>
            </w:pPr>
          </w:p>
        </w:tc>
        <w:tc>
          <w:tcPr>
            <w:tcW w:w="1387" w:type="pct"/>
            <w:shd w:val="clear" w:color="auto" w:fill="auto"/>
            <w:vAlign w:val="center"/>
          </w:tcPr>
          <w:p w14:paraId="4938CC9C">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spacing w:val="0"/>
                <w:kern w:val="0"/>
                <w:sz w:val="21"/>
                <w:szCs w:val="21"/>
                <w:lang w:val="en-US" w:eastAsia="zh-CN" w:bidi="ar-SA"/>
              </w:rPr>
            </w:pPr>
            <w:r>
              <w:rPr>
                <w:rFonts w:hint="eastAsia" w:ascii="宋体" w:hAnsi="宋体" w:eastAsia="宋体" w:cs="宋体"/>
                <w:color w:val="auto"/>
                <w:spacing w:val="0"/>
                <w:w w:val="100"/>
                <w:kern w:val="0"/>
                <w:sz w:val="21"/>
                <w:szCs w:val="21"/>
                <w:highlight w:val="none"/>
              </w:rPr>
              <w:t>其他实质性要求</w:t>
            </w:r>
          </w:p>
        </w:tc>
        <w:tc>
          <w:tcPr>
            <w:tcW w:w="2657" w:type="pct"/>
            <w:shd w:val="clear" w:color="auto" w:fill="auto"/>
            <w:vAlign w:val="center"/>
          </w:tcPr>
          <w:p w14:paraId="3928E507">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spacing w:val="0"/>
                <w:kern w:val="0"/>
                <w:sz w:val="21"/>
                <w:szCs w:val="21"/>
                <w:lang w:val="en-US" w:eastAsia="zh-CN" w:bidi="ar-SA"/>
              </w:rPr>
            </w:pPr>
            <w:r>
              <w:rPr>
                <w:rFonts w:hint="eastAsia" w:ascii="宋体" w:hAnsi="宋体" w:eastAsia="宋体" w:cs="宋体"/>
                <w:color w:val="auto"/>
                <w:spacing w:val="0"/>
                <w:w w:val="100"/>
                <w:kern w:val="0"/>
                <w:sz w:val="21"/>
                <w:szCs w:val="21"/>
                <w:highlight w:val="none"/>
              </w:rPr>
              <w:t>不存在磋商文件中规定的其他实质性无效响应的情况</w:t>
            </w:r>
          </w:p>
        </w:tc>
      </w:tr>
    </w:tbl>
    <w:p w14:paraId="416F0A56">
      <w:pPr>
        <w:rPr>
          <w:rFonts w:asciiTheme="minorEastAsia" w:hAnsiTheme="minorEastAsia"/>
          <w:spacing w:val="0"/>
          <w:kern w:val="0"/>
          <w:highlight w:val="yellow"/>
        </w:rPr>
      </w:pPr>
    </w:p>
    <w:p w14:paraId="4D0ED6A5">
      <w:pPr>
        <w:pStyle w:val="12"/>
        <w:rPr>
          <w:spacing w:val="0"/>
          <w:kern w:val="0"/>
          <w:highlight w:val="yellow"/>
        </w:rPr>
      </w:pPr>
    </w:p>
    <w:p w14:paraId="3A98F93F">
      <w:pPr>
        <w:jc w:val="center"/>
        <w:rPr>
          <w:rFonts w:hint="default" w:asciiTheme="minorEastAsia" w:hAnsiTheme="minorEastAsia" w:eastAsiaTheme="minorEastAsia"/>
          <w:b/>
          <w:bCs/>
          <w:spacing w:val="0"/>
          <w:kern w:val="0"/>
          <w:highlight w:val="none"/>
          <w:lang w:val="en-US" w:eastAsia="zh-CN"/>
        </w:rPr>
      </w:pPr>
      <w:r>
        <w:rPr>
          <w:rFonts w:hint="eastAsia" w:asciiTheme="minorEastAsia" w:hAnsiTheme="minorEastAsia"/>
          <w:b/>
          <w:bCs/>
          <w:spacing w:val="0"/>
          <w:kern w:val="0"/>
          <w:highlight w:val="none"/>
          <w:lang w:val="en-US" w:eastAsia="zh-CN"/>
        </w:rPr>
        <w:t>详细评审因素</w:t>
      </w:r>
    </w:p>
    <w:tbl>
      <w:tblPr>
        <w:tblStyle w:val="4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102"/>
        <w:gridCol w:w="1064"/>
        <w:gridCol w:w="6122"/>
      </w:tblGrid>
      <w:tr w14:paraId="184A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noWrap/>
            <w:vAlign w:val="center"/>
          </w:tcPr>
          <w:p w14:paraId="51A8CC32">
            <w:pPr>
              <w:pStyle w:val="68"/>
              <w:keepNext w:val="0"/>
              <w:keepLines w:val="0"/>
              <w:suppressLineNumbers w:val="0"/>
              <w:autoSpaceDE/>
              <w:autoSpaceDN/>
              <w:adjustRightInd/>
              <w:spacing w:before="0" w:beforeAutospacing="0" w:after="0" w:afterAutospacing="0" w:line="360" w:lineRule="auto"/>
              <w:ind w:left="0" w:right="0"/>
              <w:jc w:val="center"/>
              <w:rPr>
                <w:rFonts w:hint="eastAsia" w:ascii="宋体" w:hAnsi="宋体" w:eastAsia="宋体" w:cs="宋体"/>
                <w:b/>
                <w:bCs w:val="0"/>
                <w:color w:val="auto"/>
                <w:spacing w:val="0"/>
                <w:kern w:val="0"/>
                <w:sz w:val="21"/>
                <w:szCs w:val="21"/>
                <w:highlight w:val="none"/>
              </w:rPr>
            </w:pPr>
            <w:r>
              <w:rPr>
                <w:rFonts w:hint="eastAsia" w:ascii="宋体" w:hAnsi="宋体" w:eastAsia="宋体" w:cs="宋体"/>
                <w:b/>
                <w:bCs w:val="0"/>
                <w:color w:val="auto"/>
                <w:spacing w:val="0"/>
                <w:kern w:val="0"/>
                <w:sz w:val="21"/>
                <w:szCs w:val="21"/>
                <w:highlight w:val="none"/>
              </w:rPr>
              <w:t>序号</w:t>
            </w:r>
          </w:p>
        </w:tc>
        <w:tc>
          <w:tcPr>
            <w:tcW w:w="2166" w:type="dxa"/>
            <w:gridSpan w:val="2"/>
            <w:noWrap/>
            <w:vAlign w:val="center"/>
          </w:tcPr>
          <w:p w14:paraId="2FA5DB41">
            <w:pPr>
              <w:pStyle w:val="68"/>
              <w:keepNext w:val="0"/>
              <w:keepLines w:val="0"/>
              <w:suppressLineNumbers w:val="0"/>
              <w:autoSpaceDE/>
              <w:autoSpaceDN/>
              <w:adjustRightInd/>
              <w:spacing w:before="0" w:beforeAutospacing="0" w:after="0" w:afterAutospacing="0" w:line="360" w:lineRule="auto"/>
              <w:ind w:left="0" w:right="0"/>
              <w:jc w:val="center"/>
              <w:rPr>
                <w:rFonts w:hint="eastAsia" w:ascii="宋体" w:hAnsi="宋体" w:eastAsia="宋体" w:cs="宋体"/>
                <w:b/>
                <w:bCs w:val="0"/>
                <w:color w:val="auto"/>
                <w:spacing w:val="0"/>
                <w:kern w:val="0"/>
                <w:sz w:val="21"/>
                <w:szCs w:val="21"/>
                <w:highlight w:val="none"/>
              </w:rPr>
            </w:pPr>
            <w:r>
              <w:rPr>
                <w:rFonts w:hint="eastAsia" w:ascii="宋体" w:hAnsi="宋体" w:eastAsia="宋体" w:cs="宋体"/>
                <w:b/>
                <w:bCs w:val="0"/>
                <w:color w:val="auto"/>
                <w:spacing w:val="0"/>
                <w:kern w:val="0"/>
                <w:sz w:val="21"/>
                <w:szCs w:val="21"/>
                <w:highlight w:val="none"/>
              </w:rPr>
              <w:t>评审因素</w:t>
            </w:r>
          </w:p>
        </w:tc>
        <w:tc>
          <w:tcPr>
            <w:tcW w:w="6122" w:type="dxa"/>
            <w:noWrap/>
            <w:vAlign w:val="center"/>
          </w:tcPr>
          <w:p w14:paraId="7B5E02FE">
            <w:pPr>
              <w:pStyle w:val="68"/>
              <w:keepNext w:val="0"/>
              <w:keepLines w:val="0"/>
              <w:suppressLineNumbers w:val="0"/>
              <w:autoSpaceDE/>
              <w:autoSpaceDN/>
              <w:adjustRightInd/>
              <w:spacing w:before="0" w:beforeAutospacing="0" w:after="0" w:afterAutospacing="0" w:line="360" w:lineRule="auto"/>
              <w:ind w:left="0" w:right="0"/>
              <w:jc w:val="center"/>
              <w:rPr>
                <w:rFonts w:hint="eastAsia" w:ascii="宋体" w:hAnsi="宋体" w:eastAsia="宋体" w:cs="宋体"/>
                <w:b/>
                <w:bCs w:val="0"/>
                <w:color w:val="auto"/>
                <w:spacing w:val="0"/>
                <w:kern w:val="0"/>
                <w:sz w:val="21"/>
                <w:szCs w:val="21"/>
                <w:highlight w:val="none"/>
              </w:rPr>
            </w:pPr>
            <w:r>
              <w:rPr>
                <w:rFonts w:hint="eastAsia" w:ascii="宋体" w:hAnsi="宋体" w:eastAsia="宋体" w:cs="宋体"/>
                <w:b/>
                <w:bCs w:val="0"/>
                <w:color w:val="auto"/>
                <w:spacing w:val="0"/>
                <w:kern w:val="0"/>
                <w:sz w:val="21"/>
                <w:szCs w:val="21"/>
                <w:highlight w:val="none"/>
              </w:rPr>
              <w:t>评审标准</w:t>
            </w:r>
          </w:p>
        </w:tc>
      </w:tr>
      <w:tr w14:paraId="12B6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noWrap/>
            <w:vAlign w:val="center"/>
          </w:tcPr>
          <w:p w14:paraId="40E1FC1B">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1</w:t>
            </w:r>
          </w:p>
        </w:tc>
        <w:tc>
          <w:tcPr>
            <w:tcW w:w="2166" w:type="dxa"/>
            <w:gridSpan w:val="2"/>
            <w:noWrap/>
            <w:vAlign w:val="center"/>
          </w:tcPr>
          <w:p w14:paraId="44641BF7">
            <w:pPr>
              <w:pStyle w:val="6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价格部分(</w:t>
            </w:r>
            <w:r>
              <w:rPr>
                <w:rFonts w:hint="eastAsia" w:ascii="宋体" w:hAnsi="宋体" w:eastAsia="宋体" w:cs="宋体"/>
                <w:color w:val="auto"/>
                <w:spacing w:val="0"/>
                <w:kern w:val="0"/>
                <w:sz w:val="21"/>
                <w:szCs w:val="21"/>
                <w:highlight w:val="none"/>
                <w:lang w:val="en-US" w:eastAsia="zh-CN"/>
              </w:rPr>
              <w:t>20</w:t>
            </w:r>
            <w:r>
              <w:rPr>
                <w:rFonts w:hint="eastAsia" w:ascii="宋体" w:hAnsi="宋体" w:eastAsia="宋体" w:cs="宋体"/>
                <w:color w:val="auto"/>
                <w:spacing w:val="0"/>
                <w:kern w:val="0"/>
                <w:sz w:val="21"/>
                <w:szCs w:val="21"/>
                <w:highlight w:val="none"/>
              </w:rPr>
              <w:t>分)</w:t>
            </w:r>
          </w:p>
        </w:tc>
        <w:tc>
          <w:tcPr>
            <w:tcW w:w="6122" w:type="dxa"/>
            <w:noWrap/>
            <w:vAlign w:val="center"/>
          </w:tcPr>
          <w:p w14:paraId="08B2AB60">
            <w:pPr>
              <w:keepNext w:val="0"/>
              <w:keepLines w:val="0"/>
              <w:pageBreakBefore w:val="0"/>
              <w:suppressLineNumbers w:val="0"/>
              <w:kinsoku/>
              <w:wordWrap/>
              <w:overflowPunct/>
              <w:topLinePunct w:val="0"/>
              <w:bidi w:val="0"/>
              <w:snapToGrid/>
              <w:spacing w:before="0" w:beforeAutospacing="0" w:after="0" w:afterAutospacing="0" w:line="360" w:lineRule="auto"/>
              <w:ind w:left="0" w:leftChars="0" w:right="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价格分统一采用低价优先法计算，即满足磋商文件要求且最后报价最低的供应商的价格为磋商基准价，其价格分为满分。其他供应商的价格分统一按照下列公式计算：</w:t>
            </w:r>
          </w:p>
          <w:p w14:paraId="018A65AB">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leftChars="0" w:right="0"/>
              <w:jc w:val="left"/>
              <w:rPr>
                <w:rFonts w:hint="eastAsia" w:ascii="宋体" w:hAnsi="宋体" w:eastAsia="宋体" w:cs="宋体"/>
                <w:spacing w:val="0"/>
                <w:kern w:val="0"/>
                <w:sz w:val="21"/>
                <w:szCs w:val="21"/>
                <w:highlight w:val="none"/>
              </w:rPr>
            </w:pPr>
            <w:r>
              <w:rPr>
                <w:rFonts w:hint="eastAsia" w:ascii="宋体" w:hAnsi="宋体" w:eastAsia="宋体" w:cs="宋体"/>
                <w:color w:val="333333"/>
                <w:spacing w:val="0"/>
                <w:kern w:val="0"/>
                <w:sz w:val="21"/>
                <w:szCs w:val="21"/>
                <w:highlight w:val="none"/>
                <w:lang w:val="en-US" w:eastAsia="zh-CN" w:bidi="ar"/>
              </w:rPr>
              <w:t>磋商报价得分=（磋商基准价/最后磋商报价）×20%×100</w:t>
            </w:r>
          </w:p>
          <w:p w14:paraId="4C75A6A2">
            <w:pPr>
              <w:keepNext w:val="0"/>
              <w:keepLines w:val="0"/>
              <w:pageBreakBefore w:val="0"/>
              <w:suppressLineNumbers w:val="0"/>
              <w:kinsoku/>
              <w:wordWrap/>
              <w:overflowPunct/>
              <w:topLinePunct w:val="0"/>
              <w:bidi w:val="0"/>
              <w:snapToGrid/>
              <w:spacing w:before="0" w:beforeAutospacing="0" w:after="0" w:afterAutospacing="0" w:line="360" w:lineRule="auto"/>
              <w:ind w:left="0" w:leftChars="0" w:right="0"/>
              <w:jc w:val="left"/>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备注：</w:t>
            </w:r>
          </w:p>
          <w:p w14:paraId="62DF4AC7">
            <w:pPr>
              <w:pStyle w:val="27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rPr>
                <w:rFonts w:hint="eastAsia" w:ascii="宋体" w:hAnsi="宋体" w:eastAsia="宋体" w:cs="宋体"/>
                <w:snapToGrid w:val="0"/>
                <w:color w:val="000000"/>
                <w:spacing w:val="0"/>
                <w:kern w:val="0"/>
                <w:sz w:val="21"/>
                <w:szCs w:val="21"/>
                <w:highlight w:val="none"/>
                <w:lang w:bidi="ar"/>
              </w:rPr>
            </w:pPr>
            <w:r>
              <w:rPr>
                <w:rFonts w:hint="eastAsia" w:ascii="宋体" w:hAnsi="宋体" w:eastAsia="宋体" w:cs="宋体"/>
                <w:snapToGrid w:val="0"/>
                <w:color w:val="000000"/>
                <w:spacing w:val="0"/>
                <w:kern w:val="0"/>
                <w:sz w:val="21"/>
                <w:szCs w:val="21"/>
                <w:highlight w:val="none"/>
                <w:lang w:bidi="ar"/>
              </w:rPr>
              <w:t>1.根据相关政策要求，本项目对小型、微型企业、</w:t>
            </w:r>
            <w:r>
              <w:rPr>
                <w:rFonts w:hint="eastAsia" w:ascii="宋体" w:hAnsi="宋体" w:eastAsia="宋体" w:cs="宋体"/>
                <w:snapToGrid w:val="0"/>
                <w:spacing w:val="0"/>
                <w:kern w:val="0"/>
                <w:sz w:val="21"/>
                <w:szCs w:val="21"/>
                <w:highlight w:val="none"/>
              </w:rPr>
              <w:t>监狱企业和</w:t>
            </w:r>
            <w:r>
              <w:rPr>
                <w:rFonts w:hint="eastAsia" w:ascii="宋体" w:hAnsi="宋体" w:eastAsia="宋体" w:cs="宋体"/>
                <w:bCs/>
                <w:snapToGrid w:val="0"/>
                <w:spacing w:val="0"/>
                <w:kern w:val="0"/>
                <w:sz w:val="21"/>
                <w:szCs w:val="21"/>
                <w:highlight w:val="none"/>
              </w:rPr>
              <w:t>残疾人福利性单位</w:t>
            </w:r>
            <w:r>
              <w:rPr>
                <w:rFonts w:hint="eastAsia" w:ascii="宋体" w:hAnsi="宋体" w:eastAsia="宋体" w:cs="宋体"/>
                <w:snapToGrid w:val="0"/>
                <w:color w:val="000000"/>
                <w:spacing w:val="0"/>
                <w:kern w:val="0"/>
                <w:sz w:val="21"/>
                <w:szCs w:val="21"/>
                <w:highlight w:val="none"/>
                <w:lang w:bidi="ar"/>
              </w:rPr>
              <w:t>报价给予</w:t>
            </w:r>
            <w:r>
              <w:rPr>
                <w:rFonts w:hint="eastAsia" w:ascii="宋体" w:hAnsi="宋体" w:eastAsia="宋体" w:cs="宋体"/>
                <w:snapToGrid w:val="0"/>
                <w:color w:val="000000"/>
                <w:spacing w:val="0"/>
                <w:kern w:val="0"/>
                <w:sz w:val="21"/>
                <w:szCs w:val="21"/>
                <w:highlight w:val="none"/>
                <w:lang w:val="en-US" w:eastAsia="zh-CN" w:bidi="ar"/>
              </w:rPr>
              <w:t>2</w:t>
            </w:r>
            <w:r>
              <w:rPr>
                <w:rFonts w:hint="eastAsia" w:ascii="宋体" w:hAnsi="宋体" w:eastAsia="宋体" w:cs="宋体"/>
                <w:snapToGrid w:val="0"/>
                <w:color w:val="000000"/>
                <w:spacing w:val="0"/>
                <w:kern w:val="0"/>
                <w:sz w:val="21"/>
                <w:szCs w:val="21"/>
                <w:highlight w:val="none"/>
                <w:lang w:bidi="ar"/>
              </w:rPr>
              <w:t>0%的扣除，</w:t>
            </w:r>
            <w:r>
              <w:rPr>
                <w:rFonts w:hint="eastAsia" w:ascii="宋体" w:hAnsi="宋体" w:eastAsia="宋体" w:cs="宋体"/>
                <w:bCs/>
                <w:snapToGrid w:val="0"/>
                <w:spacing w:val="0"/>
                <w:kern w:val="0"/>
                <w:sz w:val="21"/>
                <w:szCs w:val="21"/>
                <w:highlight w:val="none"/>
              </w:rPr>
              <w:t>监狱企业和残疾人福利性单位属于小型、微型企业的，不重复享</w:t>
            </w:r>
            <w:r>
              <w:rPr>
                <w:rFonts w:hint="eastAsia" w:ascii="宋体" w:hAnsi="宋体" w:eastAsia="宋体" w:cs="宋体"/>
                <w:spacing w:val="0"/>
                <w:kern w:val="0"/>
                <w:sz w:val="21"/>
                <w:szCs w:val="21"/>
                <w:highlight w:val="none"/>
              </w:rPr>
              <w:t>受政策</w:t>
            </w:r>
            <w:r>
              <w:rPr>
                <w:rFonts w:hint="eastAsia" w:ascii="宋体" w:hAnsi="宋体" w:eastAsia="宋体" w:cs="宋体"/>
                <w:snapToGrid w:val="0"/>
                <w:color w:val="000000"/>
                <w:spacing w:val="0"/>
                <w:kern w:val="0"/>
                <w:sz w:val="21"/>
                <w:szCs w:val="21"/>
                <w:highlight w:val="none"/>
                <w:lang w:bidi="ar"/>
              </w:rPr>
              <w:t>，用扣除后的</w:t>
            </w:r>
            <w:r>
              <w:rPr>
                <w:rFonts w:hint="eastAsia" w:ascii="宋体" w:hAnsi="宋体" w:eastAsia="宋体" w:cs="宋体"/>
                <w:snapToGrid w:val="0"/>
                <w:color w:val="000000"/>
                <w:spacing w:val="0"/>
                <w:kern w:val="0"/>
                <w:sz w:val="21"/>
                <w:szCs w:val="21"/>
                <w:highlight w:val="none"/>
                <w:lang w:val="en-US" w:eastAsia="zh-CN" w:bidi="ar"/>
              </w:rPr>
              <w:t>价格</w:t>
            </w:r>
            <w:r>
              <w:rPr>
                <w:rFonts w:hint="eastAsia" w:ascii="宋体" w:hAnsi="宋体" w:eastAsia="宋体" w:cs="宋体"/>
                <w:snapToGrid w:val="0"/>
                <w:color w:val="000000"/>
                <w:spacing w:val="0"/>
                <w:kern w:val="0"/>
                <w:sz w:val="21"/>
                <w:szCs w:val="21"/>
                <w:highlight w:val="none"/>
                <w:lang w:bidi="ar"/>
              </w:rPr>
              <w:t>参与评审。</w:t>
            </w:r>
          </w:p>
          <w:p w14:paraId="2DA1AD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outlineLvl w:val="9"/>
              <w:rPr>
                <w:rFonts w:hint="eastAsia" w:ascii="宋体" w:hAnsi="宋体" w:eastAsia="宋体" w:cs="宋体"/>
                <w:snapToGrid w:val="0"/>
                <w:color w:val="000000"/>
                <w:spacing w:val="0"/>
                <w:kern w:val="0"/>
                <w:sz w:val="21"/>
                <w:szCs w:val="21"/>
                <w:highlight w:val="none"/>
                <w:lang w:bidi="ar"/>
              </w:rPr>
            </w:pPr>
            <w:r>
              <w:rPr>
                <w:rFonts w:hint="eastAsia" w:ascii="宋体" w:hAnsi="宋体" w:eastAsia="宋体" w:cs="宋体"/>
                <w:snapToGrid w:val="0"/>
                <w:color w:val="000000"/>
                <w:spacing w:val="0"/>
                <w:kern w:val="0"/>
                <w:sz w:val="21"/>
                <w:szCs w:val="21"/>
                <w:highlight w:val="none"/>
                <w:lang w:bidi="ar"/>
              </w:rPr>
              <w:t>2.有效</w:t>
            </w:r>
            <w:r>
              <w:rPr>
                <w:rFonts w:hint="eastAsia" w:ascii="宋体" w:hAnsi="宋体" w:eastAsia="宋体" w:cs="宋体"/>
                <w:snapToGrid w:val="0"/>
                <w:color w:val="000000"/>
                <w:spacing w:val="0"/>
                <w:kern w:val="0"/>
                <w:sz w:val="21"/>
                <w:szCs w:val="21"/>
                <w:highlight w:val="none"/>
                <w:lang w:val="en-US" w:eastAsia="zh-CN" w:bidi="ar"/>
              </w:rPr>
              <w:t>供应商</w:t>
            </w:r>
            <w:r>
              <w:rPr>
                <w:rFonts w:hint="eastAsia" w:ascii="宋体" w:hAnsi="宋体" w:eastAsia="宋体" w:cs="宋体"/>
                <w:snapToGrid w:val="0"/>
                <w:color w:val="000000"/>
                <w:spacing w:val="0"/>
                <w:kern w:val="0"/>
                <w:sz w:val="21"/>
                <w:szCs w:val="21"/>
                <w:highlight w:val="none"/>
                <w:lang w:bidi="ar"/>
              </w:rPr>
              <w:t>：实质上响应且满足</w:t>
            </w:r>
            <w:r>
              <w:rPr>
                <w:rFonts w:hint="eastAsia" w:ascii="宋体" w:hAnsi="宋体" w:eastAsia="宋体" w:cs="宋体"/>
                <w:snapToGrid w:val="0"/>
                <w:color w:val="000000"/>
                <w:spacing w:val="0"/>
                <w:kern w:val="0"/>
                <w:sz w:val="21"/>
                <w:szCs w:val="21"/>
                <w:highlight w:val="none"/>
                <w:lang w:val="en-US" w:eastAsia="zh-CN" w:bidi="ar"/>
              </w:rPr>
              <w:t>竞争性磋商文件</w:t>
            </w:r>
            <w:r>
              <w:rPr>
                <w:rFonts w:hint="eastAsia" w:ascii="宋体" w:hAnsi="宋体" w:eastAsia="宋体" w:cs="宋体"/>
                <w:snapToGrid w:val="0"/>
                <w:color w:val="000000"/>
                <w:spacing w:val="0"/>
                <w:kern w:val="0"/>
                <w:sz w:val="21"/>
                <w:szCs w:val="21"/>
                <w:highlight w:val="none"/>
                <w:lang w:bidi="ar"/>
              </w:rPr>
              <w:t>技术要求并通过资格性、符合性</w:t>
            </w:r>
            <w:r>
              <w:rPr>
                <w:rFonts w:hint="eastAsia" w:ascii="宋体" w:hAnsi="宋体" w:eastAsia="宋体" w:cs="宋体"/>
                <w:snapToGrid w:val="0"/>
                <w:color w:val="000000"/>
                <w:spacing w:val="0"/>
                <w:kern w:val="0"/>
                <w:sz w:val="21"/>
                <w:szCs w:val="21"/>
                <w:highlight w:val="none"/>
                <w:lang w:val="en-US" w:eastAsia="zh-CN" w:bidi="ar"/>
              </w:rPr>
              <w:t>审查</w:t>
            </w:r>
            <w:r>
              <w:rPr>
                <w:rFonts w:hint="eastAsia" w:ascii="宋体" w:hAnsi="宋体" w:eastAsia="宋体" w:cs="宋体"/>
                <w:snapToGrid w:val="0"/>
                <w:color w:val="000000"/>
                <w:spacing w:val="0"/>
                <w:kern w:val="0"/>
                <w:sz w:val="21"/>
                <w:szCs w:val="21"/>
                <w:highlight w:val="none"/>
                <w:lang w:bidi="ar"/>
              </w:rPr>
              <w:t>的所有</w:t>
            </w:r>
            <w:r>
              <w:rPr>
                <w:rFonts w:hint="eastAsia" w:ascii="宋体" w:hAnsi="宋体" w:eastAsia="宋体" w:cs="宋体"/>
                <w:snapToGrid w:val="0"/>
                <w:color w:val="000000"/>
                <w:spacing w:val="0"/>
                <w:kern w:val="0"/>
                <w:sz w:val="21"/>
                <w:szCs w:val="21"/>
                <w:highlight w:val="none"/>
                <w:lang w:val="en-US" w:eastAsia="zh-CN" w:bidi="ar"/>
              </w:rPr>
              <w:t>供应商</w:t>
            </w:r>
            <w:r>
              <w:rPr>
                <w:rFonts w:hint="eastAsia" w:ascii="宋体" w:hAnsi="宋体" w:eastAsia="宋体" w:cs="宋体"/>
                <w:snapToGrid w:val="0"/>
                <w:color w:val="000000"/>
                <w:spacing w:val="0"/>
                <w:kern w:val="0"/>
                <w:sz w:val="21"/>
                <w:szCs w:val="21"/>
                <w:highlight w:val="none"/>
                <w:lang w:bidi="ar"/>
              </w:rPr>
              <w:t>。</w:t>
            </w:r>
          </w:p>
          <w:p w14:paraId="145D2F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jc w:val="left"/>
              <w:textAlignment w:val="center"/>
              <w:rPr>
                <w:rFonts w:hint="eastAsia" w:ascii="宋体" w:hAnsi="宋体" w:eastAsia="宋体" w:cs="宋体"/>
                <w:snapToGrid w:val="0"/>
                <w:color w:val="000000"/>
                <w:spacing w:val="0"/>
                <w:kern w:val="0"/>
                <w:sz w:val="21"/>
                <w:szCs w:val="21"/>
                <w:highlight w:val="none"/>
                <w:lang w:bidi="ar"/>
              </w:rPr>
            </w:pPr>
            <w:r>
              <w:rPr>
                <w:rFonts w:hint="eastAsia" w:ascii="宋体" w:hAnsi="宋体" w:eastAsia="宋体" w:cs="宋体"/>
                <w:snapToGrid w:val="0"/>
                <w:color w:val="000000"/>
                <w:spacing w:val="0"/>
                <w:kern w:val="0"/>
                <w:sz w:val="21"/>
                <w:szCs w:val="21"/>
                <w:highlight w:val="none"/>
                <w:lang w:val="en-US" w:eastAsia="zh-CN" w:bidi="ar"/>
              </w:rPr>
              <w:t>3.</w:t>
            </w:r>
            <w:r>
              <w:rPr>
                <w:rFonts w:hint="eastAsia" w:ascii="宋体" w:hAnsi="宋体" w:eastAsia="宋体" w:cs="宋体"/>
                <w:snapToGrid w:val="0"/>
                <w:color w:val="000000"/>
                <w:spacing w:val="0"/>
                <w:kern w:val="0"/>
                <w:sz w:val="21"/>
                <w:szCs w:val="21"/>
                <w:highlight w:val="none"/>
                <w:lang w:bidi="ar"/>
              </w:rPr>
              <w:t>有效</w:t>
            </w:r>
            <w:r>
              <w:rPr>
                <w:rFonts w:hint="eastAsia" w:ascii="宋体" w:hAnsi="宋体" w:eastAsia="宋体" w:cs="宋体"/>
                <w:snapToGrid w:val="0"/>
                <w:color w:val="000000"/>
                <w:spacing w:val="0"/>
                <w:kern w:val="0"/>
                <w:sz w:val="21"/>
                <w:szCs w:val="21"/>
                <w:highlight w:val="none"/>
                <w:lang w:val="en-US" w:eastAsia="zh-CN" w:bidi="ar"/>
              </w:rPr>
              <w:t>磋商</w:t>
            </w:r>
            <w:r>
              <w:rPr>
                <w:rFonts w:hint="eastAsia" w:ascii="宋体" w:hAnsi="宋体" w:eastAsia="宋体" w:cs="宋体"/>
                <w:snapToGrid w:val="0"/>
                <w:color w:val="000000"/>
                <w:spacing w:val="0"/>
                <w:kern w:val="0"/>
                <w:sz w:val="21"/>
                <w:szCs w:val="21"/>
                <w:highlight w:val="none"/>
                <w:lang w:bidi="ar"/>
              </w:rPr>
              <w:t>报价：①低于</w:t>
            </w:r>
            <w:r>
              <w:rPr>
                <w:rFonts w:hint="eastAsia" w:ascii="宋体" w:hAnsi="宋体" w:eastAsia="宋体" w:cs="宋体"/>
                <w:snapToGrid w:val="0"/>
                <w:color w:val="000000"/>
                <w:spacing w:val="0"/>
                <w:kern w:val="0"/>
                <w:sz w:val="21"/>
                <w:szCs w:val="21"/>
                <w:highlight w:val="none"/>
                <w:lang w:eastAsia="zh-CN" w:bidi="ar"/>
              </w:rPr>
              <w:t>最高限价</w:t>
            </w:r>
            <w:r>
              <w:rPr>
                <w:rFonts w:hint="eastAsia" w:ascii="宋体" w:hAnsi="宋体" w:eastAsia="宋体" w:cs="宋体"/>
                <w:snapToGrid w:val="0"/>
                <w:color w:val="000000"/>
                <w:spacing w:val="0"/>
                <w:kern w:val="0"/>
                <w:sz w:val="21"/>
                <w:szCs w:val="21"/>
                <w:highlight w:val="none"/>
                <w:lang w:bidi="ar"/>
              </w:rPr>
              <w:t>；②</w:t>
            </w:r>
            <w:r>
              <w:rPr>
                <w:rFonts w:hint="eastAsia" w:ascii="宋体" w:hAnsi="宋体" w:eastAsia="宋体" w:cs="宋体"/>
                <w:snapToGrid w:val="0"/>
                <w:color w:val="000000"/>
                <w:spacing w:val="0"/>
                <w:kern w:val="0"/>
                <w:sz w:val="21"/>
                <w:szCs w:val="21"/>
                <w:highlight w:val="none"/>
                <w:lang w:val="en-US" w:eastAsia="zh-CN" w:bidi="ar"/>
              </w:rPr>
              <w:t>供应商</w:t>
            </w:r>
            <w:r>
              <w:rPr>
                <w:rFonts w:hint="eastAsia" w:ascii="宋体" w:hAnsi="宋体" w:eastAsia="宋体" w:cs="宋体"/>
                <w:snapToGrid w:val="0"/>
                <w:color w:val="000000"/>
                <w:spacing w:val="0"/>
                <w:kern w:val="0"/>
                <w:sz w:val="21"/>
                <w:szCs w:val="21"/>
                <w:highlight w:val="none"/>
                <w:lang w:bidi="ar"/>
              </w:rPr>
              <w:t>的</w:t>
            </w:r>
            <w:r>
              <w:rPr>
                <w:rFonts w:hint="eastAsia" w:ascii="宋体" w:hAnsi="宋体" w:eastAsia="宋体" w:cs="宋体"/>
                <w:snapToGrid w:val="0"/>
                <w:color w:val="000000"/>
                <w:spacing w:val="0"/>
                <w:kern w:val="0"/>
                <w:sz w:val="21"/>
                <w:szCs w:val="21"/>
                <w:highlight w:val="none"/>
                <w:lang w:val="en-US" w:eastAsia="zh-CN" w:bidi="ar"/>
              </w:rPr>
              <w:t>磋商</w:t>
            </w:r>
            <w:r>
              <w:rPr>
                <w:rFonts w:hint="eastAsia" w:ascii="宋体" w:hAnsi="宋体" w:eastAsia="宋体" w:cs="宋体"/>
                <w:snapToGrid w:val="0"/>
                <w:color w:val="000000"/>
                <w:spacing w:val="0"/>
                <w:kern w:val="0"/>
                <w:sz w:val="21"/>
                <w:szCs w:val="21"/>
                <w:highlight w:val="none"/>
                <w:lang w:bidi="ar"/>
              </w:rPr>
              <w:t>报价明显低于其他</w:t>
            </w:r>
            <w:r>
              <w:rPr>
                <w:rFonts w:hint="eastAsia" w:ascii="宋体" w:hAnsi="宋体" w:eastAsia="宋体" w:cs="宋体"/>
                <w:snapToGrid w:val="0"/>
                <w:color w:val="000000"/>
                <w:spacing w:val="0"/>
                <w:kern w:val="0"/>
                <w:sz w:val="21"/>
                <w:szCs w:val="21"/>
                <w:highlight w:val="none"/>
                <w:lang w:val="en-US" w:eastAsia="zh-CN" w:bidi="ar"/>
              </w:rPr>
              <w:t>磋商</w:t>
            </w:r>
            <w:r>
              <w:rPr>
                <w:rFonts w:hint="eastAsia" w:ascii="宋体" w:hAnsi="宋体" w:eastAsia="宋体" w:cs="宋体"/>
                <w:snapToGrid w:val="0"/>
                <w:color w:val="000000"/>
                <w:spacing w:val="0"/>
                <w:kern w:val="0"/>
                <w:sz w:val="21"/>
                <w:szCs w:val="21"/>
                <w:highlight w:val="none"/>
                <w:lang w:bidi="ar"/>
              </w:rPr>
              <w:t>报价时，该</w:t>
            </w:r>
            <w:r>
              <w:rPr>
                <w:rFonts w:hint="eastAsia" w:ascii="宋体" w:hAnsi="宋体" w:eastAsia="宋体" w:cs="宋体"/>
                <w:snapToGrid w:val="0"/>
                <w:color w:val="000000"/>
                <w:spacing w:val="0"/>
                <w:kern w:val="0"/>
                <w:sz w:val="21"/>
                <w:szCs w:val="21"/>
                <w:highlight w:val="none"/>
                <w:lang w:val="en-US" w:eastAsia="zh-CN" w:bidi="ar"/>
              </w:rPr>
              <w:t>供应商</w:t>
            </w:r>
            <w:r>
              <w:rPr>
                <w:rFonts w:hint="eastAsia" w:ascii="宋体" w:hAnsi="宋体" w:eastAsia="宋体" w:cs="宋体"/>
                <w:snapToGrid w:val="0"/>
                <w:color w:val="000000"/>
                <w:spacing w:val="0"/>
                <w:kern w:val="0"/>
                <w:sz w:val="21"/>
                <w:szCs w:val="21"/>
                <w:highlight w:val="none"/>
                <w:lang w:bidi="ar"/>
              </w:rPr>
              <w:t>需做出书面说明和提供相关的证明材料，不能合理说明情况或相关证明材料不被</w:t>
            </w:r>
            <w:r>
              <w:rPr>
                <w:rFonts w:hint="eastAsia" w:ascii="宋体" w:hAnsi="宋体" w:eastAsia="宋体" w:cs="宋体"/>
                <w:snapToGrid w:val="0"/>
                <w:color w:val="000000"/>
                <w:spacing w:val="0"/>
                <w:kern w:val="0"/>
                <w:sz w:val="21"/>
                <w:szCs w:val="21"/>
                <w:highlight w:val="none"/>
                <w:lang w:val="en-US" w:eastAsia="zh-CN" w:bidi="ar"/>
              </w:rPr>
              <w:t>磋商小组</w:t>
            </w:r>
            <w:r>
              <w:rPr>
                <w:rFonts w:hint="eastAsia" w:ascii="宋体" w:hAnsi="宋体" w:eastAsia="宋体" w:cs="宋体"/>
                <w:snapToGrid w:val="0"/>
                <w:color w:val="000000"/>
                <w:spacing w:val="0"/>
                <w:kern w:val="0"/>
                <w:sz w:val="21"/>
                <w:szCs w:val="21"/>
                <w:highlight w:val="none"/>
                <w:lang w:bidi="ar"/>
              </w:rPr>
              <w:t>接受的按</w:t>
            </w:r>
            <w:r>
              <w:rPr>
                <w:rFonts w:hint="eastAsia" w:ascii="宋体" w:hAnsi="宋体" w:eastAsia="宋体" w:cs="宋体"/>
                <w:b/>
                <w:bCs/>
                <w:snapToGrid w:val="0"/>
                <w:color w:val="000000"/>
                <w:spacing w:val="0"/>
                <w:kern w:val="0"/>
                <w:sz w:val="21"/>
                <w:szCs w:val="21"/>
                <w:highlight w:val="none"/>
                <w:lang w:bidi="ar"/>
              </w:rPr>
              <w:t>无效</w:t>
            </w:r>
            <w:r>
              <w:rPr>
                <w:rFonts w:hint="eastAsia" w:ascii="宋体" w:hAnsi="宋体" w:eastAsia="宋体" w:cs="宋体"/>
                <w:b/>
                <w:bCs/>
                <w:snapToGrid w:val="0"/>
                <w:color w:val="000000"/>
                <w:spacing w:val="0"/>
                <w:kern w:val="0"/>
                <w:sz w:val="21"/>
                <w:szCs w:val="21"/>
                <w:highlight w:val="none"/>
                <w:lang w:val="en-US" w:eastAsia="zh-CN" w:bidi="ar"/>
              </w:rPr>
              <w:t>响应处理</w:t>
            </w:r>
            <w:r>
              <w:rPr>
                <w:rFonts w:hint="eastAsia" w:ascii="宋体" w:hAnsi="宋体" w:eastAsia="宋体" w:cs="宋体"/>
                <w:snapToGrid w:val="0"/>
                <w:color w:val="000000"/>
                <w:spacing w:val="0"/>
                <w:kern w:val="0"/>
                <w:sz w:val="21"/>
                <w:szCs w:val="21"/>
                <w:highlight w:val="none"/>
                <w:lang w:bidi="ar"/>
              </w:rPr>
              <w:t>。</w:t>
            </w:r>
          </w:p>
          <w:p w14:paraId="2D537F34">
            <w:pPr>
              <w:keepNext w:val="0"/>
              <w:keepLines w:val="0"/>
              <w:pageBreakBefore w:val="0"/>
              <w:suppressLineNumbers w:val="0"/>
              <w:kinsoku/>
              <w:wordWrap/>
              <w:overflowPunct/>
              <w:topLinePunct w:val="0"/>
              <w:bidi w:val="0"/>
              <w:snapToGrid/>
              <w:spacing w:before="0" w:beforeAutospacing="0" w:after="0" w:afterAutospacing="0" w:line="360" w:lineRule="auto"/>
              <w:ind w:left="0" w:leftChars="0" w:right="0"/>
              <w:jc w:val="left"/>
              <w:rPr>
                <w:rFonts w:hint="eastAsia" w:ascii="宋体" w:hAnsi="宋体" w:eastAsia="宋体" w:cs="宋体"/>
                <w:spacing w:val="0"/>
                <w:kern w:val="0"/>
                <w:sz w:val="21"/>
                <w:szCs w:val="21"/>
                <w:highlight w:val="none"/>
              </w:rPr>
            </w:pPr>
            <w:r>
              <w:rPr>
                <w:rFonts w:hint="eastAsia" w:ascii="宋体" w:hAnsi="宋体" w:eastAsia="宋体" w:cs="宋体"/>
                <w:snapToGrid w:val="0"/>
                <w:color w:val="000000"/>
                <w:spacing w:val="0"/>
                <w:kern w:val="0"/>
                <w:sz w:val="21"/>
                <w:szCs w:val="21"/>
                <w:highlight w:val="none"/>
                <w:lang w:val="en-US" w:eastAsia="zh-CN" w:bidi="ar"/>
              </w:rPr>
              <w:t>4.根据《关于推动解决政府采购异常低价问题的通知》财库〔2026〕2号相关规定，</w:t>
            </w:r>
            <w:r>
              <w:rPr>
                <w:rFonts w:hint="eastAsia" w:ascii="宋体" w:hAnsi="宋体" w:eastAsia="宋体" w:cs="宋体"/>
                <w:snapToGrid w:val="0"/>
                <w:color w:val="000000"/>
                <w:spacing w:val="0"/>
                <w:kern w:val="0"/>
                <w:sz w:val="21"/>
                <w:szCs w:val="21"/>
                <w:highlight w:val="none"/>
                <w:lang w:bidi="ar"/>
              </w:rPr>
              <w:t>政府采购评审中出现</w:t>
            </w:r>
            <w:r>
              <w:rPr>
                <w:rFonts w:hint="eastAsia" w:ascii="宋体" w:hAnsi="宋体" w:eastAsia="宋体" w:cs="宋体"/>
                <w:snapToGrid w:val="0"/>
                <w:color w:val="000000"/>
                <w:spacing w:val="0"/>
                <w:kern w:val="0"/>
                <w:sz w:val="21"/>
                <w:szCs w:val="21"/>
                <w:highlight w:val="none"/>
                <w:lang w:val="en-US" w:eastAsia="zh-CN" w:bidi="ar"/>
              </w:rPr>
              <w:t>相关</w:t>
            </w:r>
            <w:r>
              <w:rPr>
                <w:rFonts w:hint="eastAsia" w:ascii="宋体" w:hAnsi="宋体" w:eastAsia="宋体" w:cs="宋体"/>
                <w:snapToGrid w:val="0"/>
                <w:color w:val="000000"/>
                <w:spacing w:val="0"/>
                <w:kern w:val="0"/>
                <w:sz w:val="21"/>
                <w:szCs w:val="21"/>
                <w:highlight w:val="none"/>
                <w:lang w:bidi="ar"/>
              </w:rPr>
              <w:t>情形之一的，评审委员会应当启动异常低价投标（响应）审查程序</w:t>
            </w:r>
            <w:r>
              <w:rPr>
                <w:rFonts w:hint="eastAsia" w:ascii="宋体" w:hAnsi="宋体" w:eastAsia="宋体" w:cs="宋体"/>
                <w:snapToGrid w:val="0"/>
                <w:color w:val="000000"/>
                <w:spacing w:val="0"/>
                <w:kern w:val="0"/>
                <w:sz w:val="21"/>
                <w:szCs w:val="21"/>
                <w:highlight w:val="none"/>
                <w:lang w:eastAsia="zh-CN" w:bidi="ar"/>
              </w:rPr>
              <w:t>，</w:t>
            </w:r>
            <w:r>
              <w:rPr>
                <w:rFonts w:hint="eastAsia" w:ascii="宋体" w:hAnsi="宋体" w:eastAsia="宋体" w:cs="宋体"/>
                <w:b/>
                <w:bCs/>
                <w:snapToGrid w:val="0"/>
                <w:color w:val="000000"/>
                <w:spacing w:val="0"/>
                <w:kern w:val="0"/>
                <w:sz w:val="21"/>
                <w:szCs w:val="21"/>
                <w:highlight w:val="none"/>
                <w:lang w:val="en-US" w:eastAsia="zh-CN" w:bidi="ar"/>
              </w:rPr>
              <w:t>具体内容详见本章第3条。</w:t>
            </w:r>
          </w:p>
        </w:tc>
      </w:tr>
      <w:tr w14:paraId="2B48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restart"/>
            <w:noWrap/>
            <w:vAlign w:val="center"/>
          </w:tcPr>
          <w:p w14:paraId="7DFBDE40">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2</w:t>
            </w:r>
          </w:p>
        </w:tc>
        <w:tc>
          <w:tcPr>
            <w:tcW w:w="1102" w:type="dxa"/>
            <w:vMerge w:val="restart"/>
            <w:noWrap/>
            <w:vAlign w:val="center"/>
          </w:tcPr>
          <w:p w14:paraId="456DB28E">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商务部分(</w:t>
            </w:r>
            <w:r>
              <w:rPr>
                <w:rFonts w:hint="eastAsia" w:ascii="宋体" w:hAnsi="宋体" w:eastAsia="宋体" w:cs="宋体"/>
                <w:color w:val="auto"/>
                <w:spacing w:val="0"/>
                <w:kern w:val="0"/>
                <w:sz w:val="21"/>
                <w:szCs w:val="21"/>
                <w:highlight w:val="none"/>
                <w:lang w:val="en-US" w:eastAsia="zh-CN"/>
              </w:rPr>
              <w:t>36</w:t>
            </w:r>
            <w:r>
              <w:rPr>
                <w:rFonts w:hint="eastAsia" w:ascii="宋体" w:hAnsi="宋体" w:eastAsia="宋体" w:cs="宋体"/>
                <w:color w:val="auto"/>
                <w:spacing w:val="0"/>
                <w:kern w:val="0"/>
                <w:sz w:val="21"/>
                <w:szCs w:val="21"/>
                <w:highlight w:val="none"/>
              </w:rPr>
              <w:t>分)</w:t>
            </w:r>
          </w:p>
        </w:tc>
        <w:tc>
          <w:tcPr>
            <w:tcW w:w="1064" w:type="dxa"/>
            <w:noWrap/>
            <w:vAlign w:val="center"/>
          </w:tcPr>
          <w:p w14:paraId="023A2593">
            <w:pPr>
              <w:keepNext w:val="0"/>
              <w:keepLines w:val="0"/>
              <w:suppressLineNumbers w:val="0"/>
              <w:tabs>
                <w:tab w:val="center" w:pos="4153"/>
                <w:tab w:val="right" w:pos="8306"/>
              </w:tabs>
              <w:snapToGrid/>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项目负责人及团队人员（</w:t>
            </w:r>
            <w:r>
              <w:rPr>
                <w:rFonts w:hint="eastAsia" w:ascii="宋体" w:hAnsi="宋体" w:eastAsia="宋体" w:cs="宋体"/>
                <w:color w:val="auto"/>
                <w:spacing w:val="0"/>
                <w:kern w:val="0"/>
                <w:sz w:val="21"/>
                <w:szCs w:val="21"/>
                <w:highlight w:val="none"/>
                <w:lang w:val="en-US" w:eastAsia="zh-CN"/>
              </w:rPr>
              <w:t>18</w:t>
            </w:r>
            <w:r>
              <w:rPr>
                <w:rFonts w:hint="eastAsia" w:ascii="宋体" w:hAnsi="宋体" w:eastAsia="宋体" w:cs="宋体"/>
                <w:color w:val="auto"/>
                <w:spacing w:val="0"/>
                <w:kern w:val="0"/>
                <w:sz w:val="21"/>
                <w:szCs w:val="21"/>
                <w:highlight w:val="none"/>
              </w:rPr>
              <w:t>分）</w:t>
            </w:r>
          </w:p>
        </w:tc>
        <w:tc>
          <w:tcPr>
            <w:tcW w:w="6122" w:type="dxa"/>
            <w:noWrap/>
            <w:vAlign w:val="center"/>
          </w:tcPr>
          <w:p w14:paraId="70E4A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1.拟派项目负责人具有</w:t>
            </w:r>
            <w:r>
              <w:rPr>
                <w:rFonts w:hint="eastAsia" w:ascii="宋体" w:hAnsi="宋体" w:eastAsia="宋体" w:cs="宋体"/>
                <w:color w:val="auto"/>
                <w:spacing w:val="0"/>
                <w:kern w:val="0"/>
                <w:sz w:val="21"/>
                <w:szCs w:val="21"/>
                <w:highlight w:val="none"/>
                <w:lang w:val="en-US" w:eastAsia="zh-CN"/>
              </w:rPr>
              <w:t>中级</w:t>
            </w:r>
            <w:r>
              <w:rPr>
                <w:rFonts w:hint="eastAsia" w:ascii="宋体" w:hAnsi="宋体" w:eastAsia="宋体" w:cs="宋体"/>
                <w:color w:val="auto"/>
                <w:spacing w:val="0"/>
                <w:kern w:val="0"/>
                <w:sz w:val="21"/>
                <w:szCs w:val="21"/>
                <w:highlight w:val="none"/>
              </w:rPr>
              <w:t>职称</w:t>
            </w:r>
            <w:r>
              <w:rPr>
                <w:rFonts w:hint="eastAsia" w:ascii="宋体" w:hAnsi="宋体" w:eastAsia="宋体" w:cs="宋体"/>
                <w:color w:val="auto"/>
                <w:spacing w:val="0"/>
                <w:kern w:val="0"/>
                <w:sz w:val="21"/>
                <w:szCs w:val="21"/>
                <w:highlight w:val="none"/>
                <w:lang w:val="en-US" w:eastAsia="zh-CN"/>
              </w:rPr>
              <w:t>的</w:t>
            </w:r>
            <w:r>
              <w:rPr>
                <w:rFonts w:hint="eastAsia" w:ascii="宋体" w:hAnsi="宋体" w:eastAsia="宋体" w:cs="宋体"/>
                <w:color w:val="auto"/>
                <w:spacing w:val="0"/>
                <w:kern w:val="0"/>
                <w:sz w:val="21"/>
                <w:szCs w:val="21"/>
                <w:highlight w:val="none"/>
              </w:rPr>
              <w:t xml:space="preserve">，得 </w:t>
            </w:r>
            <w:r>
              <w:rPr>
                <w:rFonts w:hint="eastAsia" w:ascii="宋体" w:hAnsi="宋体" w:eastAsia="宋体" w:cs="宋体"/>
                <w:color w:val="auto"/>
                <w:spacing w:val="0"/>
                <w:kern w:val="0"/>
                <w:sz w:val="21"/>
                <w:szCs w:val="21"/>
                <w:highlight w:val="none"/>
                <w:lang w:val="en-US" w:eastAsia="zh-CN"/>
              </w:rPr>
              <w:t>1</w:t>
            </w:r>
            <w:r>
              <w:rPr>
                <w:rFonts w:hint="eastAsia" w:ascii="宋体" w:hAnsi="宋体" w:eastAsia="宋体" w:cs="宋体"/>
                <w:color w:val="auto"/>
                <w:spacing w:val="0"/>
                <w:kern w:val="0"/>
                <w:sz w:val="21"/>
                <w:szCs w:val="21"/>
                <w:highlight w:val="none"/>
              </w:rPr>
              <w:t xml:space="preserve"> 分，</w:t>
            </w:r>
            <w:r>
              <w:rPr>
                <w:rFonts w:hint="eastAsia" w:ascii="宋体" w:hAnsi="宋体" w:eastAsia="宋体" w:cs="宋体"/>
                <w:color w:val="auto"/>
                <w:spacing w:val="0"/>
                <w:kern w:val="0"/>
                <w:sz w:val="21"/>
                <w:szCs w:val="21"/>
                <w:highlight w:val="none"/>
                <w:lang w:val="en-US" w:eastAsia="zh-CN"/>
              </w:rPr>
              <w:t>具有副高级及以上咨询类技术职称的得3分，</w:t>
            </w:r>
            <w:r>
              <w:rPr>
                <w:rFonts w:hint="eastAsia" w:ascii="宋体" w:hAnsi="宋体" w:eastAsia="宋体" w:cs="宋体"/>
                <w:color w:val="auto"/>
                <w:spacing w:val="0"/>
                <w:kern w:val="0"/>
                <w:sz w:val="21"/>
                <w:szCs w:val="21"/>
                <w:highlight w:val="none"/>
              </w:rPr>
              <w:t>本项最多</w:t>
            </w: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分；</w:t>
            </w:r>
          </w:p>
          <w:p w14:paraId="00ADB1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b/>
                <w:bCs/>
                <w:color w:val="auto"/>
                <w:spacing w:val="0"/>
                <w:kern w:val="0"/>
                <w:sz w:val="21"/>
                <w:szCs w:val="21"/>
                <w:highlight w:val="none"/>
                <w:lang w:val="en-US" w:eastAsia="zh-CN"/>
              </w:rPr>
            </w:pPr>
            <w:r>
              <w:rPr>
                <w:rFonts w:hint="eastAsia" w:ascii="宋体" w:hAnsi="宋体" w:eastAsia="宋体" w:cs="宋体"/>
                <w:b/>
                <w:bCs/>
                <w:color w:val="auto"/>
                <w:spacing w:val="0"/>
                <w:kern w:val="0"/>
                <w:sz w:val="21"/>
                <w:szCs w:val="21"/>
                <w:highlight w:val="none"/>
                <w:lang w:val="en-US" w:eastAsia="zh-CN"/>
              </w:rPr>
              <w:t>注：提供人员身份证、职称证书及近一年内任意三个月单位为其缴纳的社会保险证明复印件或扫描件，并</w:t>
            </w:r>
            <w:r>
              <w:rPr>
                <w:rFonts w:hint="eastAsia" w:ascii="宋体" w:hAnsi="宋体" w:eastAsia="宋体" w:cs="宋体"/>
                <w:b/>
                <w:bCs/>
                <w:color w:val="auto"/>
                <w:spacing w:val="0"/>
                <w:kern w:val="0"/>
                <w:sz w:val="21"/>
                <w:szCs w:val="21"/>
                <w:highlight w:val="none"/>
              </w:rPr>
              <w:t>加盖单位公章</w:t>
            </w:r>
            <w:r>
              <w:rPr>
                <w:rFonts w:hint="eastAsia" w:ascii="宋体" w:hAnsi="宋体" w:eastAsia="宋体" w:cs="宋体"/>
                <w:b/>
                <w:bCs/>
                <w:color w:val="auto"/>
                <w:spacing w:val="0"/>
                <w:kern w:val="0"/>
                <w:sz w:val="21"/>
                <w:szCs w:val="21"/>
                <w:highlight w:val="none"/>
                <w:lang w:eastAsia="zh-CN"/>
              </w:rPr>
              <w:t>，</w:t>
            </w:r>
            <w:r>
              <w:rPr>
                <w:rFonts w:hint="eastAsia" w:ascii="宋体" w:hAnsi="宋体" w:eastAsia="宋体" w:cs="宋体"/>
                <w:b/>
                <w:bCs/>
                <w:color w:val="auto"/>
                <w:spacing w:val="0"/>
                <w:kern w:val="0"/>
                <w:sz w:val="21"/>
                <w:szCs w:val="21"/>
                <w:highlight w:val="none"/>
                <w:lang w:val="en-US" w:eastAsia="zh-CN"/>
              </w:rPr>
              <w:t>否则不得分。</w:t>
            </w:r>
          </w:p>
          <w:p w14:paraId="142BDE5E">
            <w:pPr>
              <w:pStyle w:val="18"/>
              <w:keepNext w:val="0"/>
              <w:keepLines w:val="0"/>
              <w:pageBreakBefore w:val="0"/>
              <w:widowControl w:val="0"/>
              <w:numPr>
                <w:ilvl w:val="0"/>
                <w:numId w:val="0"/>
              </w:numPr>
              <w:suppressLineNumbers w:val="0"/>
              <w:kinsoku/>
              <w:wordWrap/>
              <w:overflowPunct/>
              <w:topLinePunct w:val="0"/>
              <w:autoSpaceDE/>
              <w:autoSpaceDN/>
              <w:bidi w:val="0"/>
              <w:snapToGrid/>
              <w:spacing w:before="0" w:beforeAutospacing="0" w:after="0" w:afterAutospacing="0" w:line="360" w:lineRule="auto"/>
              <w:ind w:left="0" w:right="0"/>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2.拟派项目负责人自2023年1月1日以来（以合同签订时间为准），承担过产业研究类项目业绩的得5分，本项最多得5分；</w:t>
            </w:r>
          </w:p>
          <w:p w14:paraId="3C420C2D">
            <w:pPr>
              <w:pStyle w:val="1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b/>
                <w:bCs/>
                <w:color w:val="auto"/>
                <w:spacing w:val="0"/>
                <w:kern w:val="0"/>
                <w:sz w:val="21"/>
                <w:szCs w:val="21"/>
                <w:highlight w:val="none"/>
                <w:lang w:val="en-US" w:eastAsia="zh-CN" w:bidi="ar-SA"/>
              </w:rPr>
            </w:pPr>
            <w:r>
              <w:rPr>
                <w:rFonts w:hint="eastAsia" w:ascii="宋体" w:hAnsi="宋体" w:eastAsia="宋体" w:cs="宋体"/>
                <w:b/>
                <w:bCs/>
                <w:color w:val="auto"/>
                <w:spacing w:val="0"/>
                <w:kern w:val="0"/>
                <w:sz w:val="21"/>
                <w:szCs w:val="21"/>
                <w:highlight w:val="none"/>
                <w:lang w:val="en-US" w:eastAsia="zh-CN" w:bidi="ar-SA"/>
              </w:rPr>
              <w:t>注：提供业绩合同复印件或扫描件，如合同中不能体现项目负责人姓名的，须提供合同和成果文件或其他证明文件以证明拟派项目负责人业绩，并加盖单位公章，否则不得分。</w:t>
            </w:r>
          </w:p>
          <w:p w14:paraId="2C1EC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拟派团队人员（不含项目负责人）每有一人具备中级</w:t>
            </w:r>
            <w:r>
              <w:rPr>
                <w:rFonts w:hint="eastAsia" w:ascii="宋体" w:hAnsi="宋体" w:eastAsia="宋体" w:cs="宋体"/>
                <w:color w:val="auto"/>
                <w:spacing w:val="0"/>
                <w:kern w:val="0"/>
                <w:sz w:val="21"/>
                <w:szCs w:val="21"/>
                <w:highlight w:val="none"/>
                <w:lang w:val="en-US" w:eastAsia="zh-CN"/>
              </w:rPr>
              <w:t>及</w:t>
            </w:r>
            <w:r>
              <w:rPr>
                <w:rFonts w:hint="eastAsia" w:ascii="宋体" w:hAnsi="宋体" w:eastAsia="宋体" w:cs="宋体"/>
                <w:color w:val="auto"/>
                <w:spacing w:val="0"/>
                <w:kern w:val="0"/>
                <w:sz w:val="21"/>
                <w:szCs w:val="21"/>
                <w:highlight w:val="none"/>
              </w:rPr>
              <w:t>以上</w:t>
            </w:r>
            <w:r>
              <w:rPr>
                <w:rFonts w:hint="eastAsia" w:ascii="宋体" w:hAnsi="宋体" w:eastAsia="宋体" w:cs="宋体"/>
                <w:color w:val="auto"/>
                <w:spacing w:val="0"/>
                <w:kern w:val="0"/>
                <w:sz w:val="21"/>
                <w:szCs w:val="21"/>
                <w:highlight w:val="none"/>
                <w:lang w:eastAsia="zh-CN"/>
              </w:rPr>
              <w:t>咨询类技术</w:t>
            </w:r>
            <w:r>
              <w:rPr>
                <w:rFonts w:hint="eastAsia" w:ascii="宋体" w:hAnsi="宋体" w:eastAsia="宋体" w:cs="宋体"/>
                <w:color w:val="auto"/>
                <w:spacing w:val="0"/>
                <w:kern w:val="0"/>
                <w:sz w:val="21"/>
                <w:szCs w:val="21"/>
                <w:highlight w:val="none"/>
              </w:rPr>
              <w:t>职称</w:t>
            </w:r>
            <w:r>
              <w:rPr>
                <w:rFonts w:hint="eastAsia" w:ascii="宋体" w:hAnsi="宋体" w:eastAsia="宋体" w:cs="宋体"/>
                <w:color w:val="auto"/>
                <w:spacing w:val="0"/>
                <w:kern w:val="0"/>
                <w:sz w:val="21"/>
                <w:szCs w:val="21"/>
                <w:highlight w:val="none"/>
                <w:lang w:val="en-US" w:eastAsia="zh-CN"/>
              </w:rPr>
              <w:t>的</w:t>
            </w:r>
            <w:r>
              <w:rPr>
                <w:rFonts w:hint="eastAsia" w:ascii="宋体" w:hAnsi="宋体" w:eastAsia="宋体" w:cs="宋体"/>
                <w:color w:val="auto"/>
                <w:spacing w:val="0"/>
                <w:kern w:val="0"/>
                <w:sz w:val="21"/>
                <w:szCs w:val="21"/>
                <w:highlight w:val="none"/>
              </w:rPr>
              <w:t>得</w:t>
            </w:r>
            <w:r>
              <w:rPr>
                <w:rFonts w:hint="eastAsia" w:ascii="宋体" w:hAnsi="宋体" w:eastAsia="宋体" w:cs="宋体"/>
                <w:color w:val="auto"/>
                <w:spacing w:val="0"/>
                <w:kern w:val="0"/>
                <w:sz w:val="21"/>
                <w:szCs w:val="21"/>
                <w:highlight w:val="none"/>
                <w:lang w:val="en-US" w:eastAsia="zh-CN"/>
              </w:rPr>
              <w:t>1</w:t>
            </w:r>
            <w:r>
              <w:rPr>
                <w:rFonts w:hint="eastAsia" w:ascii="宋体" w:hAnsi="宋体" w:eastAsia="宋体" w:cs="宋体"/>
                <w:color w:val="auto"/>
                <w:spacing w:val="0"/>
                <w:kern w:val="0"/>
                <w:sz w:val="21"/>
                <w:szCs w:val="21"/>
                <w:highlight w:val="none"/>
              </w:rPr>
              <w:t>分</w:t>
            </w:r>
            <w:r>
              <w:rPr>
                <w:rFonts w:hint="eastAsia" w:ascii="宋体" w:hAnsi="宋体" w:eastAsia="宋体" w:cs="宋体"/>
                <w:color w:val="auto"/>
                <w:spacing w:val="0"/>
                <w:kern w:val="0"/>
                <w:sz w:val="21"/>
                <w:szCs w:val="21"/>
                <w:highlight w:val="none"/>
                <w:lang w:val="en-US" w:eastAsia="zh-CN"/>
              </w:rPr>
              <w:t>，</w:t>
            </w:r>
            <w:r>
              <w:rPr>
                <w:rFonts w:hint="eastAsia" w:ascii="宋体" w:hAnsi="宋体" w:eastAsia="宋体" w:cs="宋体"/>
                <w:color w:val="auto"/>
                <w:spacing w:val="0"/>
                <w:kern w:val="0"/>
                <w:sz w:val="21"/>
                <w:szCs w:val="21"/>
                <w:highlight w:val="none"/>
              </w:rPr>
              <w:t>本项最多</w:t>
            </w:r>
            <w:r>
              <w:rPr>
                <w:rFonts w:hint="eastAsia" w:ascii="宋体" w:hAnsi="宋体" w:eastAsia="宋体" w:cs="宋体"/>
                <w:color w:val="auto"/>
                <w:spacing w:val="0"/>
                <w:kern w:val="0"/>
                <w:sz w:val="21"/>
                <w:szCs w:val="21"/>
                <w:highlight w:val="none"/>
                <w:lang w:val="en-US" w:eastAsia="zh-CN"/>
              </w:rPr>
              <w:t>10</w:t>
            </w:r>
            <w:r>
              <w:rPr>
                <w:rFonts w:hint="eastAsia" w:ascii="宋体" w:hAnsi="宋体" w:eastAsia="宋体" w:cs="宋体"/>
                <w:color w:val="auto"/>
                <w:spacing w:val="0"/>
                <w:kern w:val="0"/>
                <w:sz w:val="21"/>
                <w:szCs w:val="21"/>
                <w:highlight w:val="none"/>
              </w:rPr>
              <w:t>分；</w:t>
            </w:r>
          </w:p>
          <w:p w14:paraId="692B21AF">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spacing w:val="0"/>
                <w:kern w:val="0"/>
                <w:sz w:val="21"/>
                <w:szCs w:val="21"/>
                <w:highlight w:val="none"/>
                <w:lang w:val="en-US" w:eastAsia="zh-CN"/>
              </w:rPr>
              <w:t>注：提供人员身份证、职称证书及近一年内任意三个月单位为其缴纳的社会保险证明复印件或扫描件，并</w:t>
            </w:r>
            <w:r>
              <w:rPr>
                <w:rFonts w:hint="eastAsia" w:ascii="宋体" w:hAnsi="宋体" w:eastAsia="宋体" w:cs="宋体"/>
                <w:b/>
                <w:bCs/>
                <w:color w:val="auto"/>
                <w:spacing w:val="0"/>
                <w:kern w:val="0"/>
                <w:sz w:val="21"/>
                <w:szCs w:val="21"/>
                <w:highlight w:val="none"/>
              </w:rPr>
              <w:t>加盖单位公章</w:t>
            </w:r>
            <w:r>
              <w:rPr>
                <w:rFonts w:hint="eastAsia" w:ascii="宋体" w:hAnsi="宋体" w:eastAsia="宋体" w:cs="宋体"/>
                <w:b/>
                <w:bCs/>
                <w:color w:val="auto"/>
                <w:spacing w:val="0"/>
                <w:kern w:val="0"/>
                <w:sz w:val="21"/>
                <w:szCs w:val="21"/>
                <w:highlight w:val="none"/>
                <w:lang w:eastAsia="zh-CN"/>
              </w:rPr>
              <w:t>，</w:t>
            </w:r>
            <w:r>
              <w:rPr>
                <w:rFonts w:hint="eastAsia" w:ascii="宋体" w:hAnsi="宋体" w:eastAsia="宋体" w:cs="宋体"/>
                <w:b/>
                <w:bCs/>
                <w:color w:val="auto"/>
                <w:spacing w:val="0"/>
                <w:kern w:val="0"/>
                <w:sz w:val="21"/>
                <w:szCs w:val="21"/>
                <w:highlight w:val="none"/>
                <w:lang w:val="en-US" w:eastAsia="zh-CN"/>
              </w:rPr>
              <w:t>否则不得分。</w:t>
            </w:r>
          </w:p>
        </w:tc>
      </w:tr>
      <w:tr w14:paraId="66E4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continue"/>
            <w:noWrap/>
            <w:vAlign w:val="center"/>
          </w:tcPr>
          <w:p w14:paraId="543ADA92">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102" w:type="dxa"/>
            <w:vMerge w:val="continue"/>
            <w:noWrap/>
            <w:vAlign w:val="center"/>
          </w:tcPr>
          <w:p w14:paraId="390020AD">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064" w:type="dxa"/>
            <w:noWrap/>
            <w:vAlign w:val="center"/>
          </w:tcPr>
          <w:p w14:paraId="56A3CB3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u w:val="none"/>
              </w:rPr>
            </w:pPr>
            <w:r>
              <w:rPr>
                <w:rFonts w:hint="eastAsia" w:ascii="宋体" w:hAnsi="宋体" w:eastAsia="宋体" w:cs="宋体"/>
                <w:color w:val="auto"/>
                <w:spacing w:val="0"/>
                <w:kern w:val="0"/>
                <w:sz w:val="21"/>
                <w:szCs w:val="21"/>
                <w:highlight w:val="none"/>
                <w:u w:val="none"/>
              </w:rPr>
              <w:t>响应时间</w:t>
            </w:r>
          </w:p>
          <w:p w14:paraId="1BC835F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pacing w:val="0"/>
                <w:kern w:val="0"/>
                <w:sz w:val="21"/>
                <w:szCs w:val="21"/>
                <w:highlight w:val="none"/>
                <w:u w:val="none"/>
              </w:rPr>
            </w:pPr>
            <w:r>
              <w:rPr>
                <w:rFonts w:hint="eastAsia" w:ascii="宋体" w:hAnsi="宋体" w:eastAsia="宋体" w:cs="宋体"/>
                <w:color w:val="auto"/>
                <w:spacing w:val="0"/>
                <w:kern w:val="0"/>
                <w:sz w:val="21"/>
                <w:szCs w:val="21"/>
                <w:highlight w:val="none"/>
                <w:u w:val="none"/>
              </w:rPr>
              <w:t>（3分）</w:t>
            </w:r>
          </w:p>
        </w:tc>
        <w:tc>
          <w:tcPr>
            <w:tcW w:w="6122" w:type="dxa"/>
            <w:noWrap/>
            <w:vAlign w:val="center"/>
          </w:tcPr>
          <w:p w14:paraId="31453297">
            <w:pPr>
              <w:keepNext w:val="0"/>
              <w:keepLines w:val="0"/>
              <w:pageBreakBefore w:val="0"/>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供应商承诺在服务期内</w:t>
            </w:r>
            <w:r>
              <w:rPr>
                <w:rFonts w:hint="eastAsia" w:ascii="宋体" w:hAnsi="宋体" w:eastAsia="宋体" w:cs="宋体"/>
                <w:kern w:val="0"/>
                <w:szCs w:val="21"/>
                <w:highlight w:val="none"/>
                <w:lang w:val="en-US" w:eastAsia="zh-CN"/>
              </w:rPr>
              <w:t>接到</w:t>
            </w:r>
            <w:r>
              <w:rPr>
                <w:rFonts w:hint="eastAsia" w:ascii="宋体" w:hAnsi="宋体" w:eastAsia="宋体" w:cs="宋体"/>
                <w:kern w:val="0"/>
                <w:szCs w:val="21"/>
                <w:highlight w:val="none"/>
              </w:rPr>
              <w:t>采购人通知</w:t>
            </w:r>
            <w:r>
              <w:rPr>
                <w:rFonts w:hint="eastAsia" w:ascii="宋体" w:hAnsi="宋体" w:eastAsia="宋体" w:cs="宋体"/>
                <w:kern w:val="0"/>
                <w:szCs w:val="21"/>
                <w:highlight w:val="none"/>
                <w:lang w:val="en-US" w:eastAsia="zh-CN"/>
              </w:rPr>
              <w:t>后</w:t>
            </w:r>
            <w:r>
              <w:rPr>
                <w:rFonts w:hint="eastAsia" w:ascii="宋体" w:hAnsi="宋体" w:eastAsia="宋体" w:cs="宋体"/>
                <w:kern w:val="0"/>
                <w:szCs w:val="21"/>
                <w:highlight w:val="none"/>
              </w:rPr>
              <w:t>，6小时到达采购人指定地点（郑州市）的，得1分</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每减少30分钟加0.5分，</w:t>
            </w:r>
            <w:r>
              <w:rPr>
                <w:rFonts w:hint="eastAsia" w:ascii="宋体" w:hAnsi="宋体" w:eastAsia="宋体" w:cs="宋体"/>
                <w:kern w:val="0"/>
                <w:szCs w:val="21"/>
                <w:highlight w:val="none"/>
                <w:lang w:val="en-US" w:eastAsia="zh-CN"/>
              </w:rPr>
              <w:t>本项最多</w:t>
            </w:r>
            <w:r>
              <w:rPr>
                <w:rFonts w:hint="eastAsia" w:ascii="宋体" w:hAnsi="宋体" w:eastAsia="宋体" w:cs="宋体"/>
                <w:kern w:val="0"/>
                <w:szCs w:val="21"/>
                <w:highlight w:val="none"/>
              </w:rPr>
              <w:t>最高得3分</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响应时间大于6小时的不得分。</w:t>
            </w:r>
          </w:p>
          <w:p w14:paraId="488B98B8">
            <w:pPr>
              <w:pStyle w:val="18"/>
              <w:keepNext w:val="0"/>
              <w:keepLines w:val="0"/>
              <w:suppressLineNumbers w:val="0"/>
              <w:spacing w:before="0" w:beforeAutospacing="0" w:after="0" w:afterAutospacing="0" w:line="360" w:lineRule="auto"/>
              <w:ind w:left="0" w:leftChars="0" w:right="0" w:rightChars="0"/>
              <w:rPr>
                <w:rFonts w:hint="eastAsia"/>
                <w:highlight w:val="none"/>
              </w:rPr>
            </w:pPr>
            <w:r>
              <w:rPr>
                <w:rFonts w:hint="eastAsia" w:ascii="宋体" w:hAnsi="宋体" w:eastAsia="宋体" w:cs="宋体"/>
                <w:b/>
                <w:bCs/>
                <w:spacing w:val="0"/>
                <w:kern w:val="0"/>
                <w:sz w:val="21"/>
                <w:szCs w:val="21"/>
                <w:highlight w:val="none"/>
                <w:lang w:val="en-US" w:eastAsia="zh-CN" w:bidi="ar-SA"/>
              </w:rPr>
              <w:t>注：提供书面承诺，并加盖单位公章，否则不得分。</w:t>
            </w:r>
          </w:p>
        </w:tc>
      </w:tr>
      <w:tr w14:paraId="599A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continue"/>
            <w:noWrap/>
            <w:vAlign w:val="center"/>
          </w:tcPr>
          <w:p w14:paraId="2FDA6D01">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102" w:type="dxa"/>
            <w:vMerge w:val="continue"/>
            <w:noWrap/>
            <w:vAlign w:val="center"/>
          </w:tcPr>
          <w:p w14:paraId="11F32951">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064" w:type="dxa"/>
            <w:noWrap/>
            <w:vAlign w:val="center"/>
          </w:tcPr>
          <w:p w14:paraId="383D524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u w:val="none"/>
              </w:rPr>
            </w:pPr>
            <w:r>
              <w:rPr>
                <w:rFonts w:hint="eastAsia" w:ascii="宋体" w:hAnsi="宋体" w:eastAsia="宋体" w:cs="宋体"/>
                <w:color w:val="auto"/>
                <w:spacing w:val="0"/>
                <w:kern w:val="0"/>
                <w:sz w:val="21"/>
                <w:szCs w:val="21"/>
                <w:highlight w:val="none"/>
                <w:shd w:val="clear"/>
                <w:lang w:eastAsia="zh-CN"/>
              </w:rPr>
              <w:t>相关业绩（</w:t>
            </w:r>
            <w:r>
              <w:rPr>
                <w:rFonts w:hint="eastAsia" w:ascii="宋体" w:hAnsi="宋体" w:eastAsia="宋体" w:cs="宋体"/>
                <w:color w:val="auto"/>
                <w:spacing w:val="0"/>
                <w:kern w:val="0"/>
                <w:sz w:val="21"/>
                <w:szCs w:val="21"/>
                <w:highlight w:val="none"/>
                <w:shd w:val="clear"/>
                <w:lang w:val="en-US" w:eastAsia="zh-CN"/>
              </w:rPr>
              <w:t>10</w:t>
            </w:r>
            <w:r>
              <w:rPr>
                <w:rFonts w:hint="eastAsia" w:ascii="宋体" w:hAnsi="宋体" w:eastAsia="宋体" w:cs="宋体"/>
                <w:color w:val="auto"/>
                <w:spacing w:val="0"/>
                <w:kern w:val="0"/>
                <w:sz w:val="21"/>
                <w:szCs w:val="21"/>
                <w:highlight w:val="none"/>
                <w:shd w:val="clear"/>
                <w:lang w:eastAsia="zh-CN"/>
              </w:rPr>
              <w:t>分）</w:t>
            </w:r>
          </w:p>
        </w:tc>
        <w:tc>
          <w:tcPr>
            <w:tcW w:w="6122" w:type="dxa"/>
            <w:noWrap/>
            <w:vAlign w:val="center"/>
          </w:tcPr>
          <w:p w14:paraId="54246ECE">
            <w:pPr>
              <w:keepNext w:val="0"/>
              <w:keepLines w:val="0"/>
              <w:pageBreakBefore w:val="0"/>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供应商</w:t>
            </w:r>
            <w:r>
              <w:rPr>
                <w:rFonts w:hint="eastAsia" w:ascii="宋体" w:hAnsi="宋体" w:eastAsia="宋体" w:cs="宋体"/>
                <w:color w:val="auto"/>
                <w:spacing w:val="0"/>
                <w:kern w:val="0"/>
                <w:sz w:val="21"/>
                <w:szCs w:val="21"/>
                <w:highlight w:val="none"/>
              </w:rPr>
              <w:t>自2023年1月1日以来（</w:t>
            </w:r>
            <w:r>
              <w:rPr>
                <w:rFonts w:hint="eastAsia" w:ascii="宋体" w:hAnsi="宋体" w:eastAsia="宋体" w:cs="宋体"/>
                <w:color w:val="auto"/>
                <w:spacing w:val="0"/>
                <w:kern w:val="0"/>
                <w:sz w:val="21"/>
                <w:szCs w:val="21"/>
                <w:highlight w:val="none"/>
                <w:lang w:val="en-US" w:eastAsia="zh-CN"/>
              </w:rPr>
              <w:t>以</w:t>
            </w:r>
            <w:r>
              <w:rPr>
                <w:rFonts w:hint="eastAsia" w:ascii="宋体" w:hAnsi="宋体" w:eastAsia="宋体" w:cs="宋体"/>
                <w:color w:val="auto"/>
                <w:spacing w:val="0"/>
                <w:kern w:val="0"/>
                <w:sz w:val="21"/>
                <w:szCs w:val="21"/>
                <w:highlight w:val="none"/>
              </w:rPr>
              <w:t>合同签订时间</w:t>
            </w:r>
            <w:r>
              <w:rPr>
                <w:rFonts w:hint="eastAsia" w:ascii="宋体" w:hAnsi="宋体" w:eastAsia="宋体" w:cs="宋体"/>
                <w:color w:val="auto"/>
                <w:spacing w:val="0"/>
                <w:kern w:val="0"/>
                <w:sz w:val="21"/>
                <w:szCs w:val="21"/>
                <w:highlight w:val="none"/>
                <w:lang w:val="en-US" w:eastAsia="zh-CN"/>
              </w:rPr>
              <w:t>为准</w:t>
            </w:r>
            <w:r>
              <w:rPr>
                <w:rFonts w:hint="eastAsia" w:ascii="宋体" w:hAnsi="宋体" w:eastAsia="宋体" w:cs="宋体"/>
                <w:color w:val="auto"/>
                <w:spacing w:val="0"/>
                <w:kern w:val="0"/>
                <w:sz w:val="21"/>
                <w:szCs w:val="21"/>
                <w:highlight w:val="none"/>
              </w:rPr>
              <w:t>），</w:t>
            </w:r>
            <w:r>
              <w:rPr>
                <w:rFonts w:hint="eastAsia" w:ascii="宋体" w:hAnsi="宋体" w:eastAsia="宋体" w:cs="宋体"/>
                <w:color w:val="auto"/>
                <w:spacing w:val="0"/>
                <w:kern w:val="0"/>
                <w:sz w:val="21"/>
                <w:szCs w:val="21"/>
                <w:highlight w:val="none"/>
                <w:lang w:eastAsia="zh-CN"/>
              </w:rPr>
              <w:t>每</w:t>
            </w:r>
            <w:r>
              <w:rPr>
                <w:rFonts w:hint="eastAsia" w:ascii="宋体" w:hAnsi="宋体" w:eastAsia="宋体" w:cs="宋体"/>
                <w:color w:val="auto"/>
                <w:spacing w:val="0"/>
                <w:kern w:val="0"/>
                <w:sz w:val="21"/>
                <w:szCs w:val="21"/>
                <w:highlight w:val="none"/>
              </w:rPr>
              <w:t>承担过</w:t>
            </w:r>
            <w:r>
              <w:rPr>
                <w:rFonts w:hint="eastAsia" w:ascii="宋体" w:hAnsi="宋体" w:eastAsia="宋体" w:cs="宋体"/>
                <w:color w:val="auto"/>
                <w:spacing w:val="0"/>
                <w:kern w:val="0"/>
                <w:sz w:val="21"/>
                <w:szCs w:val="21"/>
                <w:highlight w:val="none"/>
                <w:lang w:eastAsia="zh-CN"/>
              </w:rPr>
              <w:t>一个产业研究类项目</w:t>
            </w:r>
            <w:r>
              <w:rPr>
                <w:rFonts w:hint="eastAsia" w:ascii="宋体" w:hAnsi="宋体" w:eastAsia="宋体" w:cs="宋体"/>
                <w:color w:val="auto"/>
                <w:spacing w:val="0"/>
                <w:kern w:val="0"/>
                <w:sz w:val="21"/>
                <w:szCs w:val="21"/>
                <w:highlight w:val="none"/>
              </w:rPr>
              <w:t>业绩</w:t>
            </w:r>
            <w:r>
              <w:rPr>
                <w:rFonts w:hint="eastAsia" w:ascii="宋体" w:hAnsi="宋体" w:eastAsia="宋体" w:cs="宋体"/>
                <w:color w:val="auto"/>
                <w:spacing w:val="0"/>
                <w:kern w:val="0"/>
                <w:sz w:val="21"/>
                <w:szCs w:val="21"/>
                <w:highlight w:val="none"/>
                <w:lang w:val="en-US" w:eastAsia="zh-CN"/>
              </w:rPr>
              <w:t>的</w:t>
            </w:r>
            <w:r>
              <w:rPr>
                <w:rFonts w:hint="eastAsia" w:ascii="宋体" w:hAnsi="宋体" w:eastAsia="宋体" w:cs="宋体"/>
                <w:color w:val="auto"/>
                <w:spacing w:val="0"/>
                <w:kern w:val="0"/>
                <w:sz w:val="21"/>
                <w:szCs w:val="21"/>
                <w:highlight w:val="none"/>
              </w:rPr>
              <w:t>得</w:t>
            </w:r>
            <w:r>
              <w:rPr>
                <w:rFonts w:hint="eastAsia" w:ascii="宋体" w:hAnsi="宋体" w:eastAsia="宋体" w:cs="宋体"/>
                <w:color w:val="auto"/>
                <w:spacing w:val="0"/>
                <w:kern w:val="0"/>
                <w:sz w:val="21"/>
                <w:szCs w:val="21"/>
                <w:highlight w:val="none"/>
                <w:lang w:val="en-US" w:eastAsia="zh-CN"/>
              </w:rPr>
              <w:t>5</w:t>
            </w:r>
            <w:r>
              <w:rPr>
                <w:rFonts w:hint="eastAsia" w:ascii="宋体" w:hAnsi="宋体" w:eastAsia="宋体" w:cs="宋体"/>
                <w:color w:val="auto"/>
                <w:spacing w:val="0"/>
                <w:kern w:val="0"/>
                <w:sz w:val="21"/>
                <w:szCs w:val="21"/>
                <w:highlight w:val="none"/>
              </w:rPr>
              <w:t>分，本项最多</w:t>
            </w:r>
            <w:r>
              <w:rPr>
                <w:rFonts w:hint="eastAsia" w:ascii="宋体" w:hAnsi="宋体" w:eastAsia="宋体" w:cs="宋体"/>
                <w:color w:val="auto"/>
                <w:spacing w:val="0"/>
                <w:kern w:val="0"/>
                <w:sz w:val="21"/>
                <w:szCs w:val="21"/>
                <w:highlight w:val="none"/>
                <w:lang w:val="en-US" w:eastAsia="zh-CN"/>
              </w:rPr>
              <w:t>10</w:t>
            </w:r>
            <w:r>
              <w:rPr>
                <w:rFonts w:hint="eastAsia" w:ascii="宋体" w:hAnsi="宋体" w:eastAsia="宋体" w:cs="宋体"/>
                <w:color w:val="auto"/>
                <w:spacing w:val="0"/>
                <w:kern w:val="0"/>
                <w:sz w:val="21"/>
                <w:szCs w:val="21"/>
                <w:highlight w:val="none"/>
              </w:rPr>
              <w:t>分；</w:t>
            </w:r>
          </w:p>
          <w:p w14:paraId="6F30D267">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spacing w:val="0"/>
                <w:kern w:val="0"/>
                <w:sz w:val="21"/>
                <w:szCs w:val="21"/>
                <w:highlight w:val="none"/>
                <w:lang w:val="en-US" w:eastAsia="zh-CN"/>
              </w:rPr>
              <w:t>注：提供</w:t>
            </w:r>
            <w:r>
              <w:rPr>
                <w:rFonts w:hint="eastAsia" w:ascii="宋体" w:hAnsi="宋体" w:eastAsia="宋体" w:cs="宋体"/>
                <w:b/>
                <w:bCs/>
                <w:color w:val="auto"/>
                <w:spacing w:val="0"/>
                <w:kern w:val="0"/>
                <w:sz w:val="21"/>
                <w:szCs w:val="21"/>
                <w:highlight w:val="none"/>
              </w:rPr>
              <w:t>业绩合同</w:t>
            </w:r>
            <w:r>
              <w:rPr>
                <w:rFonts w:hint="eastAsia" w:ascii="宋体" w:hAnsi="宋体" w:eastAsia="宋体" w:cs="宋体"/>
                <w:b/>
                <w:bCs/>
                <w:color w:val="auto"/>
                <w:spacing w:val="0"/>
                <w:kern w:val="0"/>
                <w:sz w:val="21"/>
                <w:szCs w:val="21"/>
                <w:highlight w:val="none"/>
                <w:lang w:val="en-US" w:eastAsia="zh-CN"/>
              </w:rPr>
              <w:t>复印件或扫描件并</w:t>
            </w:r>
            <w:r>
              <w:rPr>
                <w:rFonts w:hint="eastAsia" w:ascii="宋体" w:hAnsi="宋体" w:eastAsia="宋体" w:cs="宋体"/>
                <w:b/>
                <w:bCs/>
                <w:color w:val="auto"/>
                <w:spacing w:val="0"/>
                <w:kern w:val="0"/>
                <w:sz w:val="21"/>
                <w:szCs w:val="21"/>
                <w:highlight w:val="none"/>
              </w:rPr>
              <w:t>加盖单位公章</w:t>
            </w:r>
            <w:r>
              <w:rPr>
                <w:rFonts w:hint="eastAsia" w:ascii="宋体" w:hAnsi="宋体" w:eastAsia="宋体" w:cs="宋体"/>
                <w:b/>
                <w:bCs/>
                <w:color w:val="auto"/>
                <w:spacing w:val="0"/>
                <w:kern w:val="0"/>
                <w:sz w:val="21"/>
                <w:szCs w:val="21"/>
                <w:highlight w:val="none"/>
                <w:lang w:eastAsia="zh-CN"/>
              </w:rPr>
              <w:t>，</w:t>
            </w:r>
            <w:r>
              <w:rPr>
                <w:rFonts w:hint="eastAsia" w:ascii="宋体" w:hAnsi="宋体" w:eastAsia="宋体" w:cs="宋体"/>
                <w:b/>
                <w:bCs/>
                <w:color w:val="auto"/>
                <w:spacing w:val="0"/>
                <w:kern w:val="0"/>
                <w:sz w:val="21"/>
                <w:szCs w:val="21"/>
                <w:highlight w:val="none"/>
                <w:lang w:val="en-US" w:eastAsia="zh-CN"/>
              </w:rPr>
              <w:t>否则不得分。</w:t>
            </w:r>
            <w:r>
              <w:rPr>
                <w:rFonts w:hint="eastAsia" w:ascii="宋体" w:hAnsi="宋体" w:eastAsia="宋体" w:cs="宋体"/>
                <w:b/>
                <w:bCs/>
                <w:color w:val="auto"/>
                <w:spacing w:val="0"/>
                <w:kern w:val="0"/>
                <w:sz w:val="21"/>
                <w:szCs w:val="21"/>
                <w:highlight w:val="none"/>
              </w:rPr>
              <w:t>供应商业绩与项目负责人业绩</w:t>
            </w:r>
            <w:r>
              <w:rPr>
                <w:rFonts w:hint="eastAsia" w:ascii="宋体" w:hAnsi="宋体" w:eastAsia="宋体" w:cs="宋体"/>
                <w:b/>
                <w:bCs/>
                <w:color w:val="auto"/>
                <w:spacing w:val="0"/>
                <w:kern w:val="0"/>
                <w:sz w:val="21"/>
                <w:szCs w:val="21"/>
                <w:highlight w:val="none"/>
                <w:lang w:val="en-US" w:eastAsia="zh-CN"/>
              </w:rPr>
              <w:t>可以</w:t>
            </w:r>
            <w:r>
              <w:rPr>
                <w:rFonts w:hint="eastAsia" w:ascii="宋体" w:hAnsi="宋体" w:eastAsia="宋体" w:cs="宋体"/>
                <w:b/>
                <w:bCs/>
                <w:color w:val="auto"/>
                <w:spacing w:val="0"/>
                <w:kern w:val="0"/>
                <w:sz w:val="21"/>
                <w:szCs w:val="21"/>
                <w:highlight w:val="none"/>
              </w:rPr>
              <w:t>重复计算。</w:t>
            </w:r>
          </w:p>
        </w:tc>
      </w:tr>
      <w:tr w14:paraId="7083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continue"/>
            <w:noWrap/>
            <w:vAlign w:val="center"/>
          </w:tcPr>
          <w:p w14:paraId="28EEADC0">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102" w:type="dxa"/>
            <w:vMerge w:val="continue"/>
            <w:noWrap/>
            <w:vAlign w:val="center"/>
          </w:tcPr>
          <w:p w14:paraId="55627756">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064" w:type="dxa"/>
            <w:noWrap/>
            <w:vAlign w:val="center"/>
          </w:tcPr>
          <w:p w14:paraId="3D0ED8E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lang w:eastAsia="zh-CN"/>
              </w:rPr>
            </w:pPr>
            <w:r>
              <w:rPr>
                <w:rFonts w:hint="eastAsia" w:ascii="宋体" w:hAnsi="宋体" w:eastAsia="宋体" w:cs="宋体"/>
                <w:color w:val="auto"/>
                <w:spacing w:val="0"/>
                <w:kern w:val="0"/>
                <w:sz w:val="21"/>
                <w:szCs w:val="21"/>
                <w:highlight w:val="none"/>
                <w:shd w:val="clear"/>
                <w:lang w:eastAsia="zh-CN"/>
              </w:rPr>
              <w:t>服务承诺（</w:t>
            </w:r>
            <w:r>
              <w:rPr>
                <w:rFonts w:hint="eastAsia" w:ascii="宋体" w:hAnsi="宋体" w:eastAsia="宋体" w:cs="宋体"/>
                <w:color w:val="auto"/>
                <w:spacing w:val="0"/>
                <w:kern w:val="0"/>
                <w:sz w:val="21"/>
                <w:szCs w:val="21"/>
                <w:highlight w:val="none"/>
                <w:shd w:val="clear"/>
                <w:lang w:val="en-US" w:eastAsia="zh-CN"/>
              </w:rPr>
              <w:t>5分</w:t>
            </w:r>
            <w:r>
              <w:rPr>
                <w:rFonts w:hint="eastAsia" w:ascii="宋体" w:hAnsi="宋体" w:eastAsia="宋体" w:cs="宋体"/>
                <w:color w:val="auto"/>
                <w:spacing w:val="0"/>
                <w:kern w:val="0"/>
                <w:sz w:val="21"/>
                <w:szCs w:val="21"/>
                <w:highlight w:val="none"/>
                <w:shd w:val="clear"/>
                <w:lang w:eastAsia="zh-CN"/>
              </w:rPr>
              <w:t>）</w:t>
            </w:r>
          </w:p>
        </w:tc>
        <w:tc>
          <w:tcPr>
            <w:tcW w:w="6122" w:type="dxa"/>
            <w:noWrap/>
            <w:vAlign w:val="center"/>
          </w:tcPr>
          <w:p w14:paraId="34731B8A">
            <w:pPr>
              <w:pStyle w:val="18"/>
              <w:keepNext w:val="0"/>
              <w:keepLines w:val="0"/>
              <w:pageBreakBefore w:val="0"/>
              <w:widowControl/>
              <w:suppressLineNumbers w:val="0"/>
              <w:kinsoku/>
              <w:wordWrap w:val="0"/>
              <w:overflowPunct/>
              <w:topLinePunct/>
              <w:autoSpaceDE/>
              <w:autoSpaceDN/>
              <w:bidi w:val="0"/>
              <w:adjustRightInd/>
              <w:snapToGrid/>
              <w:spacing w:before="0" w:beforeAutospacing="0" w:after="0" w:afterAutospacing="0" w:line="360" w:lineRule="auto"/>
              <w:ind w:left="0" w:leftChars="0" w:right="0" w:rightChars="0" w:firstLineChars="0"/>
              <w:jc w:val="left"/>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rPr>
              <w:t>根据</w:t>
            </w:r>
            <w:r>
              <w:rPr>
                <w:rFonts w:hint="eastAsia" w:ascii="宋体" w:hAnsi="宋体" w:eastAsia="宋体" w:cs="宋体"/>
                <w:color w:val="auto"/>
                <w:spacing w:val="0"/>
                <w:kern w:val="0"/>
                <w:sz w:val="21"/>
                <w:szCs w:val="21"/>
                <w:highlight w:val="none"/>
                <w:lang w:val="en-US" w:eastAsia="zh-CN"/>
              </w:rPr>
              <w:t>供应商</w:t>
            </w:r>
            <w:r>
              <w:rPr>
                <w:rFonts w:hint="eastAsia" w:ascii="宋体" w:hAnsi="宋体" w:eastAsia="宋体" w:cs="宋体"/>
                <w:color w:val="auto"/>
                <w:spacing w:val="0"/>
                <w:kern w:val="0"/>
                <w:sz w:val="21"/>
                <w:szCs w:val="21"/>
                <w:highlight w:val="none"/>
                <w:lang w:eastAsia="zh-CN"/>
              </w:rPr>
              <w:t>在规定期限内协助采购人完成项目的申报程序及申报工作</w:t>
            </w:r>
            <w:r>
              <w:rPr>
                <w:rFonts w:hint="eastAsia" w:ascii="宋体" w:hAnsi="宋体" w:eastAsia="宋体" w:cs="宋体"/>
                <w:color w:val="auto"/>
                <w:spacing w:val="0"/>
                <w:kern w:val="0"/>
                <w:sz w:val="21"/>
                <w:szCs w:val="21"/>
                <w:highlight w:val="none"/>
                <w:lang w:val="en-US" w:eastAsia="zh-CN"/>
              </w:rPr>
              <w:t>的服务承诺进行打分。</w:t>
            </w:r>
          </w:p>
          <w:p w14:paraId="78E78DA9">
            <w:pPr>
              <w:pStyle w:val="18"/>
              <w:keepNext w:val="0"/>
              <w:keepLines w:val="0"/>
              <w:pageBreakBefore w:val="0"/>
              <w:suppressLineNumbers w:val="0"/>
              <w:kinsoku/>
              <w:wordWrap w:val="0"/>
              <w:overflowPunct/>
              <w:topLinePunct/>
              <w:autoSpaceDE/>
              <w:autoSpaceDN/>
              <w:bidi w:val="0"/>
              <w:adjustRightInd/>
              <w:snapToGrid/>
              <w:spacing w:before="0" w:beforeAutospacing="0" w:after="0" w:afterAutospacing="0" w:line="360" w:lineRule="auto"/>
              <w:ind w:left="0" w:leftChars="0" w:right="0" w:rightChars="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1.</w:t>
            </w:r>
            <w:r>
              <w:rPr>
                <w:rFonts w:hint="eastAsia" w:ascii="宋体" w:hAnsi="宋体" w:eastAsia="宋体" w:cs="宋体"/>
                <w:color w:val="auto"/>
                <w:spacing w:val="0"/>
                <w:kern w:val="0"/>
                <w:sz w:val="21"/>
                <w:szCs w:val="21"/>
                <w:highlight w:val="none"/>
              </w:rPr>
              <w:t>服务承诺内容完善，对采购人工作开展</w:t>
            </w:r>
            <w:r>
              <w:rPr>
                <w:rFonts w:hint="eastAsia" w:ascii="宋体" w:hAnsi="宋体" w:eastAsia="宋体" w:cs="宋体"/>
                <w:color w:val="auto"/>
                <w:spacing w:val="0"/>
                <w:kern w:val="0"/>
                <w:sz w:val="21"/>
                <w:szCs w:val="21"/>
                <w:highlight w:val="none"/>
                <w:lang w:val="en-US" w:eastAsia="zh-CN"/>
              </w:rPr>
              <w:t>完全</w:t>
            </w:r>
            <w:r>
              <w:rPr>
                <w:rFonts w:hint="eastAsia" w:ascii="宋体" w:hAnsi="宋体" w:eastAsia="宋体" w:cs="宋体"/>
                <w:color w:val="auto"/>
                <w:spacing w:val="0"/>
                <w:kern w:val="0"/>
                <w:sz w:val="21"/>
                <w:szCs w:val="21"/>
                <w:highlight w:val="none"/>
              </w:rPr>
              <w:t>有利</w:t>
            </w:r>
            <w:r>
              <w:rPr>
                <w:rFonts w:hint="eastAsia" w:ascii="宋体" w:hAnsi="宋体"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lang w:val="en-US" w:eastAsia="zh-CN"/>
              </w:rPr>
              <w:t>切实能够</w:t>
            </w:r>
            <w:r>
              <w:rPr>
                <w:rFonts w:hint="eastAsia" w:ascii="宋体" w:hAnsi="宋体" w:eastAsia="宋体" w:cs="宋体"/>
                <w:color w:val="auto"/>
                <w:spacing w:val="0"/>
                <w:kern w:val="0"/>
                <w:sz w:val="21"/>
                <w:szCs w:val="21"/>
                <w:highlight w:val="none"/>
              </w:rPr>
              <w:t>为采购人排忧解难，按时保质保量完成的服务工作</w:t>
            </w:r>
            <w:r>
              <w:rPr>
                <w:rFonts w:hint="eastAsia" w:ascii="宋体" w:hAnsi="宋体"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lang w:val="en-US" w:eastAsia="zh-CN"/>
              </w:rPr>
              <w:t>可行性程度高的</w:t>
            </w:r>
            <w:r>
              <w:rPr>
                <w:rFonts w:hint="eastAsia" w:ascii="宋体" w:hAnsi="宋体" w:eastAsia="宋体" w:cs="宋体"/>
                <w:color w:val="auto"/>
                <w:spacing w:val="0"/>
                <w:kern w:val="0"/>
                <w:sz w:val="21"/>
                <w:szCs w:val="21"/>
                <w:highlight w:val="none"/>
              </w:rPr>
              <w:t>得</w:t>
            </w:r>
            <w:r>
              <w:rPr>
                <w:rFonts w:hint="eastAsia" w:ascii="宋体" w:hAnsi="宋体" w:eastAsia="宋体" w:cs="宋体"/>
                <w:color w:val="auto"/>
                <w:spacing w:val="0"/>
                <w:kern w:val="0"/>
                <w:sz w:val="21"/>
                <w:szCs w:val="21"/>
                <w:highlight w:val="none"/>
                <w:lang w:val="en-US" w:eastAsia="zh-CN"/>
              </w:rPr>
              <w:t>5</w:t>
            </w:r>
            <w:r>
              <w:rPr>
                <w:rFonts w:hint="eastAsia" w:ascii="宋体" w:hAnsi="宋体" w:eastAsia="宋体" w:cs="宋体"/>
                <w:color w:val="auto"/>
                <w:spacing w:val="0"/>
                <w:kern w:val="0"/>
                <w:sz w:val="21"/>
                <w:szCs w:val="21"/>
                <w:highlight w:val="none"/>
              </w:rPr>
              <w:t>分；</w:t>
            </w:r>
          </w:p>
          <w:p w14:paraId="609148BA">
            <w:pPr>
              <w:pStyle w:val="18"/>
              <w:keepNext w:val="0"/>
              <w:keepLines w:val="0"/>
              <w:pageBreakBefore w:val="0"/>
              <w:suppressLineNumbers w:val="0"/>
              <w:kinsoku/>
              <w:wordWrap w:val="0"/>
              <w:overflowPunct/>
              <w:topLinePunct/>
              <w:autoSpaceDE/>
              <w:autoSpaceDN/>
              <w:bidi w:val="0"/>
              <w:adjustRightInd/>
              <w:snapToGrid/>
              <w:spacing w:before="0" w:beforeAutospacing="0" w:after="0" w:afterAutospacing="0" w:line="360" w:lineRule="auto"/>
              <w:ind w:left="0" w:leftChars="0" w:right="0" w:rightChars="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2.</w:t>
            </w:r>
            <w:r>
              <w:rPr>
                <w:rFonts w:hint="eastAsia" w:ascii="宋体" w:hAnsi="宋体" w:eastAsia="宋体" w:cs="宋体"/>
                <w:color w:val="auto"/>
                <w:spacing w:val="0"/>
                <w:kern w:val="0"/>
                <w:sz w:val="21"/>
                <w:szCs w:val="21"/>
                <w:highlight w:val="none"/>
              </w:rPr>
              <w:t>服务承诺内容相对完善，</w:t>
            </w:r>
            <w:r>
              <w:rPr>
                <w:rFonts w:hint="eastAsia" w:ascii="宋体" w:hAnsi="宋体" w:eastAsia="宋体" w:cs="宋体"/>
                <w:color w:val="auto"/>
                <w:spacing w:val="0"/>
                <w:kern w:val="0"/>
                <w:sz w:val="21"/>
                <w:szCs w:val="21"/>
                <w:highlight w:val="none"/>
                <w:lang w:val="en-US" w:eastAsia="zh-CN"/>
              </w:rPr>
              <w:t>对采购人工作开展比较有利，能够</w:t>
            </w:r>
            <w:r>
              <w:rPr>
                <w:rFonts w:hint="eastAsia" w:ascii="宋体" w:hAnsi="宋体" w:eastAsia="宋体" w:cs="宋体"/>
                <w:color w:val="auto"/>
                <w:spacing w:val="0"/>
                <w:kern w:val="0"/>
                <w:sz w:val="21"/>
                <w:szCs w:val="21"/>
                <w:highlight w:val="none"/>
              </w:rPr>
              <w:t>为采购人排忧解难</w:t>
            </w:r>
            <w:r>
              <w:rPr>
                <w:rFonts w:hint="eastAsia" w:ascii="宋体" w:hAnsi="宋体"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rPr>
              <w:t>能解决</w:t>
            </w:r>
            <w:r>
              <w:rPr>
                <w:rFonts w:hint="eastAsia" w:ascii="宋体" w:hAnsi="宋体" w:eastAsia="宋体" w:cs="宋体"/>
                <w:color w:val="auto"/>
                <w:spacing w:val="0"/>
                <w:kern w:val="0"/>
                <w:sz w:val="21"/>
                <w:szCs w:val="21"/>
                <w:highlight w:val="none"/>
                <w:lang w:val="en-US" w:eastAsia="zh-CN"/>
              </w:rPr>
              <w:t>服务过程</w:t>
            </w:r>
            <w:r>
              <w:rPr>
                <w:rFonts w:hint="eastAsia" w:ascii="宋体" w:hAnsi="宋体" w:eastAsia="宋体" w:cs="宋体"/>
                <w:color w:val="auto"/>
                <w:spacing w:val="0"/>
                <w:kern w:val="0"/>
                <w:sz w:val="21"/>
                <w:szCs w:val="21"/>
                <w:highlight w:val="none"/>
              </w:rPr>
              <w:t>中的问题，</w:t>
            </w:r>
            <w:r>
              <w:rPr>
                <w:rFonts w:hint="eastAsia" w:ascii="宋体" w:hAnsi="宋体" w:eastAsia="宋体" w:cs="宋体"/>
                <w:color w:val="auto"/>
                <w:spacing w:val="0"/>
                <w:kern w:val="0"/>
                <w:sz w:val="21"/>
                <w:szCs w:val="21"/>
                <w:highlight w:val="none"/>
                <w:lang w:val="en-US" w:eastAsia="zh-CN"/>
              </w:rPr>
              <w:t>比较可行的</w:t>
            </w:r>
            <w:r>
              <w:rPr>
                <w:rFonts w:hint="eastAsia" w:ascii="宋体" w:hAnsi="宋体" w:eastAsia="宋体" w:cs="宋体"/>
                <w:color w:val="auto"/>
                <w:spacing w:val="0"/>
                <w:kern w:val="0"/>
                <w:sz w:val="21"/>
                <w:szCs w:val="21"/>
                <w:highlight w:val="none"/>
              </w:rPr>
              <w:t xml:space="preserve">得 </w:t>
            </w: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 xml:space="preserve"> 分；</w:t>
            </w:r>
          </w:p>
          <w:p w14:paraId="6BCF076C">
            <w:pPr>
              <w:pStyle w:val="18"/>
              <w:keepNext w:val="0"/>
              <w:keepLines w:val="0"/>
              <w:pageBreakBefore w:val="0"/>
              <w:suppressLineNumbers w:val="0"/>
              <w:kinsoku/>
              <w:wordWrap w:val="0"/>
              <w:overflowPunct/>
              <w:topLinePunct/>
              <w:autoSpaceDE/>
              <w:autoSpaceDN/>
              <w:bidi w:val="0"/>
              <w:adjustRightInd/>
              <w:snapToGrid/>
              <w:spacing w:before="0" w:beforeAutospacing="0" w:after="0" w:afterAutospacing="0" w:line="360" w:lineRule="auto"/>
              <w:ind w:left="0" w:leftChars="0" w:right="0" w:rightChars="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服务承诺内容</w:t>
            </w:r>
            <w:r>
              <w:rPr>
                <w:rFonts w:hint="eastAsia" w:ascii="宋体" w:hAnsi="宋体" w:eastAsia="宋体" w:cs="宋体"/>
                <w:color w:val="auto"/>
                <w:spacing w:val="0"/>
                <w:kern w:val="0"/>
                <w:sz w:val="21"/>
                <w:szCs w:val="21"/>
                <w:highlight w:val="none"/>
                <w:lang w:val="en-US" w:eastAsia="zh-CN"/>
              </w:rPr>
              <w:t>基本</w:t>
            </w:r>
            <w:r>
              <w:rPr>
                <w:rFonts w:hint="eastAsia" w:ascii="宋体" w:hAnsi="宋体" w:eastAsia="宋体" w:cs="宋体"/>
                <w:color w:val="auto"/>
                <w:spacing w:val="0"/>
                <w:kern w:val="0"/>
                <w:sz w:val="21"/>
                <w:szCs w:val="21"/>
                <w:highlight w:val="none"/>
              </w:rPr>
              <w:t>完善，能够配合采购人的工作</w:t>
            </w:r>
            <w:r>
              <w:rPr>
                <w:rFonts w:hint="eastAsia" w:ascii="宋体" w:hAnsi="宋体" w:eastAsia="宋体" w:cs="宋体"/>
                <w:color w:val="auto"/>
                <w:spacing w:val="0"/>
                <w:kern w:val="0"/>
                <w:sz w:val="21"/>
                <w:szCs w:val="21"/>
                <w:highlight w:val="none"/>
                <w:lang w:val="en-US" w:eastAsia="zh-CN"/>
              </w:rPr>
              <w:t>，</w:t>
            </w:r>
            <w:r>
              <w:rPr>
                <w:rFonts w:hint="eastAsia" w:ascii="宋体" w:hAnsi="宋体" w:eastAsia="宋体" w:cs="宋体"/>
                <w:color w:val="auto"/>
                <w:spacing w:val="0"/>
                <w:kern w:val="0"/>
                <w:sz w:val="21"/>
                <w:szCs w:val="21"/>
                <w:highlight w:val="none"/>
              </w:rPr>
              <w:t>服从采购人的安排</w:t>
            </w:r>
            <w:r>
              <w:rPr>
                <w:rFonts w:hint="eastAsia" w:ascii="宋体" w:hAnsi="宋体"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lang w:val="en-US" w:eastAsia="zh-CN"/>
              </w:rPr>
              <w:t>基本</w:t>
            </w:r>
            <w:r>
              <w:rPr>
                <w:rFonts w:hint="eastAsia" w:ascii="宋体" w:hAnsi="宋体" w:eastAsia="宋体" w:cs="宋体"/>
                <w:color w:val="auto"/>
                <w:spacing w:val="0"/>
                <w:kern w:val="0"/>
                <w:sz w:val="21"/>
                <w:szCs w:val="21"/>
                <w:highlight w:val="none"/>
              </w:rPr>
              <w:t>能解决</w:t>
            </w:r>
            <w:r>
              <w:rPr>
                <w:rFonts w:hint="eastAsia" w:ascii="宋体" w:hAnsi="宋体" w:eastAsia="宋体" w:cs="宋体"/>
                <w:color w:val="auto"/>
                <w:spacing w:val="0"/>
                <w:kern w:val="0"/>
                <w:sz w:val="21"/>
                <w:szCs w:val="21"/>
                <w:highlight w:val="none"/>
                <w:lang w:val="en-US" w:eastAsia="zh-CN"/>
              </w:rPr>
              <w:t>服务过程</w:t>
            </w:r>
            <w:r>
              <w:rPr>
                <w:rFonts w:hint="eastAsia" w:ascii="宋体" w:hAnsi="宋体" w:eastAsia="宋体" w:cs="宋体"/>
                <w:color w:val="auto"/>
                <w:spacing w:val="0"/>
                <w:kern w:val="0"/>
                <w:sz w:val="21"/>
                <w:szCs w:val="21"/>
                <w:highlight w:val="none"/>
              </w:rPr>
              <w:t>中的问题，</w:t>
            </w:r>
            <w:r>
              <w:rPr>
                <w:rFonts w:hint="eastAsia" w:ascii="宋体" w:hAnsi="宋体" w:eastAsia="宋体" w:cs="宋体"/>
                <w:color w:val="auto"/>
                <w:spacing w:val="0"/>
                <w:kern w:val="0"/>
                <w:sz w:val="21"/>
                <w:szCs w:val="21"/>
                <w:highlight w:val="none"/>
                <w:lang w:val="en-US" w:eastAsia="zh-CN"/>
              </w:rPr>
              <w:t>基本可行的</w:t>
            </w:r>
            <w:r>
              <w:rPr>
                <w:rFonts w:hint="eastAsia" w:ascii="宋体" w:hAnsi="宋体" w:eastAsia="宋体" w:cs="宋体"/>
                <w:color w:val="auto"/>
                <w:spacing w:val="0"/>
                <w:kern w:val="0"/>
                <w:sz w:val="21"/>
                <w:szCs w:val="21"/>
                <w:highlight w:val="none"/>
              </w:rPr>
              <w:t xml:space="preserve">得 </w:t>
            </w:r>
            <w:r>
              <w:rPr>
                <w:rFonts w:hint="eastAsia" w:ascii="宋体" w:hAnsi="宋体" w:eastAsia="宋体" w:cs="宋体"/>
                <w:color w:val="auto"/>
                <w:spacing w:val="0"/>
                <w:kern w:val="0"/>
                <w:sz w:val="21"/>
                <w:szCs w:val="21"/>
                <w:highlight w:val="none"/>
                <w:lang w:val="en-US" w:eastAsia="zh-CN"/>
              </w:rPr>
              <w:t>1</w:t>
            </w:r>
            <w:r>
              <w:rPr>
                <w:rFonts w:hint="eastAsia" w:ascii="宋体" w:hAnsi="宋体" w:eastAsia="宋体" w:cs="宋体"/>
                <w:color w:val="auto"/>
                <w:spacing w:val="0"/>
                <w:kern w:val="0"/>
                <w:sz w:val="21"/>
                <w:szCs w:val="21"/>
                <w:highlight w:val="none"/>
              </w:rPr>
              <w:t>分。</w:t>
            </w:r>
          </w:p>
          <w:p w14:paraId="43344A74">
            <w:pPr>
              <w:pStyle w:val="18"/>
              <w:keepNext w:val="0"/>
              <w:keepLines w:val="0"/>
              <w:suppressLineNumbers w:val="0"/>
              <w:wordWrap w:val="0"/>
              <w:topLinePunct/>
              <w:adjustRightInd/>
              <w:spacing w:before="0" w:beforeAutospacing="0" w:after="0" w:afterAutospacing="0" w:line="360" w:lineRule="auto"/>
              <w:ind w:left="0" w:right="0" w:firstLine="0" w:firstLineChars="0"/>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4.</w:t>
            </w:r>
            <w:r>
              <w:rPr>
                <w:rFonts w:hint="eastAsia" w:ascii="宋体" w:hAnsi="宋体" w:eastAsia="宋体" w:cs="宋体"/>
                <w:color w:val="auto"/>
                <w:spacing w:val="0"/>
                <w:kern w:val="0"/>
                <w:sz w:val="21"/>
                <w:szCs w:val="21"/>
                <w:highlight w:val="none"/>
              </w:rPr>
              <w:t>未提供得0分。</w:t>
            </w:r>
          </w:p>
        </w:tc>
      </w:tr>
      <w:tr w14:paraId="6CAA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restart"/>
            <w:noWrap/>
            <w:vAlign w:val="center"/>
          </w:tcPr>
          <w:p w14:paraId="28D3AB02">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3</w:t>
            </w:r>
          </w:p>
        </w:tc>
        <w:tc>
          <w:tcPr>
            <w:tcW w:w="1102" w:type="dxa"/>
            <w:vMerge w:val="restart"/>
            <w:noWrap/>
            <w:vAlign w:val="center"/>
          </w:tcPr>
          <w:p w14:paraId="1C12EADB">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技术部分(</w:t>
            </w:r>
            <w:r>
              <w:rPr>
                <w:rFonts w:hint="eastAsia" w:ascii="宋体" w:hAnsi="宋体" w:eastAsia="宋体" w:cs="宋体"/>
                <w:color w:val="auto"/>
                <w:spacing w:val="0"/>
                <w:kern w:val="0"/>
                <w:sz w:val="21"/>
                <w:szCs w:val="21"/>
                <w:highlight w:val="none"/>
                <w:lang w:val="en-US" w:eastAsia="zh-CN"/>
              </w:rPr>
              <w:t>44</w:t>
            </w:r>
            <w:r>
              <w:rPr>
                <w:rFonts w:hint="eastAsia" w:ascii="宋体" w:hAnsi="宋体" w:eastAsia="宋体" w:cs="宋体"/>
                <w:color w:val="auto"/>
                <w:spacing w:val="0"/>
                <w:kern w:val="0"/>
                <w:sz w:val="21"/>
                <w:szCs w:val="21"/>
                <w:highlight w:val="none"/>
              </w:rPr>
              <w:t>分)</w:t>
            </w:r>
          </w:p>
        </w:tc>
        <w:tc>
          <w:tcPr>
            <w:tcW w:w="1064" w:type="dxa"/>
            <w:noWrap/>
            <w:vAlign w:val="center"/>
          </w:tcPr>
          <w:p w14:paraId="6B66DE4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项目整体解读（</w:t>
            </w:r>
            <w:r>
              <w:rPr>
                <w:rFonts w:hint="eastAsia" w:ascii="宋体" w:hAnsi="宋体" w:eastAsia="宋体" w:cs="宋体"/>
                <w:color w:val="auto"/>
                <w:spacing w:val="0"/>
                <w:kern w:val="0"/>
                <w:sz w:val="21"/>
                <w:szCs w:val="21"/>
                <w:highlight w:val="none"/>
                <w:lang w:val="en-US" w:eastAsia="zh-CN"/>
              </w:rPr>
              <w:t>14</w:t>
            </w:r>
            <w:r>
              <w:rPr>
                <w:rFonts w:hint="eastAsia" w:ascii="宋体" w:hAnsi="宋体" w:eastAsia="宋体" w:cs="宋体"/>
                <w:color w:val="auto"/>
                <w:spacing w:val="0"/>
                <w:kern w:val="0"/>
                <w:sz w:val="21"/>
                <w:szCs w:val="21"/>
                <w:highlight w:val="none"/>
              </w:rPr>
              <w:t>分）</w:t>
            </w:r>
          </w:p>
        </w:tc>
        <w:tc>
          <w:tcPr>
            <w:tcW w:w="6122" w:type="dxa"/>
            <w:noWrap/>
            <w:vAlign w:val="center"/>
          </w:tcPr>
          <w:p w14:paraId="030AD017">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根据供应商对本项目的采购需求，提出的本项目的整体解读符合国家前瞻布局未来产业的相关要求以及郑州市产业基础、创新资源和发展定位的理解程度进行评审。</w:t>
            </w:r>
          </w:p>
          <w:p w14:paraId="0F630FEE">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1.</w:t>
            </w:r>
            <w:r>
              <w:rPr>
                <w:rFonts w:hint="eastAsia" w:ascii="宋体" w:hAnsi="宋体" w:eastAsia="宋体" w:cs="宋体"/>
                <w:color w:val="auto"/>
                <w:spacing w:val="0"/>
                <w:kern w:val="0"/>
                <w:sz w:val="21"/>
                <w:szCs w:val="21"/>
                <w:highlight w:val="none"/>
                <w:lang w:val="en-US" w:eastAsia="zh-CN"/>
              </w:rPr>
              <w:t>供应商对本项目</w:t>
            </w:r>
            <w:r>
              <w:rPr>
                <w:rFonts w:hint="eastAsia" w:ascii="宋体" w:hAnsi="宋体" w:eastAsia="宋体" w:cs="宋体"/>
                <w:color w:val="auto"/>
                <w:spacing w:val="0"/>
                <w:kern w:val="0"/>
                <w:sz w:val="21"/>
                <w:szCs w:val="21"/>
                <w:highlight w:val="none"/>
              </w:rPr>
              <w:t>理解认识全面、深入，对项目解读清晰的，</w:t>
            </w:r>
            <w:r>
              <w:rPr>
                <w:rFonts w:hint="eastAsia" w:ascii="宋体" w:hAnsi="宋体" w:eastAsia="宋体" w:cs="宋体"/>
                <w:color w:val="auto"/>
                <w:spacing w:val="0"/>
                <w:kern w:val="0"/>
                <w:sz w:val="21"/>
                <w:szCs w:val="21"/>
                <w:highlight w:val="none"/>
                <w:lang w:eastAsia="zh-CN"/>
              </w:rPr>
              <w:t>对重点把握准确，对内容设置描述清晰，提出的基本框架和主要内容完全符合国家规定和要求的</w:t>
            </w:r>
            <w:r>
              <w:rPr>
                <w:rFonts w:hint="eastAsia" w:ascii="宋体" w:hAnsi="宋体" w:eastAsia="宋体" w:cs="宋体"/>
                <w:color w:val="auto"/>
                <w:spacing w:val="0"/>
                <w:kern w:val="0"/>
                <w:sz w:val="21"/>
                <w:szCs w:val="21"/>
                <w:highlight w:val="none"/>
              </w:rPr>
              <w:t>得</w:t>
            </w:r>
            <w:r>
              <w:rPr>
                <w:rFonts w:hint="eastAsia" w:ascii="宋体" w:hAnsi="宋体" w:eastAsia="宋体" w:cs="宋体"/>
                <w:color w:val="auto"/>
                <w:spacing w:val="0"/>
                <w:kern w:val="0"/>
                <w:sz w:val="21"/>
                <w:szCs w:val="21"/>
                <w:highlight w:val="none"/>
                <w:lang w:val="en-US" w:eastAsia="zh-CN"/>
              </w:rPr>
              <w:t>14</w:t>
            </w:r>
            <w:r>
              <w:rPr>
                <w:rFonts w:hint="eastAsia" w:ascii="宋体" w:hAnsi="宋体" w:eastAsia="宋体" w:cs="宋体"/>
                <w:color w:val="auto"/>
                <w:spacing w:val="0"/>
                <w:kern w:val="0"/>
                <w:sz w:val="21"/>
                <w:szCs w:val="21"/>
                <w:highlight w:val="none"/>
              </w:rPr>
              <w:t>分；</w:t>
            </w:r>
          </w:p>
          <w:p w14:paraId="398D715F">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2.</w:t>
            </w:r>
            <w:r>
              <w:rPr>
                <w:rFonts w:hint="eastAsia" w:ascii="宋体" w:hAnsi="宋体" w:eastAsia="宋体" w:cs="宋体"/>
                <w:color w:val="auto"/>
                <w:spacing w:val="0"/>
                <w:kern w:val="0"/>
                <w:sz w:val="21"/>
                <w:szCs w:val="21"/>
                <w:highlight w:val="none"/>
                <w:lang w:val="en-US" w:eastAsia="zh-CN"/>
              </w:rPr>
              <w:t>供应商对本项目</w:t>
            </w:r>
            <w:r>
              <w:rPr>
                <w:rFonts w:hint="eastAsia" w:ascii="宋体" w:hAnsi="宋体" w:eastAsia="宋体" w:cs="宋体"/>
                <w:color w:val="auto"/>
                <w:spacing w:val="0"/>
                <w:kern w:val="0"/>
                <w:sz w:val="21"/>
                <w:szCs w:val="21"/>
                <w:highlight w:val="none"/>
              </w:rPr>
              <w:t>理解认识比较全面、比较深入的，对项目解读比较清晰的，</w:t>
            </w:r>
            <w:r>
              <w:rPr>
                <w:rFonts w:hint="eastAsia" w:ascii="宋体" w:hAnsi="宋体" w:eastAsia="宋体" w:cs="宋体"/>
                <w:color w:val="auto"/>
                <w:spacing w:val="0"/>
                <w:kern w:val="0"/>
                <w:sz w:val="21"/>
                <w:szCs w:val="21"/>
                <w:highlight w:val="none"/>
                <w:lang w:eastAsia="zh-CN"/>
              </w:rPr>
              <w:t>对重点把握</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lang w:eastAsia="zh-CN"/>
              </w:rPr>
              <w:t>准确，对内容设置描述</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lang w:eastAsia="zh-CN"/>
              </w:rPr>
              <w:t>清晰，提出的基本框架和主要内容</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lang w:eastAsia="zh-CN"/>
              </w:rPr>
              <w:t>符合国家规定和要求的</w:t>
            </w:r>
            <w:r>
              <w:rPr>
                <w:rFonts w:hint="eastAsia" w:ascii="宋体" w:hAnsi="宋体" w:eastAsia="宋体" w:cs="宋体"/>
                <w:color w:val="auto"/>
                <w:spacing w:val="0"/>
                <w:kern w:val="0"/>
                <w:sz w:val="21"/>
                <w:szCs w:val="21"/>
                <w:highlight w:val="none"/>
              </w:rPr>
              <w:t>得</w:t>
            </w:r>
            <w:r>
              <w:rPr>
                <w:rFonts w:hint="eastAsia" w:ascii="宋体" w:hAnsi="宋体" w:eastAsia="宋体" w:cs="宋体"/>
                <w:color w:val="auto"/>
                <w:spacing w:val="0"/>
                <w:kern w:val="0"/>
                <w:sz w:val="21"/>
                <w:szCs w:val="21"/>
                <w:highlight w:val="none"/>
                <w:lang w:val="en-US" w:eastAsia="zh-CN"/>
              </w:rPr>
              <w:t>10</w:t>
            </w:r>
            <w:r>
              <w:rPr>
                <w:rFonts w:hint="eastAsia" w:ascii="宋体" w:hAnsi="宋体" w:eastAsia="宋体" w:cs="宋体"/>
                <w:color w:val="auto"/>
                <w:spacing w:val="0"/>
                <w:kern w:val="0"/>
                <w:sz w:val="21"/>
                <w:szCs w:val="21"/>
                <w:highlight w:val="none"/>
              </w:rPr>
              <w:t>分；</w:t>
            </w:r>
          </w:p>
          <w:p w14:paraId="54DC13AD">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3.</w:t>
            </w:r>
            <w:r>
              <w:rPr>
                <w:rFonts w:hint="eastAsia" w:ascii="宋体" w:hAnsi="宋体" w:eastAsia="宋体" w:cs="宋体"/>
                <w:color w:val="auto"/>
                <w:spacing w:val="0"/>
                <w:kern w:val="0"/>
                <w:sz w:val="21"/>
                <w:szCs w:val="21"/>
                <w:highlight w:val="none"/>
                <w:lang w:val="en-US" w:eastAsia="zh-CN"/>
              </w:rPr>
              <w:t>供应商对本项目</w:t>
            </w:r>
            <w:r>
              <w:rPr>
                <w:rFonts w:hint="eastAsia" w:ascii="宋体" w:hAnsi="宋体" w:eastAsia="宋体" w:cs="宋体"/>
                <w:color w:val="auto"/>
                <w:spacing w:val="0"/>
                <w:kern w:val="0"/>
                <w:sz w:val="21"/>
                <w:szCs w:val="21"/>
                <w:highlight w:val="none"/>
              </w:rPr>
              <w:t>理解认识基本全面，对项目解读</w:t>
            </w:r>
            <w:r>
              <w:rPr>
                <w:rFonts w:hint="eastAsia" w:ascii="宋体" w:hAnsi="宋体" w:eastAsia="宋体" w:cs="宋体"/>
                <w:color w:val="auto"/>
                <w:spacing w:val="0"/>
                <w:kern w:val="0"/>
                <w:sz w:val="21"/>
                <w:szCs w:val="21"/>
                <w:highlight w:val="none"/>
                <w:lang w:val="en-US" w:eastAsia="zh-CN"/>
              </w:rPr>
              <w:t>模糊</w:t>
            </w:r>
            <w:r>
              <w:rPr>
                <w:rFonts w:hint="eastAsia" w:ascii="宋体" w:hAnsi="宋体" w:eastAsia="宋体" w:cs="宋体"/>
                <w:color w:val="auto"/>
                <w:spacing w:val="0"/>
                <w:kern w:val="0"/>
                <w:sz w:val="21"/>
                <w:szCs w:val="21"/>
                <w:highlight w:val="none"/>
              </w:rPr>
              <w:t>，</w:t>
            </w:r>
            <w:r>
              <w:rPr>
                <w:rFonts w:hint="eastAsia" w:ascii="宋体" w:hAnsi="宋体" w:eastAsia="宋体" w:cs="宋体"/>
                <w:color w:val="auto"/>
                <w:spacing w:val="0"/>
                <w:kern w:val="0"/>
                <w:sz w:val="21"/>
                <w:szCs w:val="21"/>
                <w:highlight w:val="none"/>
                <w:lang w:eastAsia="zh-CN"/>
              </w:rPr>
              <w:t>对重点把握一般，对内容设置描述一般，提出的基本框架和主要内容</w:t>
            </w:r>
            <w:r>
              <w:rPr>
                <w:rFonts w:hint="eastAsia" w:ascii="宋体" w:hAnsi="宋体" w:eastAsia="宋体" w:cs="宋体"/>
                <w:color w:val="auto"/>
                <w:spacing w:val="0"/>
                <w:kern w:val="0"/>
                <w:sz w:val="21"/>
                <w:szCs w:val="21"/>
                <w:highlight w:val="none"/>
                <w:lang w:val="en-US" w:eastAsia="zh-CN"/>
              </w:rPr>
              <w:t>基本</w:t>
            </w:r>
            <w:r>
              <w:rPr>
                <w:rFonts w:hint="eastAsia" w:ascii="宋体" w:hAnsi="宋体" w:eastAsia="宋体" w:cs="宋体"/>
                <w:color w:val="auto"/>
                <w:spacing w:val="0"/>
                <w:kern w:val="0"/>
                <w:sz w:val="21"/>
                <w:szCs w:val="21"/>
                <w:highlight w:val="none"/>
                <w:lang w:eastAsia="zh-CN"/>
              </w:rPr>
              <w:t>符合国家规定和要求的</w:t>
            </w:r>
            <w:r>
              <w:rPr>
                <w:rFonts w:hint="eastAsia" w:ascii="宋体" w:hAnsi="宋体" w:eastAsia="宋体" w:cs="宋体"/>
                <w:color w:val="auto"/>
                <w:spacing w:val="0"/>
                <w:kern w:val="0"/>
                <w:sz w:val="21"/>
                <w:szCs w:val="21"/>
                <w:highlight w:val="none"/>
              </w:rPr>
              <w:t>得5分；</w:t>
            </w:r>
          </w:p>
          <w:p w14:paraId="782D7C03">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lang w:eastAsia="zh-CN"/>
              </w:rPr>
            </w:pPr>
            <w:r>
              <w:rPr>
                <w:rFonts w:hint="eastAsia" w:ascii="宋体" w:hAnsi="宋体" w:eastAsia="宋体" w:cs="宋体"/>
                <w:color w:val="auto"/>
                <w:spacing w:val="0"/>
                <w:kern w:val="0"/>
                <w:sz w:val="21"/>
                <w:szCs w:val="21"/>
                <w:highlight w:val="none"/>
              </w:rPr>
              <w:t>4.</w:t>
            </w:r>
            <w:r>
              <w:rPr>
                <w:rFonts w:hint="eastAsia" w:ascii="宋体" w:hAnsi="宋体" w:eastAsia="宋体" w:cs="宋体"/>
                <w:color w:val="auto"/>
                <w:spacing w:val="0"/>
                <w:kern w:val="0"/>
                <w:sz w:val="21"/>
                <w:szCs w:val="21"/>
                <w:highlight w:val="none"/>
                <w:lang w:val="en-US" w:eastAsia="zh-CN"/>
              </w:rPr>
              <w:t>供应商对本项目</w:t>
            </w:r>
            <w:r>
              <w:rPr>
                <w:rFonts w:hint="eastAsia" w:ascii="宋体" w:hAnsi="宋体" w:eastAsia="宋体" w:cs="宋体"/>
                <w:color w:val="auto"/>
                <w:spacing w:val="0"/>
                <w:kern w:val="0"/>
                <w:sz w:val="21"/>
                <w:szCs w:val="21"/>
                <w:highlight w:val="none"/>
              </w:rPr>
              <w:t>理解有缺失，</w:t>
            </w:r>
            <w:r>
              <w:rPr>
                <w:rFonts w:hint="eastAsia" w:ascii="宋体" w:hAnsi="宋体" w:eastAsia="宋体" w:cs="宋体"/>
                <w:color w:val="auto"/>
                <w:spacing w:val="0"/>
                <w:kern w:val="0"/>
                <w:sz w:val="21"/>
                <w:szCs w:val="21"/>
                <w:highlight w:val="none"/>
                <w:lang w:val="en-US" w:eastAsia="zh-CN"/>
              </w:rPr>
              <w:t>整体方案内容不太贴合实际的</w:t>
            </w:r>
            <w:r>
              <w:rPr>
                <w:rFonts w:hint="eastAsia" w:ascii="宋体" w:hAnsi="宋体" w:eastAsia="宋体" w:cs="宋体"/>
                <w:color w:val="auto"/>
                <w:spacing w:val="0"/>
                <w:kern w:val="0"/>
                <w:sz w:val="21"/>
                <w:szCs w:val="21"/>
                <w:highlight w:val="none"/>
              </w:rPr>
              <w:t>得2分</w:t>
            </w:r>
            <w:r>
              <w:rPr>
                <w:rFonts w:hint="eastAsia" w:ascii="宋体" w:hAnsi="宋体" w:eastAsia="宋体" w:cs="宋体"/>
                <w:color w:val="auto"/>
                <w:spacing w:val="0"/>
                <w:kern w:val="0"/>
                <w:sz w:val="21"/>
                <w:szCs w:val="21"/>
                <w:highlight w:val="none"/>
                <w:lang w:eastAsia="zh-CN"/>
              </w:rPr>
              <w:t>；</w:t>
            </w:r>
          </w:p>
          <w:p w14:paraId="70333CA9">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5.未提供得0分。</w:t>
            </w:r>
          </w:p>
        </w:tc>
      </w:tr>
      <w:tr w14:paraId="0BBF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continue"/>
            <w:noWrap/>
            <w:vAlign w:val="center"/>
          </w:tcPr>
          <w:p w14:paraId="3C8DC961">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102" w:type="dxa"/>
            <w:vMerge w:val="continue"/>
            <w:noWrap/>
            <w:vAlign w:val="center"/>
          </w:tcPr>
          <w:p w14:paraId="11506FE6">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p>
        </w:tc>
        <w:tc>
          <w:tcPr>
            <w:tcW w:w="1064" w:type="dxa"/>
            <w:noWrap/>
            <w:vAlign w:val="center"/>
          </w:tcPr>
          <w:p w14:paraId="22E71CDA">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lang w:val="en-US" w:eastAsia="zh-CN"/>
              </w:rPr>
              <w:t>整体工作思路</w:t>
            </w:r>
            <w:r>
              <w:rPr>
                <w:rFonts w:hint="eastAsia" w:ascii="宋体" w:hAnsi="宋体" w:eastAsia="宋体" w:cs="宋体"/>
                <w:spacing w:val="0"/>
                <w:kern w:val="0"/>
                <w:sz w:val="21"/>
                <w:szCs w:val="21"/>
                <w:highlight w:val="none"/>
              </w:rPr>
              <w:t>（</w:t>
            </w:r>
            <w:r>
              <w:rPr>
                <w:rFonts w:hint="eastAsia" w:ascii="宋体" w:hAnsi="宋体" w:eastAsia="宋体" w:cs="宋体"/>
                <w:spacing w:val="0"/>
                <w:kern w:val="0"/>
                <w:sz w:val="21"/>
                <w:szCs w:val="21"/>
                <w:highlight w:val="none"/>
                <w:lang w:val="en-US" w:eastAsia="zh-CN"/>
              </w:rPr>
              <w:t>10</w:t>
            </w:r>
            <w:r>
              <w:rPr>
                <w:rFonts w:hint="eastAsia" w:ascii="宋体" w:hAnsi="宋体" w:eastAsia="宋体" w:cs="宋体"/>
                <w:spacing w:val="0"/>
                <w:kern w:val="0"/>
                <w:sz w:val="21"/>
                <w:szCs w:val="21"/>
                <w:highlight w:val="none"/>
              </w:rPr>
              <w:t>分）</w:t>
            </w:r>
          </w:p>
        </w:tc>
        <w:tc>
          <w:tcPr>
            <w:tcW w:w="6122" w:type="dxa"/>
            <w:noWrap/>
            <w:vAlign w:val="center"/>
          </w:tcPr>
          <w:p w14:paraId="7F12B9EC">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val="en-US" w:eastAsia="zh-CN"/>
              </w:rPr>
              <w:t>根据供应商对本项目的采购需求、郑州市未来产业发展现状的理解认识，提出的本项目的整体工作思路符合国家的相关要求，突出区域优势、战略优势进行评审。</w:t>
            </w:r>
          </w:p>
          <w:p w14:paraId="0F5E91AE">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1.</w:t>
            </w:r>
            <w:r>
              <w:rPr>
                <w:rFonts w:hint="eastAsia" w:ascii="宋体" w:hAnsi="宋体" w:eastAsia="宋体" w:cs="宋体"/>
                <w:spacing w:val="0"/>
                <w:kern w:val="0"/>
                <w:sz w:val="21"/>
                <w:szCs w:val="21"/>
                <w:highlight w:val="none"/>
                <w:lang w:val="en-US" w:eastAsia="zh-CN"/>
              </w:rPr>
              <w:t>整体工作思路</w:t>
            </w:r>
            <w:r>
              <w:rPr>
                <w:rFonts w:hint="eastAsia" w:ascii="宋体" w:hAnsi="宋体" w:eastAsia="宋体" w:cs="宋体"/>
                <w:spacing w:val="0"/>
                <w:kern w:val="0"/>
                <w:sz w:val="21"/>
                <w:szCs w:val="21"/>
                <w:highlight w:val="none"/>
              </w:rPr>
              <w:t>全面、深入，</w:t>
            </w:r>
            <w:r>
              <w:rPr>
                <w:rFonts w:hint="eastAsia" w:ascii="宋体" w:hAnsi="宋体" w:eastAsia="宋体" w:cs="宋体"/>
                <w:spacing w:val="0"/>
                <w:kern w:val="0"/>
                <w:sz w:val="21"/>
                <w:szCs w:val="21"/>
                <w:highlight w:val="none"/>
                <w:lang w:eastAsia="zh-CN"/>
              </w:rPr>
              <w:t>对重点把握准确，对内容设置描述清晰，提出的基本框架和主要内容完全符合国家规定和要求的</w:t>
            </w:r>
            <w:r>
              <w:rPr>
                <w:rFonts w:hint="eastAsia" w:ascii="宋体" w:hAnsi="宋体" w:eastAsia="宋体" w:cs="宋体"/>
                <w:spacing w:val="0"/>
                <w:kern w:val="0"/>
                <w:sz w:val="21"/>
                <w:szCs w:val="21"/>
                <w:highlight w:val="none"/>
              </w:rPr>
              <w:t>得10分；</w:t>
            </w:r>
          </w:p>
          <w:p w14:paraId="6CB94B23">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2.</w:t>
            </w:r>
            <w:r>
              <w:rPr>
                <w:rFonts w:hint="eastAsia" w:ascii="宋体" w:hAnsi="宋体" w:eastAsia="宋体" w:cs="宋体"/>
                <w:spacing w:val="0"/>
                <w:kern w:val="0"/>
                <w:sz w:val="21"/>
                <w:szCs w:val="21"/>
                <w:highlight w:val="none"/>
                <w:lang w:val="en-US" w:eastAsia="zh-CN"/>
              </w:rPr>
              <w:t>整体工作思路</w:t>
            </w:r>
            <w:r>
              <w:rPr>
                <w:rFonts w:hint="eastAsia" w:ascii="宋体" w:hAnsi="宋体" w:eastAsia="宋体" w:cs="宋体"/>
                <w:spacing w:val="0"/>
                <w:kern w:val="0"/>
                <w:sz w:val="21"/>
                <w:szCs w:val="21"/>
                <w:highlight w:val="none"/>
              </w:rPr>
              <w:t>比较全面、比较深入的，</w:t>
            </w:r>
            <w:r>
              <w:rPr>
                <w:rFonts w:hint="eastAsia" w:ascii="宋体" w:hAnsi="宋体" w:eastAsia="宋体" w:cs="宋体"/>
                <w:spacing w:val="0"/>
                <w:kern w:val="0"/>
                <w:sz w:val="21"/>
                <w:szCs w:val="21"/>
                <w:highlight w:val="none"/>
                <w:lang w:eastAsia="zh-CN"/>
              </w:rPr>
              <w:t>对重点把握基本准确，对内容设置描述基本清晰，提出的基本框架和主要内容</w:t>
            </w:r>
            <w:r>
              <w:rPr>
                <w:rFonts w:hint="eastAsia" w:ascii="宋体" w:hAnsi="宋体" w:eastAsia="宋体" w:cs="宋体"/>
                <w:spacing w:val="0"/>
                <w:kern w:val="0"/>
                <w:sz w:val="21"/>
                <w:szCs w:val="21"/>
                <w:highlight w:val="none"/>
                <w:lang w:val="en-US" w:eastAsia="zh-CN"/>
              </w:rPr>
              <w:t>比较</w:t>
            </w:r>
            <w:r>
              <w:rPr>
                <w:rFonts w:hint="eastAsia" w:ascii="宋体" w:hAnsi="宋体" w:eastAsia="宋体" w:cs="宋体"/>
                <w:spacing w:val="0"/>
                <w:kern w:val="0"/>
                <w:sz w:val="21"/>
                <w:szCs w:val="21"/>
                <w:highlight w:val="none"/>
                <w:lang w:eastAsia="zh-CN"/>
              </w:rPr>
              <w:t>符合国家规定和要求的</w:t>
            </w:r>
            <w:r>
              <w:rPr>
                <w:rFonts w:hint="eastAsia" w:ascii="宋体" w:hAnsi="宋体" w:eastAsia="宋体" w:cs="宋体"/>
                <w:spacing w:val="0"/>
                <w:kern w:val="0"/>
                <w:sz w:val="21"/>
                <w:szCs w:val="21"/>
                <w:highlight w:val="none"/>
              </w:rPr>
              <w:t>得</w:t>
            </w:r>
            <w:r>
              <w:rPr>
                <w:rFonts w:hint="eastAsia" w:ascii="宋体" w:hAnsi="宋体" w:eastAsia="宋体" w:cs="宋体"/>
                <w:spacing w:val="0"/>
                <w:kern w:val="0"/>
                <w:sz w:val="21"/>
                <w:szCs w:val="21"/>
                <w:highlight w:val="none"/>
                <w:lang w:val="en-US" w:eastAsia="zh-CN"/>
              </w:rPr>
              <w:t>7</w:t>
            </w:r>
            <w:r>
              <w:rPr>
                <w:rFonts w:hint="eastAsia" w:ascii="宋体" w:hAnsi="宋体" w:eastAsia="宋体" w:cs="宋体"/>
                <w:spacing w:val="0"/>
                <w:kern w:val="0"/>
                <w:sz w:val="21"/>
                <w:szCs w:val="21"/>
                <w:highlight w:val="none"/>
              </w:rPr>
              <w:t>分；</w:t>
            </w:r>
          </w:p>
          <w:p w14:paraId="6D5395C1">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3.</w:t>
            </w:r>
            <w:r>
              <w:rPr>
                <w:rFonts w:hint="eastAsia" w:ascii="宋体" w:hAnsi="宋体" w:eastAsia="宋体" w:cs="宋体"/>
                <w:spacing w:val="0"/>
                <w:kern w:val="0"/>
                <w:sz w:val="21"/>
                <w:szCs w:val="21"/>
                <w:highlight w:val="none"/>
                <w:lang w:val="en-US" w:eastAsia="zh-CN"/>
              </w:rPr>
              <w:t>整体工作思路</w:t>
            </w:r>
            <w:r>
              <w:rPr>
                <w:rFonts w:hint="eastAsia" w:ascii="宋体" w:hAnsi="宋体" w:eastAsia="宋体" w:cs="宋体"/>
                <w:spacing w:val="0"/>
                <w:kern w:val="0"/>
                <w:sz w:val="21"/>
                <w:szCs w:val="21"/>
                <w:highlight w:val="none"/>
              </w:rPr>
              <w:t>基本全面，</w:t>
            </w:r>
            <w:r>
              <w:rPr>
                <w:rFonts w:hint="eastAsia" w:ascii="宋体" w:hAnsi="宋体" w:eastAsia="宋体" w:cs="宋体"/>
                <w:spacing w:val="0"/>
                <w:kern w:val="0"/>
                <w:sz w:val="21"/>
                <w:szCs w:val="21"/>
                <w:highlight w:val="none"/>
                <w:lang w:eastAsia="zh-CN"/>
              </w:rPr>
              <w:t>对重点把握一般，对内容设置描述一般，提出的基本框架和主要内容一般的</w:t>
            </w:r>
            <w:r>
              <w:rPr>
                <w:rFonts w:hint="eastAsia" w:ascii="宋体" w:hAnsi="宋体" w:eastAsia="宋体" w:cs="宋体"/>
                <w:spacing w:val="0"/>
                <w:kern w:val="0"/>
                <w:sz w:val="21"/>
                <w:szCs w:val="21"/>
                <w:highlight w:val="none"/>
              </w:rPr>
              <w:t>得</w:t>
            </w:r>
            <w:r>
              <w:rPr>
                <w:rFonts w:hint="eastAsia" w:ascii="宋体" w:hAnsi="宋体" w:eastAsia="宋体" w:cs="宋体"/>
                <w:spacing w:val="0"/>
                <w:kern w:val="0"/>
                <w:sz w:val="21"/>
                <w:szCs w:val="21"/>
                <w:highlight w:val="none"/>
                <w:lang w:val="en-US" w:eastAsia="zh-CN"/>
              </w:rPr>
              <w:t>4</w:t>
            </w:r>
            <w:r>
              <w:rPr>
                <w:rFonts w:hint="eastAsia" w:ascii="宋体" w:hAnsi="宋体" w:eastAsia="宋体" w:cs="宋体"/>
                <w:spacing w:val="0"/>
                <w:kern w:val="0"/>
                <w:sz w:val="21"/>
                <w:szCs w:val="21"/>
                <w:highlight w:val="none"/>
              </w:rPr>
              <w:t>分；</w:t>
            </w:r>
          </w:p>
          <w:p w14:paraId="6A3D62BC">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4.</w:t>
            </w:r>
            <w:r>
              <w:rPr>
                <w:rFonts w:hint="eastAsia" w:ascii="宋体" w:hAnsi="宋体" w:eastAsia="宋体" w:cs="宋体"/>
                <w:spacing w:val="0"/>
                <w:kern w:val="0"/>
                <w:sz w:val="21"/>
                <w:szCs w:val="21"/>
                <w:highlight w:val="none"/>
                <w:lang w:val="en-US" w:eastAsia="zh-CN"/>
              </w:rPr>
              <w:t>供应商整体工作思路</w:t>
            </w:r>
            <w:r>
              <w:rPr>
                <w:rFonts w:hint="eastAsia" w:ascii="宋体" w:hAnsi="宋体" w:eastAsia="宋体" w:cs="宋体"/>
                <w:spacing w:val="0"/>
                <w:kern w:val="0"/>
                <w:sz w:val="21"/>
                <w:szCs w:val="21"/>
                <w:highlight w:val="none"/>
              </w:rPr>
              <w:t>理解有缺失，</w:t>
            </w:r>
            <w:r>
              <w:rPr>
                <w:rFonts w:hint="eastAsia" w:ascii="宋体" w:hAnsi="宋体" w:eastAsia="宋体" w:cs="宋体"/>
                <w:spacing w:val="0"/>
                <w:kern w:val="0"/>
                <w:sz w:val="21"/>
                <w:szCs w:val="21"/>
                <w:highlight w:val="none"/>
                <w:lang w:val="en-US" w:eastAsia="zh-CN"/>
              </w:rPr>
              <w:t>整体方案内容不太贴合实际的</w:t>
            </w:r>
            <w:r>
              <w:rPr>
                <w:rFonts w:hint="eastAsia" w:ascii="宋体" w:hAnsi="宋体" w:eastAsia="宋体" w:cs="宋体"/>
                <w:spacing w:val="0"/>
                <w:kern w:val="0"/>
                <w:sz w:val="21"/>
                <w:szCs w:val="21"/>
                <w:highlight w:val="none"/>
              </w:rPr>
              <w:t>得2分</w:t>
            </w:r>
            <w:r>
              <w:rPr>
                <w:rFonts w:hint="eastAsia" w:ascii="宋体" w:hAnsi="宋体" w:eastAsia="宋体" w:cs="宋体"/>
                <w:spacing w:val="0"/>
                <w:kern w:val="0"/>
                <w:sz w:val="21"/>
                <w:szCs w:val="21"/>
                <w:highlight w:val="none"/>
                <w:lang w:eastAsia="zh-CN"/>
              </w:rPr>
              <w:t>；</w:t>
            </w:r>
          </w:p>
          <w:p w14:paraId="0E98FAE4">
            <w:pPr>
              <w:keepNext w:val="0"/>
              <w:keepLines w:val="0"/>
              <w:widowControl/>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5.未提供得0分。</w:t>
            </w:r>
          </w:p>
        </w:tc>
      </w:tr>
      <w:tr w14:paraId="1A84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continue"/>
            <w:noWrap/>
            <w:vAlign w:val="center"/>
          </w:tcPr>
          <w:p w14:paraId="4981E1B5">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102" w:type="dxa"/>
            <w:vMerge w:val="continue"/>
            <w:noWrap/>
            <w:vAlign w:val="center"/>
          </w:tcPr>
          <w:p w14:paraId="72A43E51">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p>
        </w:tc>
        <w:tc>
          <w:tcPr>
            <w:tcW w:w="1064" w:type="dxa"/>
            <w:noWrap/>
            <w:vAlign w:val="center"/>
          </w:tcPr>
          <w:p w14:paraId="6376F278">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lang w:val="en-US" w:eastAsia="zh-CN"/>
              </w:rPr>
              <w:t>重点难点分析及应对措施</w:t>
            </w:r>
            <w:r>
              <w:rPr>
                <w:rFonts w:hint="eastAsia" w:ascii="宋体" w:hAnsi="宋体" w:eastAsia="宋体" w:cs="宋体"/>
                <w:spacing w:val="0"/>
                <w:kern w:val="0"/>
                <w:sz w:val="21"/>
                <w:szCs w:val="21"/>
                <w:highlight w:val="none"/>
                <w:lang w:eastAsia="zh-CN"/>
              </w:rPr>
              <w:t>（</w:t>
            </w:r>
            <w:r>
              <w:rPr>
                <w:rFonts w:hint="eastAsia" w:ascii="宋体" w:hAnsi="宋体" w:eastAsia="宋体" w:cs="宋体"/>
                <w:spacing w:val="0"/>
                <w:kern w:val="0"/>
                <w:sz w:val="21"/>
                <w:szCs w:val="21"/>
                <w:highlight w:val="none"/>
                <w:lang w:val="en-US" w:eastAsia="zh-CN"/>
              </w:rPr>
              <w:t>10分</w:t>
            </w:r>
            <w:r>
              <w:rPr>
                <w:rFonts w:hint="eastAsia" w:ascii="宋体" w:hAnsi="宋体" w:eastAsia="宋体" w:cs="宋体"/>
                <w:spacing w:val="0"/>
                <w:kern w:val="0"/>
                <w:sz w:val="21"/>
                <w:szCs w:val="21"/>
                <w:highlight w:val="none"/>
                <w:lang w:eastAsia="zh-CN"/>
              </w:rPr>
              <w:t>）</w:t>
            </w:r>
          </w:p>
        </w:tc>
        <w:tc>
          <w:tcPr>
            <w:tcW w:w="6122" w:type="dxa"/>
            <w:noWrap/>
            <w:vAlign w:val="center"/>
          </w:tcPr>
          <w:p w14:paraId="58C04AFC">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spacing w:val="0"/>
                <w:kern w:val="0"/>
                <w:sz w:val="21"/>
                <w:szCs w:val="21"/>
                <w:highlight w:val="none"/>
              </w:rPr>
              <w:t>根据供应商</w:t>
            </w:r>
            <w:r>
              <w:rPr>
                <w:rFonts w:hint="eastAsia" w:ascii="宋体" w:hAnsi="宋体" w:eastAsia="宋体" w:cs="宋体"/>
                <w:spacing w:val="0"/>
                <w:kern w:val="0"/>
                <w:sz w:val="21"/>
                <w:szCs w:val="21"/>
                <w:highlight w:val="none"/>
                <w:lang w:eastAsia="zh-CN"/>
              </w:rPr>
              <w:t>提出的</w:t>
            </w:r>
            <w:r>
              <w:rPr>
                <w:rFonts w:hint="eastAsia" w:ascii="宋体" w:hAnsi="宋体" w:eastAsia="宋体" w:cs="宋体"/>
                <w:spacing w:val="0"/>
                <w:kern w:val="0"/>
                <w:sz w:val="21"/>
                <w:szCs w:val="21"/>
                <w:highlight w:val="none"/>
                <w:lang w:val="en-US" w:eastAsia="zh-CN"/>
              </w:rPr>
              <w:t>郑州</w:t>
            </w:r>
            <w:r>
              <w:rPr>
                <w:rFonts w:hint="eastAsia" w:ascii="宋体" w:hAnsi="宋体" w:eastAsia="宋体" w:cs="宋体"/>
                <w:color w:val="auto"/>
                <w:spacing w:val="0"/>
                <w:kern w:val="0"/>
                <w:sz w:val="21"/>
                <w:szCs w:val="21"/>
                <w:highlight w:val="none"/>
                <w:lang w:val="en-US" w:eastAsia="zh-CN"/>
              </w:rPr>
              <w:t>市未来产业发展路径</w:t>
            </w:r>
            <w:r>
              <w:rPr>
                <w:rFonts w:hint="eastAsia" w:ascii="宋体" w:hAnsi="宋体" w:eastAsia="宋体" w:cs="宋体"/>
                <w:color w:val="auto"/>
                <w:spacing w:val="0"/>
                <w:kern w:val="0"/>
                <w:sz w:val="21"/>
                <w:szCs w:val="21"/>
                <w:highlight w:val="none"/>
                <w:lang w:val="en-US" w:eastAsia="zh"/>
              </w:rPr>
              <w:t>和</w:t>
            </w:r>
            <w:r>
              <w:rPr>
                <w:rFonts w:hint="eastAsia" w:ascii="宋体" w:hAnsi="宋体" w:eastAsia="宋体" w:cs="宋体"/>
                <w:color w:val="auto"/>
                <w:spacing w:val="0"/>
                <w:kern w:val="0"/>
                <w:sz w:val="21"/>
                <w:szCs w:val="21"/>
                <w:highlight w:val="none"/>
                <w:lang w:eastAsia="zh-CN"/>
              </w:rPr>
              <w:t>郑州</w:t>
            </w:r>
            <w:r>
              <w:rPr>
                <w:rFonts w:hint="eastAsia" w:ascii="宋体" w:hAnsi="宋体" w:eastAsia="宋体" w:cs="宋体"/>
                <w:color w:val="auto"/>
                <w:spacing w:val="0"/>
                <w:kern w:val="0"/>
                <w:sz w:val="21"/>
                <w:szCs w:val="21"/>
                <w:highlight w:val="none"/>
                <w:lang w:eastAsia="zh"/>
              </w:rPr>
              <w:t>相关</w:t>
            </w:r>
            <w:r>
              <w:rPr>
                <w:rFonts w:hint="eastAsia" w:ascii="宋体" w:hAnsi="宋体" w:eastAsia="宋体" w:cs="宋体"/>
                <w:color w:val="auto"/>
                <w:spacing w:val="0"/>
                <w:kern w:val="0"/>
                <w:sz w:val="21"/>
                <w:szCs w:val="21"/>
                <w:highlight w:val="none"/>
                <w:lang w:eastAsia="zh-CN"/>
              </w:rPr>
              <w:t>创建</w:t>
            </w:r>
            <w:r>
              <w:rPr>
                <w:rFonts w:hint="eastAsia" w:ascii="宋体" w:hAnsi="宋体" w:eastAsia="宋体" w:cs="宋体"/>
                <w:color w:val="auto"/>
                <w:spacing w:val="0"/>
                <w:kern w:val="0"/>
                <w:sz w:val="21"/>
                <w:szCs w:val="21"/>
                <w:highlight w:val="none"/>
                <w:lang w:eastAsia="zh"/>
              </w:rPr>
              <w:t>工作</w:t>
            </w:r>
            <w:r>
              <w:rPr>
                <w:rFonts w:hint="eastAsia" w:ascii="宋体" w:hAnsi="宋体" w:eastAsia="宋体" w:cs="宋体"/>
                <w:color w:val="auto"/>
                <w:spacing w:val="0"/>
                <w:kern w:val="0"/>
                <w:sz w:val="21"/>
                <w:szCs w:val="21"/>
                <w:highlight w:val="none"/>
                <w:lang w:eastAsia="zh-CN"/>
              </w:rPr>
              <w:t>任务举措</w:t>
            </w:r>
            <w:r>
              <w:rPr>
                <w:rFonts w:hint="eastAsia" w:ascii="宋体" w:hAnsi="宋体" w:eastAsia="宋体" w:cs="宋体"/>
                <w:color w:val="auto"/>
                <w:spacing w:val="0"/>
                <w:kern w:val="0"/>
                <w:sz w:val="21"/>
                <w:szCs w:val="21"/>
                <w:highlight w:val="none"/>
                <w:lang w:val="en-US" w:eastAsia="zh-CN"/>
              </w:rPr>
              <w:t>的</w:t>
            </w:r>
            <w:r>
              <w:rPr>
                <w:rFonts w:hint="eastAsia" w:ascii="宋体" w:hAnsi="宋体" w:eastAsia="宋体" w:cs="宋体"/>
                <w:color w:val="auto"/>
                <w:spacing w:val="0"/>
                <w:kern w:val="0"/>
                <w:sz w:val="21"/>
                <w:szCs w:val="21"/>
                <w:highlight w:val="none"/>
                <w:lang w:eastAsia="zh-CN"/>
              </w:rPr>
              <w:t>重点</w:t>
            </w:r>
            <w:r>
              <w:rPr>
                <w:rFonts w:hint="eastAsia" w:ascii="宋体" w:hAnsi="宋体" w:eastAsia="宋体" w:cs="宋体"/>
                <w:color w:val="auto"/>
                <w:spacing w:val="0"/>
                <w:kern w:val="0"/>
                <w:sz w:val="21"/>
                <w:szCs w:val="21"/>
                <w:highlight w:val="none"/>
                <w:lang w:val="en-US" w:eastAsia="zh-CN"/>
              </w:rPr>
              <w:t>难点分析以及应对措施</w:t>
            </w:r>
            <w:r>
              <w:rPr>
                <w:rFonts w:hint="eastAsia" w:ascii="宋体" w:hAnsi="宋体" w:eastAsia="宋体" w:cs="宋体"/>
                <w:color w:val="auto"/>
                <w:spacing w:val="0"/>
                <w:kern w:val="0"/>
                <w:sz w:val="21"/>
                <w:szCs w:val="21"/>
                <w:highlight w:val="none"/>
                <w:lang w:eastAsia="zh-CN"/>
              </w:rPr>
              <w:t>操作性</w:t>
            </w:r>
            <w:r>
              <w:rPr>
                <w:rFonts w:hint="eastAsia" w:ascii="宋体" w:hAnsi="宋体" w:eastAsia="宋体" w:cs="宋体"/>
                <w:color w:val="auto"/>
                <w:spacing w:val="0"/>
                <w:kern w:val="0"/>
                <w:sz w:val="21"/>
                <w:szCs w:val="21"/>
                <w:highlight w:val="none"/>
              </w:rPr>
              <w:t>进行评审。</w:t>
            </w:r>
          </w:p>
          <w:p w14:paraId="290F8A2B">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color w:val="auto"/>
                <w:spacing w:val="0"/>
                <w:kern w:val="0"/>
                <w:sz w:val="21"/>
                <w:szCs w:val="21"/>
                <w:highlight w:val="none"/>
              </w:rPr>
              <w:t>1.</w:t>
            </w:r>
            <w:r>
              <w:rPr>
                <w:rFonts w:hint="eastAsia" w:ascii="宋体" w:hAnsi="宋体" w:eastAsia="宋体" w:cs="宋体"/>
                <w:color w:val="auto"/>
                <w:spacing w:val="0"/>
                <w:kern w:val="0"/>
                <w:sz w:val="21"/>
                <w:szCs w:val="21"/>
                <w:highlight w:val="none"/>
                <w:lang w:val="en-US" w:eastAsia="zh-CN"/>
              </w:rPr>
              <w:t>供应商对</w:t>
            </w:r>
            <w:r>
              <w:rPr>
                <w:rFonts w:hint="eastAsia" w:ascii="宋体" w:hAnsi="宋体" w:eastAsia="宋体" w:cs="宋体"/>
                <w:color w:val="auto"/>
                <w:spacing w:val="0"/>
                <w:kern w:val="0"/>
                <w:sz w:val="21"/>
                <w:szCs w:val="21"/>
                <w:highlight w:val="none"/>
                <w:lang w:eastAsia="zh-CN"/>
              </w:rPr>
              <w:t>重点</w:t>
            </w:r>
            <w:r>
              <w:rPr>
                <w:rFonts w:hint="eastAsia" w:ascii="宋体" w:hAnsi="宋体" w:eastAsia="宋体" w:cs="宋体"/>
                <w:color w:val="auto"/>
                <w:spacing w:val="0"/>
                <w:kern w:val="0"/>
                <w:sz w:val="21"/>
                <w:szCs w:val="21"/>
                <w:highlight w:val="none"/>
                <w:lang w:val="en-US" w:eastAsia="zh-CN"/>
              </w:rPr>
              <w:t>难点分析以及应对措施</w:t>
            </w:r>
            <w:r>
              <w:rPr>
                <w:rFonts w:hint="eastAsia" w:ascii="宋体" w:hAnsi="宋体" w:eastAsia="宋体" w:cs="宋体"/>
                <w:color w:val="auto"/>
                <w:spacing w:val="0"/>
                <w:kern w:val="0"/>
                <w:sz w:val="21"/>
                <w:szCs w:val="21"/>
                <w:highlight w:val="none"/>
              </w:rPr>
              <w:t>理解认识全面、深入，</w:t>
            </w:r>
            <w:r>
              <w:rPr>
                <w:rFonts w:hint="eastAsia" w:ascii="宋体" w:hAnsi="宋体" w:eastAsia="宋体" w:cs="宋体"/>
                <w:color w:val="auto"/>
                <w:spacing w:val="0"/>
                <w:kern w:val="0"/>
                <w:sz w:val="21"/>
                <w:szCs w:val="21"/>
                <w:highlight w:val="none"/>
                <w:lang w:eastAsia="zh-CN"/>
              </w:rPr>
              <w:t>对重点把握准确，对内容设置描述清晰，提出的</w:t>
            </w:r>
            <w:r>
              <w:rPr>
                <w:rFonts w:hint="eastAsia" w:ascii="宋体" w:hAnsi="宋体" w:eastAsia="宋体" w:cs="宋体"/>
                <w:spacing w:val="0"/>
                <w:kern w:val="0"/>
                <w:sz w:val="21"/>
                <w:szCs w:val="21"/>
                <w:highlight w:val="none"/>
                <w:lang w:eastAsia="zh-CN"/>
              </w:rPr>
              <w:t>基本框架和主要内容完全符合国家规定和要求的</w:t>
            </w:r>
            <w:r>
              <w:rPr>
                <w:rFonts w:hint="eastAsia" w:ascii="宋体" w:hAnsi="宋体" w:eastAsia="宋体" w:cs="宋体"/>
                <w:spacing w:val="0"/>
                <w:kern w:val="0"/>
                <w:sz w:val="21"/>
                <w:szCs w:val="21"/>
                <w:highlight w:val="none"/>
              </w:rPr>
              <w:t>得10分；</w:t>
            </w:r>
          </w:p>
          <w:p w14:paraId="36013D5C">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2.</w:t>
            </w:r>
            <w:r>
              <w:rPr>
                <w:rFonts w:hint="eastAsia" w:ascii="宋体" w:hAnsi="宋体" w:eastAsia="宋体" w:cs="宋体"/>
                <w:spacing w:val="0"/>
                <w:kern w:val="0"/>
                <w:sz w:val="21"/>
                <w:szCs w:val="21"/>
                <w:highlight w:val="none"/>
                <w:lang w:val="en-US" w:eastAsia="zh-CN"/>
              </w:rPr>
              <w:t>供应商对</w:t>
            </w:r>
            <w:r>
              <w:rPr>
                <w:rFonts w:hint="eastAsia" w:ascii="宋体" w:hAnsi="宋体" w:eastAsia="宋体" w:cs="宋体"/>
                <w:spacing w:val="0"/>
                <w:kern w:val="0"/>
                <w:sz w:val="21"/>
                <w:szCs w:val="21"/>
                <w:highlight w:val="none"/>
                <w:lang w:eastAsia="zh-CN"/>
              </w:rPr>
              <w:t>重点</w:t>
            </w:r>
            <w:r>
              <w:rPr>
                <w:rFonts w:hint="eastAsia" w:ascii="宋体" w:hAnsi="宋体" w:eastAsia="宋体" w:cs="宋体"/>
                <w:spacing w:val="0"/>
                <w:kern w:val="0"/>
                <w:sz w:val="21"/>
                <w:szCs w:val="21"/>
                <w:highlight w:val="none"/>
                <w:lang w:val="en-US" w:eastAsia="zh-CN"/>
              </w:rPr>
              <w:t>难点分析以及应对措施理解认识</w:t>
            </w:r>
            <w:r>
              <w:rPr>
                <w:rFonts w:hint="eastAsia" w:ascii="宋体" w:hAnsi="宋体" w:eastAsia="宋体" w:cs="宋体"/>
                <w:spacing w:val="0"/>
                <w:kern w:val="0"/>
                <w:sz w:val="21"/>
                <w:szCs w:val="21"/>
                <w:highlight w:val="none"/>
              </w:rPr>
              <w:t>比较全面、比较深入的，</w:t>
            </w:r>
            <w:r>
              <w:rPr>
                <w:rFonts w:hint="eastAsia" w:ascii="宋体" w:hAnsi="宋体" w:eastAsia="宋体" w:cs="宋体"/>
                <w:spacing w:val="0"/>
                <w:kern w:val="0"/>
                <w:sz w:val="21"/>
                <w:szCs w:val="21"/>
                <w:highlight w:val="none"/>
                <w:lang w:eastAsia="zh-CN"/>
              </w:rPr>
              <w:t>对重点把握基本准确，对内容设置描述基本清晰，提出的基本框架和主要内容</w:t>
            </w:r>
            <w:r>
              <w:rPr>
                <w:rFonts w:hint="eastAsia" w:ascii="宋体" w:hAnsi="宋体" w:eastAsia="宋体" w:cs="宋体"/>
                <w:spacing w:val="0"/>
                <w:kern w:val="0"/>
                <w:sz w:val="21"/>
                <w:szCs w:val="21"/>
                <w:highlight w:val="none"/>
                <w:lang w:val="en-US" w:eastAsia="zh-CN"/>
              </w:rPr>
              <w:t>比较</w:t>
            </w:r>
            <w:r>
              <w:rPr>
                <w:rFonts w:hint="eastAsia" w:ascii="宋体" w:hAnsi="宋体" w:eastAsia="宋体" w:cs="宋体"/>
                <w:spacing w:val="0"/>
                <w:kern w:val="0"/>
                <w:sz w:val="21"/>
                <w:szCs w:val="21"/>
                <w:highlight w:val="none"/>
                <w:lang w:eastAsia="zh-CN"/>
              </w:rPr>
              <w:t>符合国家规定和要求的</w:t>
            </w:r>
            <w:r>
              <w:rPr>
                <w:rFonts w:hint="eastAsia" w:ascii="宋体" w:hAnsi="宋体" w:eastAsia="宋体" w:cs="宋体"/>
                <w:spacing w:val="0"/>
                <w:kern w:val="0"/>
                <w:sz w:val="21"/>
                <w:szCs w:val="21"/>
                <w:highlight w:val="none"/>
              </w:rPr>
              <w:t>得</w:t>
            </w:r>
            <w:r>
              <w:rPr>
                <w:rFonts w:hint="eastAsia" w:ascii="宋体" w:hAnsi="宋体" w:eastAsia="宋体" w:cs="宋体"/>
                <w:spacing w:val="0"/>
                <w:kern w:val="0"/>
                <w:sz w:val="21"/>
                <w:szCs w:val="21"/>
                <w:highlight w:val="none"/>
                <w:lang w:val="en-US" w:eastAsia="zh-CN"/>
              </w:rPr>
              <w:t>7</w:t>
            </w:r>
            <w:r>
              <w:rPr>
                <w:rFonts w:hint="eastAsia" w:ascii="宋体" w:hAnsi="宋体" w:eastAsia="宋体" w:cs="宋体"/>
                <w:spacing w:val="0"/>
                <w:kern w:val="0"/>
                <w:sz w:val="21"/>
                <w:szCs w:val="21"/>
                <w:highlight w:val="none"/>
              </w:rPr>
              <w:t>分；</w:t>
            </w:r>
          </w:p>
          <w:p w14:paraId="00304143">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3.</w:t>
            </w:r>
            <w:r>
              <w:rPr>
                <w:rFonts w:hint="eastAsia" w:ascii="宋体" w:hAnsi="宋体" w:eastAsia="宋体" w:cs="宋体"/>
                <w:spacing w:val="0"/>
                <w:kern w:val="0"/>
                <w:sz w:val="21"/>
                <w:szCs w:val="21"/>
                <w:highlight w:val="none"/>
                <w:lang w:val="en-US" w:eastAsia="zh-CN"/>
              </w:rPr>
              <w:t>供应商对</w:t>
            </w:r>
            <w:r>
              <w:rPr>
                <w:rFonts w:hint="eastAsia" w:ascii="宋体" w:hAnsi="宋体" w:eastAsia="宋体" w:cs="宋体"/>
                <w:spacing w:val="0"/>
                <w:kern w:val="0"/>
                <w:sz w:val="21"/>
                <w:szCs w:val="21"/>
                <w:highlight w:val="none"/>
                <w:lang w:eastAsia="zh-CN"/>
              </w:rPr>
              <w:t>重点</w:t>
            </w:r>
            <w:r>
              <w:rPr>
                <w:rFonts w:hint="eastAsia" w:ascii="宋体" w:hAnsi="宋体" w:eastAsia="宋体" w:cs="宋体"/>
                <w:spacing w:val="0"/>
                <w:kern w:val="0"/>
                <w:sz w:val="21"/>
                <w:szCs w:val="21"/>
                <w:highlight w:val="none"/>
                <w:lang w:val="en-US" w:eastAsia="zh-CN"/>
              </w:rPr>
              <w:t>难点分析以及应对措施理解认识</w:t>
            </w:r>
            <w:r>
              <w:rPr>
                <w:rFonts w:hint="eastAsia" w:ascii="宋体" w:hAnsi="宋体" w:eastAsia="宋体" w:cs="宋体"/>
                <w:spacing w:val="0"/>
                <w:kern w:val="0"/>
                <w:sz w:val="21"/>
                <w:szCs w:val="21"/>
                <w:highlight w:val="none"/>
              </w:rPr>
              <w:t>基本全面，</w:t>
            </w:r>
            <w:r>
              <w:rPr>
                <w:rFonts w:hint="eastAsia" w:ascii="宋体" w:hAnsi="宋体" w:eastAsia="宋体" w:cs="宋体"/>
                <w:spacing w:val="0"/>
                <w:kern w:val="0"/>
                <w:sz w:val="21"/>
                <w:szCs w:val="21"/>
                <w:highlight w:val="none"/>
                <w:lang w:eastAsia="zh-CN"/>
              </w:rPr>
              <w:t>对重点把握一般，对内容设置描述一般，提出的基本框架和主要内容一般的</w:t>
            </w:r>
            <w:r>
              <w:rPr>
                <w:rFonts w:hint="eastAsia" w:ascii="宋体" w:hAnsi="宋体" w:eastAsia="宋体" w:cs="宋体"/>
                <w:spacing w:val="0"/>
                <w:kern w:val="0"/>
                <w:sz w:val="21"/>
                <w:szCs w:val="21"/>
                <w:highlight w:val="none"/>
              </w:rPr>
              <w:t>得</w:t>
            </w:r>
            <w:r>
              <w:rPr>
                <w:rFonts w:hint="eastAsia" w:ascii="宋体" w:hAnsi="宋体" w:eastAsia="宋体" w:cs="宋体"/>
                <w:spacing w:val="0"/>
                <w:kern w:val="0"/>
                <w:sz w:val="21"/>
                <w:szCs w:val="21"/>
                <w:highlight w:val="none"/>
                <w:lang w:val="en-US" w:eastAsia="zh-CN"/>
              </w:rPr>
              <w:t>4</w:t>
            </w:r>
            <w:r>
              <w:rPr>
                <w:rFonts w:hint="eastAsia" w:ascii="宋体" w:hAnsi="宋体" w:eastAsia="宋体" w:cs="宋体"/>
                <w:spacing w:val="0"/>
                <w:kern w:val="0"/>
                <w:sz w:val="21"/>
                <w:szCs w:val="21"/>
                <w:highlight w:val="none"/>
              </w:rPr>
              <w:t>分；</w:t>
            </w:r>
          </w:p>
          <w:p w14:paraId="071B7384">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4.</w:t>
            </w:r>
            <w:r>
              <w:rPr>
                <w:rFonts w:hint="eastAsia" w:ascii="宋体" w:hAnsi="宋体" w:eastAsia="宋体" w:cs="宋体"/>
                <w:spacing w:val="0"/>
                <w:kern w:val="0"/>
                <w:sz w:val="21"/>
                <w:szCs w:val="21"/>
                <w:highlight w:val="none"/>
                <w:lang w:val="en-US" w:eastAsia="zh-CN"/>
              </w:rPr>
              <w:t>供应商对重点难点理解有缺失，内容不太贴合实际的</w:t>
            </w:r>
            <w:r>
              <w:rPr>
                <w:rFonts w:hint="eastAsia" w:ascii="宋体" w:hAnsi="宋体" w:eastAsia="宋体" w:cs="宋体"/>
                <w:spacing w:val="0"/>
                <w:kern w:val="0"/>
                <w:sz w:val="21"/>
                <w:szCs w:val="21"/>
                <w:highlight w:val="none"/>
              </w:rPr>
              <w:t>得2分</w:t>
            </w:r>
            <w:r>
              <w:rPr>
                <w:rFonts w:hint="eastAsia" w:ascii="宋体" w:hAnsi="宋体" w:eastAsia="宋体" w:cs="宋体"/>
                <w:spacing w:val="0"/>
                <w:kern w:val="0"/>
                <w:sz w:val="21"/>
                <w:szCs w:val="21"/>
                <w:highlight w:val="none"/>
                <w:lang w:eastAsia="zh-CN"/>
              </w:rPr>
              <w:t>；</w:t>
            </w:r>
          </w:p>
          <w:p w14:paraId="14CECC43">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5.未提供得0分。</w:t>
            </w:r>
          </w:p>
        </w:tc>
      </w:tr>
      <w:tr w14:paraId="18EF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continue"/>
            <w:noWrap/>
            <w:vAlign w:val="center"/>
          </w:tcPr>
          <w:p w14:paraId="2A94C6D9">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102" w:type="dxa"/>
            <w:vMerge w:val="continue"/>
            <w:noWrap/>
            <w:vAlign w:val="center"/>
          </w:tcPr>
          <w:p w14:paraId="471FE968">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p>
        </w:tc>
        <w:tc>
          <w:tcPr>
            <w:tcW w:w="1064" w:type="dxa"/>
            <w:noWrap/>
            <w:vAlign w:val="center"/>
          </w:tcPr>
          <w:p w14:paraId="3569AF2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lang w:eastAsia="zh-CN"/>
              </w:rPr>
            </w:pPr>
            <w:r>
              <w:rPr>
                <w:rFonts w:hint="eastAsia" w:ascii="宋体" w:hAnsi="宋体" w:eastAsia="宋体" w:cs="宋体"/>
                <w:color w:val="auto"/>
                <w:spacing w:val="0"/>
                <w:kern w:val="0"/>
                <w:sz w:val="21"/>
                <w:szCs w:val="21"/>
                <w:highlight w:val="none"/>
                <w:lang w:eastAsia="zh-CN"/>
              </w:rPr>
              <w:t>进度安排与质量保障</w:t>
            </w:r>
            <w:r>
              <w:rPr>
                <w:rFonts w:hint="eastAsia" w:ascii="宋体" w:hAnsi="宋体" w:eastAsia="宋体" w:cs="宋体"/>
                <w:color w:val="auto"/>
                <w:spacing w:val="0"/>
                <w:kern w:val="0"/>
                <w:sz w:val="21"/>
                <w:szCs w:val="21"/>
                <w:highlight w:val="none"/>
                <w:lang w:val="en-US" w:eastAsia="zh-CN"/>
              </w:rPr>
              <w:t>措施</w:t>
            </w:r>
            <w:r>
              <w:rPr>
                <w:rFonts w:hint="eastAsia" w:ascii="宋体" w:hAnsi="宋体"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lang w:val="en-US" w:eastAsia="zh-CN"/>
              </w:rPr>
              <w:t>5分</w:t>
            </w:r>
            <w:r>
              <w:rPr>
                <w:rFonts w:hint="eastAsia" w:ascii="宋体" w:hAnsi="宋体" w:eastAsia="宋体" w:cs="宋体"/>
                <w:color w:val="auto"/>
                <w:spacing w:val="0"/>
                <w:kern w:val="0"/>
                <w:sz w:val="21"/>
                <w:szCs w:val="21"/>
                <w:highlight w:val="none"/>
                <w:lang w:eastAsia="zh-CN"/>
              </w:rPr>
              <w:t>）</w:t>
            </w:r>
          </w:p>
        </w:tc>
        <w:tc>
          <w:tcPr>
            <w:tcW w:w="6122" w:type="dxa"/>
            <w:noWrap/>
            <w:vAlign w:val="center"/>
          </w:tcPr>
          <w:p w14:paraId="061A3048">
            <w:pPr>
              <w:keepNext w:val="0"/>
              <w:keepLines w:val="0"/>
              <w:pageBreakBefore w:val="0"/>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根据供应商</w:t>
            </w:r>
            <w:r>
              <w:rPr>
                <w:rFonts w:hint="eastAsia" w:ascii="宋体" w:hAnsi="宋体" w:eastAsia="宋体" w:cs="宋体"/>
                <w:color w:val="auto"/>
                <w:spacing w:val="0"/>
                <w:kern w:val="0"/>
                <w:sz w:val="21"/>
                <w:szCs w:val="21"/>
                <w:highlight w:val="none"/>
                <w:lang w:eastAsia="zh-CN"/>
              </w:rPr>
              <w:t>提出</w:t>
            </w:r>
            <w:r>
              <w:rPr>
                <w:rFonts w:hint="eastAsia" w:ascii="宋体" w:hAnsi="宋体" w:eastAsia="宋体" w:cs="宋体"/>
                <w:color w:val="auto"/>
                <w:spacing w:val="0"/>
                <w:kern w:val="0"/>
                <w:sz w:val="21"/>
                <w:szCs w:val="21"/>
                <w:highlight w:val="none"/>
                <w:lang w:val="en-US" w:eastAsia="zh-CN"/>
              </w:rPr>
              <w:t>郑州市未来产业发展路径</w:t>
            </w:r>
            <w:r>
              <w:rPr>
                <w:rFonts w:hint="eastAsia" w:ascii="宋体" w:hAnsi="宋体" w:eastAsia="宋体" w:cs="宋体"/>
                <w:color w:val="auto"/>
                <w:spacing w:val="0"/>
                <w:kern w:val="0"/>
                <w:sz w:val="21"/>
                <w:szCs w:val="21"/>
                <w:highlight w:val="none"/>
                <w:lang w:val="en-US" w:eastAsia="zh"/>
              </w:rPr>
              <w:t>和</w:t>
            </w:r>
            <w:r>
              <w:rPr>
                <w:rFonts w:hint="eastAsia" w:ascii="宋体" w:hAnsi="宋体" w:eastAsia="宋体" w:cs="宋体"/>
                <w:color w:val="auto"/>
                <w:spacing w:val="0"/>
                <w:kern w:val="0"/>
                <w:sz w:val="21"/>
                <w:szCs w:val="21"/>
                <w:highlight w:val="none"/>
                <w:lang w:eastAsia="zh-CN"/>
              </w:rPr>
              <w:t>郑州</w:t>
            </w:r>
            <w:r>
              <w:rPr>
                <w:rFonts w:hint="eastAsia" w:ascii="宋体" w:hAnsi="宋体" w:eastAsia="宋体" w:cs="宋体"/>
                <w:color w:val="auto"/>
                <w:spacing w:val="0"/>
                <w:kern w:val="0"/>
                <w:sz w:val="21"/>
                <w:szCs w:val="21"/>
                <w:highlight w:val="none"/>
                <w:lang w:eastAsia="zh"/>
              </w:rPr>
              <w:t>相关</w:t>
            </w:r>
            <w:r>
              <w:rPr>
                <w:rFonts w:hint="eastAsia" w:ascii="宋体" w:hAnsi="宋体" w:eastAsia="宋体" w:cs="宋体"/>
                <w:color w:val="auto"/>
                <w:spacing w:val="0"/>
                <w:kern w:val="0"/>
                <w:sz w:val="21"/>
                <w:szCs w:val="21"/>
                <w:highlight w:val="none"/>
                <w:lang w:eastAsia="zh-CN"/>
              </w:rPr>
              <w:t>创建</w:t>
            </w:r>
            <w:r>
              <w:rPr>
                <w:rFonts w:hint="eastAsia" w:ascii="宋体" w:hAnsi="宋体" w:eastAsia="宋体" w:cs="宋体"/>
                <w:color w:val="auto"/>
                <w:spacing w:val="0"/>
                <w:kern w:val="0"/>
                <w:sz w:val="21"/>
                <w:szCs w:val="21"/>
                <w:highlight w:val="none"/>
                <w:lang w:eastAsia="zh"/>
              </w:rPr>
              <w:t>工作</w:t>
            </w:r>
            <w:r>
              <w:rPr>
                <w:rFonts w:hint="eastAsia" w:ascii="宋体" w:hAnsi="宋体" w:eastAsia="宋体" w:cs="宋体"/>
                <w:color w:val="auto"/>
                <w:spacing w:val="0"/>
                <w:kern w:val="0"/>
                <w:sz w:val="21"/>
                <w:szCs w:val="21"/>
                <w:highlight w:val="none"/>
                <w:lang w:eastAsia="zh-CN"/>
              </w:rPr>
              <w:t>任务举措的</w:t>
            </w:r>
            <w:r>
              <w:rPr>
                <w:rFonts w:hint="eastAsia" w:ascii="宋体" w:hAnsi="宋体" w:eastAsia="宋体" w:cs="宋体"/>
                <w:color w:val="auto"/>
                <w:spacing w:val="0"/>
                <w:kern w:val="0"/>
                <w:sz w:val="21"/>
                <w:szCs w:val="21"/>
                <w:highlight w:val="none"/>
              </w:rPr>
              <w:t>工作</w:t>
            </w:r>
            <w:r>
              <w:rPr>
                <w:rFonts w:hint="eastAsia" w:ascii="宋体" w:hAnsi="宋体" w:eastAsia="宋体" w:cs="宋体"/>
                <w:color w:val="auto"/>
                <w:spacing w:val="0"/>
                <w:kern w:val="0"/>
                <w:sz w:val="21"/>
                <w:szCs w:val="21"/>
                <w:highlight w:val="none"/>
                <w:lang w:eastAsia="zh-CN"/>
              </w:rPr>
              <w:t>进度安排与质量保障</w:t>
            </w:r>
            <w:r>
              <w:rPr>
                <w:rFonts w:hint="eastAsia" w:ascii="宋体" w:hAnsi="宋体" w:eastAsia="宋体" w:cs="宋体"/>
                <w:color w:val="auto"/>
                <w:spacing w:val="0"/>
                <w:kern w:val="0"/>
                <w:sz w:val="21"/>
                <w:szCs w:val="21"/>
                <w:highlight w:val="none"/>
                <w:lang w:val="en-US" w:eastAsia="zh-CN"/>
              </w:rPr>
              <w:t>措施</w:t>
            </w:r>
            <w:r>
              <w:rPr>
                <w:rFonts w:hint="eastAsia" w:ascii="宋体" w:hAnsi="宋体" w:eastAsia="宋体" w:cs="宋体"/>
                <w:color w:val="auto"/>
                <w:spacing w:val="0"/>
                <w:kern w:val="0"/>
                <w:sz w:val="21"/>
                <w:szCs w:val="21"/>
                <w:highlight w:val="none"/>
              </w:rPr>
              <w:t>等进行综合评分：</w:t>
            </w:r>
          </w:p>
          <w:p w14:paraId="791B36A1">
            <w:pPr>
              <w:keepNext w:val="0"/>
              <w:keepLines w:val="0"/>
              <w:pageBreakBefore w:val="0"/>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1.</w:t>
            </w:r>
            <w:r>
              <w:rPr>
                <w:rFonts w:hint="eastAsia" w:ascii="宋体" w:hAnsi="宋体" w:eastAsia="宋体" w:cs="宋体"/>
                <w:color w:val="auto"/>
                <w:spacing w:val="0"/>
                <w:kern w:val="0"/>
                <w:sz w:val="21"/>
                <w:szCs w:val="21"/>
                <w:highlight w:val="none"/>
              </w:rPr>
              <w:t>工作</w:t>
            </w:r>
            <w:r>
              <w:rPr>
                <w:rFonts w:hint="eastAsia" w:ascii="宋体" w:hAnsi="宋体" w:eastAsia="宋体" w:cs="宋体"/>
                <w:color w:val="auto"/>
                <w:spacing w:val="0"/>
                <w:kern w:val="0"/>
                <w:sz w:val="21"/>
                <w:szCs w:val="21"/>
                <w:highlight w:val="none"/>
                <w:lang w:eastAsia="zh-CN"/>
              </w:rPr>
              <w:t>进度安排与质量保障</w:t>
            </w:r>
            <w:r>
              <w:rPr>
                <w:rFonts w:hint="eastAsia" w:ascii="宋体" w:hAnsi="宋体" w:eastAsia="宋体" w:cs="宋体"/>
                <w:color w:val="auto"/>
                <w:spacing w:val="0"/>
                <w:kern w:val="0"/>
                <w:sz w:val="21"/>
                <w:szCs w:val="21"/>
                <w:highlight w:val="none"/>
                <w:lang w:val="en-US" w:eastAsia="zh-CN"/>
              </w:rPr>
              <w:t>措施</w:t>
            </w:r>
            <w:r>
              <w:rPr>
                <w:rFonts w:hint="eastAsia" w:ascii="宋体" w:hAnsi="宋体" w:eastAsia="宋体" w:cs="宋体"/>
                <w:color w:val="auto"/>
                <w:spacing w:val="0"/>
                <w:kern w:val="0"/>
                <w:sz w:val="21"/>
                <w:szCs w:val="21"/>
                <w:highlight w:val="none"/>
              </w:rPr>
              <w:t>内容详实，方案科学、合理，考虑周全，措施到位，针对性强，完全能够满足采购需求，得</w:t>
            </w:r>
            <w:r>
              <w:rPr>
                <w:rFonts w:hint="eastAsia" w:ascii="宋体" w:hAnsi="宋体" w:eastAsia="宋体" w:cs="宋体"/>
                <w:color w:val="auto"/>
                <w:spacing w:val="0"/>
                <w:kern w:val="0"/>
                <w:sz w:val="21"/>
                <w:szCs w:val="21"/>
                <w:highlight w:val="none"/>
                <w:lang w:val="en-US" w:eastAsia="zh-CN"/>
              </w:rPr>
              <w:t>5</w:t>
            </w:r>
            <w:r>
              <w:rPr>
                <w:rFonts w:hint="eastAsia" w:ascii="宋体" w:hAnsi="宋体" w:eastAsia="宋体" w:cs="宋体"/>
                <w:color w:val="auto"/>
                <w:spacing w:val="0"/>
                <w:kern w:val="0"/>
                <w:sz w:val="21"/>
                <w:szCs w:val="21"/>
                <w:highlight w:val="none"/>
              </w:rPr>
              <w:t>分；</w:t>
            </w:r>
          </w:p>
          <w:p w14:paraId="5C63F685">
            <w:pPr>
              <w:keepNext w:val="0"/>
              <w:keepLines w:val="0"/>
              <w:pageBreakBefore w:val="0"/>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2.</w:t>
            </w:r>
            <w:r>
              <w:rPr>
                <w:rFonts w:hint="eastAsia" w:ascii="宋体" w:hAnsi="宋体" w:eastAsia="宋体" w:cs="宋体"/>
                <w:color w:val="auto"/>
                <w:spacing w:val="0"/>
                <w:kern w:val="0"/>
                <w:sz w:val="21"/>
                <w:szCs w:val="21"/>
                <w:highlight w:val="none"/>
              </w:rPr>
              <w:t>工作</w:t>
            </w:r>
            <w:r>
              <w:rPr>
                <w:rFonts w:hint="eastAsia" w:ascii="宋体" w:hAnsi="宋体" w:eastAsia="宋体" w:cs="宋体"/>
                <w:color w:val="auto"/>
                <w:spacing w:val="0"/>
                <w:kern w:val="0"/>
                <w:sz w:val="21"/>
                <w:szCs w:val="21"/>
                <w:highlight w:val="none"/>
                <w:lang w:eastAsia="zh-CN"/>
              </w:rPr>
              <w:t>进度安排与质量保障</w:t>
            </w:r>
            <w:r>
              <w:rPr>
                <w:rFonts w:hint="eastAsia" w:ascii="宋体" w:hAnsi="宋体" w:eastAsia="宋体" w:cs="宋体"/>
                <w:color w:val="auto"/>
                <w:spacing w:val="0"/>
                <w:kern w:val="0"/>
                <w:sz w:val="21"/>
                <w:szCs w:val="21"/>
                <w:highlight w:val="none"/>
                <w:lang w:val="en-US" w:eastAsia="zh-CN"/>
              </w:rPr>
              <w:t>措施</w:t>
            </w:r>
            <w:r>
              <w:rPr>
                <w:rFonts w:hint="eastAsia" w:ascii="宋体" w:hAnsi="宋体" w:eastAsia="宋体" w:cs="宋体"/>
                <w:color w:val="auto"/>
                <w:spacing w:val="0"/>
                <w:kern w:val="0"/>
                <w:sz w:val="21"/>
                <w:szCs w:val="21"/>
                <w:highlight w:val="none"/>
              </w:rPr>
              <w:t>内容</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rPr>
              <w:t>完整，方案</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rPr>
              <w:t>科学、合理，考虑</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rPr>
              <w:t>周全，措施</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rPr>
              <w:t>到位，针对性较强，可以满足采购需求，但有个别细节需要进一步完善或提高，得</w:t>
            </w: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分；</w:t>
            </w:r>
          </w:p>
          <w:p w14:paraId="4403BB05">
            <w:pPr>
              <w:keepNext w:val="0"/>
              <w:keepLines w:val="0"/>
              <w:pageBreakBefore w:val="0"/>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工作</w:t>
            </w:r>
            <w:r>
              <w:rPr>
                <w:rFonts w:hint="eastAsia" w:ascii="宋体" w:hAnsi="宋体" w:eastAsia="宋体" w:cs="宋体"/>
                <w:color w:val="auto"/>
                <w:spacing w:val="0"/>
                <w:kern w:val="0"/>
                <w:sz w:val="21"/>
                <w:szCs w:val="21"/>
                <w:highlight w:val="none"/>
                <w:lang w:eastAsia="zh-CN"/>
              </w:rPr>
              <w:t>进度安排与质量保障</w:t>
            </w:r>
            <w:r>
              <w:rPr>
                <w:rFonts w:hint="eastAsia" w:ascii="宋体" w:hAnsi="宋体" w:eastAsia="宋体" w:cs="宋体"/>
                <w:color w:val="auto"/>
                <w:spacing w:val="0"/>
                <w:kern w:val="0"/>
                <w:sz w:val="21"/>
                <w:szCs w:val="21"/>
                <w:highlight w:val="none"/>
                <w:lang w:val="en-US" w:eastAsia="zh-CN"/>
              </w:rPr>
              <w:t>措施</w:t>
            </w:r>
            <w:r>
              <w:rPr>
                <w:rFonts w:hint="eastAsia" w:ascii="宋体" w:hAnsi="宋体" w:eastAsia="宋体" w:cs="宋体"/>
                <w:color w:val="auto"/>
                <w:spacing w:val="0"/>
                <w:kern w:val="0"/>
                <w:sz w:val="21"/>
                <w:szCs w:val="21"/>
                <w:highlight w:val="none"/>
              </w:rPr>
              <w:t>内容基本完整，方案在科学、合理性方面一般，考虑不周，措施不够到位，针对性</w:t>
            </w:r>
            <w:r>
              <w:rPr>
                <w:rFonts w:hint="eastAsia" w:ascii="宋体" w:hAnsi="宋体" w:eastAsia="宋体" w:cs="宋体"/>
                <w:color w:val="auto"/>
                <w:spacing w:val="0"/>
                <w:kern w:val="0"/>
                <w:sz w:val="21"/>
                <w:szCs w:val="21"/>
                <w:highlight w:val="none"/>
                <w:lang w:val="en-US" w:eastAsia="zh-CN"/>
              </w:rPr>
              <w:t>一般</w:t>
            </w:r>
            <w:r>
              <w:rPr>
                <w:rFonts w:hint="eastAsia" w:ascii="宋体" w:hAnsi="宋体" w:eastAsia="宋体" w:cs="宋体"/>
                <w:color w:val="auto"/>
                <w:spacing w:val="0"/>
                <w:kern w:val="0"/>
                <w:sz w:val="21"/>
                <w:szCs w:val="21"/>
                <w:highlight w:val="none"/>
              </w:rPr>
              <w:t>，虽然能够基本满足采购需求，但有很多方面需要进一步完善甚至重新考虑，得</w:t>
            </w:r>
            <w:r>
              <w:rPr>
                <w:rFonts w:hint="eastAsia" w:ascii="宋体" w:hAnsi="宋体" w:eastAsia="宋体" w:cs="宋体"/>
                <w:color w:val="auto"/>
                <w:spacing w:val="0"/>
                <w:kern w:val="0"/>
                <w:sz w:val="21"/>
                <w:szCs w:val="21"/>
                <w:highlight w:val="none"/>
                <w:lang w:val="en-US" w:eastAsia="zh-CN"/>
              </w:rPr>
              <w:t>2</w:t>
            </w:r>
            <w:r>
              <w:rPr>
                <w:rFonts w:hint="eastAsia" w:ascii="宋体" w:hAnsi="宋体" w:eastAsia="宋体" w:cs="宋体"/>
                <w:color w:val="auto"/>
                <w:spacing w:val="0"/>
                <w:kern w:val="0"/>
                <w:sz w:val="21"/>
                <w:szCs w:val="21"/>
                <w:highlight w:val="none"/>
              </w:rPr>
              <w:t>分；</w:t>
            </w:r>
          </w:p>
          <w:p w14:paraId="74B31038">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4.</w:t>
            </w:r>
            <w:r>
              <w:rPr>
                <w:rFonts w:hint="eastAsia" w:ascii="宋体" w:hAnsi="宋体" w:eastAsia="宋体" w:cs="宋体"/>
                <w:color w:val="auto"/>
                <w:spacing w:val="0"/>
                <w:kern w:val="0"/>
                <w:sz w:val="21"/>
                <w:szCs w:val="21"/>
                <w:highlight w:val="none"/>
                <w:lang w:val="en-US" w:eastAsia="zh-CN"/>
              </w:rPr>
              <w:t>供应商对</w:t>
            </w:r>
            <w:r>
              <w:rPr>
                <w:rFonts w:hint="eastAsia" w:ascii="宋体" w:hAnsi="宋体" w:eastAsia="宋体" w:cs="宋体"/>
                <w:color w:val="auto"/>
                <w:spacing w:val="0"/>
                <w:kern w:val="0"/>
                <w:sz w:val="21"/>
                <w:szCs w:val="21"/>
                <w:highlight w:val="none"/>
                <w:lang w:eastAsia="zh-CN"/>
              </w:rPr>
              <w:t>完成本项目的进度安排与质量保障</w:t>
            </w:r>
            <w:r>
              <w:rPr>
                <w:rFonts w:hint="eastAsia" w:ascii="宋体" w:hAnsi="宋体" w:eastAsia="宋体" w:cs="宋体"/>
                <w:color w:val="auto"/>
                <w:spacing w:val="0"/>
                <w:kern w:val="0"/>
                <w:sz w:val="21"/>
                <w:szCs w:val="21"/>
                <w:highlight w:val="none"/>
                <w:lang w:val="en-US" w:eastAsia="zh-CN"/>
              </w:rPr>
              <w:t>措施有缺失，内容不太贴合实际的</w:t>
            </w:r>
            <w:r>
              <w:rPr>
                <w:rFonts w:hint="eastAsia" w:ascii="宋体" w:hAnsi="宋体" w:eastAsia="宋体" w:cs="宋体"/>
                <w:color w:val="auto"/>
                <w:spacing w:val="0"/>
                <w:kern w:val="0"/>
                <w:sz w:val="21"/>
                <w:szCs w:val="21"/>
                <w:highlight w:val="none"/>
              </w:rPr>
              <w:t>得</w:t>
            </w:r>
            <w:r>
              <w:rPr>
                <w:rFonts w:hint="eastAsia" w:ascii="宋体" w:hAnsi="宋体" w:eastAsia="宋体" w:cs="宋体"/>
                <w:color w:val="auto"/>
                <w:spacing w:val="0"/>
                <w:kern w:val="0"/>
                <w:sz w:val="21"/>
                <w:szCs w:val="21"/>
                <w:highlight w:val="none"/>
                <w:lang w:val="en-US" w:eastAsia="zh-CN"/>
              </w:rPr>
              <w:t>1</w:t>
            </w:r>
            <w:r>
              <w:rPr>
                <w:rFonts w:hint="eastAsia" w:ascii="宋体" w:hAnsi="宋体" w:eastAsia="宋体" w:cs="宋体"/>
                <w:color w:val="auto"/>
                <w:spacing w:val="0"/>
                <w:kern w:val="0"/>
                <w:sz w:val="21"/>
                <w:szCs w:val="21"/>
                <w:highlight w:val="none"/>
              </w:rPr>
              <w:t>分</w:t>
            </w:r>
            <w:r>
              <w:rPr>
                <w:rFonts w:hint="eastAsia" w:ascii="宋体" w:hAnsi="宋体" w:eastAsia="宋体" w:cs="宋体"/>
                <w:color w:val="auto"/>
                <w:spacing w:val="0"/>
                <w:kern w:val="0"/>
                <w:sz w:val="21"/>
                <w:szCs w:val="21"/>
                <w:highlight w:val="none"/>
                <w:lang w:eastAsia="zh-CN"/>
              </w:rPr>
              <w:t>；</w:t>
            </w:r>
          </w:p>
          <w:p w14:paraId="539C1421">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rPr>
              <w:t>5.未提供得0分。</w:t>
            </w:r>
          </w:p>
        </w:tc>
      </w:tr>
      <w:tr w14:paraId="7754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3" w:type="dxa"/>
            <w:vMerge w:val="continue"/>
            <w:noWrap/>
            <w:vAlign w:val="center"/>
          </w:tcPr>
          <w:p w14:paraId="49E3240F">
            <w:pPr>
              <w:pStyle w:val="20"/>
              <w:keepNext w:val="0"/>
              <w:keepLines w:val="0"/>
              <w:suppressLineNumbers w:val="0"/>
              <w:snapToGrid/>
              <w:spacing w:before="0" w:beforeAutospacing="0" w:after="0" w:afterAutospacing="0" w:line="360" w:lineRule="auto"/>
              <w:ind w:left="0" w:right="0"/>
              <w:jc w:val="left"/>
              <w:rPr>
                <w:rFonts w:hint="eastAsia" w:ascii="宋体" w:hAnsi="宋体" w:eastAsia="宋体" w:cs="宋体"/>
                <w:spacing w:val="0"/>
                <w:kern w:val="0"/>
                <w:sz w:val="21"/>
                <w:szCs w:val="21"/>
                <w:highlight w:val="none"/>
              </w:rPr>
            </w:pPr>
          </w:p>
        </w:tc>
        <w:tc>
          <w:tcPr>
            <w:tcW w:w="1102" w:type="dxa"/>
            <w:vMerge w:val="continue"/>
            <w:noWrap/>
            <w:vAlign w:val="center"/>
          </w:tcPr>
          <w:p w14:paraId="52552816">
            <w:pPr>
              <w:pStyle w:val="20"/>
              <w:keepNext w:val="0"/>
              <w:keepLines w:val="0"/>
              <w:suppressLineNumbers w:val="0"/>
              <w:snapToGrid/>
              <w:spacing w:before="0" w:beforeAutospacing="0" w:after="0" w:afterAutospacing="0" w:line="360" w:lineRule="auto"/>
              <w:ind w:left="0" w:right="0"/>
              <w:jc w:val="center"/>
              <w:rPr>
                <w:rFonts w:hint="eastAsia" w:ascii="宋体" w:hAnsi="宋体" w:eastAsia="宋体" w:cs="宋体"/>
                <w:spacing w:val="0"/>
                <w:kern w:val="0"/>
                <w:sz w:val="21"/>
                <w:szCs w:val="21"/>
                <w:highlight w:val="none"/>
              </w:rPr>
            </w:pPr>
          </w:p>
        </w:tc>
        <w:tc>
          <w:tcPr>
            <w:tcW w:w="1064" w:type="dxa"/>
            <w:noWrap/>
            <w:vAlign w:val="center"/>
          </w:tcPr>
          <w:p w14:paraId="01050EDF">
            <w:pPr>
              <w:keepNext w:val="0"/>
              <w:keepLines w:val="0"/>
              <w:pageBreakBefore w:val="0"/>
              <w:suppressLineNumbers w:val="0"/>
              <w:kinsoku/>
              <w:overflowPunct/>
              <w:autoSpaceDE/>
              <w:autoSpaceDN/>
              <w:bidi w:val="0"/>
              <w:snapToGrid/>
              <w:spacing w:before="0" w:beforeAutospacing="0" w:after="0" w:afterAutospacing="0" w:line="360" w:lineRule="auto"/>
              <w:ind w:left="0" w:right="0" w:firstLine="0" w:firstLineChars="0"/>
              <w:jc w:val="center"/>
              <w:outlineLvl w:val="9"/>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应急方案</w:t>
            </w:r>
          </w:p>
          <w:p w14:paraId="6A9BED34">
            <w:pPr>
              <w:keepNext w:val="0"/>
              <w:keepLines w:val="0"/>
              <w:suppressLineNumbers w:val="0"/>
              <w:tabs>
                <w:tab w:val="center" w:pos="4153"/>
                <w:tab w:val="right" w:pos="8306"/>
              </w:tabs>
              <w:snapToGrid/>
              <w:spacing w:before="0" w:beforeAutospacing="0" w:after="0" w:afterAutospacing="0" w:line="360" w:lineRule="auto"/>
              <w:ind w:left="0" w:right="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w:t>
            </w:r>
            <w:r>
              <w:rPr>
                <w:rFonts w:hint="eastAsia" w:ascii="宋体" w:hAnsi="宋体" w:eastAsia="宋体" w:cs="宋体"/>
                <w:color w:val="auto"/>
                <w:spacing w:val="0"/>
                <w:kern w:val="0"/>
                <w:sz w:val="21"/>
                <w:szCs w:val="21"/>
                <w:highlight w:val="none"/>
                <w:lang w:val="en-US" w:eastAsia="zh-CN"/>
              </w:rPr>
              <w:t>5</w:t>
            </w:r>
            <w:r>
              <w:rPr>
                <w:rFonts w:hint="eastAsia" w:ascii="宋体" w:hAnsi="宋体" w:eastAsia="宋体" w:cs="宋体"/>
                <w:color w:val="auto"/>
                <w:spacing w:val="0"/>
                <w:kern w:val="0"/>
                <w:sz w:val="21"/>
                <w:szCs w:val="21"/>
                <w:highlight w:val="none"/>
              </w:rPr>
              <w:t>分）</w:t>
            </w:r>
          </w:p>
        </w:tc>
        <w:tc>
          <w:tcPr>
            <w:tcW w:w="6122" w:type="dxa"/>
            <w:noWrap/>
            <w:vAlign w:val="center"/>
          </w:tcPr>
          <w:p w14:paraId="457FA953">
            <w:pPr>
              <w:keepNext w:val="0"/>
              <w:keepLines w:val="0"/>
              <w:pageBreakBefore w:val="0"/>
              <w:suppressLineNumbers w:val="0"/>
              <w:kinsoku/>
              <w:overflowPunct/>
              <w:autoSpaceDE/>
              <w:autoSpaceDN/>
              <w:bidi w:val="0"/>
              <w:adjustRightInd/>
              <w:snapToGrid/>
              <w:spacing w:before="0" w:beforeAutospacing="0" w:after="0" w:afterAutospacing="0" w:line="360" w:lineRule="auto"/>
              <w:ind w:left="0" w:leftChars="0" w:right="0" w:rightChars="0" w:firstLine="0" w:firstLineChars="0"/>
              <w:jc w:val="left"/>
              <w:outlineLvl w:val="9"/>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根据供应商</w:t>
            </w:r>
            <w:r>
              <w:rPr>
                <w:rFonts w:hint="eastAsia" w:ascii="宋体" w:hAnsi="宋体" w:eastAsia="宋体" w:cs="宋体"/>
                <w:color w:val="auto"/>
                <w:spacing w:val="0"/>
                <w:kern w:val="0"/>
                <w:sz w:val="21"/>
                <w:szCs w:val="21"/>
                <w:highlight w:val="none"/>
                <w:lang w:eastAsia="zh-CN"/>
              </w:rPr>
              <w:t>提出的</w:t>
            </w:r>
            <w:r>
              <w:rPr>
                <w:rFonts w:hint="eastAsia" w:ascii="宋体" w:hAnsi="宋体" w:eastAsia="宋体" w:cs="宋体"/>
                <w:color w:val="auto"/>
                <w:spacing w:val="0"/>
                <w:kern w:val="0"/>
                <w:sz w:val="21"/>
                <w:szCs w:val="21"/>
                <w:highlight w:val="none"/>
                <w:lang w:val="en-US" w:eastAsia="zh-CN"/>
              </w:rPr>
              <w:t>应急方案措施</w:t>
            </w:r>
            <w:r>
              <w:rPr>
                <w:rFonts w:hint="eastAsia" w:ascii="宋体" w:hAnsi="宋体" w:eastAsia="宋体" w:cs="宋体"/>
                <w:color w:val="auto"/>
                <w:spacing w:val="0"/>
                <w:kern w:val="0"/>
                <w:sz w:val="21"/>
                <w:szCs w:val="21"/>
                <w:highlight w:val="none"/>
              </w:rPr>
              <w:t>等进行综合评分：</w:t>
            </w:r>
          </w:p>
          <w:p w14:paraId="7772F0B0">
            <w:pPr>
              <w:keepNext w:val="0"/>
              <w:keepLines w:val="0"/>
              <w:pageBreakBefore w:val="0"/>
              <w:suppressLineNumbers w:val="0"/>
              <w:kinsoku/>
              <w:overflowPunct/>
              <w:autoSpaceDE/>
              <w:autoSpaceDN/>
              <w:bidi w:val="0"/>
              <w:snapToGrid/>
              <w:spacing w:before="0" w:beforeAutospacing="0" w:after="0" w:afterAutospacing="0" w:line="360" w:lineRule="auto"/>
              <w:ind w:left="0" w:right="0" w:firstLine="0" w:firstLineChars="0"/>
              <w:jc w:val="left"/>
              <w:outlineLvl w:val="9"/>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1.应急预案工作原则、防范措施、信息报告等方面，完整全面、可行，完全能够满足采购需求，得</w:t>
            </w:r>
            <w:r>
              <w:rPr>
                <w:rFonts w:hint="eastAsia" w:ascii="宋体" w:hAnsi="宋体" w:eastAsia="宋体" w:cs="宋体"/>
                <w:color w:val="auto"/>
                <w:spacing w:val="0"/>
                <w:kern w:val="0"/>
                <w:sz w:val="21"/>
                <w:szCs w:val="21"/>
                <w:highlight w:val="none"/>
                <w:lang w:val="en-US" w:eastAsia="zh-CN"/>
              </w:rPr>
              <w:t>5分</w:t>
            </w:r>
            <w:r>
              <w:rPr>
                <w:rFonts w:hint="eastAsia" w:ascii="宋体" w:hAnsi="宋体" w:eastAsia="宋体" w:cs="宋体"/>
                <w:color w:val="auto"/>
                <w:spacing w:val="0"/>
                <w:kern w:val="0"/>
                <w:sz w:val="21"/>
                <w:szCs w:val="21"/>
                <w:highlight w:val="none"/>
              </w:rPr>
              <w:t>；</w:t>
            </w:r>
          </w:p>
          <w:p w14:paraId="55B9DD3F">
            <w:pPr>
              <w:keepNext w:val="0"/>
              <w:keepLines w:val="0"/>
              <w:pageBreakBefore w:val="0"/>
              <w:suppressLineNumbers w:val="0"/>
              <w:kinsoku/>
              <w:overflowPunct/>
              <w:autoSpaceDE/>
              <w:autoSpaceDN/>
              <w:bidi w:val="0"/>
              <w:snapToGrid/>
              <w:spacing w:before="0" w:beforeAutospacing="0" w:after="0" w:afterAutospacing="0" w:line="360" w:lineRule="auto"/>
              <w:ind w:left="0" w:right="0" w:firstLine="0" w:firstLineChars="0"/>
              <w:jc w:val="left"/>
              <w:outlineLvl w:val="9"/>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2.应急供应预案</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rPr>
              <w:t>完整、</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rPr>
              <w:t>全面、</w:t>
            </w:r>
            <w:r>
              <w:rPr>
                <w:rFonts w:hint="eastAsia" w:ascii="宋体" w:hAnsi="宋体" w:eastAsia="宋体" w:cs="宋体"/>
                <w:color w:val="auto"/>
                <w:spacing w:val="0"/>
                <w:kern w:val="0"/>
                <w:sz w:val="21"/>
                <w:szCs w:val="21"/>
                <w:highlight w:val="none"/>
                <w:lang w:val="en-US" w:eastAsia="zh-CN"/>
              </w:rPr>
              <w:t>比较</w:t>
            </w:r>
            <w:r>
              <w:rPr>
                <w:rFonts w:hint="eastAsia" w:ascii="宋体" w:hAnsi="宋体" w:eastAsia="宋体" w:cs="宋体"/>
                <w:color w:val="auto"/>
                <w:spacing w:val="0"/>
                <w:kern w:val="0"/>
                <w:sz w:val="21"/>
                <w:szCs w:val="21"/>
                <w:highlight w:val="none"/>
              </w:rPr>
              <w:t>可行，可以满足采购需求，但有个别细节需要进一步完善或提高，得</w:t>
            </w: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分；</w:t>
            </w:r>
          </w:p>
          <w:p w14:paraId="305500B2">
            <w:pPr>
              <w:keepNext w:val="0"/>
              <w:keepLines w:val="0"/>
              <w:pageBreakBefore w:val="0"/>
              <w:suppressLineNumbers w:val="0"/>
              <w:kinsoku/>
              <w:overflowPunct/>
              <w:bidi w:val="0"/>
              <w:adjustRightInd/>
              <w:snapToGrid/>
              <w:spacing w:before="0" w:beforeAutospacing="0" w:after="0" w:afterAutospacing="0" w:line="36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lang w:val="en-US" w:eastAsia="zh-CN"/>
              </w:rPr>
              <w:t>3.</w:t>
            </w:r>
            <w:r>
              <w:rPr>
                <w:rFonts w:hint="eastAsia" w:ascii="宋体" w:hAnsi="宋体" w:eastAsia="宋体" w:cs="宋体"/>
                <w:color w:val="auto"/>
                <w:spacing w:val="0"/>
                <w:kern w:val="0"/>
                <w:sz w:val="21"/>
                <w:szCs w:val="21"/>
                <w:highlight w:val="none"/>
              </w:rPr>
              <w:t>应急预案内容基本完整，方案</w:t>
            </w:r>
            <w:r>
              <w:rPr>
                <w:rFonts w:hint="eastAsia" w:ascii="宋体" w:hAnsi="宋体" w:eastAsia="宋体" w:cs="宋体"/>
                <w:color w:val="auto"/>
                <w:spacing w:val="0"/>
                <w:kern w:val="0"/>
                <w:sz w:val="21"/>
                <w:szCs w:val="21"/>
                <w:highlight w:val="none"/>
                <w:lang w:val="en-US" w:eastAsia="zh-CN"/>
              </w:rPr>
              <w:t>全面性</w:t>
            </w:r>
            <w:r>
              <w:rPr>
                <w:rFonts w:hint="eastAsia" w:ascii="宋体" w:hAnsi="宋体" w:eastAsia="宋体" w:cs="宋体"/>
                <w:color w:val="auto"/>
                <w:spacing w:val="0"/>
                <w:kern w:val="0"/>
                <w:sz w:val="21"/>
                <w:szCs w:val="21"/>
                <w:highlight w:val="none"/>
              </w:rPr>
              <w:t>、合理性</w:t>
            </w:r>
            <w:r>
              <w:rPr>
                <w:rFonts w:hint="eastAsia" w:ascii="宋体" w:hAnsi="宋体"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rPr>
              <w:t>可行性一般，虽然能够基本满足采购需求，但有很多方面需要进一步完善甚至重新考虑，得</w:t>
            </w:r>
            <w:r>
              <w:rPr>
                <w:rFonts w:hint="eastAsia" w:ascii="宋体" w:hAnsi="宋体" w:eastAsia="宋体" w:cs="宋体"/>
                <w:color w:val="auto"/>
                <w:spacing w:val="0"/>
                <w:kern w:val="0"/>
                <w:sz w:val="21"/>
                <w:szCs w:val="21"/>
                <w:highlight w:val="none"/>
                <w:lang w:val="en-US" w:eastAsia="zh-CN"/>
              </w:rPr>
              <w:t>2</w:t>
            </w:r>
            <w:r>
              <w:rPr>
                <w:rFonts w:hint="eastAsia" w:ascii="宋体" w:hAnsi="宋体" w:eastAsia="宋体" w:cs="宋体"/>
                <w:color w:val="auto"/>
                <w:spacing w:val="0"/>
                <w:kern w:val="0"/>
                <w:sz w:val="21"/>
                <w:szCs w:val="21"/>
                <w:highlight w:val="none"/>
              </w:rPr>
              <w:t>分；</w:t>
            </w:r>
          </w:p>
          <w:p w14:paraId="43669168">
            <w:pPr>
              <w:keepNext w:val="0"/>
              <w:keepLines w:val="0"/>
              <w:suppressLineNumbers w:val="0"/>
              <w:spacing w:before="0" w:beforeAutospacing="0" w:after="0" w:afterAutospacing="0" w:line="360" w:lineRule="auto"/>
              <w:ind w:left="0" w:right="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4.</w:t>
            </w:r>
            <w:r>
              <w:rPr>
                <w:rFonts w:hint="eastAsia" w:ascii="宋体" w:hAnsi="宋体" w:eastAsia="宋体" w:cs="宋体"/>
                <w:color w:val="auto"/>
                <w:spacing w:val="0"/>
                <w:kern w:val="0"/>
                <w:sz w:val="21"/>
                <w:szCs w:val="21"/>
                <w:highlight w:val="none"/>
                <w:lang w:val="en-US" w:eastAsia="zh-CN"/>
              </w:rPr>
              <w:t>供应商对</w:t>
            </w:r>
            <w:r>
              <w:rPr>
                <w:rFonts w:hint="eastAsia" w:ascii="宋体" w:hAnsi="宋体" w:eastAsia="宋体" w:cs="宋体"/>
                <w:color w:val="auto"/>
                <w:spacing w:val="0"/>
                <w:kern w:val="0"/>
                <w:sz w:val="21"/>
                <w:szCs w:val="21"/>
                <w:highlight w:val="none"/>
                <w:lang w:eastAsia="zh-CN"/>
              </w:rPr>
              <w:t>完成本项目的</w:t>
            </w:r>
            <w:r>
              <w:rPr>
                <w:rFonts w:hint="eastAsia" w:ascii="宋体" w:hAnsi="宋体" w:eastAsia="宋体" w:cs="宋体"/>
                <w:color w:val="auto"/>
                <w:spacing w:val="0"/>
                <w:kern w:val="0"/>
                <w:sz w:val="21"/>
                <w:szCs w:val="21"/>
                <w:highlight w:val="none"/>
              </w:rPr>
              <w:t>应急预案</w:t>
            </w:r>
            <w:r>
              <w:rPr>
                <w:rFonts w:hint="eastAsia" w:ascii="宋体" w:hAnsi="宋体" w:eastAsia="宋体" w:cs="宋体"/>
                <w:color w:val="auto"/>
                <w:spacing w:val="0"/>
                <w:kern w:val="0"/>
                <w:sz w:val="21"/>
                <w:szCs w:val="21"/>
                <w:highlight w:val="none"/>
                <w:lang w:val="en-US" w:eastAsia="zh-CN"/>
              </w:rPr>
              <w:t>有缺失，内容不太贴合实际的</w:t>
            </w:r>
            <w:r>
              <w:rPr>
                <w:rFonts w:hint="eastAsia" w:ascii="宋体" w:hAnsi="宋体" w:eastAsia="宋体" w:cs="宋体"/>
                <w:color w:val="auto"/>
                <w:spacing w:val="0"/>
                <w:kern w:val="0"/>
                <w:sz w:val="21"/>
                <w:szCs w:val="21"/>
                <w:highlight w:val="none"/>
              </w:rPr>
              <w:t>得</w:t>
            </w:r>
            <w:r>
              <w:rPr>
                <w:rFonts w:hint="eastAsia" w:ascii="宋体" w:hAnsi="宋体" w:eastAsia="宋体" w:cs="宋体"/>
                <w:color w:val="auto"/>
                <w:spacing w:val="0"/>
                <w:kern w:val="0"/>
                <w:sz w:val="21"/>
                <w:szCs w:val="21"/>
                <w:highlight w:val="none"/>
                <w:lang w:val="en-US" w:eastAsia="zh-CN"/>
              </w:rPr>
              <w:t>1</w:t>
            </w:r>
            <w:r>
              <w:rPr>
                <w:rFonts w:hint="eastAsia" w:ascii="宋体" w:hAnsi="宋体" w:eastAsia="宋体" w:cs="宋体"/>
                <w:color w:val="auto"/>
                <w:spacing w:val="0"/>
                <w:kern w:val="0"/>
                <w:sz w:val="21"/>
                <w:szCs w:val="21"/>
                <w:highlight w:val="none"/>
              </w:rPr>
              <w:t>分</w:t>
            </w:r>
            <w:r>
              <w:rPr>
                <w:rFonts w:hint="eastAsia" w:ascii="宋体" w:hAnsi="宋体" w:eastAsia="宋体" w:cs="宋体"/>
                <w:color w:val="auto"/>
                <w:spacing w:val="0"/>
                <w:kern w:val="0"/>
                <w:sz w:val="21"/>
                <w:szCs w:val="21"/>
                <w:highlight w:val="none"/>
                <w:lang w:eastAsia="zh-CN"/>
              </w:rPr>
              <w:t>；</w:t>
            </w:r>
          </w:p>
          <w:p w14:paraId="1DBE4EC0">
            <w:pPr>
              <w:pStyle w:val="18"/>
              <w:keepNext w:val="0"/>
              <w:keepLines w:val="0"/>
              <w:suppressLineNumbers w:val="0"/>
              <w:spacing w:before="0" w:beforeAutospacing="0" w:after="0" w:afterAutospacing="0" w:line="360" w:lineRule="auto"/>
              <w:ind w:left="0" w:right="0"/>
              <w:rPr>
                <w:rFonts w:hint="eastAsia"/>
              </w:rPr>
            </w:pPr>
            <w:r>
              <w:rPr>
                <w:rFonts w:hint="eastAsia" w:ascii="宋体" w:hAnsi="宋体" w:eastAsia="宋体" w:cs="宋体"/>
                <w:color w:val="auto"/>
                <w:spacing w:val="0"/>
                <w:kern w:val="0"/>
                <w:sz w:val="21"/>
                <w:szCs w:val="21"/>
                <w:highlight w:val="none"/>
              </w:rPr>
              <w:t>5.未提供得0分。</w:t>
            </w:r>
          </w:p>
        </w:tc>
      </w:tr>
    </w:tbl>
    <w:p w14:paraId="4F28D892">
      <w:pPr>
        <w:rPr>
          <w:rFonts w:hint="eastAsia" w:ascii="Times New Roman" w:hAnsi="Times New Roman" w:eastAsia="宋体"/>
          <w:b/>
          <w:bCs/>
          <w:spacing w:val="0"/>
          <w:kern w:val="0"/>
          <w:szCs w:val="21"/>
        </w:rPr>
      </w:pPr>
      <w:r>
        <w:rPr>
          <w:rFonts w:hint="eastAsia" w:ascii="Times New Roman" w:hAnsi="Times New Roman" w:eastAsia="宋体"/>
          <w:b/>
          <w:bCs/>
          <w:spacing w:val="0"/>
          <w:kern w:val="0"/>
          <w:szCs w:val="21"/>
        </w:rPr>
        <w:br w:type="page"/>
      </w:r>
    </w:p>
    <w:p w14:paraId="7362AAD2">
      <w:pPr>
        <w:spacing w:line="440" w:lineRule="exact"/>
        <w:rPr>
          <w:rFonts w:ascii="Times New Roman" w:hAnsi="Times New Roman" w:eastAsia="宋体"/>
          <w:b/>
          <w:bCs/>
          <w:spacing w:val="0"/>
          <w:kern w:val="0"/>
          <w:szCs w:val="21"/>
        </w:rPr>
      </w:pPr>
      <w:r>
        <w:rPr>
          <w:rFonts w:hint="eastAsia" w:ascii="Times New Roman" w:hAnsi="Times New Roman" w:eastAsia="宋体"/>
          <w:b/>
          <w:bCs/>
          <w:spacing w:val="0"/>
          <w:kern w:val="0"/>
          <w:szCs w:val="21"/>
        </w:rPr>
        <w:t>1. 评审依据</w:t>
      </w:r>
    </w:p>
    <w:p w14:paraId="02BEF65D">
      <w:pPr>
        <w:spacing w:line="440" w:lineRule="exact"/>
        <w:ind w:firstLine="420" w:firstLineChars="200"/>
        <w:rPr>
          <w:rFonts w:ascii="Times New Roman" w:hAnsi="Times New Roman" w:eastAsia="宋体"/>
          <w:spacing w:val="0"/>
          <w:kern w:val="0"/>
          <w:szCs w:val="21"/>
        </w:rPr>
      </w:pPr>
      <w:r>
        <w:rPr>
          <w:rFonts w:hint="eastAsia" w:ascii="Times New Roman" w:hAnsi="Times New Roman" w:eastAsia="宋体"/>
          <w:spacing w:val="0"/>
          <w:kern w:val="0"/>
          <w:szCs w:val="21"/>
        </w:rPr>
        <w:t>1.</w:t>
      </w:r>
      <w:r>
        <w:rPr>
          <w:rFonts w:ascii="Times New Roman" w:hAnsi="Times New Roman" w:eastAsia="宋体"/>
          <w:spacing w:val="0"/>
          <w:kern w:val="0"/>
          <w:szCs w:val="21"/>
        </w:rPr>
        <w:t>1</w:t>
      </w:r>
      <w:r>
        <w:rPr>
          <w:rFonts w:hint="eastAsia" w:ascii="Times New Roman" w:hAnsi="Times New Roman" w:eastAsia="宋体"/>
          <w:spacing w:val="0"/>
          <w:kern w:val="0"/>
          <w:szCs w:val="21"/>
        </w:rPr>
        <w:t>《中华人民共和国政府采购法》；</w:t>
      </w:r>
    </w:p>
    <w:p w14:paraId="29045939">
      <w:pPr>
        <w:spacing w:line="440" w:lineRule="exact"/>
        <w:ind w:firstLine="420" w:firstLineChars="200"/>
        <w:rPr>
          <w:rFonts w:ascii="Times New Roman" w:hAnsi="Times New Roman" w:eastAsia="宋体"/>
          <w:spacing w:val="0"/>
          <w:kern w:val="0"/>
          <w:szCs w:val="21"/>
        </w:rPr>
      </w:pPr>
      <w:r>
        <w:rPr>
          <w:rFonts w:ascii="Times New Roman" w:hAnsi="Times New Roman" w:eastAsia="宋体"/>
          <w:spacing w:val="0"/>
          <w:kern w:val="0"/>
          <w:szCs w:val="21"/>
        </w:rPr>
        <w:t>1.2</w:t>
      </w:r>
      <w:r>
        <w:rPr>
          <w:rFonts w:hint="eastAsia" w:ascii="Times New Roman" w:hAnsi="Times New Roman" w:eastAsia="宋体"/>
          <w:spacing w:val="0"/>
          <w:kern w:val="0"/>
          <w:szCs w:val="21"/>
        </w:rPr>
        <w:t>《中华人民共和国政府采购法实施条例》；</w:t>
      </w:r>
    </w:p>
    <w:p w14:paraId="150CD480">
      <w:pPr>
        <w:spacing w:line="440" w:lineRule="exact"/>
        <w:ind w:firstLine="420" w:firstLineChars="200"/>
        <w:rPr>
          <w:rFonts w:ascii="Times New Roman" w:hAnsi="Times New Roman" w:eastAsia="宋体"/>
          <w:spacing w:val="0"/>
          <w:kern w:val="0"/>
          <w:szCs w:val="21"/>
        </w:rPr>
      </w:pPr>
      <w:r>
        <w:rPr>
          <w:rFonts w:ascii="Times New Roman" w:hAnsi="Times New Roman" w:eastAsia="宋体"/>
          <w:spacing w:val="0"/>
          <w:kern w:val="0"/>
          <w:szCs w:val="21"/>
        </w:rPr>
        <w:t>1.3</w:t>
      </w:r>
      <w:r>
        <w:rPr>
          <w:rFonts w:hint="eastAsia" w:ascii="Times New Roman" w:hAnsi="Times New Roman" w:eastAsia="宋体"/>
          <w:spacing w:val="0"/>
          <w:kern w:val="0"/>
          <w:szCs w:val="21"/>
        </w:rPr>
        <w:t>《政府采购竞争性磋商采购方式管理暂行办法》（财库〔2014〕214号）；</w:t>
      </w:r>
    </w:p>
    <w:p w14:paraId="0724AEE1">
      <w:pPr>
        <w:spacing w:line="440" w:lineRule="exact"/>
        <w:ind w:firstLine="420" w:firstLineChars="200"/>
        <w:rPr>
          <w:rFonts w:ascii="Times New Roman" w:hAnsi="Times New Roman" w:eastAsia="宋体"/>
          <w:spacing w:val="0"/>
          <w:kern w:val="0"/>
          <w:szCs w:val="21"/>
        </w:rPr>
      </w:pPr>
      <w:r>
        <w:rPr>
          <w:rFonts w:ascii="Times New Roman" w:hAnsi="Times New Roman" w:eastAsia="宋体"/>
          <w:spacing w:val="0"/>
          <w:kern w:val="0"/>
          <w:szCs w:val="21"/>
        </w:rPr>
        <w:t>1.4政府采购相关法律法规及</w:t>
      </w:r>
      <w:r>
        <w:rPr>
          <w:rFonts w:hint="eastAsia" w:ascii="Times New Roman" w:hAnsi="Times New Roman" w:eastAsia="宋体"/>
          <w:spacing w:val="0"/>
          <w:kern w:val="0"/>
          <w:szCs w:val="21"/>
        </w:rPr>
        <w:t>本项目磋商文件。</w:t>
      </w:r>
    </w:p>
    <w:p w14:paraId="6617CF23">
      <w:pPr>
        <w:spacing w:line="440" w:lineRule="exact"/>
        <w:rPr>
          <w:rFonts w:ascii="Times New Roman" w:hAnsi="Times New Roman" w:eastAsia="宋体"/>
          <w:b/>
          <w:bCs/>
          <w:spacing w:val="0"/>
          <w:kern w:val="0"/>
          <w:szCs w:val="21"/>
        </w:rPr>
      </w:pPr>
      <w:r>
        <w:rPr>
          <w:rFonts w:hint="eastAsia" w:ascii="Times New Roman" w:hAnsi="Times New Roman" w:eastAsia="宋体"/>
          <w:b/>
          <w:bCs/>
          <w:spacing w:val="0"/>
          <w:kern w:val="0"/>
          <w:szCs w:val="21"/>
        </w:rPr>
        <w:t>2</w:t>
      </w:r>
      <w:r>
        <w:rPr>
          <w:rFonts w:ascii="Times New Roman" w:hAnsi="Times New Roman" w:eastAsia="宋体"/>
          <w:b/>
          <w:bCs/>
          <w:spacing w:val="0"/>
          <w:kern w:val="0"/>
          <w:szCs w:val="21"/>
        </w:rPr>
        <w:t>.</w:t>
      </w:r>
      <w:r>
        <w:rPr>
          <w:rFonts w:hint="eastAsia" w:ascii="Times New Roman" w:hAnsi="Times New Roman" w:eastAsia="宋体"/>
          <w:b/>
          <w:bCs/>
          <w:spacing w:val="0"/>
          <w:kern w:val="0"/>
          <w:szCs w:val="21"/>
        </w:rPr>
        <w:t>磋商小组</w:t>
      </w:r>
    </w:p>
    <w:p w14:paraId="65C7D7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eastAsia="宋体"/>
          <w:spacing w:val="0"/>
          <w:kern w:val="0"/>
          <w:szCs w:val="21"/>
        </w:rPr>
      </w:pPr>
      <w:r>
        <w:rPr>
          <w:rFonts w:ascii="Times New Roman" w:hAnsi="Times New Roman" w:eastAsia="宋体"/>
          <w:spacing w:val="0"/>
          <w:kern w:val="0"/>
          <w:szCs w:val="21"/>
        </w:rPr>
        <w:t>2.1</w:t>
      </w:r>
      <w:r>
        <w:rPr>
          <w:rFonts w:asciiTheme="minorEastAsia" w:hAnsiTheme="minorEastAsia"/>
          <w:spacing w:val="0"/>
          <w:kern w:val="0"/>
          <w:szCs w:val="21"/>
        </w:rPr>
        <w:t>磋商小组构成：</w:t>
      </w:r>
      <w:r>
        <w:rPr>
          <w:rFonts w:hint="eastAsia" w:asciiTheme="minorEastAsia" w:hAnsiTheme="minorEastAsia"/>
          <w:spacing w:val="0"/>
          <w:kern w:val="0"/>
          <w:szCs w:val="21"/>
        </w:rPr>
        <w:t>3</w:t>
      </w:r>
      <w:r>
        <w:rPr>
          <w:rFonts w:asciiTheme="minorEastAsia" w:hAnsiTheme="minorEastAsia"/>
          <w:spacing w:val="0"/>
          <w:kern w:val="0"/>
          <w:szCs w:val="21"/>
        </w:rPr>
        <w:t>人</w:t>
      </w:r>
      <w:r>
        <w:rPr>
          <w:rFonts w:hint="eastAsia" w:asciiTheme="minorEastAsia" w:hAnsiTheme="minorEastAsia"/>
          <w:spacing w:val="0"/>
          <w:kern w:val="0"/>
          <w:szCs w:val="21"/>
        </w:rPr>
        <w:t>，</w:t>
      </w:r>
      <w:r>
        <w:rPr>
          <w:rFonts w:asciiTheme="minorEastAsia" w:hAnsiTheme="minorEastAsia"/>
          <w:spacing w:val="0"/>
          <w:kern w:val="0"/>
          <w:szCs w:val="21"/>
        </w:rPr>
        <w:t>其中</w:t>
      </w:r>
      <w:r>
        <w:rPr>
          <w:rFonts w:hint="eastAsia" w:asciiTheme="minorEastAsia" w:hAnsiTheme="minorEastAsia"/>
          <w:spacing w:val="0"/>
          <w:kern w:val="0"/>
          <w:szCs w:val="21"/>
        </w:rPr>
        <w:t>采购人</w:t>
      </w:r>
      <w:r>
        <w:rPr>
          <w:rFonts w:asciiTheme="minorEastAsia" w:hAnsiTheme="minorEastAsia"/>
          <w:spacing w:val="0"/>
          <w:kern w:val="0"/>
          <w:szCs w:val="21"/>
        </w:rPr>
        <w:t>代表</w:t>
      </w:r>
      <w:r>
        <w:rPr>
          <w:rFonts w:hint="eastAsia" w:asciiTheme="minorEastAsia" w:hAnsiTheme="minorEastAsia"/>
          <w:spacing w:val="0"/>
          <w:kern w:val="0"/>
          <w:szCs w:val="21"/>
        </w:rPr>
        <w:t>1</w:t>
      </w:r>
      <w:r>
        <w:rPr>
          <w:rFonts w:asciiTheme="minorEastAsia" w:hAnsiTheme="minorEastAsia"/>
          <w:spacing w:val="0"/>
          <w:kern w:val="0"/>
          <w:szCs w:val="21"/>
        </w:rPr>
        <w:t>人，</w:t>
      </w:r>
      <w:r>
        <w:rPr>
          <w:rFonts w:hint="eastAsia" w:asciiTheme="minorEastAsia" w:hAnsiTheme="minorEastAsia"/>
          <w:spacing w:val="0"/>
          <w:kern w:val="0"/>
          <w:szCs w:val="21"/>
        </w:rPr>
        <w:t>相关经济、技术</w:t>
      </w:r>
      <w:r>
        <w:rPr>
          <w:rFonts w:asciiTheme="minorEastAsia" w:hAnsiTheme="minorEastAsia"/>
          <w:spacing w:val="0"/>
          <w:kern w:val="0"/>
          <w:szCs w:val="21"/>
        </w:rPr>
        <w:t>专家</w:t>
      </w:r>
      <w:r>
        <w:rPr>
          <w:rFonts w:hint="eastAsia" w:asciiTheme="minorEastAsia" w:hAnsiTheme="minorEastAsia"/>
          <w:spacing w:val="0"/>
          <w:kern w:val="0"/>
          <w:szCs w:val="21"/>
        </w:rPr>
        <w:t>2</w:t>
      </w:r>
      <w:r>
        <w:rPr>
          <w:rFonts w:asciiTheme="minorEastAsia" w:hAnsiTheme="minorEastAsia"/>
          <w:spacing w:val="0"/>
          <w:kern w:val="0"/>
          <w:szCs w:val="21"/>
        </w:rPr>
        <w:t>人</w:t>
      </w:r>
      <w:r>
        <w:rPr>
          <w:rFonts w:hint="eastAsia" w:asciiTheme="minorEastAsia" w:hAnsiTheme="minorEastAsia"/>
          <w:spacing w:val="0"/>
          <w:kern w:val="0"/>
          <w:szCs w:val="21"/>
        </w:rPr>
        <w:t>。</w:t>
      </w:r>
    </w:p>
    <w:p w14:paraId="24FADEB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eastAsia="宋体"/>
          <w:spacing w:val="0"/>
          <w:kern w:val="0"/>
          <w:szCs w:val="21"/>
        </w:rPr>
      </w:pPr>
      <w:r>
        <w:rPr>
          <w:rFonts w:ascii="Times New Roman" w:hAnsi="Times New Roman" w:eastAsia="宋体"/>
          <w:spacing w:val="0"/>
          <w:kern w:val="0"/>
          <w:szCs w:val="21"/>
        </w:rPr>
        <w:t>2.2</w:t>
      </w:r>
      <w:r>
        <w:rPr>
          <w:rFonts w:hint="eastAsia" w:ascii="Times New Roman" w:hAnsi="Times New Roman" w:eastAsia="宋体"/>
          <w:spacing w:val="0"/>
          <w:kern w:val="0"/>
          <w:szCs w:val="21"/>
        </w:rPr>
        <w:t>评审专家与参加采购活动的供应商存在下列利害关系之一的，应当回避：</w:t>
      </w:r>
    </w:p>
    <w:p w14:paraId="6E5622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eastAsia="宋体"/>
          <w:spacing w:val="0"/>
          <w:kern w:val="0"/>
          <w:szCs w:val="21"/>
        </w:rPr>
      </w:pPr>
      <w:r>
        <w:rPr>
          <w:rFonts w:hint="eastAsia" w:ascii="Times New Roman" w:hAnsi="Times New Roman" w:eastAsia="宋体"/>
          <w:spacing w:val="0"/>
          <w:kern w:val="0"/>
          <w:szCs w:val="21"/>
        </w:rPr>
        <w:t>(一)参加采购活动前三年内，与供应商存在劳动关系，或者担任过供应商的董事、监事，或者是供应商的控股股东或实际控制人；</w:t>
      </w:r>
    </w:p>
    <w:p w14:paraId="239F25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eastAsia="宋体"/>
          <w:spacing w:val="0"/>
          <w:kern w:val="0"/>
          <w:szCs w:val="21"/>
        </w:rPr>
      </w:pPr>
      <w:r>
        <w:rPr>
          <w:rFonts w:hint="eastAsia" w:ascii="Times New Roman" w:hAnsi="Times New Roman" w:eastAsia="宋体"/>
          <w:spacing w:val="0"/>
          <w:kern w:val="0"/>
          <w:szCs w:val="21"/>
        </w:rPr>
        <w:t>(二)与供应商的法定代表人或者负责人有夫妻、直系血亲、三代以内旁系血亲或者近姻亲关系；</w:t>
      </w:r>
    </w:p>
    <w:p w14:paraId="3C5347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eastAsia="宋体"/>
          <w:spacing w:val="0"/>
          <w:kern w:val="0"/>
          <w:szCs w:val="21"/>
        </w:rPr>
      </w:pPr>
      <w:r>
        <w:rPr>
          <w:rFonts w:hint="eastAsia" w:ascii="Times New Roman" w:hAnsi="Times New Roman" w:eastAsia="宋体"/>
          <w:spacing w:val="0"/>
          <w:kern w:val="0"/>
          <w:szCs w:val="21"/>
        </w:rPr>
        <w:t>(三)与供应商有其他可能影响政府采购活动公平、公正进行的关系。</w:t>
      </w:r>
    </w:p>
    <w:p w14:paraId="3EE30A86">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eastAsia="宋体"/>
          <w:spacing w:val="0"/>
          <w:kern w:val="0"/>
          <w:szCs w:val="21"/>
        </w:rPr>
      </w:pPr>
      <w:r>
        <w:rPr>
          <w:rFonts w:hint="eastAsia" w:ascii="Times New Roman" w:hAnsi="Times New Roman" w:eastAsia="宋体"/>
          <w:spacing w:val="0"/>
          <w:kern w:val="0"/>
          <w:szCs w:val="21"/>
        </w:rPr>
        <w:t>评审专家发现本人与参加采购活动的供应商有利害关系的，应当主动提出回避。采购人或者采购代理机构发现评审专家与参加采购活动的供应商有利害关系的，应当要求其回避。</w:t>
      </w:r>
    </w:p>
    <w:p w14:paraId="72C987F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eastAsia="宋体"/>
          <w:spacing w:val="0"/>
          <w:kern w:val="0"/>
          <w:szCs w:val="21"/>
        </w:rPr>
      </w:pPr>
      <w:r>
        <w:rPr>
          <w:rFonts w:ascii="Times New Roman" w:hAnsi="Times New Roman" w:eastAsia="宋体"/>
          <w:spacing w:val="0"/>
          <w:kern w:val="0"/>
          <w:szCs w:val="21"/>
        </w:rPr>
        <w:t>2.3因</w:t>
      </w:r>
      <w:r>
        <w:rPr>
          <w:rFonts w:hint="eastAsia" w:ascii="Times New Roman" w:hAnsi="Times New Roman" w:eastAsia="宋体"/>
          <w:spacing w:val="0"/>
          <w:kern w:val="0"/>
          <w:szCs w:val="21"/>
        </w:rPr>
        <w:t>评审专家</w:t>
      </w:r>
      <w:r>
        <w:rPr>
          <w:rFonts w:ascii="Times New Roman" w:hAnsi="Times New Roman" w:eastAsia="宋体"/>
          <w:spacing w:val="0"/>
          <w:kern w:val="0"/>
          <w:szCs w:val="21"/>
        </w:rPr>
        <w:t>缺席、回避或者健康等原因导致</w:t>
      </w:r>
      <w:r>
        <w:rPr>
          <w:rFonts w:hint="eastAsia" w:ascii="Times New Roman" w:hAnsi="Times New Roman" w:eastAsia="宋体"/>
          <w:spacing w:val="0"/>
          <w:kern w:val="0"/>
          <w:szCs w:val="21"/>
        </w:rPr>
        <w:t>评审现场专家数量</w:t>
      </w:r>
      <w:r>
        <w:rPr>
          <w:rFonts w:ascii="Times New Roman" w:hAnsi="Times New Roman" w:eastAsia="宋体"/>
          <w:spacing w:val="0"/>
          <w:kern w:val="0"/>
          <w:szCs w:val="21"/>
        </w:rPr>
        <w:t>不符合规定的，采购人或者采购代理机构</w:t>
      </w:r>
      <w:r>
        <w:rPr>
          <w:rFonts w:hint="eastAsia" w:ascii="Times New Roman" w:hAnsi="Times New Roman" w:eastAsia="宋体"/>
          <w:spacing w:val="0"/>
          <w:kern w:val="0"/>
          <w:szCs w:val="21"/>
        </w:rPr>
        <w:t>应当及时补抽评审专家，或者经采购人主管预算单位同意自行选定补足评审专家。</w:t>
      </w:r>
      <w:r>
        <w:rPr>
          <w:rFonts w:ascii="Times New Roman" w:hAnsi="Times New Roman" w:eastAsia="宋体"/>
          <w:spacing w:val="0"/>
          <w:kern w:val="0"/>
          <w:szCs w:val="21"/>
        </w:rPr>
        <w:t>无法及时补足</w:t>
      </w:r>
      <w:r>
        <w:rPr>
          <w:rFonts w:hint="eastAsia" w:ascii="Times New Roman" w:hAnsi="Times New Roman" w:eastAsia="宋体"/>
          <w:spacing w:val="0"/>
          <w:kern w:val="0"/>
          <w:szCs w:val="21"/>
        </w:rPr>
        <w:t>评审专家</w:t>
      </w:r>
      <w:r>
        <w:rPr>
          <w:rFonts w:ascii="Times New Roman" w:hAnsi="Times New Roman" w:eastAsia="宋体"/>
          <w:spacing w:val="0"/>
          <w:kern w:val="0"/>
          <w:szCs w:val="21"/>
        </w:rPr>
        <w:t>的，采购人或者采购代理机构应当</w:t>
      </w:r>
      <w:r>
        <w:rPr>
          <w:rFonts w:hint="eastAsia" w:ascii="Times New Roman" w:hAnsi="Times New Roman" w:eastAsia="宋体"/>
          <w:spacing w:val="0"/>
          <w:kern w:val="0"/>
          <w:szCs w:val="21"/>
        </w:rPr>
        <w:t>立即</w:t>
      </w:r>
      <w:r>
        <w:rPr>
          <w:rFonts w:ascii="Times New Roman" w:hAnsi="Times New Roman" w:eastAsia="宋体"/>
          <w:spacing w:val="0"/>
          <w:kern w:val="0"/>
          <w:szCs w:val="21"/>
        </w:rPr>
        <w:t>停止评</w:t>
      </w:r>
      <w:r>
        <w:rPr>
          <w:rFonts w:hint="eastAsia" w:ascii="Times New Roman" w:hAnsi="Times New Roman" w:eastAsia="宋体"/>
          <w:spacing w:val="0"/>
          <w:kern w:val="0"/>
          <w:szCs w:val="21"/>
        </w:rPr>
        <w:t>审工作</w:t>
      </w:r>
      <w:r>
        <w:rPr>
          <w:rFonts w:ascii="Times New Roman" w:hAnsi="Times New Roman" w:eastAsia="宋体"/>
          <w:spacing w:val="0"/>
          <w:kern w:val="0"/>
          <w:szCs w:val="21"/>
        </w:rPr>
        <w:t>，封存所有响应文件和</w:t>
      </w:r>
      <w:r>
        <w:rPr>
          <w:rFonts w:hint="eastAsia" w:ascii="Times New Roman" w:hAnsi="Times New Roman" w:eastAsia="宋体"/>
          <w:spacing w:val="0"/>
          <w:kern w:val="0"/>
          <w:szCs w:val="21"/>
        </w:rPr>
        <w:t>相关</w:t>
      </w:r>
      <w:r>
        <w:rPr>
          <w:rFonts w:ascii="Times New Roman" w:hAnsi="Times New Roman" w:eastAsia="宋体"/>
          <w:spacing w:val="0"/>
          <w:kern w:val="0"/>
          <w:szCs w:val="21"/>
        </w:rPr>
        <w:t>资料，依法重新组建磋商小组进行</w:t>
      </w:r>
      <w:r>
        <w:rPr>
          <w:rFonts w:hint="eastAsia" w:ascii="Times New Roman" w:hAnsi="Times New Roman" w:eastAsia="宋体"/>
          <w:spacing w:val="0"/>
          <w:kern w:val="0"/>
          <w:szCs w:val="21"/>
        </w:rPr>
        <w:t>评审</w:t>
      </w:r>
      <w:r>
        <w:rPr>
          <w:rFonts w:ascii="Times New Roman" w:hAnsi="Times New Roman" w:eastAsia="宋体"/>
          <w:spacing w:val="0"/>
          <w:kern w:val="0"/>
          <w:szCs w:val="21"/>
        </w:rPr>
        <w:t>。</w:t>
      </w:r>
    </w:p>
    <w:p w14:paraId="6951143B">
      <w:pPr>
        <w:spacing w:line="440" w:lineRule="exact"/>
        <w:rPr>
          <w:rFonts w:ascii="Times New Roman" w:hAnsi="Times New Roman" w:eastAsia="宋体"/>
          <w:b/>
          <w:bCs/>
          <w:spacing w:val="0"/>
          <w:kern w:val="0"/>
          <w:szCs w:val="21"/>
        </w:rPr>
      </w:pPr>
      <w:r>
        <w:rPr>
          <w:rFonts w:ascii="Times New Roman" w:hAnsi="Times New Roman" w:eastAsia="宋体"/>
          <w:b/>
          <w:bCs/>
          <w:spacing w:val="0"/>
          <w:kern w:val="0"/>
          <w:szCs w:val="21"/>
        </w:rPr>
        <w:t>3.</w:t>
      </w:r>
      <w:r>
        <w:rPr>
          <w:rFonts w:hint="eastAsia" w:ascii="Times New Roman" w:hAnsi="Times New Roman" w:eastAsia="宋体"/>
          <w:b/>
          <w:bCs/>
          <w:spacing w:val="0"/>
          <w:kern w:val="0"/>
          <w:szCs w:val="21"/>
        </w:rPr>
        <w:t>政府采购政策</w:t>
      </w:r>
    </w:p>
    <w:p w14:paraId="098F354E">
      <w:pPr>
        <w:spacing w:line="440" w:lineRule="exact"/>
        <w:ind w:firstLine="422" w:firstLineChars="200"/>
        <w:rPr>
          <w:rFonts w:hint="eastAsia" w:ascii="Times New Roman" w:hAnsi="Times New Roman" w:eastAsia="宋体"/>
          <w:b/>
          <w:bCs/>
          <w:spacing w:val="0"/>
          <w:kern w:val="0"/>
          <w:szCs w:val="21"/>
          <w:lang w:val="en-US" w:eastAsia="zh-CN"/>
        </w:rPr>
      </w:pPr>
      <w:r>
        <w:rPr>
          <w:rFonts w:hint="eastAsia" w:ascii="Times New Roman" w:hAnsi="Times New Roman" w:eastAsia="宋体"/>
          <w:b/>
          <w:bCs/>
          <w:spacing w:val="0"/>
          <w:kern w:val="0"/>
          <w:szCs w:val="21"/>
          <w:lang w:val="en-US" w:eastAsia="zh-CN"/>
        </w:rPr>
        <w:t>关于促进</w:t>
      </w:r>
      <w:r>
        <w:rPr>
          <w:rFonts w:hint="eastAsia" w:ascii="Times New Roman" w:hAnsi="Times New Roman" w:eastAsia="宋体"/>
          <w:b/>
          <w:bCs/>
          <w:spacing w:val="0"/>
          <w:kern w:val="0"/>
          <w:szCs w:val="21"/>
        </w:rPr>
        <w:t>中小企业发展</w:t>
      </w:r>
      <w:r>
        <w:rPr>
          <w:rFonts w:hint="eastAsia" w:ascii="Times New Roman" w:hAnsi="Times New Roman" w:eastAsia="宋体"/>
          <w:b/>
          <w:bCs/>
          <w:spacing w:val="0"/>
          <w:kern w:val="0"/>
          <w:szCs w:val="21"/>
          <w:lang w:val="en-US" w:eastAsia="zh-CN"/>
        </w:rPr>
        <w:t>政府政策</w:t>
      </w:r>
    </w:p>
    <w:p w14:paraId="02FEAA87">
      <w:pPr>
        <w:spacing w:line="440" w:lineRule="exact"/>
        <w:ind w:firstLine="420" w:firstLineChars="200"/>
        <w:rPr>
          <w:rFonts w:ascii="Times New Roman" w:hAnsi="Times New Roman" w:eastAsia="宋体"/>
          <w:spacing w:val="0"/>
          <w:kern w:val="0"/>
          <w:szCs w:val="21"/>
        </w:rPr>
      </w:pPr>
      <w:r>
        <w:rPr>
          <w:rFonts w:hint="eastAsia" w:ascii="Times New Roman" w:hAnsi="Times New Roman" w:eastAsia="宋体"/>
          <w:spacing w:val="0"/>
          <w:kern w:val="0"/>
          <w:szCs w:val="21"/>
        </w:rPr>
        <w:t>为贯彻落实《财政部、工业和信息化部关于印发&lt;政府采购促进中小企业发展管理办法&gt;的通知》（财库〔2020〕46号）和《关于进一步加大政府采购支持中小企业力度的通知》（财库〔2022〕19号）。</w:t>
      </w:r>
    </w:p>
    <w:p w14:paraId="501FBB23">
      <w:pPr>
        <w:tabs>
          <w:tab w:val="left" w:pos="720"/>
        </w:tabs>
        <w:spacing w:line="440" w:lineRule="exact"/>
        <w:ind w:firstLine="420" w:firstLineChars="200"/>
        <w:rPr>
          <w:rFonts w:ascii="Times New Roman" w:hAnsi="Times New Roman" w:eastAsia="宋体"/>
          <w:spacing w:val="0"/>
          <w:kern w:val="0"/>
          <w:szCs w:val="21"/>
        </w:rPr>
      </w:pPr>
      <w:r>
        <w:rPr>
          <w:rFonts w:hint="eastAsia" w:ascii="Times New Roman" w:hAnsi="Times New Roman" w:eastAsia="宋体"/>
          <w:spacing w:val="0"/>
          <w:kern w:val="0"/>
          <w:szCs w:val="21"/>
        </w:rPr>
        <w:t>根据《财政部 司法部关于政府采购支持监狱企业发展有关问题的通知》 （财库〔20</w:t>
      </w:r>
      <w:r>
        <w:rPr>
          <w:rFonts w:ascii="Times New Roman" w:hAnsi="Times New Roman" w:eastAsia="宋体"/>
          <w:spacing w:val="0"/>
          <w:kern w:val="0"/>
          <w:szCs w:val="21"/>
        </w:rPr>
        <w:t>14</w:t>
      </w:r>
      <w:r>
        <w:rPr>
          <w:rFonts w:hint="eastAsia" w:ascii="Times New Roman" w:hAnsi="Times New Roman" w:eastAsia="宋体"/>
          <w:spacing w:val="0"/>
          <w:kern w:val="0"/>
          <w:szCs w:val="21"/>
        </w:rPr>
        <w:t>〕68号）规定，本项目支持监狱企业参与政府采购活动。监狱企业参加本项目投标时，须提供由省级以上监狱管理局、戒毒管理局（含新疆生产建设兵团）出具的属于监狱企业的证明文件，视同小型、微型企业。</w:t>
      </w:r>
    </w:p>
    <w:p w14:paraId="214D5296">
      <w:pPr>
        <w:tabs>
          <w:tab w:val="left" w:pos="720"/>
        </w:tabs>
        <w:spacing w:line="440" w:lineRule="exact"/>
        <w:ind w:firstLine="420" w:firstLineChars="200"/>
        <w:rPr>
          <w:rFonts w:hint="eastAsia" w:ascii="Times New Roman" w:hAnsi="Times New Roman" w:eastAsia="宋体"/>
          <w:spacing w:val="0"/>
          <w:kern w:val="0"/>
          <w:szCs w:val="21"/>
        </w:rPr>
      </w:pPr>
      <w:r>
        <w:rPr>
          <w:rFonts w:hint="eastAsia" w:ascii="Times New Roman" w:hAnsi="Times New Roman" w:eastAsia="宋体"/>
          <w:spacing w:val="0"/>
          <w:kern w:val="0"/>
          <w:szCs w:val="21"/>
        </w:rPr>
        <w:t>根据《财政部 民政部 中国残疾人联合会关于关于促进残疾人就业政府采购政策的通知》（财库〔2017〕141号）规定，本项目支持残疾人福利性单位参与政府采购活动。在政府采购活动中，残疾人福利性单位视同小型、微型企业。</w:t>
      </w:r>
    </w:p>
    <w:p w14:paraId="59CFB8E9">
      <w:pPr>
        <w:autoSpaceDE w:val="0"/>
        <w:autoSpaceDN w:val="0"/>
        <w:adjustRightInd w:val="0"/>
        <w:spacing w:line="360" w:lineRule="auto"/>
        <w:ind w:firstLine="422" w:firstLineChars="200"/>
        <w:jc w:val="left"/>
        <w:rPr>
          <w:rFonts w:hint="eastAsia" w:ascii="宋体" w:hAnsi="宋体" w:eastAsia="宋体" w:cs="宋体"/>
          <w:b/>
          <w:bCs/>
          <w:snapToGrid w:val="0"/>
          <w:spacing w:val="0"/>
          <w:kern w:val="0"/>
          <w:szCs w:val="21"/>
        </w:rPr>
      </w:pPr>
      <w:r>
        <w:rPr>
          <w:rFonts w:hint="eastAsia" w:ascii="宋体" w:hAnsi="宋体" w:eastAsia="宋体" w:cs="宋体"/>
          <w:b/>
          <w:bCs/>
          <w:snapToGrid w:val="0"/>
          <w:spacing w:val="0"/>
          <w:kern w:val="0"/>
          <w:szCs w:val="21"/>
          <w:lang w:val="en-US" w:eastAsia="zh-CN"/>
        </w:rPr>
        <w:t>关于政府采购异常低价审查</w:t>
      </w:r>
    </w:p>
    <w:p w14:paraId="24084E27">
      <w:pPr>
        <w:autoSpaceDE w:val="0"/>
        <w:autoSpaceDN w:val="0"/>
        <w:adjustRightInd w:val="0"/>
        <w:spacing w:line="360" w:lineRule="auto"/>
        <w:ind w:firstLine="420" w:firstLineChars="200"/>
        <w:jc w:val="left"/>
        <w:rPr>
          <w:rFonts w:hint="eastAsia" w:ascii="宋体" w:hAnsi="宋体" w:eastAsia="宋体" w:cs="宋体"/>
          <w:snapToGrid w:val="0"/>
          <w:spacing w:val="0"/>
          <w:kern w:val="0"/>
          <w:szCs w:val="21"/>
        </w:rPr>
      </w:pPr>
      <w:r>
        <w:rPr>
          <w:rFonts w:hint="eastAsia" w:ascii="宋体" w:hAnsi="宋体" w:eastAsia="宋体" w:cs="宋体"/>
          <w:snapToGrid w:val="0"/>
          <w:spacing w:val="0"/>
          <w:kern w:val="0"/>
          <w:szCs w:val="21"/>
          <w:lang w:val="en-US" w:eastAsia="zh-CN"/>
        </w:rPr>
        <w:t>（一）根据《关于推动解决政府采购异常低价问题的通知》财库〔2026〕2号相关规定，政府采购评审中出现下列情形之一的，评审委员会应当启动异常低价投标（响应）审查程序：</w:t>
      </w:r>
    </w:p>
    <w:p w14:paraId="0BB4D7F7">
      <w:pPr>
        <w:autoSpaceDE w:val="0"/>
        <w:autoSpaceDN w:val="0"/>
        <w:adjustRightInd w:val="0"/>
        <w:spacing w:line="360" w:lineRule="auto"/>
        <w:ind w:firstLine="420" w:firstLineChars="200"/>
        <w:jc w:val="left"/>
        <w:rPr>
          <w:rFonts w:hint="eastAsia" w:ascii="宋体" w:hAnsi="宋体" w:eastAsia="宋体" w:cs="宋体"/>
          <w:snapToGrid w:val="0"/>
          <w:spacing w:val="0"/>
          <w:kern w:val="0"/>
          <w:szCs w:val="21"/>
        </w:rPr>
      </w:pPr>
      <w:r>
        <w:rPr>
          <w:rFonts w:hint="eastAsia" w:ascii="宋体" w:hAnsi="宋体" w:eastAsia="宋体" w:cs="宋体"/>
          <w:snapToGrid w:val="0"/>
          <w:spacing w:val="0"/>
          <w:kern w:val="0"/>
          <w:szCs w:val="21"/>
        </w:rPr>
        <w:t>1.投标（响应）报价低于全部通过符合性审查供应商投标（响应）报价平均值50%的，即投标（响应）报价&lt;全部通过符合性审查供应商投标（响应）报价平均值×50%；</w:t>
      </w:r>
    </w:p>
    <w:p w14:paraId="22D86E6C">
      <w:pPr>
        <w:autoSpaceDE w:val="0"/>
        <w:autoSpaceDN w:val="0"/>
        <w:adjustRightInd w:val="0"/>
        <w:spacing w:line="360" w:lineRule="auto"/>
        <w:ind w:firstLine="420" w:firstLineChars="200"/>
        <w:jc w:val="left"/>
        <w:rPr>
          <w:rFonts w:hint="default" w:ascii="宋体" w:hAnsi="宋体" w:eastAsia="宋体" w:cs="宋体"/>
          <w:snapToGrid w:val="0"/>
          <w:spacing w:val="0"/>
          <w:kern w:val="0"/>
          <w:szCs w:val="21"/>
        </w:rPr>
      </w:pPr>
      <w:r>
        <w:rPr>
          <w:rFonts w:hint="eastAsia" w:ascii="宋体" w:hAnsi="宋体" w:eastAsia="宋体" w:cs="宋体"/>
          <w:snapToGrid w:val="0"/>
          <w:spacing w:val="0"/>
          <w:kern w:val="0"/>
          <w:szCs w:val="21"/>
        </w:rPr>
        <w:t>2.投标（响应）报价低于通过符合性审查的次低报价供应商投标（响应）报价50%的，即投标（响应）报价&lt;通过符合性审查的次低报价供应商投标（响应）报价×50%；</w:t>
      </w:r>
    </w:p>
    <w:p w14:paraId="3C9254E1">
      <w:pPr>
        <w:autoSpaceDE w:val="0"/>
        <w:autoSpaceDN w:val="0"/>
        <w:adjustRightInd w:val="0"/>
        <w:spacing w:line="360" w:lineRule="auto"/>
        <w:ind w:firstLine="420" w:firstLineChars="200"/>
        <w:jc w:val="left"/>
        <w:rPr>
          <w:rFonts w:hint="default" w:ascii="宋体" w:hAnsi="宋体" w:eastAsia="宋体" w:cs="宋体"/>
          <w:snapToGrid w:val="0"/>
          <w:spacing w:val="0"/>
          <w:kern w:val="0"/>
          <w:szCs w:val="21"/>
        </w:rPr>
      </w:pPr>
      <w:r>
        <w:rPr>
          <w:rFonts w:hint="eastAsia" w:ascii="宋体" w:hAnsi="宋体" w:eastAsia="宋体" w:cs="宋体"/>
          <w:snapToGrid w:val="0"/>
          <w:spacing w:val="0"/>
          <w:kern w:val="0"/>
          <w:szCs w:val="21"/>
        </w:rPr>
        <w:t>3.投标（响应）报价低于采购项目最高限价45%的，即投标（响应）报价&lt;采购项目最高限价×45%；</w:t>
      </w:r>
    </w:p>
    <w:p w14:paraId="5BABD676">
      <w:pPr>
        <w:autoSpaceDE w:val="0"/>
        <w:autoSpaceDN w:val="0"/>
        <w:adjustRightInd w:val="0"/>
        <w:spacing w:line="360" w:lineRule="auto"/>
        <w:ind w:firstLine="420" w:firstLineChars="200"/>
        <w:jc w:val="left"/>
        <w:rPr>
          <w:rFonts w:hint="default" w:ascii="宋体" w:hAnsi="宋体" w:eastAsia="宋体" w:cs="宋体"/>
          <w:snapToGrid w:val="0"/>
          <w:spacing w:val="0"/>
          <w:kern w:val="0"/>
          <w:szCs w:val="21"/>
        </w:rPr>
      </w:pPr>
      <w:r>
        <w:rPr>
          <w:rFonts w:hint="eastAsia" w:ascii="宋体" w:hAnsi="宋体" w:eastAsia="宋体" w:cs="宋体"/>
          <w:snapToGrid w:val="0"/>
          <w:spacing w:val="0"/>
          <w:kern w:val="0"/>
          <w:szCs w:val="21"/>
        </w:rPr>
        <w:t>4.评审委员会基于专业判断，认为供应商报价过低，有可能影响产品质量或者不能诚信履约的其他情形。</w:t>
      </w:r>
    </w:p>
    <w:p w14:paraId="40F3ABF3">
      <w:pPr>
        <w:autoSpaceDE w:val="0"/>
        <w:autoSpaceDN w:val="0"/>
        <w:adjustRightInd w:val="0"/>
        <w:spacing w:line="360" w:lineRule="auto"/>
        <w:ind w:firstLine="420" w:firstLineChars="200"/>
        <w:jc w:val="left"/>
        <w:rPr>
          <w:rFonts w:hint="eastAsia" w:ascii="宋体" w:hAnsi="宋体" w:eastAsia="宋体" w:cs="宋体"/>
          <w:snapToGrid w:val="0"/>
          <w:spacing w:val="0"/>
          <w:kern w:val="0"/>
          <w:szCs w:val="21"/>
        </w:rPr>
      </w:pPr>
      <w:r>
        <w:rPr>
          <w:rFonts w:hint="eastAsia" w:ascii="宋体" w:hAnsi="宋体" w:eastAsia="宋体" w:cs="宋体"/>
          <w:snapToGrid w:val="0"/>
          <w:spacing w:val="0"/>
          <w:kern w:val="0"/>
          <w:szCs w:val="21"/>
          <w:lang w:val="en-US" w:eastAsia="zh-CN"/>
        </w:rPr>
        <w:t>相关法律法规对供应商报价有规定的，从其规定。</w:t>
      </w:r>
    </w:p>
    <w:p w14:paraId="4E6FAD53">
      <w:pPr>
        <w:autoSpaceDE w:val="0"/>
        <w:autoSpaceDN w:val="0"/>
        <w:adjustRightInd w:val="0"/>
        <w:spacing w:line="360" w:lineRule="auto"/>
        <w:ind w:firstLine="420" w:firstLineChars="200"/>
        <w:jc w:val="left"/>
        <w:rPr>
          <w:rFonts w:hint="eastAsia" w:ascii="宋体" w:hAnsi="宋体" w:eastAsia="宋体" w:cs="宋体"/>
          <w:snapToGrid w:val="0"/>
          <w:spacing w:val="0"/>
          <w:kern w:val="0"/>
          <w:szCs w:val="21"/>
        </w:rPr>
      </w:pPr>
      <w:r>
        <w:rPr>
          <w:rFonts w:hint="eastAsia" w:ascii="宋体" w:hAnsi="宋体" w:eastAsia="宋体" w:cs="宋体"/>
          <w:snapToGrid w:val="0"/>
          <w:spacing w:val="0"/>
          <w:kern w:val="0"/>
          <w:szCs w:val="21"/>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E8A1944">
      <w:pPr>
        <w:autoSpaceDE w:val="0"/>
        <w:autoSpaceDN w:val="0"/>
        <w:adjustRightInd w:val="0"/>
        <w:spacing w:line="360" w:lineRule="auto"/>
        <w:ind w:firstLine="420" w:firstLineChars="200"/>
        <w:jc w:val="left"/>
        <w:rPr>
          <w:rFonts w:hint="eastAsia" w:ascii="宋体" w:hAnsi="宋体" w:eastAsia="宋体" w:cs="宋体"/>
          <w:snapToGrid w:val="0"/>
          <w:spacing w:val="0"/>
          <w:kern w:val="0"/>
          <w:szCs w:val="21"/>
        </w:rPr>
      </w:pPr>
      <w:r>
        <w:rPr>
          <w:rFonts w:hint="eastAsia" w:ascii="宋体" w:hAnsi="宋体" w:eastAsia="宋体" w:cs="宋体"/>
          <w:snapToGrid w:val="0"/>
          <w:spacing w:val="0"/>
          <w:kern w:val="0"/>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napToGrid w:val="0"/>
          <w:spacing w:val="0"/>
          <w:kern w:val="0"/>
          <w:szCs w:val="21"/>
        </w:rPr>
        <w:t>无效投标（响应）处理</w:t>
      </w:r>
      <w:r>
        <w:rPr>
          <w:rFonts w:hint="eastAsia" w:ascii="宋体" w:hAnsi="宋体" w:eastAsia="宋体" w:cs="宋体"/>
          <w:snapToGrid w:val="0"/>
          <w:spacing w:val="0"/>
          <w:kern w:val="0"/>
          <w:szCs w:val="21"/>
        </w:rPr>
        <w:t>。</w:t>
      </w:r>
    </w:p>
    <w:p w14:paraId="22FAAAF5">
      <w:pPr>
        <w:autoSpaceDE w:val="0"/>
        <w:autoSpaceDN w:val="0"/>
        <w:adjustRightInd w:val="0"/>
        <w:spacing w:line="360" w:lineRule="auto"/>
        <w:ind w:firstLine="420" w:firstLineChars="200"/>
        <w:jc w:val="left"/>
        <w:rPr>
          <w:rFonts w:hint="default" w:ascii="宋体" w:hAnsi="宋体" w:eastAsia="宋体" w:cs="宋体"/>
          <w:snapToGrid w:val="0"/>
          <w:spacing w:val="0"/>
          <w:kern w:val="0"/>
          <w:szCs w:val="21"/>
        </w:rPr>
      </w:pPr>
      <w:r>
        <w:rPr>
          <w:rFonts w:hint="eastAsia" w:ascii="宋体" w:hAnsi="宋体" w:eastAsia="宋体" w:cs="宋体"/>
          <w:snapToGrid w:val="0"/>
          <w:spacing w:val="0"/>
          <w:kern w:val="0"/>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9D016B">
      <w:pPr>
        <w:autoSpaceDE w:val="0"/>
        <w:autoSpaceDN w:val="0"/>
        <w:adjustRightInd w:val="0"/>
        <w:spacing w:line="360" w:lineRule="auto"/>
        <w:ind w:firstLine="422" w:firstLineChars="200"/>
        <w:jc w:val="left"/>
        <w:rPr>
          <w:rFonts w:hint="eastAsia" w:ascii="Times New Roman" w:hAnsi="Times New Roman" w:eastAsia="宋体"/>
          <w:spacing w:val="0"/>
          <w:kern w:val="0"/>
          <w:szCs w:val="21"/>
        </w:rPr>
      </w:pPr>
      <w:r>
        <w:rPr>
          <w:rFonts w:hint="eastAsia" w:ascii="宋体" w:hAnsi="宋体" w:eastAsia="宋体" w:cs="宋体"/>
          <w:b/>
          <w:bCs/>
          <w:snapToGrid w:val="0"/>
          <w:spacing w:val="0"/>
          <w:kern w:val="0"/>
          <w:szCs w:val="21"/>
        </w:rPr>
        <w:t>异常低价投标（响应）审查的启动原因、审查意见和审查结果应当在评审报告中记录，并随供应商提供的相关书面说明及证明材料，以及评审委员会有关互联网浏览、查询历史一并归档。</w:t>
      </w:r>
    </w:p>
    <w:p w14:paraId="04C0EF5A">
      <w:pPr>
        <w:spacing w:line="440" w:lineRule="exact"/>
        <w:rPr>
          <w:rFonts w:ascii="Times New Roman" w:hAnsi="Times New Roman" w:eastAsia="宋体"/>
          <w:b/>
          <w:spacing w:val="0"/>
          <w:kern w:val="0"/>
          <w:szCs w:val="21"/>
        </w:rPr>
      </w:pPr>
      <w:r>
        <w:rPr>
          <w:rFonts w:ascii="Times New Roman" w:hAnsi="Times New Roman" w:eastAsia="宋体"/>
          <w:b/>
          <w:bCs/>
          <w:spacing w:val="0"/>
          <w:kern w:val="0"/>
          <w:szCs w:val="21"/>
        </w:rPr>
        <w:t>4.</w:t>
      </w:r>
      <w:r>
        <w:rPr>
          <w:rFonts w:hint="eastAsia" w:ascii="Times New Roman" w:hAnsi="Times New Roman" w:eastAsia="宋体"/>
          <w:b/>
          <w:bCs/>
          <w:spacing w:val="0"/>
          <w:kern w:val="0"/>
          <w:szCs w:val="21"/>
        </w:rPr>
        <w:t>评标办法与标准</w:t>
      </w:r>
    </w:p>
    <w:p w14:paraId="35B9A7DD">
      <w:pPr>
        <w:spacing w:line="360" w:lineRule="auto"/>
        <w:ind w:firstLine="420"/>
        <w:rPr>
          <w:rFonts w:ascii="Times New Roman" w:hAnsi="Times New Roman" w:eastAsia="宋体"/>
          <w:spacing w:val="0"/>
          <w:kern w:val="0"/>
          <w:szCs w:val="21"/>
        </w:rPr>
      </w:pPr>
      <w:r>
        <w:rPr>
          <w:rFonts w:hint="eastAsia" w:ascii="Times New Roman" w:hAnsi="Times New Roman" w:eastAsia="宋体"/>
          <w:spacing w:val="0"/>
          <w:kern w:val="0"/>
          <w:szCs w:val="21"/>
        </w:rPr>
        <w:t>4</w:t>
      </w:r>
      <w:r>
        <w:rPr>
          <w:rFonts w:ascii="Times New Roman" w:hAnsi="Times New Roman" w:eastAsia="宋体"/>
          <w:spacing w:val="0"/>
          <w:kern w:val="0"/>
          <w:szCs w:val="21"/>
        </w:rPr>
        <w:t>.1本次</w:t>
      </w:r>
      <w:r>
        <w:rPr>
          <w:rFonts w:hint="eastAsia" w:ascii="Times New Roman" w:hAnsi="Times New Roman" w:eastAsia="宋体"/>
          <w:spacing w:val="0"/>
          <w:kern w:val="0"/>
          <w:szCs w:val="21"/>
        </w:rPr>
        <w:t>磋商</w:t>
      </w:r>
      <w:r>
        <w:rPr>
          <w:rFonts w:ascii="Times New Roman" w:hAnsi="Times New Roman" w:eastAsia="宋体"/>
          <w:spacing w:val="0"/>
          <w:kern w:val="0"/>
          <w:szCs w:val="21"/>
        </w:rPr>
        <w:t>采用综合评分法</w:t>
      </w:r>
      <w:r>
        <w:rPr>
          <w:rFonts w:hint="eastAsia" w:ascii="Times New Roman" w:hAnsi="Times New Roman" w:eastAsia="宋体"/>
          <w:spacing w:val="0"/>
          <w:kern w:val="0"/>
          <w:szCs w:val="21"/>
        </w:rPr>
        <w:t>（满分100分）</w:t>
      </w:r>
      <w:r>
        <w:rPr>
          <w:rFonts w:ascii="Times New Roman" w:hAnsi="Times New Roman" w:eastAsia="宋体"/>
          <w:spacing w:val="0"/>
          <w:kern w:val="0"/>
          <w:szCs w:val="21"/>
        </w:rPr>
        <w:t>。</w:t>
      </w:r>
    </w:p>
    <w:p w14:paraId="4C617BC7">
      <w:pPr>
        <w:spacing w:line="360" w:lineRule="auto"/>
        <w:ind w:firstLine="420"/>
        <w:rPr>
          <w:rFonts w:ascii="Times New Roman" w:hAnsi="Times New Roman" w:eastAsia="宋体"/>
          <w:spacing w:val="0"/>
          <w:kern w:val="0"/>
          <w:szCs w:val="21"/>
        </w:rPr>
      </w:pPr>
      <w:r>
        <w:rPr>
          <w:rFonts w:hint="eastAsia" w:ascii="Times New Roman" w:hAnsi="Times New Roman" w:eastAsia="宋体"/>
          <w:spacing w:val="0"/>
          <w:kern w:val="0"/>
          <w:szCs w:val="21"/>
        </w:rPr>
        <w:t>磋商小组</w:t>
      </w:r>
      <w:r>
        <w:rPr>
          <w:rFonts w:ascii="Times New Roman" w:hAnsi="Times New Roman" w:eastAsia="宋体"/>
          <w:spacing w:val="0"/>
          <w:kern w:val="0"/>
          <w:szCs w:val="21"/>
        </w:rPr>
        <w:t>按照本章规定的评审因素和评分标准进行</w:t>
      </w:r>
      <w:r>
        <w:rPr>
          <w:rFonts w:hint="eastAsia" w:ascii="Times New Roman" w:hAnsi="Times New Roman" w:eastAsia="宋体"/>
          <w:spacing w:val="0"/>
          <w:kern w:val="0"/>
          <w:szCs w:val="21"/>
        </w:rPr>
        <w:t>综合评</w:t>
      </w:r>
      <w:r>
        <w:rPr>
          <w:rFonts w:ascii="Times New Roman" w:hAnsi="Times New Roman" w:eastAsia="宋体"/>
          <w:spacing w:val="0"/>
          <w:kern w:val="0"/>
          <w:szCs w:val="21"/>
        </w:rPr>
        <w:t>分</w:t>
      </w:r>
      <w:r>
        <w:rPr>
          <w:rFonts w:hint="eastAsia" w:ascii="Times New Roman" w:hAnsi="Times New Roman" w:eastAsia="宋体"/>
          <w:spacing w:val="0"/>
          <w:kern w:val="0"/>
          <w:szCs w:val="21"/>
        </w:rPr>
        <w:t>。</w:t>
      </w:r>
    </w:p>
    <w:p w14:paraId="15E76A09">
      <w:pPr>
        <w:spacing w:line="360" w:lineRule="auto"/>
        <w:ind w:firstLine="420"/>
        <w:rPr>
          <w:rFonts w:ascii="宋体" w:hAnsi="宋体" w:cs="宋体"/>
          <w:spacing w:val="0"/>
          <w:kern w:val="0"/>
          <w:szCs w:val="21"/>
          <w:shd w:val="clear" w:color="auto" w:fill="FFFFFF"/>
          <w:lang w:bidi="ar"/>
        </w:rPr>
      </w:pPr>
      <w:r>
        <w:rPr>
          <w:rFonts w:hint="eastAsia" w:ascii="Times New Roman" w:hAnsi="Times New Roman" w:eastAsia="宋体"/>
          <w:spacing w:val="0"/>
          <w:kern w:val="0"/>
          <w:szCs w:val="21"/>
        </w:rPr>
        <w:t>磋商小组</w:t>
      </w:r>
      <w:r>
        <w:rPr>
          <w:rFonts w:hint="eastAsia" w:ascii="宋体" w:hAnsi="宋体" w:cs="宋体"/>
          <w:spacing w:val="0"/>
          <w:kern w:val="0"/>
          <w:szCs w:val="21"/>
          <w:shd w:val="clear" w:color="auto" w:fill="FFFFFF"/>
          <w:lang w:bidi="ar"/>
        </w:rPr>
        <w:t>根据综合评分情况，按照评审得分由高到低顺序推荐</w:t>
      </w:r>
      <w:r>
        <w:rPr>
          <w:rFonts w:hint="eastAsia" w:ascii="宋体" w:hAnsi="宋体" w:cs="宋体"/>
          <w:spacing w:val="0"/>
          <w:kern w:val="0"/>
          <w:szCs w:val="21"/>
          <w:shd w:val="clear" w:color="auto" w:fill="FFFFFF"/>
          <w:lang w:val="en-US" w:eastAsia="zh-CN" w:bidi="ar"/>
        </w:rPr>
        <w:t>2-</w:t>
      </w:r>
      <w:r>
        <w:rPr>
          <w:rFonts w:hint="eastAsia" w:ascii="宋体" w:hAnsi="宋体" w:cs="宋体"/>
          <w:spacing w:val="0"/>
          <w:kern w:val="0"/>
          <w:szCs w:val="21"/>
          <w:shd w:val="clear" w:color="auto" w:fill="FFFFFF"/>
          <w:lang w:bidi="ar"/>
        </w:rPr>
        <w:t>3名成交候选供应商，并编写评审报告。评审得分相同的，按照最后报价由低到高的顺序推荐。评审得分且最后报价相同的，按照技术指标优劣顺序推荐。</w:t>
      </w:r>
    </w:p>
    <w:p w14:paraId="21F33263">
      <w:pPr>
        <w:spacing w:line="360" w:lineRule="auto"/>
        <w:ind w:firstLine="420"/>
        <w:rPr>
          <w:rFonts w:ascii="Times New Roman" w:hAnsi="Times New Roman" w:eastAsia="宋体"/>
          <w:spacing w:val="0"/>
          <w:kern w:val="0"/>
          <w:szCs w:val="21"/>
        </w:rPr>
      </w:pPr>
      <w:r>
        <w:rPr>
          <w:rFonts w:ascii="Times New Roman" w:hAnsi="Times New Roman" w:eastAsia="宋体"/>
          <w:spacing w:val="0"/>
          <w:kern w:val="0"/>
          <w:szCs w:val="21"/>
        </w:rPr>
        <w:t>4.2采购人或者采购代理机构负责组织</w:t>
      </w:r>
      <w:r>
        <w:rPr>
          <w:rFonts w:hint="eastAsia" w:ascii="Times New Roman" w:hAnsi="Times New Roman" w:eastAsia="宋体"/>
          <w:spacing w:val="0"/>
          <w:kern w:val="0"/>
          <w:szCs w:val="21"/>
        </w:rPr>
        <w:t>评审</w:t>
      </w:r>
      <w:r>
        <w:rPr>
          <w:rFonts w:ascii="Times New Roman" w:hAnsi="Times New Roman" w:eastAsia="宋体"/>
          <w:spacing w:val="0"/>
          <w:kern w:val="0"/>
          <w:szCs w:val="21"/>
        </w:rPr>
        <w:t>工作，并履行相关职责；磋商小组负责具体</w:t>
      </w:r>
      <w:r>
        <w:rPr>
          <w:rFonts w:hint="eastAsia" w:ascii="宋体" w:hAnsi="宋体" w:cs="宋体"/>
          <w:spacing w:val="0"/>
          <w:kern w:val="0"/>
          <w:szCs w:val="21"/>
          <w:shd w:val="clear" w:color="auto" w:fill="FFFFFF"/>
          <w:lang w:bidi="ar"/>
        </w:rPr>
        <w:t>评审</w:t>
      </w:r>
      <w:r>
        <w:rPr>
          <w:rFonts w:ascii="Times New Roman" w:hAnsi="Times New Roman" w:eastAsia="宋体"/>
          <w:spacing w:val="0"/>
          <w:kern w:val="0"/>
          <w:szCs w:val="21"/>
        </w:rPr>
        <w:t>事务，并独立履行相关职责。</w:t>
      </w:r>
    </w:p>
    <w:p w14:paraId="3388A0EC">
      <w:pPr>
        <w:spacing w:line="360" w:lineRule="auto"/>
        <w:ind w:firstLine="420" w:firstLineChars="200"/>
        <w:rPr>
          <w:rFonts w:ascii="Times New Roman" w:hAnsi="Times New Roman" w:eastAsia="宋体"/>
          <w:spacing w:val="0"/>
          <w:kern w:val="0"/>
          <w:szCs w:val="21"/>
        </w:rPr>
      </w:pPr>
      <w:r>
        <w:rPr>
          <w:rFonts w:ascii="Times New Roman" w:hAnsi="Times New Roman" w:eastAsia="宋体"/>
          <w:spacing w:val="0"/>
          <w:kern w:val="0"/>
          <w:szCs w:val="21"/>
        </w:rPr>
        <w:t>4.3</w:t>
      </w:r>
      <w:r>
        <w:rPr>
          <w:rFonts w:hint="eastAsia" w:ascii="Times New Roman" w:hAnsi="Times New Roman" w:eastAsia="宋体"/>
          <w:spacing w:val="0"/>
          <w:kern w:val="0"/>
          <w:szCs w:val="21"/>
        </w:rPr>
        <w:t>评审程序</w:t>
      </w:r>
    </w:p>
    <w:p w14:paraId="2C0BF8EB">
      <w:pPr>
        <w:spacing w:line="360" w:lineRule="auto"/>
        <w:rPr>
          <w:rFonts w:ascii="Times New Roman" w:hAnsi="Times New Roman" w:eastAsia="宋体"/>
          <w:b/>
          <w:spacing w:val="0"/>
          <w:kern w:val="0"/>
          <w:szCs w:val="21"/>
        </w:rPr>
      </w:pPr>
      <w:r>
        <w:rPr>
          <w:rFonts w:hint="eastAsia" w:ascii="Times New Roman" w:hAnsi="Times New Roman" w:eastAsia="宋体"/>
          <w:b/>
          <w:spacing w:val="0"/>
          <w:kern w:val="0"/>
          <w:szCs w:val="21"/>
        </w:rPr>
        <w:t>（一）</w:t>
      </w:r>
      <w:r>
        <w:rPr>
          <w:rFonts w:hint="eastAsia" w:ascii="Times New Roman" w:hAnsi="Times New Roman" w:eastAsia="宋体"/>
          <w:spacing w:val="0"/>
          <w:kern w:val="0"/>
          <w:szCs w:val="21"/>
        </w:rPr>
        <w:t>资格审查、符合性审查</w:t>
      </w:r>
    </w:p>
    <w:p w14:paraId="3B1BF9B0">
      <w:pPr>
        <w:spacing w:line="360" w:lineRule="auto"/>
        <w:ind w:firstLine="420" w:firstLineChars="200"/>
        <w:rPr>
          <w:rFonts w:hint="eastAsia" w:ascii="Times New Roman" w:hAnsi="Times New Roman" w:eastAsia="宋体"/>
          <w:spacing w:val="0"/>
          <w:kern w:val="0"/>
          <w:szCs w:val="21"/>
        </w:rPr>
      </w:pPr>
      <w:r>
        <w:rPr>
          <w:rFonts w:hint="eastAsia" w:ascii="Times New Roman" w:hAnsi="Times New Roman" w:eastAsia="宋体"/>
          <w:spacing w:val="0"/>
          <w:kern w:val="0"/>
          <w:szCs w:val="21"/>
          <w:lang w:val="en-US" w:eastAsia="zh-CN"/>
        </w:rPr>
        <w:t>1.</w:t>
      </w:r>
      <w:r>
        <w:rPr>
          <w:rFonts w:hint="eastAsia" w:ascii="Times New Roman" w:hAnsi="Times New Roman" w:eastAsia="宋体"/>
          <w:spacing w:val="0"/>
          <w:kern w:val="0"/>
          <w:szCs w:val="21"/>
        </w:rPr>
        <w:t>磋商小组对所有符合资格的供应商的响应文件进行资格审查、符合性审查，以确定是否满足磋商文件的实质性要求。</w:t>
      </w:r>
    </w:p>
    <w:p w14:paraId="10947AAA">
      <w:pPr>
        <w:keepNext w:val="0"/>
        <w:keepLines w:val="0"/>
        <w:pageBreakBefore w:val="0"/>
        <w:widowControl w:val="0"/>
        <w:kinsoku/>
        <w:wordWrap/>
        <w:overflowPunct/>
        <w:topLinePunct w:val="0"/>
        <w:autoSpaceDE w:val="0"/>
        <w:autoSpaceDN w:val="0"/>
        <w:bidi w:val="0"/>
        <w:adjustRightInd/>
        <w:snapToGrid/>
        <w:spacing w:before="11" w:line="348" w:lineRule="auto"/>
        <w:ind w:firstLine="420" w:firstLineChars="200"/>
        <w:textAlignment w:val="auto"/>
        <w:rPr>
          <w:rFonts w:hint="eastAsia" w:ascii="宋体" w:hAnsi="宋体" w:eastAsia="宋体" w:cs="宋体"/>
          <w:color w:val="auto"/>
          <w:spacing w:val="0"/>
          <w:w w:val="100"/>
          <w:kern w:val="0"/>
          <w:sz w:val="21"/>
          <w:szCs w:val="21"/>
          <w:highlight w:val="none"/>
          <w:lang w:val="en-US" w:eastAsia="zh-CN" w:bidi="ar-SA"/>
        </w:rPr>
      </w:pPr>
      <w:r>
        <w:rPr>
          <w:rFonts w:hint="eastAsia" w:ascii="宋体" w:hAnsi="宋体" w:eastAsia="宋体" w:cs="宋体"/>
          <w:color w:val="auto"/>
          <w:spacing w:val="0"/>
          <w:w w:val="100"/>
          <w:kern w:val="0"/>
          <w:sz w:val="21"/>
          <w:szCs w:val="21"/>
          <w:highlight w:val="none"/>
          <w:lang w:val="en-US" w:eastAsia="zh-CN" w:bidi="ar-SA"/>
        </w:rPr>
        <w:t>2.如发现下列情况之一的，其响应做废标处理：</w:t>
      </w:r>
    </w:p>
    <w:p w14:paraId="6B415BB5">
      <w:pPr>
        <w:keepNext w:val="0"/>
        <w:keepLines w:val="0"/>
        <w:pageBreakBefore w:val="0"/>
        <w:widowControl w:val="0"/>
        <w:kinsoku/>
        <w:wordWrap/>
        <w:overflowPunct/>
        <w:topLinePunct w:val="0"/>
        <w:autoSpaceDE w:val="0"/>
        <w:autoSpaceDN w:val="0"/>
        <w:bidi w:val="0"/>
        <w:adjustRightInd/>
        <w:snapToGrid/>
        <w:spacing w:before="11" w:line="348" w:lineRule="auto"/>
        <w:ind w:firstLine="420" w:firstLineChars="200"/>
        <w:textAlignment w:val="auto"/>
        <w:rPr>
          <w:rFonts w:hint="eastAsia" w:ascii="宋体" w:hAnsi="宋体" w:eastAsia="宋体" w:cs="宋体"/>
          <w:color w:val="auto"/>
          <w:spacing w:val="0"/>
          <w:w w:val="100"/>
          <w:kern w:val="0"/>
          <w:sz w:val="21"/>
          <w:szCs w:val="21"/>
          <w:highlight w:val="none"/>
          <w:lang w:val="en-US" w:eastAsia="zh-CN" w:bidi="ar-SA"/>
        </w:rPr>
      </w:pPr>
      <w:r>
        <w:rPr>
          <w:rFonts w:hint="eastAsia" w:ascii="宋体" w:hAnsi="宋体" w:eastAsia="宋体" w:cs="宋体"/>
          <w:color w:val="auto"/>
          <w:spacing w:val="0"/>
          <w:w w:val="100"/>
          <w:kern w:val="0"/>
          <w:sz w:val="21"/>
          <w:szCs w:val="21"/>
          <w:highlight w:val="none"/>
          <w:lang w:val="en-US" w:eastAsia="zh-CN" w:bidi="ar-SA"/>
        </w:rPr>
        <w:t>（1）响应文件制作机器码一致的；</w:t>
      </w:r>
    </w:p>
    <w:p w14:paraId="1F7A7F77">
      <w:pPr>
        <w:keepNext w:val="0"/>
        <w:keepLines w:val="0"/>
        <w:pageBreakBefore w:val="0"/>
        <w:widowControl w:val="0"/>
        <w:kinsoku/>
        <w:wordWrap/>
        <w:overflowPunct/>
        <w:topLinePunct w:val="0"/>
        <w:autoSpaceDE w:val="0"/>
        <w:autoSpaceDN w:val="0"/>
        <w:bidi w:val="0"/>
        <w:adjustRightInd/>
        <w:snapToGrid/>
        <w:spacing w:before="11" w:line="348" w:lineRule="auto"/>
        <w:ind w:firstLine="420" w:firstLineChars="200"/>
        <w:textAlignment w:val="auto"/>
        <w:rPr>
          <w:rFonts w:hint="eastAsia" w:ascii="宋体" w:hAnsi="宋体" w:eastAsia="宋体" w:cs="宋体"/>
          <w:color w:val="auto"/>
          <w:spacing w:val="0"/>
          <w:w w:val="100"/>
          <w:kern w:val="0"/>
          <w:sz w:val="21"/>
          <w:szCs w:val="21"/>
          <w:highlight w:val="none"/>
          <w:lang w:val="en-US" w:eastAsia="zh-CN" w:bidi="ar-SA"/>
        </w:rPr>
      </w:pPr>
      <w:r>
        <w:rPr>
          <w:rFonts w:hint="eastAsia" w:ascii="宋体" w:hAnsi="宋体" w:eastAsia="宋体" w:cs="宋体"/>
          <w:color w:val="auto"/>
          <w:spacing w:val="0"/>
          <w:w w:val="100"/>
          <w:kern w:val="0"/>
          <w:sz w:val="21"/>
          <w:szCs w:val="21"/>
          <w:highlight w:val="none"/>
          <w:lang w:val="en-US" w:eastAsia="zh-CN" w:bidi="ar-SA"/>
        </w:rPr>
        <w:t>（2）供应商的报价超过了磋商文件中规定的预算金额或者最高限价的；</w:t>
      </w:r>
    </w:p>
    <w:p w14:paraId="37F59ECE">
      <w:pPr>
        <w:keepNext w:val="0"/>
        <w:keepLines w:val="0"/>
        <w:pageBreakBefore w:val="0"/>
        <w:widowControl w:val="0"/>
        <w:kinsoku/>
        <w:wordWrap/>
        <w:overflowPunct/>
        <w:topLinePunct w:val="0"/>
        <w:autoSpaceDE w:val="0"/>
        <w:autoSpaceDN w:val="0"/>
        <w:bidi w:val="0"/>
        <w:adjustRightInd/>
        <w:snapToGrid/>
        <w:spacing w:before="11" w:line="348" w:lineRule="auto"/>
        <w:ind w:firstLine="420" w:firstLineChars="200"/>
        <w:textAlignment w:val="auto"/>
        <w:rPr>
          <w:rFonts w:hint="eastAsia" w:ascii="宋体" w:hAnsi="宋体" w:eastAsia="宋体" w:cs="宋体"/>
          <w:color w:val="auto"/>
          <w:spacing w:val="0"/>
          <w:w w:val="100"/>
          <w:kern w:val="0"/>
          <w:sz w:val="21"/>
          <w:szCs w:val="21"/>
          <w:highlight w:val="none"/>
          <w:lang w:val="en-US" w:eastAsia="zh-CN" w:bidi="ar-SA"/>
        </w:rPr>
      </w:pPr>
      <w:r>
        <w:rPr>
          <w:rFonts w:hint="eastAsia" w:ascii="宋体" w:hAnsi="宋体" w:eastAsia="宋体" w:cs="宋体"/>
          <w:color w:val="auto"/>
          <w:spacing w:val="0"/>
          <w:w w:val="100"/>
          <w:kern w:val="0"/>
          <w:sz w:val="21"/>
          <w:szCs w:val="21"/>
          <w:highlight w:val="none"/>
          <w:lang w:val="en-US" w:eastAsia="zh-CN" w:bidi="ar-SA"/>
        </w:rPr>
        <w:t>（3）未通过初步评审的。</w:t>
      </w:r>
    </w:p>
    <w:p w14:paraId="2CA60965">
      <w:pPr>
        <w:spacing w:line="360" w:lineRule="auto"/>
        <w:rPr>
          <w:rFonts w:ascii="Times New Roman" w:hAnsi="Times New Roman" w:eastAsia="宋体"/>
          <w:bCs/>
          <w:spacing w:val="0"/>
          <w:kern w:val="0"/>
          <w:szCs w:val="21"/>
        </w:rPr>
      </w:pPr>
      <w:r>
        <w:rPr>
          <w:rFonts w:hint="eastAsia" w:ascii="Times New Roman" w:hAnsi="Times New Roman" w:eastAsia="宋体"/>
          <w:bCs/>
          <w:spacing w:val="0"/>
          <w:kern w:val="0"/>
          <w:szCs w:val="21"/>
        </w:rPr>
        <w:t>（二）详细评审</w:t>
      </w:r>
    </w:p>
    <w:p w14:paraId="5F7043E4">
      <w:pPr>
        <w:spacing w:line="360" w:lineRule="auto"/>
        <w:ind w:firstLine="420" w:firstLineChars="200"/>
        <w:rPr>
          <w:rFonts w:ascii="Times New Roman" w:hAnsi="Times New Roman" w:eastAsia="宋体"/>
          <w:b/>
          <w:bCs/>
          <w:spacing w:val="0"/>
          <w:kern w:val="0"/>
          <w:szCs w:val="21"/>
        </w:rPr>
      </w:pPr>
      <w:r>
        <w:rPr>
          <w:rFonts w:hint="eastAsia" w:ascii="Times New Roman" w:hAnsi="Times New Roman" w:eastAsia="宋体"/>
          <w:spacing w:val="0"/>
          <w:kern w:val="0"/>
          <w:szCs w:val="21"/>
        </w:rPr>
        <w:t>磋商小组按照磋商文件中规定的评审办法和标准，对资格性、符合性审查合格的响应文件进行商务和技术评估，综合比较与评价。</w:t>
      </w:r>
    </w:p>
    <w:p w14:paraId="0DB3E563">
      <w:pPr>
        <w:spacing w:line="360" w:lineRule="auto"/>
        <w:ind w:firstLine="420" w:firstLineChars="200"/>
        <w:rPr>
          <w:rFonts w:ascii="Times New Roman" w:hAnsi="Times New Roman" w:eastAsia="宋体"/>
          <w:spacing w:val="0"/>
          <w:kern w:val="0"/>
          <w:szCs w:val="21"/>
        </w:rPr>
      </w:pPr>
      <w:r>
        <w:rPr>
          <w:rFonts w:ascii="Times New Roman" w:hAnsi="Times New Roman" w:eastAsia="宋体"/>
          <w:spacing w:val="0"/>
          <w:kern w:val="0"/>
          <w:szCs w:val="21"/>
        </w:rPr>
        <w:t>1.</w:t>
      </w:r>
      <w:r>
        <w:rPr>
          <w:rFonts w:hint="eastAsia" w:ascii="Times New Roman" w:hAnsi="Times New Roman" w:eastAsia="宋体"/>
          <w:spacing w:val="0"/>
          <w:kern w:val="0"/>
          <w:szCs w:val="21"/>
        </w:rPr>
        <w:t>响应文件首次报价出现前后不一致的，按照下列规定修正：</w:t>
      </w:r>
    </w:p>
    <w:p w14:paraId="054CCB1E">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1</w:t>
      </w:r>
      <w:r>
        <w:rPr>
          <w:rFonts w:hint="eastAsia" w:ascii="Times New Roman" w:hAnsi="Times New Roman" w:eastAsia="宋体"/>
          <w:spacing w:val="0"/>
          <w:kern w:val="0"/>
          <w:szCs w:val="21"/>
        </w:rPr>
        <w:t>.1响应文件中开标一览表（报价表）内容与响应文件中相应内容不一致的，以开标一览表（报价表）为准；</w:t>
      </w:r>
    </w:p>
    <w:p w14:paraId="2CAD00A4">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1</w:t>
      </w:r>
      <w:r>
        <w:rPr>
          <w:rFonts w:hint="eastAsia" w:ascii="Times New Roman" w:hAnsi="Times New Roman" w:eastAsia="宋体"/>
          <w:spacing w:val="0"/>
          <w:kern w:val="0"/>
          <w:szCs w:val="21"/>
        </w:rPr>
        <w:t>.2大写金额和小写金额不一致的，以大写金额为准；</w:t>
      </w:r>
    </w:p>
    <w:p w14:paraId="316EFD69">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1</w:t>
      </w:r>
      <w:r>
        <w:rPr>
          <w:rFonts w:hint="eastAsia" w:ascii="Times New Roman" w:hAnsi="Times New Roman" w:eastAsia="宋体"/>
          <w:spacing w:val="0"/>
          <w:kern w:val="0"/>
          <w:szCs w:val="21"/>
        </w:rPr>
        <w:t>.3单价金额小数点或者百分比有明显错位的，以开标一览表的总价为准，并修改单价；</w:t>
      </w:r>
    </w:p>
    <w:p w14:paraId="2FBC63F1">
      <w:pPr>
        <w:spacing w:line="360" w:lineRule="auto"/>
        <w:ind w:firstLine="424" w:firstLineChars="202"/>
        <w:rPr>
          <w:rFonts w:hint="eastAsia" w:ascii="Times New Roman" w:hAnsi="Times New Roman" w:eastAsia="宋体"/>
          <w:spacing w:val="0"/>
          <w:kern w:val="0"/>
          <w:szCs w:val="21"/>
        </w:rPr>
      </w:pPr>
      <w:r>
        <w:rPr>
          <w:rFonts w:ascii="Times New Roman" w:hAnsi="Times New Roman" w:eastAsia="宋体"/>
          <w:spacing w:val="0"/>
          <w:kern w:val="0"/>
          <w:szCs w:val="21"/>
        </w:rPr>
        <w:t>1</w:t>
      </w:r>
      <w:r>
        <w:rPr>
          <w:rFonts w:hint="eastAsia" w:ascii="Times New Roman" w:hAnsi="Times New Roman" w:eastAsia="宋体"/>
          <w:spacing w:val="0"/>
          <w:kern w:val="0"/>
          <w:szCs w:val="21"/>
        </w:rPr>
        <w:t>.4总价金额与按单价汇总金额不一致的，以单价金额计算结果为准。</w:t>
      </w:r>
    </w:p>
    <w:p w14:paraId="15B728D7">
      <w:pPr>
        <w:spacing w:line="360" w:lineRule="auto"/>
        <w:ind w:firstLine="424" w:firstLineChars="202"/>
        <w:rPr>
          <w:rFonts w:hint="eastAsia" w:ascii="Times New Roman" w:hAnsi="Times New Roman" w:eastAsia="宋体"/>
          <w:spacing w:val="0"/>
          <w:kern w:val="0"/>
          <w:szCs w:val="21"/>
        </w:rPr>
      </w:pPr>
      <w:r>
        <w:rPr>
          <w:rFonts w:hint="eastAsia" w:ascii="Times New Roman" w:hAnsi="Times New Roman" w:eastAsia="宋体"/>
          <w:spacing w:val="0"/>
          <w:kern w:val="0"/>
          <w:szCs w:val="21"/>
          <w:lang w:val="en-US" w:eastAsia="zh-CN"/>
        </w:rPr>
        <w:t>1.5</w:t>
      </w:r>
      <w:r>
        <w:rPr>
          <w:rFonts w:hint="eastAsia" w:ascii="Times New Roman" w:hAnsi="Times New Roman" w:eastAsia="宋体"/>
          <w:spacing w:val="0"/>
          <w:kern w:val="0"/>
          <w:szCs w:val="21"/>
        </w:rPr>
        <w:t>同时出现两种以上不一致的，按照前款规定的顺序修正。修正后的报价应当采用书面形式，并加盖公章，或者由法定代表人或其授权的代表签字，</w:t>
      </w:r>
      <w:r>
        <w:rPr>
          <w:rFonts w:hint="eastAsia" w:ascii="Times New Roman" w:hAnsi="Times New Roman" w:eastAsia="宋体"/>
          <w:spacing w:val="0"/>
          <w:kern w:val="0"/>
          <w:szCs w:val="21"/>
          <w:lang w:val="en-US" w:eastAsia="zh-CN"/>
        </w:rPr>
        <w:t>供应商</w:t>
      </w:r>
      <w:r>
        <w:rPr>
          <w:rFonts w:hint="eastAsia" w:ascii="Times New Roman" w:hAnsi="Times New Roman" w:eastAsia="宋体"/>
          <w:spacing w:val="0"/>
          <w:kern w:val="0"/>
          <w:szCs w:val="21"/>
        </w:rPr>
        <w:t>不确认的，</w:t>
      </w:r>
      <w:r>
        <w:rPr>
          <w:rFonts w:hint="eastAsia" w:ascii="Times New Roman" w:hAnsi="Times New Roman" w:eastAsia="宋体"/>
          <w:b/>
          <w:bCs/>
          <w:spacing w:val="0"/>
          <w:kern w:val="0"/>
          <w:szCs w:val="21"/>
        </w:rPr>
        <w:t>其响应文件无效。</w:t>
      </w:r>
    </w:p>
    <w:p w14:paraId="7C025A54">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2.</w:t>
      </w:r>
      <w:r>
        <w:rPr>
          <w:rFonts w:hint="eastAsia" w:ascii="Times New Roman" w:hAnsi="Times New Roman" w:eastAsia="宋体"/>
          <w:spacing w:val="0"/>
          <w:kern w:val="0"/>
          <w:szCs w:val="21"/>
        </w:rPr>
        <w:t>响应文件的澄清</w:t>
      </w:r>
    </w:p>
    <w:p w14:paraId="760EDA1A">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2</w:t>
      </w:r>
      <w:r>
        <w:rPr>
          <w:rFonts w:hint="eastAsia" w:ascii="Times New Roman" w:hAnsi="Times New Roman" w:eastAsia="宋体"/>
          <w:spacing w:val="0"/>
          <w:kern w:val="0"/>
          <w:szCs w:val="21"/>
        </w:rPr>
        <w:t>.1对于响应文件中含义不明确、同类问题表述不一致或者有明显文字和计算错误的内容，磋商小组应当以书面形式要求供应商作出必要的澄清、说明或者补正。</w:t>
      </w:r>
    </w:p>
    <w:p w14:paraId="74D9D880">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2</w:t>
      </w:r>
      <w:r>
        <w:rPr>
          <w:rFonts w:hint="eastAsia" w:ascii="Times New Roman" w:hAnsi="Times New Roman" w:eastAsia="宋体"/>
          <w:spacing w:val="0"/>
          <w:kern w:val="0"/>
          <w:szCs w:val="21"/>
        </w:rPr>
        <w:t>.2供应商的澄清、说明或者补正应当采用书面形式，并加盖公章，或者由法定代表人或其授权的代表签字。供应商的澄清、说明或者补正不得超出响应文件的范围或者改变响应文件的实质性内容。</w:t>
      </w:r>
    </w:p>
    <w:p w14:paraId="4B8792AD">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2</w:t>
      </w:r>
      <w:r>
        <w:rPr>
          <w:rFonts w:hint="eastAsia" w:ascii="Times New Roman" w:hAnsi="Times New Roman" w:eastAsia="宋体"/>
          <w:spacing w:val="0"/>
          <w:kern w:val="0"/>
          <w:szCs w:val="21"/>
        </w:rPr>
        <w:t>.3磋商小组对供应商提交的澄清、说明或补正有疑问的，可以要求供应商进一步澄清、说明或补正，直至满足磋商小组的要求。</w:t>
      </w:r>
    </w:p>
    <w:p w14:paraId="0FA2AAC8">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3.</w:t>
      </w:r>
      <w:r>
        <w:rPr>
          <w:rFonts w:hint="eastAsia" w:ascii="Times New Roman" w:hAnsi="Times New Roman" w:eastAsia="宋体"/>
          <w:spacing w:val="0"/>
          <w:kern w:val="0"/>
          <w:szCs w:val="21"/>
        </w:rPr>
        <w:t>磋商小组成员对需要共同认定的事项存在争议的，应当按照少数服从多数的原则做出结论。持不同意见的磋商小组成员应当在评审报告上签署不同意见及理由，否则视为同意评审报告。</w:t>
      </w:r>
    </w:p>
    <w:p w14:paraId="399EEDD2">
      <w:pPr>
        <w:spacing w:line="360" w:lineRule="auto"/>
        <w:ind w:firstLine="424" w:firstLineChars="202"/>
        <w:rPr>
          <w:rFonts w:ascii="Times New Roman" w:hAnsi="Times New Roman" w:eastAsia="宋体"/>
          <w:spacing w:val="0"/>
          <w:kern w:val="0"/>
          <w:szCs w:val="21"/>
        </w:rPr>
      </w:pPr>
      <w:r>
        <w:rPr>
          <w:rFonts w:ascii="Times New Roman" w:hAnsi="Times New Roman" w:eastAsia="宋体"/>
          <w:spacing w:val="0"/>
          <w:kern w:val="0"/>
          <w:szCs w:val="21"/>
        </w:rPr>
        <w:t>4.</w:t>
      </w:r>
      <w:r>
        <w:rPr>
          <w:rFonts w:hint="eastAsia" w:ascii="Times New Roman" w:hAnsi="Times New Roman" w:eastAsia="宋体" w:cs="宋体"/>
          <w:spacing w:val="0"/>
          <w:kern w:val="0"/>
          <w:szCs w:val="21"/>
        </w:rPr>
        <w:t xml:space="preserve"> 评审</w:t>
      </w:r>
      <w:r>
        <w:rPr>
          <w:rFonts w:hint="eastAsia" w:ascii="Times New Roman" w:hAnsi="Times New Roman" w:eastAsia="宋体"/>
          <w:spacing w:val="0"/>
          <w:kern w:val="0"/>
          <w:szCs w:val="21"/>
        </w:rPr>
        <w:t>结果汇总完成后，除下列情形外，任何人不得修改</w:t>
      </w:r>
      <w:r>
        <w:rPr>
          <w:rFonts w:hint="eastAsia" w:ascii="Times New Roman" w:hAnsi="Times New Roman" w:eastAsia="宋体" w:cs="宋体"/>
          <w:spacing w:val="0"/>
          <w:kern w:val="0"/>
          <w:szCs w:val="21"/>
        </w:rPr>
        <w:t>评审</w:t>
      </w:r>
      <w:r>
        <w:rPr>
          <w:rFonts w:hint="eastAsia" w:ascii="Times New Roman" w:hAnsi="Times New Roman" w:eastAsia="宋体"/>
          <w:spacing w:val="0"/>
          <w:kern w:val="0"/>
          <w:szCs w:val="21"/>
        </w:rPr>
        <w:t>结果：</w:t>
      </w:r>
    </w:p>
    <w:p w14:paraId="04D68C56">
      <w:pPr>
        <w:spacing w:line="360" w:lineRule="auto"/>
        <w:ind w:firstLine="424" w:firstLineChars="202"/>
        <w:rPr>
          <w:rFonts w:ascii="Times New Roman" w:hAnsi="Times New Roman" w:eastAsia="宋体"/>
          <w:spacing w:val="0"/>
          <w:kern w:val="0"/>
          <w:szCs w:val="21"/>
        </w:rPr>
      </w:pPr>
      <w:r>
        <w:rPr>
          <w:rFonts w:hint="eastAsia" w:ascii="Times New Roman" w:hAnsi="Times New Roman" w:eastAsia="宋体"/>
          <w:spacing w:val="0"/>
          <w:kern w:val="0"/>
          <w:szCs w:val="21"/>
        </w:rPr>
        <w:t>1）分值汇总计算错误的；</w:t>
      </w:r>
    </w:p>
    <w:p w14:paraId="35A474BA">
      <w:pPr>
        <w:spacing w:line="360" w:lineRule="auto"/>
        <w:ind w:firstLine="424" w:firstLineChars="202"/>
        <w:rPr>
          <w:rFonts w:ascii="Times New Roman" w:hAnsi="Times New Roman" w:eastAsia="宋体"/>
          <w:spacing w:val="0"/>
          <w:kern w:val="0"/>
          <w:szCs w:val="21"/>
        </w:rPr>
      </w:pPr>
      <w:r>
        <w:rPr>
          <w:rFonts w:hint="eastAsia" w:ascii="Times New Roman" w:hAnsi="Times New Roman" w:eastAsia="宋体"/>
          <w:spacing w:val="0"/>
          <w:kern w:val="0"/>
          <w:szCs w:val="21"/>
        </w:rPr>
        <w:t>2）分项评分超出评分标准范围的；</w:t>
      </w:r>
    </w:p>
    <w:p w14:paraId="600E96A0">
      <w:pPr>
        <w:spacing w:line="360" w:lineRule="auto"/>
        <w:ind w:firstLine="424" w:firstLineChars="202"/>
        <w:rPr>
          <w:rFonts w:ascii="Times New Roman" w:hAnsi="Times New Roman" w:eastAsia="宋体"/>
          <w:spacing w:val="0"/>
          <w:kern w:val="0"/>
          <w:szCs w:val="21"/>
        </w:rPr>
      </w:pPr>
      <w:r>
        <w:rPr>
          <w:rFonts w:hint="eastAsia" w:ascii="Times New Roman" w:hAnsi="Times New Roman" w:eastAsia="宋体"/>
          <w:spacing w:val="0"/>
          <w:kern w:val="0"/>
          <w:szCs w:val="21"/>
        </w:rPr>
        <w:t>3）磋商小组成员对客观评审因素评分不一致的；</w:t>
      </w:r>
    </w:p>
    <w:p w14:paraId="6E01EC95">
      <w:pPr>
        <w:spacing w:line="360" w:lineRule="auto"/>
        <w:ind w:firstLine="424" w:firstLineChars="202"/>
        <w:rPr>
          <w:rFonts w:ascii="Times New Roman" w:hAnsi="Times New Roman" w:eastAsia="宋体"/>
          <w:spacing w:val="0"/>
          <w:kern w:val="0"/>
          <w:szCs w:val="21"/>
        </w:rPr>
      </w:pPr>
      <w:r>
        <w:rPr>
          <w:rFonts w:hint="eastAsia" w:ascii="Times New Roman" w:hAnsi="Times New Roman" w:eastAsia="宋体"/>
          <w:spacing w:val="0"/>
          <w:kern w:val="0"/>
          <w:szCs w:val="21"/>
        </w:rPr>
        <w:t>4）经磋商小组认定评分畸高、畸低的。</w:t>
      </w:r>
    </w:p>
    <w:p w14:paraId="61886B11">
      <w:pPr>
        <w:spacing w:line="360" w:lineRule="auto"/>
        <w:ind w:firstLine="424" w:firstLineChars="202"/>
        <w:rPr>
          <w:rFonts w:ascii="Times New Roman" w:hAnsi="Times New Roman" w:eastAsia="宋体"/>
          <w:spacing w:val="0"/>
          <w:kern w:val="0"/>
          <w:szCs w:val="21"/>
        </w:rPr>
      </w:pPr>
      <w:r>
        <w:rPr>
          <w:rFonts w:hint="eastAsia" w:ascii="Times New Roman" w:hAnsi="Times New Roman" w:eastAsia="宋体"/>
          <w:spacing w:val="0"/>
          <w:kern w:val="0"/>
          <w:szCs w:val="21"/>
        </w:rPr>
        <w:t>评审报告签署前，经复核发现存在以上情形之一的，磋商小组应当当场修改评审结果，并在评审报告中记载；评审报告签署后，采购人或者采购代理机构发现存在以上情形之一的，应当组织原磋商小组进行重新评审，重新评审改变评审结果的，书面报告本级财政部门。</w:t>
      </w:r>
    </w:p>
    <w:p w14:paraId="7726D48C">
      <w:pPr>
        <w:spacing w:line="360" w:lineRule="auto"/>
        <w:ind w:firstLine="424" w:firstLineChars="202"/>
        <w:rPr>
          <w:rFonts w:hint="eastAsia" w:ascii="Times New Roman" w:hAnsi="Times New Roman" w:eastAsia="宋体"/>
          <w:spacing w:val="0"/>
          <w:kern w:val="0"/>
          <w:szCs w:val="21"/>
        </w:rPr>
      </w:pPr>
      <w:r>
        <w:rPr>
          <w:rFonts w:hint="eastAsia" w:ascii="Times New Roman" w:hAnsi="Times New Roman" w:eastAsia="宋体"/>
          <w:spacing w:val="0"/>
          <w:kern w:val="0"/>
          <w:szCs w:val="21"/>
          <w:lang w:val="en-US" w:eastAsia="zh-CN"/>
        </w:rPr>
        <w:t>5.</w:t>
      </w:r>
      <w:r>
        <w:rPr>
          <w:rFonts w:hint="eastAsia" w:ascii="Times New Roman" w:hAnsi="Times New Roman" w:eastAsia="宋体"/>
          <w:spacing w:val="0"/>
          <w:kern w:val="0"/>
          <w:szCs w:val="21"/>
        </w:rPr>
        <w:t>除采购人授权直接确定成交人外，按照各评审专家评审综合得分的算术平均值由高到低顺序推荐3名成交候选供应商（政府购买服务项目及市场竞争不充分的科研项目，以及需要扶持的科技成果转化项目可以为2-3名），评审得分相同的，按照最后报价由低到高的顺序推荐。评审得分且最后报价相同的并列。</w:t>
      </w:r>
    </w:p>
    <w:p w14:paraId="5A15D37F">
      <w:pPr>
        <w:spacing w:line="360" w:lineRule="auto"/>
        <w:ind w:firstLine="424" w:firstLineChars="202"/>
        <w:rPr>
          <w:rFonts w:hint="eastAsia" w:ascii="Times New Roman" w:hAnsi="Times New Roman" w:eastAsia="宋体"/>
          <w:spacing w:val="0"/>
          <w:kern w:val="0"/>
          <w:szCs w:val="21"/>
        </w:rPr>
      </w:pPr>
      <w:r>
        <w:rPr>
          <w:rFonts w:hint="eastAsia" w:ascii="Times New Roman" w:hAnsi="Times New Roman" w:eastAsia="宋体"/>
          <w:spacing w:val="0"/>
          <w:kern w:val="0"/>
          <w:szCs w:val="21"/>
          <w:lang w:val="en-US" w:eastAsia="zh-CN"/>
        </w:rPr>
        <w:t>6.</w:t>
      </w:r>
      <w:r>
        <w:rPr>
          <w:rFonts w:hint="eastAsia" w:ascii="Times New Roman" w:hAnsi="Times New Roman" w:eastAsia="宋体"/>
          <w:spacing w:val="0"/>
          <w:kern w:val="0"/>
          <w:szCs w:val="21"/>
        </w:rPr>
        <w:t>磋商小组完成评审后，应当向采购人提交书面评审报告和成交候选人名单并编写评审报告。</w:t>
      </w:r>
    </w:p>
    <w:p w14:paraId="4249F994">
      <w:pPr>
        <w:spacing w:line="360" w:lineRule="auto"/>
        <w:ind w:firstLine="424" w:firstLineChars="202"/>
        <w:rPr>
          <w:rFonts w:asciiTheme="minorEastAsia" w:hAnsiTheme="minorEastAsia"/>
          <w:spacing w:val="0"/>
          <w:kern w:val="0"/>
        </w:rPr>
      </w:pPr>
      <w:r>
        <w:rPr>
          <w:rFonts w:asciiTheme="minorEastAsia" w:hAnsiTheme="minorEastAsia"/>
          <w:spacing w:val="0"/>
          <w:kern w:val="0"/>
        </w:rPr>
        <w:br w:type="page"/>
      </w:r>
    </w:p>
    <w:p w14:paraId="35208E02">
      <w:pPr>
        <w:pStyle w:val="2"/>
        <w:spacing w:before="0" w:after="0"/>
        <w:jc w:val="center"/>
        <w:rPr>
          <w:rFonts w:asciiTheme="minorEastAsia" w:hAnsiTheme="minorEastAsia"/>
          <w:spacing w:val="0"/>
          <w:kern w:val="0"/>
          <w:sz w:val="32"/>
          <w:highlight w:val="none"/>
        </w:rPr>
      </w:pPr>
      <w:bookmarkStart w:id="102" w:name="_Toc16694"/>
      <w:bookmarkStart w:id="103" w:name="_Toc17390"/>
      <w:r>
        <w:rPr>
          <w:rFonts w:hint="eastAsia" w:asciiTheme="minorEastAsia" w:hAnsiTheme="minorEastAsia"/>
          <w:spacing w:val="0"/>
          <w:kern w:val="0"/>
          <w:sz w:val="32"/>
          <w:highlight w:val="none"/>
        </w:rPr>
        <w:t>第四章 合同条款及格式</w:t>
      </w:r>
      <w:bookmarkEnd w:id="102"/>
      <w:bookmarkEnd w:id="103"/>
    </w:p>
    <w:p w14:paraId="267A61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bCs/>
          <w:color w:val="auto"/>
          <w:spacing w:val="0"/>
          <w:kern w:val="0"/>
          <w:sz w:val="44"/>
          <w:szCs w:val="44"/>
        </w:rPr>
      </w:pPr>
    </w:p>
    <w:p w14:paraId="20B8D5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bCs/>
          <w:color w:val="auto"/>
          <w:spacing w:val="0"/>
          <w:kern w:val="0"/>
          <w:sz w:val="44"/>
          <w:szCs w:val="44"/>
        </w:rPr>
      </w:pPr>
    </w:p>
    <w:p w14:paraId="6B2FFF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kern w:val="0"/>
          <w:sz w:val="44"/>
          <w:szCs w:val="44"/>
        </w:rPr>
      </w:pPr>
      <w:r>
        <w:rPr>
          <w:rFonts w:hint="eastAsia" w:ascii="宋体" w:hAnsi="宋体" w:eastAsia="宋体" w:cs="宋体"/>
          <w:b/>
          <w:bCs/>
          <w:color w:val="auto"/>
          <w:spacing w:val="0"/>
          <w:kern w:val="0"/>
          <w:sz w:val="44"/>
          <w:szCs w:val="44"/>
          <w:lang w:val="en-US" w:eastAsia="zh-Hans"/>
        </w:rPr>
        <w:t>郑州市未来产业发展路径咨询研究</w:t>
      </w:r>
      <w:r>
        <w:rPr>
          <w:rFonts w:hint="eastAsia" w:ascii="宋体" w:hAnsi="宋体" w:eastAsia="宋体" w:cs="宋体"/>
          <w:b/>
          <w:bCs/>
          <w:color w:val="auto"/>
          <w:spacing w:val="0"/>
          <w:kern w:val="0"/>
          <w:sz w:val="44"/>
          <w:szCs w:val="44"/>
          <w:lang w:val="en-US" w:eastAsia="zh-CN"/>
        </w:rPr>
        <w:t>项目</w:t>
      </w:r>
    </w:p>
    <w:p w14:paraId="1F087E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kern w:val="0"/>
          <w:sz w:val="44"/>
          <w:szCs w:val="44"/>
        </w:rPr>
      </w:pPr>
      <w:r>
        <w:rPr>
          <w:rFonts w:hint="eastAsia" w:ascii="宋体" w:hAnsi="宋体" w:eastAsia="宋体" w:cs="宋体"/>
          <w:b/>
          <w:bCs/>
          <w:color w:val="auto"/>
          <w:spacing w:val="0"/>
          <w:kern w:val="0"/>
          <w:sz w:val="44"/>
          <w:szCs w:val="44"/>
          <w:lang w:eastAsia="zh-CN"/>
        </w:rPr>
        <w:t>技术</w:t>
      </w:r>
      <w:r>
        <w:rPr>
          <w:rFonts w:hint="eastAsia" w:ascii="宋体" w:hAnsi="宋体" w:eastAsia="宋体" w:cs="宋体"/>
          <w:b/>
          <w:bCs/>
          <w:color w:val="auto"/>
          <w:spacing w:val="0"/>
          <w:kern w:val="0"/>
          <w:sz w:val="44"/>
          <w:szCs w:val="44"/>
        </w:rPr>
        <w:t>服务合同</w:t>
      </w:r>
    </w:p>
    <w:p w14:paraId="5300137D">
      <w:pPr>
        <w:pStyle w:val="39"/>
        <w:rPr>
          <w:rFonts w:hint="eastAsia" w:ascii="宋体" w:hAnsi="宋体" w:eastAsia="宋体" w:cs="宋体"/>
          <w:b/>
          <w:bCs/>
          <w:color w:val="auto"/>
          <w:spacing w:val="0"/>
          <w:kern w:val="0"/>
          <w:sz w:val="44"/>
          <w:szCs w:val="44"/>
        </w:rPr>
      </w:pPr>
    </w:p>
    <w:p w14:paraId="6C3AED4F">
      <w:pPr>
        <w:pStyle w:val="39"/>
        <w:rPr>
          <w:rFonts w:hint="eastAsia" w:ascii="宋体" w:hAnsi="宋体" w:eastAsia="宋体" w:cs="宋体"/>
          <w:b/>
          <w:bCs/>
          <w:color w:val="auto"/>
          <w:spacing w:val="0"/>
          <w:kern w:val="0"/>
          <w:sz w:val="44"/>
          <w:szCs w:val="44"/>
        </w:rPr>
      </w:pPr>
    </w:p>
    <w:p w14:paraId="20D906DB">
      <w:pPr>
        <w:pStyle w:val="39"/>
        <w:rPr>
          <w:rFonts w:hint="eastAsia" w:ascii="宋体" w:hAnsi="宋体" w:eastAsia="宋体" w:cs="宋体"/>
          <w:b/>
          <w:bCs/>
          <w:color w:val="auto"/>
          <w:spacing w:val="0"/>
          <w:kern w:val="0"/>
          <w:sz w:val="44"/>
          <w:szCs w:val="44"/>
        </w:rPr>
      </w:pPr>
    </w:p>
    <w:p w14:paraId="25A62CEA">
      <w:pPr>
        <w:pStyle w:val="18"/>
        <w:spacing w:line="360" w:lineRule="auto"/>
        <w:rPr>
          <w:rFonts w:hint="eastAsia" w:ascii="宋体" w:hAnsi="宋体" w:eastAsia="宋体" w:cs="宋体"/>
          <w:b/>
          <w:bCs/>
          <w:color w:val="auto"/>
          <w:spacing w:val="0"/>
          <w:kern w:val="0"/>
          <w:sz w:val="44"/>
          <w:szCs w:val="44"/>
        </w:rPr>
      </w:pPr>
    </w:p>
    <w:p w14:paraId="2CB64BF8">
      <w:pPr>
        <w:pStyle w:val="18"/>
        <w:spacing w:line="360" w:lineRule="auto"/>
        <w:rPr>
          <w:rFonts w:hint="eastAsia" w:ascii="宋体" w:hAnsi="宋体" w:eastAsia="宋体" w:cs="宋体"/>
          <w:b/>
          <w:bCs/>
          <w:color w:val="auto"/>
          <w:spacing w:val="0"/>
          <w:kern w:val="0"/>
          <w:sz w:val="44"/>
          <w:szCs w:val="44"/>
        </w:rPr>
      </w:pPr>
    </w:p>
    <w:p w14:paraId="4A45EB38">
      <w:pPr>
        <w:pStyle w:val="19"/>
        <w:rPr>
          <w:rFonts w:hint="eastAsia" w:ascii="宋体" w:hAnsi="宋体" w:eastAsia="宋体" w:cs="宋体"/>
          <w:b/>
          <w:bCs/>
          <w:color w:val="auto"/>
          <w:spacing w:val="0"/>
          <w:kern w:val="0"/>
          <w:sz w:val="44"/>
          <w:szCs w:val="44"/>
        </w:rPr>
      </w:pPr>
    </w:p>
    <w:p w14:paraId="04177DE8">
      <w:pPr>
        <w:pStyle w:val="20"/>
        <w:rPr>
          <w:rFonts w:hint="eastAsia" w:ascii="宋体" w:hAnsi="宋体" w:eastAsia="宋体" w:cs="宋体"/>
          <w:b/>
          <w:bCs/>
          <w:color w:val="auto"/>
          <w:spacing w:val="0"/>
          <w:kern w:val="0"/>
          <w:sz w:val="44"/>
          <w:szCs w:val="44"/>
        </w:rPr>
      </w:pPr>
    </w:p>
    <w:p w14:paraId="6162CBA9">
      <w:pPr>
        <w:pStyle w:val="20"/>
        <w:rPr>
          <w:rFonts w:hint="eastAsia" w:ascii="宋体" w:hAnsi="宋体" w:eastAsia="宋体" w:cs="宋体"/>
          <w:b/>
          <w:bCs/>
          <w:color w:val="auto"/>
          <w:spacing w:val="0"/>
          <w:kern w:val="0"/>
          <w:sz w:val="44"/>
          <w:szCs w:val="44"/>
        </w:rPr>
      </w:pPr>
    </w:p>
    <w:p w14:paraId="3AB8BC9E">
      <w:pPr>
        <w:pStyle w:val="20"/>
        <w:rPr>
          <w:rFonts w:hint="eastAsia" w:ascii="宋体" w:hAnsi="宋体" w:eastAsia="宋体" w:cs="宋体"/>
          <w:b/>
          <w:bCs/>
          <w:color w:val="auto"/>
          <w:spacing w:val="0"/>
          <w:kern w:val="0"/>
          <w:sz w:val="44"/>
          <w:szCs w:val="44"/>
        </w:rPr>
      </w:pPr>
    </w:p>
    <w:p w14:paraId="3FE42695">
      <w:pPr>
        <w:pStyle w:val="20"/>
        <w:rPr>
          <w:rFonts w:hint="eastAsia" w:ascii="宋体" w:hAnsi="宋体" w:eastAsia="宋体" w:cs="宋体"/>
          <w:b/>
          <w:bCs/>
          <w:color w:val="auto"/>
          <w:spacing w:val="0"/>
          <w:kern w:val="0"/>
          <w:sz w:val="44"/>
          <w:szCs w:val="44"/>
        </w:rPr>
      </w:pPr>
    </w:p>
    <w:p w14:paraId="5683A4BF">
      <w:pPr>
        <w:pStyle w:val="20"/>
        <w:rPr>
          <w:rFonts w:hint="eastAsia" w:ascii="宋体" w:hAnsi="宋体" w:eastAsia="宋体" w:cs="宋体"/>
          <w:b/>
          <w:bCs/>
          <w:color w:val="auto"/>
          <w:spacing w:val="0"/>
          <w:kern w:val="0"/>
          <w:sz w:val="44"/>
          <w:szCs w:val="44"/>
        </w:rPr>
      </w:pPr>
    </w:p>
    <w:p w14:paraId="5967B7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pacing w:val="0"/>
          <w:kern w:val="0"/>
          <w:sz w:val="44"/>
          <w:szCs w:val="44"/>
        </w:rPr>
      </w:pPr>
    </w:p>
    <w:p w14:paraId="4E852C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pacing w:val="0"/>
          <w:kern w:val="0"/>
          <w:szCs w:val="32"/>
        </w:rPr>
      </w:pPr>
    </w:p>
    <w:p w14:paraId="48571942">
      <w:pPr>
        <w:keepNext w:val="0"/>
        <w:keepLines w:val="0"/>
        <w:pageBreakBefore w:val="0"/>
        <w:widowControl w:val="0"/>
        <w:kinsoku/>
        <w:wordWrap/>
        <w:overflowPunct/>
        <w:topLinePunct w:val="0"/>
        <w:autoSpaceDE/>
        <w:autoSpaceDN/>
        <w:bidi w:val="0"/>
        <w:adjustRightInd/>
        <w:snapToGrid/>
        <w:spacing w:line="360" w:lineRule="auto"/>
        <w:ind w:left="0" w:leftChars="0" w:firstLine="1606" w:firstLineChars="500"/>
        <w:jc w:val="left"/>
        <w:textAlignment w:val="auto"/>
        <w:rPr>
          <w:rFonts w:hint="eastAsia" w:ascii="宋体" w:hAnsi="宋体" w:eastAsia="宋体" w:cs="宋体"/>
          <w:b/>
          <w:bCs/>
          <w:color w:val="auto"/>
          <w:spacing w:val="0"/>
          <w:kern w:val="0"/>
          <w:sz w:val="32"/>
          <w:szCs w:val="32"/>
          <w:lang w:val="en-US" w:eastAsia="zh-CN"/>
        </w:rPr>
      </w:pPr>
      <w:r>
        <w:rPr>
          <w:rFonts w:hint="eastAsia" w:ascii="宋体" w:hAnsi="宋体" w:eastAsia="宋体" w:cs="宋体"/>
          <w:b/>
          <w:bCs/>
          <w:color w:val="auto"/>
          <w:spacing w:val="0"/>
          <w:kern w:val="0"/>
          <w:sz w:val="32"/>
          <w:szCs w:val="32"/>
        </w:rPr>
        <w:t>甲方：</w:t>
      </w:r>
      <w:r>
        <w:rPr>
          <w:rFonts w:hint="eastAsia" w:ascii="宋体" w:hAnsi="宋体" w:eastAsia="宋体" w:cs="宋体"/>
          <w:b/>
          <w:bCs/>
          <w:color w:val="auto"/>
          <w:spacing w:val="0"/>
          <w:kern w:val="0"/>
          <w:sz w:val="32"/>
          <w:szCs w:val="32"/>
          <w:lang w:val="en-US" w:eastAsia="zh-CN"/>
        </w:rPr>
        <w:t>郑州市工业和信息化局</w:t>
      </w:r>
    </w:p>
    <w:p w14:paraId="069DBDC2">
      <w:pPr>
        <w:keepNext w:val="0"/>
        <w:keepLines w:val="0"/>
        <w:pageBreakBefore w:val="0"/>
        <w:widowControl w:val="0"/>
        <w:kinsoku/>
        <w:wordWrap/>
        <w:overflowPunct/>
        <w:topLinePunct w:val="0"/>
        <w:autoSpaceDE/>
        <w:autoSpaceDN/>
        <w:bidi w:val="0"/>
        <w:adjustRightInd/>
        <w:snapToGrid/>
        <w:spacing w:line="360" w:lineRule="auto"/>
        <w:ind w:left="0" w:leftChars="0" w:firstLine="1606" w:firstLineChars="500"/>
        <w:jc w:val="left"/>
        <w:textAlignment w:val="auto"/>
        <w:rPr>
          <w:rFonts w:hint="eastAsia" w:ascii="宋体" w:hAnsi="宋体" w:eastAsia="宋体" w:cs="宋体"/>
          <w:b/>
          <w:bCs/>
          <w:color w:val="auto"/>
          <w:spacing w:val="0"/>
          <w:kern w:val="0"/>
          <w:sz w:val="32"/>
          <w:szCs w:val="32"/>
        </w:rPr>
      </w:pPr>
      <w:r>
        <w:rPr>
          <w:rFonts w:hint="eastAsia" w:ascii="宋体" w:hAnsi="宋体" w:eastAsia="宋体" w:cs="宋体"/>
          <w:b/>
          <w:bCs/>
          <w:color w:val="auto"/>
          <w:spacing w:val="0"/>
          <w:kern w:val="0"/>
          <w:sz w:val="32"/>
          <w:szCs w:val="32"/>
        </w:rPr>
        <w:t>乙方：</w:t>
      </w:r>
    </w:p>
    <w:p w14:paraId="45450B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bCs/>
          <w:color w:val="auto"/>
          <w:spacing w:val="0"/>
          <w:kern w:val="0"/>
          <w:sz w:val="44"/>
          <w:szCs w:val="44"/>
        </w:rPr>
      </w:pPr>
      <w:r>
        <w:rPr>
          <w:rFonts w:hint="eastAsia" w:ascii="方正小标宋简体" w:hAnsi="方正小标宋简体" w:eastAsia="方正小标宋简体" w:cs="方正小标宋简体"/>
          <w:b/>
          <w:bCs/>
          <w:color w:val="auto"/>
          <w:spacing w:val="0"/>
          <w:kern w:val="0"/>
          <w:sz w:val="44"/>
          <w:szCs w:val="44"/>
        </w:rPr>
        <w:br w:type="page"/>
      </w:r>
    </w:p>
    <w:p w14:paraId="67A7F7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pacing w:val="0"/>
          <w:kern w:val="0"/>
          <w:sz w:val="32"/>
          <w:szCs w:val="32"/>
        </w:rPr>
      </w:pPr>
      <w:r>
        <w:rPr>
          <w:rFonts w:hint="eastAsia" w:ascii="宋体" w:hAnsi="宋体" w:eastAsia="宋体" w:cs="宋体"/>
          <w:b/>
          <w:bCs/>
          <w:color w:val="auto"/>
          <w:spacing w:val="0"/>
          <w:kern w:val="0"/>
          <w:sz w:val="32"/>
          <w:szCs w:val="32"/>
          <w:lang w:eastAsia="zh-CN"/>
        </w:rPr>
        <w:t>技术</w:t>
      </w:r>
      <w:r>
        <w:rPr>
          <w:rFonts w:hint="eastAsia" w:ascii="宋体" w:hAnsi="宋体" w:eastAsia="宋体" w:cs="宋体"/>
          <w:b/>
          <w:bCs/>
          <w:color w:val="auto"/>
          <w:spacing w:val="0"/>
          <w:kern w:val="0"/>
          <w:sz w:val="32"/>
          <w:szCs w:val="32"/>
        </w:rPr>
        <w:t>服务合同</w:t>
      </w:r>
    </w:p>
    <w:p w14:paraId="2FB086B1">
      <w:pPr>
        <w:pStyle w:val="18"/>
        <w:rPr>
          <w:rFonts w:hint="eastAsia"/>
          <w:color w:val="auto"/>
          <w:spacing w:val="0"/>
          <w:kern w:val="0"/>
        </w:rPr>
      </w:pPr>
    </w:p>
    <w:p w14:paraId="5A2622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甲方：</w:t>
      </w:r>
    </w:p>
    <w:p w14:paraId="08BAED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rPr>
        <w:t>统一社会信用代码：</w:t>
      </w:r>
    </w:p>
    <w:p w14:paraId="4A05E0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rPr>
        <w:t>地址：</w:t>
      </w:r>
    </w:p>
    <w:p w14:paraId="097703A4">
      <w:pPr>
        <w:pStyle w:val="18"/>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rPr>
        <w:t>联系邮箱：</w:t>
      </w:r>
    </w:p>
    <w:p w14:paraId="19F6D6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rPr>
        <w:t>联系电话：</w:t>
      </w:r>
    </w:p>
    <w:p w14:paraId="102C98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p>
    <w:p w14:paraId="3CD629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乙方：</w:t>
      </w:r>
    </w:p>
    <w:p w14:paraId="7C3662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统一社会信用代码：</w:t>
      </w:r>
    </w:p>
    <w:p w14:paraId="1A6AB4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地址：</w:t>
      </w:r>
    </w:p>
    <w:p w14:paraId="117F77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rPr>
        <w:t>联系邮箱：</w:t>
      </w:r>
    </w:p>
    <w:p w14:paraId="14CB16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rPr>
        <w:t>联系电话：</w:t>
      </w:r>
    </w:p>
    <w:p w14:paraId="74FEF8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lang w:eastAsia="zh-CN"/>
        </w:rPr>
        <w:t>本合同甲方委托乙方就《郑州市工业和信息化局</w:t>
      </w:r>
      <w:r>
        <w:rPr>
          <w:rFonts w:hint="eastAsia" w:ascii="宋体" w:hAnsi="宋体" w:eastAsia="宋体" w:cs="宋体"/>
          <w:color w:val="auto"/>
          <w:spacing w:val="0"/>
          <w:kern w:val="0"/>
          <w:sz w:val="21"/>
          <w:szCs w:val="21"/>
          <w:lang w:eastAsia="zh-Hans"/>
        </w:rPr>
        <w:t>郑州市未来产业发展路径咨询研究</w:t>
      </w:r>
      <w:r>
        <w:rPr>
          <w:rFonts w:hint="eastAsia" w:ascii="宋体" w:hAnsi="宋体" w:eastAsia="宋体" w:cs="宋体"/>
          <w:color w:val="auto"/>
          <w:spacing w:val="0"/>
          <w:kern w:val="0"/>
          <w:sz w:val="21"/>
          <w:szCs w:val="21"/>
          <w:lang w:val="en-US" w:eastAsia="zh-CN"/>
        </w:rPr>
        <w:t>项目</w:t>
      </w:r>
      <w:r>
        <w:rPr>
          <w:rFonts w:hint="eastAsia" w:ascii="宋体" w:hAnsi="宋体" w:eastAsia="宋体" w:cs="宋体"/>
          <w:color w:val="auto"/>
          <w:spacing w:val="0"/>
          <w:kern w:val="0"/>
          <w:sz w:val="21"/>
          <w:szCs w:val="21"/>
          <w:lang w:eastAsia="zh-CN"/>
        </w:rPr>
        <w:t>》项目进行专项技术服务，并支付相应的技术服务报酬。双方经过平等协商，在真实、充分地表达各自意愿的基础上，根据《中华人民共和国民法典》的规定，达成如下协议，并由双方共同恪守。</w:t>
      </w:r>
    </w:p>
    <w:p w14:paraId="63E0B6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一、项目概述</w:t>
      </w:r>
    </w:p>
    <w:p w14:paraId="4F93C08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spacing w:val="0"/>
          <w:kern w:val="0"/>
          <w:sz w:val="21"/>
          <w:szCs w:val="21"/>
          <w:highlight w:val="none"/>
        </w:rPr>
        <w:t>1.1项目名称：</w:t>
      </w:r>
      <w:r>
        <w:rPr>
          <w:rFonts w:hint="eastAsia" w:ascii="宋体" w:hAnsi="宋体" w:eastAsia="宋体" w:cs="宋体"/>
          <w:color w:val="auto"/>
          <w:spacing w:val="0"/>
          <w:kern w:val="0"/>
          <w:sz w:val="21"/>
          <w:szCs w:val="21"/>
          <w:highlight w:val="none"/>
          <w:lang w:eastAsia="zh-CN"/>
        </w:rPr>
        <w:t>郑州市工业和信息化局</w:t>
      </w:r>
      <w:r>
        <w:rPr>
          <w:rFonts w:hint="eastAsia" w:ascii="宋体" w:hAnsi="宋体" w:eastAsia="宋体" w:cs="宋体"/>
          <w:color w:val="auto"/>
          <w:spacing w:val="0"/>
          <w:kern w:val="0"/>
          <w:sz w:val="21"/>
          <w:szCs w:val="21"/>
          <w:highlight w:val="none"/>
          <w:lang w:eastAsia="zh-Hans"/>
        </w:rPr>
        <w:t>郑州市未来产业发展路径咨询研究</w:t>
      </w:r>
      <w:r>
        <w:rPr>
          <w:rFonts w:hint="eastAsia" w:ascii="宋体" w:hAnsi="宋体" w:eastAsia="宋体" w:cs="宋体"/>
          <w:color w:val="auto"/>
          <w:spacing w:val="0"/>
          <w:kern w:val="0"/>
          <w:sz w:val="21"/>
          <w:szCs w:val="21"/>
          <w:highlight w:val="none"/>
          <w:lang w:val="en-US" w:eastAsia="zh-CN"/>
        </w:rPr>
        <w:t>项目</w:t>
      </w:r>
    </w:p>
    <w:p w14:paraId="284F4F2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pacing w:val="0"/>
          <w:kern w:val="0"/>
          <w:sz w:val="21"/>
          <w:szCs w:val="21"/>
          <w:highlight w:val="none"/>
        </w:rPr>
      </w:pPr>
      <w:r>
        <w:rPr>
          <w:rFonts w:hint="eastAsia" w:ascii="宋体" w:hAnsi="宋体" w:eastAsia="宋体" w:cs="宋体"/>
          <w:b/>
          <w:bCs/>
          <w:color w:val="auto"/>
          <w:spacing w:val="0"/>
          <w:kern w:val="0"/>
          <w:sz w:val="21"/>
          <w:szCs w:val="21"/>
          <w:highlight w:val="none"/>
        </w:rPr>
        <w:t>1.2</w:t>
      </w:r>
      <w:r>
        <w:rPr>
          <w:rFonts w:hint="eastAsia" w:ascii="宋体" w:hAnsi="宋体" w:eastAsia="宋体" w:cs="宋体"/>
          <w:b/>
          <w:bCs/>
          <w:color w:val="auto"/>
          <w:spacing w:val="0"/>
          <w:kern w:val="0"/>
          <w:sz w:val="21"/>
          <w:szCs w:val="21"/>
          <w:highlight w:val="none"/>
          <w:lang w:eastAsia="zh-CN"/>
        </w:rPr>
        <w:t>技术</w:t>
      </w:r>
      <w:r>
        <w:rPr>
          <w:rFonts w:hint="eastAsia" w:ascii="宋体" w:hAnsi="宋体" w:eastAsia="宋体" w:cs="宋体"/>
          <w:b/>
          <w:bCs/>
          <w:color w:val="auto"/>
          <w:spacing w:val="0"/>
          <w:kern w:val="0"/>
          <w:sz w:val="21"/>
          <w:szCs w:val="21"/>
          <w:highlight w:val="none"/>
        </w:rPr>
        <w:t>服务内容：</w:t>
      </w:r>
    </w:p>
    <w:p w14:paraId="147D07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highlight w:val="none"/>
          <w:shd w:val="clear" w:color="auto" w:fill="FFFFFF"/>
          <w:lang w:val="en-US" w:eastAsia="zh-CN" w:bidi="ar-SA"/>
        </w:rPr>
      </w:pPr>
      <w:r>
        <w:rPr>
          <w:rFonts w:hint="eastAsia" w:ascii="宋体" w:hAnsi="宋体" w:eastAsia="宋体" w:cs="宋体"/>
          <w:spacing w:val="0"/>
          <w:kern w:val="0"/>
          <w:sz w:val="21"/>
          <w:szCs w:val="21"/>
          <w:highlight w:val="none"/>
          <w:shd w:val="clear" w:color="auto" w:fill="FFFFFF"/>
          <w:lang w:val="en-US" w:eastAsia="zh-CN" w:bidi="ar-SA"/>
        </w:rPr>
        <w:t>围绕国家前瞻布局未来产业的相关要求，结合郑州市产业基础、创新资源和发展定位，开展郑州市未来产业发展路径咨询研究，并重点围绕具身智能、算力、量子科技等细分赛道开展产业发展路径研究，形成“1+3”产业发展研究报告（含产业图谱与招商地图）。项目要求成交供应商具备较强的政策研究能力、产业规划经验和未来产业领域专业支撑力量。</w:t>
      </w:r>
    </w:p>
    <w:p w14:paraId="695CF46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spacing w:val="0"/>
          <w:kern w:val="0"/>
          <w:sz w:val="21"/>
          <w:szCs w:val="21"/>
          <w:highlight w:val="none"/>
          <w:shd w:val="clear" w:color="auto" w:fill="FFFFFF"/>
          <w:lang w:val="en-US" w:eastAsia="zh-CN"/>
        </w:rPr>
      </w:pPr>
      <w:r>
        <w:rPr>
          <w:rFonts w:hint="eastAsia" w:ascii="宋体" w:hAnsi="宋体" w:eastAsia="宋体" w:cs="宋体"/>
          <w:b/>
          <w:bCs/>
          <w:color w:val="auto"/>
          <w:spacing w:val="0"/>
          <w:kern w:val="0"/>
          <w:sz w:val="21"/>
          <w:szCs w:val="21"/>
          <w:highlight w:val="none"/>
          <w:lang w:val="en-US" w:eastAsia="zh-CN"/>
        </w:rPr>
        <w:t>1.3 技术服务期限：</w:t>
      </w:r>
      <w:r>
        <w:rPr>
          <w:rFonts w:hint="eastAsia" w:ascii="宋体" w:hAnsi="宋体" w:eastAsia="宋体" w:cs="宋体"/>
          <w:b w:val="0"/>
          <w:bCs w:val="0"/>
          <w:spacing w:val="0"/>
          <w:kern w:val="0"/>
          <w:sz w:val="21"/>
          <w:szCs w:val="21"/>
          <w:highlight w:val="none"/>
          <w:shd w:val="clear" w:color="auto" w:fill="FFFFFF"/>
          <w:lang w:val="en-US" w:eastAsia="zh-CN"/>
        </w:rPr>
        <w:t>自合同签订之日起至成功完成研究报告编制、协助郑州市完成后续相关服务工作。</w:t>
      </w:r>
    </w:p>
    <w:p w14:paraId="75669CB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spacing w:val="0"/>
          <w:kern w:val="0"/>
          <w:sz w:val="21"/>
          <w:szCs w:val="21"/>
          <w:highlight w:val="none"/>
          <w:shd w:val="clear" w:color="auto" w:fill="FFFFFF"/>
          <w:lang w:val="en-US" w:eastAsia="zh-CN"/>
        </w:rPr>
      </w:pPr>
      <w:r>
        <w:rPr>
          <w:rFonts w:hint="eastAsia" w:ascii="宋体" w:hAnsi="宋体" w:eastAsia="宋体" w:cs="宋体"/>
          <w:b/>
          <w:bCs/>
          <w:color w:val="auto"/>
          <w:spacing w:val="0"/>
          <w:kern w:val="0"/>
          <w:sz w:val="21"/>
          <w:szCs w:val="21"/>
          <w:highlight w:val="none"/>
          <w:lang w:val="en-US" w:eastAsia="zh-CN"/>
        </w:rPr>
        <w:t>1.4 技术服务质量要求：</w:t>
      </w:r>
      <w:r>
        <w:rPr>
          <w:rFonts w:hint="eastAsia" w:ascii="宋体" w:hAnsi="宋体" w:eastAsia="宋体" w:cs="宋体"/>
          <w:b w:val="0"/>
          <w:bCs w:val="0"/>
          <w:spacing w:val="0"/>
          <w:kern w:val="0"/>
          <w:sz w:val="21"/>
          <w:szCs w:val="21"/>
          <w:highlight w:val="none"/>
          <w:shd w:val="clear" w:color="auto" w:fill="FFFFFF"/>
          <w:lang w:val="en-US" w:eastAsia="zh-CN"/>
        </w:rPr>
        <w:t>研究报告符合国家前瞻布局未来产业的相关要求，能够支撑郑州市相关创建工作。具身智能、算力、量子科技等行业的产业发展研究报告，内容涵盖市内及国内外产业发展现状、问题、下一步方向及路径措施、项目招引策划等重要部分，研究报告及产业图谱与招商地图应具备前瞻性与引领性、系统性、科学性和可操作性。</w:t>
      </w:r>
    </w:p>
    <w:p w14:paraId="09384D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二、甲、乙双方的权利义务</w:t>
      </w:r>
    </w:p>
    <w:p w14:paraId="67341BE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pacing w:val="0"/>
          <w:kern w:val="0"/>
          <w:sz w:val="21"/>
          <w:szCs w:val="21"/>
          <w:lang w:val="en-US" w:eastAsia="zh-CN"/>
        </w:rPr>
      </w:pPr>
      <w:r>
        <w:rPr>
          <w:rFonts w:hint="eastAsia" w:ascii="宋体" w:hAnsi="宋体" w:eastAsia="宋体" w:cs="宋体"/>
          <w:b/>
          <w:bCs/>
          <w:color w:val="auto"/>
          <w:spacing w:val="0"/>
          <w:kern w:val="0"/>
          <w:sz w:val="21"/>
          <w:szCs w:val="21"/>
          <w:lang w:val="en-US" w:eastAsia="zh-CN"/>
        </w:rPr>
        <w:t>2.1 甲方的权利义务：</w:t>
      </w:r>
    </w:p>
    <w:p w14:paraId="268A5F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（1）甲方需及时、完整地向乙方提供项目所需的背景资料、数据及必要支持文件，并对资料的真实性、合法性负责。</w:t>
      </w:r>
    </w:p>
    <w:p w14:paraId="148B7F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（2）甲方应指定专人作为项目对接人，配合乙方开展调研、访谈及方案讨论，确保沟通顺畅，组织固定的精干人员，依据乙方意见</w:t>
      </w:r>
      <w:r>
        <w:rPr>
          <w:rFonts w:hint="eastAsia" w:ascii="宋体" w:hAnsi="宋体" w:eastAsia="宋体" w:cs="宋体"/>
          <w:color w:val="auto"/>
          <w:spacing w:val="0"/>
          <w:kern w:val="0"/>
          <w:sz w:val="21"/>
          <w:szCs w:val="21"/>
          <w:lang w:eastAsia="zh-CN"/>
        </w:rPr>
        <w:t>完成</w:t>
      </w:r>
      <w:r>
        <w:rPr>
          <w:rFonts w:hint="eastAsia" w:ascii="宋体" w:hAnsi="宋体" w:eastAsia="宋体" w:cs="宋体"/>
          <w:color w:val="auto"/>
          <w:spacing w:val="0"/>
          <w:kern w:val="0"/>
          <w:sz w:val="21"/>
          <w:szCs w:val="21"/>
        </w:rPr>
        <w:t>相关</w:t>
      </w:r>
      <w:r>
        <w:rPr>
          <w:rFonts w:hint="eastAsia" w:ascii="宋体" w:hAnsi="宋体" w:eastAsia="宋体" w:cs="宋体"/>
          <w:color w:val="auto"/>
          <w:spacing w:val="0"/>
          <w:kern w:val="0"/>
          <w:sz w:val="21"/>
          <w:szCs w:val="21"/>
          <w:lang w:eastAsia="zh-CN"/>
        </w:rPr>
        <w:t>技术</w:t>
      </w:r>
      <w:r>
        <w:rPr>
          <w:rFonts w:hint="eastAsia" w:ascii="宋体" w:hAnsi="宋体" w:eastAsia="宋体" w:cs="宋体"/>
          <w:color w:val="auto"/>
          <w:spacing w:val="0"/>
          <w:kern w:val="0"/>
          <w:sz w:val="21"/>
          <w:szCs w:val="21"/>
        </w:rPr>
        <w:t>材料的补充。</w:t>
      </w:r>
    </w:p>
    <w:p w14:paraId="5F3604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（3）甲方按合同约定按时足额支付服务费用。</w:t>
      </w:r>
    </w:p>
    <w:p w14:paraId="0A0948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lang w:eastAsia="zh-CN"/>
        </w:rPr>
        <w:t>（</w:t>
      </w:r>
      <w:r>
        <w:rPr>
          <w:rFonts w:hint="eastAsia" w:ascii="宋体" w:hAnsi="宋体" w:eastAsia="宋体" w:cs="宋体"/>
          <w:color w:val="auto"/>
          <w:spacing w:val="0"/>
          <w:kern w:val="0"/>
          <w:sz w:val="21"/>
          <w:szCs w:val="21"/>
          <w:lang w:val="en-US" w:eastAsia="zh-CN"/>
        </w:rPr>
        <w:t>4</w:t>
      </w:r>
      <w:r>
        <w:rPr>
          <w:rFonts w:hint="eastAsia" w:ascii="宋体" w:hAnsi="宋体" w:eastAsia="宋体" w:cs="宋体"/>
          <w:color w:val="auto"/>
          <w:spacing w:val="0"/>
          <w:kern w:val="0"/>
          <w:sz w:val="21"/>
          <w:szCs w:val="21"/>
          <w:lang w:eastAsia="zh-CN"/>
        </w:rPr>
        <w:t>）在本合同有效期内，甲方利用乙方提交的技术服务工作成果所完成的新的技术成果，归甲方所有。</w:t>
      </w:r>
    </w:p>
    <w:p w14:paraId="25781EC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pacing w:val="0"/>
          <w:kern w:val="0"/>
          <w:sz w:val="21"/>
          <w:szCs w:val="21"/>
          <w:lang w:val="en-US" w:eastAsia="zh-CN"/>
        </w:rPr>
      </w:pPr>
      <w:r>
        <w:rPr>
          <w:rFonts w:hint="eastAsia" w:ascii="宋体" w:hAnsi="宋体" w:eastAsia="宋体" w:cs="宋体"/>
          <w:b/>
          <w:bCs/>
          <w:color w:val="auto"/>
          <w:spacing w:val="0"/>
          <w:kern w:val="0"/>
          <w:sz w:val="21"/>
          <w:szCs w:val="21"/>
          <w:lang w:val="en-US" w:eastAsia="zh-CN"/>
        </w:rPr>
        <w:t>2.2 乙方的权利义务：</w:t>
      </w:r>
    </w:p>
    <w:p w14:paraId="1D2B29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（1）乙方应组建专业团队，按照合同约定，</w:t>
      </w:r>
      <w:r>
        <w:rPr>
          <w:rFonts w:hint="eastAsia" w:ascii="宋体" w:hAnsi="宋体" w:eastAsia="宋体" w:cs="宋体"/>
          <w:color w:val="auto"/>
          <w:spacing w:val="0"/>
          <w:kern w:val="0"/>
          <w:sz w:val="21"/>
          <w:szCs w:val="21"/>
          <w:lang w:eastAsia="zh-CN"/>
        </w:rPr>
        <w:t>根据甲方安排进度，</w:t>
      </w:r>
      <w:r>
        <w:rPr>
          <w:rFonts w:hint="eastAsia" w:ascii="宋体" w:hAnsi="宋体" w:eastAsia="宋体" w:cs="宋体"/>
          <w:color w:val="auto"/>
          <w:spacing w:val="0"/>
          <w:kern w:val="0"/>
          <w:sz w:val="21"/>
          <w:szCs w:val="21"/>
        </w:rPr>
        <w:t>按时、保质完成咨询服务。</w:t>
      </w:r>
    </w:p>
    <w:p w14:paraId="45137B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0"/>
          <w:kern w:val="0"/>
          <w:sz w:val="21"/>
          <w:szCs w:val="21"/>
          <w:highlight w:val="none"/>
        </w:rPr>
        <w:t>（2）乙方需按合同约定时间提交完整、可落地的</w:t>
      </w:r>
      <w:r>
        <w:rPr>
          <w:rFonts w:hint="eastAsia" w:ascii="宋体" w:hAnsi="宋体" w:eastAsia="宋体" w:cs="宋体"/>
          <w:color w:val="auto"/>
          <w:spacing w:val="0"/>
          <w:kern w:val="0"/>
          <w:sz w:val="21"/>
          <w:szCs w:val="21"/>
          <w:highlight w:val="none"/>
          <w:lang w:eastAsia="zh-CN"/>
        </w:rPr>
        <w:t>研究</w:t>
      </w:r>
      <w:r>
        <w:rPr>
          <w:rFonts w:hint="eastAsia" w:ascii="宋体" w:hAnsi="宋体" w:eastAsia="宋体" w:cs="宋体"/>
          <w:color w:val="auto"/>
          <w:spacing w:val="0"/>
          <w:kern w:val="0"/>
          <w:sz w:val="21"/>
          <w:szCs w:val="21"/>
          <w:highlight w:val="none"/>
        </w:rPr>
        <w:t>报告成果文件</w:t>
      </w:r>
      <w:r>
        <w:rPr>
          <w:rFonts w:hint="eastAsia" w:ascii="宋体" w:hAnsi="宋体" w:eastAsia="宋体" w:cs="宋体"/>
          <w:color w:val="auto"/>
          <w:spacing w:val="0"/>
          <w:kern w:val="0"/>
          <w:sz w:val="21"/>
          <w:szCs w:val="21"/>
          <w:highlight w:val="none"/>
          <w:lang w:eastAsia="zh-CN"/>
        </w:rPr>
        <w:t>，</w:t>
      </w:r>
      <w:r>
        <w:rPr>
          <w:rFonts w:hint="eastAsia" w:ascii="宋体" w:hAnsi="宋体" w:eastAsia="宋体" w:cs="宋体"/>
          <w:color w:val="auto"/>
          <w:spacing w:val="0"/>
          <w:kern w:val="0"/>
          <w:sz w:val="21"/>
          <w:szCs w:val="21"/>
          <w:highlight w:val="none"/>
          <w:lang w:val="en-US" w:eastAsia="zh-CN"/>
        </w:rPr>
        <w:t>研究报告符合第1.4项技术服务质量要求</w:t>
      </w:r>
      <w:r>
        <w:rPr>
          <w:rFonts w:hint="eastAsia" w:ascii="宋体" w:hAnsi="宋体" w:eastAsia="宋体" w:cs="宋体"/>
          <w:color w:val="auto"/>
          <w:spacing w:val="0"/>
          <w:kern w:val="0"/>
          <w:sz w:val="21"/>
          <w:szCs w:val="21"/>
          <w:highlight w:val="none"/>
        </w:rPr>
        <w:t>。</w:t>
      </w:r>
    </w:p>
    <w:p w14:paraId="41D528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（3）乙方应对甲方提供的商业数据、技术信息等所有资料严格保密，未经许可不得向第三方泄露或用于其他项目。</w:t>
      </w:r>
    </w:p>
    <w:p w14:paraId="712513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（4）乙方应承诺其方案不侵犯第三方知识产权，若因此产生纠纷由乙方承担责任。</w:t>
      </w:r>
    </w:p>
    <w:p w14:paraId="35C2B04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pacing w:val="0"/>
          <w:kern w:val="0"/>
          <w:sz w:val="21"/>
          <w:szCs w:val="21"/>
          <w:lang w:val="en-US" w:eastAsia="zh-CN"/>
        </w:rPr>
      </w:pPr>
      <w:r>
        <w:rPr>
          <w:rFonts w:hint="eastAsia" w:ascii="宋体" w:hAnsi="宋体" w:eastAsia="宋体" w:cs="宋体"/>
          <w:b/>
          <w:bCs/>
          <w:color w:val="auto"/>
          <w:spacing w:val="0"/>
          <w:kern w:val="0"/>
          <w:sz w:val="21"/>
          <w:szCs w:val="21"/>
          <w:lang w:val="en-US" w:eastAsia="zh-CN"/>
        </w:rPr>
        <w:t>2.3 双方确定因履行本合同应遵守的保密义务如下：</w:t>
      </w:r>
    </w:p>
    <w:p w14:paraId="779967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（1）保密内容（包括技术信息和经营信息）：所有研究内容</w:t>
      </w:r>
    </w:p>
    <w:p w14:paraId="3B2DDF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（2）涉密人员范围：全部参加研究的人员。</w:t>
      </w:r>
    </w:p>
    <w:p w14:paraId="687979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（3）保密期限：研究成果正式颁布施行之前。</w:t>
      </w:r>
    </w:p>
    <w:p w14:paraId="76CF9B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pacing w:val="0"/>
          <w:kern w:val="0"/>
          <w:sz w:val="21"/>
          <w:szCs w:val="21"/>
          <w:highlight w:val="none"/>
          <w:shd w:val="clear" w:color="auto" w:fill="FFFFFF"/>
          <w:lang w:val="en-US" w:eastAsia="zh-CN"/>
        </w:rPr>
      </w:pPr>
      <w:r>
        <w:rPr>
          <w:rFonts w:hint="eastAsia" w:ascii="宋体" w:hAnsi="宋体" w:eastAsia="宋体" w:cs="宋体"/>
          <w:b w:val="0"/>
          <w:bCs w:val="0"/>
          <w:color w:val="auto"/>
          <w:spacing w:val="0"/>
          <w:kern w:val="0"/>
          <w:sz w:val="21"/>
          <w:szCs w:val="21"/>
          <w:highlight w:val="none"/>
          <w:shd w:val="clear" w:color="auto" w:fill="FFFFFF"/>
          <w:lang w:val="en-US" w:eastAsia="zh-CN"/>
        </w:rPr>
        <w:t>三、研究成果要求</w:t>
      </w:r>
    </w:p>
    <w:p w14:paraId="69A6504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color w:val="auto"/>
          <w:spacing w:val="0"/>
          <w:kern w:val="0"/>
          <w:sz w:val="21"/>
          <w:szCs w:val="21"/>
          <w:highlight w:val="none"/>
          <w:shd w:val="clear" w:color="auto" w:fill="FFFFFF"/>
          <w:lang w:val="en-US" w:eastAsia="zh-CN"/>
        </w:rPr>
      </w:pPr>
      <w:r>
        <w:rPr>
          <w:rFonts w:hint="eastAsia" w:ascii="宋体" w:hAnsi="宋体" w:eastAsia="宋体" w:cs="宋体"/>
          <w:b/>
          <w:bCs/>
          <w:color w:val="auto"/>
          <w:spacing w:val="0"/>
          <w:kern w:val="0"/>
          <w:sz w:val="21"/>
          <w:szCs w:val="21"/>
          <w:highlight w:val="none"/>
          <w:shd w:val="clear" w:color="auto" w:fill="FFFFFF"/>
          <w:lang w:val="en-US" w:eastAsia="zh-CN"/>
        </w:rPr>
        <w:t>3.1 验收标准：</w:t>
      </w:r>
      <w:r>
        <w:rPr>
          <w:rFonts w:hint="eastAsia" w:ascii="宋体" w:hAnsi="宋体" w:eastAsia="宋体" w:cs="宋体"/>
          <w:b w:val="0"/>
          <w:bCs w:val="0"/>
          <w:color w:val="auto"/>
          <w:spacing w:val="0"/>
          <w:kern w:val="0"/>
          <w:sz w:val="21"/>
          <w:szCs w:val="21"/>
          <w:highlight w:val="none"/>
          <w:shd w:val="clear" w:color="auto" w:fill="FFFFFF"/>
          <w:lang w:val="en-US" w:eastAsia="zh-CN"/>
        </w:rPr>
        <w:t>符合郑州市工业和信息化局验收标准</w:t>
      </w:r>
    </w:p>
    <w:p w14:paraId="04E031E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color w:val="auto"/>
          <w:spacing w:val="0"/>
          <w:kern w:val="0"/>
          <w:sz w:val="21"/>
          <w:szCs w:val="21"/>
          <w:highlight w:val="none"/>
          <w:shd w:val="clear" w:color="auto" w:fill="FFFFFF"/>
          <w:lang w:val="en-US" w:eastAsia="zh-CN"/>
        </w:rPr>
      </w:pPr>
      <w:r>
        <w:rPr>
          <w:rFonts w:hint="eastAsia" w:ascii="宋体" w:hAnsi="宋体" w:eastAsia="宋体" w:cs="宋体"/>
          <w:b/>
          <w:bCs/>
          <w:color w:val="auto"/>
          <w:spacing w:val="0"/>
          <w:kern w:val="0"/>
          <w:sz w:val="21"/>
          <w:szCs w:val="21"/>
          <w:highlight w:val="none"/>
          <w:shd w:val="clear" w:color="auto" w:fill="FFFFFF"/>
          <w:lang w:val="en-US" w:eastAsia="zh-CN"/>
        </w:rPr>
        <w:t>3.2 验收方法：</w:t>
      </w:r>
      <w:r>
        <w:rPr>
          <w:rFonts w:hint="eastAsia" w:ascii="宋体" w:hAnsi="宋体" w:eastAsia="宋体" w:cs="宋体"/>
          <w:b w:val="0"/>
          <w:bCs w:val="0"/>
          <w:color w:val="auto"/>
          <w:spacing w:val="0"/>
          <w:kern w:val="0"/>
          <w:sz w:val="21"/>
          <w:szCs w:val="21"/>
          <w:highlight w:val="none"/>
          <w:shd w:val="clear" w:color="auto" w:fill="FFFFFF"/>
          <w:lang w:val="en-US" w:eastAsia="zh-CN"/>
        </w:rPr>
        <w:t>研究成果须经甲方评审通过，切实符合郑州市实际情况，对未来产业发展提出科学性、合理性和可操作性的举措。</w:t>
      </w:r>
    </w:p>
    <w:p w14:paraId="29F5FAE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spacing w:val="0"/>
          <w:kern w:val="0"/>
          <w:sz w:val="21"/>
          <w:szCs w:val="21"/>
          <w:highlight w:val="none"/>
          <w:shd w:val="clear" w:color="auto" w:fill="FFFFFF"/>
          <w:lang w:val="en-US" w:eastAsia="zh-CN"/>
        </w:rPr>
        <w:t>3.3验收时间：</w:t>
      </w:r>
      <w:r>
        <w:rPr>
          <w:rFonts w:hint="eastAsia" w:ascii="宋体" w:hAnsi="宋体" w:eastAsia="宋体" w:cs="宋体"/>
          <w:b w:val="0"/>
          <w:bCs w:val="0"/>
          <w:color w:val="auto"/>
          <w:spacing w:val="0"/>
          <w:kern w:val="0"/>
          <w:sz w:val="21"/>
          <w:szCs w:val="21"/>
          <w:highlight w:val="none"/>
          <w:shd w:val="clear" w:color="auto" w:fill="FFFFFF"/>
          <w:lang w:val="en-US" w:eastAsia="zh-CN"/>
        </w:rPr>
        <w:t>乙方完成研究报告编制、协助郑州市完成后续相关服务工作后，向甲方提出验收申请。</w:t>
      </w:r>
    </w:p>
    <w:p w14:paraId="3FA7F3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lang w:eastAsia="zh-CN"/>
        </w:rPr>
        <w:t>四</w:t>
      </w:r>
      <w:r>
        <w:rPr>
          <w:rFonts w:hint="eastAsia" w:ascii="宋体" w:hAnsi="宋体" w:eastAsia="宋体" w:cs="宋体"/>
          <w:color w:val="auto"/>
          <w:spacing w:val="0"/>
          <w:kern w:val="0"/>
          <w:sz w:val="21"/>
          <w:szCs w:val="21"/>
        </w:rPr>
        <w:t>、服务费用与支付</w:t>
      </w:r>
    </w:p>
    <w:p w14:paraId="4AEB49A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pacing w:val="0"/>
          <w:kern w:val="0"/>
          <w:sz w:val="21"/>
          <w:szCs w:val="21"/>
          <w:highlight w:val="none"/>
        </w:rPr>
      </w:pPr>
      <w:r>
        <w:rPr>
          <w:rFonts w:hint="eastAsia" w:ascii="宋体" w:hAnsi="宋体" w:eastAsia="宋体" w:cs="宋体"/>
          <w:b/>
          <w:bCs/>
          <w:color w:val="auto"/>
          <w:spacing w:val="0"/>
          <w:kern w:val="0"/>
          <w:sz w:val="21"/>
          <w:szCs w:val="21"/>
          <w:lang w:val="en-US" w:eastAsia="zh-CN"/>
        </w:rPr>
        <w:t>4</w:t>
      </w:r>
      <w:r>
        <w:rPr>
          <w:rFonts w:hint="eastAsia" w:ascii="宋体" w:hAnsi="宋体" w:eastAsia="宋体" w:cs="宋体"/>
          <w:b/>
          <w:bCs/>
          <w:color w:val="auto"/>
          <w:spacing w:val="0"/>
          <w:kern w:val="0"/>
          <w:sz w:val="21"/>
          <w:szCs w:val="21"/>
        </w:rPr>
        <w:t xml:space="preserve">.1 </w:t>
      </w:r>
      <w:r>
        <w:rPr>
          <w:rFonts w:hint="eastAsia" w:ascii="宋体" w:hAnsi="宋体" w:eastAsia="宋体" w:cs="宋体"/>
          <w:b/>
          <w:bCs/>
          <w:color w:val="auto"/>
          <w:spacing w:val="0"/>
          <w:kern w:val="0"/>
          <w:sz w:val="21"/>
          <w:szCs w:val="21"/>
          <w:lang w:val="en-US" w:eastAsia="zh-CN"/>
        </w:rPr>
        <w:t>合同价格</w:t>
      </w:r>
      <w:r>
        <w:rPr>
          <w:rFonts w:hint="eastAsia" w:ascii="宋体" w:hAnsi="宋体" w:eastAsia="宋体" w:cs="宋体"/>
          <w:b/>
          <w:bCs/>
          <w:color w:val="auto"/>
          <w:spacing w:val="0"/>
          <w:kern w:val="0"/>
          <w:sz w:val="21"/>
          <w:szCs w:val="21"/>
          <w:highlight w:val="none"/>
        </w:rPr>
        <w:t>：</w:t>
      </w:r>
    </w:p>
    <w:p w14:paraId="77B1BDD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pacing w:val="0"/>
          <w:kern w:val="0"/>
          <w:sz w:val="21"/>
          <w:szCs w:val="21"/>
          <w:highlight w:val="none"/>
          <w:lang w:val="zh-CN" w:eastAsia="zh-CN"/>
        </w:rPr>
      </w:pPr>
      <w:r>
        <w:rPr>
          <w:rFonts w:hint="eastAsia" w:ascii="宋体" w:hAnsi="宋体" w:eastAsia="宋体" w:cs="宋体"/>
          <w:b/>
          <w:bCs/>
          <w:color w:val="auto"/>
          <w:spacing w:val="0"/>
          <w:kern w:val="0"/>
          <w:sz w:val="21"/>
          <w:szCs w:val="21"/>
          <w:highlight w:val="none"/>
          <w:lang w:val="en-US" w:eastAsia="zh-CN"/>
        </w:rPr>
        <w:t>4</w:t>
      </w:r>
      <w:r>
        <w:rPr>
          <w:rFonts w:hint="eastAsia" w:ascii="宋体" w:hAnsi="宋体" w:eastAsia="宋体" w:cs="宋体"/>
          <w:b/>
          <w:bCs/>
          <w:color w:val="auto"/>
          <w:spacing w:val="0"/>
          <w:kern w:val="0"/>
          <w:sz w:val="21"/>
          <w:szCs w:val="21"/>
          <w:highlight w:val="none"/>
        </w:rPr>
        <w:t xml:space="preserve">.2 </w:t>
      </w:r>
      <w:r>
        <w:rPr>
          <w:rFonts w:hint="eastAsia" w:ascii="宋体" w:hAnsi="宋体" w:eastAsia="宋体" w:cs="宋体"/>
          <w:b/>
          <w:bCs/>
          <w:color w:val="auto"/>
          <w:spacing w:val="0"/>
          <w:kern w:val="0"/>
          <w:sz w:val="21"/>
          <w:szCs w:val="21"/>
          <w:highlight w:val="none"/>
          <w:lang w:val="en-US" w:eastAsia="zh-CN"/>
        </w:rPr>
        <w:t>支付方式</w:t>
      </w:r>
      <w:r>
        <w:rPr>
          <w:rFonts w:hint="eastAsia" w:ascii="宋体" w:hAnsi="宋体" w:eastAsia="宋体" w:cs="宋体"/>
          <w:b/>
          <w:bCs/>
          <w:color w:val="auto"/>
          <w:spacing w:val="0"/>
          <w:kern w:val="0"/>
          <w:sz w:val="21"/>
          <w:szCs w:val="21"/>
          <w:highlight w:val="none"/>
          <w:lang w:val="zh-CN"/>
        </w:rPr>
        <w:t>：</w:t>
      </w:r>
      <w:r>
        <w:rPr>
          <w:rFonts w:hint="eastAsia" w:ascii="宋体" w:hAnsi="宋体" w:eastAsia="宋体" w:cs="宋体"/>
          <w:color w:val="auto"/>
          <w:spacing w:val="0"/>
          <w:kern w:val="0"/>
          <w:sz w:val="21"/>
          <w:szCs w:val="21"/>
          <w:highlight w:val="none"/>
          <w:lang w:val="zh-CN" w:eastAsia="zh-CN"/>
        </w:rPr>
        <w:t>第一期：本合同签订后，自财政资金到位之日起二十个工作日内支付合同金额的60%。</w:t>
      </w:r>
    </w:p>
    <w:p w14:paraId="6C3D19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highlight w:val="none"/>
          <w:lang w:val="zh-CN" w:eastAsia="zh-CN"/>
        </w:rPr>
      </w:pPr>
      <w:r>
        <w:rPr>
          <w:rFonts w:hint="eastAsia" w:ascii="宋体" w:hAnsi="宋体" w:eastAsia="宋体" w:cs="宋体"/>
          <w:color w:val="auto"/>
          <w:spacing w:val="0"/>
          <w:kern w:val="0"/>
          <w:sz w:val="21"/>
          <w:szCs w:val="21"/>
          <w:highlight w:val="none"/>
          <w:lang w:val="zh-CN" w:eastAsia="zh-CN"/>
        </w:rPr>
        <w:t>第二期：项目结束并经甲方验收合格，自财政资金到位之日起二十个工作日内，支付合同金额剩余部分。</w:t>
      </w:r>
    </w:p>
    <w:p w14:paraId="2E221FB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pacing w:val="0"/>
          <w:kern w:val="0"/>
          <w:sz w:val="21"/>
          <w:szCs w:val="21"/>
          <w:lang w:val="en-US" w:eastAsia="zh-CN"/>
        </w:rPr>
      </w:pPr>
      <w:r>
        <w:rPr>
          <w:rFonts w:hint="eastAsia" w:ascii="宋体" w:hAnsi="宋体" w:eastAsia="宋体" w:cs="宋体"/>
          <w:b/>
          <w:bCs/>
          <w:color w:val="auto"/>
          <w:spacing w:val="0"/>
          <w:kern w:val="0"/>
          <w:sz w:val="21"/>
          <w:szCs w:val="21"/>
          <w:lang w:val="en-US" w:eastAsia="zh-CN"/>
        </w:rPr>
        <w:t>4.3乙方账户如下：</w:t>
      </w:r>
    </w:p>
    <w:p w14:paraId="61A193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pacing w:val="0"/>
          <w:kern w:val="0"/>
          <w:sz w:val="21"/>
          <w:szCs w:val="21"/>
          <w:lang w:val="en-US" w:eastAsia="zh-CN"/>
        </w:rPr>
      </w:pPr>
      <w:r>
        <w:rPr>
          <w:rFonts w:hint="eastAsia" w:ascii="宋体" w:hAnsi="宋体" w:eastAsia="宋体" w:cs="宋体"/>
          <w:b w:val="0"/>
          <w:bCs w:val="0"/>
          <w:color w:val="auto"/>
          <w:spacing w:val="0"/>
          <w:kern w:val="0"/>
          <w:sz w:val="21"/>
          <w:szCs w:val="21"/>
          <w:lang w:val="en-US" w:eastAsia="zh-CN"/>
        </w:rPr>
        <w:t>户  名：</w:t>
      </w:r>
    </w:p>
    <w:p w14:paraId="406D1A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pacing w:val="0"/>
          <w:kern w:val="0"/>
          <w:sz w:val="21"/>
          <w:szCs w:val="21"/>
          <w:lang w:val="en-US" w:eastAsia="zh-CN"/>
        </w:rPr>
      </w:pPr>
      <w:r>
        <w:rPr>
          <w:rFonts w:hint="eastAsia" w:ascii="宋体" w:hAnsi="宋体" w:eastAsia="宋体" w:cs="宋体"/>
          <w:b w:val="0"/>
          <w:bCs w:val="0"/>
          <w:color w:val="auto"/>
          <w:spacing w:val="0"/>
          <w:kern w:val="0"/>
          <w:sz w:val="21"/>
          <w:szCs w:val="21"/>
          <w:lang w:val="en-US" w:eastAsia="zh-CN"/>
        </w:rPr>
        <w:t>开户行：</w:t>
      </w:r>
    </w:p>
    <w:p w14:paraId="6EAB75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pacing w:val="0"/>
          <w:kern w:val="0"/>
          <w:sz w:val="21"/>
          <w:szCs w:val="21"/>
          <w:lang w:val="en-US" w:eastAsia="zh-CN"/>
        </w:rPr>
      </w:pPr>
      <w:r>
        <w:rPr>
          <w:rFonts w:hint="eastAsia" w:ascii="宋体" w:hAnsi="宋体" w:eastAsia="宋体" w:cs="宋体"/>
          <w:b w:val="0"/>
          <w:bCs w:val="0"/>
          <w:color w:val="auto"/>
          <w:spacing w:val="0"/>
          <w:kern w:val="0"/>
          <w:sz w:val="21"/>
          <w:szCs w:val="21"/>
          <w:lang w:val="en-US" w:eastAsia="zh-CN"/>
        </w:rPr>
        <w:t>账  号：</w:t>
      </w:r>
    </w:p>
    <w:p w14:paraId="00D3D7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lang w:val="en-US" w:eastAsia="zh-CN"/>
        </w:rPr>
        <w:t>五</w:t>
      </w:r>
      <w:r>
        <w:rPr>
          <w:rFonts w:hint="eastAsia" w:ascii="宋体" w:hAnsi="宋体" w:eastAsia="宋体" w:cs="宋体"/>
          <w:color w:val="auto"/>
          <w:spacing w:val="0"/>
          <w:kern w:val="0"/>
          <w:sz w:val="21"/>
          <w:szCs w:val="21"/>
        </w:rPr>
        <w:t>、违约责任</w:t>
      </w:r>
    </w:p>
    <w:p w14:paraId="1D210F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lang w:val="en-US" w:eastAsia="zh-CN"/>
        </w:rPr>
        <w:t>5</w:t>
      </w:r>
      <w:r>
        <w:rPr>
          <w:rFonts w:hint="eastAsia" w:ascii="宋体" w:hAnsi="宋体" w:eastAsia="宋体" w:cs="宋体"/>
          <w:color w:val="auto"/>
          <w:spacing w:val="0"/>
          <w:kern w:val="0"/>
          <w:sz w:val="21"/>
          <w:szCs w:val="21"/>
        </w:rPr>
        <w:t>.1 乙方应按本协议约定保证甲方享有的权益，若乙方不能按合同约定及时提供项目成果文件，则甲方有权要求乙方退还已付款项。</w:t>
      </w:r>
    </w:p>
    <w:p w14:paraId="07D03D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lang w:val="en-US" w:eastAsia="zh-CN"/>
        </w:rPr>
        <w:t>5</w:t>
      </w:r>
      <w:r>
        <w:rPr>
          <w:rFonts w:hint="eastAsia" w:ascii="宋体" w:hAnsi="宋体" w:eastAsia="宋体" w:cs="宋体"/>
          <w:color w:val="auto"/>
          <w:spacing w:val="0"/>
          <w:kern w:val="0"/>
          <w:sz w:val="21"/>
          <w:szCs w:val="21"/>
        </w:rPr>
        <w:t>.2 甲方如对乙方在本次活动中提供的服务内容有异议，应及时以书面形式向乙方提出异议，否则视为甲方对乙方提供的服务没有异议。</w:t>
      </w:r>
    </w:p>
    <w:p w14:paraId="74BCEA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六、争议解决</w:t>
      </w:r>
    </w:p>
    <w:p w14:paraId="4A6814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因本合同产生的争议，双方应友好协商；协商不成的，提交</w:t>
      </w:r>
      <w:r>
        <w:rPr>
          <w:rFonts w:hint="eastAsia" w:ascii="宋体" w:hAnsi="宋体" w:eastAsia="宋体" w:cs="宋体"/>
          <w:color w:val="auto"/>
          <w:spacing w:val="0"/>
          <w:kern w:val="0"/>
          <w:sz w:val="21"/>
          <w:szCs w:val="21"/>
          <w:lang w:val="en-US" w:eastAsia="zh-CN"/>
        </w:rPr>
        <w:t>甲方所在地</w:t>
      </w:r>
      <w:r>
        <w:rPr>
          <w:rFonts w:hint="eastAsia" w:ascii="宋体" w:hAnsi="宋体" w:eastAsia="宋体" w:cs="宋体"/>
          <w:color w:val="auto"/>
          <w:spacing w:val="0"/>
          <w:kern w:val="0"/>
          <w:sz w:val="21"/>
          <w:szCs w:val="21"/>
        </w:rPr>
        <w:t>诉讼解决。</w:t>
      </w:r>
    </w:p>
    <w:p w14:paraId="38241A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七、合同生效</w:t>
      </w:r>
    </w:p>
    <w:p w14:paraId="1EE699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本合同一式</w:t>
      </w:r>
      <w:r>
        <w:rPr>
          <w:rFonts w:hint="eastAsia" w:ascii="宋体" w:hAnsi="宋体" w:eastAsia="宋体" w:cs="宋体"/>
          <w:color w:val="auto"/>
          <w:spacing w:val="0"/>
          <w:kern w:val="0"/>
          <w:sz w:val="21"/>
          <w:szCs w:val="21"/>
          <w:lang w:eastAsia="zh-CN"/>
        </w:rPr>
        <w:t>八</w:t>
      </w:r>
      <w:r>
        <w:rPr>
          <w:rFonts w:hint="eastAsia" w:ascii="宋体" w:hAnsi="宋体" w:eastAsia="宋体" w:cs="宋体"/>
          <w:color w:val="auto"/>
          <w:spacing w:val="0"/>
          <w:kern w:val="0"/>
          <w:sz w:val="21"/>
          <w:szCs w:val="21"/>
        </w:rPr>
        <w:t>份，甲乙双方各执</w:t>
      </w:r>
      <w:r>
        <w:rPr>
          <w:rFonts w:hint="eastAsia" w:ascii="宋体" w:hAnsi="宋体" w:eastAsia="宋体" w:cs="宋体"/>
          <w:color w:val="auto"/>
          <w:spacing w:val="0"/>
          <w:kern w:val="0"/>
          <w:sz w:val="21"/>
          <w:szCs w:val="21"/>
          <w:lang w:eastAsia="zh-CN"/>
        </w:rPr>
        <w:t>四</w:t>
      </w:r>
      <w:r>
        <w:rPr>
          <w:rFonts w:hint="eastAsia" w:ascii="宋体" w:hAnsi="宋体" w:eastAsia="宋体" w:cs="宋体"/>
          <w:color w:val="auto"/>
          <w:spacing w:val="0"/>
          <w:kern w:val="0"/>
          <w:sz w:val="21"/>
          <w:szCs w:val="21"/>
        </w:rPr>
        <w:t>份，自双方签字盖章之日起生效。</w:t>
      </w:r>
    </w:p>
    <w:p w14:paraId="7B702C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p>
    <w:p w14:paraId="5A6F0A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p>
    <w:p w14:paraId="51E31D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rPr>
        <w:t>甲方（盖章）：</w:t>
      </w:r>
    </w:p>
    <w:p w14:paraId="7D2E8F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法定代表人/授权代表（签字）：</w:t>
      </w:r>
    </w:p>
    <w:p w14:paraId="30C72A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日期：</w:t>
      </w:r>
    </w:p>
    <w:p w14:paraId="37E4AC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p>
    <w:p w14:paraId="099204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p>
    <w:p w14:paraId="0D4D97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p>
    <w:p w14:paraId="597734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乙方（盖章）：</w:t>
      </w:r>
    </w:p>
    <w:p w14:paraId="729185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法定代表人/授权代表（签字）：</w:t>
      </w:r>
    </w:p>
    <w:p w14:paraId="5AC21A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日期：</w:t>
      </w:r>
    </w:p>
    <w:p w14:paraId="38ECF426">
      <w:pPr>
        <w:pStyle w:val="19"/>
        <w:keepNext w:val="0"/>
        <w:keepLines w:val="0"/>
        <w:pageBreakBefore w:val="0"/>
        <w:widowControl w:val="0"/>
        <w:kinsoku/>
        <w:wordWrap/>
        <w:overflowPunct/>
        <w:topLinePunct w:val="0"/>
        <w:autoSpaceDE/>
        <w:autoSpaceDN/>
        <w:bidi w:val="0"/>
        <w:adjustRightInd w:val="0"/>
        <w:snapToGrid w:val="0"/>
        <w:spacing w:after="0" w:line="360" w:lineRule="auto"/>
        <w:ind w:firstLine="640" w:firstLineChars="200"/>
        <w:textAlignment w:val="auto"/>
        <w:rPr>
          <w:rFonts w:hint="eastAsia" w:ascii="CESI仿宋-GB2312" w:hAnsi="CESI仿宋-GB2312" w:eastAsia="CESI仿宋-GB2312" w:cs="CESI仿宋-GB2312"/>
          <w:spacing w:val="0"/>
          <w:kern w:val="0"/>
          <w:sz w:val="32"/>
          <w:szCs w:val="32"/>
        </w:rPr>
      </w:pPr>
    </w:p>
    <w:p w14:paraId="3DB4D1F2">
      <w:pPr>
        <w:keepNext w:val="0"/>
        <w:keepLines w:val="0"/>
        <w:pageBreakBefore w:val="0"/>
        <w:widowControl w:val="0"/>
        <w:kinsoku/>
        <w:wordWrap/>
        <w:overflowPunct/>
        <w:topLinePunct w:val="0"/>
        <w:autoSpaceDE/>
        <w:autoSpaceDN/>
        <w:bidi w:val="0"/>
        <w:ind w:firstLine="640" w:firstLineChars="200"/>
        <w:textAlignment w:val="auto"/>
        <w:rPr>
          <w:rFonts w:hint="eastAsia" w:ascii="CESI仿宋-GB2312" w:hAnsi="CESI仿宋-GB2312" w:eastAsia="CESI仿宋-GB2312" w:cs="CESI仿宋-GB2312"/>
          <w:spacing w:val="0"/>
          <w:kern w:val="0"/>
          <w:sz w:val="32"/>
          <w:szCs w:val="32"/>
        </w:rPr>
      </w:pPr>
      <w:r>
        <w:rPr>
          <w:rFonts w:hint="eastAsia" w:ascii="CESI仿宋-GB2312" w:hAnsi="CESI仿宋-GB2312" w:eastAsia="CESI仿宋-GB2312" w:cs="CESI仿宋-GB2312"/>
          <w:spacing w:val="0"/>
          <w:kern w:val="0"/>
          <w:sz w:val="32"/>
          <w:szCs w:val="32"/>
        </w:rPr>
        <w:br w:type="page"/>
      </w:r>
    </w:p>
    <w:p w14:paraId="15EABB21">
      <w:pPr>
        <w:pStyle w:val="2"/>
        <w:spacing w:before="0" w:after="0"/>
        <w:jc w:val="center"/>
        <w:rPr>
          <w:rFonts w:asciiTheme="minorEastAsia" w:hAnsiTheme="minorEastAsia"/>
          <w:color w:val="auto"/>
          <w:spacing w:val="0"/>
          <w:kern w:val="0"/>
          <w:sz w:val="32"/>
          <w:highlight w:val="none"/>
        </w:rPr>
      </w:pPr>
      <w:bookmarkStart w:id="104" w:name="_Toc12897"/>
      <w:bookmarkStart w:id="105" w:name="_Toc10398"/>
      <w:r>
        <w:rPr>
          <w:rFonts w:hint="eastAsia" w:asciiTheme="minorEastAsia" w:hAnsiTheme="minorEastAsia"/>
          <w:color w:val="auto"/>
          <w:spacing w:val="0"/>
          <w:kern w:val="0"/>
          <w:sz w:val="32"/>
          <w:highlight w:val="none"/>
        </w:rPr>
        <w:t>第五章 采购需求</w:t>
      </w:r>
      <w:bookmarkEnd w:id="104"/>
      <w:bookmarkEnd w:id="105"/>
    </w:p>
    <w:p w14:paraId="098B8AA7">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一、项目背景</w:t>
      </w:r>
    </w:p>
    <w:p w14:paraId="6CBE6147">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eastAsia="zh-CN"/>
        </w:rPr>
      </w:pPr>
      <w:r>
        <w:rPr>
          <w:rFonts w:hint="eastAsia" w:ascii="宋体" w:hAnsi="宋体" w:eastAsia="宋体" w:cs="宋体"/>
          <w:spacing w:val="0"/>
          <w:kern w:val="0"/>
          <w:sz w:val="24"/>
          <w:szCs w:val="24"/>
          <w:highlight w:val="none"/>
        </w:rPr>
        <w:t>《中华人民共和国国民经济和社会发展第十五个五年规划纲要》提出</w:t>
      </w:r>
      <w:r>
        <w:rPr>
          <w:rFonts w:hint="eastAsia" w:ascii="宋体" w:hAnsi="宋体" w:eastAsia="宋体" w:cs="宋体"/>
          <w:spacing w:val="0"/>
          <w:kern w:val="0"/>
          <w:sz w:val="24"/>
          <w:szCs w:val="24"/>
          <w:highlight w:val="none"/>
          <w:lang w:eastAsia="zh-CN"/>
        </w:rPr>
        <w:t>，前瞻布局未来产业，瞄准引领未来发展重点领域，构建未来产业全链条培育体系，推动量子科技、生物制造、氢能和核聚变能、脑机接口、具身智能、第六代移动通信等成为新的经济增长点。加强未来产业识别和动态调整，强化基础性、前沿性、颠覆性技术布局。建立未来产业投入增长和风险分担机制，组织实施未来产业发展示范工程，探索多元技术路线、典型应用场景、可行商业模式、市场监管规则。布局一批国家未来产业研究院和概念验证中心，依托科教资源优势突出、产业基础雄厚地区建设一批未来产业先导区。河南省、郑州市高度重视未来产业培育和国家未来产业先导区创建工作。2026年河南省政府工作报告提出“创建国家未来产业先导区”，郑州市政府工作报告提出“以创建国家未来产业先导区为统领，完善未来产业投入增长和风险分担机制”。</w:t>
      </w:r>
    </w:p>
    <w:p w14:paraId="4D085227">
      <w:pPr>
        <w:pStyle w:val="18"/>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bidi="ar-SA"/>
        </w:rPr>
      </w:pPr>
      <w:r>
        <w:rPr>
          <w:rFonts w:hint="eastAsia" w:ascii="宋体" w:hAnsi="宋体" w:eastAsia="宋体" w:cs="宋体"/>
          <w:spacing w:val="0"/>
          <w:kern w:val="0"/>
          <w:sz w:val="24"/>
          <w:szCs w:val="24"/>
          <w:highlight w:val="none"/>
          <w:lang w:val="en-US" w:eastAsia="zh-CN" w:bidi="ar-SA"/>
        </w:rPr>
        <w:t>二、总体目标</w:t>
      </w:r>
    </w:p>
    <w:p w14:paraId="65DA269E">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rPr>
      </w:pPr>
      <w:r>
        <w:rPr>
          <w:rFonts w:hint="eastAsia" w:ascii="宋体" w:hAnsi="宋体" w:eastAsia="宋体" w:cs="宋体"/>
          <w:spacing w:val="0"/>
          <w:kern w:val="0"/>
          <w:sz w:val="24"/>
          <w:szCs w:val="24"/>
          <w:highlight w:val="none"/>
          <w:lang w:eastAsia="zh-CN"/>
        </w:rPr>
        <w:t>围绕国</w:t>
      </w:r>
      <w:r>
        <w:rPr>
          <w:rFonts w:hint="eastAsia" w:ascii="宋体" w:hAnsi="宋体" w:eastAsia="宋体" w:cs="宋体"/>
          <w:spacing w:val="0"/>
          <w:kern w:val="0"/>
          <w:sz w:val="24"/>
          <w:szCs w:val="24"/>
          <w:highlight w:val="none"/>
        </w:rPr>
        <w:t>家前瞻布局未来产业的相关要求，结合郑州市产业基础、创新资源和发展定位，开展郑州市未来产业发展路径咨询研究，并重点围绕具身智能、算力、量子科技等细分赛道开展产业发展路径研究，形成“1+3”产业发展研究报告（含产业图谱与招商地图）。研究报告能支撑郑州市相关创建工作，在产业发展指导上具备前瞻性与引领性、系统性、科学性和可操作性。</w:t>
      </w:r>
    </w:p>
    <w:p w14:paraId="36147B31">
      <w:pPr>
        <w:pStyle w:val="18"/>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bidi="ar-SA"/>
        </w:rPr>
      </w:pPr>
      <w:r>
        <w:rPr>
          <w:rFonts w:hint="eastAsia" w:ascii="宋体" w:hAnsi="宋体" w:eastAsia="宋体" w:cs="宋体"/>
          <w:spacing w:val="0"/>
          <w:kern w:val="0"/>
          <w:sz w:val="24"/>
          <w:szCs w:val="24"/>
          <w:highlight w:val="none"/>
          <w:lang w:val="en-US" w:eastAsia="zh-CN" w:bidi="ar-SA"/>
        </w:rPr>
        <w:t>三、主要服务内容</w:t>
      </w:r>
    </w:p>
    <w:p w14:paraId="0B51C1AB">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rPr>
      </w:pPr>
      <w:r>
        <w:rPr>
          <w:rFonts w:hint="eastAsia" w:ascii="宋体" w:hAnsi="宋体" w:eastAsia="宋体" w:cs="宋体"/>
          <w:spacing w:val="0"/>
          <w:kern w:val="0"/>
          <w:sz w:val="24"/>
          <w:szCs w:val="24"/>
          <w:highlight w:val="none"/>
          <w:lang w:eastAsia="zh-CN"/>
        </w:rPr>
        <w:t>开展深入细致调研，</w:t>
      </w:r>
      <w:r>
        <w:rPr>
          <w:rFonts w:hint="eastAsia" w:ascii="宋体" w:hAnsi="宋体" w:eastAsia="宋体" w:cs="宋体"/>
          <w:spacing w:val="0"/>
          <w:kern w:val="0"/>
          <w:sz w:val="24"/>
          <w:szCs w:val="24"/>
          <w:highlight w:val="none"/>
        </w:rPr>
        <w:t>在调研基础上围绕郑州市未来产业发展路径</w:t>
      </w:r>
      <w:r>
        <w:rPr>
          <w:rFonts w:hint="eastAsia" w:ascii="宋体" w:hAnsi="宋体" w:eastAsia="宋体" w:cs="宋体"/>
          <w:spacing w:val="0"/>
          <w:kern w:val="0"/>
          <w:sz w:val="24"/>
          <w:szCs w:val="24"/>
          <w:highlight w:val="none"/>
          <w:lang w:eastAsia="zh-CN"/>
        </w:rPr>
        <w:t>和具身智能、算力、量子科技等细分赛道，</w:t>
      </w:r>
      <w:r>
        <w:rPr>
          <w:rFonts w:hint="eastAsia" w:ascii="宋体" w:hAnsi="宋体" w:eastAsia="宋体" w:cs="宋体"/>
          <w:spacing w:val="0"/>
          <w:kern w:val="0"/>
          <w:sz w:val="24"/>
          <w:szCs w:val="24"/>
          <w:highlight w:val="none"/>
        </w:rPr>
        <w:t>形成“1+3”产业发展研究报告，</w:t>
      </w:r>
      <w:r>
        <w:rPr>
          <w:rFonts w:hint="eastAsia" w:ascii="宋体" w:hAnsi="宋体" w:eastAsia="宋体" w:cs="宋体"/>
          <w:spacing w:val="0"/>
          <w:kern w:val="0"/>
          <w:sz w:val="24"/>
          <w:szCs w:val="24"/>
          <w:highlight w:val="none"/>
          <w:lang w:eastAsia="zh-CN"/>
        </w:rPr>
        <w:t>内容涵盖</w:t>
      </w:r>
      <w:r>
        <w:rPr>
          <w:rFonts w:hint="eastAsia" w:ascii="宋体" w:hAnsi="宋体" w:eastAsia="宋体" w:cs="宋体"/>
          <w:spacing w:val="0"/>
          <w:kern w:val="0"/>
          <w:sz w:val="24"/>
          <w:szCs w:val="24"/>
          <w:highlight w:val="none"/>
        </w:rPr>
        <w:t>各领域</w:t>
      </w:r>
      <w:r>
        <w:rPr>
          <w:rFonts w:hint="eastAsia" w:ascii="宋体" w:hAnsi="宋体" w:eastAsia="宋体" w:cs="宋体"/>
          <w:spacing w:val="0"/>
          <w:kern w:val="0"/>
          <w:sz w:val="24"/>
          <w:szCs w:val="24"/>
          <w:highlight w:val="none"/>
          <w:lang w:eastAsia="zh-CN"/>
        </w:rPr>
        <w:t>发展基础、发展总体思路、重点任务、保障措施、</w:t>
      </w:r>
      <w:r>
        <w:rPr>
          <w:rFonts w:hint="eastAsia" w:ascii="宋体" w:hAnsi="宋体" w:eastAsia="宋体" w:cs="宋体"/>
          <w:spacing w:val="0"/>
          <w:kern w:val="0"/>
          <w:sz w:val="24"/>
          <w:szCs w:val="24"/>
          <w:highlight w:val="none"/>
        </w:rPr>
        <w:t>产业图谱与招商地图</w:t>
      </w:r>
      <w:r>
        <w:rPr>
          <w:rFonts w:hint="eastAsia" w:ascii="宋体" w:hAnsi="宋体" w:eastAsia="宋体" w:cs="宋体"/>
          <w:spacing w:val="0"/>
          <w:kern w:val="0"/>
          <w:sz w:val="24"/>
          <w:szCs w:val="24"/>
          <w:highlight w:val="none"/>
          <w:lang w:eastAsia="zh-CN"/>
        </w:rPr>
        <w:t>等。</w:t>
      </w:r>
      <w:r>
        <w:rPr>
          <w:rFonts w:hint="eastAsia" w:ascii="宋体" w:hAnsi="宋体" w:eastAsia="宋体" w:cs="宋体"/>
          <w:spacing w:val="0"/>
          <w:kern w:val="0"/>
          <w:sz w:val="24"/>
          <w:szCs w:val="24"/>
          <w:highlight w:val="none"/>
        </w:rPr>
        <w:t>广泛征求市级相关部门、区县、重点企业等单位意见，</w:t>
      </w:r>
      <w:r>
        <w:rPr>
          <w:rFonts w:hint="eastAsia" w:ascii="宋体" w:hAnsi="宋体" w:eastAsia="宋体" w:cs="宋体"/>
          <w:spacing w:val="0"/>
          <w:kern w:val="0"/>
          <w:sz w:val="24"/>
          <w:szCs w:val="24"/>
          <w:highlight w:val="none"/>
          <w:lang w:eastAsia="zh-CN"/>
        </w:rPr>
        <w:t>梳理各单位反馈意见，</w:t>
      </w:r>
      <w:r>
        <w:rPr>
          <w:rFonts w:hint="eastAsia" w:ascii="宋体" w:hAnsi="宋体" w:eastAsia="宋体" w:cs="宋体"/>
          <w:spacing w:val="0"/>
          <w:kern w:val="0"/>
          <w:sz w:val="24"/>
          <w:szCs w:val="24"/>
          <w:highlight w:val="none"/>
        </w:rPr>
        <w:t>对</w:t>
      </w:r>
      <w:r>
        <w:rPr>
          <w:rFonts w:hint="eastAsia" w:ascii="宋体" w:hAnsi="宋体" w:eastAsia="宋体" w:cs="宋体"/>
          <w:spacing w:val="0"/>
          <w:kern w:val="0"/>
          <w:sz w:val="24"/>
          <w:szCs w:val="24"/>
          <w:highlight w:val="none"/>
          <w:lang w:eastAsia="zh-CN"/>
        </w:rPr>
        <w:t>研究报告</w:t>
      </w:r>
      <w:r>
        <w:rPr>
          <w:rFonts w:hint="eastAsia" w:ascii="宋体" w:hAnsi="宋体" w:eastAsia="宋体" w:cs="宋体"/>
          <w:spacing w:val="0"/>
          <w:kern w:val="0"/>
          <w:sz w:val="24"/>
          <w:szCs w:val="24"/>
          <w:highlight w:val="none"/>
        </w:rPr>
        <w:t>进行修改完善，确保可实施、可落地。</w:t>
      </w:r>
      <w:r>
        <w:rPr>
          <w:rFonts w:hint="eastAsia" w:ascii="宋体" w:hAnsi="宋体" w:eastAsia="宋体" w:cs="宋体"/>
          <w:spacing w:val="0"/>
          <w:kern w:val="0"/>
          <w:sz w:val="24"/>
          <w:szCs w:val="24"/>
          <w:highlight w:val="none"/>
          <w:lang w:eastAsia="zh-CN"/>
        </w:rPr>
        <w:t>依托产业发展路径研究报告，支撑郑州市开展相关创建工作</w:t>
      </w:r>
      <w:r>
        <w:rPr>
          <w:rFonts w:hint="eastAsia" w:ascii="宋体" w:hAnsi="宋体" w:eastAsia="宋体" w:cs="宋体"/>
          <w:spacing w:val="0"/>
          <w:kern w:val="0"/>
          <w:sz w:val="24"/>
          <w:szCs w:val="24"/>
          <w:highlight w:val="none"/>
        </w:rPr>
        <w:t>。</w:t>
      </w:r>
    </w:p>
    <w:p w14:paraId="5DB7FBF5">
      <w:pPr>
        <w:pStyle w:val="18"/>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bidi="ar-SA"/>
        </w:rPr>
      </w:pPr>
      <w:r>
        <w:rPr>
          <w:rFonts w:hint="eastAsia" w:ascii="宋体" w:hAnsi="宋体" w:eastAsia="宋体" w:cs="宋体"/>
          <w:spacing w:val="0"/>
          <w:kern w:val="0"/>
          <w:sz w:val="24"/>
          <w:szCs w:val="24"/>
          <w:highlight w:val="none"/>
          <w:lang w:val="en-US" w:eastAsia="zh-CN" w:bidi="ar-SA"/>
        </w:rPr>
        <w:t>四、项目团队人员要求</w:t>
      </w:r>
    </w:p>
    <w:p w14:paraId="35B36276">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项目要求成交供应商具备较强的政策研究能力、产业规划经验和未来产业领域专业支撑力量。方案编制团队至少10人，应具备合理的人员结构层次，具有相关产业工作经验和丰富的政府咨询项目经验。</w:t>
      </w:r>
    </w:p>
    <w:p w14:paraId="62E4BB1F">
      <w:pPr>
        <w:pStyle w:val="18"/>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bidi="ar-SA"/>
        </w:rPr>
      </w:pPr>
      <w:r>
        <w:rPr>
          <w:rFonts w:hint="eastAsia" w:ascii="宋体" w:hAnsi="宋体" w:eastAsia="宋体" w:cs="宋体"/>
          <w:spacing w:val="0"/>
          <w:kern w:val="0"/>
          <w:sz w:val="24"/>
          <w:szCs w:val="24"/>
          <w:highlight w:val="none"/>
          <w:lang w:val="en-US" w:eastAsia="zh-CN" w:bidi="ar-SA"/>
        </w:rPr>
        <w:t>五、研究报告提交结果</w:t>
      </w:r>
    </w:p>
    <w:p w14:paraId="35A1DEC5">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1.研究报告成果包括文本、相关说明等。</w:t>
      </w:r>
    </w:p>
    <w:p w14:paraId="28E3646A">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2.最终提交成果形式为电子版1份，纸质胶装版10本。</w:t>
      </w:r>
    </w:p>
    <w:p w14:paraId="09B17DE2">
      <w:pPr>
        <w:keepNext w:val="0"/>
        <w:keepLines w:val="0"/>
        <w:pageBreakBefore w:val="0"/>
        <w:widowControl w:val="0"/>
        <w:kinsoku/>
        <w:wordWrap/>
        <w:overflowPunct/>
        <w:topLinePunct w:val="0"/>
        <w:autoSpaceDE/>
        <w:autoSpaceDN/>
        <w:bidi w:val="0"/>
        <w:snapToGrid/>
        <w:spacing w:line="560" w:lineRule="exact"/>
        <w:ind w:firstLine="480" w:firstLineChars="200"/>
        <w:rPr>
          <w:rFonts w:hint="eastAsia" w:ascii="宋体" w:hAnsi="宋体" w:eastAsia="宋体" w:cs="宋体"/>
          <w:spacing w:val="0"/>
          <w:kern w:val="0"/>
          <w:sz w:val="24"/>
          <w:szCs w:val="24"/>
          <w:highlight w:val="none"/>
          <w:lang w:val="en-US" w:eastAsia="zh-CN"/>
        </w:rPr>
      </w:pPr>
      <w:r>
        <w:rPr>
          <w:rFonts w:hint="eastAsia" w:ascii="宋体" w:hAnsi="宋体" w:eastAsia="宋体" w:cs="宋体"/>
          <w:spacing w:val="0"/>
          <w:kern w:val="0"/>
          <w:sz w:val="24"/>
          <w:szCs w:val="24"/>
          <w:highlight w:val="none"/>
          <w:lang w:val="en-US" w:eastAsia="zh-CN"/>
        </w:rPr>
        <w:t>3.质量要求符合国家前瞻布局未来产业相关要求，能够支撑郑州市相关创建工作。</w:t>
      </w:r>
    </w:p>
    <w:p w14:paraId="7448855A">
      <w:pPr>
        <w:keepNext w:val="0"/>
        <w:keepLines w:val="0"/>
        <w:pageBreakBefore w:val="0"/>
        <w:widowControl w:val="0"/>
        <w:kinsoku/>
        <w:wordWrap/>
        <w:overflowPunct/>
        <w:topLinePunct w:val="0"/>
        <w:autoSpaceDE/>
        <w:autoSpaceDN/>
        <w:bidi w:val="0"/>
        <w:snapToGrid/>
        <w:spacing w:line="560" w:lineRule="exact"/>
        <w:ind w:firstLine="420" w:firstLineChars="200"/>
        <w:rPr>
          <w:rFonts w:hint="eastAsia" w:ascii="仿宋_GB2312" w:hAnsi="宋体"/>
          <w:spacing w:val="0"/>
          <w:kern w:val="0"/>
          <w:szCs w:val="32"/>
          <w:highlight w:val="none"/>
          <w:lang w:val="en-US" w:eastAsia="zh-CN"/>
        </w:rPr>
      </w:pPr>
      <w:r>
        <w:rPr>
          <w:rFonts w:hint="eastAsia" w:ascii="仿宋_GB2312" w:hAnsi="宋体"/>
          <w:spacing w:val="0"/>
          <w:kern w:val="0"/>
          <w:szCs w:val="32"/>
          <w:highlight w:val="none"/>
          <w:lang w:val="en-US" w:eastAsia="zh-CN"/>
        </w:rPr>
        <w:br w:type="page"/>
      </w:r>
    </w:p>
    <w:p w14:paraId="550649E1">
      <w:pPr>
        <w:pStyle w:val="2"/>
        <w:spacing w:before="0" w:after="0"/>
        <w:jc w:val="center"/>
        <w:rPr>
          <w:rFonts w:asciiTheme="minorEastAsia" w:hAnsiTheme="minorEastAsia"/>
          <w:spacing w:val="0"/>
          <w:kern w:val="0"/>
          <w:sz w:val="32"/>
        </w:rPr>
      </w:pPr>
      <w:bookmarkStart w:id="106" w:name="_Toc25062"/>
      <w:bookmarkStart w:id="107" w:name="_Toc5794"/>
      <w:r>
        <w:rPr>
          <w:rFonts w:hint="eastAsia" w:asciiTheme="minorEastAsia" w:hAnsiTheme="minorEastAsia"/>
          <w:spacing w:val="0"/>
          <w:kern w:val="0"/>
          <w:sz w:val="32"/>
        </w:rPr>
        <w:t>第六章 响应文件格式</w:t>
      </w:r>
      <w:bookmarkEnd w:id="106"/>
      <w:bookmarkEnd w:id="107"/>
    </w:p>
    <w:p w14:paraId="6A3DDF7E">
      <w:pPr>
        <w:jc w:val="left"/>
        <w:rPr>
          <w:rFonts w:asciiTheme="minorEastAsia" w:hAnsiTheme="minorEastAsia"/>
          <w:b/>
          <w:spacing w:val="0"/>
          <w:kern w:val="0"/>
          <w:sz w:val="28"/>
        </w:rPr>
      </w:pPr>
      <w:r>
        <w:rPr>
          <w:rFonts w:hint="eastAsia" w:asciiTheme="minorEastAsia" w:hAnsiTheme="minorEastAsia"/>
          <w:b/>
          <w:spacing w:val="0"/>
          <w:kern w:val="0"/>
          <w:sz w:val="28"/>
        </w:rPr>
        <w:t xml:space="preserve">封面格式                     </w:t>
      </w:r>
    </w:p>
    <w:p w14:paraId="27A1130E">
      <w:pPr>
        <w:jc w:val="left"/>
        <w:rPr>
          <w:rFonts w:asciiTheme="minorEastAsia" w:hAnsiTheme="minorEastAsia"/>
          <w:b/>
          <w:spacing w:val="0"/>
          <w:kern w:val="0"/>
          <w:sz w:val="28"/>
        </w:rPr>
      </w:pPr>
    </w:p>
    <w:p w14:paraId="384AFBC9">
      <w:pPr>
        <w:jc w:val="left"/>
        <w:rPr>
          <w:rFonts w:asciiTheme="minorEastAsia" w:hAnsiTheme="minorEastAsia"/>
          <w:b/>
          <w:spacing w:val="0"/>
          <w:kern w:val="0"/>
          <w:sz w:val="28"/>
        </w:rPr>
      </w:pPr>
    </w:p>
    <w:p w14:paraId="5661037A">
      <w:pPr>
        <w:jc w:val="center"/>
        <w:rPr>
          <w:rFonts w:asciiTheme="minorEastAsia" w:hAnsiTheme="minorEastAsia"/>
          <w:b/>
          <w:spacing w:val="0"/>
          <w:kern w:val="0"/>
          <w:sz w:val="36"/>
        </w:rPr>
      </w:pPr>
      <w:r>
        <w:rPr>
          <w:rFonts w:hint="eastAsia" w:asciiTheme="minorEastAsia" w:hAnsiTheme="minorEastAsia"/>
          <w:b/>
          <w:spacing w:val="0"/>
          <w:kern w:val="0"/>
          <w:sz w:val="36"/>
        </w:rPr>
        <w:t>郑州市工业和信息化局</w:t>
      </w:r>
    </w:p>
    <w:p w14:paraId="1DF72FE9">
      <w:pPr>
        <w:jc w:val="center"/>
        <w:rPr>
          <w:rFonts w:asciiTheme="minorEastAsia" w:hAnsiTheme="minorEastAsia"/>
          <w:b/>
          <w:spacing w:val="0"/>
          <w:kern w:val="0"/>
          <w:sz w:val="28"/>
        </w:rPr>
      </w:pPr>
      <w:r>
        <w:rPr>
          <w:rFonts w:hint="eastAsia" w:asciiTheme="minorEastAsia" w:hAnsiTheme="minorEastAsia"/>
          <w:b/>
          <w:spacing w:val="0"/>
          <w:kern w:val="0"/>
          <w:sz w:val="36"/>
        </w:rPr>
        <w:t>郑州市未来产业发展路径咨询研究项目</w:t>
      </w:r>
    </w:p>
    <w:p w14:paraId="576DEC8F">
      <w:pPr>
        <w:jc w:val="left"/>
        <w:rPr>
          <w:rFonts w:asciiTheme="minorEastAsia" w:hAnsiTheme="minorEastAsia"/>
          <w:b/>
          <w:spacing w:val="0"/>
          <w:kern w:val="0"/>
          <w:sz w:val="28"/>
        </w:rPr>
      </w:pPr>
    </w:p>
    <w:p w14:paraId="31C28E28">
      <w:pPr>
        <w:jc w:val="left"/>
        <w:rPr>
          <w:rFonts w:asciiTheme="minorEastAsia" w:hAnsiTheme="minorEastAsia"/>
          <w:b/>
          <w:spacing w:val="0"/>
          <w:kern w:val="0"/>
          <w:sz w:val="28"/>
        </w:rPr>
      </w:pPr>
    </w:p>
    <w:p w14:paraId="6A3796F7">
      <w:pPr>
        <w:jc w:val="left"/>
        <w:rPr>
          <w:rFonts w:asciiTheme="minorEastAsia" w:hAnsiTheme="minorEastAsia"/>
          <w:b/>
          <w:spacing w:val="0"/>
          <w:kern w:val="0"/>
          <w:sz w:val="28"/>
        </w:rPr>
      </w:pPr>
    </w:p>
    <w:p w14:paraId="3CECF19C">
      <w:pPr>
        <w:jc w:val="center"/>
        <w:rPr>
          <w:rFonts w:asciiTheme="minorEastAsia" w:hAnsiTheme="minorEastAsia"/>
          <w:b/>
          <w:spacing w:val="0"/>
          <w:kern w:val="0"/>
          <w:sz w:val="44"/>
        </w:rPr>
      </w:pPr>
      <w:r>
        <w:rPr>
          <w:rFonts w:hint="eastAsia" w:asciiTheme="minorEastAsia" w:hAnsiTheme="minorEastAsia"/>
          <w:b/>
          <w:spacing w:val="0"/>
          <w:kern w:val="0"/>
          <w:sz w:val="44"/>
        </w:rPr>
        <w:t>响 应 文 件</w:t>
      </w:r>
    </w:p>
    <w:p w14:paraId="34A3BA6E">
      <w:pPr>
        <w:jc w:val="center"/>
        <w:rPr>
          <w:rFonts w:asciiTheme="minorEastAsia" w:hAnsiTheme="minorEastAsia"/>
          <w:b/>
          <w:spacing w:val="0"/>
          <w:kern w:val="0"/>
          <w:sz w:val="28"/>
        </w:rPr>
      </w:pPr>
      <w:r>
        <w:rPr>
          <w:rFonts w:hint="eastAsia" w:asciiTheme="minorEastAsia" w:hAnsiTheme="minorEastAsia"/>
          <w:b/>
          <w:spacing w:val="0"/>
          <w:kern w:val="0"/>
          <w:sz w:val="28"/>
        </w:rPr>
        <w:t>采购编号：</w:t>
      </w:r>
    </w:p>
    <w:p w14:paraId="0EE9956A">
      <w:pPr>
        <w:jc w:val="left"/>
        <w:rPr>
          <w:rFonts w:asciiTheme="minorEastAsia" w:hAnsiTheme="minorEastAsia"/>
          <w:b/>
          <w:spacing w:val="0"/>
          <w:kern w:val="0"/>
          <w:sz w:val="28"/>
        </w:rPr>
      </w:pPr>
    </w:p>
    <w:p w14:paraId="46CE7F94">
      <w:pPr>
        <w:jc w:val="left"/>
        <w:rPr>
          <w:rFonts w:asciiTheme="minorEastAsia" w:hAnsiTheme="minorEastAsia"/>
          <w:b/>
          <w:spacing w:val="0"/>
          <w:kern w:val="0"/>
          <w:sz w:val="28"/>
        </w:rPr>
      </w:pPr>
    </w:p>
    <w:p w14:paraId="3A122AA8">
      <w:pPr>
        <w:jc w:val="left"/>
        <w:rPr>
          <w:rFonts w:asciiTheme="minorEastAsia" w:hAnsiTheme="minorEastAsia"/>
          <w:b/>
          <w:spacing w:val="0"/>
          <w:kern w:val="0"/>
          <w:sz w:val="28"/>
        </w:rPr>
      </w:pPr>
    </w:p>
    <w:p w14:paraId="144A8C3E">
      <w:pPr>
        <w:jc w:val="left"/>
        <w:rPr>
          <w:rFonts w:asciiTheme="minorEastAsia" w:hAnsiTheme="minorEastAsia"/>
          <w:b/>
          <w:spacing w:val="0"/>
          <w:kern w:val="0"/>
          <w:sz w:val="28"/>
        </w:rPr>
      </w:pPr>
    </w:p>
    <w:p w14:paraId="1AAF839A">
      <w:pPr>
        <w:jc w:val="left"/>
        <w:rPr>
          <w:rFonts w:asciiTheme="minorEastAsia" w:hAnsiTheme="minorEastAsia"/>
          <w:b/>
          <w:spacing w:val="0"/>
          <w:kern w:val="0"/>
          <w:sz w:val="28"/>
        </w:rPr>
      </w:pPr>
    </w:p>
    <w:p w14:paraId="79F40F40">
      <w:pPr>
        <w:jc w:val="left"/>
        <w:rPr>
          <w:rFonts w:asciiTheme="minorEastAsia" w:hAnsiTheme="minorEastAsia"/>
          <w:b/>
          <w:spacing w:val="0"/>
          <w:kern w:val="0"/>
          <w:sz w:val="28"/>
        </w:rPr>
      </w:pPr>
    </w:p>
    <w:p w14:paraId="6E8A6040">
      <w:pPr>
        <w:jc w:val="center"/>
        <w:rPr>
          <w:rFonts w:asciiTheme="minorEastAsia" w:hAnsiTheme="minorEastAsia"/>
          <w:b/>
          <w:spacing w:val="0"/>
          <w:kern w:val="0"/>
          <w:sz w:val="28"/>
        </w:rPr>
      </w:pPr>
      <w:r>
        <w:rPr>
          <w:rFonts w:hint="eastAsia" w:asciiTheme="minorEastAsia" w:hAnsiTheme="minorEastAsia"/>
          <w:b/>
          <w:spacing w:val="0"/>
          <w:kern w:val="0"/>
          <w:sz w:val="28"/>
        </w:rPr>
        <w:t>供应商：</w:t>
      </w:r>
      <w:r>
        <w:rPr>
          <w:rFonts w:hint="eastAsia" w:asciiTheme="minorEastAsia" w:hAnsiTheme="minorEastAsia"/>
          <w:b/>
          <w:spacing w:val="0"/>
          <w:kern w:val="0"/>
          <w:sz w:val="28"/>
          <w:lang w:val="en-US" w:eastAsia="zh-CN"/>
        </w:rPr>
        <w:t xml:space="preserve">                        </w:t>
      </w:r>
      <w:r>
        <w:rPr>
          <w:rFonts w:hint="eastAsia" w:asciiTheme="minorEastAsia" w:hAnsiTheme="minorEastAsia"/>
          <w:b/>
          <w:spacing w:val="0"/>
          <w:kern w:val="0"/>
          <w:sz w:val="28"/>
        </w:rPr>
        <w:t>（企业电子签章或公章）</w:t>
      </w:r>
    </w:p>
    <w:p w14:paraId="73843D33">
      <w:pPr>
        <w:jc w:val="center"/>
        <w:rPr>
          <w:rFonts w:asciiTheme="minorEastAsia" w:hAnsiTheme="minorEastAsia"/>
          <w:b/>
          <w:spacing w:val="0"/>
          <w:kern w:val="0"/>
          <w:sz w:val="28"/>
        </w:rPr>
      </w:pPr>
      <w:r>
        <w:rPr>
          <w:rFonts w:hint="eastAsia" w:asciiTheme="minorEastAsia" w:hAnsiTheme="minorEastAsia"/>
          <w:b/>
          <w:spacing w:val="0"/>
          <w:kern w:val="0"/>
          <w:sz w:val="28"/>
        </w:rPr>
        <w:t>法定代表人或其委托代理人：</w:t>
      </w:r>
      <w:r>
        <w:rPr>
          <w:rFonts w:hint="eastAsia" w:asciiTheme="minorEastAsia" w:hAnsiTheme="minorEastAsia"/>
          <w:b/>
          <w:spacing w:val="0"/>
          <w:kern w:val="0"/>
          <w:sz w:val="28"/>
          <w:lang w:val="en-US" w:eastAsia="zh-CN"/>
        </w:rPr>
        <w:t xml:space="preserve">      </w:t>
      </w:r>
      <w:r>
        <w:rPr>
          <w:rFonts w:hint="eastAsia" w:asciiTheme="minorEastAsia" w:hAnsiTheme="minorEastAsia"/>
          <w:b/>
          <w:spacing w:val="0"/>
          <w:kern w:val="0"/>
          <w:sz w:val="28"/>
        </w:rPr>
        <w:t>（个人电子签章或签字）</w:t>
      </w:r>
    </w:p>
    <w:p w14:paraId="1D8950A3">
      <w:pPr>
        <w:jc w:val="center"/>
        <w:rPr>
          <w:rFonts w:asciiTheme="minorEastAsia" w:hAnsiTheme="minorEastAsia"/>
          <w:b/>
          <w:spacing w:val="0"/>
          <w:kern w:val="0"/>
          <w:sz w:val="28"/>
        </w:rPr>
      </w:pPr>
      <w:r>
        <w:rPr>
          <w:rFonts w:hint="eastAsia" w:asciiTheme="minorEastAsia" w:hAnsiTheme="minorEastAsia"/>
          <w:b/>
          <w:spacing w:val="0"/>
          <w:kern w:val="0"/>
          <w:sz w:val="28"/>
        </w:rPr>
        <w:t>年   月   日</w:t>
      </w:r>
    </w:p>
    <w:p w14:paraId="58985FD1">
      <w:pPr>
        <w:spacing w:line="240" w:lineRule="auto"/>
        <w:rPr>
          <w:rFonts w:ascii="宋体" w:hAnsi="宋体" w:cs="宋体"/>
          <w:spacing w:val="0"/>
          <w:kern w:val="0"/>
        </w:rPr>
      </w:pPr>
      <w:r>
        <w:rPr>
          <w:rFonts w:ascii="宋体" w:hAnsi="宋体" w:cs="宋体"/>
          <w:spacing w:val="0"/>
          <w:kern w:val="0"/>
        </w:rPr>
        <w:br w:type="page"/>
      </w:r>
    </w:p>
    <w:p w14:paraId="26ABC35B">
      <w:pPr>
        <w:pStyle w:val="18"/>
        <w:jc w:val="center"/>
        <w:rPr>
          <w:rFonts w:asciiTheme="minorEastAsia" w:hAnsiTheme="minorEastAsia" w:eastAsiaTheme="minorEastAsia"/>
          <w:spacing w:val="0"/>
          <w:kern w:val="0"/>
        </w:rPr>
      </w:pPr>
      <w:bookmarkStart w:id="108" w:name="_Toc466298157"/>
      <w:bookmarkStart w:id="109" w:name="_Toc152045787"/>
      <w:bookmarkStart w:id="110" w:name="_Toc144974856"/>
      <w:bookmarkStart w:id="111" w:name="_Toc152042576"/>
      <w:bookmarkStart w:id="112" w:name="_Toc516148135"/>
      <w:r>
        <w:rPr>
          <w:rFonts w:hint="eastAsia" w:asciiTheme="minorEastAsia" w:hAnsiTheme="minorEastAsia" w:eastAsiaTheme="minorEastAsia"/>
          <w:spacing w:val="0"/>
          <w:kern w:val="0"/>
        </w:rPr>
        <w:t>目    录</w:t>
      </w:r>
      <w:bookmarkEnd w:id="108"/>
      <w:bookmarkEnd w:id="109"/>
      <w:bookmarkEnd w:id="110"/>
      <w:bookmarkEnd w:id="111"/>
      <w:bookmarkEnd w:id="112"/>
    </w:p>
    <w:p w14:paraId="03F97A9C">
      <w:pPr>
        <w:numPr>
          <w:ilvl w:val="0"/>
          <w:numId w:val="4"/>
        </w:numPr>
        <w:spacing w:line="360" w:lineRule="auto"/>
        <w:jc w:val="left"/>
        <w:rPr>
          <w:rFonts w:ascii="宋体" w:hAnsi="宋体" w:eastAsia="宋体" w:cs="宋体"/>
          <w:b/>
          <w:bCs/>
          <w:spacing w:val="0"/>
          <w:kern w:val="0"/>
          <w:sz w:val="24"/>
          <w:szCs w:val="24"/>
        </w:rPr>
      </w:pPr>
      <w:r>
        <w:rPr>
          <w:rFonts w:hint="eastAsia" w:ascii="宋体" w:hAnsi="宋体" w:eastAsia="宋体" w:cs="宋体"/>
          <w:b/>
          <w:bCs/>
          <w:spacing w:val="0"/>
          <w:kern w:val="0"/>
          <w:sz w:val="24"/>
          <w:szCs w:val="24"/>
        </w:rPr>
        <w:t>资格证明文件</w:t>
      </w:r>
    </w:p>
    <w:p w14:paraId="75A91D7C">
      <w:pPr>
        <w:pStyle w:val="12"/>
        <w:numPr>
          <w:ilvl w:val="0"/>
          <w:numId w:val="5"/>
        </w:numPr>
        <w:spacing w:line="360" w:lineRule="auto"/>
        <w:ind w:firstLine="480"/>
        <w:jc w:val="left"/>
        <w:rPr>
          <w:rFonts w:ascii="宋体" w:hAnsi="宋体" w:eastAsia="宋体" w:cs="宋体"/>
          <w:spacing w:val="0"/>
          <w:kern w:val="0"/>
          <w:sz w:val="24"/>
          <w:szCs w:val="24"/>
        </w:rPr>
      </w:pPr>
      <w:r>
        <w:rPr>
          <w:rFonts w:hint="eastAsia" w:ascii="宋体" w:hAnsi="宋体" w:eastAsia="宋体" w:cs="宋体"/>
          <w:spacing w:val="0"/>
          <w:kern w:val="0"/>
          <w:sz w:val="24"/>
          <w:szCs w:val="24"/>
        </w:rPr>
        <w:t>法定代表人身份证明、授权委托书</w:t>
      </w:r>
    </w:p>
    <w:p w14:paraId="2CEB4E41">
      <w:pPr>
        <w:pStyle w:val="12"/>
        <w:numPr>
          <w:ilvl w:val="0"/>
          <w:numId w:val="5"/>
        </w:numPr>
        <w:spacing w:line="360" w:lineRule="auto"/>
        <w:ind w:firstLine="480"/>
        <w:jc w:val="left"/>
        <w:rPr>
          <w:rFonts w:ascii="宋体" w:hAnsi="宋体" w:eastAsia="宋体" w:cs="宋体"/>
          <w:spacing w:val="0"/>
          <w:kern w:val="0"/>
          <w:sz w:val="24"/>
          <w:szCs w:val="24"/>
        </w:rPr>
      </w:pPr>
      <w:r>
        <w:rPr>
          <w:rFonts w:hint="eastAsia" w:ascii="宋体" w:hAnsi="宋体" w:eastAsia="宋体" w:cs="宋体"/>
          <w:spacing w:val="0"/>
          <w:kern w:val="0"/>
          <w:sz w:val="24"/>
          <w:szCs w:val="24"/>
        </w:rPr>
        <w:t>具有独立承担民事责任的能力证明文件；</w:t>
      </w:r>
    </w:p>
    <w:p w14:paraId="5C739CC0">
      <w:pPr>
        <w:pStyle w:val="12"/>
        <w:numPr>
          <w:ilvl w:val="0"/>
          <w:numId w:val="5"/>
        </w:numPr>
        <w:spacing w:line="360" w:lineRule="auto"/>
        <w:ind w:firstLine="480"/>
        <w:jc w:val="left"/>
        <w:rPr>
          <w:rFonts w:ascii="宋体" w:hAnsi="宋体" w:eastAsia="宋体" w:cs="宋体"/>
          <w:spacing w:val="0"/>
          <w:kern w:val="0"/>
          <w:sz w:val="24"/>
          <w:szCs w:val="24"/>
        </w:rPr>
      </w:pPr>
      <w:r>
        <w:rPr>
          <w:rFonts w:hint="eastAsia" w:ascii="宋体" w:hAnsi="宋体" w:eastAsia="宋体" w:cs="宋体"/>
          <w:spacing w:val="0"/>
          <w:kern w:val="0"/>
          <w:sz w:val="24"/>
          <w:szCs w:val="24"/>
        </w:rPr>
        <w:t>资格承诺声明函</w:t>
      </w:r>
    </w:p>
    <w:p w14:paraId="3C726593">
      <w:pPr>
        <w:pStyle w:val="12"/>
        <w:numPr>
          <w:ilvl w:val="0"/>
          <w:numId w:val="5"/>
        </w:numPr>
        <w:spacing w:line="360" w:lineRule="auto"/>
        <w:ind w:firstLine="480"/>
        <w:jc w:val="left"/>
        <w:rPr>
          <w:rFonts w:ascii="宋体" w:hAnsi="宋体" w:eastAsia="宋体" w:cs="宋体"/>
          <w:spacing w:val="0"/>
          <w:kern w:val="0"/>
          <w:sz w:val="24"/>
          <w:szCs w:val="24"/>
        </w:rPr>
      </w:pPr>
      <w:r>
        <w:rPr>
          <w:rFonts w:hint="eastAsia" w:ascii="宋体" w:hAnsi="宋体" w:eastAsia="宋体" w:cs="宋体"/>
          <w:spacing w:val="0"/>
          <w:kern w:val="0"/>
          <w:sz w:val="24"/>
          <w:szCs w:val="24"/>
        </w:rPr>
        <w:t>信用记录查询</w:t>
      </w:r>
    </w:p>
    <w:p w14:paraId="14D07FC4">
      <w:pPr>
        <w:pStyle w:val="12"/>
        <w:numPr>
          <w:ilvl w:val="0"/>
          <w:numId w:val="5"/>
        </w:numPr>
        <w:spacing w:line="360" w:lineRule="auto"/>
        <w:ind w:firstLine="480"/>
        <w:jc w:val="left"/>
        <w:rPr>
          <w:rFonts w:ascii="宋体" w:hAnsi="宋体" w:eastAsia="宋体" w:cs="宋体"/>
          <w:spacing w:val="0"/>
          <w:kern w:val="0"/>
          <w:sz w:val="24"/>
          <w:szCs w:val="24"/>
        </w:rPr>
      </w:pPr>
      <w:r>
        <w:rPr>
          <w:rFonts w:hint="eastAsia" w:ascii="宋体" w:hAnsi="宋体" w:eastAsia="宋体" w:cs="宋体"/>
          <w:spacing w:val="0"/>
          <w:kern w:val="0"/>
          <w:sz w:val="24"/>
          <w:szCs w:val="24"/>
        </w:rPr>
        <w:t>单位负责人为同一人或者存在直接控股、管理关系的不同供应商，不得参加同一合同项下的政府采购活动</w:t>
      </w:r>
      <w:r>
        <w:rPr>
          <w:rFonts w:hint="eastAsia" w:ascii="宋体" w:hAnsi="宋体" w:eastAsia="宋体" w:cs="宋体"/>
          <w:spacing w:val="0"/>
          <w:kern w:val="0"/>
          <w:sz w:val="24"/>
          <w:szCs w:val="24"/>
          <w:lang w:val="en-US" w:eastAsia="zh-CN"/>
        </w:rPr>
        <w:t>承诺函</w:t>
      </w:r>
    </w:p>
    <w:p w14:paraId="6AACE15B">
      <w:pPr>
        <w:pStyle w:val="12"/>
        <w:numPr>
          <w:ilvl w:val="0"/>
          <w:numId w:val="5"/>
        </w:numPr>
        <w:spacing w:line="360" w:lineRule="auto"/>
        <w:ind w:firstLine="480"/>
        <w:jc w:val="left"/>
        <w:rPr>
          <w:rFonts w:ascii="宋体" w:hAnsi="宋体" w:eastAsia="宋体" w:cs="宋体"/>
          <w:spacing w:val="0"/>
          <w:kern w:val="0"/>
          <w:sz w:val="24"/>
          <w:szCs w:val="24"/>
        </w:rPr>
      </w:pPr>
      <w:r>
        <w:rPr>
          <w:rFonts w:hint="eastAsia" w:ascii="宋体" w:hAnsi="宋体" w:eastAsia="宋体" w:cs="宋体"/>
          <w:spacing w:val="0"/>
          <w:kern w:val="0"/>
          <w:sz w:val="24"/>
          <w:szCs w:val="24"/>
        </w:rPr>
        <w:t>反商业贿赂承诺书</w:t>
      </w:r>
    </w:p>
    <w:p w14:paraId="001742FC">
      <w:pPr>
        <w:numPr>
          <w:ilvl w:val="0"/>
          <w:numId w:val="4"/>
        </w:numPr>
        <w:spacing w:line="360" w:lineRule="auto"/>
        <w:jc w:val="left"/>
        <w:rPr>
          <w:rFonts w:ascii="宋体" w:hAnsi="宋体" w:eastAsia="宋体" w:cs="宋体"/>
          <w:b/>
          <w:bCs/>
          <w:spacing w:val="0"/>
          <w:kern w:val="0"/>
          <w:sz w:val="24"/>
          <w:szCs w:val="24"/>
        </w:rPr>
      </w:pPr>
      <w:r>
        <w:rPr>
          <w:rFonts w:hint="eastAsia" w:ascii="宋体" w:hAnsi="宋体" w:eastAsia="宋体" w:cs="宋体"/>
          <w:b/>
          <w:bCs/>
          <w:spacing w:val="0"/>
          <w:kern w:val="0"/>
          <w:sz w:val="24"/>
          <w:szCs w:val="24"/>
        </w:rPr>
        <w:t>商务、技术文件</w:t>
      </w:r>
    </w:p>
    <w:p w14:paraId="5E27CBBF">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磋商响应函</w:t>
      </w:r>
    </w:p>
    <w:p w14:paraId="2C15F6B4">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磋商报价表格</w:t>
      </w:r>
    </w:p>
    <w:p w14:paraId="70F97CBC">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技术部分</w:t>
      </w:r>
    </w:p>
    <w:p w14:paraId="22D79142">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团队配置</w:t>
      </w:r>
    </w:p>
    <w:p w14:paraId="69E8C875">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供应商承诺函</w:t>
      </w:r>
    </w:p>
    <w:p w14:paraId="3A5D03DE">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供应商简介</w:t>
      </w:r>
    </w:p>
    <w:p w14:paraId="1AE98730">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享受政府采购政策扶持的证明材料</w:t>
      </w:r>
    </w:p>
    <w:p w14:paraId="27FBC9EA">
      <w:pPr>
        <w:pStyle w:val="12"/>
        <w:numPr>
          <w:ilvl w:val="0"/>
          <w:numId w:val="6"/>
        </w:numPr>
        <w:spacing w:line="360" w:lineRule="auto"/>
        <w:ind w:firstLine="480"/>
        <w:jc w:val="left"/>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供应商认为需要提供的其他资料</w:t>
      </w:r>
    </w:p>
    <w:p w14:paraId="41E6F302">
      <w:pPr>
        <w:pStyle w:val="12"/>
        <w:spacing w:line="360" w:lineRule="auto"/>
        <w:ind w:left="480" w:firstLine="0" w:firstLineChars="0"/>
        <w:jc w:val="left"/>
        <w:rPr>
          <w:rFonts w:ascii="宋体" w:hAnsi="宋体" w:eastAsia="宋体" w:cs="宋体"/>
          <w:spacing w:val="0"/>
          <w:kern w:val="0"/>
          <w:sz w:val="24"/>
          <w:szCs w:val="24"/>
        </w:rPr>
      </w:pPr>
    </w:p>
    <w:p w14:paraId="22F16F84">
      <w:pPr>
        <w:pStyle w:val="12"/>
        <w:rPr>
          <w:spacing w:val="0"/>
          <w:kern w:val="0"/>
        </w:rPr>
      </w:pPr>
    </w:p>
    <w:p w14:paraId="60519E9B">
      <w:pPr>
        <w:rPr>
          <w:spacing w:val="0"/>
          <w:kern w:val="0"/>
        </w:rPr>
      </w:pPr>
      <w:r>
        <w:rPr>
          <w:spacing w:val="0"/>
          <w:kern w:val="0"/>
        </w:rPr>
        <w:br w:type="page"/>
      </w:r>
    </w:p>
    <w:p w14:paraId="760EFC6B">
      <w:pPr>
        <w:pStyle w:val="34"/>
        <w:spacing w:before="0" w:after="0"/>
        <w:rPr>
          <w:rFonts w:ascii="Times New Roman" w:hAnsi="Times New Roman"/>
          <w:spacing w:val="0"/>
          <w:kern w:val="0"/>
          <w:sz w:val="36"/>
          <w:szCs w:val="40"/>
        </w:rPr>
      </w:pPr>
      <w:bookmarkStart w:id="113" w:name="_Toc134028481"/>
      <w:bookmarkStart w:id="114" w:name="_Toc1080"/>
      <w:bookmarkStart w:id="115" w:name="_Toc26567"/>
      <w:bookmarkStart w:id="116" w:name="_Toc516148138"/>
      <w:bookmarkStart w:id="117" w:name="_Toc490667893"/>
      <w:bookmarkStart w:id="118" w:name="_Toc512416072"/>
      <w:bookmarkStart w:id="119" w:name="_Toc11154837"/>
      <w:r>
        <w:rPr>
          <w:rFonts w:hint="eastAsia" w:ascii="Times New Roman" w:hAnsi="Times New Roman"/>
          <w:spacing w:val="0"/>
          <w:kern w:val="0"/>
          <w:sz w:val="36"/>
          <w:szCs w:val="40"/>
        </w:rPr>
        <w:t xml:space="preserve">第一部分 </w:t>
      </w:r>
      <w:r>
        <w:rPr>
          <w:rFonts w:ascii="Times New Roman" w:hAnsi="Times New Roman"/>
          <w:spacing w:val="0"/>
          <w:kern w:val="0"/>
          <w:sz w:val="36"/>
          <w:szCs w:val="40"/>
        </w:rPr>
        <w:t xml:space="preserve"> </w:t>
      </w:r>
      <w:r>
        <w:rPr>
          <w:rFonts w:hint="eastAsia" w:ascii="Times New Roman" w:hAnsi="Times New Roman"/>
          <w:spacing w:val="0"/>
          <w:kern w:val="0"/>
          <w:sz w:val="36"/>
          <w:szCs w:val="40"/>
        </w:rPr>
        <w:t>资格证明文件</w:t>
      </w:r>
      <w:bookmarkEnd w:id="113"/>
      <w:bookmarkEnd w:id="114"/>
      <w:bookmarkEnd w:id="115"/>
    </w:p>
    <w:bookmarkEnd w:id="116"/>
    <w:bookmarkEnd w:id="117"/>
    <w:bookmarkEnd w:id="118"/>
    <w:bookmarkEnd w:id="119"/>
    <w:p w14:paraId="5310CE78">
      <w:pPr>
        <w:rPr>
          <w:rFonts w:ascii="Times New Roman" w:hAnsi="Times New Roman" w:eastAsia="宋体"/>
          <w:spacing w:val="0"/>
          <w:kern w:val="0"/>
          <w:sz w:val="28"/>
          <w:szCs w:val="36"/>
        </w:rPr>
      </w:pPr>
      <w:bookmarkStart w:id="120" w:name="_Toc134028482"/>
      <w:r>
        <w:rPr>
          <w:rFonts w:hint="eastAsia" w:ascii="Times New Roman" w:hAnsi="Times New Roman" w:eastAsia="宋体"/>
          <w:spacing w:val="0"/>
          <w:kern w:val="0"/>
          <w:sz w:val="28"/>
          <w:szCs w:val="36"/>
        </w:rPr>
        <w:br w:type="page"/>
      </w:r>
    </w:p>
    <w:p w14:paraId="0604F177">
      <w:pPr>
        <w:pStyle w:val="4"/>
        <w:spacing w:before="0" w:after="0"/>
        <w:jc w:val="center"/>
        <w:rPr>
          <w:rFonts w:hint="eastAsia" w:ascii="Times New Roman" w:hAnsi="Times New Roman" w:eastAsia="宋体"/>
          <w:spacing w:val="0"/>
          <w:kern w:val="0"/>
          <w:sz w:val="28"/>
          <w:szCs w:val="36"/>
        </w:rPr>
      </w:pPr>
      <w:bookmarkStart w:id="121" w:name="_Toc5238"/>
      <w:bookmarkStart w:id="122" w:name="_Toc7381"/>
      <w:r>
        <w:rPr>
          <w:rFonts w:hint="eastAsia" w:ascii="Times New Roman" w:hAnsi="Times New Roman" w:eastAsia="宋体"/>
          <w:spacing w:val="0"/>
          <w:kern w:val="0"/>
          <w:sz w:val="28"/>
          <w:szCs w:val="36"/>
        </w:rPr>
        <w:t>一、法定代表人身份证明、授权委托书</w:t>
      </w:r>
      <w:bookmarkEnd w:id="120"/>
      <w:bookmarkEnd w:id="121"/>
      <w:bookmarkEnd w:id="122"/>
    </w:p>
    <w:p w14:paraId="79B1CB34">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1.法定代表人（或非法人组织负责人）身份证明书</w:t>
      </w:r>
    </w:p>
    <w:p w14:paraId="33DEA9E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供应商名称：</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 xml:space="preserve">  </w:t>
      </w:r>
    </w:p>
    <w:p w14:paraId="722539B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单位性质：</w:t>
      </w:r>
      <w:r>
        <w:rPr>
          <w:rFonts w:hint="eastAsia" w:ascii="宋体" w:hAnsi="宋体" w:eastAsia="宋体" w:cs="宋体"/>
          <w:spacing w:val="0"/>
          <w:kern w:val="0"/>
          <w:sz w:val="21"/>
          <w:szCs w:val="21"/>
          <w:u w:val="single"/>
        </w:rPr>
        <w:t xml:space="preserve">                  </w:t>
      </w:r>
    </w:p>
    <w:p w14:paraId="384E261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供应商地址：</w:t>
      </w:r>
      <w:r>
        <w:rPr>
          <w:rFonts w:hint="eastAsia" w:ascii="宋体" w:hAnsi="宋体" w:eastAsia="宋体" w:cs="宋体"/>
          <w:spacing w:val="0"/>
          <w:kern w:val="0"/>
          <w:sz w:val="21"/>
          <w:szCs w:val="21"/>
          <w:u w:val="single"/>
        </w:rPr>
        <w:t xml:space="preserve">                                                     </w:t>
      </w:r>
    </w:p>
    <w:p w14:paraId="179E802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rPr>
        <w:t>成立时间：</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年</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月</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 xml:space="preserve">日   </w:t>
      </w:r>
      <w:r>
        <w:rPr>
          <w:rFonts w:hint="eastAsia" w:ascii="宋体" w:hAnsi="宋体" w:eastAsia="宋体" w:cs="宋体"/>
          <w:spacing w:val="0"/>
          <w:kern w:val="0"/>
          <w:sz w:val="21"/>
          <w:szCs w:val="21"/>
          <w:lang w:val="en-US" w:eastAsia="zh-CN"/>
        </w:rPr>
        <w:t xml:space="preserve">  </w:t>
      </w:r>
    </w:p>
    <w:p w14:paraId="6265F9F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经营期限：</w:t>
      </w:r>
      <w:r>
        <w:rPr>
          <w:rFonts w:hint="eastAsia" w:ascii="宋体" w:hAnsi="宋体" w:eastAsia="宋体" w:cs="宋体"/>
          <w:spacing w:val="0"/>
          <w:kern w:val="0"/>
          <w:sz w:val="21"/>
          <w:szCs w:val="21"/>
          <w:u w:val="single"/>
        </w:rPr>
        <w:t xml:space="preserve">                       </w:t>
      </w:r>
    </w:p>
    <w:p w14:paraId="03FE48D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姓名：</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性别：</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 xml:space="preserve"> 出生日期：</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u w:val="single"/>
          <w:lang w:val="en-US" w:eastAsia="zh-CN"/>
        </w:rPr>
        <w:t xml:space="preserve"> </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现任职务：</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系</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（供应商名称）的法定代表人（或非法人组织负责人）。</w:t>
      </w:r>
    </w:p>
    <w:p w14:paraId="2A251F17">
      <w:pPr>
        <w:keepNext w:val="0"/>
        <w:keepLines w:val="0"/>
        <w:pageBreakBefore w:val="0"/>
        <w:kinsoku/>
        <w:wordWrap/>
        <w:overflowPunct/>
        <w:topLinePunct w:val="0"/>
        <w:autoSpaceDE/>
        <w:autoSpaceDN/>
        <w:bidi w:val="0"/>
        <w:adjustRightInd/>
        <w:snapToGrid/>
        <w:spacing w:line="360" w:lineRule="auto"/>
        <w:ind w:firstLine="949" w:firstLineChars="450"/>
        <w:textAlignment w:val="auto"/>
        <w:rPr>
          <w:rFonts w:hint="eastAsia" w:ascii="宋体" w:hAnsi="宋体" w:eastAsia="宋体" w:cs="宋体"/>
          <w:spacing w:val="0"/>
          <w:kern w:val="0"/>
          <w:sz w:val="21"/>
          <w:szCs w:val="21"/>
        </w:rPr>
      </w:pPr>
      <w:r>
        <w:rPr>
          <w:rFonts w:hint="eastAsia" w:ascii="宋体" w:hAnsi="宋体" w:eastAsia="宋体" w:cs="宋体"/>
          <w:b/>
          <w:spacing w:val="0"/>
          <w:kern w:val="0"/>
          <w:sz w:val="21"/>
          <w:szCs w:val="21"/>
        </w:rPr>
        <w:t>特此证明。</w:t>
      </w:r>
    </w:p>
    <w:tbl>
      <w:tblPr>
        <w:tblStyle w:val="46"/>
        <w:tblW w:w="907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071"/>
      </w:tblGrid>
      <w:tr w14:paraId="1705456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619" w:hRule="exact"/>
          <w:jc w:val="center"/>
        </w:trPr>
        <w:tc>
          <w:tcPr>
            <w:tcW w:w="9071" w:type="dxa"/>
            <w:vAlign w:val="top"/>
          </w:tcPr>
          <w:p w14:paraId="686EF0E9">
            <w:pPr>
              <w:pStyle w:val="40"/>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此处应附法定代表人（或非法人组织负责人）身份证（正反面）的扫描件。</w:t>
            </w:r>
          </w:p>
        </w:tc>
      </w:tr>
    </w:tbl>
    <w:p w14:paraId="3F0ECD0E">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1C3E2566">
      <w:pPr>
        <w:wordWrap w:val="0"/>
        <w:spacing w:line="360" w:lineRule="auto"/>
        <w:jc w:val="right"/>
        <w:rPr>
          <w:rFonts w:hint="default"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3A9D4AF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spacing w:val="0"/>
          <w:kern w:val="0"/>
          <w:sz w:val="21"/>
          <w:szCs w:val="21"/>
        </w:rPr>
      </w:pPr>
      <w:r>
        <w:rPr>
          <w:rFonts w:hint="eastAsia" w:ascii="宋体" w:hAnsi="宋体" w:eastAsia="宋体" w:cs="宋体"/>
          <w:b/>
          <w:spacing w:val="0"/>
          <w:kern w:val="0"/>
          <w:sz w:val="21"/>
          <w:szCs w:val="21"/>
        </w:rPr>
        <w:t>注：自然人参加磋商采购活动的无需提供。</w:t>
      </w:r>
    </w:p>
    <w:p w14:paraId="3C76BD39">
      <w:pPr>
        <w:rPr>
          <w:rFonts w:hint="eastAsia" w:asciiTheme="minorEastAsia" w:hAnsiTheme="minorEastAsia"/>
          <w:b/>
          <w:spacing w:val="0"/>
          <w:kern w:val="0"/>
          <w:sz w:val="36"/>
          <w:szCs w:val="36"/>
        </w:rPr>
      </w:pPr>
      <w:r>
        <w:rPr>
          <w:rFonts w:hint="eastAsia" w:asciiTheme="minorEastAsia" w:hAnsiTheme="minorEastAsia"/>
          <w:b/>
          <w:spacing w:val="0"/>
          <w:kern w:val="0"/>
          <w:sz w:val="36"/>
          <w:szCs w:val="36"/>
        </w:rPr>
        <w:br w:type="page"/>
      </w:r>
    </w:p>
    <w:p w14:paraId="7366E3D4">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2.法定代表人授权委托书</w:t>
      </w:r>
    </w:p>
    <w:p w14:paraId="3356A0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本授权书声明：注册于</w:t>
      </w:r>
      <w:r>
        <w:rPr>
          <w:rFonts w:hint="eastAsia" w:ascii="宋体" w:hAnsi="宋体" w:eastAsia="宋体" w:cs="宋体"/>
          <w:spacing w:val="0"/>
          <w:kern w:val="0"/>
          <w:sz w:val="21"/>
          <w:szCs w:val="21"/>
          <w:u w:val="single"/>
          <w:lang w:val="en-US" w:eastAsia="zh-CN"/>
        </w:rPr>
        <w:t xml:space="preserve">      </w:t>
      </w:r>
      <w:r>
        <w:rPr>
          <w:rFonts w:hint="eastAsia" w:ascii="宋体" w:hAnsi="宋体" w:eastAsia="宋体" w:cs="宋体"/>
          <w:spacing w:val="0"/>
          <w:kern w:val="0"/>
          <w:sz w:val="21"/>
          <w:szCs w:val="21"/>
          <w:u w:val="single"/>
        </w:rPr>
        <w:t>（注册地址名称）</w:t>
      </w:r>
      <w:r>
        <w:rPr>
          <w:rFonts w:hint="eastAsia" w:ascii="宋体" w:hAnsi="宋体" w:eastAsia="宋体" w:cs="宋体"/>
          <w:spacing w:val="0"/>
          <w:kern w:val="0"/>
          <w:sz w:val="21"/>
          <w:szCs w:val="21"/>
        </w:rPr>
        <w:t>的</w:t>
      </w:r>
      <w:r>
        <w:rPr>
          <w:rFonts w:hint="eastAsia" w:ascii="宋体" w:hAnsi="宋体" w:eastAsia="宋体" w:cs="宋体"/>
          <w:spacing w:val="0"/>
          <w:kern w:val="0"/>
          <w:sz w:val="21"/>
          <w:szCs w:val="21"/>
          <w:u w:val="single"/>
          <w:lang w:val="en-US" w:eastAsia="zh-CN"/>
        </w:rPr>
        <w:t xml:space="preserve">       </w:t>
      </w:r>
      <w:r>
        <w:rPr>
          <w:rFonts w:hint="eastAsia" w:ascii="宋体" w:hAnsi="宋体" w:eastAsia="宋体" w:cs="宋体"/>
          <w:spacing w:val="0"/>
          <w:kern w:val="0"/>
          <w:sz w:val="21"/>
          <w:szCs w:val="21"/>
          <w:u w:val="single"/>
        </w:rPr>
        <w:t>(供应商全名)</w:t>
      </w:r>
      <w:r>
        <w:rPr>
          <w:rFonts w:hint="eastAsia" w:ascii="宋体" w:hAnsi="宋体" w:eastAsia="宋体" w:cs="宋体"/>
          <w:spacing w:val="0"/>
          <w:kern w:val="0"/>
          <w:sz w:val="21"/>
          <w:szCs w:val="21"/>
        </w:rPr>
        <w:t>的在下面签字的</w:t>
      </w:r>
      <w:r>
        <w:rPr>
          <w:rFonts w:hint="eastAsia" w:ascii="宋体" w:hAnsi="宋体" w:eastAsia="宋体" w:cs="宋体"/>
          <w:spacing w:val="0"/>
          <w:kern w:val="0"/>
          <w:sz w:val="21"/>
          <w:szCs w:val="21"/>
          <w:u w:val="single"/>
          <w:lang w:val="en-US" w:eastAsia="zh-CN"/>
        </w:rPr>
        <w:t xml:space="preserve">      </w:t>
      </w:r>
      <w:r>
        <w:rPr>
          <w:rFonts w:hint="eastAsia" w:ascii="宋体" w:hAnsi="宋体" w:eastAsia="宋体" w:cs="宋体"/>
          <w:spacing w:val="0"/>
          <w:kern w:val="0"/>
          <w:sz w:val="21"/>
          <w:szCs w:val="21"/>
          <w:u w:val="single"/>
        </w:rPr>
        <w:t>(法定代表人姓名、职务)</w:t>
      </w:r>
      <w:r>
        <w:rPr>
          <w:rFonts w:hint="eastAsia" w:ascii="宋体" w:hAnsi="宋体" w:eastAsia="宋体" w:cs="宋体"/>
          <w:spacing w:val="0"/>
          <w:kern w:val="0"/>
          <w:sz w:val="21"/>
          <w:szCs w:val="21"/>
        </w:rPr>
        <w:t>代表本公司授权</w:t>
      </w:r>
      <w:r>
        <w:rPr>
          <w:rFonts w:hint="eastAsia" w:ascii="宋体" w:hAnsi="宋体" w:eastAsia="宋体" w:cs="宋体"/>
          <w:spacing w:val="0"/>
          <w:kern w:val="0"/>
          <w:sz w:val="21"/>
          <w:szCs w:val="21"/>
          <w:u w:val="single"/>
          <w:lang w:val="en-US" w:eastAsia="zh-CN"/>
        </w:rPr>
        <w:t xml:space="preserve">      </w:t>
      </w:r>
      <w:r>
        <w:rPr>
          <w:rFonts w:hint="eastAsia" w:ascii="宋体" w:hAnsi="宋体" w:eastAsia="宋体" w:cs="宋体"/>
          <w:spacing w:val="0"/>
          <w:kern w:val="0"/>
          <w:sz w:val="21"/>
          <w:szCs w:val="21"/>
          <w:u w:val="single"/>
        </w:rPr>
        <w:t>（单位名称）</w:t>
      </w:r>
      <w:r>
        <w:rPr>
          <w:rFonts w:hint="eastAsia" w:ascii="宋体" w:hAnsi="宋体" w:eastAsia="宋体" w:cs="宋体"/>
          <w:spacing w:val="0"/>
          <w:kern w:val="0"/>
          <w:sz w:val="21"/>
          <w:szCs w:val="21"/>
        </w:rPr>
        <w:t>的在下面签字的</w:t>
      </w:r>
      <w:r>
        <w:rPr>
          <w:rFonts w:hint="eastAsia" w:ascii="宋体" w:hAnsi="宋体" w:eastAsia="宋体" w:cs="宋体"/>
          <w:spacing w:val="0"/>
          <w:kern w:val="0"/>
          <w:sz w:val="21"/>
          <w:szCs w:val="21"/>
          <w:u w:val="single"/>
          <w:lang w:val="en-US" w:eastAsia="zh-CN"/>
        </w:rPr>
        <w:t xml:space="preserve">      </w:t>
      </w:r>
      <w:r>
        <w:rPr>
          <w:rFonts w:hint="eastAsia" w:ascii="宋体" w:hAnsi="宋体" w:eastAsia="宋体" w:cs="宋体"/>
          <w:spacing w:val="0"/>
          <w:kern w:val="0"/>
          <w:sz w:val="21"/>
          <w:szCs w:val="21"/>
          <w:u w:val="single"/>
        </w:rPr>
        <w:t>（被授权人的姓名、职务）</w:t>
      </w:r>
      <w:r>
        <w:rPr>
          <w:rFonts w:hint="eastAsia" w:ascii="宋体" w:hAnsi="宋体" w:eastAsia="宋体" w:cs="宋体"/>
          <w:spacing w:val="0"/>
          <w:kern w:val="0"/>
          <w:sz w:val="21"/>
          <w:szCs w:val="21"/>
        </w:rPr>
        <w:t xml:space="preserve">为本公司的合法代理人，以我方名义签署、澄清确认、递交、撤回、修改就采购编号为 </w:t>
      </w:r>
      <w:r>
        <w:rPr>
          <w:rFonts w:hint="eastAsia" w:ascii="宋体" w:hAnsi="宋体" w:eastAsia="宋体" w:cs="宋体"/>
          <w:spacing w:val="0"/>
          <w:kern w:val="0"/>
          <w:sz w:val="21"/>
          <w:szCs w:val="21"/>
          <w:u w:val="single"/>
          <w:lang w:val="en-US" w:eastAsia="zh-CN"/>
        </w:rPr>
        <w:t xml:space="preserve">      </w:t>
      </w:r>
      <w:r>
        <w:rPr>
          <w:rFonts w:hint="eastAsia" w:ascii="宋体" w:hAnsi="宋体" w:eastAsia="宋体" w:cs="宋体"/>
          <w:spacing w:val="0"/>
          <w:kern w:val="0"/>
          <w:sz w:val="21"/>
          <w:szCs w:val="21"/>
          <w:u w:val="single"/>
        </w:rPr>
        <w:t>（项目编号）（项目名称）</w:t>
      </w:r>
      <w:r>
        <w:rPr>
          <w:rFonts w:hint="eastAsia" w:ascii="宋体" w:hAnsi="宋体" w:eastAsia="宋体" w:cs="宋体"/>
          <w:spacing w:val="0"/>
          <w:kern w:val="0"/>
          <w:sz w:val="21"/>
          <w:szCs w:val="21"/>
          <w:lang w:val="en-US" w:eastAsia="zh-CN"/>
        </w:rPr>
        <w:t>响应</w:t>
      </w:r>
      <w:r>
        <w:rPr>
          <w:rFonts w:hint="eastAsia" w:ascii="宋体" w:hAnsi="宋体" w:eastAsia="宋体" w:cs="宋体"/>
          <w:spacing w:val="0"/>
          <w:kern w:val="0"/>
          <w:sz w:val="21"/>
          <w:szCs w:val="21"/>
        </w:rPr>
        <w:t>文件、签订合同和处理有关事宜，</w:t>
      </w:r>
      <w:r>
        <w:rPr>
          <w:rFonts w:hint="eastAsia" w:ascii="宋体" w:hAnsi="宋体" w:eastAsia="宋体" w:cs="宋体"/>
          <w:spacing w:val="0"/>
          <w:kern w:val="0"/>
          <w:sz w:val="21"/>
          <w:szCs w:val="21"/>
          <w:lang w:val="en-US" w:eastAsia="zh-CN"/>
        </w:rPr>
        <w:t>我方均予以承认，</w:t>
      </w:r>
      <w:r>
        <w:rPr>
          <w:rFonts w:hint="eastAsia" w:ascii="宋体" w:hAnsi="宋体" w:eastAsia="宋体" w:cs="宋体"/>
          <w:spacing w:val="0"/>
          <w:kern w:val="0"/>
          <w:sz w:val="21"/>
          <w:szCs w:val="21"/>
        </w:rPr>
        <w:t>其法律后果由我方承担。</w:t>
      </w:r>
    </w:p>
    <w:p w14:paraId="7F5940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 xml:space="preserve">    本授权书于</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年</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月</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日签字生效，特此声明。</w:t>
      </w:r>
    </w:p>
    <w:tbl>
      <w:tblPr>
        <w:tblStyle w:val="4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5"/>
        <w:gridCol w:w="4536"/>
      </w:tblGrid>
      <w:tr w14:paraId="7C43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jc w:val="center"/>
        </w:trPr>
        <w:tc>
          <w:tcPr>
            <w:tcW w:w="4484" w:type="dxa"/>
            <w:vAlign w:val="center"/>
          </w:tcPr>
          <w:p w14:paraId="75395C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法定代表人身份证国徽面</w:t>
            </w:r>
          </w:p>
        </w:tc>
        <w:tc>
          <w:tcPr>
            <w:tcW w:w="4485" w:type="dxa"/>
            <w:vAlign w:val="center"/>
          </w:tcPr>
          <w:p w14:paraId="42DA8E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法定代表人身份证人像面</w:t>
            </w:r>
          </w:p>
        </w:tc>
      </w:tr>
    </w:tbl>
    <w:p w14:paraId="7955D3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pacing w:val="0"/>
          <w:kern w:val="0"/>
          <w:sz w:val="21"/>
          <w:szCs w:val="21"/>
        </w:rPr>
      </w:pPr>
    </w:p>
    <w:tbl>
      <w:tblPr>
        <w:tblStyle w:val="4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5"/>
        <w:gridCol w:w="4536"/>
      </w:tblGrid>
      <w:tr w14:paraId="3FB4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4" w:hRule="atLeast"/>
          <w:jc w:val="center"/>
        </w:trPr>
        <w:tc>
          <w:tcPr>
            <w:tcW w:w="4491" w:type="dxa"/>
            <w:vAlign w:val="center"/>
          </w:tcPr>
          <w:p w14:paraId="496B1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pacing w:val="0"/>
                <w:kern w:val="0"/>
                <w:sz w:val="21"/>
                <w:szCs w:val="21"/>
              </w:rPr>
            </w:pPr>
            <w:bookmarkStart w:id="123" w:name="_资格证明文件"/>
            <w:bookmarkEnd w:id="123"/>
            <w:bookmarkStart w:id="124" w:name="_Toc364329026"/>
            <w:r>
              <w:rPr>
                <w:rFonts w:hint="eastAsia" w:ascii="宋体" w:hAnsi="宋体" w:eastAsia="宋体" w:cs="宋体"/>
                <w:spacing w:val="0"/>
                <w:kern w:val="0"/>
                <w:sz w:val="21"/>
                <w:szCs w:val="21"/>
              </w:rPr>
              <w:t>法定代表人授权代表身份证</w:t>
            </w:r>
            <w:bookmarkEnd w:id="124"/>
            <w:r>
              <w:rPr>
                <w:rFonts w:hint="eastAsia" w:ascii="宋体" w:hAnsi="宋体" w:eastAsia="宋体" w:cs="宋体"/>
                <w:spacing w:val="0"/>
                <w:kern w:val="0"/>
                <w:sz w:val="21"/>
                <w:szCs w:val="21"/>
              </w:rPr>
              <w:t>国徽面</w:t>
            </w:r>
          </w:p>
        </w:tc>
        <w:tc>
          <w:tcPr>
            <w:tcW w:w="4492" w:type="dxa"/>
            <w:vAlign w:val="center"/>
          </w:tcPr>
          <w:p w14:paraId="050D6A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pacing w:val="0"/>
                <w:kern w:val="0"/>
                <w:sz w:val="21"/>
                <w:szCs w:val="21"/>
              </w:rPr>
            </w:pPr>
            <w:bookmarkStart w:id="125" w:name="_Toc364329027"/>
            <w:r>
              <w:rPr>
                <w:rFonts w:hint="eastAsia" w:ascii="宋体" w:hAnsi="宋体" w:eastAsia="宋体" w:cs="宋体"/>
                <w:spacing w:val="0"/>
                <w:kern w:val="0"/>
                <w:sz w:val="21"/>
                <w:szCs w:val="21"/>
              </w:rPr>
              <w:t>法定代表人授权代表身份证</w:t>
            </w:r>
            <w:bookmarkEnd w:id="125"/>
            <w:r>
              <w:rPr>
                <w:rFonts w:hint="eastAsia" w:ascii="宋体" w:hAnsi="宋体" w:eastAsia="宋体" w:cs="宋体"/>
                <w:spacing w:val="0"/>
                <w:kern w:val="0"/>
                <w:sz w:val="21"/>
                <w:szCs w:val="21"/>
              </w:rPr>
              <w:t>人像面</w:t>
            </w:r>
          </w:p>
        </w:tc>
      </w:tr>
    </w:tbl>
    <w:p w14:paraId="1E928F98">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spacing w:val="0"/>
          <w:kern w:val="0"/>
          <w:sz w:val="21"/>
          <w:szCs w:val="21"/>
        </w:rPr>
      </w:pPr>
      <w:r>
        <w:rPr>
          <w:rFonts w:hint="eastAsia" w:ascii="宋体" w:hAnsi="宋体" w:eastAsia="宋体" w:cs="宋体"/>
          <w:b/>
          <w:spacing w:val="0"/>
          <w:kern w:val="0"/>
          <w:sz w:val="21"/>
          <w:szCs w:val="21"/>
        </w:rPr>
        <w:t>供应商：</w:t>
      </w:r>
      <w:r>
        <w:rPr>
          <w:rFonts w:hint="eastAsia" w:ascii="宋体" w:hAnsi="宋体" w:eastAsia="宋体" w:cs="宋体"/>
          <w:b/>
          <w:spacing w:val="0"/>
          <w:kern w:val="0"/>
          <w:sz w:val="21"/>
          <w:szCs w:val="21"/>
          <w:u w:val="single"/>
          <w:lang w:val="en-US" w:eastAsia="zh-CN"/>
        </w:rPr>
        <w:t xml:space="preserve">                        </w:t>
      </w:r>
      <w:r>
        <w:rPr>
          <w:rFonts w:hint="eastAsia" w:ascii="宋体" w:hAnsi="宋体" w:eastAsia="宋体" w:cs="宋体"/>
          <w:b/>
          <w:spacing w:val="0"/>
          <w:kern w:val="0"/>
          <w:sz w:val="21"/>
          <w:szCs w:val="21"/>
        </w:rPr>
        <w:t>（企业电子签章或公章）</w:t>
      </w:r>
    </w:p>
    <w:p w14:paraId="6CF816FF">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spacing w:val="0"/>
          <w:kern w:val="0"/>
          <w:sz w:val="21"/>
          <w:szCs w:val="21"/>
        </w:rPr>
      </w:pPr>
      <w:r>
        <w:rPr>
          <w:rFonts w:hint="eastAsia" w:ascii="宋体" w:hAnsi="宋体" w:eastAsia="宋体" w:cs="宋体"/>
          <w:b/>
          <w:spacing w:val="0"/>
          <w:kern w:val="0"/>
          <w:sz w:val="21"/>
          <w:szCs w:val="21"/>
        </w:rPr>
        <w:t>法定代表人：</w:t>
      </w:r>
      <w:r>
        <w:rPr>
          <w:rFonts w:hint="eastAsia" w:ascii="宋体" w:hAnsi="宋体" w:eastAsia="宋体" w:cs="宋体"/>
          <w:b/>
          <w:spacing w:val="0"/>
          <w:kern w:val="0"/>
          <w:sz w:val="21"/>
          <w:szCs w:val="21"/>
          <w:u w:val="single"/>
          <w:lang w:val="en-US" w:eastAsia="zh-CN"/>
        </w:rPr>
        <w:t xml:space="preserve">                    </w:t>
      </w:r>
      <w:r>
        <w:rPr>
          <w:rFonts w:hint="eastAsia" w:ascii="宋体" w:hAnsi="宋体" w:eastAsia="宋体" w:cs="宋体"/>
          <w:b/>
          <w:spacing w:val="0"/>
          <w:kern w:val="0"/>
          <w:sz w:val="21"/>
          <w:szCs w:val="21"/>
        </w:rPr>
        <w:t>（个人电子签章或签字）</w:t>
      </w:r>
    </w:p>
    <w:p w14:paraId="1488450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spacing w:val="0"/>
          <w:kern w:val="0"/>
          <w:sz w:val="21"/>
          <w:szCs w:val="21"/>
        </w:rPr>
      </w:pPr>
      <w:r>
        <w:rPr>
          <w:rFonts w:hint="eastAsia" w:ascii="宋体" w:hAnsi="宋体" w:eastAsia="宋体" w:cs="宋体"/>
          <w:b/>
          <w:spacing w:val="0"/>
          <w:kern w:val="0"/>
          <w:sz w:val="21"/>
          <w:szCs w:val="21"/>
        </w:rPr>
        <w:t>委托代理人：</w:t>
      </w:r>
      <w:r>
        <w:rPr>
          <w:rFonts w:hint="eastAsia" w:ascii="宋体" w:hAnsi="宋体" w:eastAsia="宋体" w:cs="宋体"/>
          <w:b/>
          <w:spacing w:val="0"/>
          <w:kern w:val="0"/>
          <w:sz w:val="21"/>
          <w:szCs w:val="21"/>
          <w:u w:val="single"/>
          <w:lang w:val="en-US" w:eastAsia="zh-CN"/>
        </w:rPr>
        <w:t xml:space="preserve">                    </w:t>
      </w:r>
      <w:r>
        <w:rPr>
          <w:rFonts w:hint="eastAsia" w:ascii="宋体" w:hAnsi="宋体" w:eastAsia="宋体" w:cs="宋体"/>
          <w:b/>
          <w:spacing w:val="0"/>
          <w:kern w:val="0"/>
          <w:sz w:val="21"/>
          <w:szCs w:val="21"/>
        </w:rPr>
        <w:t>（个人电子签章或签字）</w:t>
      </w:r>
    </w:p>
    <w:p w14:paraId="763F8E7A">
      <w:pPr>
        <w:keepNext w:val="0"/>
        <w:keepLines w:val="0"/>
        <w:pageBreakBefore w:val="0"/>
        <w:widowControl w:val="0"/>
        <w:kinsoku/>
        <w:wordWrap/>
        <w:overflowPunct/>
        <w:topLinePunct w:val="0"/>
        <w:autoSpaceDE/>
        <w:autoSpaceDN/>
        <w:bidi w:val="0"/>
        <w:adjustRightInd/>
        <w:snapToGrid/>
        <w:spacing w:line="360" w:lineRule="auto"/>
        <w:ind w:firstLine="3373" w:firstLineChars="1600"/>
        <w:jc w:val="left"/>
        <w:textAlignment w:val="auto"/>
        <w:rPr>
          <w:rFonts w:hint="eastAsia" w:ascii="宋体" w:hAnsi="宋体" w:eastAsia="宋体" w:cs="宋体"/>
          <w:b/>
          <w:spacing w:val="0"/>
          <w:kern w:val="0"/>
          <w:sz w:val="21"/>
          <w:szCs w:val="21"/>
        </w:rPr>
      </w:pPr>
      <w:r>
        <w:rPr>
          <w:rFonts w:hint="eastAsia" w:ascii="宋体" w:hAnsi="宋体" w:eastAsia="宋体" w:cs="宋体"/>
          <w:b/>
          <w:spacing w:val="0"/>
          <w:kern w:val="0"/>
          <w:sz w:val="21"/>
          <w:szCs w:val="21"/>
        </w:rPr>
        <w:t>年   月   日</w:t>
      </w:r>
    </w:p>
    <w:p w14:paraId="5759C4C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spacing w:val="0"/>
          <w:kern w:val="0"/>
          <w:sz w:val="21"/>
          <w:szCs w:val="21"/>
        </w:rPr>
      </w:pPr>
      <w:r>
        <w:rPr>
          <w:rFonts w:hint="eastAsia" w:ascii="宋体" w:hAnsi="宋体" w:eastAsia="宋体" w:cs="宋体"/>
          <w:b/>
          <w:spacing w:val="0"/>
          <w:kern w:val="0"/>
          <w:sz w:val="21"/>
          <w:szCs w:val="21"/>
        </w:rPr>
        <w:t>注：自然人、法定代表人（或非法人组织负责人）参加磋商采购活动的无需提供本授权委托书。</w:t>
      </w:r>
    </w:p>
    <w:p w14:paraId="1FF95E9E">
      <w:pPr>
        <w:rPr>
          <w:rFonts w:hint="eastAsia" w:ascii="Times New Roman" w:hAnsi="Times New Roman" w:eastAsia="宋体"/>
          <w:spacing w:val="0"/>
          <w:kern w:val="0"/>
          <w:sz w:val="28"/>
          <w:szCs w:val="36"/>
        </w:rPr>
      </w:pPr>
      <w:bookmarkStart w:id="126" w:name="_Toc6400"/>
      <w:r>
        <w:rPr>
          <w:rFonts w:hint="eastAsia" w:ascii="Times New Roman" w:hAnsi="Times New Roman" w:eastAsia="宋体"/>
          <w:spacing w:val="0"/>
          <w:kern w:val="0"/>
          <w:sz w:val="28"/>
          <w:szCs w:val="36"/>
        </w:rPr>
        <w:br w:type="page"/>
      </w:r>
    </w:p>
    <w:p w14:paraId="3A2EEDB5">
      <w:pPr>
        <w:pStyle w:val="4"/>
        <w:spacing w:before="0" w:after="0"/>
        <w:jc w:val="center"/>
        <w:rPr>
          <w:rFonts w:hint="eastAsia" w:ascii="Times New Roman" w:hAnsi="Times New Roman" w:eastAsia="宋体"/>
          <w:spacing w:val="0"/>
          <w:kern w:val="0"/>
          <w:sz w:val="28"/>
          <w:szCs w:val="36"/>
          <w:lang w:val="en-US" w:eastAsia="zh-CN"/>
        </w:rPr>
      </w:pPr>
      <w:bookmarkStart w:id="127" w:name="_Toc23987"/>
      <w:r>
        <w:rPr>
          <w:rFonts w:hint="eastAsia" w:ascii="Times New Roman" w:hAnsi="Times New Roman" w:eastAsia="宋体"/>
          <w:spacing w:val="0"/>
          <w:kern w:val="0"/>
          <w:sz w:val="28"/>
          <w:szCs w:val="36"/>
          <w:lang w:val="en-US" w:eastAsia="zh-CN"/>
        </w:rPr>
        <w:t>二、具有独立承担民事责任的能力证明文件；</w:t>
      </w:r>
      <w:bookmarkEnd w:id="127"/>
    </w:p>
    <w:p w14:paraId="5A0C8526">
      <w:pPr>
        <w:rPr>
          <w:rFonts w:hint="eastAsia" w:ascii="宋体" w:hAnsi="宋体" w:eastAsia="宋体" w:cs="宋体"/>
          <w:snapToGrid w:val="0"/>
          <w:color w:val="auto"/>
          <w:spacing w:val="0"/>
          <w:kern w:val="0"/>
          <w:sz w:val="21"/>
          <w:szCs w:val="21"/>
        </w:rPr>
      </w:pPr>
      <w:r>
        <w:rPr>
          <w:rFonts w:hint="eastAsia" w:ascii="宋体" w:hAnsi="宋体" w:eastAsia="宋体" w:cs="宋体"/>
          <w:snapToGrid w:val="0"/>
          <w:color w:val="auto"/>
          <w:spacing w:val="0"/>
          <w:kern w:val="0"/>
          <w:sz w:val="21"/>
          <w:szCs w:val="21"/>
        </w:rPr>
        <w:t>提供有效的法人或者其他组织的营业执照等证明文件扫描件；</w:t>
      </w:r>
    </w:p>
    <w:p w14:paraId="611504D7">
      <w:pPr>
        <w:rPr>
          <w:rFonts w:hint="eastAsia" w:ascii="Times New Roman" w:hAnsi="Times New Roman" w:eastAsia="宋体"/>
          <w:spacing w:val="0"/>
          <w:kern w:val="0"/>
          <w:sz w:val="28"/>
          <w:szCs w:val="36"/>
        </w:rPr>
      </w:pPr>
      <w:r>
        <w:rPr>
          <w:rFonts w:hint="eastAsia" w:ascii="Times New Roman" w:hAnsi="Times New Roman" w:eastAsia="宋体"/>
          <w:spacing w:val="0"/>
          <w:kern w:val="0"/>
          <w:sz w:val="28"/>
          <w:szCs w:val="36"/>
        </w:rPr>
        <w:br w:type="page"/>
      </w:r>
    </w:p>
    <w:p w14:paraId="52BC2501">
      <w:pPr>
        <w:pStyle w:val="4"/>
        <w:spacing w:before="0" w:after="0"/>
        <w:jc w:val="center"/>
        <w:rPr>
          <w:rFonts w:hint="eastAsia" w:ascii="Times New Roman" w:hAnsi="Times New Roman" w:eastAsia="宋体"/>
          <w:spacing w:val="0"/>
          <w:kern w:val="0"/>
          <w:sz w:val="28"/>
          <w:szCs w:val="36"/>
        </w:rPr>
      </w:pPr>
      <w:bookmarkStart w:id="128" w:name="_Toc7849"/>
      <w:r>
        <w:rPr>
          <w:rFonts w:hint="eastAsia" w:ascii="Times New Roman" w:hAnsi="Times New Roman" w:eastAsia="宋体"/>
          <w:spacing w:val="0"/>
          <w:kern w:val="0"/>
          <w:sz w:val="28"/>
          <w:szCs w:val="36"/>
          <w:lang w:val="en-US" w:eastAsia="zh-CN"/>
        </w:rPr>
        <w:t>三</w:t>
      </w:r>
      <w:r>
        <w:rPr>
          <w:rFonts w:hint="eastAsia" w:ascii="Times New Roman" w:hAnsi="Times New Roman" w:eastAsia="宋体"/>
          <w:spacing w:val="0"/>
          <w:kern w:val="0"/>
          <w:sz w:val="28"/>
          <w:szCs w:val="36"/>
        </w:rPr>
        <w:t>、资格承诺声明函</w:t>
      </w:r>
      <w:bookmarkEnd w:id="126"/>
      <w:bookmarkEnd w:id="128"/>
    </w:p>
    <w:p w14:paraId="6E2BD692">
      <w:pPr>
        <w:spacing w:line="360" w:lineRule="auto"/>
        <w:rPr>
          <w:rFonts w:hint="eastAsia"/>
          <w:spacing w:val="0"/>
          <w:kern w:val="0"/>
        </w:rPr>
      </w:pPr>
      <w:r>
        <w:rPr>
          <w:rFonts w:hint="eastAsia"/>
          <w:spacing w:val="0"/>
          <w:kern w:val="0"/>
        </w:rPr>
        <w:t>致</w:t>
      </w:r>
      <w:r>
        <w:rPr>
          <w:rFonts w:hint="eastAsia" w:hAnsi="宋体"/>
          <w:snapToGrid w:val="0"/>
          <w:spacing w:val="0"/>
          <w:kern w:val="0"/>
          <w:szCs w:val="21"/>
          <w:u w:val="single"/>
          <w:lang w:eastAsia="zh-CN"/>
        </w:rPr>
        <w:t>郑州市工业和信息化局</w:t>
      </w:r>
      <w:r>
        <w:rPr>
          <w:rFonts w:hint="eastAsia"/>
          <w:spacing w:val="0"/>
          <w:kern w:val="0"/>
          <w:u w:val="single"/>
        </w:rPr>
        <w:t>及郑州市公共资源交易中心：</w:t>
      </w:r>
    </w:p>
    <w:p w14:paraId="25806381">
      <w:pPr>
        <w:spacing w:line="360" w:lineRule="auto"/>
        <w:ind w:firstLine="420" w:firstLineChars="200"/>
        <w:rPr>
          <w:rFonts w:hint="eastAsia" w:ascii="宋体" w:hAnsi="宋体" w:cs="宋体"/>
          <w:spacing w:val="0"/>
          <w:kern w:val="0"/>
        </w:rPr>
      </w:pPr>
      <w:r>
        <w:rPr>
          <w:rFonts w:hint="eastAsia" w:ascii="宋体" w:hAnsi="宋体" w:cs="宋体"/>
          <w:spacing w:val="0"/>
          <w:kern w:val="0"/>
        </w:rPr>
        <w:t>我单位自愿参加本次政府采购活动，严格遵守《中华人民共和国政府采购法》及相关法律法规，依法诚信经营，依法遵守本次政府采购活动的各项规定。我单位郑重承诺声明如下：</w:t>
      </w:r>
    </w:p>
    <w:p w14:paraId="009BE618">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一、我单位全称为</w:t>
      </w:r>
      <w:r>
        <w:rPr>
          <w:rFonts w:hint="eastAsia" w:ascii="宋体" w:hAnsi="宋体" w:cs="宋体"/>
          <w:spacing w:val="0"/>
          <w:kern w:val="0"/>
          <w:szCs w:val="21"/>
          <w:u w:val="single"/>
        </w:rPr>
        <w:t xml:space="preserve">                      ，</w:t>
      </w:r>
      <w:r>
        <w:rPr>
          <w:rFonts w:hint="eastAsia" w:ascii="宋体" w:hAnsi="宋体" w:cs="宋体"/>
          <w:spacing w:val="0"/>
          <w:kern w:val="0"/>
          <w:szCs w:val="21"/>
        </w:rPr>
        <w:t>注册地点为</w:t>
      </w:r>
      <w:r>
        <w:rPr>
          <w:rFonts w:hint="eastAsia" w:ascii="宋体" w:hAnsi="宋体" w:cs="宋体"/>
          <w:spacing w:val="0"/>
          <w:kern w:val="0"/>
          <w:szCs w:val="21"/>
          <w:u w:val="single"/>
        </w:rPr>
        <w:t xml:space="preserve">                        ，</w:t>
      </w:r>
      <w:r>
        <w:rPr>
          <w:rFonts w:hint="eastAsia" w:ascii="宋体" w:hAnsi="宋体" w:cs="宋体"/>
          <w:spacing w:val="0"/>
          <w:kern w:val="0"/>
          <w:szCs w:val="21"/>
        </w:rPr>
        <w:t>统一社会信用代码为</w:t>
      </w:r>
      <w:r>
        <w:rPr>
          <w:rFonts w:hint="eastAsia" w:ascii="宋体" w:hAnsi="宋体" w:cs="宋体"/>
          <w:spacing w:val="0"/>
          <w:kern w:val="0"/>
          <w:szCs w:val="21"/>
          <w:u w:val="single"/>
        </w:rPr>
        <w:t xml:space="preserve">                   ，</w:t>
      </w:r>
      <w:r>
        <w:rPr>
          <w:rFonts w:hint="eastAsia" w:ascii="宋体" w:hAnsi="宋体" w:cs="宋体"/>
          <w:spacing w:val="0"/>
          <w:kern w:val="0"/>
          <w:szCs w:val="21"/>
        </w:rPr>
        <w:t>法定代表人（单位负责人）为</w:t>
      </w:r>
      <w:r>
        <w:rPr>
          <w:rFonts w:hint="eastAsia" w:ascii="宋体" w:hAnsi="宋体" w:cs="宋体"/>
          <w:spacing w:val="0"/>
          <w:kern w:val="0"/>
          <w:szCs w:val="21"/>
          <w:u w:val="single"/>
        </w:rPr>
        <w:t xml:space="preserve">         ，</w:t>
      </w:r>
      <w:r>
        <w:rPr>
          <w:rFonts w:hint="eastAsia" w:ascii="宋体" w:hAnsi="宋体" w:cs="宋体"/>
          <w:spacing w:val="0"/>
          <w:kern w:val="0"/>
          <w:szCs w:val="21"/>
        </w:rPr>
        <w:t>联系方式为</w:t>
      </w:r>
      <w:r>
        <w:rPr>
          <w:rFonts w:hint="eastAsia" w:ascii="宋体" w:hAnsi="宋体" w:cs="宋体"/>
          <w:spacing w:val="0"/>
          <w:kern w:val="0"/>
          <w:szCs w:val="21"/>
          <w:u w:val="single"/>
        </w:rPr>
        <w:t xml:space="preserve">                 。 </w:t>
      </w:r>
      <w:r>
        <w:rPr>
          <w:rFonts w:hint="eastAsia" w:ascii="宋体" w:hAnsi="宋体" w:cs="宋体"/>
          <w:spacing w:val="0"/>
          <w:kern w:val="0"/>
          <w:szCs w:val="21"/>
        </w:rPr>
        <w:t xml:space="preserve">       </w:t>
      </w:r>
    </w:p>
    <w:p w14:paraId="56465EAF">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二、我单位具有独立承担民事责任的能力。</w:t>
      </w:r>
    </w:p>
    <w:p w14:paraId="2F7BCE2F">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三、我单位具有良好的商业信誉和健全的财务会计制度。</w:t>
      </w:r>
    </w:p>
    <w:p w14:paraId="07FDBD71">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四、我单位具有履行合同所必需的设备和专业技术能力。</w:t>
      </w:r>
    </w:p>
    <w:p w14:paraId="075E25C7">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五、我单位有依法缴纳税收和社会保障资金的良好记录。</w:t>
      </w:r>
    </w:p>
    <w:p w14:paraId="4D0321AB">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六、我单位参加政府采购活动前三年内，在经营活动中没有重大违法记录。（重大违法记录，是指供应商因违法经营受到刑事处罚或者责令停产停业、吊销许可证或者执照、较大数额罚款等行政处罚。）</w:t>
      </w:r>
    </w:p>
    <w:p w14:paraId="44B46710">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七、我单位具备法律、行政法规规定的其他条件。</w:t>
      </w:r>
    </w:p>
    <w:p w14:paraId="578A5501">
      <w:pPr>
        <w:adjustRightInd w:val="0"/>
        <w:snapToGrid w:val="0"/>
        <w:spacing w:line="360" w:lineRule="auto"/>
        <w:ind w:firstLine="420" w:firstLineChars="200"/>
        <w:contextualSpacing/>
        <w:textAlignment w:val="baseline"/>
        <w:rPr>
          <w:rFonts w:hint="eastAsia" w:ascii="宋体" w:hAnsi="宋体" w:cs="宋体"/>
          <w:spacing w:val="0"/>
          <w:kern w:val="0"/>
          <w:szCs w:val="21"/>
        </w:rPr>
      </w:pPr>
      <w:r>
        <w:rPr>
          <w:rFonts w:hint="eastAsia" w:ascii="宋体" w:hAnsi="宋体" w:cs="宋体"/>
          <w:spacing w:val="0"/>
          <w:kern w:val="0"/>
          <w:szCs w:val="21"/>
        </w:rPr>
        <w:t>我单位保证上述声明的事项都是真实的，符合《中华人民共和国政府采购法》规定的供应商资格条件。如有弄虚作假，我单位愿意按照“提供虚假材料谋取中标、成交”承担相应的法律责任，同意将违背承诺行为作为失信行为记录到社会信用信息平台，并承担因此所造成的一切损失。</w:t>
      </w:r>
    </w:p>
    <w:p w14:paraId="03964404">
      <w:pPr>
        <w:spacing w:line="360" w:lineRule="auto"/>
        <w:ind w:firstLine="3570" w:firstLineChars="1700"/>
        <w:rPr>
          <w:rFonts w:hint="eastAsia"/>
          <w:spacing w:val="0"/>
          <w:kern w:val="0"/>
        </w:rPr>
      </w:pPr>
    </w:p>
    <w:p w14:paraId="049C8011">
      <w:pPr>
        <w:adjustRightInd w:val="0"/>
        <w:snapToGrid w:val="0"/>
        <w:spacing w:line="360" w:lineRule="auto"/>
        <w:ind w:firstLine="4200" w:firstLineChars="2000"/>
        <w:contextualSpacing/>
        <w:jc w:val="left"/>
        <w:textAlignment w:val="baseline"/>
        <w:rPr>
          <w:rFonts w:hint="eastAsia" w:ascii="宋体" w:hAnsi="宋体" w:cs="宋体"/>
          <w:spacing w:val="0"/>
          <w:kern w:val="0"/>
          <w:szCs w:val="21"/>
        </w:rPr>
      </w:pPr>
      <w:r>
        <w:rPr>
          <w:rFonts w:hint="eastAsia" w:ascii="宋体" w:hAnsi="宋体" w:cs="宋体"/>
          <w:spacing w:val="0"/>
          <w:kern w:val="0"/>
          <w:szCs w:val="21"/>
        </w:rPr>
        <w:t>承诺单位（盖章）：</w:t>
      </w:r>
    </w:p>
    <w:p w14:paraId="63417FF8">
      <w:pPr>
        <w:adjustRightInd w:val="0"/>
        <w:snapToGrid w:val="0"/>
        <w:spacing w:line="360" w:lineRule="auto"/>
        <w:ind w:firstLine="4200" w:firstLineChars="2000"/>
        <w:contextualSpacing/>
        <w:jc w:val="left"/>
        <w:textAlignment w:val="baseline"/>
        <w:rPr>
          <w:rFonts w:hint="eastAsia" w:ascii="宋体" w:hAnsi="宋体" w:cs="宋体"/>
          <w:spacing w:val="0"/>
          <w:kern w:val="0"/>
          <w:szCs w:val="21"/>
        </w:rPr>
      </w:pPr>
      <w:r>
        <w:rPr>
          <w:rFonts w:hint="eastAsia" w:ascii="宋体" w:hAnsi="宋体" w:cs="宋体"/>
          <w:spacing w:val="0"/>
          <w:kern w:val="0"/>
          <w:szCs w:val="21"/>
        </w:rPr>
        <w:t>法定代表人或授权代表（签名或盖章）：</w:t>
      </w:r>
    </w:p>
    <w:p w14:paraId="21740065">
      <w:pPr>
        <w:adjustRightInd w:val="0"/>
        <w:snapToGrid w:val="0"/>
        <w:spacing w:line="360" w:lineRule="auto"/>
        <w:ind w:firstLine="4200" w:firstLineChars="2000"/>
        <w:contextualSpacing/>
        <w:jc w:val="left"/>
        <w:textAlignment w:val="baseline"/>
        <w:rPr>
          <w:rFonts w:hint="eastAsia" w:ascii="宋体" w:hAnsi="宋体" w:cs="宋体"/>
          <w:spacing w:val="0"/>
          <w:kern w:val="0"/>
          <w:szCs w:val="21"/>
        </w:rPr>
      </w:pPr>
      <w:r>
        <w:rPr>
          <w:rFonts w:hint="eastAsia" w:ascii="宋体" w:hAnsi="宋体" w:cs="宋体"/>
          <w:spacing w:val="0"/>
          <w:kern w:val="0"/>
          <w:szCs w:val="21"/>
        </w:rPr>
        <w:t>日期：    年   月   日</w:t>
      </w:r>
    </w:p>
    <w:p w14:paraId="48185E7F">
      <w:pPr>
        <w:widowControl/>
        <w:spacing w:line="360" w:lineRule="auto"/>
        <w:jc w:val="left"/>
        <w:rPr>
          <w:rFonts w:hint="eastAsia" w:ascii="宋体" w:hAnsi="宋体" w:cs="宋体"/>
          <w:spacing w:val="0"/>
          <w:kern w:val="0"/>
          <w:szCs w:val="21"/>
        </w:rPr>
      </w:pPr>
    </w:p>
    <w:p w14:paraId="3CE5CBCD">
      <w:pPr>
        <w:spacing w:line="360" w:lineRule="auto"/>
        <w:rPr>
          <w:rFonts w:hint="eastAsia" w:ascii="宋体" w:hAnsi="宋体" w:cs="宋体"/>
          <w:spacing w:val="0"/>
          <w:kern w:val="0"/>
          <w:szCs w:val="21"/>
        </w:rPr>
      </w:pPr>
      <w:r>
        <w:rPr>
          <w:rFonts w:hint="eastAsia" w:ascii="宋体" w:hAnsi="宋体" w:cs="宋体"/>
          <w:spacing w:val="0"/>
          <w:kern w:val="0"/>
          <w:szCs w:val="21"/>
        </w:rPr>
        <w:t>注：1.投标人须在投标文件中按此模板提供承诺函，未提供视为未实质性响应招标文件要求，按无效投标处理。</w:t>
      </w:r>
    </w:p>
    <w:p w14:paraId="4AB8211F">
      <w:pPr>
        <w:adjustRightInd w:val="0"/>
        <w:spacing w:line="360" w:lineRule="auto"/>
        <w:ind w:firstLine="420" w:firstLineChars="200"/>
        <w:rPr>
          <w:rFonts w:hint="eastAsia" w:ascii="宋体" w:hAnsi="宋体" w:cs="宋体"/>
          <w:spacing w:val="0"/>
          <w:kern w:val="0"/>
          <w:szCs w:val="21"/>
        </w:rPr>
      </w:pPr>
      <w:r>
        <w:rPr>
          <w:rFonts w:hint="eastAsia" w:ascii="宋体" w:hAnsi="宋体" w:cs="宋体"/>
          <w:spacing w:val="0"/>
          <w:kern w:val="0"/>
          <w:szCs w:val="21"/>
        </w:rPr>
        <w:t>2.投标人的法定代表人或者授权代表的签字或盖章应真实、有效。</w:t>
      </w:r>
    </w:p>
    <w:p w14:paraId="1983C387">
      <w:pPr>
        <w:pStyle w:val="12"/>
        <w:ind w:firstLine="0" w:firstLineChars="0"/>
        <w:rPr>
          <w:spacing w:val="0"/>
          <w:kern w:val="0"/>
        </w:rPr>
      </w:pPr>
    </w:p>
    <w:p w14:paraId="626CC392">
      <w:pPr>
        <w:rPr>
          <w:rFonts w:hint="eastAsia" w:ascii="Times New Roman" w:hAnsi="Times New Roman" w:eastAsia="宋体"/>
          <w:spacing w:val="0"/>
          <w:kern w:val="0"/>
          <w:sz w:val="28"/>
          <w:szCs w:val="36"/>
        </w:rPr>
      </w:pPr>
      <w:bookmarkStart w:id="129" w:name="_Toc27344"/>
      <w:bookmarkStart w:id="130" w:name="_Toc134028488"/>
      <w:r>
        <w:rPr>
          <w:rFonts w:hint="eastAsia" w:ascii="Times New Roman" w:hAnsi="Times New Roman" w:eastAsia="宋体"/>
          <w:spacing w:val="0"/>
          <w:kern w:val="0"/>
          <w:sz w:val="28"/>
          <w:szCs w:val="36"/>
        </w:rPr>
        <w:br w:type="page"/>
      </w:r>
    </w:p>
    <w:p w14:paraId="500DBEC5">
      <w:pPr>
        <w:pStyle w:val="4"/>
        <w:spacing w:before="0" w:after="0"/>
        <w:jc w:val="center"/>
        <w:rPr>
          <w:rFonts w:hint="eastAsia" w:ascii="Times New Roman" w:hAnsi="Times New Roman" w:eastAsia="宋体"/>
          <w:spacing w:val="0"/>
          <w:kern w:val="0"/>
          <w:sz w:val="28"/>
          <w:szCs w:val="36"/>
        </w:rPr>
      </w:pPr>
      <w:bookmarkStart w:id="131" w:name="_Toc9735"/>
      <w:r>
        <w:rPr>
          <w:rFonts w:hint="eastAsia" w:ascii="Times New Roman" w:hAnsi="Times New Roman" w:eastAsia="宋体"/>
          <w:spacing w:val="0"/>
          <w:kern w:val="0"/>
          <w:sz w:val="28"/>
          <w:szCs w:val="36"/>
          <w:lang w:val="en-US" w:eastAsia="zh-CN"/>
        </w:rPr>
        <w:t>四</w:t>
      </w:r>
      <w:r>
        <w:rPr>
          <w:rFonts w:hint="eastAsia" w:ascii="Times New Roman" w:hAnsi="Times New Roman" w:eastAsia="宋体"/>
          <w:spacing w:val="0"/>
          <w:kern w:val="0"/>
          <w:sz w:val="28"/>
          <w:szCs w:val="36"/>
        </w:rPr>
        <w:t>、信用记录查询</w:t>
      </w:r>
      <w:bookmarkEnd w:id="129"/>
      <w:bookmarkEnd w:id="130"/>
      <w:bookmarkEnd w:id="131"/>
    </w:p>
    <w:p w14:paraId="300A0D8A">
      <w:pPr>
        <w:spacing w:line="360" w:lineRule="auto"/>
        <w:ind w:firstLine="480" w:firstLineChars="200"/>
        <w:rPr>
          <w:rFonts w:ascii="Times New Roman" w:hAnsi="Times New Roman" w:eastAsia="宋体"/>
          <w:spacing w:val="0"/>
          <w:kern w:val="0"/>
          <w:sz w:val="24"/>
        </w:rPr>
      </w:pPr>
    </w:p>
    <w:p w14:paraId="53A06E6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napToGrid w:val="0"/>
          <w:spacing w:val="0"/>
          <w:kern w:val="0"/>
          <w:szCs w:val="21"/>
        </w:rPr>
      </w:pPr>
      <w:bookmarkStart w:id="132" w:name="_Hlk135046015"/>
      <w:r>
        <w:rPr>
          <w:rFonts w:hint="eastAsia" w:ascii="宋体" w:hAnsi="宋体" w:cs="宋体"/>
          <w:snapToGrid w:val="0"/>
          <w:spacing w:val="0"/>
          <w:kern w:val="0"/>
          <w:szCs w:val="21"/>
        </w:rPr>
        <w:t>查询渠道：</w:t>
      </w:r>
    </w:p>
    <w:p w14:paraId="3BE5521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napToGrid w:val="0"/>
          <w:spacing w:val="0"/>
          <w:kern w:val="0"/>
          <w:szCs w:val="21"/>
        </w:rPr>
      </w:pPr>
      <w:r>
        <w:rPr>
          <w:rFonts w:hint="eastAsia" w:ascii="宋体" w:hAnsi="宋体" w:cs="宋体"/>
          <w:snapToGrid w:val="0"/>
          <w:spacing w:val="0"/>
          <w:kern w:val="0"/>
          <w:szCs w:val="21"/>
        </w:rPr>
        <w:t>失信被执行人查询渠道：“信用中国”网站</w:t>
      </w:r>
      <w:r>
        <w:rPr>
          <w:rFonts w:hint="eastAsia" w:ascii="宋体" w:hAnsi="宋体" w:cs="宋体"/>
          <w:snapToGrid w:val="0"/>
          <w:spacing w:val="0"/>
          <w:kern w:val="0"/>
          <w:szCs w:val="21"/>
          <w:lang w:val="en-US" w:eastAsia="zh-CN"/>
        </w:rPr>
        <w:t>内跳转至</w:t>
      </w:r>
      <w:r>
        <w:rPr>
          <w:rFonts w:hint="eastAsia" w:ascii="宋体" w:hAnsi="宋体" w:cs="宋体"/>
          <w:snapToGrid w:val="0"/>
          <w:spacing w:val="0"/>
          <w:kern w:val="0"/>
          <w:szCs w:val="21"/>
        </w:rPr>
        <w:t>“中国执行信息公开网”；</w:t>
      </w:r>
    </w:p>
    <w:p w14:paraId="2BE696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napToGrid w:val="0"/>
          <w:spacing w:val="0"/>
          <w:kern w:val="0"/>
          <w:szCs w:val="21"/>
        </w:rPr>
      </w:pPr>
      <w:r>
        <w:rPr>
          <w:rFonts w:hint="eastAsia" w:ascii="宋体" w:hAnsi="宋体" w:cs="宋体"/>
          <w:snapToGrid w:val="0"/>
          <w:spacing w:val="0"/>
          <w:kern w:val="0"/>
          <w:szCs w:val="21"/>
        </w:rPr>
        <w:t>重大税收违法失信主体查询渠道：“信用中国”网站；</w:t>
      </w:r>
    </w:p>
    <w:p w14:paraId="0505A6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napToGrid w:val="0"/>
          <w:spacing w:val="0"/>
          <w:kern w:val="0"/>
          <w:szCs w:val="21"/>
        </w:rPr>
      </w:pPr>
      <w:r>
        <w:rPr>
          <w:rFonts w:hint="eastAsia" w:ascii="宋体" w:hAnsi="宋体" w:cs="宋体"/>
          <w:snapToGrid w:val="0"/>
          <w:spacing w:val="0"/>
          <w:kern w:val="0"/>
          <w:szCs w:val="21"/>
        </w:rPr>
        <w:t>政府采购严重违法失信行为查询渠道：“中国政府采购网”；</w:t>
      </w:r>
    </w:p>
    <w:p w14:paraId="1F9A2E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napToGrid w:val="0"/>
          <w:spacing w:val="0"/>
          <w:kern w:val="0"/>
          <w:szCs w:val="21"/>
        </w:rPr>
      </w:pPr>
      <w:r>
        <w:rPr>
          <w:rFonts w:hint="eastAsia" w:ascii="宋体" w:hAnsi="宋体" w:eastAsia="宋体" w:cs="宋体"/>
          <w:color w:val="auto"/>
          <w:spacing w:val="0"/>
          <w:kern w:val="0"/>
          <w:sz w:val="21"/>
          <w:szCs w:val="21"/>
          <w:highlight w:val="none"/>
        </w:rPr>
        <w:t>采购人或采购代理机构将通过“信用中国”网站（www.creditchina.gov.cn）、中国政府采购网（www.ccgp.gov.cn）等渠道查询供应商信用记录，被列入失信被执行人、重大税收违法失信主体、政府采购严重违法失信行为记录名单的供应商将被拒绝参与本项目政府采购活动（截止时点：响应文件</w:t>
      </w:r>
      <w:r>
        <w:rPr>
          <w:rFonts w:hint="eastAsia" w:ascii="宋体" w:hAnsi="宋体" w:eastAsia="宋体" w:cs="宋体"/>
          <w:bCs/>
          <w:color w:val="auto"/>
          <w:spacing w:val="0"/>
          <w:kern w:val="0"/>
          <w:sz w:val="21"/>
          <w:szCs w:val="21"/>
          <w:highlight w:val="none"/>
          <w:shd w:val="clear" w:color="auto" w:fill="FFFFFF"/>
        </w:rPr>
        <w:t>提交</w:t>
      </w:r>
      <w:r>
        <w:rPr>
          <w:rFonts w:hint="eastAsia" w:ascii="宋体" w:hAnsi="宋体" w:eastAsia="宋体" w:cs="宋体"/>
          <w:color w:val="auto"/>
          <w:spacing w:val="0"/>
          <w:kern w:val="0"/>
          <w:sz w:val="21"/>
          <w:szCs w:val="21"/>
          <w:highlight w:val="none"/>
          <w:shd w:val="clear" w:color="auto" w:fill="FFFFFF"/>
        </w:rPr>
        <w:t>截止时间</w:t>
      </w:r>
      <w:r>
        <w:rPr>
          <w:rFonts w:hint="eastAsia" w:ascii="宋体" w:hAnsi="宋体" w:eastAsia="宋体" w:cs="宋体"/>
          <w:color w:val="auto"/>
          <w:spacing w:val="0"/>
          <w:kern w:val="0"/>
          <w:sz w:val="21"/>
          <w:szCs w:val="21"/>
          <w:highlight w:val="none"/>
        </w:rPr>
        <w:t>）。</w:t>
      </w:r>
      <w:r>
        <w:rPr>
          <w:rFonts w:hint="eastAsia" w:ascii="宋体" w:hAnsi="宋体" w:eastAsia="宋体" w:cs="宋体"/>
          <w:color w:val="auto"/>
          <w:spacing w:val="0"/>
          <w:kern w:val="0"/>
          <w:sz w:val="21"/>
          <w:szCs w:val="21"/>
          <w:highlight w:val="none"/>
          <w:lang w:val="en-US" w:eastAsia="zh-CN"/>
        </w:rPr>
        <w:t>供应商的</w:t>
      </w:r>
      <w:r>
        <w:rPr>
          <w:rFonts w:hint="eastAsia" w:ascii="宋体" w:hAnsi="宋体" w:eastAsia="宋体" w:cs="宋体"/>
          <w:snapToGrid w:val="0"/>
          <w:color w:val="auto"/>
          <w:spacing w:val="0"/>
          <w:kern w:val="0"/>
          <w:sz w:val="21"/>
          <w:szCs w:val="21"/>
          <w:highlight w:val="none"/>
        </w:rPr>
        <w:t>不良信用记录以采购人或采购代理机构查询结果为准</w:t>
      </w:r>
      <w:r>
        <w:rPr>
          <w:rFonts w:hint="eastAsia" w:ascii="宋体" w:hAnsi="宋体" w:cs="宋体"/>
          <w:snapToGrid w:val="0"/>
          <w:spacing w:val="0"/>
          <w:kern w:val="0"/>
          <w:szCs w:val="21"/>
        </w:rPr>
        <w:t>。</w:t>
      </w:r>
    </w:p>
    <w:p w14:paraId="11868A5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snapToGrid w:val="0"/>
          <w:spacing w:val="0"/>
          <w:kern w:val="0"/>
          <w:szCs w:val="21"/>
        </w:rPr>
      </w:pPr>
      <w:r>
        <w:rPr>
          <w:rFonts w:hint="eastAsia" w:ascii="宋体" w:hAnsi="宋体" w:cs="宋体"/>
          <w:b/>
          <w:bCs/>
          <w:snapToGrid w:val="0"/>
          <w:spacing w:val="0"/>
          <w:kern w:val="0"/>
          <w:szCs w:val="21"/>
        </w:rPr>
        <w:t>查询时间：本项目</w:t>
      </w:r>
      <w:r>
        <w:rPr>
          <w:rFonts w:hint="eastAsia" w:ascii="宋体" w:hAnsi="宋体" w:cs="宋体"/>
          <w:b/>
          <w:bCs/>
          <w:snapToGrid w:val="0"/>
          <w:spacing w:val="0"/>
          <w:kern w:val="0"/>
          <w:szCs w:val="21"/>
          <w:lang w:val="en-US" w:eastAsia="zh-CN"/>
        </w:rPr>
        <w:t>响应</w:t>
      </w:r>
      <w:r>
        <w:rPr>
          <w:rFonts w:hint="eastAsia" w:ascii="宋体" w:hAnsi="宋体" w:cs="宋体"/>
          <w:b/>
          <w:bCs/>
          <w:snapToGrid w:val="0"/>
          <w:spacing w:val="0"/>
          <w:kern w:val="0"/>
          <w:szCs w:val="21"/>
        </w:rPr>
        <w:t>文件</w:t>
      </w:r>
      <w:r>
        <w:rPr>
          <w:rFonts w:hint="eastAsia" w:ascii="宋体" w:hAnsi="宋体" w:cs="宋体"/>
          <w:b/>
          <w:bCs/>
          <w:snapToGrid w:val="0"/>
          <w:spacing w:val="0"/>
          <w:kern w:val="0"/>
          <w:szCs w:val="21"/>
          <w:lang w:val="en-US" w:eastAsia="zh-CN"/>
        </w:rPr>
        <w:t>递交</w:t>
      </w:r>
      <w:r>
        <w:rPr>
          <w:rFonts w:hint="eastAsia" w:ascii="宋体" w:hAnsi="宋体" w:cs="宋体"/>
          <w:b/>
          <w:bCs/>
          <w:snapToGrid w:val="0"/>
          <w:spacing w:val="0"/>
          <w:kern w:val="0"/>
          <w:szCs w:val="21"/>
        </w:rPr>
        <w:t>截止时间之后至</w:t>
      </w:r>
      <w:r>
        <w:rPr>
          <w:rFonts w:hint="eastAsia" w:ascii="宋体" w:hAnsi="宋体" w:cs="宋体"/>
          <w:b/>
          <w:bCs/>
          <w:snapToGrid w:val="0"/>
          <w:spacing w:val="0"/>
          <w:kern w:val="0"/>
          <w:szCs w:val="21"/>
          <w:lang w:val="en-US" w:eastAsia="zh-CN"/>
        </w:rPr>
        <w:t>初步评审</w:t>
      </w:r>
      <w:r>
        <w:rPr>
          <w:rFonts w:hint="eastAsia" w:ascii="宋体" w:hAnsi="宋体" w:cs="宋体"/>
          <w:b/>
          <w:bCs/>
          <w:snapToGrid w:val="0"/>
          <w:spacing w:val="0"/>
          <w:kern w:val="0"/>
          <w:szCs w:val="21"/>
        </w:rPr>
        <w:t>结束之前。</w:t>
      </w:r>
    </w:p>
    <w:p w14:paraId="3E43927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snapToGrid w:val="0"/>
          <w:spacing w:val="0"/>
          <w:kern w:val="0"/>
          <w:szCs w:val="21"/>
        </w:rPr>
      </w:pPr>
      <w:r>
        <w:rPr>
          <w:rFonts w:hint="eastAsia" w:ascii="宋体" w:hAnsi="宋体" w:cs="宋体"/>
          <w:b/>
          <w:bCs/>
          <w:snapToGrid w:val="0"/>
          <w:spacing w:val="0"/>
          <w:kern w:val="0"/>
          <w:szCs w:val="21"/>
        </w:rPr>
        <w:t>供应商未提供查询截图或查询方法错误均不作无效</w:t>
      </w:r>
      <w:r>
        <w:rPr>
          <w:rFonts w:hint="eastAsia" w:ascii="宋体" w:hAnsi="宋体" w:cs="宋体"/>
          <w:b/>
          <w:bCs/>
          <w:snapToGrid w:val="0"/>
          <w:spacing w:val="0"/>
          <w:kern w:val="0"/>
          <w:szCs w:val="21"/>
          <w:lang w:val="en-US" w:eastAsia="zh-CN"/>
        </w:rPr>
        <w:t>响应</w:t>
      </w:r>
      <w:r>
        <w:rPr>
          <w:rFonts w:hint="eastAsia" w:ascii="宋体" w:hAnsi="宋体" w:cs="宋体"/>
          <w:b/>
          <w:bCs/>
          <w:snapToGrid w:val="0"/>
          <w:spacing w:val="0"/>
          <w:kern w:val="0"/>
          <w:szCs w:val="21"/>
        </w:rPr>
        <w:t>处理。</w:t>
      </w:r>
    </w:p>
    <w:bookmarkEnd w:id="132"/>
    <w:p w14:paraId="5EC6BFAE">
      <w:pPr>
        <w:widowControl/>
        <w:jc w:val="left"/>
        <w:rPr>
          <w:rFonts w:ascii="Times New Roman" w:hAnsi="Times New Roman" w:eastAsia="宋体"/>
          <w:spacing w:val="0"/>
          <w:kern w:val="0"/>
        </w:rPr>
      </w:pPr>
      <w:r>
        <w:rPr>
          <w:rFonts w:ascii="Times New Roman" w:hAnsi="Times New Roman" w:eastAsia="宋体"/>
          <w:spacing w:val="0"/>
          <w:kern w:val="0"/>
        </w:rPr>
        <w:br w:type="page"/>
      </w:r>
    </w:p>
    <w:p w14:paraId="3555517C">
      <w:pPr>
        <w:pStyle w:val="4"/>
        <w:spacing w:before="0" w:after="0"/>
        <w:jc w:val="center"/>
        <w:rPr>
          <w:rFonts w:hint="eastAsia" w:ascii="Times New Roman" w:hAnsi="Times New Roman" w:eastAsia="宋体"/>
          <w:spacing w:val="0"/>
          <w:kern w:val="0"/>
          <w:sz w:val="28"/>
          <w:szCs w:val="36"/>
          <w:lang w:eastAsia="zh-CN"/>
        </w:rPr>
      </w:pPr>
      <w:bookmarkStart w:id="133" w:name="_Toc134028489"/>
      <w:bookmarkStart w:id="134" w:name="_Toc6534"/>
      <w:bookmarkStart w:id="135" w:name="_Toc29281"/>
      <w:r>
        <w:rPr>
          <w:rFonts w:hint="eastAsia" w:ascii="Times New Roman" w:hAnsi="Times New Roman" w:eastAsia="宋体"/>
          <w:spacing w:val="0"/>
          <w:kern w:val="0"/>
          <w:sz w:val="28"/>
          <w:szCs w:val="36"/>
          <w:lang w:val="en-US" w:eastAsia="zh-CN"/>
        </w:rPr>
        <w:t>五</w:t>
      </w:r>
      <w:r>
        <w:rPr>
          <w:rFonts w:hint="eastAsia" w:ascii="Times New Roman" w:hAnsi="Times New Roman" w:eastAsia="宋体"/>
          <w:spacing w:val="0"/>
          <w:kern w:val="0"/>
          <w:sz w:val="28"/>
          <w:szCs w:val="36"/>
        </w:rPr>
        <w:t>、单位负责人为同一人或者存在直接控股、管理关系的不同供应商，不得参加同一合同项下的政府采购活动</w:t>
      </w:r>
      <w:bookmarkEnd w:id="133"/>
      <w:bookmarkEnd w:id="134"/>
      <w:r>
        <w:rPr>
          <w:rFonts w:hint="eastAsia" w:ascii="Times New Roman" w:hAnsi="Times New Roman" w:eastAsia="宋体"/>
          <w:spacing w:val="0"/>
          <w:kern w:val="0"/>
          <w:sz w:val="28"/>
          <w:szCs w:val="36"/>
          <w:lang w:val="en-US" w:eastAsia="zh-CN"/>
        </w:rPr>
        <w:t>承诺函</w:t>
      </w:r>
      <w:bookmarkEnd w:id="135"/>
    </w:p>
    <w:p w14:paraId="709C1354">
      <w:pPr>
        <w:pStyle w:val="19"/>
        <w:ind w:firstLine="240"/>
        <w:rPr>
          <w:rFonts w:ascii="Times New Roman" w:hAnsi="Times New Roman" w:eastAsia="宋体"/>
          <w:spacing w:val="0"/>
          <w:kern w:val="0"/>
          <w:sz w:val="24"/>
        </w:rPr>
      </w:pPr>
    </w:p>
    <w:p w14:paraId="20393F53">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我公司</w:t>
      </w:r>
      <w:r>
        <w:rPr>
          <w:rFonts w:hint="eastAsia" w:ascii="宋体" w:hAnsi="宋体" w:eastAsia="宋体" w:cs="宋体"/>
          <w:spacing w:val="0"/>
          <w:kern w:val="0"/>
          <w:sz w:val="21"/>
          <w:szCs w:val="21"/>
          <w:lang w:val="en-US" w:eastAsia="zh-CN"/>
        </w:rPr>
        <w:t>承诺</w:t>
      </w:r>
      <w:r>
        <w:rPr>
          <w:rFonts w:hint="eastAsia" w:ascii="宋体" w:hAnsi="宋体" w:eastAsia="宋体" w:cs="宋体"/>
          <w:spacing w:val="0"/>
          <w:kern w:val="0"/>
          <w:sz w:val="21"/>
          <w:szCs w:val="21"/>
        </w:rPr>
        <w:t>：</w:t>
      </w:r>
    </w:p>
    <w:p w14:paraId="0C492889">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在本次</w:t>
      </w:r>
      <w:r>
        <w:rPr>
          <w:rFonts w:hint="eastAsia" w:ascii="宋体" w:hAnsi="宋体" w:eastAsia="宋体" w:cs="宋体"/>
          <w:spacing w:val="0"/>
          <w:kern w:val="0"/>
          <w:sz w:val="21"/>
          <w:szCs w:val="21"/>
          <w:lang w:val="en-US" w:eastAsia="zh-CN"/>
        </w:rPr>
        <w:t>政府</w:t>
      </w:r>
      <w:r>
        <w:rPr>
          <w:rFonts w:hint="eastAsia" w:ascii="宋体" w:hAnsi="宋体" w:eastAsia="宋体" w:cs="宋体"/>
          <w:spacing w:val="0"/>
          <w:kern w:val="0"/>
          <w:sz w:val="21"/>
          <w:szCs w:val="21"/>
        </w:rPr>
        <w:t>采购活动中，</w:t>
      </w:r>
      <w:r>
        <w:rPr>
          <w:rFonts w:hint="eastAsia" w:ascii="宋体" w:hAnsi="宋体" w:eastAsia="宋体" w:cs="宋体"/>
          <w:spacing w:val="0"/>
          <w:kern w:val="0"/>
          <w:sz w:val="21"/>
          <w:szCs w:val="21"/>
          <w:lang w:val="en-US" w:eastAsia="zh-CN"/>
        </w:rPr>
        <w:t>我方</w:t>
      </w:r>
      <w:r>
        <w:rPr>
          <w:rFonts w:hint="eastAsia" w:ascii="宋体" w:hAnsi="宋体" w:eastAsia="宋体" w:cs="宋体"/>
          <w:spacing w:val="0"/>
          <w:kern w:val="0"/>
          <w:sz w:val="21"/>
          <w:szCs w:val="21"/>
        </w:rPr>
        <w:t>不存在 “单位负责人为同一人或者存在直接控股、管理关系的不同供应商，同时参加本项目同一合同项下的政府采购活动”的情形。</w:t>
      </w:r>
    </w:p>
    <w:p w14:paraId="52394CD9">
      <w:pPr>
        <w:spacing w:line="360" w:lineRule="auto"/>
        <w:ind w:firstLine="420" w:firstLineChars="200"/>
        <w:rPr>
          <w:rFonts w:hint="eastAsia" w:ascii="宋体" w:hAnsi="宋体" w:eastAsia="宋体" w:cs="宋体"/>
          <w:spacing w:val="0"/>
          <w:kern w:val="0"/>
          <w:sz w:val="21"/>
          <w:szCs w:val="21"/>
        </w:rPr>
      </w:pPr>
    </w:p>
    <w:p w14:paraId="492783D5">
      <w:pPr>
        <w:pStyle w:val="19"/>
        <w:spacing w:line="360" w:lineRule="auto"/>
        <w:ind w:firstLine="0" w:firstLineChars="0"/>
        <w:jc w:val="left"/>
        <w:rPr>
          <w:rFonts w:hint="eastAsia" w:ascii="宋体" w:hAnsi="宋体" w:eastAsia="宋体" w:cs="宋体"/>
          <w:spacing w:val="0"/>
          <w:kern w:val="0"/>
          <w:sz w:val="21"/>
          <w:szCs w:val="21"/>
        </w:rPr>
      </w:pPr>
    </w:p>
    <w:p w14:paraId="149A2593">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0F0DF266">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18DE7C3D">
      <w:pPr>
        <w:wordWrap w:val="0"/>
        <w:spacing w:line="360" w:lineRule="auto"/>
        <w:jc w:val="right"/>
        <w:rPr>
          <w:rFonts w:hint="default"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0527B441">
      <w:pPr>
        <w:pStyle w:val="12"/>
        <w:ind w:firstLine="0" w:firstLineChars="0"/>
        <w:rPr>
          <w:spacing w:val="0"/>
          <w:kern w:val="0"/>
          <w:szCs w:val="21"/>
        </w:rPr>
      </w:pPr>
    </w:p>
    <w:p w14:paraId="7A53FB7D">
      <w:pPr>
        <w:rPr>
          <w:spacing w:val="0"/>
          <w:kern w:val="0"/>
          <w:szCs w:val="21"/>
        </w:rPr>
      </w:pPr>
      <w:r>
        <w:rPr>
          <w:spacing w:val="0"/>
          <w:kern w:val="0"/>
          <w:szCs w:val="21"/>
        </w:rPr>
        <w:br w:type="page"/>
      </w:r>
    </w:p>
    <w:p w14:paraId="11E9BBFF">
      <w:pPr>
        <w:pStyle w:val="4"/>
        <w:spacing w:before="0" w:after="0"/>
        <w:jc w:val="center"/>
        <w:rPr>
          <w:rFonts w:hint="eastAsia" w:ascii="Times New Roman" w:hAnsi="Times New Roman" w:eastAsia="宋体"/>
          <w:spacing w:val="0"/>
          <w:kern w:val="0"/>
          <w:sz w:val="28"/>
          <w:szCs w:val="36"/>
        </w:rPr>
      </w:pPr>
      <w:bookmarkStart w:id="136" w:name="_Toc25189"/>
      <w:bookmarkStart w:id="137" w:name="_Toc6561"/>
      <w:bookmarkStart w:id="138" w:name="_Toc17679"/>
      <w:r>
        <w:rPr>
          <w:rFonts w:hint="eastAsia" w:ascii="Times New Roman" w:hAnsi="Times New Roman" w:eastAsia="宋体"/>
          <w:spacing w:val="0"/>
          <w:kern w:val="0"/>
          <w:sz w:val="28"/>
          <w:szCs w:val="36"/>
          <w:lang w:val="en-US" w:eastAsia="zh-CN"/>
        </w:rPr>
        <w:t>六</w:t>
      </w:r>
      <w:r>
        <w:rPr>
          <w:rFonts w:hint="eastAsia" w:ascii="Times New Roman" w:hAnsi="Times New Roman" w:eastAsia="宋体"/>
          <w:spacing w:val="0"/>
          <w:kern w:val="0"/>
          <w:sz w:val="28"/>
          <w:szCs w:val="36"/>
        </w:rPr>
        <w:t>、反商业贿赂承诺书</w:t>
      </w:r>
      <w:bookmarkEnd w:id="136"/>
      <w:bookmarkEnd w:id="137"/>
      <w:bookmarkEnd w:id="138"/>
    </w:p>
    <w:p w14:paraId="10B4D3C6">
      <w:pPr>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我公司承诺：</w:t>
      </w:r>
    </w:p>
    <w:p w14:paraId="3281860B">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在本次招标活动中，我公司保证做到：</w:t>
      </w:r>
    </w:p>
    <w:p w14:paraId="32A28935">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一、公平竞争参加本次</w:t>
      </w:r>
      <w:r>
        <w:rPr>
          <w:rFonts w:hint="eastAsia" w:ascii="宋体" w:hAnsi="宋体" w:eastAsia="宋体" w:cs="宋体"/>
          <w:spacing w:val="0"/>
          <w:kern w:val="0"/>
          <w:sz w:val="21"/>
          <w:szCs w:val="21"/>
          <w:lang w:eastAsia="zh-CN"/>
        </w:rPr>
        <w:t>采购</w:t>
      </w:r>
      <w:r>
        <w:rPr>
          <w:rFonts w:hint="eastAsia" w:ascii="宋体" w:hAnsi="宋体" w:eastAsia="宋体" w:cs="宋体"/>
          <w:spacing w:val="0"/>
          <w:kern w:val="0"/>
          <w:sz w:val="21"/>
          <w:szCs w:val="21"/>
        </w:rPr>
        <w:t>活动。</w:t>
      </w:r>
    </w:p>
    <w:p w14:paraId="045AAC03">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78D4799D">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三、若出现上述行为，我公司及参与</w:t>
      </w:r>
      <w:r>
        <w:rPr>
          <w:rFonts w:hint="eastAsia" w:ascii="宋体" w:hAnsi="宋体" w:eastAsia="宋体" w:cs="宋体"/>
          <w:spacing w:val="0"/>
          <w:kern w:val="0"/>
          <w:sz w:val="21"/>
          <w:szCs w:val="21"/>
          <w:lang w:val="en-US" w:eastAsia="zh-CN"/>
        </w:rPr>
        <w:t>响应</w:t>
      </w:r>
      <w:r>
        <w:rPr>
          <w:rFonts w:hint="eastAsia" w:ascii="宋体" w:hAnsi="宋体" w:eastAsia="宋体" w:cs="宋体"/>
          <w:spacing w:val="0"/>
          <w:kern w:val="0"/>
          <w:sz w:val="21"/>
          <w:szCs w:val="21"/>
        </w:rPr>
        <w:t>的工作人员愿意接受按照国家法律法规等有关规定给予的处罚。</w:t>
      </w:r>
    </w:p>
    <w:p w14:paraId="5379C912">
      <w:pPr>
        <w:spacing w:line="360" w:lineRule="auto"/>
        <w:rPr>
          <w:rFonts w:hint="eastAsia" w:ascii="宋体" w:hAnsi="宋体" w:eastAsia="宋体" w:cs="宋体"/>
          <w:spacing w:val="0"/>
          <w:kern w:val="0"/>
          <w:sz w:val="21"/>
          <w:szCs w:val="21"/>
        </w:rPr>
      </w:pPr>
    </w:p>
    <w:p w14:paraId="154C9FC7">
      <w:pPr>
        <w:spacing w:line="360" w:lineRule="auto"/>
        <w:rPr>
          <w:rFonts w:hint="eastAsia" w:ascii="宋体" w:hAnsi="宋体" w:eastAsia="宋体" w:cs="宋体"/>
          <w:spacing w:val="0"/>
          <w:kern w:val="0"/>
          <w:sz w:val="21"/>
          <w:szCs w:val="21"/>
        </w:rPr>
      </w:pPr>
    </w:p>
    <w:p w14:paraId="2B435746">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7C4C849F">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220A30FE">
      <w:pPr>
        <w:wordWrap w:val="0"/>
        <w:spacing w:line="360" w:lineRule="auto"/>
        <w:jc w:val="right"/>
        <w:rPr>
          <w:rFonts w:hint="default"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4485A56E">
      <w:pPr>
        <w:pStyle w:val="12"/>
        <w:ind w:firstLine="0" w:firstLineChars="0"/>
        <w:rPr>
          <w:spacing w:val="0"/>
          <w:kern w:val="0"/>
          <w:szCs w:val="21"/>
        </w:rPr>
      </w:pPr>
    </w:p>
    <w:p w14:paraId="3A416ED8">
      <w:pPr>
        <w:pStyle w:val="12"/>
        <w:ind w:firstLine="0" w:firstLineChars="0"/>
        <w:rPr>
          <w:spacing w:val="0"/>
          <w:kern w:val="0"/>
          <w:szCs w:val="21"/>
        </w:rPr>
      </w:pPr>
    </w:p>
    <w:p w14:paraId="781C156D">
      <w:pPr>
        <w:rPr>
          <w:spacing w:val="0"/>
          <w:kern w:val="0"/>
          <w:szCs w:val="21"/>
        </w:rPr>
      </w:pPr>
      <w:r>
        <w:rPr>
          <w:spacing w:val="0"/>
          <w:kern w:val="0"/>
          <w:szCs w:val="21"/>
        </w:rPr>
        <w:br w:type="page"/>
      </w:r>
    </w:p>
    <w:p w14:paraId="6716AF4F">
      <w:pPr>
        <w:pStyle w:val="34"/>
        <w:spacing w:before="0" w:after="0"/>
        <w:rPr>
          <w:rFonts w:ascii="Times New Roman" w:hAnsi="Times New Roman"/>
          <w:spacing w:val="0"/>
          <w:kern w:val="0"/>
          <w:sz w:val="36"/>
          <w:szCs w:val="40"/>
        </w:rPr>
      </w:pPr>
      <w:bookmarkStart w:id="139" w:name="_Toc10338"/>
      <w:bookmarkStart w:id="140" w:name="_Toc24017"/>
      <w:bookmarkStart w:id="141" w:name="_Toc19083"/>
      <w:r>
        <w:rPr>
          <w:rFonts w:hint="eastAsia" w:ascii="Times New Roman" w:hAnsi="Times New Roman"/>
          <w:spacing w:val="0"/>
          <w:kern w:val="0"/>
          <w:sz w:val="36"/>
          <w:szCs w:val="40"/>
        </w:rPr>
        <w:t>第二部分  商务、技术文件</w:t>
      </w:r>
      <w:bookmarkEnd w:id="139"/>
      <w:bookmarkEnd w:id="140"/>
      <w:bookmarkEnd w:id="141"/>
    </w:p>
    <w:p w14:paraId="7AE41164">
      <w:pPr>
        <w:rPr>
          <w:rFonts w:ascii="Times New Roman" w:hAnsi="Times New Roman" w:eastAsia="宋体"/>
          <w:spacing w:val="0"/>
          <w:kern w:val="0"/>
          <w:sz w:val="28"/>
        </w:rPr>
      </w:pPr>
      <w:bookmarkStart w:id="142" w:name="_Toc134028493"/>
      <w:bookmarkStart w:id="143" w:name="_Toc247527850"/>
      <w:bookmarkStart w:id="144" w:name="_Toc296602620"/>
      <w:bookmarkStart w:id="145" w:name="_Toc152042599"/>
      <w:bookmarkStart w:id="146" w:name="_Toc247514302"/>
      <w:bookmarkStart w:id="147" w:name="_Toc265953296"/>
      <w:bookmarkStart w:id="148" w:name="_Toc152045810"/>
      <w:bookmarkStart w:id="149" w:name="_Toc144974878"/>
      <w:r>
        <w:rPr>
          <w:rFonts w:hint="eastAsia" w:ascii="Times New Roman" w:hAnsi="Times New Roman" w:eastAsia="宋体"/>
          <w:spacing w:val="0"/>
          <w:kern w:val="0"/>
          <w:sz w:val="28"/>
        </w:rPr>
        <w:br w:type="page"/>
      </w:r>
    </w:p>
    <w:p w14:paraId="63EACA2A">
      <w:pPr>
        <w:pStyle w:val="4"/>
        <w:spacing w:before="0" w:after="0"/>
        <w:jc w:val="center"/>
        <w:rPr>
          <w:rFonts w:hint="eastAsia" w:ascii="Times New Roman" w:hAnsi="Times New Roman" w:eastAsia="宋体"/>
          <w:spacing w:val="0"/>
          <w:kern w:val="0"/>
          <w:sz w:val="28"/>
          <w:szCs w:val="36"/>
        </w:rPr>
      </w:pPr>
      <w:bookmarkStart w:id="150" w:name="_Toc26902"/>
      <w:bookmarkStart w:id="151" w:name="_Toc25167"/>
      <w:r>
        <w:rPr>
          <w:rFonts w:hint="eastAsia" w:ascii="Times New Roman" w:hAnsi="Times New Roman" w:eastAsia="宋体"/>
          <w:spacing w:val="0"/>
          <w:kern w:val="0"/>
          <w:sz w:val="28"/>
          <w:szCs w:val="36"/>
        </w:rPr>
        <w:t>一、磋商响应函</w:t>
      </w:r>
      <w:bookmarkEnd w:id="142"/>
      <w:bookmarkEnd w:id="150"/>
      <w:bookmarkEnd w:id="151"/>
    </w:p>
    <w:p w14:paraId="0C148329">
      <w:pPr>
        <w:spacing w:line="360" w:lineRule="auto"/>
        <w:rPr>
          <w:rFonts w:hint="eastAsia" w:ascii="宋体" w:hAnsi="宋体" w:eastAsia="宋体" w:cs="宋体"/>
          <w:spacing w:val="0"/>
          <w:kern w:val="0"/>
          <w:sz w:val="21"/>
          <w:szCs w:val="21"/>
          <w:u w:val="single"/>
        </w:rPr>
      </w:pPr>
      <w:r>
        <w:rPr>
          <w:rFonts w:hint="eastAsia" w:ascii="宋体" w:hAnsi="宋体" w:eastAsia="宋体" w:cs="宋体"/>
          <w:spacing w:val="0"/>
          <w:kern w:val="0"/>
          <w:sz w:val="21"/>
          <w:szCs w:val="21"/>
        </w:rPr>
        <w:t>致：</w:t>
      </w:r>
      <w:r>
        <w:rPr>
          <w:rFonts w:hint="eastAsia" w:ascii="宋体" w:hAnsi="宋体" w:eastAsia="宋体" w:cs="宋体"/>
          <w:spacing w:val="0"/>
          <w:kern w:val="0"/>
          <w:sz w:val="21"/>
          <w:szCs w:val="21"/>
          <w:u w:val="single"/>
        </w:rPr>
        <w:t xml:space="preserve">   （采购人名称）   </w:t>
      </w:r>
    </w:p>
    <w:p w14:paraId="72ED199C">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我们收到了采购编号为</w:t>
      </w:r>
      <w:r>
        <w:rPr>
          <w:rFonts w:hint="eastAsia" w:ascii="宋体" w:hAnsi="宋体" w:eastAsia="宋体" w:cs="宋体"/>
          <w:spacing w:val="0"/>
          <w:kern w:val="0"/>
          <w:sz w:val="21"/>
          <w:szCs w:val="21"/>
          <w:u w:val="single"/>
        </w:rPr>
        <w:t xml:space="preserve">    项目编号    </w:t>
      </w:r>
      <w:r>
        <w:rPr>
          <w:rFonts w:hint="eastAsia" w:ascii="宋体" w:hAnsi="宋体" w:eastAsia="宋体" w:cs="宋体"/>
          <w:spacing w:val="0"/>
          <w:kern w:val="0"/>
          <w:sz w:val="21"/>
          <w:szCs w:val="21"/>
        </w:rPr>
        <w:t>的</w:t>
      </w:r>
      <w:r>
        <w:rPr>
          <w:rFonts w:hint="eastAsia" w:ascii="宋体" w:hAnsi="宋体" w:eastAsia="宋体" w:cs="宋体"/>
          <w:spacing w:val="0"/>
          <w:kern w:val="0"/>
          <w:sz w:val="21"/>
          <w:szCs w:val="21"/>
          <w:u w:val="single"/>
        </w:rPr>
        <w:t xml:space="preserve">    项目名称   </w:t>
      </w:r>
      <w:r>
        <w:rPr>
          <w:rFonts w:hint="eastAsia" w:ascii="宋体" w:hAnsi="宋体" w:eastAsia="宋体" w:cs="宋体"/>
          <w:spacing w:val="0"/>
          <w:kern w:val="0"/>
          <w:sz w:val="21"/>
          <w:szCs w:val="21"/>
        </w:rPr>
        <w:t>磋商文件，经详细研究，我们决定参加该项目的竞争性磋商采购活动并按要求提交响应文件。我们郑重声明以下诸点并负法律责任:</w:t>
      </w:r>
    </w:p>
    <w:p w14:paraId="00723CF2">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(1) 愿按照磋商文件中规定的条款和要求，提供完成磋商文件规定的全部工作，首次报价为（大写）</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元人民币（RMB￥：</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元），服务期限为</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 xml:space="preserve"> 。</w:t>
      </w:r>
    </w:p>
    <w:p w14:paraId="31E79784">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(2) 如果我们的响应文件被接受，我们将履行磋商文件中规定的各项要求。</w:t>
      </w:r>
    </w:p>
    <w:p w14:paraId="756ED1B4">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(3) 我们同意本磋商文件中有关磋商有效期（自</w:t>
      </w:r>
      <w:r>
        <w:rPr>
          <w:rFonts w:hint="eastAsia" w:ascii="宋体" w:hAnsi="宋体" w:eastAsia="宋体" w:cs="宋体"/>
          <w:spacing w:val="0"/>
          <w:kern w:val="0"/>
          <w:sz w:val="21"/>
          <w:szCs w:val="21"/>
          <w:lang w:eastAsia="zh-CN"/>
        </w:rPr>
        <w:t>提交首次响应文件截止之日起60日历天</w:t>
      </w:r>
      <w:r>
        <w:rPr>
          <w:rFonts w:hint="eastAsia" w:ascii="宋体" w:hAnsi="宋体" w:eastAsia="宋体" w:cs="宋体"/>
          <w:spacing w:val="0"/>
          <w:kern w:val="0"/>
          <w:sz w:val="21"/>
          <w:szCs w:val="21"/>
        </w:rPr>
        <w:t>）的规定。如果成交，有效期延长至合同终止日止。</w:t>
      </w:r>
    </w:p>
    <w:p w14:paraId="359A8961">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(4) 我们愿提供磋商文件中要求的所有文件资料。</w:t>
      </w:r>
    </w:p>
    <w:p w14:paraId="45344A32">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(5) 我们已经详细审核了全部磋商文件，如有需要澄清的问题，我们同意按磋商文件规定的时间向采购人提出。逾期不提，我公司同意放弃对这方面有不明及误解的权利。</w:t>
      </w:r>
    </w:p>
    <w:p w14:paraId="3E347671">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(6) 我们承诺，与采购人聘请的为此项目提供咨询服务及任何附属机构均无关联，非采购人的附属机构。</w:t>
      </w:r>
    </w:p>
    <w:p w14:paraId="78212AD9">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(7) 我公司同意提供按照采购人可能要求的与其竞争性磋商采购响应有关的一切数据或资料，完全理解采购人不一定接受最低价的投标或收到的任何投标。</w:t>
      </w:r>
    </w:p>
    <w:p w14:paraId="376171AD">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(8) 我们愿按《中华人民共和国民法典》履行自己的全部责任。</w:t>
      </w:r>
    </w:p>
    <w:p w14:paraId="7A3A8771">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与本投标有关的正式通讯地址：</w:t>
      </w:r>
    </w:p>
    <w:p w14:paraId="70F9DCFF">
      <w:pPr>
        <w:spacing w:line="360" w:lineRule="auto"/>
        <w:jc w:val="left"/>
        <w:rPr>
          <w:rFonts w:hint="eastAsia" w:ascii="宋体" w:hAnsi="宋体" w:eastAsia="宋体" w:cs="宋体"/>
          <w:spacing w:val="0"/>
          <w:kern w:val="0"/>
          <w:sz w:val="21"/>
          <w:szCs w:val="21"/>
        </w:rPr>
      </w:pPr>
    </w:p>
    <w:p w14:paraId="25B54737">
      <w:pPr>
        <w:spacing w:line="360" w:lineRule="auto"/>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地  址：</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邮  编：</w:t>
      </w:r>
      <w:r>
        <w:rPr>
          <w:rFonts w:hint="eastAsia" w:ascii="宋体" w:hAnsi="宋体" w:eastAsia="宋体" w:cs="宋体"/>
          <w:spacing w:val="0"/>
          <w:kern w:val="0"/>
          <w:sz w:val="21"/>
          <w:szCs w:val="21"/>
          <w:u w:val="single"/>
        </w:rPr>
        <w:t xml:space="preserve">                             </w:t>
      </w:r>
    </w:p>
    <w:p w14:paraId="04DFF88A">
      <w:pPr>
        <w:spacing w:line="360" w:lineRule="auto"/>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电  话：</w:t>
      </w: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传  真：</w:t>
      </w:r>
      <w:r>
        <w:rPr>
          <w:rFonts w:hint="eastAsia" w:ascii="宋体" w:hAnsi="宋体" w:eastAsia="宋体" w:cs="宋体"/>
          <w:spacing w:val="0"/>
          <w:kern w:val="0"/>
          <w:sz w:val="21"/>
          <w:szCs w:val="21"/>
          <w:u w:val="single"/>
        </w:rPr>
        <w:t xml:space="preserve">                             </w:t>
      </w:r>
    </w:p>
    <w:p w14:paraId="7E2DDA19">
      <w:pPr>
        <w:pStyle w:val="26"/>
        <w:keepNext w:val="0"/>
        <w:keepLines w:val="0"/>
        <w:pageBreakBefore w:val="0"/>
        <w:widowControl w:val="0"/>
        <w:tabs>
          <w:tab w:val="left" w:pos="5580"/>
        </w:tabs>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i/>
          <w:iCs/>
          <w:spacing w:val="0"/>
          <w:kern w:val="0"/>
          <w:sz w:val="21"/>
          <w:szCs w:val="21"/>
          <w:u w:val="single"/>
          <w:lang w:val="en-US" w:eastAsia="zh-CN"/>
        </w:rPr>
      </w:pPr>
      <w:r>
        <w:rPr>
          <w:rFonts w:hint="eastAsia" w:ascii="宋体" w:hAnsi="宋体" w:eastAsia="宋体" w:cs="宋体"/>
          <w:spacing w:val="0"/>
          <w:kern w:val="0"/>
          <w:sz w:val="21"/>
          <w:szCs w:val="21"/>
          <w:lang w:val="en-US" w:eastAsia="zh-CN"/>
        </w:rPr>
        <w:t>移动电话：</w:t>
      </w:r>
      <w:r>
        <w:rPr>
          <w:rFonts w:hint="eastAsia" w:ascii="宋体" w:hAnsi="宋体" w:eastAsia="宋体" w:cs="宋体"/>
          <w:spacing w:val="0"/>
          <w:kern w:val="0"/>
          <w:sz w:val="21"/>
          <w:szCs w:val="21"/>
          <w:u w:val="single"/>
        </w:rPr>
        <w:t xml:space="preserve">                             </w:t>
      </w:r>
    </w:p>
    <w:p w14:paraId="7758226C">
      <w:pPr>
        <w:keepNext w:val="0"/>
        <w:keepLines w:val="0"/>
        <w:pageBreakBefore w:val="0"/>
        <w:widowControl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spacing w:val="0"/>
          <w:kern w:val="0"/>
          <w:sz w:val="21"/>
          <w:szCs w:val="21"/>
          <w:u w:val="single"/>
          <w:lang w:val="en-US" w:eastAsia="zh-CN"/>
        </w:rPr>
      </w:pPr>
      <w:r>
        <w:rPr>
          <w:rFonts w:hint="eastAsia" w:ascii="宋体" w:hAnsi="宋体" w:eastAsia="宋体" w:cs="宋体"/>
          <w:spacing w:val="0"/>
          <w:kern w:val="0"/>
          <w:sz w:val="21"/>
          <w:szCs w:val="21"/>
        </w:rPr>
        <w:t>电子邮箱：</w:t>
      </w:r>
      <w:r>
        <w:rPr>
          <w:rFonts w:hint="eastAsia" w:ascii="宋体" w:hAnsi="宋体" w:eastAsia="宋体" w:cs="宋体"/>
          <w:spacing w:val="0"/>
          <w:kern w:val="0"/>
          <w:sz w:val="21"/>
          <w:szCs w:val="21"/>
          <w:u w:val="single"/>
        </w:rPr>
        <w:t xml:space="preserve">                             </w:t>
      </w:r>
    </w:p>
    <w:p w14:paraId="1A23EA53">
      <w:pPr>
        <w:spacing w:line="360" w:lineRule="auto"/>
        <w:jc w:val="both"/>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61680DC0">
      <w:pPr>
        <w:spacing w:line="360" w:lineRule="auto"/>
        <w:jc w:val="both"/>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71058EB4">
      <w:pPr>
        <w:wordWrap/>
        <w:spacing w:line="360" w:lineRule="auto"/>
        <w:ind w:firstLine="2940" w:firstLineChars="1400"/>
        <w:jc w:val="both"/>
        <w:rPr>
          <w:rFonts w:hint="default"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38BD8151">
      <w:pPr>
        <w:widowControl/>
        <w:jc w:val="left"/>
        <w:rPr>
          <w:rFonts w:ascii="Times New Roman" w:hAnsi="Times New Roman" w:eastAsia="宋体"/>
          <w:spacing w:val="0"/>
          <w:kern w:val="0"/>
        </w:rPr>
      </w:pPr>
      <w:r>
        <w:rPr>
          <w:rFonts w:ascii="Times New Roman" w:hAnsi="Times New Roman" w:eastAsia="宋体"/>
          <w:spacing w:val="0"/>
          <w:kern w:val="0"/>
        </w:rPr>
        <w:br w:type="page"/>
      </w:r>
    </w:p>
    <w:p w14:paraId="48F42B06">
      <w:pPr>
        <w:pStyle w:val="4"/>
        <w:spacing w:before="0" w:after="0"/>
        <w:jc w:val="center"/>
        <w:rPr>
          <w:rFonts w:hint="eastAsia" w:ascii="Times New Roman" w:hAnsi="Times New Roman" w:eastAsia="宋体"/>
          <w:spacing w:val="0"/>
          <w:kern w:val="0"/>
          <w:sz w:val="28"/>
          <w:szCs w:val="36"/>
        </w:rPr>
      </w:pPr>
      <w:bookmarkStart w:id="152" w:name="_Toc8427"/>
      <w:bookmarkStart w:id="153" w:name="_Toc134028494"/>
      <w:bookmarkStart w:id="154" w:name="_Toc28376"/>
      <w:r>
        <w:rPr>
          <w:rFonts w:hint="eastAsia" w:ascii="Times New Roman" w:hAnsi="Times New Roman" w:eastAsia="宋体"/>
          <w:spacing w:val="0"/>
          <w:kern w:val="0"/>
          <w:sz w:val="28"/>
          <w:szCs w:val="36"/>
        </w:rPr>
        <w:t>二、磋商报价表格</w:t>
      </w:r>
      <w:bookmarkEnd w:id="152"/>
      <w:bookmarkEnd w:id="153"/>
      <w:bookmarkEnd w:id="154"/>
    </w:p>
    <w:p w14:paraId="6591ECD7">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1．开标一览表</w:t>
      </w:r>
    </w:p>
    <w:p w14:paraId="0D9AFF30">
      <w:pPr>
        <w:jc w:val="right"/>
        <w:rPr>
          <w:rFonts w:ascii="Times New Roman" w:hAnsi="Times New Roman" w:eastAsia="宋体"/>
          <w:spacing w:val="0"/>
          <w:kern w:val="0"/>
        </w:rPr>
      </w:pPr>
      <w:r>
        <w:rPr>
          <w:rFonts w:hint="eastAsia" w:ascii="Times New Roman" w:hAnsi="Times New Roman" w:eastAsia="宋体"/>
          <w:spacing w:val="0"/>
          <w:kern w:val="0"/>
        </w:rPr>
        <w:t>金额单位：元</w:t>
      </w:r>
    </w:p>
    <w:tbl>
      <w:tblPr>
        <w:tblStyle w:val="4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4"/>
        <w:gridCol w:w="6837"/>
      </w:tblGrid>
      <w:tr w14:paraId="7B35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vAlign w:val="center"/>
          </w:tcPr>
          <w:p w14:paraId="20D3EB71">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供应商名称</w:t>
            </w:r>
          </w:p>
        </w:tc>
        <w:tc>
          <w:tcPr>
            <w:tcW w:w="6837" w:type="dxa"/>
            <w:vAlign w:val="center"/>
          </w:tcPr>
          <w:p w14:paraId="5ED0BAD4">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p>
        </w:tc>
      </w:tr>
      <w:tr w14:paraId="4060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vMerge w:val="restart"/>
            <w:vAlign w:val="center"/>
          </w:tcPr>
          <w:p w14:paraId="7D2E13CA">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首次报价</w:t>
            </w:r>
          </w:p>
        </w:tc>
        <w:tc>
          <w:tcPr>
            <w:tcW w:w="6837" w:type="dxa"/>
            <w:vAlign w:val="center"/>
          </w:tcPr>
          <w:p w14:paraId="7C908AA9">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大写：</w:t>
            </w:r>
          </w:p>
        </w:tc>
      </w:tr>
      <w:tr w14:paraId="15D5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vMerge w:val="continue"/>
            <w:vAlign w:val="center"/>
          </w:tcPr>
          <w:p w14:paraId="0113D295">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p>
        </w:tc>
        <w:tc>
          <w:tcPr>
            <w:tcW w:w="6837" w:type="dxa"/>
            <w:vAlign w:val="center"/>
          </w:tcPr>
          <w:p w14:paraId="1B10BD0E">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小写：</w:t>
            </w:r>
          </w:p>
        </w:tc>
      </w:tr>
      <w:tr w14:paraId="4E07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shd w:val="clear" w:color="auto" w:fill="auto"/>
            <w:vAlign w:val="center"/>
          </w:tcPr>
          <w:p w14:paraId="254FF25D">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b/>
                <w:bCs/>
                <w:spacing w:val="0"/>
                <w:kern w:val="0"/>
                <w:sz w:val="21"/>
                <w:szCs w:val="21"/>
                <w:lang w:val="en-US" w:eastAsia="zh-CN" w:bidi="ar-SA"/>
              </w:rPr>
            </w:pPr>
            <w:r>
              <w:rPr>
                <w:rFonts w:hint="eastAsia" w:ascii="宋体" w:hAnsi="宋体" w:eastAsia="宋体" w:cs="宋体"/>
                <w:b/>
                <w:bCs/>
                <w:spacing w:val="0"/>
                <w:kern w:val="0"/>
                <w:sz w:val="21"/>
                <w:szCs w:val="21"/>
              </w:rPr>
              <w:t>响应内容</w:t>
            </w:r>
          </w:p>
        </w:tc>
        <w:tc>
          <w:tcPr>
            <w:tcW w:w="6837" w:type="dxa"/>
            <w:vAlign w:val="center"/>
          </w:tcPr>
          <w:p w14:paraId="1D9C46F8">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p>
        </w:tc>
      </w:tr>
      <w:tr w14:paraId="0C28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shd w:val="clear" w:color="auto" w:fill="auto"/>
            <w:vAlign w:val="center"/>
          </w:tcPr>
          <w:p w14:paraId="47665D63">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b/>
                <w:bCs/>
                <w:spacing w:val="0"/>
                <w:kern w:val="0"/>
                <w:sz w:val="21"/>
                <w:szCs w:val="21"/>
                <w:lang w:val="en-US" w:eastAsia="zh-CN" w:bidi="ar-SA"/>
              </w:rPr>
            </w:pPr>
            <w:r>
              <w:rPr>
                <w:rFonts w:hint="eastAsia" w:ascii="宋体" w:hAnsi="宋体" w:eastAsia="宋体" w:cs="宋体"/>
                <w:b/>
                <w:bCs/>
                <w:spacing w:val="0"/>
                <w:kern w:val="0"/>
                <w:sz w:val="21"/>
                <w:szCs w:val="21"/>
              </w:rPr>
              <w:t>服务期限</w:t>
            </w:r>
          </w:p>
        </w:tc>
        <w:tc>
          <w:tcPr>
            <w:tcW w:w="6837" w:type="dxa"/>
            <w:vAlign w:val="center"/>
          </w:tcPr>
          <w:p w14:paraId="21696379">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p>
        </w:tc>
      </w:tr>
      <w:tr w14:paraId="339D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shd w:val="clear" w:color="auto" w:fill="auto"/>
            <w:vAlign w:val="center"/>
          </w:tcPr>
          <w:p w14:paraId="0EADB61C">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b/>
                <w:bCs/>
                <w:spacing w:val="0"/>
                <w:kern w:val="0"/>
                <w:sz w:val="21"/>
                <w:szCs w:val="21"/>
                <w:lang w:val="en-US" w:eastAsia="zh-CN" w:bidi="ar-SA"/>
              </w:rPr>
            </w:pPr>
            <w:r>
              <w:rPr>
                <w:rFonts w:hint="eastAsia" w:ascii="宋体" w:hAnsi="宋体" w:eastAsia="宋体" w:cs="宋体"/>
                <w:b/>
                <w:bCs/>
                <w:spacing w:val="0"/>
                <w:kern w:val="0"/>
                <w:sz w:val="21"/>
                <w:szCs w:val="21"/>
              </w:rPr>
              <w:t>服务地点</w:t>
            </w:r>
          </w:p>
        </w:tc>
        <w:tc>
          <w:tcPr>
            <w:tcW w:w="6837" w:type="dxa"/>
            <w:vAlign w:val="center"/>
          </w:tcPr>
          <w:p w14:paraId="32835DF4">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p>
        </w:tc>
      </w:tr>
      <w:tr w14:paraId="3579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shd w:val="clear" w:color="auto" w:fill="auto"/>
            <w:vAlign w:val="center"/>
          </w:tcPr>
          <w:p w14:paraId="0EEF7119">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b/>
                <w:bCs/>
                <w:spacing w:val="0"/>
                <w:kern w:val="0"/>
                <w:sz w:val="21"/>
                <w:szCs w:val="21"/>
                <w:lang w:val="en-US" w:eastAsia="zh-CN" w:bidi="ar-SA"/>
              </w:rPr>
            </w:pPr>
            <w:r>
              <w:rPr>
                <w:rFonts w:hint="eastAsia" w:ascii="宋体" w:hAnsi="宋体" w:eastAsia="宋体" w:cs="宋体"/>
                <w:b/>
                <w:bCs/>
                <w:spacing w:val="0"/>
                <w:kern w:val="0"/>
                <w:sz w:val="21"/>
                <w:szCs w:val="21"/>
              </w:rPr>
              <w:t>服务标准</w:t>
            </w:r>
          </w:p>
        </w:tc>
        <w:tc>
          <w:tcPr>
            <w:tcW w:w="6837" w:type="dxa"/>
            <w:vAlign w:val="center"/>
          </w:tcPr>
          <w:p w14:paraId="718F337E">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p>
        </w:tc>
      </w:tr>
      <w:tr w14:paraId="591C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shd w:val="clear" w:color="auto" w:fill="auto"/>
            <w:vAlign w:val="center"/>
          </w:tcPr>
          <w:p w14:paraId="0CEFCD1D">
            <w:pPr>
              <w:keepNext w:val="0"/>
              <w:keepLines w:val="0"/>
              <w:pageBreakBefore w:val="0"/>
              <w:widowControl/>
              <w:suppressLineNumbers w:val="0"/>
              <w:kinsoku/>
              <w:overflowPunct/>
              <w:bidi w:val="0"/>
              <w:adjustRightInd/>
              <w:snapToGrid/>
              <w:spacing w:before="0" w:beforeAutospacing="0" w:after="0" w:afterAutospacing="0" w:line="360" w:lineRule="auto"/>
              <w:ind w:left="0" w:leftChars="0" w:right="0" w:rightChars="0" w:firstLine="0" w:firstLineChars="0"/>
              <w:jc w:val="center"/>
              <w:rPr>
                <w:rFonts w:hint="eastAsia" w:ascii="宋体" w:hAnsi="宋体" w:eastAsia="宋体" w:cs="宋体"/>
                <w:b/>
                <w:bCs/>
                <w:spacing w:val="0"/>
                <w:kern w:val="0"/>
                <w:sz w:val="21"/>
                <w:szCs w:val="21"/>
                <w:lang w:val="en-US" w:eastAsia="zh-CN" w:bidi="ar-SA"/>
              </w:rPr>
            </w:pPr>
            <w:r>
              <w:rPr>
                <w:rFonts w:hint="eastAsia" w:ascii="宋体" w:hAnsi="宋体" w:eastAsia="宋体" w:cs="宋体"/>
                <w:b/>
                <w:bCs/>
                <w:spacing w:val="0"/>
                <w:kern w:val="0"/>
                <w:sz w:val="21"/>
                <w:szCs w:val="21"/>
              </w:rPr>
              <w:t>磋商有效期</w:t>
            </w:r>
          </w:p>
        </w:tc>
        <w:tc>
          <w:tcPr>
            <w:tcW w:w="6837" w:type="dxa"/>
            <w:vAlign w:val="center"/>
          </w:tcPr>
          <w:p w14:paraId="258B0751">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p>
        </w:tc>
      </w:tr>
      <w:tr w14:paraId="1B80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vAlign w:val="center"/>
          </w:tcPr>
          <w:p w14:paraId="536E6391">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企业类型</w:t>
            </w:r>
          </w:p>
        </w:tc>
        <w:tc>
          <w:tcPr>
            <w:tcW w:w="6837" w:type="dxa"/>
            <w:vAlign w:val="center"/>
          </w:tcPr>
          <w:p w14:paraId="1A0E850C">
            <w:pPr>
              <w:keepNext w:val="0"/>
              <w:keepLines w:val="0"/>
              <w:suppressLineNumbers w:val="0"/>
              <w:spacing w:before="0" w:beforeAutospacing="0" w:after="0" w:afterAutospacing="0" w:line="360" w:lineRule="auto"/>
              <w:ind w:left="0" w:right="0"/>
              <w:rPr>
                <w:rFonts w:hint="eastAsia" w:ascii="宋体" w:hAnsi="宋体" w:eastAsia="宋体" w:cs="宋体"/>
                <w:spacing w:val="0"/>
                <w:kern w:val="0"/>
                <w:sz w:val="21"/>
                <w:szCs w:val="21"/>
              </w:rPr>
            </w:pPr>
            <w:r>
              <w:rPr>
                <w:rFonts w:hint="eastAsia" w:ascii="宋体" w:hAnsi="宋体" w:eastAsia="宋体" w:cs="宋体"/>
                <w:spacing w:val="0"/>
                <w:kern w:val="0"/>
                <w:sz w:val="21"/>
                <w:szCs w:val="21"/>
                <w:u w:val="single"/>
              </w:rPr>
              <w:t xml:space="preserve">    </w:t>
            </w:r>
            <w:r>
              <w:rPr>
                <w:rFonts w:hint="eastAsia" w:ascii="宋体" w:hAnsi="宋体" w:eastAsia="宋体" w:cs="宋体"/>
                <w:spacing w:val="0"/>
                <w:kern w:val="0"/>
                <w:sz w:val="21"/>
                <w:szCs w:val="21"/>
              </w:rPr>
              <w:t>型（大、中、小、微</w:t>
            </w:r>
            <w:r>
              <w:rPr>
                <w:rFonts w:hint="eastAsia" w:ascii="宋体" w:hAnsi="宋体" w:eastAsia="宋体" w:cs="宋体"/>
                <w:spacing w:val="0"/>
                <w:kern w:val="0"/>
                <w:sz w:val="21"/>
                <w:szCs w:val="21"/>
                <w:lang w:val="en-US" w:eastAsia="zh-CN"/>
              </w:rPr>
              <w:t>型</w:t>
            </w:r>
            <w:r>
              <w:rPr>
                <w:rFonts w:hint="eastAsia" w:ascii="宋体" w:hAnsi="宋体" w:eastAsia="宋体" w:cs="宋体"/>
                <w:spacing w:val="0"/>
                <w:kern w:val="0"/>
                <w:sz w:val="21"/>
                <w:szCs w:val="21"/>
              </w:rPr>
              <w:t>，与《中小企业声明函》一致）</w:t>
            </w:r>
          </w:p>
        </w:tc>
      </w:tr>
      <w:tr w14:paraId="7DB6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234" w:type="dxa"/>
            <w:vAlign w:val="center"/>
          </w:tcPr>
          <w:p w14:paraId="7D39EA45">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备注</w:t>
            </w:r>
          </w:p>
        </w:tc>
        <w:tc>
          <w:tcPr>
            <w:tcW w:w="6837" w:type="dxa"/>
            <w:vAlign w:val="center"/>
          </w:tcPr>
          <w:p w14:paraId="5DAD2000">
            <w:pPr>
              <w:keepNext w:val="0"/>
              <w:keepLines w:val="0"/>
              <w:suppressLineNumbers w:val="0"/>
              <w:spacing w:before="0" w:beforeAutospacing="0" w:after="0" w:afterAutospacing="0" w:line="360" w:lineRule="auto"/>
              <w:ind w:left="0" w:right="0"/>
              <w:rPr>
                <w:rFonts w:hint="eastAsia" w:ascii="宋体" w:hAnsi="宋体" w:eastAsia="宋体" w:cs="宋体"/>
                <w:b/>
                <w:bCs/>
                <w:spacing w:val="0"/>
                <w:kern w:val="0"/>
                <w:sz w:val="21"/>
                <w:szCs w:val="21"/>
              </w:rPr>
            </w:pPr>
          </w:p>
        </w:tc>
      </w:tr>
    </w:tbl>
    <w:p w14:paraId="00FD3195">
      <w:pPr>
        <w:rPr>
          <w:rFonts w:ascii="Times New Roman" w:hAnsi="Times New Roman" w:eastAsia="宋体"/>
          <w:spacing w:val="0"/>
          <w:kern w:val="0"/>
        </w:rPr>
      </w:pPr>
    </w:p>
    <w:p w14:paraId="253A6278">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1947FE4A">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553224F6">
      <w:pPr>
        <w:wordWrap w:val="0"/>
        <w:spacing w:line="360" w:lineRule="auto"/>
        <w:jc w:val="right"/>
        <w:rPr>
          <w:rFonts w:hint="default"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2B9408D0">
      <w:pPr>
        <w:widowControl/>
        <w:jc w:val="left"/>
        <w:rPr>
          <w:rFonts w:ascii="Times New Roman" w:hAnsi="Times New Roman" w:eastAsia="宋体" w:cstheme="majorBidi"/>
          <w:b/>
          <w:bCs/>
          <w:spacing w:val="0"/>
          <w:kern w:val="0"/>
          <w:sz w:val="24"/>
          <w:szCs w:val="28"/>
        </w:rPr>
      </w:pPr>
      <w:r>
        <w:rPr>
          <w:rFonts w:ascii="Times New Roman" w:hAnsi="Times New Roman" w:eastAsia="宋体"/>
          <w:spacing w:val="0"/>
          <w:kern w:val="0"/>
          <w:sz w:val="24"/>
        </w:rPr>
        <w:br w:type="page"/>
      </w:r>
    </w:p>
    <w:p w14:paraId="4AE44608">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2．磋商报价明细表</w:t>
      </w:r>
    </w:p>
    <w:p w14:paraId="19EFAA09">
      <w:pPr>
        <w:spacing w:line="360" w:lineRule="auto"/>
        <w:jc w:val="right"/>
        <w:rPr>
          <w:rFonts w:hint="eastAsia" w:ascii="宋体" w:hAnsi="宋体" w:eastAsia="宋体" w:cs="宋体"/>
          <w:spacing w:val="0"/>
          <w:kern w:val="0"/>
          <w:sz w:val="21"/>
          <w:szCs w:val="21"/>
        </w:rPr>
      </w:pPr>
      <w:r>
        <w:rPr>
          <w:rFonts w:hint="eastAsia" w:ascii="宋体" w:hAnsi="宋体" w:eastAsia="宋体" w:cs="宋体"/>
          <w:b/>
          <w:bCs/>
          <w:snapToGrid w:val="0"/>
          <w:spacing w:val="0"/>
          <w:kern w:val="0"/>
          <w:sz w:val="21"/>
          <w:szCs w:val="21"/>
        </w:rPr>
        <w:t xml:space="preserve">    （包括</w:t>
      </w:r>
      <w:r>
        <w:rPr>
          <w:rFonts w:hint="eastAsia" w:ascii="宋体" w:hAnsi="宋体" w:eastAsia="宋体" w:cs="宋体"/>
          <w:b/>
          <w:bCs/>
          <w:spacing w:val="0"/>
          <w:kern w:val="0"/>
          <w:sz w:val="21"/>
          <w:szCs w:val="21"/>
        </w:rPr>
        <w:t>但不限于以下内容</w:t>
      </w:r>
      <w:r>
        <w:rPr>
          <w:rFonts w:hint="eastAsia" w:ascii="宋体" w:hAnsi="宋体" w:eastAsia="宋体" w:cs="宋体"/>
          <w:b/>
          <w:bCs/>
          <w:snapToGrid w:val="0"/>
          <w:spacing w:val="0"/>
          <w:kern w:val="0"/>
          <w:sz w:val="21"/>
          <w:szCs w:val="21"/>
        </w:rPr>
        <w:t xml:space="preserve">）                </w:t>
      </w:r>
      <w:r>
        <w:rPr>
          <w:rFonts w:hint="eastAsia" w:ascii="宋体" w:hAnsi="宋体" w:eastAsia="宋体" w:cs="宋体"/>
          <w:spacing w:val="0"/>
          <w:kern w:val="0"/>
          <w:sz w:val="21"/>
          <w:szCs w:val="21"/>
        </w:rPr>
        <w:t>金额单位：元</w:t>
      </w:r>
    </w:p>
    <w:tbl>
      <w:tblPr>
        <w:tblStyle w:val="46"/>
        <w:tblW w:w="9071" w:type="dxa"/>
        <w:jc w:val="center"/>
        <w:tblLayout w:type="fixed"/>
        <w:tblCellMar>
          <w:top w:w="0" w:type="dxa"/>
          <w:left w:w="108" w:type="dxa"/>
          <w:bottom w:w="0" w:type="dxa"/>
          <w:right w:w="108" w:type="dxa"/>
        </w:tblCellMar>
      </w:tblPr>
      <w:tblGrid>
        <w:gridCol w:w="860"/>
        <w:gridCol w:w="2588"/>
        <w:gridCol w:w="2440"/>
        <w:gridCol w:w="1188"/>
        <w:gridCol w:w="990"/>
        <w:gridCol w:w="1005"/>
      </w:tblGrid>
      <w:tr w14:paraId="510F6AE4">
        <w:tblPrEx>
          <w:tblCellMar>
            <w:top w:w="0" w:type="dxa"/>
            <w:left w:w="108" w:type="dxa"/>
            <w:bottom w:w="0" w:type="dxa"/>
            <w:right w:w="108" w:type="dxa"/>
          </w:tblCellMar>
        </w:tblPrEx>
        <w:trPr>
          <w:trHeight w:val="860" w:hRule="atLeast"/>
          <w:jc w:val="center"/>
        </w:trPr>
        <w:tc>
          <w:tcPr>
            <w:tcW w:w="860"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1286317E">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lang w:bidi="ar"/>
              </w:rPr>
              <w:t>序号</w:t>
            </w:r>
          </w:p>
        </w:tc>
        <w:tc>
          <w:tcPr>
            <w:tcW w:w="2588"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60F8515B">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lang w:bidi="ar"/>
              </w:rPr>
              <w:t>类别</w:t>
            </w:r>
          </w:p>
        </w:tc>
        <w:tc>
          <w:tcPr>
            <w:tcW w:w="2440"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3D7F040C">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lang w:bidi="ar"/>
              </w:rPr>
              <w:t>课题</w:t>
            </w:r>
          </w:p>
        </w:tc>
        <w:tc>
          <w:tcPr>
            <w:tcW w:w="1188"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01C79206">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lang w:bidi="ar"/>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10A42B7B">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bCs/>
                <w:spacing w:val="0"/>
                <w:kern w:val="0"/>
                <w:sz w:val="21"/>
                <w:szCs w:val="21"/>
                <w:lang w:bidi="ar"/>
              </w:rPr>
            </w:pPr>
            <w:r>
              <w:rPr>
                <w:rFonts w:hint="eastAsia" w:ascii="宋体" w:hAnsi="宋体" w:eastAsia="宋体" w:cs="宋体"/>
                <w:b/>
                <w:bCs/>
                <w:spacing w:val="0"/>
                <w:kern w:val="0"/>
                <w:sz w:val="21"/>
                <w:szCs w:val="21"/>
                <w:lang w:bidi="ar"/>
              </w:rPr>
              <w:t>单价</w:t>
            </w:r>
          </w:p>
        </w:tc>
        <w:tc>
          <w:tcPr>
            <w:tcW w:w="1005"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6D410319">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bCs/>
                <w:spacing w:val="0"/>
                <w:kern w:val="0"/>
                <w:sz w:val="21"/>
                <w:szCs w:val="21"/>
                <w:lang w:bidi="ar"/>
              </w:rPr>
            </w:pPr>
            <w:r>
              <w:rPr>
                <w:rFonts w:hint="eastAsia" w:ascii="宋体" w:hAnsi="宋体" w:eastAsia="宋体" w:cs="宋体"/>
                <w:b/>
                <w:bCs/>
                <w:spacing w:val="0"/>
                <w:kern w:val="0"/>
                <w:sz w:val="21"/>
                <w:szCs w:val="21"/>
                <w:lang w:bidi="ar"/>
              </w:rPr>
              <w:t>合计</w:t>
            </w:r>
          </w:p>
        </w:tc>
      </w:tr>
      <w:tr w14:paraId="45E1D119">
        <w:tblPrEx>
          <w:tblCellMar>
            <w:top w:w="0" w:type="dxa"/>
            <w:left w:w="108" w:type="dxa"/>
            <w:bottom w:w="0" w:type="dxa"/>
            <w:right w:w="108" w:type="dxa"/>
          </w:tblCellMar>
        </w:tblPrEx>
        <w:trPr>
          <w:trHeight w:val="660" w:hRule="atLeast"/>
          <w:jc w:val="center"/>
        </w:trPr>
        <w:tc>
          <w:tcPr>
            <w:tcW w:w="860" w:type="dxa"/>
            <w:tcBorders>
              <w:top w:val="single" w:color="000000" w:sz="4" w:space="0"/>
              <w:left w:val="single" w:color="000000" w:sz="4" w:space="0"/>
              <w:right w:val="single" w:color="000000" w:sz="4" w:space="0"/>
            </w:tcBorders>
            <w:vAlign w:val="center"/>
          </w:tcPr>
          <w:p w14:paraId="4E4A5B7D">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1</w:t>
            </w:r>
          </w:p>
        </w:tc>
        <w:tc>
          <w:tcPr>
            <w:tcW w:w="2588" w:type="dxa"/>
            <w:tcBorders>
              <w:top w:val="single" w:color="000000" w:sz="4" w:space="0"/>
              <w:left w:val="single" w:color="000000" w:sz="4" w:space="0"/>
              <w:right w:val="single" w:color="000000" w:sz="4" w:space="0"/>
            </w:tcBorders>
            <w:vAlign w:val="center"/>
          </w:tcPr>
          <w:p w14:paraId="453CF1EA">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政策研究</w:t>
            </w:r>
          </w:p>
        </w:tc>
        <w:tc>
          <w:tcPr>
            <w:tcW w:w="2440" w:type="dxa"/>
            <w:tcBorders>
              <w:top w:val="single" w:color="000000" w:sz="4" w:space="0"/>
              <w:left w:val="single" w:color="000000" w:sz="4" w:space="0"/>
              <w:bottom w:val="single" w:color="000000" w:sz="4" w:space="0"/>
              <w:right w:val="single" w:color="000000" w:sz="4" w:space="0"/>
            </w:tcBorders>
            <w:vAlign w:val="center"/>
          </w:tcPr>
          <w:p w14:paraId="329ADA0F">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spacing w:val="0"/>
                <w:kern w:val="0"/>
                <w:sz w:val="21"/>
                <w:szCs w:val="21"/>
              </w:rPr>
            </w:pPr>
          </w:p>
        </w:tc>
        <w:tc>
          <w:tcPr>
            <w:tcW w:w="1188" w:type="dxa"/>
            <w:tcBorders>
              <w:top w:val="single" w:color="000000" w:sz="4" w:space="0"/>
              <w:left w:val="single" w:color="000000" w:sz="4" w:space="0"/>
              <w:bottom w:val="single" w:color="000000" w:sz="4" w:space="0"/>
              <w:right w:val="single" w:color="000000" w:sz="4" w:space="0"/>
            </w:tcBorders>
            <w:vAlign w:val="center"/>
          </w:tcPr>
          <w:p w14:paraId="10417B68">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53EAAB35">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1BA28791">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p>
        </w:tc>
      </w:tr>
      <w:tr w14:paraId="0579045C">
        <w:tblPrEx>
          <w:tblCellMar>
            <w:top w:w="0" w:type="dxa"/>
            <w:left w:w="108" w:type="dxa"/>
            <w:bottom w:w="0" w:type="dxa"/>
            <w:right w:w="108" w:type="dxa"/>
          </w:tblCellMar>
        </w:tblPrEx>
        <w:trPr>
          <w:trHeight w:val="660" w:hRule="atLeast"/>
          <w:jc w:val="center"/>
        </w:trPr>
        <w:tc>
          <w:tcPr>
            <w:tcW w:w="860" w:type="dxa"/>
            <w:tcBorders>
              <w:top w:val="single" w:color="000000" w:sz="4" w:space="0"/>
              <w:left w:val="single" w:color="000000" w:sz="4" w:space="0"/>
              <w:bottom w:val="single" w:color="000000" w:sz="4" w:space="0"/>
              <w:right w:val="single" w:color="000000" w:sz="4" w:space="0"/>
            </w:tcBorders>
            <w:vAlign w:val="center"/>
          </w:tcPr>
          <w:p w14:paraId="635AA5F9">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2</w:t>
            </w:r>
          </w:p>
        </w:tc>
        <w:tc>
          <w:tcPr>
            <w:tcW w:w="2588" w:type="dxa"/>
            <w:tcBorders>
              <w:top w:val="single" w:color="000000" w:sz="4" w:space="0"/>
              <w:left w:val="single" w:color="000000" w:sz="4" w:space="0"/>
              <w:bottom w:val="single" w:color="000000" w:sz="4" w:space="0"/>
              <w:right w:val="single" w:color="000000" w:sz="4" w:space="0"/>
            </w:tcBorders>
            <w:vAlign w:val="center"/>
          </w:tcPr>
          <w:p w14:paraId="15A24B15">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产业规划</w:t>
            </w:r>
          </w:p>
        </w:tc>
        <w:tc>
          <w:tcPr>
            <w:tcW w:w="2440" w:type="dxa"/>
            <w:tcBorders>
              <w:top w:val="single" w:color="000000" w:sz="4" w:space="0"/>
              <w:left w:val="single" w:color="000000" w:sz="4" w:space="0"/>
              <w:bottom w:val="single" w:color="000000" w:sz="4" w:space="0"/>
              <w:right w:val="single" w:color="000000" w:sz="4" w:space="0"/>
            </w:tcBorders>
            <w:vAlign w:val="center"/>
          </w:tcPr>
          <w:p w14:paraId="070B512B">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spacing w:val="0"/>
                <w:kern w:val="0"/>
                <w:sz w:val="21"/>
                <w:szCs w:val="21"/>
              </w:rPr>
            </w:pPr>
          </w:p>
        </w:tc>
        <w:tc>
          <w:tcPr>
            <w:tcW w:w="1188" w:type="dxa"/>
            <w:tcBorders>
              <w:top w:val="single" w:color="000000" w:sz="4" w:space="0"/>
              <w:left w:val="single" w:color="000000" w:sz="4" w:space="0"/>
              <w:bottom w:val="single" w:color="000000" w:sz="4" w:space="0"/>
              <w:right w:val="single" w:color="000000" w:sz="4" w:space="0"/>
            </w:tcBorders>
            <w:vAlign w:val="center"/>
          </w:tcPr>
          <w:p w14:paraId="2C42FD68">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4B40332A">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68ABF004">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p>
        </w:tc>
      </w:tr>
      <w:tr w14:paraId="3D7C6042">
        <w:tblPrEx>
          <w:tblCellMar>
            <w:top w:w="0" w:type="dxa"/>
            <w:left w:w="108" w:type="dxa"/>
            <w:bottom w:w="0" w:type="dxa"/>
            <w:right w:w="108" w:type="dxa"/>
          </w:tblCellMar>
        </w:tblPrEx>
        <w:trPr>
          <w:trHeight w:val="660" w:hRule="atLeast"/>
          <w:jc w:val="center"/>
        </w:trPr>
        <w:tc>
          <w:tcPr>
            <w:tcW w:w="860" w:type="dxa"/>
            <w:tcBorders>
              <w:top w:val="single" w:color="000000" w:sz="4" w:space="0"/>
              <w:left w:val="single" w:color="000000" w:sz="4" w:space="0"/>
              <w:right w:val="single" w:color="000000" w:sz="4" w:space="0"/>
            </w:tcBorders>
            <w:vAlign w:val="center"/>
          </w:tcPr>
          <w:p w14:paraId="7D007178">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3</w:t>
            </w:r>
          </w:p>
        </w:tc>
        <w:tc>
          <w:tcPr>
            <w:tcW w:w="2588" w:type="dxa"/>
            <w:tcBorders>
              <w:top w:val="single" w:color="000000" w:sz="4" w:space="0"/>
              <w:left w:val="single" w:color="000000" w:sz="4" w:space="0"/>
              <w:right w:val="single" w:color="000000" w:sz="4" w:space="0"/>
            </w:tcBorders>
            <w:vAlign w:val="center"/>
          </w:tcPr>
          <w:p w14:paraId="31AC49AE">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未来产业领域专业支撑</w:t>
            </w:r>
          </w:p>
        </w:tc>
        <w:tc>
          <w:tcPr>
            <w:tcW w:w="2440" w:type="dxa"/>
            <w:tcBorders>
              <w:top w:val="single" w:color="000000" w:sz="4" w:space="0"/>
              <w:left w:val="single" w:color="000000" w:sz="4" w:space="0"/>
              <w:bottom w:val="single" w:color="000000" w:sz="4" w:space="0"/>
              <w:right w:val="single" w:color="000000" w:sz="4" w:space="0"/>
            </w:tcBorders>
            <w:vAlign w:val="center"/>
          </w:tcPr>
          <w:p w14:paraId="7AE5004C">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spacing w:val="0"/>
                <w:kern w:val="0"/>
                <w:sz w:val="21"/>
                <w:szCs w:val="21"/>
              </w:rPr>
            </w:pPr>
          </w:p>
        </w:tc>
        <w:tc>
          <w:tcPr>
            <w:tcW w:w="1188" w:type="dxa"/>
            <w:tcBorders>
              <w:top w:val="single" w:color="000000" w:sz="4" w:space="0"/>
              <w:left w:val="single" w:color="000000" w:sz="4" w:space="0"/>
              <w:bottom w:val="single" w:color="000000" w:sz="4" w:space="0"/>
              <w:right w:val="single" w:color="000000" w:sz="4" w:space="0"/>
            </w:tcBorders>
            <w:vAlign w:val="center"/>
          </w:tcPr>
          <w:p w14:paraId="192F79E0">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637BEA6B">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7FCC16B9">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p>
        </w:tc>
      </w:tr>
      <w:tr w14:paraId="2BA12B03">
        <w:tblPrEx>
          <w:tblCellMar>
            <w:top w:w="0" w:type="dxa"/>
            <w:left w:w="108" w:type="dxa"/>
            <w:bottom w:w="0" w:type="dxa"/>
            <w:right w:w="108" w:type="dxa"/>
          </w:tblCellMar>
        </w:tblPrEx>
        <w:trPr>
          <w:trHeight w:val="459" w:hRule="atLeast"/>
          <w:jc w:val="center"/>
        </w:trPr>
        <w:tc>
          <w:tcPr>
            <w:tcW w:w="860" w:type="dxa"/>
            <w:tcBorders>
              <w:top w:val="single" w:color="000000" w:sz="4" w:space="0"/>
              <w:left w:val="single" w:color="000000" w:sz="4" w:space="0"/>
              <w:bottom w:val="single" w:color="000000" w:sz="4" w:space="0"/>
              <w:right w:val="single" w:color="000000" w:sz="4" w:space="0"/>
            </w:tcBorders>
            <w:vAlign w:val="center"/>
          </w:tcPr>
          <w:p w14:paraId="4242F3B4">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0"/>
                <w:kern w:val="0"/>
                <w:sz w:val="21"/>
                <w:szCs w:val="21"/>
              </w:rPr>
            </w:pPr>
            <w:r>
              <w:rPr>
                <w:rFonts w:hint="eastAsia" w:ascii="宋体" w:hAnsi="宋体" w:eastAsia="宋体" w:cs="宋体"/>
                <w:b/>
                <w:bCs/>
                <w:spacing w:val="0"/>
                <w:kern w:val="0"/>
                <w:sz w:val="21"/>
                <w:szCs w:val="21"/>
              </w:rPr>
              <w:t>…</w:t>
            </w:r>
          </w:p>
        </w:tc>
        <w:tc>
          <w:tcPr>
            <w:tcW w:w="2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0C0E3">
            <w:pPr>
              <w:keepNext w:val="0"/>
              <w:keepLines w:val="0"/>
              <w:suppressLineNumbers w:val="0"/>
              <w:spacing w:before="0" w:beforeAutospacing="0" w:after="0" w:afterAutospacing="0" w:line="360" w:lineRule="auto"/>
              <w:ind w:left="0" w:right="0"/>
              <w:jc w:val="left"/>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61E2">
            <w:pPr>
              <w:keepNext w:val="0"/>
              <w:keepLines w:val="0"/>
              <w:suppressLineNumbers w:val="0"/>
              <w:spacing w:before="0" w:beforeAutospacing="0" w:after="0" w:afterAutospacing="0" w:line="360" w:lineRule="auto"/>
              <w:ind w:left="0" w:right="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E240">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1549D">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r>
              <w:rPr>
                <w:rFonts w:hint="eastAsia" w:ascii="宋体" w:hAnsi="宋体" w:eastAsia="宋体" w:cs="宋体"/>
                <w:spacing w:val="0"/>
                <w:kern w:val="0"/>
                <w:sz w:val="21"/>
                <w:szCs w:val="21"/>
                <w:lang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F60C8">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spacing w:val="0"/>
                <w:kern w:val="0"/>
                <w:sz w:val="21"/>
                <w:szCs w:val="21"/>
                <w:lang w:bidi="ar"/>
              </w:rPr>
            </w:pPr>
            <w:r>
              <w:rPr>
                <w:rFonts w:hint="eastAsia" w:ascii="宋体" w:hAnsi="宋体" w:eastAsia="宋体" w:cs="宋体"/>
                <w:spacing w:val="0"/>
                <w:kern w:val="0"/>
                <w:sz w:val="21"/>
                <w:szCs w:val="21"/>
                <w:lang w:bidi="ar"/>
              </w:rPr>
              <w:t>…</w:t>
            </w:r>
          </w:p>
        </w:tc>
      </w:tr>
    </w:tbl>
    <w:p w14:paraId="35993FDE">
      <w:pPr>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注：各供应商可按上述格式自行编制投标报价明细表，以上表格中各项可进一步细分，栏数不够可添加，应包括为完成本项目各项服务可能发生的全部费用。</w:t>
      </w:r>
    </w:p>
    <w:p w14:paraId="7F5D4B14">
      <w:pPr>
        <w:spacing w:line="360" w:lineRule="auto"/>
        <w:rPr>
          <w:rFonts w:hint="eastAsia" w:ascii="宋体" w:hAnsi="宋体" w:eastAsia="宋体" w:cs="宋体"/>
          <w:spacing w:val="0"/>
          <w:kern w:val="0"/>
          <w:sz w:val="21"/>
          <w:szCs w:val="21"/>
        </w:rPr>
      </w:pPr>
    </w:p>
    <w:p w14:paraId="7DEC5B2B">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763ADC60">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094474EC">
      <w:pPr>
        <w:wordWrap w:val="0"/>
        <w:spacing w:line="360" w:lineRule="auto"/>
        <w:jc w:val="right"/>
        <w:rPr>
          <w:rFonts w:hint="eastAsia"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39A33B1D">
      <w:pPr>
        <w:widowControl/>
        <w:jc w:val="left"/>
        <w:rPr>
          <w:rFonts w:ascii="Times New Roman" w:hAnsi="Times New Roman" w:eastAsia="宋体"/>
          <w:b/>
          <w:bCs/>
          <w:spacing w:val="0"/>
          <w:kern w:val="0"/>
          <w:sz w:val="28"/>
          <w:szCs w:val="32"/>
        </w:rPr>
      </w:pPr>
      <w:r>
        <w:rPr>
          <w:rFonts w:ascii="Times New Roman" w:hAnsi="Times New Roman" w:eastAsia="宋体"/>
          <w:spacing w:val="0"/>
          <w:kern w:val="0"/>
          <w:sz w:val="28"/>
        </w:rPr>
        <w:br w:type="page"/>
      </w:r>
    </w:p>
    <w:p w14:paraId="56DEA22F">
      <w:pPr>
        <w:pStyle w:val="4"/>
        <w:spacing w:before="0" w:after="0"/>
        <w:jc w:val="center"/>
        <w:rPr>
          <w:rFonts w:hint="eastAsia" w:ascii="Times New Roman" w:hAnsi="Times New Roman" w:eastAsia="宋体"/>
          <w:spacing w:val="0"/>
          <w:kern w:val="0"/>
          <w:sz w:val="28"/>
          <w:szCs w:val="36"/>
        </w:rPr>
      </w:pPr>
      <w:bookmarkStart w:id="155" w:name="_Toc17999"/>
      <w:bookmarkStart w:id="156" w:name="_Toc134028496"/>
      <w:bookmarkStart w:id="157" w:name="_Toc783"/>
      <w:r>
        <w:rPr>
          <w:rFonts w:hint="eastAsia" w:ascii="Times New Roman" w:hAnsi="Times New Roman" w:eastAsia="宋体"/>
          <w:spacing w:val="0"/>
          <w:kern w:val="0"/>
          <w:sz w:val="28"/>
          <w:szCs w:val="36"/>
        </w:rPr>
        <w:t>三、技术部分</w:t>
      </w:r>
      <w:bookmarkEnd w:id="155"/>
      <w:bookmarkEnd w:id="156"/>
      <w:bookmarkEnd w:id="157"/>
    </w:p>
    <w:p w14:paraId="628979CF">
      <w:pPr>
        <w:spacing w:line="360" w:lineRule="auto"/>
        <w:jc w:val="center"/>
        <w:rPr>
          <w:rFonts w:ascii="Times New Roman" w:hAnsi="Times New Roman" w:eastAsia="宋体"/>
          <w:b/>
          <w:bCs/>
          <w:spacing w:val="0"/>
          <w:kern w:val="0"/>
          <w:sz w:val="24"/>
          <w:szCs w:val="24"/>
        </w:rPr>
      </w:pPr>
      <w:r>
        <w:rPr>
          <w:rFonts w:hint="eastAsia" w:ascii="Times New Roman" w:hAnsi="Times New Roman" w:eastAsia="宋体" w:cs="宋体"/>
          <w:b/>
          <w:bCs/>
          <w:spacing w:val="0"/>
          <w:kern w:val="0"/>
          <w:sz w:val="24"/>
          <w:szCs w:val="24"/>
        </w:rPr>
        <w:t>供应商根据评标办法自行编制，须有标题，以供评阅。</w:t>
      </w:r>
    </w:p>
    <w:p w14:paraId="70AB21A8">
      <w:pPr>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包括但不限于：</w:t>
      </w:r>
    </w:p>
    <w:p w14:paraId="243CC74E">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rPr>
      </w:pPr>
      <w:bookmarkStart w:id="158" w:name="_Toc213"/>
      <w:r>
        <w:rPr>
          <w:rFonts w:hint="eastAsia" w:ascii="宋体" w:hAnsi="宋体" w:eastAsia="宋体" w:cs="宋体"/>
          <w:kern w:val="0"/>
          <w:sz w:val="21"/>
          <w:szCs w:val="21"/>
          <w:highlight w:val="none"/>
          <w:lang w:val="en-US" w:eastAsia="zh-CN"/>
        </w:rPr>
        <w:t>1. 项目整体解读</w:t>
      </w:r>
    </w:p>
    <w:p w14:paraId="03056C85">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2. 整体工作思路</w:t>
      </w:r>
    </w:p>
    <w:p w14:paraId="1A3BAC1F">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3. 重点难点分析及应对措施</w:t>
      </w:r>
    </w:p>
    <w:p w14:paraId="3C7ECC31">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4. 进度安排与质量保障措施</w:t>
      </w:r>
    </w:p>
    <w:p w14:paraId="36913ADA">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5. 应急方案</w:t>
      </w:r>
    </w:p>
    <w:p w14:paraId="5C773A7F">
      <w:pPr>
        <w:widowControl/>
        <w:jc w:val="left"/>
        <w:rPr>
          <w:rFonts w:ascii="Times New Roman" w:hAnsi="Times New Roman" w:eastAsia="宋体"/>
          <w:b/>
          <w:bCs/>
          <w:spacing w:val="0"/>
          <w:kern w:val="0"/>
          <w:sz w:val="28"/>
          <w:szCs w:val="32"/>
        </w:rPr>
      </w:pPr>
      <w:r>
        <w:rPr>
          <w:rFonts w:ascii="Times New Roman" w:hAnsi="Times New Roman" w:eastAsia="宋体"/>
          <w:spacing w:val="0"/>
          <w:kern w:val="0"/>
          <w:sz w:val="28"/>
        </w:rPr>
        <w:br w:type="page"/>
      </w:r>
    </w:p>
    <w:bookmarkEnd w:id="158"/>
    <w:p w14:paraId="660DCCF9">
      <w:pPr>
        <w:pStyle w:val="4"/>
        <w:spacing w:before="0" w:after="0"/>
        <w:jc w:val="center"/>
        <w:rPr>
          <w:rFonts w:hint="eastAsia" w:ascii="Times New Roman" w:hAnsi="Times New Roman" w:eastAsia="宋体"/>
          <w:spacing w:val="0"/>
          <w:kern w:val="0"/>
          <w:sz w:val="28"/>
          <w:szCs w:val="36"/>
        </w:rPr>
      </w:pPr>
      <w:bookmarkStart w:id="159" w:name="_Toc13228"/>
      <w:bookmarkStart w:id="160" w:name="_Toc10084"/>
      <w:bookmarkStart w:id="161" w:name="_Toc134028498"/>
      <w:r>
        <w:rPr>
          <w:rFonts w:hint="eastAsia" w:ascii="Times New Roman" w:hAnsi="Times New Roman" w:eastAsia="宋体"/>
          <w:spacing w:val="0"/>
          <w:kern w:val="0"/>
          <w:sz w:val="28"/>
          <w:szCs w:val="36"/>
        </w:rPr>
        <w:t>四、团队配置</w:t>
      </w:r>
      <w:bookmarkEnd w:id="159"/>
      <w:bookmarkEnd w:id="160"/>
    </w:p>
    <w:p w14:paraId="1F9213B9">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（一）项目负责人简历表</w:t>
      </w:r>
    </w:p>
    <w:tbl>
      <w:tblPr>
        <w:tblStyle w:val="4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894"/>
        <w:gridCol w:w="1212"/>
        <w:gridCol w:w="1104"/>
        <w:gridCol w:w="2221"/>
        <w:gridCol w:w="2265"/>
      </w:tblGrid>
      <w:tr w14:paraId="7F4B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75" w:type="dxa"/>
            <w:vAlign w:val="center"/>
          </w:tcPr>
          <w:p w14:paraId="6FE8BA8E">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姓名</w:t>
            </w:r>
          </w:p>
        </w:tc>
        <w:tc>
          <w:tcPr>
            <w:tcW w:w="894" w:type="dxa"/>
            <w:vAlign w:val="center"/>
          </w:tcPr>
          <w:p w14:paraId="2ABB828A">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1212" w:type="dxa"/>
            <w:vAlign w:val="center"/>
          </w:tcPr>
          <w:p w14:paraId="5DCA89EE">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年龄</w:t>
            </w:r>
          </w:p>
        </w:tc>
        <w:tc>
          <w:tcPr>
            <w:tcW w:w="1104" w:type="dxa"/>
            <w:vAlign w:val="center"/>
          </w:tcPr>
          <w:p w14:paraId="66300BFB">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21" w:type="dxa"/>
            <w:vAlign w:val="center"/>
          </w:tcPr>
          <w:p w14:paraId="6999DE45">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学历</w:t>
            </w:r>
          </w:p>
        </w:tc>
        <w:tc>
          <w:tcPr>
            <w:tcW w:w="2265" w:type="dxa"/>
            <w:vAlign w:val="center"/>
          </w:tcPr>
          <w:p w14:paraId="4062B2A3">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r>
      <w:tr w14:paraId="5636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75" w:type="dxa"/>
            <w:vAlign w:val="center"/>
          </w:tcPr>
          <w:p w14:paraId="1FFA7588">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职称/证书及专业</w:t>
            </w:r>
          </w:p>
        </w:tc>
        <w:tc>
          <w:tcPr>
            <w:tcW w:w="894" w:type="dxa"/>
            <w:vAlign w:val="center"/>
          </w:tcPr>
          <w:p w14:paraId="6E04A3CE">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1212" w:type="dxa"/>
            <w:vAlign w:val="center"/>
          </w:tcPr>
          <w:p w14:paraId="0E7A3ED5">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职务</w:t>
            </w:r>
          </w:p>
        </w:tc>
        <w:tc>
          <w:tcPr>
            <w:tcW w:w="1104" w:type="dxa"/>
            <w:vAlign w:val="center"/>
          </w:tcPr>
          <w:p w14:paraId="6F90898A">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21" w:type="dxa"/>
            <w:vAlign w:val="center"/>
          </w:tcPr>
          <w:p w14:paraId="5C1434C2">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拟在本项目任职</w:t>
            </w:r>
          </w:p>
        </w:tc>
        <w:tc>
          <w:tcPr>
            <w:tcW w:w="2265" w:type="dxa"/>
            <w:vAlign w:val="center"/>
          </w:tcPr>
          <w:p w14:paraId="1B593E79">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项目负责人</w:t>
            </w:r>
          </w:p>
        </w:tc>
      </w:tr>
      <w:tr w14:paraId="0B6A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71" w:type="dxa"/>
            <w:gridSpan w:val="6"/>
            <w:vAlign w:val="center"/>
          </w:tcPr>
          <w:p w14:paraId="334176DA">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主要工作经历</w:t>
            </w:r>
          </w:p>
        </w:tc>
      </w:tr>
      <w:tr w14:paraId="0430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75" w:type="dxa"/>
            <w:vAlign w:val="center"/>
          </w:tcPr>
          <w:p w14:paraId="679E4557">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时间</w:t>
            </w:r>
          </w:p>
        </w:tc>
        <w:tc>
          <w:tcPr>
            <w:tcW w:w="3210" w:type="dxa"/>
            <w:gridSpan w:val="3"/>
            <w:vAlign w:val="center"/>
          </w:tcPr>
          <w:p w14:paraId="3C4C53C2">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参加过的类似项目名称</w:t>
            </w:r>
          </w:p>
        </w:tc>
        <w:tc>
          <w:tcPr>
            <w:tcW w:w="2221" w:type="dxa"/>
            <w:vAlign w:val="center"/>
          </w:tcPr>
          <w:p w14:paraId="37A82A4E">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类似项目概况说明</w:t>
            </w:r>
          </w:p>
        </w:tc>
        <w:tc>
          <w:tcPr>
            <w:tcW w:w="2265" w:type="dxa"/>
            <w:vAlign w:val="center"/>
          </w:tcPr>
          <w:p w14:paraId="27BED7C0">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备注</w:t>
            </w:r>
          </w:p>
        </w:tc>
      </w:tr>
      <w:tr w14:paraId="4F62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75" w:type="dxa"/>
            <w:vAlign w:val="center"/>
          </w:tcPr>
          <w:p w14:paraId="28D3FA14">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1</w:t>
            </w:r>
          </w:p>
        </w:tc>
        <w:tc>
          <w:tcPr>
            <w:tcW w:w="3210" w:type="dxa"/>
            <w:gridSpan w:val="3"/>
            <w:vAlign w:val="center"/>
          </w:tcPr>
          <w:p w14:paraId="2E132C46">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21" w:type="dxa"/>
            <w:vAlign w:val="center"/>
          </w:tcPr>
          <w:p w14:paraId="7776A7E5">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65" w:type="dxa"/>
            <w:vAlign w:val="center"/>
          </w:tcPr>
          <w:p w14:paraId="399C5576">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r>
      <w:tr w14:paraId="1723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75" w:type="dxa"/>
            <w:vAlign w:val="center"/>
          </w:tcPr>
          <w:p w14:paraId="53D4A56F">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2</w:t>
            </w:r>
          </w:p>
        </w:tc>
        <w:tc>
          <w:tcPr>
            <w:tcW w:w="3210" w:type="dxa"/>
            <w:gridSpan w:val="3"/>
            <w:vAlign w:val="center"/>
          </w:tcPr>
          <w:p w14:paraId="140A4487">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21" w:type="dxa"/>
            <w:vAlign w:val="center"/>
          </w:tcPr>
          <w:p w14:paraId="284F4E3D">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65" w:type="dxa"/>
            <w:vAlign w:val="center"/>
          </w:tcPr>
          <w:p w14:paraId="7676E2C9">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r>
      <w:tr w14:paraId="63EE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75" w:type="dxa"/>
            <w:vAlign w:val="center"/>
          </w:tcPr>
          <w:p w14:paraId="1623714A">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w:t>
            </w:r>
          </w:p>
        </w:tc>
        <w:tc>
          <w:tcPr>
            <w:tcW w:w="3210" w:type="dxa"/>
            <w:gridSpan w:val="3"/>
            <w:vAlign w:val="center"/>
          </w:tcPr>
          <w:p w14:paraId="05B98BF3">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21" w:type="dxa"/>
            <w:vAlign w:val="center"/>
          </w:tcPr>
          <w:p w14:paraId="2C1393E3">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c>
          <w:tcPr>
            <w:tcW w:w="2265" w:type="dxa"/>
            <w:vAlign w:val="center"/>
          </w:tcPr>
          <w:p w14:paraId="50FA6A43">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p>
        </w:tc>
      </w:tr>
    </w:tbl>
    <w:p w14:paraId="7E269C1D">
      <w:pPr>
        <w:spacing w:line="360" w:lineRule="auto"/>
        <w:rPr>
          <w:rFonts w:hint="eastAsia" w:ascii="宋体" w:hAnsi="宋体" w:eastAsia="宋体" w:cs="宋体"/>
          <w:b/>
          <w:spacing w:val="0"/>
          <w:kern w:val="0"/>
          <w:sz w:val="21"/>
          <w:szCs w:val="21"/>
        </w:rPr>
      </w:pPr>
      <w:r>
        <w:rPr>
          <w:rFonts w:hint="eastAsia" w:ascii="宋体" w:hAnsi="宋体" w:eastAsia="宋体" w:cs="宋体"/>
          <w:b/>
          <w:spacing w:val="0"/>
          <w:kern w:val="0"/>
          <w:sz w:val="21"/>
          <w:szCs w:val="21"/>
        </w:rPr>
        <w:t>备注：本表后应附项目负责人</w:t>
      </w:r>
      <w:r>
        <w:rPr>
          <w:rFonts w:hint="eastAsia" w:ascii="宋体" w:hAnsi="宋体" w:eastAsia="宋体" w:cs="宋体"/>
          <w:b/>
          <w:bCs/>
          <w:kern w:val="0"/>
          <w:sz w:val="21"/>
          <w:szCs w:val="21"/>
          <w:highlight w:val="none"/>
          <w:lang w:val="en-US" w:eastAsia="zh-CN"/>
        </w:rPr>
        <w:t>身份证、职称证书及近一年内任意三个月单位为其缴纳的社会保险证明</w:t>
      </w:r>
      <w:r>
        <w:rPr>
          <w:rFonts w:hint="eastAsia" w:ascii="宋体" w:hAnsi="宋体" w:eastAsia="宋体" w:cs="宋体"/>
          <w:b/>
          <w:spacing w:val="0"/>
          <w:kern w:val="0"/>
          <w:sz w:val="21"/>
          <w:szCs w:val="21"/>
        </w:rPr>
        <w:t>、业绩合同</w:t>
      </w:r>
      <w:r>
        <w:rPr>
          <w:rFonts w:hint="eastAsia" w:ascii="宋体" w:hAnsi="宋体" w:eastAsia="宋体" w:cs="宋体"/>
          <w:b/>
          <w:spacing w:val="0"/>
          <w:kern w:val="0"/>
          <w:sz w:val="21"/>
          <w:szCs w:val="21"/>
          <w:lang w:eastAsia="zh-CN"/>
        </w:rPr>
        <w:t>（</w:t>
      </w:r>
      <w:r>
        <w:rPr>
          <w:rFonts w:hint="eastAsia" w:ascii="宋体" w:hAnsi="宋体" w:eastAsia="宋体" w:cs="宋体"/>
          <w:b/>
          <w:bCs/>
          <w:kern w:val="0"/>
          <w:sz w:val="21"/>
          <w:szCs w:val="21"/>
          <w:highlight w:val="none"/>
        </w:rPr>
        <w:t>成果文件或其他证明文件</w:t>
      </w:r>
      <w:r>
        <w:rPr>
          <w:rFonts w:hint="eastAsia" w:ascii="宋体" w:hAnsi="宋体" w:eastAsia="宋体" w:cs="宋体"/>
          <w:b/>
          <w:spacing w:val="0"/>
          <w:kern w:val="0"/>
          <w:sz w:val="21"/>
          <w:szCs w:val="21"/>
          <w:lang w:eastAsia="zh-CN"/>
        </w:rPr>
        <w:t>）</w:t>
      </w:r>
      <w:r>
        <w:rPr>
          <w:rFonts w:hint="eastAsia" w:ascii="宋体" w:hAnsi="宋体" w:eastAsia="宋体" w:cs="宋体"/>
          <w:b/>
          <w:spacing w:val="0"/>
          <w:kern w:val="0"/>
          <w:sz w:val="21"/>
          <w:szCs w:val="21"/>
        </w:rPr>
        <w:t>等相关证明材料。</w:t>
      </w:r>
    </w:p>
    <w:p w14:paraId="253D5130">
      <w:pPr>
        <w:pStyle w:val="19"/>
        <w:spacing w:line="360" w:lineRule="auto"/>
        <w:ind w:firstLine="210"/>
        <w:rPr>
          <w:rFonts w:hint="eastAsia" w:ascii="宋体" w:hAnsi="宋体" w:eastAsia="宋体" w:cs="宋体"/>
          <w:spacing w:val="0"/>
          <w:kern w:val="0"/>
          <w:sz w:val="21"/>
          <w:szCs w:val="21"/>
        </w:rPr>
      </w:pPr>
    </w:p>
    <w:p w14:paraId="587EA06D">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72D54EF4">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43F59127">
      <w:pPr>
        <w:wordWrap w:val="0"/>
        <w:spacing w:line="360" w:lineRule="auto"/>
        <w:jc w:val="right"/>
        <w:rPr>
          <w:rFonts w:hint="eastAsia"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3B9D8B49">
      <w:pPr>
        <w:pStyle w:val="19"/>
        <w:ind w:firstLine="6160" w:firstLineChars="2800"/>
        <w:rPr>
          <w:rFonts w:ascii="Times New Roman" w:hAnsi="Times New Roman" w:eastAsia="宋体"/>
          <w:spacing w:val="0"/>
          <w:kern w:val="0"/>
          <w:sz w:val="22"/>
          <w:szCs w:val="24"/>
        </w:rPr>
      </w:pPr>
    </w:p>
    <w:p w14:paraId="2340575E">
      <w:pPr>
        <w:pStyle w:val="19"/>
        <w:ind w:firstLine="5880" w:firstLineChars="2800"/>
        <w:rPr>
          <w:spacing w:val="0"/>
          <w:kern w:val="0"/>
        </w:rPr>
      </w:pPr>
    </w:p>
    <w:p w14:paraId="29C3B532">
      <w:pPr>
        <w:rPr>
          <w:rFonts w:hint="eastAsia"/>
          <w:b/>
          <w:spacing w:val="0"/>
          <w:kern w:val="0"/>
        </w:rPr>
      </w:pPr>
      <w:r>
        <w:rPr>
          <w:rFonts w:hint="eastAsia"/>
          <w:b/>
          <w:spacing w:val="0"/>
          <w:kern w:val="0"/>
        </w:rPr>
        <w:br w:type="page"/>
      </w:r>
    </w:p>
    <w:p w14:paraId="61DED23F">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（二）项目团队其他人员组成表</w:t>
      </w:r>
    </w:p>
    <w:tbl>
      <w:tblPr>
        <w:tblStyle w:val="4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948"/>
        <w:gridCol w:w="2226"/>
        <w:gridCol w:w="3187"/>
        <w:gridCol w:w="1518"/>
      </w:tblGrid>
      <w:tr w14:paraId="4C3A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13" w:type="dxa"/>
            <w:vAlign w:val="center"/>
          </w:tcPr>
          <w:p w14:paraId="3694EDDC">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序号</w:t>
            </w:r>
          </w:p>
        </w:tc>
        <w:tc>
          <w:tcPr>
            <w:tcW w:w="885" w:type="dxa"/>
            <w:vAlign w:val="center"/>
          </w:tcPr>
          <w:p w14:paraId="1FBCB99F">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姓名</w:t>
            </w:r>
          </w:p>
        </w:tc>
        <w:tc>
          <w:tcPr>
            <w:tcW w:w="2079" w:type="dxa"/>
            <w:vAlign w:val="center"/>
          </w:tcPr>
          <w:p w14:paraId="29C9C174">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职称/证书及专业</w:t>
            </w:r>
          </w:p>
        </w:tc>
        <w:tc>
          <w:tcPr>
            <w:tcW w:w="2977" w:type="dxa"/>
            <w:vAlign w:val="center"/>
          </w:tcPr>
          <w:p w14:paraId="0F93802C">
            <w:pPr>
              <w:keepNext w:val="0"/>
              <w:keepLines w:val="0"/>
              <w:suppressLineNumbers w:val="0"/>
              <w:kinsoku w:val="0"/>
              <w:overflowPunct w:val="0"/>
              <w:spacing w:before="45" w:beforeAutospacing="0" w:after="0" w:afterAutospacing="0" w:line="360" w:lineRule="auto"/>
              <w:ind w:left="100" w:right="0"/>
              <w:jc w:val="center"/>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本项目中拟担任的职务</w:t>
            </w:r>
          </w:p>
        </w:tc>
        <w:tc>
          <w:tcPr>
            <w:tcW w:w="1418" w:type="dxa"/>
            <w:vAlign w:val="center"/>
          </w:tcPr>
          <w:p w14:paraId="2EF45F04">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备注</w:t>
            </w:r>
          </w:p>
        </w:tc>
      </w:tr>
      <w:tr w14:paraId="47BE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13" w:type="dxa"/>
            <w:vAlign w:val="center"/>
          </w:tcPr>
          <w:p w14:paraId="6356EB53">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1</w:t>
            </w:r>
          </w:p>
        </w:tc>
        <w:tc>
          <w:tcPr>
            <w:tcW w:w="885" w:type="dxa"/>
            <w:vAlign w:val="center"/>
          </w:tcPr>
          <w:p w14:paraId="53095FCA">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079" w:type="dxa"/>
            <w:vAlign w:val="center"/>
          </w:tcPr>
          <w:p w14:paraId="7801BE68">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977" w:type="dxa"/>
            <w:vAlign w:val="center"/>
          </w:tcPr>
          <w:p w14:paraId="4A64DBA7">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1418" w:type="dxa"/>
            <w:vAlign w:val="center"/>
          </w:tcPr>
          <w:p w14:paraId="37CC38A1">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r>
      <w:tr w14:paraId="2160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13" w:type="dxa"/>
            <w:vAlign w:val="center"/>
          </w:tcPr>
          <w:p w14:paraId="38719431">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2</w:t>
            </w:r>
          </w:p>
        </w:tc>
        <w:tc>
          <w:tcPr>
            <w:tcW w:w="885" w:type="dxa"/>
            <w:vAlign w:val="center"/>
          </w:tcPr>
          <w:p w14:paraId="000D8E91">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079" w:type="dxa"/>
            <w:vAlign w:val="center"/>
          </w:tcPr>
          <w:p w14:paraId="0FF2F560">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977" w:type="dxa"/>
            <w:vAlign w:val="center"/>
          </w:tcPr>
          <w:p w14:paraId="573A5B9E">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1418" w:type="dxa"/>
            <w:vAlign w:val="center"/>
          </w:tcPr>
          <w:p w14:paraId="0FEBEFEF">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r>
      <w:tr w14:paraId="6980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13" w:type="dxa"/>
            <w:vAlign w:val="center"/>
          </w:tcPr>
          <w:p w14:paraId="7D224026">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3</w:t>
            </w:r>
          </w:p>
        </w:tc>
        <w:tc>
          <w:tcPr>
            <w:tcW w:w="885" w:type="dxa"/>
            <w:vAlign w:val="center"/>
          </w:tcPr>
          <w:p w14:paraId="142E1C78">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079" w:type="dxa"/>
            <w:vAlign w:val="center"/>
          </w:tcPr>
          <w:p w14:paraId="169890A2">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977" w:type="dxa"/>
            <w:vAlign w:val="center"/>
          </w:tcPr>
          <w:p w14:paraId="2A45C7A3">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1418" w:type="dxa"/>
            <w:vAlign w:val="center"/>
          </w:tcPr>
          <w:p w14:paraId="4BD61C2C">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r>
      <w:tr w14:paraId="1177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13" w:type="dxa"/>
            <w:vAlign w:val="center"/>
          </w:tcPr>
          <w:p w14:paraId="6D80301A">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w:t>
            </w:r>
          </w:p>
        </w:tc>
        <w:tc>
          <w:tcPr>
            <w:tcW w:w="885" w:type="dxa"/>
            <w:vAlign w:val="center"/>
          </w:tcPr>
          <w:p w14:paraId="39AD6D96">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079" w:type="dxa"/>
            <w:vAlign w:val="center"/>
          </w:tcPr>
          <w:p w14:paraId="09972A25">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2977" w:type="dxa"/>
            <w:vAlign w:val="center"/>
          </w:tcPr>
          <w:p w14:paraId="1E15C767">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c>
          <w:tcPr>
            <w:tcW w:w="1418" w:type="dxa"/>
            <w:vAlign w:val="center"/>
          </w:tcPr>
          <w:p w14:paraId="0F8151DA">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spacing w:val="0"/>
                <w:kern w:val="0"/>
                <w:sz w:val="21"/>
                <w:szCs w:val="21"/>
              </w:rPr>
            </w:pPr>
          </w:p>
        </w:tc>
      </w:tr>
    </w:tbl>
    <w:p w14:paraId="1EEB3A3C">
      <w:pPr>
        <w:spacing w:line="360" w:lineRule="auto"/>
        <w:rPr>
          <w:rFonts w:hint="eastAsia" w:ascii="宋体" w:hAnsi="宋体" w:eastAsia="宋体" w:cs="宋体"/>
          <w:b/>
          <w:spacing w:val="0"/>
          <w:kern w:val="0"/>
          <w:sz w:val="21"/>
          <w:szCs w:val="21"/>
        </w:rPr>
      </w:pPr>
      <w:r>
        <w:rPr>
          <w:rFonts w:hint="eastAsia" w:ascii="宋体" w:hAnsi="宋体" w:eastAsia="宋体" w:cs="宋体"/>
          <w:b/>
          <w:spacing w:val="0"/>
          <w:kern w:val="0"/>
          <w:sz w:val="21"/>
          <w:szCs w:val="21"/>
        </w:rPr>
        <w:t>备注：本表后应附拟派团队人员</w:t>
      </w:r>
      <w:r>
        <w:rPr>
          <w:rFonts w:hint="eastAsia" w:ascii="宋体" w:hAnsi="宋体" w:eastAsia="宋体" w:cs="宋体"/>
          <w:b/>
          <w:spacing w:val="0"/>
          <w:kern w:val="0"/>
          <w:sz w:val="21"/>
          <w:szCs w:val="21"/>
          <w:lang w:val="en-US" w:eastAsia="zh-CN"/>
        </w:rPr>
        <w:t>身份证、职称证书及近一年内任意三个月单位为其缴纳的社会保险证明</w:t>
      </w:r>
      <w:r>
        <w:rPr>
          <w:rFonts w:hint="eastAsia" w:ascii="宋体" w:hAnsi="宋体" w:eastAsia="宋体" w:cs="宋体"/>
          <w:b/>
          <w:spacing w:val="0"/>
          <w:kern w:val="0"/>
          <w:sz w:val="21"/>
          <w:szCs w:val="21"/>
        </w:rPr>
        <w:t>等相关证明材料。</w:t>
      </w:r>
    </w:p>
    <w:p w14:paraId="0575896B">
      <w:pPr>
        <w:pStyle w:val="19"/>
        <w:ind w:firstLine="210"/>
        <w:rPr>
          <w:spacing w:val="0"/>
          <w:kern w:val="0"/>
        </w:rPr>
      </w:pPr>
    </w:p>
    <w:p w14:paraId="6A976D57">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3B81AF1F">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4F8879DD">
      <w:pPr>
        <w:wordWrap w:val="0"/>
        <w:spacing w:line="360" w:lineRule="auto"/>
        <w:jc w:val="right"/>
        <w:rPr>
          <w:rFonts w:hint="eastAsia"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0EFB4936">
      <w:pPr>
        <w:pStyle w:val="19"/>
        <w:ind w:firstLine="210"/>
        <w:rPr>
          <w:spacing w:val="0"/>
          <w:kern w:val="0"/>
        </w:rPr>
      </w:pPr>
    </w:p>
    <w:p w14:paraId="339BB15C">
      <w:pPr>
        <w:rPr>
          <w:rFonts w:hint="eastAsia" w:ascii="Times New Roman" w:hAnsi="Times New Roman" w:eastAsia="宋体"/>
          <w:spacing w:val="0"/>
          <w:kern w:val="0"/>
          <w:sz w:val="28"/>
          <w:szCs w:val="36"/>
        </w:rPr>
      </w:pPr>
      <w:bookmarkStart w:id="162" w:name="_Toc18921"/>
      <w:r>
        <w:rPr>
          <w:rFonts w:hint="eastAsia" w:ascii="Times New Roman" w:hAnsi="Times New Roman" w:eastAsia="宋体"/>
          <w:spacing w:val="0"/>
          <w:kern w:val="0"/>
          <w:sz w:val="28"/>
          <w:szCs w:val="36"/>
        </w:rPr>
        <w:br w:type="page"/>
      </w:r>
    </w:p>
    <w:p w14:paraId="3105F9EE">
      <w:pPr>
        <w:pStyle w:val="4"/>
        <w:spacing w:before="0" w:after="0"/>
        <w:jc w:val="center"/>
        <w:rPr>
          <w:rFonts w:hint="eastAsia" w:ascii="Times New Roman" w:hAnsi="Times New Roman" w:eastAsia="宋体"/>
          <w:spacing w:val="0"/>
          <w:kern w:val="0"/>
          <w:sz w:val="28"/>
          <w:szCs w:val="36"/>
        </w:rPr>
      </w:pPr>
      <w:bookmarkStart w:id="163" w:name="_Toc10409"/>
      <w:r>
        <w:rPr>
          <w:rFonts w:hint="eastAsia" w:ascii="Times New Roman" w:hAnsi="Times New Roman" w:eastAsia="宋体"/>
          <w:spacing w:val="0"/>
          <w:kern w:val="0"/>
          <w:sz w:val="28"/>
          <w:szCs w:val="36"/>
        </w:rPr>
        <w:t>五、供应商承诺函</w:t>
      </w:r>
      <w:bookmarkEnd w:id="161"/>
      <w:bookmarkEnd w:id="162"/>
      <w:bookmarkEnd w:id="163"/>
    </w:p>
    <w:p w14:paraId="535B3531">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1．磋商承诺函</w:t>
      </w:r>
    </w:p>
    <w:p w14:paraId="18E3C4C2">
      <w:pPr>
        <w:spacing w:line="360" w:lineRule="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致（采购人或采购代理机构）：</w:t>
      </w:r>
    </w:p>
    <w:p w14:paraId="228F42CE">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我公司作为本次采购项目的供应商，根据磋商文件要求，现郑重承诺如下：</w:t>
      </w:r>
    </w:p>
    <w:p w14:paraId="33693CB2">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一、具备《中华人民共和国政府采购法》第二十二条第一款和本项目规定的条件：</w:t>
      </w:r>
    </w:p>
    <w:p w14:paraId="04854245">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（一）具有独立承担民事责任的能力； 　　</w:t>
      </w:r>
    </w:p>
    <w:p w14:paraId="25E9F1E3">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（二）具有良好的商业信誉和健全的财务会计制度； 　</w:t>
      </w:r>
    </w:p>
    <w:p w14:paraId="13CF541C">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（三）具有履行合同所必需的设备和专业技术能力； 　　</w:t>
      </w:r>
    </w:p>
    <w:p w14:paraId="4FBBDC4B">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（四）有依法缴纳税收和社会保障资金的良好记录； 　　</w:t>
      </w:r>
    </w:p>
    <w:p w14:paraId="263CB79E">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（五）参加政府采购活动前三年内，在经营活动中没有重大违法记录；</w:t>
      </w:r>
    </w:p>
    <w:p w14:paraId="6C864945">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（六）法律、行政法规规定的其他条件；</w:t>
      </w:r>
    </w:p>
    <w:p w14:paraId="7B79B135">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（七）根据采购项目提出的特殊条件。</w:t>
      </w:r>
    </w:p>
    <w:p w14:paraId="0869B67C">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二、参加本次</w:t>
      </w:r>
      <w:r>
        <w:rPr>
          <w:rFonts w:hint="eastAsia" w:ascii="宋体" w:hAnsi="宋体" w:eastAsia="宋体" w:cs="宋体"/>
          <w:spacing w:val="0"/>
          <w:kern w:val="0"/>
          <w:sz w:val="21"/>
          <w:szCs w:val="21"/>
          <w:lang w:eastAsia="zh-CN"/>
        </w:rPr>
        <w:t>政府采购</w:t>
      </w:r>
      <w:r>
        <w:rPr>
          <w:rFonts w:hint="eastAsia" w:ascii="宋体" w:hAnsi="宋体" w:eastAsia="宋体" w:cs="宋体"/>
          <w:spacing w:val="0"/>
          <w:kern w:val="0"/>
          <w:sz w:val="21"/>
          <w:szCs w:val="21"/>
        </w:rPr>
        <w:t>活动，不存在和其他供应商在同一合同项下的采购项目中，同时委托同一个自然人、同一家庭的人员、同一单位的人员作为代理人的行为。</w:t>
      </w:r>
    </w:p>
    <w:p w14:paraId="43CB3716">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三、存在以下行为之一的愿意接受相关部门的处理：</w:t>
      </w:r>
    </w:p>
    <w:p w14:paraId="0BD012EF">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（一）磋商有效期内撤销响应文件的；</w:t>
      </w:r>
    </w:p>
    <w:p w14:paraId="32C9406F">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（二）在采购人确定成交人以前放弃成交候选资格的；</w:t>
      </w:r>
    </w:p>
    <w:p w14:paraId="3730A35C">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（三）由于成交供应商的原因未能按照磋商文件的规定与采购人签订合同；</w:t>
      </w:r>
    </w:p>
    <w:p w14:paraId="2FCAC076">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（四）在响应文件中提供虚假材料谋取</w:t>
      </w:r>
      <w:r>
        <w:rPr>
          <w:rFonts w:hint="eastAsia" w:ascii="宋体" w:hAnsi="宋体" w:eastAsia="宋体" w:cs="宋体"/>
          <w:spacing w:val="0"/>
          <w:kern w:val="0"/>
          <w:sz w:val="21"/>
          <w:szCs w:val="21"/>
          <w:lang w:eastAsia="zh-CN"/>
        </w:rPr>
        <w:t>成交</w:t>
      </w:r>
      <w:r>
        <w:rPr>
          <w:rFonts w:hint="eastAsia" w:ascii="宋体" w:hAnsi="宋体" w:eastAsia="宋体" w:cs="宋体"/>
          <w:spacing w:val="0"/>
          <w:kern w:val="0"/>
          <w:sz w:val="21"/>
          <w:szCs w:val="21"/>
        </w:rPr>
        <w:t>；</w:t>
      </w:r>
    </w:p>
    <w:p w14:paraId="74F0215B">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（五）与采购人、其他供应商或者采购代理机构恶意串通的；</w:t>
      </w:r>
    </w:p>
    <w:p w14:paraId="3969E7D7">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（六）磋商有效期内，供应商在政府采购活动中有违法、违规、违纪行为。</w:t>
      </w:r>
    </w:p>
    <w:p w14:paraId="514B7C61">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由此产生的一切法律后果和责任由我公司承担。我公司声明放弃对此提出任何异议和追索的权利。</w:t>
      </w:r>
    </w:p>
    <w:p w14:paraId="2002C08A">
      <w:pPr>
        <w:spacing w:line="360" w:lineRule="auto"/>
        <w:ind w:firstLine="420" w:firstLineChars="200"/>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本公司对上述承诺的内容事项真实性负责。如经查实上述承诺的内容事项存在虚假，我公司愿意接受以提供虚假材料谋取</w:t>
      </w:r>
      <w:r>
        <w:rPr>
          <w:rFonts w:hint="eastAsia" w:ascii="宋体" w:hAnsi="宋体" w:eastAsia="宋体" w:cs="宋体"/>
          <w:spacing w:val="0"/>
          <w:kern w:val="0"/>
          <w:sz w:val="21"/>
          <w:szCs w:val="21"/>
          <w:lang w:eastAsia="zh-CN"/>
        </w:rPr>
        <w:t>成交</w:t>
      </w:r>
      <w:r>
        <w:rPr>
          <w:rFonts w:hint="eastAsia" w:ascii="宋体" w:hAnsi="宋体" w:eastAsia="宋体" w:cs="宋体"/>
          <w:spacing w:val="0"/>
          <w:kern w:val="0"/>
          <w:sz w:val="21"/>
          <w:szCs w:val="21"/>
        </w:rPr>
        <w:t>追究法律责任。</w:t>
      </w:r>
    </w:p>
    <w:p w14:paraId="779911A9">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44A77C1A">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7552BE35">
      <w:pPr>
        <w:wordWrap w:val="0"/>
        <w:spacing w:line="360" w:lineRule="auto"/>
        <w:jc w:val="right"/>
        <w:rPr>
          <w:rFonts w:hint="eastAsia"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6F48BF78">
      <w:pPr>
        <w:widowControl/>
        <w:spacing w:line="360" w:lineRule="auto"/>
        <w:jc w:val="left"/>
        <w:rPr>
          <w:rFonts w:ascii="Times New Roman" w:hAnsi="Times New Roman" w:eastAsia="宋体" w:cstheme="majorBidi"/>
          <w:b/>
          <w:bCs/>
          <w:spacing w:val="0"/>
          <w:kern w:val="0"/>
          <w:sz w:val="24"/>
          <w:szCs w:val="28"/>
        </w:rPr>
      </w:pPr>
      <w:r>
        <w:rPr>
          <w:rFonts w:ascii="Times New Roman" w:hAnsi="Times New Roman" w:eastAsia="宋体"/>
          <w:spacing w:val="0"/>
          <w:kern w:val="0"/>
          <w:sz w:val="24"/>
        </w:rPr>
        <w:br w:type="page"/>
      </w:r>
    </w:p>
    <w:p w14:paraId="5A4409DF">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2．</w:t>
      </w:r>
      <w:r>
        <w:rPr>
          <w:rFonts w:hint="eastAsia" w:ascii="宋体" w:hAnsi="宋体" w:eastAsia="宋体" w:cs="宋体"/>
          <w:b/>
          <w:spacing w:val="0"/>
          <w:kern w:val="0"/>
          <w:sz w:val="24"/>
          <w:szCs w:val="24"/>
          <w:lang w:eastAsia="zh-CN"/>
        </w:rPr>
        <w:t>采购代理服务费</w:t>
      </w:r>
      <w:r>
        <w:rPr>
          <w:rFonts w:hint="eastAsia" w:ascii="宋体" w:hAnsi="宋体" w:eastAsia="宋体" w:cs="宋体"/>
          <w:b/>
          <w:spacing w:val="0"/>
          <w:kern w:val="0"/>
          <w:sz w:val="24"/>
          <w:szCs w:val="24"/>
        </w:rPr>
        <w:t>承诺函</w:t>
      </w:r>
    </w:p>
    <w:p w14:paraId="3A9EEC49">
      <w:pPr>
        <w:pStyle w:val="40"/>
        <w:spacing w:before="0" w:beforeAutospacing="0" w:after="0" w:afterAutospacing="0" w:line="360" w:lineRule="auto"/>
        <w:jc w:val="both"/>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致（采购人或采购代理机构）：</w:t>
      </w:r>
    </w:p>
    <w:p w14:paraId="26F33EC0">
      <w:pPr>
        <w:pStyle w:val="40"/>
        <w:spacing w:before="0" w:beforeAutospacing="0" w:after="0" w:afterAutospacing="0" w:line="360" w:lineRule="auto"/>
        <w:ind w:firstLine="480"/>
        <w:jc w:val="both"/>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我们在贵公司组织的（</w:t>
      </w:r>
      <w:r>
        <w:rPr>
          <w:rFonts w:hint="eastAsia" w:ascii="宋体" w:hAnsi="宋体" w:eastAsia="宋体" w:cs="宋体"/>
          <w:spacing w:val="0"/>
          <w:kern w:val="0"/>
          <w:sz w:val="21"/>
          <w:szCs w:val="21"/>
          <w:u w:val="single"/>
        </w:rPr>
        <w:t xml:space="preserve">项目名称：     ，采购编号：      </w:t>
      </w:r>
      <w:r>
        <w:rPr>
          <w:rFonts w:hint="eastAsia" w:ascii="宋体" w:hAnsi="宋体" w:eastAsia="宋体" w:cs="宋体"/>
          <w:spacing w:val="0"/>
          <w:kern w:val="0"/>
          <w:sz w:val="21"/>
          <w:szCs w:val="21"/>
        </w:rPr>
        <w:t>）招标中若获成交，我们保证在成交公告发布后5个工作日内，按磋商文件的规定，以银行转账或现金，向贵公司一次性支付</w:t>
      </w:r>
      <w:r>
        <w:rPr>
          <w:rFonts w:hint="eastAsia" w:ascii="宋体" w:hAnsi="宋体" w:eastAsia="宋体" w:cs="宋体"/>
          <w:spacing w:val="0"/>
          <w:kern w:val="0"/>
          <w:sz w:val="21"/>
          <w:szCs w:val="21"/>
          <w:lang w:eastAsia="zh-CN"/>
        </w:rPr>
        <w:t>采购代理服务费</w:t>
      </w:r>
      <w:r>
        <w:rPr>
          <w:rFonts w:hint="eastAsia" w:ascii="宋体" w:hAnsi="宋体" w:eastAsia="宋体" w:cs="宋体"/>
          <w:spacing w:val="0"/>
          <w:kern w:val="0"/>
          <w:sz w:val="21"/>
          <w:szCs w:val="21"/>
        </w:rPr>
        <w:t>用。否则，由此产生的一切法律后果和责任由我公司承担。我公司声明放弃对此提出任何异议和追索的权利。</w:t>
      </w:r>
    </w:p>
    <w:p w14:paraId="77A57462">
      <w:pPr>
        <w:pStyle w:val="40"/>
        <w:spacing w:before="0" w:beforeAutospacing="0" w:after="0" w:afterAutospacing="0" w:line="360" w:lineRule="auto"/>
        <w:jc w:val="both"/>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特此承诺。</w:t>
      </w:r>
    </w:p>
    <w:p w14:paraId="72251795">
      <w:pPr>
        <w:spacing w:line="360" w:lineRule="auto"/>
        <w:jc w:val="right"/>
        <w:rPr>
          <w:rFonts w:hint="eastAsia" w:ascii="宋体" w:hAnsi="宋体" w:eastAsia="宋体" w:cs="宋体"/>
          <w:b w:val="0"/>
          <w:bCs/>
          <w:spacing w:val="0"/>
          <w:kern w:val="0"/>
          <w:sz w:val="21"/>
          <w:szCs w:val="21"/>
        </w:rPr>
      </w:pPr>
    </w:p>
    <w:p w14:paraId="0BF8C89B">
      <w:pPr>
        <w:spacing w:line="360" w:lineRule="auto"/>
        <w:jc w:val="right"/>
        <w:rPr>
          <w:rFonts w:hint="eastAsia" w:ascii="宋体" w:hAnsi="宋体" w:eastAsia="宋体" w:cs="宋体"/>
          <w:b w:val="0"/>
          <w:bCs/>
          <w:spacing w:val="0"/>
          <w:kern w:val="0"/>
          <w:sz w:val="21"/>
          <w:szCs w:val="21"/>
        </w:rPr>
      </w:pPr>
    </w:p>
    <w:p w14:paraId="0D6830DC">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供应商：</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（企业电子签章或公章）</w:t>
      </w:r>
    </w:p>
    <w:p w14:paraId="7B8C1218">
      <w:pPr>
        <w:spacing w:line="360" w:lineRule="auto"/>
        <w:jc w:val="right"/>
        <w:rPr>
          <w:rFonts w:hint="eastAsia" w:ascii="宋体" w:hAnsi="宋体" w:eastAsia="宋体" w:cs="宋体"/>
          <w:b w:val="0"/>
          <w:bCs/>
          <w:spacing w:val="0"/>
          <w:kern w:val="0"/>
          <w:sz w:val="21"/>
          <w:szCs w:val="21"/>
        </w:rPr>
      </w:pPr>
      <w:r>
        <w:rPr>
          <w:rFonts w:hint="eastAsia" w:ascii="宋体" w:hAnsi="宋体" w:eastAsia="宋体" w:cs="宋体"/>
          <w:b w:val="0"/>
          <w:bCs/>
          <w:spacing w:val="0"/>
          <w:kern w:val="0"/>
          <w:sz w:val="21"/>
          <w:szCs w:val="21"/>
        </w:rPr>
        <w:t>法定代表人或其委托代理人：</w:t>
      </w:r>
      <w:r>
        <w:rPr>
          <w:rFonts w:hint="eastAsia" w:ascii="宋体" w:hAnsi="宋体" w:eastAsia="宋体" w:cs="宋体"/>
          <w:b w:val="0"/>
          <w:bCs/>
          <w:spacing w:val="0"/>
          <w:kern w:val="0"/>
          <w:sz w:val="21"/>
          <w:szCs w:val="21"/>
          <w:u w:val="single"/>
          <w:lang w:val="en-US" w:eastAsia="zh-CN"/>
        </w:rPr>
        <w:t xml:space="preserve">      </w:t>
      </w:r>
      <w:r>
        <w:rPr>
          <w:rFonts w:hint="eastAsia" w:ascii="宋体" w:hAnsi="宋体" w:eastAsia="宋体" w:cs="宋体"/>
          <w:b w:val="0"/>
          <w:bCs/>
          <w:spacing w:val="0"/>
          <w:kern w:val="0"/>
          <w:sz w:val="21"/>
          <w:szCs w:val="21"/>
        </w:rPr>
        <w:t>（个人电子签章或签字）</w:t>
      </w:r>
    </w:p>
    <w:p w14:paraId="3599E571">
      <w:pPr>
        <w:wordWrap w:val="0"/>
        <w:spacing w:line="360" w:lineRule="auto"/>
        <w:jc w:val="right"/>
        <w:rPr>
          <w:rFonts w:hint="eastAsia" w:ascii="宋体" w:hAnsi="宋体" w:eastAsia="宋体" w:cs="宋体"/>
          <w:b w:val="0"/>
          <w:bCs/>
          <w:spacing w:val="0"/>
          <w:kern w:val="0"/>
          <w:sz w:val="21"/>
          <w:szCs w:val="21"/>
          <w:lang w:val="en-US" w:eastAsia="zh-CN"/>
        </w:rPr>
      </w:pPr>
      <w:r>
        <w:rPr>
          <w:rFonts w:hint="eastAsia" w:ascii="宋体" w:hAnsi="宋体" w:eastAsia="宋体" w:cs="宋体"/>
          <w:b w:val="0"/>
          <w:bCs/>
          <w:spacing w:val="0"/>
          <w:kern w:val="0"/>
          <w:sz w:val="21"/>
          <w:szCs w:val="21"/>
        </w:rPr>
        <w:t>年   月   日</w:t>
      </w:r>
      <w:r>
        <w:rPr>
          <w:rFonts w:hint="eastAsia" w:ascii="宋体" w:hAnsi="宋体" w:eastAsia="宋体" w:cs="宋体"/>
          <w:b w:val="0"/>
          <w:bCs/>
          <w:spacing w:val="0"/>
          <w:kern w:val="0"/>
          <w:sz w:val="21"/>
          <w:szCs w:val="21"/>
          <w:lang w:val="en-US" w:eastAsia="zh-CN"/>
        </w:rPr>
        <w:t xml:space="preserve">          </w:t>
      </w:r>
    </w:p>
    <w:p w14:paraId="1E8676B7">
      <w:pPr>
        <w:rPr>
          <w:spacing w:val="0"/>
          <w:kern w:val="0"/>
        </w:rPr>
      </w:pPr>
      <w:r>
        <w:rPr>
          <w:spacing w:val="0"/>
          <w:kern w:val="0"/>
        </w:rPr>
        <w:br w:type="page"/>
      </w:r>
    </w:p>
    <w:p w14:paraId="0E25C3CA">
      <w:pPr>
        <w:pStyle w:val="4"/>
        <w:spacing w:before="0" w:after="0"/>
        <w:jc w:val="center"/>
        <w:rPr>
          <w:rFonts w:hint="eastAsia" w:ascii="Times New Roman" w:hAnsi="Times New Roman" w:eastAsia="宋体"/>
          <w:spacing w:val="0"/>
          <w:kern w:val="0"/>
          <w:sz w:val="28"/>
          <w:szCs w:val="36"/>
        </w:rPr>
      </w:pPr>
      <w:bookmarkStart w:id="164" w:name="_Toc134028499"/>
      <w:bookmarkStart w:id="165" w:name="_Toc43115633"/>
      <w:bookmarkStart w:id="166" w:name="_Toc18280"/>
      <w:bookmarkStart w:id="167" w:name="_Toc26243"/>
      <w:r>
        <w:rPr>
          <w:rFonts w:hint="eastAsia" w:ascii="Times New Roman" w:hAnsi="Times New Roman" w:eastAsia="宋体"/>
          <w:spacing w:val="0"/>
          <w:kern w:val="0"/>
          <w:sz w:val="28"/>
          <w:szCs w:val="36"/>
        </w:rPr>
        <w:t>六、</w:t>
      </w:r>
      <w:bookmarkEnd w:id="164"/>
      <w:bookmarkEnd w:id="165"/>
      <w:bookmarkStart w:id="168" w:name="_Toc134028500"/>
      <w:r>
        <w:rPr>
          <w:rFonts w:hint="eastAsia" w:ascii="Times New Roman" w:hAnsi="Times New Roman" w:eastAsia="宋体"/>
          <w:spacing w:val="0"/>
          <w:kern w:val="0"/>
          <w:sz w:val="28"/>
          <w:szCs w:val="36"/>
        </w:rPr>
        <w:t>供应商简介</w:t>
      </w:r>
      <w:bookmarkEnd w:id="166"/>
      <w:bookmarkEnd w:id="167"/>
      <w:bookmarkEnd w:id="168"/>
    </w:p>
    <w:p w14:paraId="2AB6BD70">
      <w:pPr>
        <w:autoSpaceDE w:val="0"/>
        <w:autoSpaceDN w:val="0"/>
        <w:adjustRightInd w:val="0"/>
        <w:spacing w:line="440" w:lineRule="exact"/>
        <w:ind w:firstLine="480" w:firstLineChars="200"/>
        <w:rPr>
          <w:rFonts w:ascii="Times New Roman" w:hAnsi="Times New Roman" w:eastAsia="宋体"/>
          <w:bCs/>
          <w:spacing w:val="0"/>
          <w:kern w:val="0"/>
          <w:sz w:val="24"/>
        </w:rPr>
      </w:pPr>
      <w:r>
        <w:rPr>
          <w:rFonts w:hint="eastAsia" w:ascii="Times New Roman" w:hAnsi="Times New Roman" w:eastAsia="宋体"/>
          <w:bCs/>
          <w:spacing w:val="0"/>
          <w:kern w:val="0"/>
          <w:sz w:val="24"/>
        </w:rPr>
        <w:t>格式自拟</w:t>
      </w:r>
    </w:p>
    <w:p w14:paraId="249AAB69">
      <w:pPr>
        <w:autoSpaceDE w:val="0"/>
        <w:autoSpaceDN w:val="0"/>
        <w:adjustRightInd w:val="0"/>
        <w:spacing w:line="440" w:lineRule="exact"/>
        <w:ind w:firstLine="420" w:firstLineChars="200"/>
        <w:rPr>
          <w:rFonts w:ascii="Times New Roman" w:hAnsi="Times New Roman" w:eastAsia="宋体"/>
          <w:spacing w:val="0"/>
          <w:kern w:val="0"/>
          <w:szCs w:val="21"/>
        </w:rPr>
      </w:pPr>
    </w:p>
    <w:p w14:paraId="37047A78">
      <w:pPr>
        <w:autoSpaceDE w:val="0"/>
        <w:autoSpaceDN w:val="0"/>
        <w:adjustRightInd w:val="0"/>
        <w:spacing w:line="440" w:lineRule="exact"/>
        <w:rPr>
          <w:rFonts w:ascii="Times New Roman" w:hAnsi="Times New Roman" w:eastAsia="宋体"/>
          <w:bCs/>
          <w:spacing w:val="0"/>
          <w:kern w:val="0"/>
          <w:sz w:val="24"/>
        </w:rPr>
      </w:pPr>
    </w:p>
    <w:p w14:paraId="0F6123BB">
      <w:pPr>
        <w:autoSpaceDE w:val="0"/>
        <w:autoSpaceDN w:val="0"/>
        <w:adjustRightInd w:val="0"/>
        <w:spacing w:line="440" w:lineRule="exact"/>
        <w:rPr>
          <w:rFonts w:ascii="Times New Roman" w:hAnsi="Times New Roman" w:eastAsia="宋体"/>
          <w:bCs/>
          <w:spacing w:val="0"/>
          <w:kern w:val="0"/>
          <w:sz w:val="24"/>
        </w:rPr>
      </w:pPr>
    </w:p>
    <w:p w14:paraId="49ACC899">
      <w:pPr>
        <w:autoSpaceDE w:val="0"/>
        <w:autoSpaceDN w:val="0"/>
        <w:adjustRightInd w:val="0"/>
        <w:spacing w:line="440" w:lineRule="exact"/>
        <w:rPr>
          <w:rFonts w:ascii="Times New Roman" w:hAnsi="Times New Roman" w:eastAsia="宋体"/>
          <w:bCs/>
          <w:spacing w:val="0"/>
          <w:kern w:val="0"/>
          <w:sz w:val="24"/>
        </w:rPr>
      </w:pPr>
    </w:p>
    <w:p w14:paraId="5703F50A">
      <w:pPr>
        <w:widowControl/>
        <w:jc w:val="left"/>
        <w:rPr>
          <w:rFonts w:ascii="Times New Roman" w:hAnsi="Times New Roman" w:eastAsia="宋体"/>
          <w:spacing w:val="0"/>
          <w:kern w:val="0"/>
        </w:rPr>
      </w:pPr>
    </w:p>
    <w:p w14:paraId="30F6D604">
      <w:pPr>
        <w:rPr>
          <w:rFonts w:hint="eastAsia" w:ascii="Times New Roman" w:hAnsi="Times New Roman" w:eastAsia="宋体"/>
          <w:spacing w:val="0"/>
          <w:kern w:val="0"/>
          <w:sz w:val="28"/>
          <w:szCs w:val="36"/>
        </w:rPr>
      </w:pPr>
      <w:bookmarkStart w:id="169" w:name="_Toc9464"/>
      <w:bookmarkStart w:id="170" w:name="_Toc134028501"/>
      <w:r>
        <w:rPr>
          <w:rFonts w:hint="eastAsia" w:ascii="Times New Roman" w:hAnsi="Times New Roman" w:eastAsia="宋体"/>
          <w:spacing w:val="0"/>
          <w:kern w:val="0"/>
          <w:sz w:val="28"/>
          <w:szCs w:val="36"/>
        </w:rPr>
        <w:br w:type="page"/>
      </w:r>
    </w:p>
    <w:p w14:paraId="73C9389E">
      <w:pPr>
        <w:pStyle w:val="4"/>
        <w:spacing w:before="0" w:after="0"/>
        <w:jc w:val="center"/>
        <w:rPr>
          <w:rFonts w:hint="eastAsia" w:ascii="Times New Roman" w:hAnsi="Times New Roman" w:eastAsia="宋体"/>
          <w:spacing w:val="0"/>
          <w:kern w:val="0"/>
          <w:sz w:val="28"/>
          <w:szCs w:val="36"/>
        </w:rPr>
      </w:pPr>
      <w:bookmarkStart w:id="171" w:name="_Toc6759"/>
      <w:r>
        <w:rPr>
          <w:rFonts w:hint="eastAsia" w:ascii="Times New Roman" w:hAnsi="Times New Roman" w:eastAsia="宋体"/>
          <w:spacing w:val="0"/>
          <w:kern w:val="0"/>
          <w:sz w:val="28"/>
          <w:szCs w:val="36"/>
        </w:rPr>
        <w:t>七、</w:t>
      </w:r>
      <w:bookmarkEnd w:id="143"/>
      <w:bookmarkEnd w:id="144"/>
      <w:bookmarkEnd w:id="145"/>
      <w:bookmarkEnd w:id="146"/>
      <w:bookmarkEnd w:id="147"/>
      <w:bookmarkEnd w:id="148"/>
      <w:bookmarkEnd w:id="149"/>
      <w:bookmarkEnd w:id="169"/>
      <w:bookmarkEnd w:id="170"/>
      <w:r>
        <w:rPr>
          <w:rFonts w:hint="eastAsia" w:ascii="Times New Roman" w:hAnsi="Times New Roman" w:eastAsia="宋体"/>
          <w:spacing w:val="0"/>
          <w:kern w:val="0"/>
          <w:sz w:val="28"/>
          <w:szCs w:val="36"/>
        </w:rPr>
        <w:t>享受政府采购政策扶持的证明材料</w:t>
      </w:r>
      <w:bookmarkEnd w:id="171"/>
    </w:p>
    <w:p w14:paraId="3D8EDCD6">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rPr>
      </w:pPr>
      <w:r>
        <w:rPr>
          <w:rFonts w:hint="eastAsia" w:ascii="宋体" w:hAnsi="宋体" w:eastAsia="宋体" w:cs="宋体"/>
          <w:b/>
          <w:spacing w:val="0"/>
          <w:kern w:val="0"/>
          <w:sz w:val="24"/>
          <w:szCs w:val="24"/>
        </w:rPr>
        <w:t>1.中小企业声明函（</w:t>
      </w:r>
      <w:r>
        <w:rPr>
          <w:rFonts w:hint="eastAsia" w:ascii="宋体" w:hAnsi="宋体" w:eastAsia="宋体" w:cs="宋体"/>
          <w:b/>
          <w:spacing w:val="0"/>
          <w:kern w:val="0"/>
          <w:sz w:val="24"/>
          <w:szCs w:val="24"/>
          <w:lang w:val="en-US" w:eastAsia="zh-CN"/>
        </w:rPr>
        <w:t>工程、服务</w:t>
      </w:r>
      <w:r>
        <w:rPr>
          <w:rFonts w:hint="eastAsia" w:ascii="宋体" w:hAnsi="宋体" w:eastAsia="宋体" w:cs="宋体"/>
          <w:b/>
          <w:spacing w:val="0"/>
          <w:kern w:val="0"/>
          <w:sz w:val="24"/>
          <w:szCs w:val="24"/>
        </w:rPr>
        <w:t>）</w:t>
      </w:r>
      <w:r>
        <w:rPr>
          <w:rFonts w:hint="eastAsia" w:ascii="宋体" w:hAnsi="宋体" w:eastAsia="宋体" w:cs="宋体"/>
          <w:b/>
          <w:spacing w:val="0"/>
          <w:kern w:val="0"/>
          <w:sz w:val="24"/>
          <w:szCs w:val="24"/>
          <w:lang w:eastAsia="zh-CN"/>
        </w:rPr>
        <w:t>（</w:t>
      </w:r>
      <w:r>
        <w:rPr>
          <w:rFonts w:hint="eastAsia" w:ascii="宋体" w:hAnsi="宋体" w:eastAsia="宋体" w:cs="宋体"/>
          <w:b/>
          <w:spacing w:val="0"/>
          <w:kern w:val="0"/>
          <w:sz w:val="24"/>
          <w:szCs w:val="24"/>
          <w:lang w:val="en-US" w:eastAsia="zh-CN"/>
        </w:rPr>
        <w:t>如有</w:t>
      </w:r>
      <w:r>
        <w:rPr>
          <w:rFonts w:hint="eastAsia" w:ascii="宋体" w:hAnsi="宋体" w:eastAsia="宋体" w:cs="宋体"/>
          <w:b/>
          <w:spacing w:val="0"/>
          <w:kern w:val="0"/>
          <w:sz w:val="24"/>
          <w:szCs w:val="24"/>
          <w:lang w:eastAsia="zh-CN"/>
        </w:rPr>
        <w:t>）</w:t>
      </w:r>
    </w:p>
    <w:p w14:paraId="101D12FB">
      <w:pPr>
        <w:wordWrap/>
        <w:topLinePunct w:val="0"/>
        <w:spacing w:line="500" w:lineRule="exact"/>
        <w:ind w:firstLine="420" w:firstLineChars="200"/>
        <w:rPr>
          <w:rFonts w:hint="eastAsia" w:ascii="宋体" w:hAnsi="宋体" w:eastAsia="宋体" w:cs="宋体"/>
          <w:snapToGrid w:val="0"/>
          <w:color w:val="000000"/>
          <w:spacing w:val="0"/>
          <w:w w:val="100"/>
          <w:kern w:val="0"/>
          <w:position w:val="0"/>
          <w:sz w:val="21"/>
          <w:szCs w:val="21"/>
        </w:rPr>
      </w:pPr>
      <w:r>
        <w:rPr>
          <w:rFonts w:hint="eastAsia" w:ascii="宋体" w:hAnsi="宋体" w:eastAsia="宋体" w:cs="宋体"/>
          <w:snapToGrid w:val="0"/>
          <w:color w:val="000000"/>
          <w:spacing w:val="0"/>
          <w:w w:val="100"/>
          <w:kern w:val="0"/>
          <w:position w:val="0"/>
          <w:sz w:val="21"/>
          <w:szCs w:val="21"/>
          <w:highlight w:val="none"/>
        </w:rPr>
        <w:t>本公司</w:t>
      </w:r>
      <w:r>
        <w:rPr>
          <w:rFonts w:hint="eastAsia" w:ascii="宋体" w:hAnsi="宋体" w:eastAsia="宋体" w:cs="宋体"/>
          <w:snapToGrid w:val="0"/>
          <w:color w:val="000000"/>
          <w:spacing w:val="0"/>
          <w:w w:val="100"/>
          <w:kern w:val="0"/>
          <w:position w:val="0"/>
          <w:sz w:val="21"/>
          <w:szCs w:val="21"/>
          <w:highlight w:val="none"/>
          <w:lang w:eastAsia="zh-CN"/>
        </w:rPr>
        <w:t>（</w:t>
      </w:r>
      <w:r>
        <w:rPr>
          <w:rFonts w:hint="eastAsia" w:ascii="宋体" w:hAnsi="宋体" w:eastAsia="宋体" w:cs="宋体"/>
          <w:snapToGrid w:val="0"/>
          <w:color w:val="000000"/>
          <w:spacing w:val="0"/>
          <w:w w:val="100"/>
          <w:kern w:val="0"/>
          <w:position w:val="0"/>
          <w:sz w:val="21"/>
          <w:szCs w:val="21"/>
          <w:highlight w:val="none"/>
          <w:lang w:val="en-US" w:eastAsia="zh-CN"/>
        </w:rPr>
        <w:t>联合体</w:t>
      </w:r>
      <w:r>
        <w:rPr>
          <w:rFonts w:hint="eastAsia" w:ascii="宋体" w:hAnsi="宋体" w:eastAsia="宋体" w:cs="宋体"/>
          <w:snapToGrid w:val="0"/>
          <w:color w:val="000000"/>
          <w:spacing w:val="0"/>
          <w:w w:val="100"/>
          <w:kern w:val="0"/>
          <w:position w:val="0"/>
          <w:sz w:val="21"/>
          <w:szCs w:val="21"/>
          <w:highlight w:val="none"/>
          <w:lang w:eastAsia="zh-CN"/>
        </w:rPr>
        <w:t>）</w:t>
      </w:r>
      <w:r>
        <w:rPr>
          <w:rFonts w:hint="eastAsia" w:ascii="宋体" w:hAnsi="宋体" w:eastAsia="宋体" w:cs="宋体"/>
          <w:snapToGrid w:val="0"/>
          <w:color w:val="000000"/>
          <w:spacing w:val="0"/>
          <w:w w:val="100"/>
          <w:kern w:val="0"/>
          <w:position w:val="0"/>
          <w:sz w:val="21"/>
          <w:szCs w:val="21"/>
          <w:highlight w:val="none"/>
        </w:rPr>
        <w:t>郑重声明，根据《政府采购促进中小企业发展管理办法》（财库﹝2020﹞46号）的规定，本公司</w:t>
      </w:r>
      <w:r>
        <w:rPr>
          <w:rFonts w:hint="eastAsia" w:ascii="宋体" w:hAnsi="宋体" w:eastAsia="宋体" w:cs="宋体"/>
          <w:snapToGrid w:val="0"/>
          <w:color w:val="000000"/>
          <w:spacing w:val="0"/>
          <w:w w:val="100"/>
          <w:kern w:val="0"/>
          <w:position w:val="0"/>
          <w:sz w:val="21"/>
          <w:szCs w:val="21"/>
          <w:highlight w:val="none"/>
          <w:lang w:eastAsia="zh-CN"/>
        </w:rPr>
        <w:t>（</w:t>
      </w:r>
      <w:r>
        <w:rPr>
          <w:rFonts w:hint="eastAsia" w:ascii="宋体" w:hAnsi="宋体" w:eastAsia="宋体" w:cs="宋体"/>
          <w:snapToGrid w:val="0"/>
          <w:color w:val="000000"/>
          <w:spacing w:val="0"/>
          <w:w w:val="100"/>
          <w:kern w:val="0"/>
          <w:position w:val="0"/>
          <w:sz w:val="21"/>
          <w:szCs w:val="21"/>
          <w:highlight w:val="none"/>
          <w:lang w:val="en-US" w:eastAsia="zh-CN"/>
        </w:rPr>
        <w:t>联合体</w:t>
      </w:r>
      <w:r>
        <w:rPr>
          <w:rFonts w:hint="eastAsia" w:ascii="宋体" w:hAnsi="宋体" w:eastAsia="宋体" w:cs="宋体"/>
          <w:snapToGrid w:val="0"/>
          <w:color w:val="000000"/>
          <w:spacing w:val="0"/>
          <w:w w:val="100"/>
          <w:kern w:val="0"/>
          <w:position w:val="0"/>
          <w:sz w:val="21"/>
          <w:szCs w:val="21"/>
          <w:highlight w:val="none"/>
          <w:lang w:eastAsia="zh-CN"/>
        </w:rPr>
        <w:t>）</w:t>
      </w:r>
      <w:r>
        <w:rPr>
          <w:rFonts w:hint="eastAsia" w:ascii="宋体" w:hAnsi="宋体" w:eastAsia="宋体" w:cs="宋体"/>
          <w:snapToGrid w:val="0"/>
          <w:color w:val="000000"/>
          <w:spacing w:val="0"/>
          <w:w w:val="100"/>
          <w:kern w:val="0"/>
          <w:position w:val="0"/>
          <w:sz w:val="21"/>
          <w:szCs w:val="21"/>
          <w:highlight w:val="none"/>
        </w:rPr>
        <w:t>参加</w:t>
      </w:r>
      <w:r>
        <w:rPr>
          <w:rFonts w:hint="eastAsia" w:ascii="宋体" w:hAnsi="宋体" w:eastAsia="宋体" w:cs="宋体"/>
          <w:i/>
          <w:iCs w:val="0"/>
          <w:snapToGrid w:val="0"/>
          <w:color w:val="000000"/>
          <w:spacing w:val="0"/>
          <w:w w:val="100"/>
          <w:kern w:val="0"/>
          <w:position w:val="0"/>
          <w:sz w:val="21"/>
          <w:szCs w:val="21"/>
          <w:highlight w:val="none"/>
          <w:u w:val="single"/>
        </w:rPr>
        <w:t>（单位名称）</w:t>
      </w:r>
      <w:r>
        <w:rPr>
          <w:rFonts w:hint="eastAsia" w:ascii="宋体" w:hAnsi="宋体" w:eastAsia="宋体" w:cs="宋体"/>
          <w:snapToGrid w:val="0"/>
          <w:color w:val="000000"/>
          <w:spacing w:val="0"/>
          <w:w w:val="100"/>
          <w:kern w:val="0"/>
          <w:position w:val="0"/>
          <w:sz w:val="21"/>
          <w:szCs w:val="21"/>
          <w:highlight w:val="none"/>
        </w:rPr>
        <w:t>的</w:t>
      </w:r>
      <w:r>
        <w:rPr>
          <w:rFonts w:hint="eastAsia" w:ascii="宋体" w:hAnsi="宋体" w:eastAsia="宋体" w:cs="宋体"/>
          <w:i/>
          <w:iCs w:val="0"/>
          <w:snapToGrid w:val="0"/>
          <w:color w:val="000000"/>
          <w:spacing w:val="0"/>
          <w:w w:val="100"/>
          <w:kern w:val="0"/>
          <w:position w:val="0"/>
          <w:sz w:val="21"/>
          <w:szCs w:val="21"/>
          <w:highlight w:val="none"/>
          <w:u w:val="single"/>
        </w:rPr>
        <w:t>（项目名称）</w:t>
      </w:r>
      <w:r>
        <w:rPr>
          <w:rFonts w:hint="eastAsia" w:ascii="宋体" w:hAnsi="宋体" w:eastAsia="宋体" w:cs="宋体"/>
          <w:snapToGrid w:val="0"/>
          <w:color w:val="000000"/>
          <w:spacing w:val="0"/>
          <w:w w:val="100"/>
          <w:kern w:val="0"/>
          <w:position w:val="0"/>
          <w:sz w:val="21"/>
          <w:szCs w:val="21"/>
          <w:highlight w:val="none"/>
        </w:rPr>
        <w:t>采购活动，工程的施工单位全部为符合政策要求的中小企业</w:t>
      </w:r>
      <w:r>
        <w:rPr>
          <w:rFonts w:hint="eastAsia" w:ascii="宋体" w:hAnsi="宋体" w:eastAsia="宋体" w:cs="宋体"/>
          <w:snapToGrid w:val="0"/>
          <w:color w:val="000000"/>
          <w:spacing w:val="0"/>
          <w:w w:val="100"/>
          <w:kern w:val="0"/>
          <w:position w:val="0"/>
          <w:sz w:val="21"/>
          <w:szCs w:val="21"/>
          <w:highlight w:val="none"/>
          <w:lang w:eastAsia="zh-CN"/>
        </w:rPr>
        <w:t>（</w:t>
      </w:r>
      <w:r>
        <w:rPr>
          <w:rFonts w:hint="eastAsia" w:ascii="宋体" w:hAnsi="宋体" w:eastAsia="宋体" w:cs="宋体"/>
          <w:snapToGrid w:val="0"/>
          <w:color w:val="000000"/>
          <w:spacing w:val="0"/>
          <w:w w:val="100"/>
          <w:kern w:val="0"/>
          <w:position w:val="0"/>
          <w:sz w:val="21"/>
          <w:szCs w:val="21"/>
          <w:highlight w:val="none"/>
          <w:lang w:val="en-US" w:eastAsia="zh-CN"/>
        </w:rPr>
        <w:t>或者：服务</w:t>
      </w:r>
      <w:r>
        <w:rPr>
          <w:rFonts w:hint="eastAsia" w:ascii="宋体" w:hAnsi="宋体" w:eastAsia="宋体" w:cs="宋体"/>
          <w:snapToGrid w:val="0"/>
          <w:color w:val="000000"/>
          <w:spacing w:val="0"/>
          <w:w w:val="100"/>
          <w:kern w:val="0"/>
          <w:position w:val="0"/>
          <w:sz w:val="21"/>
          <w:szCs w:val="21"/>
          <w:highlight w:val="none"/>
        </w:rPr>
        <w:t>全部为符合政策要求的中小企业</w:t>
      </w:r>
      <w:r>
        <w:rPr>
          <w:rFonts w:hint="eastAsia" w:ascii="宋体" w:hAnsi="宋体" w:eastAsia="宋体" w:cs="宋体"/>
          <w:snapToGrid w:val="0"/>
          <w:color w:val="000000"/>
          <w:spacing w:val="0"/>
          <w:w w:val="100"/>
          <w:kern w:val="0"/>
          <w:position w:val="0"/>
          <w:sz w:val="21"/>
          <w:szCs w:val="21"/>
          <w:highlight w:val="none"/>
          <w:lang w:val="en-US" w:eastAsia="zh-CN"/>
        </w:rPr>
        <w:t>承接</w:t>
      </w:r>
      <w:r>
        <w:rPr>
          <w:rFonts w:hint="eastAsia" w:ascii="宋体" w:hAnsi="宋体" w:eastAsia="宋体" w:cs="宋体"/>
          <w:snapToGrid w:val="0"/>
          <w:color w:val="000000"/>
          <w:spacing w:val="0"/>
          <w:w w:val="100"/>
          <w:kern w:val="0"/>
          <w:position w:val="0"/>
          <w:sz w:val="21"/>
          <w:szCs w:val="21"/>
          <w:highlight w:val="none"/>
          <w:lang w:eastAsia="zh-CN"/>
        </w:rPr>
        <w:t>）。</w:t>
      </w:r>
      <w:r>
        <w:rPr>
          <w:rFonts w:hint="eastAsia" w:ascii="宋体" w:hAnsi="宋体" w:eastAsia="宋体" w:cs="宋体"/>
          <w:snapToGrid w:val="0"/>
          <w:color w:val="000000"/>
          <w:spacing w:val="0"/>
          <w:w w:val="100"/>
          <w:kern w:val="0"/>
          <w:position w:val="0"/>
          <w:sz w:val="21"/>
          <w:szCs w:val="21"/>
        </w:rPr>
        <w:t xml:space="preserve">相关企业（含联合体中的中小企业、签订分包意向协议的中小企业）的具体情况如下： </w:t>
      </w:r>
    </w:p>
    <w:p w14:paraId="53A9C954">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napToGrid w:val="0"/>
          <w:color w:val="000000"/>
          <w:spacing w:val="0"/>
          <w:w w:val="100"/>
          <w:kern w:val="0"/>
          <w:position w:val="0"/>
          <w:sz w:val="21"/>
          <w:szCs w:val="21"/>
        </w:rPr>
      </w:pPr>
      <w:r>
        <w:rPr>
          <w:rFonts w:hint="eastAsia" w:ascii="宋体" w:hAnsi="宋体" w:eastAsia="宋体" w:cs="宋体"/>
          <w:snapToGrid w:val="0"/>
          <w:color w:val="000000"/>
          <w:spacing w:val="0"/>
          <w:w w:val="100"/>
          <w:kern w:val="0"/>
          <w:position w:val="0"/>
          <w:sz w:val="21"/>
          <w:szCs w:val="21"/>
        </w:rPr>
        <w:t>1.</w:t>
      </w:r>
      <w:r>
        <w:rPr>
          <w:rFonts w:hint="eastAsia" w:ascii="宋体" w:hAnsi="宋体" w:eastAsia="宋体" w:cs="宋体"/>
          <w:snapToGrid w:val="0"/>
          <w:color w:val="000000"/>
          <w:spacing w:val="0"/>
          <w:w w:val="100"/>
          <w:kern w:val="0"/>
          <w:position w:val="0"/>
          <w:sz w:val="21"/>
          <w:szCs w:val="21"/>
          <w:u w:val="single"/>
        </w:rPr>
        <w:t xml:space="preserve"> </w:t>
      </w:r>
      <w:r>
        <w:rPr>
          <w:rFonts w:hint="eastAsia" w:ascii="宋体" w:hAnsi="宋体" w:eastAsia="宋体" w:cs="宋体"/>
          <w:i/>
          <w:iCs/>
          <w:snapToGrid w:val="0"/>
          <w:color w:val="000000"/>
          <w:spacing w:val="0"/>
          <w:w w:val="100"/>
          <w:kern w:val="0"/>
          <w:position w:val="0"/>
          <w:sz w:val="21"/>
          <w:szCs w:val="21"/>
          <w:u w:val="single"/>
        </w:rPr>
        <w:t>（标的名称）</w:t>
      </w:r>
      <w:r>
        <w:rPr>
          <w:rFonts w:hint="eastAsia" w:ascii="宋体" w:hAnsi="宋体" w:eastAsia="宋体" w:cs="宋体"/>
          <w:snapToGrid w:val="0"/>
          <w:color w:val="000000"/>
          <w:spacing w:val="0"/>
          <w:w w:val="100"/>
          <w:kern w:val="0"/>
          <w:position w:val="0"/>
          <w:sz w:val="21"/>
          <w:szCs w:val="21"/>
          <w:u w:val="single"/>
        </w:rPr>
        <w:t xml:space="preserve"> </w:t>
      </w:r>
      <w:r>
        <w:rPr>
          <w:rFonts w:hint="eastAsia" w:ascii="宋体" w:hAnsi="宋体" w:eastAsia="宋体" w:cs="宋体"/>
          <w:snapToGrid w:val="0"/>
          <w:color w:val="000000"/>
          <w:spacing w:val="0"/>
          <w:w w:val="100"/>
          <w:kern w:val="0"/>
          <w:position w:val="0"/>
          <w:sz w:val="21"/>
          <w:szCs w:val="21"/>
        </w:rPr>
        <w:t>，属于</w:t>
      </w:r>
      <w:r>
        <w:rPr>
          <w:rFonts w:hint="eastAsia" w:ascii="宋体" w:hAnsi="宋体" w:eastAsia="宋体" w:cs="宋体"/>
          <w:i/>
          <w:iCs/>
          <w:snapToGrid w:val="0"/>
          <w:color w:val="000000"/>
          <w:spacing w:val="0"/>
          <w:w w:val="100"/>
          <w:kern w:val="0"/>
          <w:position w:val="0"/>
          <w:sz w:val="21"/>
          <w:szCs w:val="21"/>
          <w:u w:val="single"/>
        </w:rPr>
        <w:t>（采购文件中明确的所属行业）</w:t>
      </w:r>
      <w:r>
        <w:rPr>
          <w:rFonts w:hint="eastAsia" w:ascii="宋体" w:hAnsi="宋体" w:eastAsia="宋体" w:cs="宋体"/>
          <w:snapToGrid w:val="0"/>
          <w:color w:val="000000"/>
          <w:spacing w:val="0"/>
          <w:w w:val="100"/>
          <w:kern w:val="0"/>
          <w:position w:val="0"/>
          <w:sz w:val="21"/>
          <w:szCs w:val="21"/>
        </w:rPr>
        <w:t>行业；承建（承接）企业为</w:t>
      </w:r>
      <w:r>
        <w:rPr>
          <w:rFonts w:hint="eastAsia" w:ascii="宋体" w:hAnsi="宋体" w:eastAsia="宋体" w:cs="宋体"/>
          <w:i/>
          <w:iCs/>
          <w:snapToGrid w:val="0"/>
          <w:color w:val="000000"/>
          <w:spacing w:val="0"/>
          <w:w w:val="100"/>
          <w:kern w:val="0"/>
          <w:position w:val="0"/>
          <w:sz w:val="21"/>
          <w:szCs w:val="21"/>
          <w:u w:val="single"/>
        </w:rPr>
        <w:t>（企业名称）</w:t>
      </w:r>
      <w:r>
        <w:rPr>
          <w:rFonts w:hint="eastAsia" w:ascii="宋体" w:hAnsi="宋体" w:eastAsia="宋体" w:cs="宋体"/>
          <w:snapToGrid w:val="0"/>
          <w:color w:val="000000"/>
          <w:spacing w:val="0"/>
          <w:w w:val="100"/>
          <w:kern w:val="0"/>
          <w:position w:val="0"/>
          <w:sz w:val="21"/>
          <w:szCs w:val="21"/>
        </w:rPr>
        <w:t>，从业人员</w:t>
      </w:r>
      <w:r>
        <w:rPr>
          <w:rFonts w:hint="eastAsia" w:ascii="宋体" w:hAnsi="宋体" w:eastAsia="宋体" w:cs="宋体"/>
          <w:snapToGrid w:val="0"/>
          <w:color w:val="000000"/>
          <w:spacing w:val="0"/>
          <w:w w:val="100"/>
          <w:kern w:val="0"/>
          <w:position w:val="0"/>
          <w:sz w:val="21"/>
          <w:szCs w:val="21"/>
          <w:u w:val="single"/>
          <w:lang w:val="en-US" w:eastAsia="zh-CN"/>
        </w:rPr>
        <w:t xml:space="preserve">   </w:t>
      </w:r>
      <w:r>
        <w:rPr>
          <w:rFonts w:hint="eastAsia" w:ascii="宋体" w:hAnsi="宋体" w:eastAsia="宋体" w:cs="宋体"/>
          <w:snapToGrid w:val="0"/>
          <w:color w:val="000000"/>
          <w:spacing w:val="0"/>
          <w:w w:val="100"/>
          <w:kern w:val="0"/>
          <w:position w:val="0"/>
          <w:sz w:val="21"/>
          <w:szCs w:val="21"/>
        </w:rPr>
        <w:t>人，营业收入为</w:t>
      </w:r>
      <w:r>
        <w:rPr>
          <w:rFonts w:hint="eastAsia" w:ascii="宋体" w:hAnsi="宋体" w:eastAsia="宋体" w:cs="宋体"/>
          <w:snapToGrid w:val="0"/>
          <w:color w:val="000000"/>
          <w:spacing w:val="0"/>
          <w:w w:val="100"/>
          <w:kern w:val="0"/>
          <w:position w:val="0"/>
          <w:sz w:val="21"/>
          <w:szCs w:val="21"/>
          <w:u w:val="single"/>
          <w:lang w:val="en-US" w:eastAsia="zh-CN"/>
        </w:rPr>
        <w:t xml:space="preserve">   </w:t>
      </w:r>
      <w:r>
        <w:rPr>
          <w:rFonts w:hint="eastAsia" w:ascii="宋体" w:hAnsi="宋体" w:eastAsia="宋体" w:cs="宋体"/>
          <w:snapToGrid w:val="0"/>
          <w:color w:val="000000"/>
          <w:spacing w:val="0"/>
          <w:w w:val="100"/>
          <w:kern w:val="0"/>
          <w:position w:val="0"/>
          <w:sz w:val="21"/>
          <w:szCs w:val="21"/>
        </w:rPr>
        <w:t>万元，资产总额为</w:t>
      </w:r>
      <w:r>
        <w:rPr>
          <w:rFonts w:hint="eastAsia" w:ascii="宋体" w:hAnsi="宋体" w:eastAsia="宋体" w:cs="宋体"/>
          <w:snapToGrid w:val="0"/>
          <w:color w:val="000000"/>
          <w:spacing w:val="0"/>
          <w:w w:val="100"/>
          <w:kern w:val="0"/>
          <w:position w:val="0"/>
          <w:sz w:val="21"/>
          <w:szCs w:val="21"/>
          <w:u w:val="single"/>
          <w:lang w:val="en-US" w:eastAsia="zh-CN"/>
        </w:rPr>
        <w:t xml:space="preserve">   </w:t>
      </w:r>
      <w:r>
        <w:rPr>
          <w:rFonts w:hint="eastAsia" w:ascii="宋体" w:hAnsi="宋体" w:eastAsia="宋体" w:cs="宋体"/>
          <w:snapToGrid w:val="0"/>
          <w:color w:val="000000"/>
          <w:spacing w:val="0"/>
          <w:w w:val="100"/>
          <w:kern w:val="0"/>
          <w:position w:val="0"/>
          <w:sz w:val="21"/>
          <w:szCs w:val="21"/>
        </w:rPr>
        <w:t>万元</w:t>
      </w:r>
      <w:r>
        <w:rPr>
          <w:rFonts w:hint="eastAsia" w:ascii="宋体" w:hAnsi="宋体" w:eastAsia="宋体" w:cs="宋体"/>
          <w:snapToGrid w:val="0"/>
          <w:color w:val="000000"/>
          <w:spacing w:val="0"/>
          <w:w w:val="100"/>
          <w:kern w:val="0"/>
          <w:position w:val="0"/>
          <w:sz w:val="21"/>
          <w:szCs w:val="21"/>
          <w:vertAlign w:val="superscript"/>
        </w:rPr>
        <w:t>1</w:t>
      </w:r>
      <w:r>
        <w:rPr>
          <w:rFonts w:hint="eastAsia" w:ascii="宋体" w:hAnsi="宋体" w:eastAsia="宋体" w:cs="宋体"/>
          <w:snapToGrid w:val="0"/>
          <w:color w:val="000000"/>
          <w:spacing w:val="0"/>
          <w:w w:val="100"/>
          <w:kern w:val="0"/>
          <w:position w:val="0"/>
          <w:sz w:val="21"/>
          <w:szCs w:val="21"/>
        </w:rPr>
        <w:t>，属于</w:t>
      </w:r>
      <w:r>
        <w:rPr>
          <w:rFonts w:hint="eastAsia" w:ascii="宋体" w:hAnsi="宋体" w:eastAsia="宋体" w:cs="宋体"/>
          <w:i/>
          <w:iCs/>
          <w:snapToGrid w:val="0"/>
          <w:color w:val="000000"/>
          <w:spacing w:val="0"/>
          <w:w w:val="100"/>
          <w:kern w:val="0"/>
          <w:position w:val="0"/>
          <w:sz w:val="21"/>
          <w:szCs w:val="21"/>
          <w:u w:val="single"/>
        </w:rPr>
        <w:t>（中型企业、小型企业、微型企业）</w:t>
      </w:r>
      <w:r>
        <w:rPr>
          <w:rFonts w:hint="eastAsia" w:ascii="宋体" w:hAnsi="宋体" w:eastAsia="宋体" w:cs="宋体"/>
          <w:snapToGrid w:val="0"/>
          <w:color w:val="000000"/>
          <w:spacing w:val="0"/>
          <w:w w:val="100"/>
          <w:kern w:val="0"/>
          <w:position w:val="0"/>
          <w:sz w:val="21"/>
          <w:szCs w:val="21"/>
        </w:rPr>
        <w:t xml:space="preserve">； </w:t>
      </w:r>
    </w:p>
    <w:p w14:paraId="49266A9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napToGrid w:val="0"/>
          <w:color w:val="000000"/>
          <w:spacing w:val="0"/>
          <w:w w:val="100"/>
          <w:kern w:val="0"/>
          <w:position w:val="0"/>
          <w:sz w:val="21"/>
          <w:szCs w:val="21"/>
        </w:rPr>
      </w:pPr>
      <w:r>
        <w:rPr>
          <w:rFonts w:hint="eastAsia" w:ascii="宋体" w:hAnsi="宋体" w:eastAsia="宋体" w:cs="宋体"/>
          <w:snapToGrid w:val="0"/>
          <w:color w:val="000000"/>
          <w:spacing w:val="0"/>
          <w:w w:val="100"/>
          <w:kern w:val="0"/>
          <w:position w:val="0"/>
          <w:sz w:val="21"/>
          <w:szCs w:val="21"/>
          <w:lang w:val="en-US" w:eastAsia="zh-CN"/>
        </w:rPr>
        <w:t>2</w:t>
      </w:r>
      <w:r>
        <w:rPr>
          <w:rFonts w:hint="eastAsia" w:ascii="宋体" w:hAnsi="宋体" w:eastAsia="宋体" w:cs="宋体"/>
          <w:snapToGrid w:val="0"/>
          <w:color w:val="000000"/>
          <w:spacing w:val="0"/>
          <w:w w:val="100"/>
          <w:kern w:val="0"/>
          <w:position w:val="0"/>
          <w:sz w:val="21"/>
          <w:szCs w:val="21"/>
        </w:rPr>
        <w:t>.</w:t>
      </w:r>
      <w:r>
        <w:rPr>
          <w:rFonts w:hint="eastAsia" w:ascii="宋体" w:hAnsi="宋体" w:eastAsia="宋体" w:cs="宋体"/>
          <w:snapToGrid w:val="0"/>
          <w:color w:val="000000"/>
          <w:spacing w:val="0"/>
          <w:w w:val="100"/>
          <w:kern w:val="0"/>
          <w:position w:val="0"/>
          <w:sz w:val="21"/>
          <w:szCs w:val="21"/>
          <w:u w:val="single"/>
        </w:rPr>
        <w:t xml:space="preserve"> </w:t>
      </w:r>
      <w:r>
        <w:rPr>
          <w:rFonts w:hint="eastAsia" w:ascii="宋体" w:hAnsi="宋体" w:eastAsia="宋体" w:cs="宋体"/>
          <w:i/>
          <w:iCs/>
          <w:snapToGrid w:val="0"/>
          <w:color w:val="000000"/>
          <w:spacing w:val="0"/>
          <w:w w:val="100"/>
          <w:kern w:val="0"/>
          <w:position w:val="0"/>
          <w:sz w:val="21"/>
          <w:szCs w:val="21"/>
          <w:u w:val="single"/>
        </w:rPr>
        <w:t>（标的名称）</w:t>
      </w:r>
      <w:r>
        <w:rPr>
          <w:rFonts w:hint="eastAsia" w:ascii="宋体" w:hAnsi="宋体" w:eastAsia="宋体" w:cs="宋体"/>
          <w:snapToGrid w:val="0"/>
          <w:color w:val="000000"/>
          <w:spacing w:val="0"/>
          <w:w w:val="100"/>
          <w:kern w:val="0"/>
          <w:position w:val="0"/>
          <w:sz w:val="21"/>
          <w:szCs w:val="21"/>
          <w:u w:val="single"/>
        </w:rPr>
        <w:t xml:space="preserve"> </w:t>
      </w:r>
      <w:r>
        <w:rPr>
          <w:rFonts w:hint="eastAsia" w:ascii="宋体" w:hAnsi="宋体" w:eastAsia="宋体" w:cs="宋体"/>
          <w:snapToGrid w:val="0"/>
          <w:color w:val="000000"/>
          <w:spacing w:val="0"/>
          <w:w w:val="100"/>
          <w:kern w:val="0"/>
          <w:position w:val="0"/>
          <w:sz w:val="21"/>
          <w:szCs w:val="21"/>
        </w:rPr>
        <w:t>，属于</w:t>
      </w:r>
      <w:r>
        <w:rPr>
          <w:rFonts w:hint="eastAsia" w:ascii="宋体" w:hAnsi="宋体" w:eastAsia="宋体" w:cs="宋体"/>
          <w:i/>
          <w:iCs/>
          <w:snapToGrid w:val="0"/>
          <w:color w:val="000000"/>
          <w:spacing w:val="0"/>
          <w:w w:val="100"/>
          <w:kern w:val="0"/>
          <w:position w:val="0"/>
          <w:sz w:val="21"/>
          <w:szCs w:val="21"/>
          <w:u w:val="single"/>
        </w:rPr>
        <w:t>（采购文件中明确的所属行业）</w:t>
      </w:r>
      <w:r>
        <w:rPr>
          <w:rFonts w:hint="eastAsia" w:ascii="宋体" w:hAnsi="宋体" w:eastAsia="宋体" w:cs="宋体"/>
          <w:snapToGrid w:val="0"/>
          <w:color w:val="000000"/>
          <w:spacing w:val="0"/>
          <w:w w:val="100"/>
          <w:kern w:val="0"/>
          <w:position w:val="0"/>
          <w:sz w:val="21"/>
          <w:szCs w:val="21"/>
        </w:rPr>
        <w:t>行业；承建（承接）企业为</w:t>
      </w:r>
      <w:r>
        <w:rPr>
          <w:rFonts w:hint="eastAsia" w:ascii="宋体" w:hAnsi="宋体" w:eastAsia="宋体" w:cs="宋体"/>
          <w:i/>
          <w:iCs/>
          <w:snapToGrid w:val="0"/>
          <w:color w:val="000000"/>
          <w:spacing w:val="0"/>
          <w:w w:val="100"/>
          <w:kern w:val="0"/>
          <w:position w:val="0"/>
          <w:sz w:val="21"/>
          <w:szCs w:val="21"/>
          <w:u w:val="single"/>
        </w:rPr>
        <w:t>（企业名称）</w:t>
      </w:r>
      <w:r>
        <w:rPr>
          <w:rFonts w:hint="eastAsia" w:ascii="宋体" w:hAnsi="宋体" w:eastAsia="宋体" w:cs="宋体"/>
          <w:snapToGrid w:val="0"/>
          <w:color w:val="000000"/>
          <w:spacing w:val="0"/>
          <w:w w:val="100"/>
          <w:kern w:val="0"/>
          <w:position w:val="0"/>
          <w:sz w:val="21"/>
          <w:szCs w:val="21"/>
        </w:rPr>
        <w:t>，从业人员</w:t>
      </w:r>
      <w:r>
        <w:rPr>
          <w:rFonts w:hint="eastAsia" w:ascii="宋体" w:hAnsi="宋体" w:eastAsia="宋体" w:cs="宋体"/>
          <w:snapToGrid w:val="0"/>
          <w:color w:val="000000"/>
          <w:spacing w:val="0"/>
          <w:w w:val="100"/>
          <w:kern w:val="0"/>
          <w:position w:val="0"/>
          <w:sz w:val="21"/>
          <w:szCs w:val="21"/>
          <w:u w:val="single"/>
          <w:lang w:val="en-US" w:eastAsia="zh-CN"/>
        </w:rPr>
        <w:t xml:space="preserve">   </w:t>
      </w:r>
      <w:r>
        <w:rPr>
          <w:rFonts w:hint="eastAsia" w:ascii="宋体" w:hAnsi="宋体" w:eastAsia="宋体" w:cs="宋体"/>
          <w:snapToGrid w:val="0"/>
          <w:color w:val="000000"/>
          <w:spacing w:val="0"/>
          <w:w w:val="100"/>
          <w:kern w:val="0"/>
          <w:position w:val="0"/>
          <w:sz w:val="21"/>
          <w:szCs w:val="21"/>
        </w:rPr>
        <w:t>人，营业收入为</w:t>
      </w:r>
      <w:r>
        <w:rPr>
          <w:rFonts w:hint="eastAsia" w:ascii="宋体" w:hAnsi="宋体" w:eastAsia="宋体" w:cs="宋体"/>
          <w:snapToGrid w:val="0"/>
          <w:color w:val="000000"/>
          <w:spacing w:val="0"/>
          <w:w w:val="100"/>
          <w:kern w:val="0"/>
          <w:position w:val="0"/>
          <w:sz w:val="21"/>
          <w:szCs w:val="21"/>
          <w:u w:val="single"/>
          <w:lang w:val="en-US" w:eastAsia="zh-CN"/>
        </w:rPr>
        <w:t xml:space="preserve">   </w:t>
      </w:r>
      <w:r>
        <w:rPr>
          <w:rFonts w:hint="eastAsia" w:ascii="宋体" w:hAnsi="宋体" w:eastAsia="宋体" w:cs="宋体"/>
          <w:snapToGrid w:val="0"/>
          <w:color w:val="000000"/>
          <w:spacing w:val="0"/>
          <w:w w:val="100"/>
          <w:kern w:val="0"/>
          <w:position w:val="0"/>
          <w:sz w:val="21"/>
          <w:szCs w:val="21"/>
        </w:rPr>
        <w:t>万元，资产总额为</w:t>
      </w:r>
      <w:r>
        <w:rPr>
          <w:rFonts w:hint="eastAsia" w:ascii="宋体" w:hAnsi="宋体" w:eastAsia="宋体" w:cs="宋体"/>
          <w:snapToGrid w:val="0"/>
          <w:color w:val="000000"/>
          <w:spacing w:val="0"/>
          <w:w w:val="100"/>
          <w:kern w:val="0"/>
          <w:position w:val="0"/>
          <w:sz w:val="21"/>
          <w:szCs w:val="21"/>
          <w:u w:val="single"/>
          <w:lang w:val="en-US" w:eastAsia="zh-CN"/>
        </w:rPr>
        <w:t xml:space="preserve">   </w:t>
      </w:r>
      <w:r>
        <w:rPr>
          <w:rFonts w:hint="eastAsia" w:ascii="宋体" w:hAnsi="宋体" w:eastAsia="宋体" w:cs="宋体"/>
          <w:snapToGrid w:val="0"/>
          <w:color w:val="000000"/>
          <w:spacing w:val="0"/>
          <w:w w:val="100"/>
          <w:kern w:val="0"/>
          <w:position w:val="0"/>
          <w:sz w:val="21"/>
          <w:szCs w:val="21"/>
        </w:rPr>
        <w:t>万元，属于</w:t>
      </w:r>
      <w:r>
        <w:rPr>
          <w:rFonts w:hint="eastAsia" w:ascii="宋体" w:hAnsi="宋体" w:eastAsia="宋体" w:cs="宋体"/>
          <w:i/>
          <w:iCs/>
          <w:snapToGrid w:val="0"/>
          <w:color w:val="000000"/>
          <w:spacing w:val="0"/>
          <w:w w:val="100"/>
          <w:kern w:val="0"/>
          <w:position w:val="0"/>
          <w:sz w:val="21"/>
          <w:szCs w:val="21"/>
          <w:u w:val="single"/>
        </w:rPr>
        <w:t>（中型企业、小型企业、微型企业）</w:t>
      </w:r>
      <w:r>
        <w:rPr>
          <w:rFonts w:hint="eastAsia" w:ascii="宋体" w:hAnsi="宋体" w:eastAsia="宋体" w:cs="宋体"/>
          <w:snapToGrid w:val="0"/>
          <w:color w:val="000000"/>
          <w:spacing w:val="0"/>
          <w:w w:val="100"/>
          <w:kern w:val="0"/>
          <w:position w:val="0"/>
          <w:sz w:val="21"/>
          <w:szCs w:val="21"/>
        </w:rPr>
        <w:t xml:space="preserve">； </w:t>
      </w:r>
    </w:p>
    <w:p w14:paraId="60C9410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napToGrid w:val="0"/>
          <w:color w:val="000000"/>
          <w:spacing w:val="0"/>
          <w:w w:val="100"/>
          <w:kern w:val="0"/>
          <w:position w:val="0"/>
          <w:sz w:val="21"/>
          <w:szCs w:val="21"/>
        </w:rPr>
      </w:pPr>
      <w:r>
        <w:rPr>
          <w:rFonts w:hint="eastAsia" w:ascii="宋体" w:hAnsi="宋体" w:eastAsia="宋体" w:cs="宋体"/>
          <w:snapToGrid w:val="0"/>
          <w:color w:val="000000"/>
          <w:spacing w:val="0"/>
          <w:w w:val="100"/>
          <w:kern w:val="0"/>
          <w:position w:val="0"/>
          <w:sz w:val="21"/>
          <w:szCs w:val="21"/>
        </w:rPr>
        <w:t>……</w:t>
      </w:r>
    </w:p>
    <w:p w14:paraId="04A85A02">
      <w:pPr>
        <w:wordWrap/>
        <w:topLinePunct w:val="0"/>
        <w:adjustRightInd w:val="0"/>
        <w:snapToGrid w:val="0"/>
        <w:spacing w:line="360" w:lineRule="auto"/>
        <w:ind w:firstLine="420" w:firstLineChars="200"/>
        <w:rPr>
          <w:rFonts w:hint="eastAsia" w:ascii="宋体" w:hAnsi="宋体" w:eastAsia="宋体" w:cs="宋体"/>
          <w:snapToGrid w:val="0"/>
          <w:color w:val="000000"/>
          <w:spacing w:val="0"/>
          <w:w w:val="100"/>
          <w:kern w:val="0"/>
          <w:position w:val="0"/>
          <w:szCs w:val="21"/>
          <w:highlight w:val="none"/>
        </w:rPr>
      </w:pPr>
      <w:r>
        <w:rPr>
          <w:rFonts w:hint="eastAsia" w:ascii="宋体" w:hAnsi="宋体" w:eastAsia="宋体" w:cs="宋体"/>
          <w:snapToGrid w:val="0"/>
          <w:color w:val="000000"/>
          <w:spacing w:val="0"/>
          <w:w w:val="100"/>
          <w:kern w:val="0"/>
          <w:position w:val="0"/>
          <w:szCs w:val="21"/>
          <w:highlight w:val="none"/>
        </w:rPr>
        <w:t>以上企业，不属于大企业的分支机构，不存在控股股东为大企业的情形，也不存在与大企业的负责人为同一人的情形。</w:t>
      </w:r>
    </w:p>
    <w:p w14:paraId="14E3F6E4">
      <w:pPr>
        <w:wordWrap/>
        <w:topLinePunct w:val="0"/>
        <w:adjustRightInd w:val="0"/>
        <w:snapToGrid w:val="0"/>
        <w:spacing w:line="360" w:lineRule="auto"/>
        <w:ind w:firstLine="420" w:firstLineChars="200"/>
        <w:rPr>
          <w:rFonts w:hint="eastAsia" w:ascii="宋体" w:hAnsi="宋体" w:eastAsia="宋体" w:cs="宋体"/>
          <w:snapToGrid w:val="0"/>
          <w:color w:val="000000"/>
          <w:spacing w:val="0"/>
          <w:w w:val="100"/>
          <w:kern w:val="0"/>
          <w:position w:val="0"/>
          <w:szCs w:val="21"/>
          <w:highlight w:val="none"/>
        </w:rPr>
      </w:pPr>
      <w:r>
        <w:rPr>
          <w:rFonts w:hint="eastAsia" w:ascii="宋体" w:hAnsi="宋体" w:eastAsia="宋体" w:cs="宋体"/>
          <w:snapToGrid w:val="0"/>
          <w:color w:val="000000"/>
          <w:spacing w:val="0"/>
          <w:w w:val="100"/>
          <w:kern w:val="0"/>
          <w:position w:val="0"/>
          <w:szCs w:val="21"/>
          <w:highlight w:val="none"/>
        </w:rPr>
        <w:t>本企业对上述声明内容的真实性负责。如有虚假，将依法承担相应责任。</w:t>
      </w:r>
    </w:p>
    <w:p w14:paraId="56C21E5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ascii="宋体" w:hAnsi="宋体" w:eastAsia="宋体" w:cs="宋体"/>
          <w:snapToGrid w:val="0"/>
          <w:spacing w:val="0"/>
          <w:w w:val="100"/>
          <w:kern w:val="0"/>
          <w:position w:val="0"/>
          <w:sz w:val="21"/>
          <w:szCs w:val="21"/>
          <w:lang w:val="en-US" w:eastAsia="zh-CN" w:bidi="ar-SA"/>
        </w:rPr>
      </w:pPr>
    </w:p>
    <w:p w14:paraId="3AE81D53">
      <w:pPr>
        <w:keepNext w:val="0"/>
        <w:keepLines w:val="0"/>
        <w:pageBreakBefore w:val="0"/>
        <w:widowControl w:val="0"/>
        <w:kinsoku/>
        <w:wordWrap/>
        <w:overflowPunct/>
        <w:topLinePunct w:val="0"/>
        <w:autoSpaceDE/>
        <w:autoSpaceDN/>
        <w:bidi w:val="0"/>
        <w:adjustRightInd w:val="0"/>
        <w:snapToGrid w:val="0"/>
        <w:spacing w:line="360" w:lineRule="auto"/>
        <w:ind w:firstLine="4200" w:firstLineChars="2000"/>
        <w:jc w:val="left"/>
        <w:textAlignment w:val="auto"/>
        <w:rPr>
          <w:rFonts w:hint="eastAsia" w:ascii="宋体" w:hAnsi="宋体" w:eastAsia="宋体" w:cs="宋体"/>
          <w:snapToGrid w:val="0"/>
          <w:color w:val="000000"/>
          <w:spacing w:val="0"/>
          <w:w w:val="100"/>
          <w:kern w:val="0"/>
          <w:position w:val="0"/>
          <w:szCs w:val="21"/>
          <w:highlight w:val="none"/>
        </w:rPr>
      </w:pPr>
      <w:r>
        <w:rPr>
          <w:rFonts w:hint="eastAsia" w:ascii="宋体" w:hAnsi="宋体" w:eastAsia="宋体" w:cs="宋体"/>
          <w:snapToGrid w:val="0"/>
          <w:color w:val="000000"/>
          <w:spacing w:val="0"/>
          <w:w w:val="100"/>
          <w:kern w:val="0"/>
          <w:position w:val="0"/>
          <w:szCs w:val="21"/>
          <w:highlight w:val="none"/>
        </w:rPr>
        <w:t>企业名称（盖章）：</w:t>
      </w:r>
    </w:p>
    <w:p w14:paraId="4608BFEB">
      <w:pPr>
        <w:keepNext w:val="0"/>
        <w:keepLines w:val="0"/>
        <w:pageBreakBefore w:val="0"/>
        <w:widowControl w:val="0"/>
        <w:kinsoku/>
        <w:wordWrap/>
        <w:overflowPunct/>
        <w:topLinePunct w:val="0"/>
        <w:autoSpaceDE/>
        <w:autoSpaceDN/>
        <w:bidi w:val="0"/>
        <w:adjustRightInd w:val="0"/>
        <w:snapToGrid w:val="0"/>
        <w:spacing w:line="360" w:lineRule="auto"/>
        <w:ind w:firstLine="4200" w:firstLineChars="2000"/>
        <w:jc w:val="left"/>
        <w:textAlignment w:val="auto"/>
        <w:rPr>
          <w:rFonts w:hint="eastAsia" w:ascii="宋体" w:hAnsi="宋体" w:eastAsia="宋体" w:cs="宋体"/>
          <w:snapToGrid w:val="0"/>
          <w:color w:val="000000"/>
          <w:spacing w:val="0"/>
          <w:w w:val="100"/>
          <w:kern w:val="0"/>
          <w:position w:val="0"/>
          <w:szCs w:val="21"/>
          <w:highlight w:val="none"/>
        </w:rPr>
      </w:pPr>
      <w:r>
        <w:rPr>
          <w:rFonts w:hint="eastAsia" w:ascii="宋体" w:hAnsi="宋体" w:eastAsia="宋体" w:cs="宋体"/>
          <w:snapToGrid w:val="0"/>
          <w:color w:val="000000"/>
          <w:spacing w:val="0"/>
          <w:w w:val="100"/>
          <w:kern w:val="0"/>
          <w:position w:val="0"/>
          <w:szCs w:val="21"/>
          <w:highlight w:val="none"/>
        </w:rPr>
        <w:t>日期：</w:t>
      </w:r>
    </w:p>
    <w:p w14:paraId="23E85F0B">
      <w:pPr>
        <w:wordWrap/>
        <w:topLinePunct w:val="0"/>
        <w:spacing w:line="360" w:lineRule="auto"/>
        <w:rPr>
          <w:rFonts w:hint="eastAsia" w:ascii="宋体" w:hAnsi="宋体" w:eastAsia="宋体" w:cs="宋体"/>
          <w:snapToGrid w:val="0"/>
          <w:color w:val="000000"/>
          <w:spacing w:val="0"/>
          <w:w w:val="100"/>
          <w:kern w:val="0"/>
          <w:position w:val="0"/>
          <w:szCs w:val="21"/>
          <w:highlight w:val="none"/>
        </w:rPr>
      </w:pPr>
    </w:p>
    <w:p w14:paraId="0D2E2865">
      <w:pPr>
        <w:wordWrap/>
        <w:topLinePunct w:val="0"/>
        <w:spacing w:line="360" w:lineRule="auto"/>
        <w:rPr>
          <w:rFonts w:hint="eastAsia" w:ascii="宋体" w:hAnsi="宋体" w:eastAsia="宋体" w:cs="宋体"/>
          <w:snapToGrid w:val="0"/>
          <w:color w:val="000000"/>
          <w:spacing w:val="0"/>
          <w:w w:val="100"/>
          <w:kern w:val="0"/>
          <w:position w:val="0"/>
          <w:szCs w:val="21"/>
          <w:highlight w:val="none"/>
        </w:rPr>
      </w:pPr>
      <w:r>
        <w:rPr>
          <w:rFonts w:ascii="Calibri" w:hAnsi="Calibri" w:eastAsia="宋体" w:cs="Times New Roman"/>
          <w:snapToGrid w:val="0"/>
          <w:spacing w:val="0"/>
          <w:w w:val="100"/>
          <w:kern w:val="0"/>
          <w:position w:val="0"/>
          <w:sz w:val="21"/>
          <w:szCs w:val="22"/>
        </w:rPr>
        <mc:AlternateContent>
          <mc:Choice Requires="wps">
            <w:drawing>
              <wp:anchor distT="0" distB="0" distL="114300" distR="114300" simplePos="0" relativeHeight="251661312" behindDoc="0" locked="0" layoutInCell="1" allowOverlap="1">
                <wp:simplePos x="0" y="0"/>
                <wp:positionH relativeFrom="column">
                  <wp:posOffset>33655</wp:posOffset>
                </wp:positionH>
                <wp:positionV relativeFrom="paragraph">
                  <wp:posOffset>278765</wp:posOffset>
                </wp:positionV>
                <wp:extent cx="251079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251079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65pt;margin-top:21.95pt;height:0.05pt;width:197.7pt;z-index:251661312;mso-width-relative:page;mso-height-relative:page;" filled="f" stroked="t" coordsize="21600,21600" o:gfxdata="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UOP4K1QAAAAcBAAAPAAAAAAAAAAEAIAAAACIAAABkcnMvZG93bnJldi54bWxQ&#10;SwECFAAUAAAACACHTuJATYx38foBAAD0AwAADgAAAAAAAAABACAAAAAkAQAAZHJzL2Uyb0RvYy54&#10;bWxQSwUGAAAAAAYABgBZAQAAkAUAAAAA&#10;">
                <v:fill on="f" focussize="0,0"/>
                <v:stroke color="#000000" joinstyle="round"/>
                <v:imagedata o:title=""/>
                <o:lock v:ext="edit" aspectratio="f"/>
              </v:line>
            </w:pict>
          </mc:Fallback>
        </mc:AlternateContent>
      </w:r>
    </w:p>
    <w:p w14:paraId="4B250BB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000000"/>
          <w:spacing w:val="0"/>
          <w:w w:val="100"/>
          <w:kern w:val="0"/>
          <w:position w:val="0"/>
          <w:szCs w:val="21"/>
          <w:highlight w:val="none"/>
          <w:lang w:eastAsia="zh-CN"/>
        </w:rPr>
      </w:pPr>
      <w:r>
        <w:rPr>
          <w:rFonts w:hint="eastAsia" w:ascii="宋体" w:hAnsi="宋体" w:eastAsia="宋体" w:cs="宋体"/>
          <w:snapToGrid w:val="0"/>
          <w:color w:val="000000"/>
          <w:spacing w:val="0"/>
          <w:w w:val="100"/>
          <w:kern w:val="0"/>
          <w:position w:val="0"/>
          <w:szCs w:val="21"/>
          <w:highlight w:val="none"/>
        </w:rPr>
        <w:t>说明：</w:t>
      </w:r>
      <w:r>
        <w:rPr>
          <w:rFonts w:hint="eastAsia" w:ascii="宋体" w:hAnsi="宋体" w:eastAsia="宋体" w:cs="宋体"/>
          <w:snapToGrid w:val="0"/>
          <w:color w:val="000000"/>
          <w:spacing w:val="0"/>
          <w:w w:val="100"/>
          <w:kern w:val="0"/>
          <w:position w:val="0"/>
          <w:szCs w:val="21"/>
          <w:highlight w:val="none"/>
          <w:lang w:val="en-US" w:eastAsia="zh-CN"/>
        </w:rPr>
        <w:t>1、</w:t>
      </w:r>
      <w:r>
        <w:rPr>
          <w:rFonts w:hint="eastAsia" w:ascii="宋体" w:hAnsi="宋体" w:eastAsia="宋体" w:cs="宋体"/>
          <w:snapToGrid w:val="0"/>
          <w:color w:val="000000"/>
          <w:spacing w:val="0"/>
          <w:w w:val="100"/>
          <w:kern w:val="0"/>
          <w:position w:val="0"/>
          <w:sz w:val="21"/>
          <w:szCs w:val="21"/>
          <w:vertAlign w:val="superscript"/>
        </w:rPr>
        <w:t>1</w:t>
      </w:r>
      <w:r>
        <w:rPr>
          <w:rFonts w:hint="eastAsia" w:ascii="宋体" w:hAnsi="宋体" w:eastAsia="宋体" w:cs="宋体"/>
          <w:snapToGrid w:val="0"/>
          <w:color w:val="000000"/>
          <w:spacing w:val="0"/>
          <w:w w:val="100"/>
          <w:kern w:val="0"/>
          <w:position w:val="0"/>
          <w:szCs w:val="21"/>
          <w:highlight w:val="none"/>
        </w:rPr>
        <w:t>从业人员、营业收入、资产总额填报上一年度数据，无上一年度数据的新成立企业可不填报</w:t>
      </w:r>
      <w:r>
        <w:rPr>
          <w:rFonts w:hint="eastAsia" w:ascii="宋体" w:hAnsi="宋体" w:eastAsia="宋体" w:cs="宋体"/>
          <w:snapToGrid w:val="0"/>
          <w:color w:val="000000"/>
          <w:spacing w:val="0"/>
          <w:w w:val="100"/>
          <w:kern w:val="0"/>
          <w:position w:val="0"/>
          <w:szCs w:val="21"/>
          <w:highlight w:val="none"/>
          <w:lang w:eastAsia="zh-CN"/>
        </w:rPr>
        <w:t>。</w:t>
      </w:r>
    </w:p>
    <w:p w14:paraId="266C46B2">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Calibri" w:cs="宋体"/>
          <w:b/>
          <w:bCs/>
          <w:spacing w:val="0"/>
          <w:kern w:val="0"/>
          <w:szCs w:val="21"/>
        </w:rPr>
      </w:pPr>
      <w:r>
        <w:rPr>
          <w:rFonts w:hint="eastAsia" w:ascii="宋体" w:hAnsi="宋体" w:eastAsia="宋体" w:cs="宋体"/>
          <w:b/>
          <w:bCs/>
          <w:snapToGrid w:val="0"/>
          <w:color w:val="000000"/>
          <w:spacing w:val="0"/>
          <w:w w:val="100"/>
          <w:kern w:val="0"/>
          <w:position w:val="0"/>
          <w:sz w:val="21"/>
          <w:szCs w:val="21"/>
          <w:highlight w:val="none"/>
          <w:lang w:val="en-US" w:eastAsia="zh-CN"/>
        </w:rPr>
        <w:t>2、</w:t>
      </w:r>
      <w:r>
        <w:rPr>
          <w:rFonts w:hint="eastAsia" w:ascii="宋体" w:hAnsi="Calibri" w:cs="宋体"/>
          <w:b/>
          <w:bCs/>
          <w:spacing w:val="0"/>
          <w:kern w:val="0"/>
          <w:szCs w:val="21"/>
          <w:lang w:val="en-US" w:eastAsia="zh-CN"/>
        </w:rPr>
        <w:t>供应商</w:t>
      </w:r>
      <w:r>
        <w:rPr>
          <w:rFonts w:hint="eastAsia" w:ascii="宋体" w:hAnsi="Calibri" w:cs="宋体"/>
          <w:b/>
          <w:bCs/>
          <w:spacing w:val="0"/>
          <w:kern w:val="0"/>
          <w:szCs w:val="21"/>
        </w:rPr>
        <w:t>属于</w:t>
      </w:r>
      <w:r>
        <w:rPr>
          <w:rFonts w:hint="eastAsia" w:ascii="宋体" w:hAnsi="Calibri" w:cs="宋体"/>
          <w:b/>
          <w:bCs/>
          <w:spacing w:val="0"/>
          <w:kern w:val="0"/>
          <w:szCs w:val="21"/>
          <w:lang w:val="en-US" w:eastAsia="zh-CN"/>
        </w:rPr>
        <w:t>中</w:t>
      </w:r>
      <w:r>
        <w:rPr>
          <w:rFonts w:hint="eastAsia" w:ascii="宋体" w:hAnsi="Calibri" w:cs="宋体"/>
          <w:b/>
          <w:bCs/>
          <w:spacing w:val="0"/>
          <w:kern w:val="0"/>
          <w:szCs w:val="21"/>
        </w:rPr>
        <w:t>小微企业的填写，不属于的无需填写此项内容，不必签章，空白或删除均可。</w:t>
      </w:r>
    </w:p>
    <w:p w14:paraId="3EC85F83">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outlineLvl w:val="9"/>
        <w:rPr>
          <w:rFonts w:ascii="宋体" w:hAnsi="宋体"/>
          <w:b/>
          <w:bCs/>
          <w:spacing w:val="0"/>
          <w:kern w:val="0"/>
          <w:szCs w:val="21"/>
        </w:rPr>
      </w:pPr>
      <w:r>
        <w:rPr>
          <w:rFonts w:hint="eastAsia" w:ascii="宋体" w:hAnsi="Calibri" w:cs="宋体"/>
          <w:b/>
          <w:bCs/>
          <w:spacing w:val="0"/>
          <w:kern w:val="0"/>
          <w:szCs w:val="21"/>
          <w:lang w:val="en-US" w:eastAsia="zh-CN"/>
        </w:rPr>
        <w:t>3、成交供应商</w:t>
      </w:r>
      <w:r>
        <w:rPr>
          <w:rFonts w:hint="eastAsia" w:ascii="宋体" w:hAnsi="宋体"/>
          <w:b/>
          <w:bCs/>
          <w:spacing w:val="0"/>
          <w:kern w:val="0"/>
          <w:szCs w:val="21"/>
        </w:rPr>
        <w:t>为</w:t>
      </w:r>
      <w:r>
        <w:rPr>
          <w:rFonts w:hint="eastAsia" w:ascii="宋体" w:hAnsi="宋体"/>
          <w:b/>
          <w:bCs/>
          <w:spacing w:val="0"/>
          <w:kern w:val="0"/>
          <w:szCs w:val="21"/>
          <w:lang w:val="en-US" w:eastAsia="zh-CN"/>
        </w:rPr>
        <w:t>中型、小型、微型</w:t>
      </w:r>
      <w:r>
        <w:rPr>
          <w:rFonts w:hint="eastAsia" w:ascii="宋体" w:hAnsi="Calibri" w:cs="宋体"/>
          <w:b/>
          <w:bCs/>
          <w:spacing w:val="0"/>
          <w:kern w:val="0"/>
          <w:szCs w:val="21"/>
        </w:rPr>
        <w:t>企业</w:t>
      </w:r>
      <w:r>
        <w:rPr>
          <w:rFonts w:hint="eastAsia" w:ascii="宋体" w:hAnsi="宋体"/>
          <w:b/>
          <w:bCs/>
          <w:spacing w:val="0"/>
          <w:kern w:val="0"/>
          <w:szCs w:val="21"/>
        </w:rPr>
        <w:t>的，随</w:t>
      </w:r>
      <w:r>
        <w:rPr>
          <w:rFonts w:hint="eastAsia" w:ascii="宋体" w:hAnsi="宋体"/>
          <w:b/>
          <w:bCs/>
          <w:spacing w:val="0"/>
          <w:kern w:val="0"/>
          <w:lang w:val="en-US" w:eastAsia="zh-CN"/>
        </w:rPr>
        <w:t>成交公告</w:t>
      </w:r>
      <w:r>
        <w:rPr>
          <w:rFonts w:hint="eastAsia" w:ascii="宋体" w:hAnsi="Calibri" w:cs="宋体"/>
          <w:b/>
          <w:bCs/>
          <w:spacing w:val="0"/>
          <w:kern w:val="0"/>
          <w:szCs w:val="21"/>
        </w:rPr>
        <w:t>同时公告其《中小企业声明函》，接受</w:t>
      </w:r>
      <w:r>
        <w:rPr>
          <w:rFonts w:ascii="宋体" w:hAnsi="宋体"/>
          <w:b/>
          <w:bCs/>
          <w:spacing w:val="0"/>
          <w:kern w:val="0"/>
          <w:szCs w:val="21"/>
        </w:rPr>
        <w:t>社会监督。</w:t>
      </w:r>
    </w:p>
    <w:p w14:paraId="539204A8">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outlineLvl w:val="9"/>
      </w:pPr>
      <w:r>
        <w:rPr>
          <w:rFonts w:hint="eastAsia" w:ascii="宋体" w:hAnsi="Calibri" w:cs="宋体"/>
          <w:b/>
          <w:bCs/>
          <w:spacing w:val="0"/>
          <w:kern w:val="0"/>
          <w:szCs w:val="21"/>
          <w:lang w:val="en-US" w:eastAsia="zh-CN"/>
        </w:rPr>
        <w:t>3、成交供应商享受《政府采购促进中小企业发展管理办法》规定的中小企业扶持政策的，采购人、采购代理机构应当随成交结果公开成交供应商的《中小企业声明函》</w:t>
      </w:r>
    </w:p>
    <w:p w14:paraId="7C3992F3">
      <w:pPr>
        <w:widowControl/>
        <w:jc w:val="left"/>
        <w:rPr>
          <w:spacing w:val="0"/>
          <w:kern w:val="0"/>
        </w:rPr>
      </w:pPr>
      <w:r>
        <w:rPr>
          <w:spacing w:val="0"/>
          <w:kern w:val="0"/>
        </w:rPr>
        <w:br w:type="page"/>
      </w:r>
    </w:p>
    <w:p w14:paraId="34027D16">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lang w:eastAsia="zh-CN"/>
        </w:rPr>
      </w:pPr>
      <w:bookmarkStart w:id="172" w:name="OLE_LINK13"/>
      <w:bookmarkStart w:id="173" w:name="OLE_LINK14"/>
      <w:bookmarkStart w:id="174" w:name="_Toc69660949"/>
      <w:bookmarkStart w:id="175" w:name="_Toc1549"/>
      <w:r>
        <w:rPr>
          <w:rFonts w:hint="eastAsia" w:ascii="宋体" w:hAnsi="宋体" w:eastAsia="宋体" w:cs="宋体"/>
          <w:b/>
          <w:spacing w:val="0"/>
          <w:kern w:val="0"/>
          <w:sz w:val="24"/>
          <w:szCs w:val="24"/>
          <w:lang w:val="en-US" w:eastAsia="zh-CN"/>
        </w:rPr>
        <w:t>2.</w:t>
      </w:r>
      <w:r>
        <w:rPr>
          <w:rFonts w:hint="eastAsia" w:ascii="宋体" w:hAnsi="宋体" w:eastAsia="宋体" w:cs="宋体"/>
          <w:b/>
          <w:spacing w:val="0"/>
          <w:kern w:val="0"/>
          <w:sz w:val="24"/>
          <w:szCs w:val="24"/>
          <w:lang w:eastAsia="zh-CN"/>
        </w:rPr>
        <w:t>残疾人福利性单位声明函（</w:t>
      </w:r>
      <w:r>
        <w:rPr>
          <w:rFonts w:hint="eastAsia" w:ascii="宋体" w:hAnsi="宋体" w:eastAsia="宋体" w:cs="宋体"/>
          <w:b/>
          <w:spacing w:val="0"/>
          <w:kern w:val="0"/>
          <w:sz w:val="24"/>
          <w:szCs w:val="24"/>
          <w:lang w:val="en-US" w:eastAsia="zh-CN"/>
        </w:rPr>
        <w:t>如有</w:t>
      </w:r>
      <w:r>
        <w:rPr>
          <w:rFonts w:hint="eastAsia" w:ascii="宋体" w:hAnsi="宋体" w:eastAsia="宋体" w:cs="宋体"/>
          <w:b/>
          <w:spacing w:val="0"/>
          <w:kern w:val="0"/>
          <w:sz w:val="24"/>
          <w:szCs w:val="24"/>
          <w:lang w:eastAsia="zh-CN"/>
        </w:rPr>
        <w:t>）</w:t>
      </w:r>
    </w:p>
    <w:bookmarkEnd w:id="172"/>
    <w:bookmarkEnd w:id="173"/>
    <w:p w14:paraId="6F548E2E">
      <w:pPr>
        <w:wordWrap/>
        <w:topLinePunct w:val="0"/>
        <w:spacing w:line="588" w:lineRule="exact"/>
        <w:rPr>
          <w:rFonts w:ascii="仿宋_GB2312" w:hAnsi="Calibri" w:eastAsia="仿宋_GB2312" w:cs="Times New Roman"/>
          <w:b/>
          <w:snapToGrid w:val="0"/>
          <w:spacing w:val="0"/>
          <w:w w:val="100"/>
          <w:kern w:val="0"/>
          <w:position w:val="0"/>
          <w:sz w:val="30"/>
          <w:szCs w:val="30"/>
        </w:rPr>
      </w:pPr>
    </w:p>
    <w:p w14:paraId="61D50B9B">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snapToGrid w:val="0"/>
          <w:spacing w:val="0"/>
          <w:w w:val="100"/>
          <w:kern w:val="0"/>
          <w:position w:val="0"/>
          <w:sz w:val="21"/>
          <w:szCs w:val="21"/>
        </w:rPr>
      </w:pPr>
      <w:r>
        <w:rPr>
          <w:rFonts w:hint="eastAsia" w:ascii="宋体" w:hAnsi="宋体" w:eastAsia="宋体" w:cs="宋体"/>
          <w:snapToGrid w:val="0"/>
          <w:spacing w:val="0"/>
          <w:w w:val="100"/>
          <w:kern w:val="0"/>
          <w:position w:val="0"/>
          <w:sz w:val="21"/>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snapToGrid w:val="0"/>
          <w:spacing w:val="0"/>
          <w:w w:val="100"/>
          <w:kern w:val="0"/>
          <w:position w:val="0"/>
          <w:sz w:val="21"/>
          <w:szCs w:val="21"/>
          <w:u w:val="single"/>
          <w:lang w:val="en-US" w:eastAsia="zh-CN"/>
        </w:rPr>
        <w:t xml:space="preserve">         </w:t>
      </w:r>
      <w:r>
        <w:rPr>
          <w:rFonts w:hint="eastAsia" w:ascii="宋体" w:hAnsi="宋体" w:eastAsia="宋体" w:cs="宋体"/>
          <w:snapToGrid w:val="0"/>
          <w:spacing w:val="0"/>
          <w:w w:val="100"/>
          <w:kern w:val="0"/>
          <w:position w:val="0"/>
          <w:sz w:val="21"/>
          <w:szCs w:val="21"/>
        </w:rPr>
        <w:t>单位的</w:t>
      </w:r>
      <w:r>
        <w:rPr>
          <w:rFonts w:hint="eastAsia" w:ascii="宋体" w:hAnsi="宋体" w:eastAsia="宋体" w:cs="宋体"/>
          <w:snapToGrid w:val="0"/>
          <w:spacing w:val="0"/>
          <w:w w:val="100"/>
          <w:kern w:val="0"/>
          <w:position w:val="0"/>
          <w:sz w:val="21"/>
          <w:szCs w:val="21"/>
          <w:u w:val="single"/>
          <w:lang w:val="en-US" w:eastAsia="zh-CN"/>
        </w:rPr>
        <w:t xml:space="preserve">         </w:t>
      </w:r>
      <w:r>
        <w:rPr>
          <w:rFonts w:hint="eastAsia" w:ascii="宋体" w:hAnsi="宋体" w:eastAsia="宋体" w:cs="宋体"/>
          <w:snapToGrid w:val="0"/>
          <w:spacing w:val="0"/>
          <w:w w:val="100"/>
          <w:kern w:val="0"/>
          <w:position w:val="0"/>
          <w:sz w:val="21"/>
          <w:szCs w:val="21"/>
        </w:rPr>
        <w:t>项目采购活动提供本单位制造的货物（由本单位承担工程/提供服务），或者提供其他残疾人福利性单位制造的货物（不包括使用非残疾人福利性单位注册商标的货物）。</w:t>
      </w:r>
    </w:p>
    <w:p w14:paraId="04485A97">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snapToGrid w:val="0"/>
          <w:spacing w:val="0"/>
          <w:w w:val="100"/>
          <w:kern w:val="0"/>
          <w:position w:val="0"/>
          <w:sz w:val="21"/>
          <w:szCs w:val="21"/>
        </w:rPr>
      </w:pPr>
      <w:r>
        <w:rPr>
          <w:rFonts w:hint="eastAsia" w:ascii="宋体" w:hAnsi="宋体" w:eastAsia="宋体" w:cs="宋体"/>
          <w:snapToGrid w:val="0"/>
          <w:spacing w:val="0"/>
          <w:w w:val="100"/>
          <w:kern w:val="0"/>
          <w:position w:val="0"/>
          <w:sz w:val="21"/>
          <w:szCs w:val="21"/>
        </w:rPr>
        <w:t>本单位对上述声明的真实性负责。如有虚假，将依法承担相应责任。</w:t>
      </w:r>
    </w:p>
    <w:p w14:paraId="7A17C8FA">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snapToGrid w:val="0"/>
          <w:spacing w:val="0"/>
          <w:w w:val="100"/>
          <w:kern w:val="0"/>
          <w:position w:val="0"/>
          <w:sz w:val="21"/>
          <w:szCs w:val="21"/>
        </w:rPr>
      </w:pPr>
    </w:p>
    <w:p w14:paraId="181FFAB7">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snapToGrid w:val="0"/>
          <w:spacing w:val="0"/>
          <w:w w:val="100"/>
          <w:kern w:val="0"/>
          <w:position w:val="0"/>
          <w:sz w:val="21"/>
          <w:szCs w:val="21"/>
        </w:rPr>
      </w:pPr>
    </w:p>
    <w:p w14:paraId="00074E3F">
      <w:pPr>
        <w:keepNext w:val="0"/>
        <w:keepLines w:val="0"/>
        <w:pageBreakBefore w:val="0"/>
        <w:widowControl w:val="0"/>
        <w:tabs>
          <w:tab w:val="left" w:pos="4860"/>
        </w:tabs>
        <w:kinsoku/>
        <w:wordWrap/>
        <w:overflowPunct/>
        <w:topLinePunct w:val="0"/>
        <w:autoSpaceDE/>
        <w:autoSpaceDN/>
        <w:bidi w:val="0"/>
        <w:spacing w:line="360" w:lineRule="auto"/>
        <w:ind w:right="1560" w:firstLine="420" w:firstLineChars="200"/>
        <w:jc w:val="center"/>
        <w:textAlignment w:val="auto"/>
        <w:rPr>
          <w:rFonts w:hint="eastAsia" w:ascii="宋体" w:hAnsi="宋体" w:eastAsia="宋体" w:cs="宋体"/>
          <w:snapToGrid w:val="0"/>
          <w:spacing w:val="0"/>
          <w:w w:val="100"/>
          <w:kern w:val="0"/>
          <w:position w:val="0"/>
          <w:sz w:val="21"/>
          <w:szCs w:val="21"/>
        </w:rPr>
      </w:pPr>
      <w:r>
        <w:rPr>
          <w:rFonts w:hint="eastAsia" w:ascii="宋体" w:hAnsi="宋体" w:eastAsia="宋体" w:cs="宋体"/>
          <w:snapToGrid w:val="0"/>
          <w:spacing w:val="0"/>
          <w:w w:val="100"/>
          <w:kern w:val="0"/>
          <w:position w:val="0"/>
          <w:sz w:val="21"/>
          <w:szCs w:val="21"/>
        </w:rPr>
        <w:t xml:space="preserve">               单位名称（盖章）：</w:t>
      </w:r>
    </w:p>
    <w:p w14:paraId="53D890BF">
      <w:pPr>
        <w:keepNext w:val="0"/>
        <w:keepLines w:val="0"/>
        <w:pageBreakBefore w:val="0"/>
        <w:widowControl w:val="0"/>
        <w:tabs>
          <w:tab w:val="left" w:pos="4860"/>
        </w:tabs>
        <w:kinsoku/>
        <w:wordWrap/>
        <w:overflowPunct/>
        <w:topLinePunct w:val="0"/>
        <w:autoSpaceDE/>
        <w:autoSpaceDN/>
        <w:bidi w:val="0"/>
        <w:spacing w:line="360" w:lineRule="auto"/>
        <w:ind w:right="1560" w:firstLine="420" w:firstLineChars="200"/>
        <w:jc w:val="center"/>
        <w:textAlignment w:val="auto"/>
        <w:rPr>
          <w:rFonts w:hint="eastAsia" w:ascii="宋体" w:hAnsi="宋体" w:eastAsia="宋体" w:cs="宋体"/>
          <w:snapToGrid w:val="0"/>
          <w:spacing w:val="0"/>
          <w:w w:val="100"/>
          <w:kern w:val="0"/>
          <w:position w:val="0"/>
          <w:sz w:val="21"/>
          <w:szCs w:val="21"/>
        </w:rPr>
      </w:pPr>
      <w:r>
        <w:rPr>
          <w:rFonts w:hint="eastAsia" w:ascii="宋体" w:hAnsi="宋体" w:eastAsia="宋体" w:cs="宋体"/>
          <w:snapToGrid w:val="0"/>
          <w:spacing w:val="0"/>
          <w:w w:val="100"/>
          <w:kern w:val="0"/>
          <w:position w:val="0"/>
          <w:sz w:val="21"/>
          <w:szCs w:val="21"/>
        </w:rPr>
        <w:t xml:space="preserve">       日  期：</w:t>
      </w:r>
    </w:p>
    <w:p w14:paraId="07B27DF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000000"/>
          <w:spacing w:val="0"/>
          <w:w w:val="100"/>
          <w:kern w:val="0"/>
          <w:position w:val="0"/>
          <w:szCs w:val="21"/>
          <w:highlight w:val="none"/>
          <w:lang w:val="en-US" w:eastAsia="zh-CN"/>
        </w:rPr>
      </w:pPr>
    </w:p>
    <w:p w14:paraId="3BD1585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000000"/>
          <w:spacing w:val="0"/>
          <w:w w:val="100"/>
          <w:kern w:val="0"/>
          <w:position w:val="0"/>
          <w:szCs w:val="21"/>
          <w:highlight w:val="none"/>
          <w:lang w:val="en-US" w:eastAsia="zh-CN"/>
        </w:rPr>
      </w:pPr>
      <w:r>
        <w:rPr>
          <w:rFonts w:hint="eastAsia" w:ascii="宋体" w:hAnsi="宋体" w:eastAsia="宋体" w:cs="宋体"/>
          <w:snapToGrid w:val="0"/>
          <w:color w:val="000000"/>
          <w:spacing w:val="0"/>
          <w:w w:val="100"/>
          <w:kern w:val="0"/>
          <w:position w:val="0"/>
          <w:szCs w:val="21"/>
          <w:highlight w:val="none"/>
          <w:lang w:val="en-US" w:eastAsia="zh-CN"/>
        </w:rPr>
        <w:t>提醒：1、如果供应商不是残疾人福利性单位，则不需要提供《残疾人福利性单位声明函》。否则，因此导致虚假投标的后果由供应商自行承担。）</w:t>
      </w:r>
    </w:p>
    <w:p w14:paraId="76BF9A7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000000"/>
          <w:spacing w:val="0"/>
          <w:w w:val="100"/>
          <w:kern w:val="0"/>
          <w:position w:val="0"/>
          <w:szCs w:val="21"/>
          <w:highlight w:val="none"/>
          <w:lang w:val="en-US" w:eastAsia="zh-CN"/>
        </w:rPr>
      </w:pPr>
      <w:r>
        <w:rPr>
          <w:rFonts w:hint="eastAsia" w:ascii="宋体" w:hAnsi="宋体" w:eastAsia="宋体" w:cs="宋体"/>
          <w:snapToGrid w:val="0"/>
          <w:color w:val="000000"/>
          <w:spacing w:val="0"/>
          <w:w w:val="100"/>
          <w:kern w:val="0"/>
          <w:position w:val="0"/>
          <w:szCs w:val="21"/>
          <w:highlight w:val="none"/>
          <w:lang w:val="en-US" w:eastAsia="zh-CN"/>
        </w:rPr>
        <w:t>2、供应商</w:t>
      </w:r>
      <w:r>
        <w:rPr>
          <w:rFonts w:ascii="宋体" w:hAnsi="宋体"/>
          <w:b w:val="0"/>
          <w:bCs w:val="0"/>
          <w:spacing w:val="0"/>
          <w:kern w:val="0"/>
        </w:rPr>
        <w:t>属于残疾人福利性单位的填写，不属于的无需填写此项内容</w:t>
      </w:r>
      <w:r>
        <w:rPr>
          <w:rFonts w:hint="eastAsia" w:ascii="宋体" w:cs="宋体"/>
          <w:b w:val="0"/>
          <w:bCs w:val="0"/>
          <w:spacing w:val="0"/>
          <w:kern w:val="0"/>
        </w:rPr>
        <w:t>，不必签章，空白或删除均可。</w:t>
      </w:r>
    </w:p>
    <w:p w14:paraId="42A004D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宋体"/>
          <w:snapToGrid w:val="0"/>
          <w:color w:val="000000"/>
          <w:spacing w:val="0"/>
          <w:w w:val="100"/>
          <w:kern w:val="0"/>
          <w:position w:val="0"/>
          <w:szCs w:val="21"/>
          <w:highlight w:val="none"/>
          <w:lang w:val="en-US" w:eastAsia="zh-CN"/>
        </w:rPr>
      </w:pPr>
      <w:r>
        <w:rPr>
          <w:rFonts w:hint="eastAsia" w:ascii="宋体" w:hAnsi="宋体" w:eastAsia="宋体" w:cs="宋体"/>
          <w:snapToGrid w:val="0"/>
          <w:color w:val="000000"/>
          <w:spacing w:val="0"/>
          <w:w w:val="100"/>
          <w:kern w:val="0"/>
          <w:position w:val="0"/>
          <w:szCs w:val="21"/>
          <w:highlight w:val="none"/>
          <w:lang w:val="en-US" w:eastAsia="zh-CN"/>
        </w:rPr>
        <w:t>3、</w:t>
      </w:r>
      <w:r>
        <w:rPr>
          <w:rFonts w:hint="eastAsia" w:ascii="宋体" w:hAnsi="Calibri" w:cs="宋体"/>
          <w:b/>
          <w:bCs/>
          <w:spacing w:val="0"/>
          <w:kern w:val="0"/>
          <w:szCs w:val="21"/>
          <w:lang w:val="en-US" w:eastAsia="zh-CN"/>
        </w:rPr>
        <w:t>成交供应商</w:t>
      </w:r>
      <w:r>
        <w:rPr>
          <w:rFonts w:hint="eastAsia" w:ascii="宋体" w:hAnsi="宋体"/>
          <w:b/>
          <w:bCs/>
          <w:spacing w:val="0"/>
          <w:kern w:val="0"/>
        </w:rPr>
        <w:t>为残疾人福利性单位的，随</w:t>
      </w:r>
      <w:r>
        <w:rPr>
          <w:rFonts w:hint="eastAsia" w:ascii="宋体" w:hAnsi="宋体"/>
          <w:b/>
          <w:bCs/>
          <w:spacing w:val="0"/>
          <w:kern w:val="0"/>
          <w:lang w:val="en-US" w:eastAsia="zh-CN"/>
        </w:rPr>
        <w:t>成交公告</w:t>
      </w:r>
      <w:r>
        <w:rPr>
          <w:rFonts w:ascii="宋体" w:hAnsi="宋体"/>
          <w:b/>
          <w:bCs/>
          <w:spacing w:val="0"/>
          <w:kern w:val="0"/>
        </w:rPr>
        <w:t xml:space="preserve">同时公告其《残疾人福利性单位声明函》，接受社会监督。 </w:t>
      </w:r>
    </w:p>
    <w:p w14:paraId="75B475B7">
      <w:pPr>
        <w:rPr>
          <w:rFonts w:hint="eastAsia" w:asciiTheme="minorEastAsia" w:hAnsiTheme="minorEastAsia"/>
          <w:spacing w:val="0"/>
          <w:kern w:val="0"/>
          <w:sz w:val="32"/>
        </w:rPr>
      </w:pPr>
      <w:r>
        <w:rPr>
          <w:rFonts w:hint="eastAsia" w:asciiTheme="minorEastAsia" w:hAnsiTheme="minorEastAsia"/>
          <w:spacing w:val="0"/>
          <w:kern w:val="0"/>
          <w:sz w:val="32"/>
        </w:rPr>
        <w:br w:type="page"/>
      </w:r>
    </w:p>
    <w:p w14:paraId="33EF5275">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spacing w:val="0"/>
          <w:kern w:val="0"/>
          <w:sz w:val="24"/>
          <w:szCs w:val="24"/>
          <w:lang w:eastAsia="zh-CN"/>
        </w:rPr>
      </w:pPr>
      <w:r>
        <w:rPr>
          <w:rFonts w:hint="eastAsia" w:ascii="宋体" w:hAnsi="宋体" w:eastAsia="宋体" w:cs="宋体"/>
          <w:b/>
          <w:spacing w:val="0"/>
          <w:kern w:val="0"/>
          <w:sz w:val="24"/>
          <w:szCs w:val="24"/>
          <w:lang w:val="en-US" w:eastAsia="zh-CN"/>
        </w:rPr>
        <w:t>3.</w:t>
      </w:r>
      <w:r>
        <w:rPr>
          <w:rFonts w:hint="eastAsia" w:ascii="宋体" w:hAnsi="宋体" w:eastAsia="宋体" w:cs="宋体"/>
          <w:b/>
          <w:spacing w:val="0"/>
          <w:kern w:val="0"/>
          <w:sz w:val="24"/>
          <w:szCs w:val="24"/>
          <w:lang w:eastAsia="zh-CN"/>
        </w:rPr>
        <w:t>监狱企业证明文件（</w:t>
      </w:r>
      <w:r>
        <w:rPr>
          <w:rFonts w:hint="eastAsia" w:ascii="宋体" w:hAnsi="宋体" w:eastAsia="宋体" w:cs="宋体"/>
          <w:b/>
          <w:spacing w:val="0"/>
          <w:kern w:val="0"/>
          <w:sz w:val="24"/>
          <w:szCs w:val="24"/>
          <w:lang w:val="en-US" w:eastAsia="zh-CN"/>
        </w:rPr>
        <w:t>如有</w:t>
      </w:r>
      <w:r>
        <w:rPr>
          <w:rFonts w:hint="eastAsia" w:ascii="宋体" w:hAnsi="宋体" w:eastAsia="宋体" w:cs="宋体"/>
          <w:b/>
          <w:spacing w:val="0"/>
          <w:kern w:val="0"/>
          <w:sz w:val="24"/>
          <w:szCs w:val="24"/>
          <w:lang w:eastAsia="zh-CN"/>
        </w:rPr>
        <w:t>）</w:t>
      </w:r>
    </w:p>
    <w:p w14:paraId="4C8B4331">
      <w:pPr>
        <w:keepNext w:val="0"/>
        <w:keepLines w:val="0"/>
        <w:pageBreakBefore w:val="0"/>
        <w:widowControl w:val="0"/>
        <w:kinsoku/>
        <w:wordWrap/>
        <w:overflowPunct/>
        <w:topLinePunct w:val="0"/>
        <w:autoSpaceDE/>
        <w:autoSpaceDN/>
        <w:bidi w:val="0"/>
        <w:adjustRightInd/>
        <w:snapToGrid/>
        <w:spacing w:line="360" w:lineRule="auto"/>
        <w:ind w:firstLine="420"/>
        <w:jc w:val="both"/>
        <w:textAlignment w:val="auto"/>
        <w:rPr>
          <w:rFonts w:hint="eastAsia" w:ascii="宋体" w:hAnsi="宋体" w:eastAsia="宋体" w:cs="宋体"/>
          <w:spacing w:val="0"/>
          <w:kern w:val="0"/>
          <w:sz w:val="21"/>
          <w:szCs w:val="21"/>
          <w:lang w:val="en-US" w:eastAsia="zh-CN" w:bidi="ar-SA"/>
        </w:rPr>
      </w:pPr>
      <w:r>
        <w:rPr>
          <w:rFonts w:hint="eastAsia" w:ascii="宋体" w:hAnsi="宋体" w:eastAsia="宋体" w:cs="宋体"/>
          <w:spacing w:val="0"/>
          <w:kern w:val="0"/>
          <w:sz w:val="21"/>
          <w:szCs w:val="21"/>
          <w:lang w:val="en-US" w:eastAsia="zh-CN" w:bidi="ar-SA"/>
        </w:rPr>
        <w:t>省级以上监狱管理局、戒毒管理局（含新疆生产建设兵团）出具的属于监狱企业的证明文件。</w:t>
      </w:r>
    </w:p>
    <w:p w14:paraId="290AD9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000000"/>
          <w:spacing w:val="0"/>
          <w:w w:val="100"/>
          <w:kern w:val="0"/>
          <w:position w:val="0"/>
          <w:szCs w:val="21"/>
          <w:highlight w:val="none"/>
          <w:lang w:val="en-US" w:eastAsia="zh-CN"/>
        </w:rPr>
      </w:pPr>
    </w:p>
    <w:p w14:paraId="4559C7D6">
      <w:pPr>
        <w:spacing w:line="560" w:lineRule="exact"/>
        <w:ind w:firstLine="422" w:firstLineChars="200"/>
        <w:jc w:val="left"/>
        <w:rPr>
          <w:rFonts w:hint="eastAsia" w:ascii="宋体" w:cs="宋体"/>
          <w:b w:val="0"/>
          <w:bCs w:val="0"/>
          <w:spacing w:val="0"/>
          <w:kern w:val="0"/>
        </w:rPr>
      </w:pPr>
      <w:r>
        <w:rPr>
          <w:rFonts w:hint="eastAsia" w:ascii="宋体" w:hAnsi="宋体"/>
          <w:b/>
          <w:bCs/>
          <w:spacing w:val="0"/>
          <w:kern w:val="0"/>
        </w:rPr>
        <w:t>说明：</w:t>
      </w:r>
      <w:r>
        <w:rPr>
          <w:rFonts w:hint="eastAsia" w:ascii="宋体" w:hAnsi="宋体"/>
          <w:b w:val="0"/>
          <w:bCs w:val="0"/>
          <w:spacing w:val="0"/>
          <w:kern w:val="0"/>
          <w:lang w:val="en-US" w:eastAsia="zh-CN"/>
        </w:rPr>
        <w:t>供应商</w:t>
      </w:r>
      <w:r>
        <w:rPr>
          <w:rFonts w:hint="eastAsia" w:ascii="宋体" w:hAnsi="宋体"/>
          <w:b w:val="0"/>
          <w:bCs w:val="0"/>
          <w:spacing w:val="0"/>
          <w:kern w:val="0"/>
        </w:rPr>
        <w:t>属于监狱企业的附相关证明文件，不属于的无需填写此项内容</w:t>
      </w:r>
      <w:r>
        <w:rPr>
          <w:rFonts w:hint="eastAsia" w:ascii="宋体" w:cs="宋体"/>
          <w:b w:val="0"/>
          <w:bCs w:val="0"/>
          <w:spacing w:val="0"/>
          <w:kern w:val="0"/>
        </w:rPr>
        <w:t>，不必签章，空白或删除均可。</w:t>
      </w:r>
    </w:p>
    <w:p w14:paraId="257E822C">
      <w:pPr>
        <w:widowControl w:val="0"/>
        <w:autoSpaceDE w:val="0"/>
        <w:autoSpaceDN w:val="0"/>
        <w:adjustRightInd w:val="0"/>
        <w:jc w:val="both"/>
        <w:rPr>
          <w:rFonts w:ascii="宋体" w:hAnsi="Times New Roman" w:eastAsia="宋体" w:cs="Times New Roman"/>
          <w:color w:val="000000"/>
          <w:spacing w:val="0"/>
          <w:kern w:val="0"/>
          <w:sz w:val="24"/>
          <w:szCs w:val="20"/>
          <w:lang w:val="en-US" w:eastAsia="zh-CN" w:bidi="ar-SA"/>
        </w:rPr>
      </w:pPr>
    </w:p>
    <w:p w14:paraId="55168E6D">
      <w:pPr>
        <w:rPr>
          <w:rFonts w:hint="eastAsia" w:asciiTheme="minorEastAsia" w:hAnsiTheme="minorEastAsia"/>
          <w:spacing w:val="0"/>
          <w:kern w:val="0"/>
          <w:sz w:val="32"/>
        </w:rPr>
      </w:pPr>
      <w:r>
        <w:rPr>
          <w:rFonts w:hint="eastAsia" w:asciiTheme="minorEastAsia" w:hAnsiTheme="minorEastAsia"/>
          <w:spacing w:val="0"/>
          <w:kern w:val="0"/>
          <w:sz w:val="32"/>
        </w:rPr>
        <w:br w:type="page"/>
      </w:r>
    </w:p>
    <w:bookmarkEnd w:id="174"/>
    <w:bookmarkEnd w:id="175"/>
    <w:p w14:paraId="4768F1CD">
      <w:pPr>
        <w:pStyle w:val="4"/>
        <w:spacing w:before="0" w:after="0"/>
        <w:jc w:val="center"/>
        <w:rPr>
          <w:rFonts w:hint="eastAsia" w:ascii="Times New Roman" w:hAnsi="Times New Roman" w:eastAsia="宋体"/>
          <w:spacing w:val="0"/>
          <w:kern w:val="0"/>
          <w:sz w:val="28"/>
          <w:szCs w:val="36"/>
        </w:rPr>
      </w:pPr>
      <w:bookmarkStart w:id="176" w:name="_Toc16815"/>
      <w:bookmarkStart w:id="177" w:name="_Toc24339"/>
      <w:r>
        <w:rPr>
          <w:rFonts w:hint="eastAsia" w:ascii="Times New Roman" w:hAnsi="Times New Roman" w:eastAsia="宋体"/>
          <w:spacing w:val="0"/>
          <w:kern w:val="0"/>
          <w:sz w:val="28"/>
          <w:szCs w:val="36"/>
          <w:lang w:val="en-US" w:eastAsia="zh-CN"/>
        </w:rPr>
        <w:t>八</w:t>
      </w:r>
      <w:r>
        <w:rPr>
          <w:rFonts w:hint="eastAsia" w:ascii="Times New Roman" w:hAnsi="Times New Roman" w:eastAsia="宋体"/>
          <w:spacing w:val="0"/>
          <w:kern w:val="0"/>
          <w:sz w:val="28"/>
          <w:szCs w:val="36"/>
        </w:rPr>
        <w:t>、供应商认为需要提供的其他资料</w:t>
      </w:r>
      <w:bookmarkEnd w:id="176"/>
      <w:bookmarkEnd w:id="177"/>
    </w:p>
    <w:p w14:paraId="651C403A">
      <w:pPr>
        <w:rPr>
          <w:rFonts w:hint="eastAsia"/>
        </w:rPr>
      </w:pPr>
    </w:p>
    <w:sectPr>
      <w:footerReference r:id="rId8" w:type="first"/>
      <w:footerReference r:id="rId7" w:type="default"/>
      <w:pgSz w:w="11906" w:h="16838"/>
      <w:pgMar w:top="1474" w:right="1531" w:bottom="1417" w:left="1531" w:header="851" w:footer="992" w:gutter="0"/>
      <w:pgBorders>
        <w:top w:val="none" w:sz="0" w:space="0"/>
        <w:left w:val="none" w:sz="0" w:space="0"/>
        <w:bottom w:val="none" w:sz="0" w:space="0"/>
        <w:right w:val="none" w:sz="0" w:space="0"/>
      </w:pgBorders>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yyb"/>
    <w:panose1 w:val="00000000000000000000"/>
    <w:charset w:val="00"/>
    <w:family w:val="auto"/>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lbertus">
    <w:altName w:val="Albertus Extra Bold"/>
    <w:panose1 w:val="00000000000000000000"/>
    <w:charset w:val="00"/>
    <w:family w:val="swiss"/>
    <w:pitch w:val="default"/>
    <w:sig w:usb0="00000000" w:usb1="00000000" w:usb2="00000000" w:usb3="00000000" w:csb0="00000093" w:csb1="00000000"/>
  </w:font>
  <w:font w:name="Albertus Extra Bold">
    <w:panose1 w:val="020E0802040304020204"/>
    <w:charset w:val="00"/>
    <w:family w:val="auto"/>
    <w:pitch w:val="default"/>
    <w:sig w:usb0="00000007" w:usb1="00000000" w:usb2="00000000" w:usb3="00000000" w:csb0="00000093" w:csb1="00000000"/>
  </w:font>
  <w:font w:name="方正小标宋简体">
    <w:panose1 w:val="02010601030101010101"/>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B83B0">
    <w:pPr>
      <w:pStyle w:val="20"/>
      <w:widowControl w:val="0"/>
      <w:pBdr>
        <w:top w:val="none" w:color="622423" w:themeColor="accent2" w:themeShade="7F" w:sz="0" w:space="1"/>
        <w:left w:val="none" w:color="auto" w:sz="0" w:space="4"/>
        <w:bottom w:val="none" w:color="auto" w:sz="0" w:space="1"/>
        <w:right w:val="none" w:color="auto" w:sz="0" w:space="4"/>
        <w:between w:val="none" w:color="auto" w:sz="0" w:space="0"/>
      </w:pBdr>
      <w:snapToGrid w:val="0"/>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9A14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99A14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CE740">
    <w:pPr>
      <w:pStyle w:val="2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98E09">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AC98E09">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6C899">
    <w:pPr>
      <w:pStyle w:val="20"/>
      <w:widowControl w:val="0"/>
      <w:pBdr>
        <w:top w:val="none" w:color="622423" w:themeColor="accent2" w:themeShade="7F" w:sz="0" w:space="1"/>
        <w:left w:val="none" w:color="auto" w:sz="0" w:space="4"/>
        <w:bottom w:val="none" w:color="auto" w:sz="0" w:space="1"/>
        <w:right w:val="none" w:color="auto" w:sz="0" w:space="4"/>
        <w:between w:val="none" w:color="auto" w:sz="0" w:space="0"/>
      </w:pBdr>
      <w:snapToGrid w:val="0"/>
      <w:jc w:val="lef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5F9394">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5F9394">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552CB">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1728DD">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81728DD">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523C3">
    <w:pPr>
      <w:pStyle w:val="31"/>
      <w:pBdr>
        <w:bottom w:val="none" w:color="auto" w:sz="0" w:space="1"/>
      </w:pBdr>
      <w:jc w:val="left"/>
      <w:rPr>
        <w:rFonts w:asciiTheme="majorHAnsi" w:hAnsiTheme="majorHAnsi" w:eastAsiaTheme="majorEastAsia" w:cstheme="majorBidi"/>
        <w:b/>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F3C83">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834115"/>
    <w:multiLevelType w:val="singleLevel"/>
    <w:tmpl w:val="C2834115"/>
    <w:lvl w:ilvl="0" w:tentative="0">
      <w:start w:val="5"/>
      <w:numFmt w:val="decimal"/>
      <w:suff w:val="nothing"/>
      <w:lvlText w:val="%1、"/>
      <w:lvlJc w:val="left"/>
    </w:lvl>
  </w:abstractNum>
  <w:abstractNum w:abstractNumId="1">
    <w:nsid w:val="C617A27E"/>
    <w:multiLevelType w:val="singleLevel"/>
    <w:tmpl w:val="C617A27E"/>
    <w:lvl w:ilvl="0" w:tentative="0">
      <w:start w:val="1"/>
      <w:numFmt w:val="chineseCounting"/>
      <w:suff w:val="nothing"/>
      <w:lvlText w:val="%1、"/>
      <w:lvlJc w:val="left"/>
      <w:rPr>
        <w:rFonts w:hint="eastAsia"/>
      </w:rPr>
    </w:lvl>
  </w:abstractNum>
  <w:abstractNum w:abstractNumId="2">
    <w:nsid w:val="E9E6F9BD"/>
    <w:multiLevelType w:val="singleLevel"/>
    <w:tmpl w:val="E9E6F9BD"/>
    <w:lvl w:ilvl="0" w:tentative="0">
      <w:start w:val="3"/>
      <w:numFmt w:val="decimal"/>
      <w:lvlText w:val="%1."/>
      <w:lvlJc w:val="left"/>
      <w:pPr>
        <w:tabs>
          <w:tab w:val="left" w:pos="312"/>
        </w:tabs>
      </w:pPr>
    </w:lvl>
  </w:abstractNum>
  <w:abstractNum w:abstractNumId="3">
    <w:nsid w:val="33577DBD"/>
    <w:multiLevelType w:val="singleLevel"/>
    <w:tmpl w:val="33577DBD"/>
    <w:lvl w:ilvl="0" w:tentative="0">
      <w:start w:val="1"/>
      <w:numFmt w:val="decimal"/>
      <w:suff w:val="nothing"/>
      <w:lvlText w:val="（%1）"/>
      <w:lvlJc w:val="left"/>
    </w:lvl>
  </w:abstractNum>
  <w:abstractNum w:abstractNumId="4">
    <w:nsid w:val="4ADE97FA"/>
    <w:multiLevelType w:val="singleLevel"/>
    <w:tmpl w:val="4ADE97FA"/>
    <w:lvl w:ilvl="0" w:tentative="0">
      <w:start w:val="1"/>
      <w:numFmt w:val="chineseCounting"/>
      <w:suff w:val="nothing"/>
      <w:lvlText w:val="%1、"/>
      <w:lvlJc w:val="left"/>
      <w:rPr>
        <w:rFonts w:hint="eastAsia"/>
      </w:rPr>
    </w:lvl>
  </w:abstractNum>
  <w:abstractNum w:abstractNumId="5">
    <w:nsid w:val="652BE8AC"/>
    <w:multiLevelType w:val="singleLevel"/>
    <w:tmpl w:val="652BE8AC"/>
    <w:lvl w:ilvl="0" w:tentative="0">
      <w:start w:val="1"/>
      <w:numFmt w:val="chineseCounting"/>
      <w:suff w:val="space"/>
      <w:lvlText w:val="第%1部分"/>
      <w:lvlJc w:val="left"/>
      <w:rPr>
        <w:rFonts w:hint="eastAsia"/>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0000341"/>
    <w:rsid w:val="000013D5"/>
    <w:rsid w:val="000014FB"/>
    <w:rsid w:val="00001C72"/>
    <w:rsid w:val="00002044"/>
    <w:rsid w:val="00003DB0"/>
    <w:rsid w:val="000044BD"/>
    <w:rsid w:val="00006054"/>
    <w:rsid w:val="000070DD"/>
    <w:rsid w:val="000151A2"/>
    <w:rsid w:val="00021201"/>
    <w:rsid w:val="000214E8"/>
    <w:rsid w:val="00027E8D"/>
    <w:rsid w:val="00027E98"/>
    <w:rsid w:val="00030824"/>
    <w:rsid w:val="00030C4E"/>
    <w:rsid w:val="000310C6"/>
    <w:rsid w:val="00032220"/>
    <w:rsid w:val="000329EA"/>
    <w:rsid w:val="00032C93"/>
    <w:rsid w:val="00033350"/>
    <w:rsid w:val="00036538"/>
    <w:rsid w:val="00036F6F"/>
    <w:rsid w:val="00037075"/>
    <w:rsid w:val="00037E89"/>
    <w:rsid w:val="00040986"/>
    <w:rsid w:val="000409D7"/>
    <w:rsid w:val="00040F42"/>
    <w:rsid w:val="00042576"/>
    <w:rsid w:val="00044CE9"/>
    <w:rsid w:val="0004610F"/>
    <w:rsid w:val="00050BA7"/>
    <w:rsid w:val="000539A9"/>
    <w:rsid w:val="000548D4"/>
    <w:rsid w:val="00054CD2"/>
    <w:rsid w:val="00056124"/>
    <w:rsid w:val="00057573"/>
    <w:rsid w:val="00063848"/>
    <w:rsid w:val="00065873"/>
    <w:rsid w:val="00066644"/>
    <w:rsid w:val="00066C87"/>
    <w:rsid w:val="000711FF"/>
    <w:rsid w:val="00072BA7"/>
    <w:rsid w:val="00073B55"/>
    <w:rsid w:val="000748C8"/>
    <w:rsid w:val="00074C0E"/>
    <w:rsid w:val="0007767D"/>
    <w:rsid w:val="00077CD5"/>
    <w:rsid w:val="00080C5B"/>
    <w:rsid w:val="000818B6"/>
    <w:rsid w:val="000831BE"/>
    <w:rsid w:val="00084A9D"/>
    <w:rsid w:val="0008573F"/>
    <w:rsid w:val="00085769"/>
    <w:rsid w:val="00085945"/>
    <w:rsid w:val="00085CDA"/>
    <w:rsid w:val="00086239"/>
    <w:rsid w:val="0008628E"/>
    <w:rsid w:val="0008668D"/>
    <w:rsid w:val="00087083"/>
    <w:rsid w:val="00091A79"/>
    <w:rsid w:val="00091DA6"/>
    <w:rsid w:val="00092247"/>
    <w:rsid w:val="00092902"/>
    <w:rsid w:val="000952D0"/>
    <w:rsid w:val="000964EF"/>
    <w:rsid w:val="00096F85"/>
    <w:rsid w:val="000A2BC6"/>
    <w:rsid w:val="000A37D6"/>
    <w:rsid w:val="000A437F"/>
    <w:rsid w:val="000A505D"/>
    <w:rsid w:val="000A5CE7"/>
    <w:rsid w:val="000A6214"/>
    <w:rsid w:val="000A67C1"/>
    <w:rsid w:val="000B0000"/>
    <w:rsid w:val="000B0239"/>
    <w:rsid w:val="000B079F"/>
    <w:rsid w:val="000B114E"/>
    <w:rsid w:val="000B1EE4"/>
    <w:rsid w:val="000B2131"/>
    <w:rsid w:val="000B2DB1"/>
    <w:rsid w:val="000B655F"/>
    <w:rsid w:val="000C0D8D"/>
    <w:rsid w:val="000C10DB"/>
    <w:rsid w:val="000C440E"/>
    <w:rsid w:val="000C5150"/>
    <w:rsid w:val="000C5213"/>
    <w:rsid w:val="000C604F"/>
    <w:rsid w:val="000C7618"/>
    <w:rsid w:val="000C7F2D"/>
    <w:rsid w:val="000D14DE"/>
    <w:rsid w:val="000D5D6C"/>
    <w:rsid w:val="000D7032"/>
    <w:rsid w:val="000D7B70"/>
    <w:rsid w:val="000E0916"/>
    <w:rsid w:val="000E1250"/>
    <w:rsid w:val="000E1CEB"/>
    <w:rsid w:val="000E2732"/>
    <w:rsid w:val="000E2C95"/>
    <w:rsid w:val="000F072A"/>
    <w:rsid w:val="000F11B2"/>
    <w:rsid w:val="000F13B0"/>
    <w:rsid w:val="000F2603"/>
    <w:rsid w:val="000F27E9"/>
    <w:rsid w:val="000F3B72"/>
    <w:rsid w:val="000F45AE"/>
    <w:rsid w:val="000F4FF1"/>
    <w:rsid w:val="000F65B9"/>
    <w:rsid w:val="000F6D08"/>
    <w:rsid w:val="00101CAB"/>
    <w:rsid w:val="001022C1"/>
    <w:rsid w:val="00103592"/>
    <w:rsid w:val="00103D07"/>
    <w:rsid w:val="001041E1"/>
    <w:rsid w:val="00107214"/>
    <w:rsid w:val="001111A3"/>
    <w:rsid w:val="00111FCA"/>
    <w:rsid w:val="00114675"/>
    <w:rsid w:val="00115411"/>
    <w:rsid w:val="00116525"/>
    <w:rsid w:val="00116D44"/>
    <w:rsid w:val="00117596"/>
    <w:rsid w:val="001176A5"/>
    <w:rsid w:val="00121B16"/>
    <w:rsid w:val="00121F5D"/>
    <w:rsid w:val="0012352F"/>
    <w:rsid w:val="001251AE"/>
    <w:rsid w:val="00125727"/>
    <w:rsid w:val="00125E1A"/>
    <w:rsid w:val="0012605A"/>
    <w:rsid w:val="00127FB7"/>
    <w:rsid w:val="00132216"/>
    <w:rsid w:val="00132629"/>
    <w:rsid w:val="00132CCD"/>
    <w:rsid w:val="00133131"/>
    <w:rsid w:val="00133838"/>
    <w:rsid w:val="001338ED"/>
    <w:rsid w:val="001340FA"/>
    <w:rsid w:val="00135615"/>
    <w:rsid w:val="00135754"/>
    <w:rsid w:val="00135A31"/>
    <w:rsid w:val="00140C27"/>
    <w:rsid w:val="00142B83"/>
    <w:rsid w:val="001433FD"/>
    <w:rsid w:val="00144318"/>
    <w:rsid w:val="001444F0"/>
    <w:rsid w:val="00145CDC"/>
    <w:rsid w:val="001469E8"/>
    <w:rsid w:val="00150900"/>
    <w:rsid w:val="00151142"/>
    <w:rsid w:val="0015154F"/>
    <w:rsid w:val="001517BE"/>
    <w:rsid w:val="00152760"/>
    <w:rsid w:val="0015383F"/>
    <w:rsid w:val="00155C88"/>
    <w:rsid w:val="001566F9"/>
    <w:rsid w:val="00160943"/>
    <w:rsid w:val="00163FE7"/>
    <w:rsid w:val="0016670A"/>
    <w:rsid w:val="00167871"/>
    <w:rsid w:val="001700A7"/>
    <w:rsid w:val="001713DE"/>
    <w:rsid w:val="00174DE3"/>
    <w:rsid w:val="00176496"/>
    <w:rsid w:val="00177715"/>
    <w:rsid w:val="00177A19"/>
    <w:rsid w:val="001822E7"/>
    <w:rsid w:val="001823C5"/>
    <w:rsid w:val="001829E5"/>
    <w:rsid w:val="00186AE9"/>
    <w:rsid w:val="00191595"/>
    <w:rsid w:val="00193529"/>
    <w:rsid w:val="00193ACF"/>
    <w:rsid w:val="00193D90"/>
    <w:rsid w:val="00194588"/>
    <w:rsid w:val="0019466C"/>
    <w:rsid w:val="00195C2D"/>
    <w:rsid w:val="001A0210"/>
    <w:rsid w:val="001A07EE"/>
    <w:rsid w:val="001A0C20"/>
    <w:rsid w:val="001A0DB8"/>
    <w:rsid w:val="001A190B"/>
    <w:rsid w:val="001A195A"/>
    <w:rsid w:val="001A1D93"/>
    <w:rsid w:val="001A63EB"/>
    <w:rsid w:val="001A71BC"/>
    <w:rsid w:val="001A7654"/>
    <w:rsid w:val="001B2147"/>
    <w:rsid w:val="001B2939"/>
    <w:rsid w:val="001B2A5C"/>
    <w:rsid w:val="001B3AAB"/>
    <w:rsid w:val="001B7C9F"/>
    <w:rsid w:val="001C15D9"/>
    <w:rsid w:val="001C1C3C"/>
    <w:rsid w:val="001C392A"/>
    <w:rsid w:val="001C636C"/>
    <w:rsid w:val="001C6D79"/>
    <w:rsid w:val="001C6DC6"/>
    <w:rsid w:val="001C7148"/>
    <w:rsid w:val="001D2330"/>
    <w:rsid w:val="001D3037"/>
    <w:rsid w:val="001D424F"/>
    <w:rsid w:val="001D493C"/>
    <w:rsid w:val="001D6095"/>
    <w:rsid w:val="001D630C"/>
    <w:rsid w:val="001E0479"/>
    <w:rsid w:val="001E10E7"/>
    <w:rsid w:val="001E1519"/>
    <w:rsid w:val="001E16F3"/>
    <w:rsid w:val="001E283A"/>
    <w:rsid w:val="001E2A42"/>
    <w:rsid w:val="001E4D23"/>
    <w:rsid w:val="001E5785"/>
    <w:rsid w:val="001E61AA"/>
    <w:rsid w:val="001E7E62"/>
    <w:rsid w:val="001F0B9F"/>
    <w:rsid w:val="001F1115"/>
    <w:rsid w:val="001F29DF"/>
    <w:rsid w:val="001F3844"/>
    <w:rsid w:val="001F4296"/>
    <w:rsid w:val="001F4654"/>
    <w:rsid w:val="001F53D0"/>
    <w:rsid w:val="001F693C"/>
    <w:rsid w:val="0020427B"/>
    <w:rsid w:val="00204B13"/>
    <w:rsid w:val="00204EB6"/>
    <w:rsid w:val="002055F0"/>
    <w:rsid w:val="00206616"/>
    <w:rsid w:val="00207E26"/>
    <w:rsid w:val="002102BA"/>
    <w:rsid w:val="002125CA"/>
    <w:rsid w:val="00214CFA"/>
    <w:rsid w:val="00217837"/>
    <w:rsid w:val="002208D1"/>
    <w:rsid w:val="00220B18"/>
    <w:rsid w:val="00221654"/>
    <w:rsid w:val="00221B9F"/>
    <w:rsid w:val="00222A20"/>
    <w:rsid w:val="00223809"/>
    <w:rsid w:val="00223A94"/>
    <w:rsid w:val="00226442"/>
    <w:rsid w:val="00231DD4"/>
    <w:rsid w:val="00234774"/>
    <w:rsid w:val="00234B51"/>
    <w:rsid w:val="00240A26"/>
    <w:rsid w:val="00241069"/>
    <w:rsid w:val="002416D9"/>
    <w:rsid w:val="00242CA9"/>
    <w:rsid w:val="002434AE"/>
    <w:rsid w:val="00243B46"/>
    <w:rsid w:val="002444F1"/>
    <w:rsid w:val="002458C1"/>
    <w:rsid w:val="0024592D"/>
    <w:rsid w:val="00246114"/>
    <w:rsid w:val="002471CD"/>
    <w:rsid w:val="002518FA"/>
    <w:rsid w:val="00252F76"/>
    <w:rsid w:val="00253962"/>
    <w:rsid w:val="00261191"/>
    <w:rsid w:val="002634C9"/>
    <w:rsid w:val="00263814"/>
    <w:rsid w:val="0026498B"/>
    <w:rsid w:val="0026520D"/>
    <w:rsid w:val="00266624"/>
    <w:rsid w:val="002668BE"/>
    <w:rsid w:val="0026793C"/>
    <w:rsid w:val="00271419"/>
    <w:rsid w:val="002719BE"/>
    <w:rsid w:val="00272A06"/>
    <w:rsid w:val="00272F31"/>
    <w:rsid w:val="0027303D"/>
    <w:rsid w:val="0027418D"/>
    <w:rsid w:val="00274EDD"/>
    <w:rsid w:val="0027768A"/>
    <w:rsid w:val="00281360"/>
    <w:rsid w:val="002840ED"/>
    <w:rsid w:val="002861C7"/>
    <w:rsid w:val="00287700"/>
    <w:rsid w:val="0029096B"/>
    <w:rsid w:val="0029257B"/>
    <w:rsid w:val="00293AE1"/>
    <w:rsid w:val="00295824"/>
    <w:rsid w:val="00295DC0"/>
    <w:rsid w:val="00295DDD"/>
    <w:rsid w:val="00297941"/>
    <w:rsid w:val="002A140F"/>
    <w:rsid w:val="002A2054"/>
    <w:rsid w:val="002A3772"/>
    <w:rsid w:val="002A692C"/>
    <w:rsid w:val="002A6D0C"/>
    <w:rsid w:val="002A6DDA"/>
    <w:rsid w:val="002B5C0B"/>
    <w:rsid w:val="002C2266"/>
    <w:rsid w:val="002C33F8"/>
    <w:rsid w:val="002C3E18"/>
    <w:rsid w:val="002C4287"/>
    <w:rsid w:val="002C5466"/>
    <w:rsid w:val="002C77C1"/>
    <w:rsid w:val="002D03A2"/>
    <w:rsid w:val="002D7BF0"/>
    <w:rsid w:val="002E02E6"/>
    <w:rsid w:val="002E0316"/>
    <w:rsid w:val="002E199C"/>
    <w:rsid w:val="002E1B56"/>
    <w:rsid w:val="002E1D56"/>
    <w:rsid w:val="002E268F"/>
    <w:rsid w:val="002E4352"/>
    <w:rsid w:val="002E445F"/>
    <w:rsid w:val="002E4A22"/>
    <w:rsid w:val="002E56F9"/>
    <w:rsid w:val="002F28A0"/>
    <w:rsid w:val="002F2ACA"/>
    <w:rsid w:val="002F31E9"/>
    <w:rsid w:val="002F3E8C"/>
    <w:rsid w:val="002F45A1"/>
    <w:rsid w:val="002F6938"/>
    <w:rsid w:val="003003EE"/>
    <w:rsid w:val="003027A0"/>
    <w:rsid w:val="003045C7"/>
    <w:rsid w:val="003121BF"/>
    <w:rsid w:val="00312AA2"/>
    <w:rsid w:val="003141C4"/>
    <w:rsid w:val="0031600E"/>
    <w:rsid w:val="003179A5"/>
    <w:rsid w:val="00320B1B"/>
    <w:rsid w:val="00320DE7"/>
    <w:rsid w:val="003214EA"/>
    <w:rsid w:val="00321C1F"/>
    <w:rsid w:val="00322717"/>
    <w:rsid w:val="00324580"/>
    <w:rsid w:val="0033039A"/>
    <w:rsid w:val="003303B6"/>
    <w:rsid w:val="003305A9"/>
    <w:rsid w:val="00331EF5"/>
    <w:rsid w:val="0033233A"/>
    <w:rsid w:val="00332FC3"/>
    <w:rsid w:val="003336DD"/>
    <w:rsid w:val="00333A9D"/>
    <w:rsid w:val="00333E5D"/>
    <w:rsid w:val="0034075E"/>
    <w:rsid w:val="00343976"/>
    <w:rsid w:val="00350F73"/>
    <w:rsid w:val="0035100C"/>
    <w:rsid w:val="003512A0"/>
    <w:rsid w:val="00353290"/>
    <w:rsid w:val="0035342D"/>
    <w:rsid w:val="00354444"/>
    <w:rsid w:val="0035466B"/>
    <w:rsid w:val="00354766"/>
    <w:rsid w:val="003556AB"/>
    <w:rsid w:val="00356C58"/>
    <w:rsid w:val="00361D17"/>
    <w:rsid w:val="003623E5"/>
    <w:rsid w:val="00363E5A"/>
    <w:rsid w:val="003644D0"/>
    <w:rsid w:val="00364F02"/>
    <w:rsid w:val="003654B6"/>
    <w:rsid w:val="003727FF"/>
    <w:rsid w:val="00373B09"/>
    <w:rsid w:val="00376ACB"/>
    <w:rsid w:val="00377325"/>
    <w:rsid w:val="00383FDB"/>
    <w:rsid w:val="00384B7E"/>
    <w:rsid w:val="00387078"/>
    <w:rsid w:val="00387861"/>
    <w:rsid w:val="00391014"/>
    <w:rsid w:val="0039161C"/>
    <w:rsid w:val="00391753"/>
    <w:rsid w:val="0039248E"/>
    <w:rsid w:val="00392AB3"/>
    <w:rsid w:val="00393891"/>
    <w:rsid w:val="00394FAF"/>
    <w:rsid w:val="003961FF"/>
    <w:rsid w:val="00396CDA"/>
    <w:rsid w:val="00397518"/>
    <w:rsid w:val="00397CD9"/>
    <w:rsid w:val="003A1B78"/>
    <w:rsid w:val="003A1F33"/>
    <w:rsid w:val="003A25C0"/>
    <w:rsid w:val="003A2868"/>
    <w:rsid w:val="003A2ED8"/>
    <w:rsid w:val="003A31F7"/>
    <w:rsid w:val="003A4DB8"/>
    <w:rsid w:val="003A52BB"/>
    <w:rsid w:val="003B0661"/>
    <w:rsid w:val="003B1246"/>
    <w:rsid w:val="003B37A0"/>
    <w:rsid w:val="003B3EFF"/>
    <w:rsid w:val="003B7171"/>
    <w:rsid w:val="003B7385"/>
    <w:rsid w:val="003C09D9"/>
    <w:rsid w:val="003C15D3"/>
    <w:rsid w:val="003C2B1B"/>
    <w:rsid w:val="003C2BE3"/>
    <w:rsid w:val="003C373C"/>
    <w:rsid w:val="003C4ABC"/>
    <w:rsid w:val="003C5055"/>
    <w:rsid w:val="003C56D8"/>
    <w:rsid w:val="003C5CF0"/>
    <w:rsid w:val="003C62B3"/>
    <w:rsid w:val="003C71C3"/>
    <w:rsid w:val="003C7395"/>
    <w:rsid w:val="003D0265"/>
    <w:rsid w:val="003D14DB"/>
    <w:rsid w:val="003D17FB"/>
    <w:rsid w:val="003D1DA8"/>
    <w:rsid w:val="003D1DBC"/>
    <w:rsid w:val="003D2841"/>
    <w:rsid w:val="003D2CC8"/>
    <w:rsid w:val="003D37C6"/>
    <w:rsid w:val="003D4283"/>
    <w:rsid w:val="003D678A"/>
    <w:rsid w:val="003D6FAE"/>
    <w:rsid w:val="003D74ED"/>
    <w:rsid w:val="003E1374"/>
    <w:rsid w:val="003E2474"/>
    <w:rsid w:val="003E28B3"/>
    <w:rsid w:val="003E6767"/>
    <w:rsid w:val="003E6B52"/>
    <w:rsid w:val="003F0F2B"/>
    <w:rsid w:val="003F1FE7"/>
    <w:rsid w:val="003F2427"/>
    <w:rsid w:val="003F2D85"/>
    <w:rsid w:val="003F36C9"/>
    <w:rsid w:val="003F4A64"/>
    <w:rsid w:val="003F58AE"/>
    <w:rsid w:val="003F6E4C"/>
    <w:rsid w:val="003F7C4B"/>
    <w:rsid w:val="003F7CAF"/>
    <w:rsid w:val="00401C50"/>
    <w:rsid w:val="00401CD7"/>
    <w:rsid w:val="004038D1"/>
    <w:rsid w:val="00403B64"/>
    <w:rsid w:val="00404838"/>
    <w:rsid w:val="00404B32"/>
    <w:rsid w:val="004056EA"/>
    <w:rsid w:val="00406B62"/>
    <w:rsid w:val="0041596C"/>
    <w:rsid w:val="0042007D"/>
    <w:rsid w:val="004216DA"/>
    <w:rsid w:val="004241EF"/>
    <w:rsid w:val="0042548A"/>
    <w:rsid w:val="00426B26"/>
    <w:rsid w:val="00426DFF"/>
    <w:rsid w:val="0043059E"/>
    <w:rsid w:val="00430C16"/>
    <w:rsid w:val="00430DE8"/>
    <w:rsid w:val="00432497"/>
    <w:rsid w:val="00433407"/>
    <w:rsid w:val="00434F77"/>
    <w:rsid w:val="0043585F"/>
    <w:rsid w:val="00435E76"/>
    <w:rsid w:val="00436874"/>
    <w:rsid w:val="00440300"/>
    <w:rsid w:val="004406C8"/>
    <w:rsid w:val="0044143E"/>
    <w:rsid w:val="00442628"/>
    <w:rsid w:val="00442B01"/>
    <w:rsid w:val="00442C72"/>
    <w:rsid w:val="0044365C"/>
    <w:rsid w:val="00444712"/>
    <w:rsid w:val="00446993"/>
    <w:rsid w:val="004515DC"/>
    <w:rsid w:val="004524F8"/>
    <w:rsid w:val="004528B2"/>
    <w:rsid w:val="00452E6C"/>
    <w:rsid w:val="004553AF"/>
    <w:rsid w:val="0045585A"/>
    <w:rsid w:val="0045770E"/>
    <w:rsid w:val="004605EF"/>
    <w:rsid w:val="0046092D"/>
    <w:rsid w:val="00462703"/>
    <w:rsid w:val="00467C8E"/>
    <w:rsid w:val="00471E4E"/>
    <w:rsid w:val="00473BBC"/>
    <w:rsid w:val="0047487A"/>
    <w:rsid w:val="00474AE6"/>
    <w:rsid w:val="00480C6F"/>
    <w:rsid w:val="00482404"/>
    <w:rsid w:val="0048248E"/>
    <w:rsid w:val="00482590"/>
    <w:rsid w:val="0048367A"/>
    <w:rsid w:val="00490529"/>
    <w:rsid w:val="004952E3"/>
    <w:rsid w:val="0049572B"/>
    <w:rsid w:val="00495B56"/>
    <w:rsid w:val="00495BCE"/>
    <w:rsid w:val="00496927"/>
    <w:rsid w:val="00497174"/>
    <w:rsid w:val="004A31C6"/>
    <w:rsid w:val="004A3D74"/>
    <w:rsid w:val="004A4345"/>
    <w:rsid w:val="004A5600"/>
    <w:rsid w:val="004A5624"/>
    <w:rsid w:val="004A65A1"/>
    <w:rsid w:val="004A6B16"/>
    <w:rsid w:val="004B088D"/>
    <w:rsid w:val="004B12B3"/>
    <w:rsid w:val="004B1786"/>
    <w:rsid w:val="004B68A2"/>
    <w:rsid w:val="004C012B"/>
    <w:rsid w:val="004C035D"/>
    <w:rsid w:val="004C0730"/>
    <w:rsid w:val="004C0F24"/>
    <w:rsid w:val="004C1A24"/>
    <w:rsid w:val="004C1E5F"/>
    <w:rsid w:val="004C25ED"/>
    <w:rsid w:val="004C41AD"/>
    <w:rsid w:val="004C4D66"/>
    <w:rsid w:val="004C609B"/>
    <w:rsid w:val="004C60BC"/>
    <w:rsid w:val="004C7F80"/>
    <w:rsid w:val="004D04CF"/>
    <w:rsid w:val="004D0728"/>
    <w:rsid w:val="004D0BF1"/>
    <w:rsid w:val="004D0C3B"/>
    <w:rsid w:val="004D0C68"/>
    <w:rsid w:val="004D16F7"/>
    <w:rsid w:val="004D1707"/>
    <w:rsid w:val="004D2963"/>
    <w:rsid w:val="004D4AB1"/>
    <w:rsid w:val="004D4D78"/>
    <w:rsid w:val="004D67A0"/>
    <w:rsid w:val="004D6841"/>
    <w:rsid w:val="004D7E4E"/>
    <w:rsid w:val="004E326F"/>
    <w:rsid w:val="004E43BF"/>
    <w:rsid w:val="004E4A97"/>
    <w:rsid w:val="004E5077"/>
    <w:rsid w:val="004E708B"/>
    <w:rsid w:val="004F0471"/>
    <w:rsid w:val="004F0B18"/>
    <w:rsid w:val="004F1460"/>
    <w:rsid w:val="004F29BD"/>
    <w:rsid w:val="004F4F06"/>
    <w:rsid w:val="004F61CB"/>
    <w:rsid w:val="00500EED"/>
    <w:rsid w:val="0050103B"/>
    <w:rsid w:val="0050134A"/>
    <w:rsid w:val="0050278A"/>
    <w:rsid w:val="00506ABD"/>
    <w:rsid w:val="00507D7C"/>
    <w:rsid w:val="00510E1A"/>
    <w:rsid w:val="00515B2E"/>
    <w:rsid w:val="00520D0E"/>
    <w:rsid w:val="00526349"/>
    <w:rsid w:val="005269F7"/>
    <w:rsid w:val="005278D2"/>
    <w:rsid w:val="00527F09"/>
    <w:rsid w:val="0053022F"/>
    <w:rsid w:val="00531F65"/>
    <w:rsid w:val="00536684"/>
    <w:rsid w:val="005367D7"/>
    <w:rsid w:val="005429E3"/>
    <w:rsid w:val="0055234A"/>
    <w:rsid w:val="0055395A"/>
    <w:rsid w:val="005541FB"/>
    <w:rsid w:val="00556FE0"/>
    <w:rsid w:val="0056512A"/>
    <w:rsid w:val="005659EC"/>
    <w:rsid w:val="00566B3B"/>
    <w:rsid w:val="005706B3"/>
    <w:rsid w:val="00573971"/>
    <w:rsid w:val="00573B54"/>
    <w:rsid w:val="005763EC"/>
    <w:rsid w:val="00576AB7"/>
    <w:rsid w:val="0057773C"/>
    <w:rsid w:val="005807C7"/>
    <w:rsid w:val="00580F69"/>
    <w:rsid w:val="005836FF"/>
    <w:rsid w:val="00583A9B"/>
    <w:rsid w:val="00584C3B"/>
    <w:rsid w:val="00584F03"/>
    <w:rsid w:val="00585D87"/>
    <w:rsid w:val="00590B5B"/>
    <w:rsid w:val="005932B4"/>
    <w:rsid w:val="005932C6"/>
    <w:rsid w:val="00594CC6"/>
    <w:rsid w:val="0059522F"/>
    <w:rsid w:val="005954E1"/>
    <w:rsid w:val="005966E2"/>
    <w:rsid w:val="005A0BCA"/>
    <w:rsid w:val="005A0E7B"/>
    <w:rsid w:val="005A32F7"/>
    <w:rsid w:val="005A4F71"/>
    <w:rsid w:val="005A5336"/>
    <w:rsid w:val="005A5528"/>
    <w:rsid w:val="005A63BB"/>
    <w:rsid w:val="005A6EFE"/>
    <w:rsid w:val="005A7530"/>
    <w:rsid w:val="005A7D6A"/>
    <w:rsid w:val="005B19DF"/>
    <w:rsid w:val="005B3C45"/>
    <w:rsid w:val="005B4948"/>
    <w:rsid w:val="005B513F"/>
    <w:rsid w:val="005B53C2"/>
    <w:rsid w:val="005B7127"/>
    <w:rsid w:val="005B779A"/>
    <w:rsid w:val="005C09D2"/>
    <w:rsid w:val="005C1F76"/>
    <w:rsid w:val="005C33C6"/>
    <w:rsid w:val="005C5A68"/>
    <w:rsid w:val="005D04F1"/>
    <w:rsid w:val="005D0D7E"/>
    <w:rsid w:val="005D1A46"/>
    <w:rsid w:val="005D2854"/>
    <w:rsid w:val="005D31D7"/>
    <w:rsid w:val="005D386D"/>
    <w:rsid w:val="005D3A45"/>
    <w:rsid w:val="005D3C33"/>
    <w:rsid w:val="005D7109"/>
    <w:rsid w:val="005D7ED6"/>
    <w:rsid w:val="005E01F1"/>
    <w:rsid w:val="005E1A3D"/>
    <w:rsid w:val="005E1B88"/>
    <w:rsid w:val="005E2CB9"/>
    <w:rsid w:val="005E340C"/>
    <w:rsid w:val="005E3718"/>
    <w:rsid w:val="005E3839"/>
    <w:rsid w:val="005E4190"/>
    <w:rsid w:val="005E4D33"/>
    <w:rsid w:val="005E78A9"/>
    <w:rsid w:val="005F12FE"/>
    <w:rsid w:val="005F223F"/>
    <w:rsid w:val="005F3CB4"/>
    <w:rsid w:val="005F3EED"/>
    <w:rsid w:val="005F4D36"/>
    <w:rsid w:val="005F5D0B"/>
    <w:rsid w:val="005F788B"/>
    <w:rsid w:val="0060100C"/>
    <w:rsid w:val="0060145F"/>
    <w:rsid w:val="0060340F"/>
    <w:rsid w:val="00604CCC"/>
    <w:rsid w:val="0060571A"/>
    <w:rsid w:val="00605FC6"/>
    <w:rsid w:val="00606D61"/>
    <w:rsid w:val="006119FD"/>
    <w:rsid w:val="00612206"/>
    <w:rsid w:val="00612804"/>
    <w:rsid w:val="00612A59"/>
    <w:rsid w:val="00614053"/>
    <w:rsid w:val="006144B9"/>
    <w:rsid w:val="006146D6"/>
    <w:rsid w:val="006159EA"/>
    <w:rsid w:val="006164C4"/>
    <w:rsid w:val="00617749"/>
    <w:rsid w:val="00621F66"/>
    <w:rsid w:val="00622D37"/>
    <w:rsid w:val="0062609C"/>
    <w:rsid w:val="006266C7"/>
    <w:rsid w:val="00626769"/>
    <w:rsid w:val="00630BDF"/>
    <w:rsid w:val="00631FD6"/>
    <w:rsid w:val="00633DF9"/>
    <w:rsid w:val="0063792C"/>
    <w:rsid w:val="00637F4B"/>
    <w:rsid w:val="0064051C"/>
    <w:rsid w:val="00641A33"/>
    <w:rsid w:val="0064546F"/>
    <w:rsid w:val="006461A2"/>
    <w:rsid w:val="0064639E"/>
    <w:rsid w:val="00650B14"/>
    <w:rsid w:val="00653059"/>
    <w:rsid w:val="00653EE9"/>
    <w:rsid w:val="0065456C"/>
    <w:rsid w:val="00655A29"/>
    <w:rsid w:val="006602A1"/>
    <w:rsid w:val="00661235"/>
    <w:rsid w:val="006615CE"/>
    <w:rsid w:val="00661989"/>
    <w:rsid w:val="00663CDE"/>
    <w:rsid w:val="006656FE"/>
    <w:rsid w:val="00665BAD"/>
    <w:rsid w:val="006704B8"/>
    <w:rsid w:val="006717F9"/>
    <w:rsid w:val="0067262B"/>
    <w:rsid w:val="006726AD"/>
    <w:rsid w:val="00673A80"/>
    <w:rsid w:val="006769F0"/>
    <w:rsid w:val="00676F31"/>
    <w:rsid w:val="00677185"/>
    <w:rsid w:val="00677E4C"/>
    <w:rsid w:val="00680C20"/>
    <w:rsid w:val="00680D3C"/>
    <w:rsid w:val="00682167"/>
    <w:rsid w:val="006839F1"/>
    <w:rsid w:val="00684F1C"/>
    <w:rsid w:val="00685334"/>
    <w:rsid w:val="006856CD"/>
    <w:rsid w:val="00687487"/>
    <w:rsid w:val="00691A33"/>
    <w:rsid w:val="00693F36"/>
    <w:rsid w:val="006952D6"/>
    <w:rsid w:val="006958A5"/>
    <w:rsid w:val="00695A17"/>
    <w:rsid w:val="00696891"/>
    <w:rsid w:val="00697468"/>
    <w:rsid w:val="006A0713"/>
    <w:rsid w:val="006A3920"/>
    <w:rsid w:val="006A6C07"/>
    <w:rsid w:val="006A7226"/>
    <w:rsid w:val="006A78FC"/>
    <w:rsid w:val="006B2113"/>
    <w:rsid w:val="006B2117"/>
    <w:rsid w:val="006B2C6F"/>
    <w:rsid w:val="006B2E58"/>
    <w:rsid w:val="006B3F24"/>
    <w:rsid w:val="006B4174"/>
    <w:rsid w:val="006B46CF"/>
    <w:rsid w:val="006B5396"/>
    <w:rsid w:val="006B5949"/>
    <w:rsid w:val="006B6650"/>
    <w:rsid w:val="006B6D57"/>
    <w:rsid w:val="006C061C"/>
    <w:rsid w:val="006C37A3"/>
    <w:rsid w:val="006C4E53"/>
    <w:rsid w:val="006C5757"/>
    <w:rsid w:val="006C6343"/>
    <w:rsid w:val="006C727A"/>
    <w:rsid w:val="006D2E04"/>
    <w:rsid w:val="006D3ADC"/>
    <w:rsid w:val="006D5575"/>
    <w:rsid w:val="006D6BB0"/>
    <w:rsid w:val="006D6C85"/>
    <w:rsid w:val="006D725D"/>
    <w:rsid w:val="006E0BC5"/>
    <w:rsid w:val="006E71E8"/>
    <w:rsid w:val="006F0069"/>
    <w:rsid w:val="006F05FB"/>
    <w:rsid w:val="006F0B90"/>
    <w:rsid w:val="006F3E9F"/>
    <w:rsid w:val="006F4334"/>
    <w:rsid w:val="006F4BE6"/>
    <w:rsid w:val="006F62A5"/>
    <w:rsid w:val="006F7891"/>
    <w:rsid w:val="007009ED"/>
    <w:rsid w:val="00701F86"/>
    <w:rsid w:val="00705A6A"/>
    <w:rsid w:val="00706628"/>
    <w:rsid w:val="00707176"/>
    <w:rsid w:val="00711BEA"/>
    <w:rsid w:val="00711EC4"/>
    <w:rsid w:val="00714920"/>
    <w:rsid w:val="00715534"/>
    <w:rsid w:val="00715A37"/>
    <w:rsid w:val="007169CB"/>
    <w:rsid w:val="00720F45"/>
    <w:rsid w:val="00721D66"/>
    <w:rsid w:val="00723248"/>
    <w:rsid w:val="00724338"/>
    <w:rsid w:val="007244AA"/>
    <w:rsid w:val="007259D9"/>
    <w:rsid w:val="00726002"/>
    <w:rsid w:val="0072678C"/>
    <w:rsid w:val="00726C3B"/>
    <w:rsid w:val="00730BB8"/>
    <w:rsid w:val="00732343"/>
    <w:rsid w:val="00733322"/>
    <w:rsid w:val="00735A26"/>
    <w:rsid w:val="00735AF6"/>
    <w:rsid w:val="007425C3"/>
    <w:rsid w:val="0074279F"/>
    <w:rsid w:val="00742BDE"/>
    <w:rsid w:val="00744C5E"/>
    <w:rsid w:val="00746259"/>
    <w:rsid w:val="00746753"/>
    <w:rsid w:val="007471B8"/>
    <w:rsid w:val="007507E6"/>
    <w:rsid w:val="007553DF"/>
    <w:rsid w:val="00755ABB"/>
    <w:rsid w:val="00755FF9"/>
    <w:rsid w:val="0075619F"/>
    <w:rsid w:val="00756944"/>
    <w:rsid w:val="007576E3"/>
    <w:rsid w:val="007578F7"/>
    <w:rsid w:val="00760510"/>
    <w:rsid w:val="007639E5"/>
    <w:rsid w:val="00764D34"/>
    <w:rsid w:val="007662B0"/>
    <w:rsid w:val="007717BF"/>
    <w:rsid w:val="00771A3B"/>
    <w:rsid w:val="00771B65"/>
    <w:rsid w:val="0077264D"/>
    <w:rsid w:val="007740E6"/>
    <w:rsid w:val="0077459A"/>
    <w:rsid w:val="007749B1"/>
    <w:rsid w:val="00775378"/>
    <w:rsid w:val="00776232"/>
    <w:rsid w:val="0077783A"/>
    <w:rsid w:val="007818B1"/>
    <w:rsid w:val="00782BBA"/>
    <w:rsid w:val="00782F5F"/>
    <w:rsid w:val="00784059"/>
    <w:rsid w:val="007852A8"/>
    <w:rsid w:val="0078636B"/>
    <w:rsid w:val="0079103F"/>
    <w:rsid w:val="00792954"/>
    <w:rsid w:val="00793628"/>
    <w:rsid w:val="00794105"/>
    <w:rsid w:val="007966B7"/>
    <w:rsid w:val="00796C95"/>
    <w:rsid w:val="007971F0"/>
    <w:rsid w:val="0079780C"/>
    <w:rsid w:val="007A1615"/>
    <w:rsid w:val="007A25E2"/>
    <w:rsid w:val="007A375B"/>
    <w:rsid w:val="007A4F6F"/>
    <w:rsid w:val="007A5052"/>
    <w:rsid w:val="007A54A9"/>
    <w:rsid w:val="007A736F"/>
    <w:rsid w:val="007B0165"/>
    <w:rsid w:val="007B3E67"/>
    <w:rsid w:val="007B48E9"/>
    <w:rsid w:val="007B578D"/>
    <w:rsid w:val="007B5ADE"/>
    <w:rsid w:val="007B7664"/>
    <w:rsid w:val="007C0565"/>
    <w:rsid w:val="007C186D"/>
    <w:rsid w:val="007C3BA3"/>
    <w:rsid w:val="007C6511"/>
    <w:rsid w:val="007C795E"/>
    <w:rsid w:val="007D066E"/>
    <w:rsid w:val="007D0E5A"/>
    <w:rsid w:val="007D1ED8"/>
    <w:rsid w:val="007D3D74"/>
    <w:rsid w:val="007D4464"/>
    <w:rsid w:val="007D450A"/>
    <w:rsid w:val="007D577F"/>
    <w:rsid w:val="007D582E"/>
    <w:rsid w:val="007D5F04"/>
    <w:rsid w:val="007D6122"/>
    <w:rsid w:val="007E00F4"/>
    <w:rsid w:val="007E14A0"/>
    <w:rsid w:val="007E2471"/>
    <w:rsid w:val="007E24B9"/>
    <w:rsid w:val="007E2612"/>
    <w:rsid w:val="007E3A87"/>
    <w:rsid w:val="007E461B"/>
    <w:rsid w:val="007E5D81"/>
    <w:rsid w:val="007F1B7E"/>
    <w:rsid w:val="007F25E2"/>
    <w:rsid w:val="007F4A5F"/>
    <w:rsid w:val="007F65BB"/>
    <w:rsid w:val="00800E47"/>
    <w:rsid w:val="00802AAE"/>
    <w:rsid w:val="00802CE8"/>
    <w:rsid w:val="00804028"/>
    <w:rsid w:val="008059F0"/>
    <w:rsid w:val="0080689A"/>
    <w:rsid w:val="00806C73"/>
    <w:rsid w:val="0081116B"/>
    <w:rsid w:val="008120B2"/>
    <w:rsid w:val="0081599F"/>
    <w:rsid w:val="008165D1"/>
    <w:rsid w:val="008178FA"/>
    <w:rsid w:val="00820DBA"/>
    <w:rsid w:val="00823B07"/>
    <w:rsid w:val="00825D4B"/>
    <w:rsid w:val="00827D3F"/>
    <w:rsid w:val="00830884"/>
    <w:rsid w:val="00830B26"/>
    <w:rsid w:val="00834264"/>
    <w:rsid w:val="00834D01"/>
    <w:rsid w:val="00834E1F"/>
    <w:rsid w:val="00835714"/>
    <w:rsid w:val="00836E9B"/>
    <w:rsid w:val="008375D6"/>
    <w:rsid w:val="00843060"/>
    <w:rsid w:val="008451AF"/>
    <w:rsid w:val="00845FD8"/>
    <w:rsid w:val="00847210"/>
    <w:rsid w:val="00847714"/>
    <w:rsid w:val="00847B1A"/>
    <w:rsid w:val="00850703"/>
    <w:rsid w:val="00850BE4"/>
    <w:rsid w:val="00851E34"/>
    <w:rsid w:val="00853363"/>
    <w:rsid w:val="00854916"/>
    <w:rsid w:val="008557D4"/>
    <w:rsid w:val="00855C31"/>
    <w:rsid w:val="008566F0"/>
    <w:rsid w:val="00856D0F"/>
    <w:rsid w:val="00857274"/>
    <w:rsid w:val="00860E3A"/>
    <w:rsid w:val="00862735"/>
    <w:rsid w:val="00864C72"/>
    <w:rsid w:val="00865265"/>
    <w:rsid w:val="00865888"/>
    <w:rsid w:val="008670B5"/>
    <w:rsid w:val="00870711"/>
    <w:rsid w:val="0087137A"/>
    <w:rsid w:val="00873DA6"/>
    <w:rsid w:val="008756CB"/>
    <w:rsid w:val="008777FE"/>
    <w:rsid w:val="00880BDD"/>
    <w:rsid w:val="008816B2"/>
    <w:rsid w:val="008819B5"/>
    <w:rsid w:val="0088239E"/>
    <w:rsid w:val="00890423"/>
    <w:rsid w:val="008906F6"/>
    <w:rsid w:val="0089107B"/>
    <w:rsid w:val="00891FD5"/>
    <w:rsid w:val="00892B09"/>
    <w:rsid w:val="00893AD4"/>
    <w:rsid w:val="008A2EB4"/>
    <w:rsid w:val="008A4807"/>
    <w:rsid w:val="008A5B2B"/>
    <w:rsid w:val="008B1CA6"/>
    <w:rsid w:val="008B7B94"/>
    <w:rsid w:val="008C1A44"/>
    <w:rsid w:val="008C2776"/>
    <w:rsid w:val="008C5CC0"/>
    <w:rsid w:val="008C625A"/>
    <w:rsid w:val="008C76A5"/>
    <w:rsid w:val="008D061A"/>
    <w:rsid w:val="008D109D"/>
    <w:rsid w:val="008D138C"/>
    <w:rsid w:val="008D2D81"/>
    <w:rsid w:val="008D40E2"/>
    <w:rsid w:val="008D4643"/>
    <w:rsid w:val="008D7BE0"/>
    <w:rsid w:val="008E04E0"/>
    <w:rsid w:val="008E1C3D"/>
    <w:rsid w:val="008E3A67"/>
    <w:rsid w:val="008E405E"/>
    <w:rsid w:val="008E4358"/>
    <w:rsid w:val="008E4C4F"/>
    <w:rsid w:val="008E5819"/>
    <w:rsid w:val="008E72B0"/>
    <w:rsid w:val="008E782A"/>
    <w:rsid w:val="008E7F02"/>
    <w:rsid w:val="008F0F6C"/>
    <w:rsid w:val="008F21E2"/>
    <w:rsid w:val="008F231E"/>
    <w:rsid w:val="008F648C"/>
    <w:rsid w:val="008F7405"/>
    <w:rsid w:val="008F75C5"/>
    <w:rsid w:val="009005D5"/>
    <w:rsid w:val="00905974"/>
    <w:rsid w:val="009069AF"/>
    <w:rsid w:val="00906D64"/>
    <w:rsid w:val="00907479"/>
    <w:rsid w:val="00912113"/>
    <w:rsid w:val="00913197"/>
    <w:rsid w:val="00913D60"/>
    <w:rsid w:val="009140AC"/>
    <w:rsid w:val="00914574"/>
    <w:rsid w:val="009149FC"/>
    <w:rsid w:val="009162EA"/>
    <w:rsid w:val="00922D01"/>
    <w:rsid w:val="00924CFD"/>
    <w:rsid w:val="0092787B"/>
    <w:rsid w:val="009307F7"/>
    <w:rsid w:val="0093291D"/>
    <w:rsid w:val="009331E8"/>
    <w:rsid w:val="009336E3"/>
    <w:rsid w:val="00933D79"/>
    <w:rsid w:val="009352AC"/>
    <w:rsid w:val="009353E3"/>
    <w:rsid w:val="009367C7"/>
    <w:rsid w:val="009425D6"/>
    <w:rsid w:val="00943712"/>
    <w:rsid w:val="00943E4B"/>
    <w:rsid w:val="00944739"/>
    <w:rsid w:val="00945B91"/>
    <w:rsid w:val="00946FD8"/>
    <w:rsid w:val="00952058"/>
    <w:rsid w:val="009524CA"/>
    <w:rsid w:val="009526A6"/>
    <w:rsid w:val="00952805"/>
    <w:rsid w:val="0095497D"/>
    <w:rsid w:val="00954D62"/>
    <w:rsid w:val="00955273"/>
    <w:rsid w:val="009559BC"/>
    <w:rsid w:val="00955EDB"/>
    <w:rsid w:val="0095609D"/>
    <w:rsid w:val="0095692C"/>
    <w:rsid w:val="009571C5"/>
    <w:rsid w:val="009604DB"/>
    <w:rsid w:val="0096064F"/>
    <w:rsid w:val="009606E3"/>
    <w:rsid w:val="0096144E"/>
    <w:rsid w:val="00961D26"/>
    <w:rsid w:val="00963838"/>
    <w:rsid w:val="0096405D"/>
    <w:rsid w:val="009651C4"/>
    <w:rsid w:val="0096559A"/>
    <w:rsid w:val="00965D65"/>
    <w:rsid w:val="0096692C"/>
    <w:rsid w:val="009676B3"/>
    <w:rsid w:val="009778FC"/>
    <w:rsid w:val="00983040"/>
    <w:rsid w:val="00983957"/>
    <w:rsid w:val="00984AFB"/>
    <w:rsid w:val="0098519F"/>
    <w:rsid w:val="00985860"/>
    <w:rsid w:val="00987124"/>
    <w:rsid w:val="00992E7E"/>
    <w:rsid w:val="00993203"/>
    <w:rsid w:val="00993925"/>
    <w:rsid w:val="00993A3B"/>
    <w:rsid w:val="009942CE"/>
    <w:rsid w:val="00994A5E"/>
    <w:rsid w:val="00994E1D"/>
    <w:rsid w:val="00995388"/>
    <w:rsid w:val="00995545"/>
    <w:rsid w:val="009956B6"/>
    <w:rsid w:val="00996015"/>
    <w:rsid w:val="0099636E"/>
    <w:rsid w:val="009965BB"/>
    <w:rsid w:val="009A02BF"/>
    <w:rsid w:val="009A05A6"/>
    <w:rsid w:val="009A0D9C"/>
    <w:rsid w:val="009A2D55"/>
    <w:rsid w:val="009A2F8E"/>
    <w:rsid w:val="009A422A"/>
    <w:rsid w:val="009A58A4"/>
    <w:rsid w:val="009B0CCB"/>
    <w:rsid w:val="009B0D79"/>
    <w:rsid w:val="009B0FE5"/>
    <w:rsid w:val="009B2734"/>
    <w:rsid w:val="009B2785"/>
    <w:rsid w:val="009B2C92"/>
    <w:rsid w:val="009B4344"/>
    <w:rsid w:val="009B4867"/>
    <w:rsid w:val="009B4BD7"/>
    <w:rsid w:val="009B5667"/>
    <w:rsid w:val="009B592F"/>
    <w:rsid w:val="009B6020"/>
    <w:rsid w:val="009C08B2"/>
    <w:rsid w:val="009C1A5C"/>
    <w:rsid w:val="009C44C7"/>
    <w:rsid w:val="009C5E88"/>
    <w:rsid w:val="009C70A9"/>
    <w:rsid w:val="009D1A8A"/>
    <w:rsid w:val="009D1CA8"/>
    <w:rsid w:val="009D1D74"/>
    <w:rsid w:val="009D7339"/>
    <w:rsid w:val="009E043B"/>
    <w:rsid w:val="009E1AF0"/>
    <w:rsid w:val="009E3845"/>
    <w:rsid w:val="009E4280"/>
    <w:rsid w:val="009E5821"/>
    <w:rsid w:val="009E7B05"/>
    <w:rsid w:val="009F0F85"/>
    <w:rsid w:val="009F252D"/>
    <w:rsid w:val="009F46F2"/>
    <w:rsid w:val="009F588D"/>
    <w:rsid w:val="009F5A4D"/>
    <w:rsid w:val="00A00129"/>
    <w:rsid w:val="00A0263B"/>
    <w:rsid w:val="00A03601"/>
    <w:rsid w:val="00A038A0"/>
    <w:rsid w:val="00A05131"/>
    <w:rsid w:val="00A061A8"/>
    <w:rsid w:val="00A06F66"/>
    <w:rsid w:val="00A10375"/>
    <w:rsid w:val="00A10762"/>
    <w:rsid w:val="00A108C2"/>
    <w:rsid w:val="00A13D01"/>
    <w:rsid w:val="00A17727"/>
    <w:rsid w:val="00A20CA9"/>
    <w:rsid w:val="00A21745"/>
    <w:rsid w:val="00A21DC3"/>
    <w:rsid w:val="00A23594"/>
    <w:rsid w:val="00A239D2"/>
    <w:rsid w:val="00A23E90"/>
    <w:rsid w:val="00A26992"/>
    <w:rsid w:val="00A306B5"/>
    <w:rsid w:val="00A30761"/>
    <w:rsid w:val="00A316B6"/>
    <w:rsid w:val="00A31B13"/>
    <w:rsid w:val="00A32F50"/>
    <w:rsid w:val="00A33D90"/>
    <w:rsid w:val="00A3423C"/>
    <w:rsid w:val="00A35F3D"/>
    <w:rsid w:val="00A3690C"/>
    <w:rsid w:val="00A3740E"/>
    <w:rsid w:val="00A37ACF"/>
    <w:rsid w:val="00A40F9D"/>
    <w:rsid w:val="00A44A54"/>
    <w:rsid w:val="00A45BE7"/>
    <w:rsid w:val="00A503A3"/>
    <w:rsid w:val="00A50EA3"/>
    <w:rsid w:val="00A51859"/>
    <w:rsid w:val="00A5359E"/>
    <w:rsid w:val="00A547CE"/>
    <w:rsid w:val="00A54A97"/>
    <w:rsid w:val="00A57EFF"/>
    <w:rsid w:val="00A624B7"/>
    <w:rsid w:val="00A6262D"/>
    <w:rsid w:val="00A6294B"/>
    <w:rsid w:val="00A639BD"/>
    <w:rsid w:val="00A63E22"/>
    <w:rsid w:val="00A6673C"/>
    <w:rsid w:val="00A66D0C"/>
    <w:rsid w:val="00A71622"/>
    <w:rsid w:val="00A73693"/>
    <w:rsid w:val="00A73DA7"/>
    <w:rsid w:val="00A74832"/>
    <w:rsid w:val="00A7515B"/>
    <w:rsid w:val="00A76292"/>
    <w:rsid w:val="00A8158E"/>
    <w:rsid w:val="00A817E8"/>
    <w:rsid w:val="00A835BF"/>
    <w:rsid w:val="00A83D31"/>
    <w:rsid w:val="00A84B3F"/>
    <w:rsid w:val="00A867EF"/>
    <w:rsid w:val="00A86E01"/>
    <w:rsid w:val="00A875AD"/>
    <w:rsid w:val="00A93563"/>
    <w:rsid w:val="00A94AAF"/>
    <w:rsid w:val="00A9699A"/>
    <w:rsid w:val="00A96DBA"/>
    <w:rsid w:val="00AA247F"/>
    <w:rsid w:val="00AA2830"/>
    <w:rsid w:val="00AA43CD"/>
    <w:rsid w:val="00AA5055"/>
    <w:rsid w:val="00AA6310"/>
    <w:rsid w:val="00AB1D95"/>
    <w:rsid w:val="00AB353D"/>
    <w:rsid w:val="00AB503C"/>
    <w:rsid w:val="00AC0F0E"/>
    <w:rsid w:val="00AC1761"/>
    <w:rsid w:val="00AC186E"/>
    <w:rsid w:val="00AC260B"/>
    <w:rsid w:val="00AC34B8"/>
    <w:rsid w:val="00AC410A"/>
    <w:rsid w:val="00AC5286"/>
    <w:rsid w:val="00AC5BC5"/>
    <w:rsid w:val="00AC774D"/>
    <w:rsid w:val="00AD0FC3"/>
    <w:rsid w:val="00AD10E6"/>
    <w:rsid w:val="00AD2895"/>
    <w:rsid w:val="00AD2C65"/>
    <w:rsid w:val="00AD46DA"/>
    <w:rsid w:val="00AD493B"/>
    <w:rsid w:val="00AD5636"/>
    <w:rsid w:val="00AD6F6C"/>
    <w:rsid w:val="00AD7578"/>
    <w:rsid w:val="00AE27E3"/>
    <w:rsid w:val="00AE3AA9"/>
    <w:rsid w:val="00AE5A71"/>
    <w:rsid w:val="00AE5C6C"/>
    <w:rsid w:val="00AE6F6B"/>
    <w:rsid w:val="00AE7DED"/>
    <w:rsid w:val="00AF2979"/>
    <w:rsid w:val="00AF3FE8"/>
    <w:rsid w:val="00AF6B9A"/>
    <w:rsid w:val="00B02814"/>
    <w:rsid w:val="00B02FCE"/>
    <w:rsid w:val="00B0347F"/>
    <w:rsid w:val="00B0447B"/>
    <w:rsid w:val="00B04B49"/>
    <w:rsid w:val="00B10A78"/>
    <w:rsid w:val="00B110AB"/>
    <w:rsid w:val="00B14BAD"/>
    <w:rsid w:val="00B16AFC"/>
    <w:rsid w:val="00B17773"/>
    <w:rsid w:val="00B17A75"/>
    <w:rsid w:val="00B21B4E"/>
    <w:rsid w:val="00B23E0E"/>
    <w:rsid w:val="00B24F87"/>
    <w:rsid w:val="00B255B6"/>
    <w:rsid w:val="00B27DE1"/>
    <w:rsid w:val="00B309A3"/>
    <w:rsid w:val="00B3169E"/>
    <w:rsid w:val="00B33A03"/>
    <w:rsid w:val="00B33EB8"/>
    <w:rsid w:val="00B34158"/>
    <w:rsid w:val="00B4062F"/>
    <w:rsid w:val="00B40B0E"/>
    <w:rsid w:val="00B43518"/>
    <w:rsid w:val="00B44599"/>
    <w:rsid w:val="00B4611A"/>
    <w:rsid w:val="00B46504"/>
    <w:rsid w:val="00B46C59"/>
    <w:rsid w:val="00B5090E"/>
    <w:rsid w:val="00B5097F"/>
    <w:rsid w:val="00B5298B"/>
    <w:rsid w:val="00B538AE"/>
    <w:rsid w:val="00B53CF3"/>
    <w:rsid w:val="00B54C34"/>
    <w:rsid w:val="00B55CD4"/>
    <w:rsid w:val="00B6100D"/>
    <w:rsid w:val="00B63035"/>
    <w:rsid w:val="00B6328F"/>
    <w:rsid w:val="00B64F47"/>
    <w:rsid w:val="00B659CD"/>
    <w:rsid w:val="00B70870"/>
    <w:rsid w:val="00B70A96"/>
    <w:rsid w:val="00B7236A"/>
    <w:rsid w:val="00B724B5"/>
    <w:rsid w:val="00B72558"/>
    <w:rsid w:val="00B7260C"/>
    <w:rsid w:val="00B735D8"/>
    <w:rsid w:val="00B73D75"/>
    <w:rsid w:val="00B75689"/>
    <w:rsid w:val="00B809A1"/>
    <w:rsid w:val="00B831B6"/>
    <w:rsid w:val="00B8565C"/>
    <w:rsid w:val="00B859A2"/>
    <w:rsid w:val="00B85E72"/>
    <w:rsid w:val="00B86B54"/>
    <w:rsid w:val="00B86C04"/>
    <w:rsid w:val="00B87523"/>
    <w:rsid w:val="00B90D99"/>
    <w:rsid w:val="00B92507"/>
    <w:rsid w:val="00B92BC3"/>
    <w:rsid w:val="00B93233"/>
    <w:rsid w:val="00B94222"/>
    <w:rsid w:val="00B94C7D"/>
    <w:rsid w:val="00B95C42"/>
    <w:rsid w:val="00B96B70"/>
    <w:rsid w:val="00B96D0F"/>
    <w:rsid w:val="00B97379"/>
    <w:rsid w:val="00B97A8F"/>
    <w:rsid w:val="00B97F65"/>
    <w:rsid w:val="00BA2BA6"/>
    <w:rsid w:val="00BA4006"/>
    <w:rsid w:val="00BA4007"/>
    <w:rsid w:val="00BA6249"/>
    <w:rsid w:val="00BB011A"/>
    <w:rsid w:val="00BB1EF3"/>
    <w:rsid w:val="00BB26FF"/>
    <w:rsid w:val="00BB2935"/>
    <w:rsid w:val="00BB31D9"/>
    <w:rsid w:val="00BB6D95"/>
    <w:rsid w:val="00BC045F"/>
    <w:rsid w:val="00BC11D0"/>
    <w:rsid w:val="00BC3261"/>
    <w:rsid w:val="00BC3D74"/>
    <w:rsid w:val="00BC5586"/>
    <w:rsid w:val="00BC6802"/>
    <w:rsid w:val="00BD11CD"/>
    <w:rsid w:val="00BD17F5"/>
    <w:rsid w:val="00BD3132"/>
    <w:rsid w:val="00BD4777"/>
    <w:rsid w:val="00BD60FB"/>
    <w:rsid w:val="00BD70BD"/>
    <w:rsid w:val="00BD70E3"/>
    <w:rsid w:val="00BD73F5"/>
    <w:rsid w:val="00BD7AA7"/>
    <w:rsid w:val="00BE0FEE"/>
    <w:rsid w:val="00BE1C96"/>
    <w:rsid w:val="00BE1D17"/>
    <w:rsid w:val="00BE1DEF"/>
    <w:rsid w:val="00BE1F10"/>
    <w:rsid w:val="00BE3C2B"/>
    <w:rsid w:val="00BE3C34"/>
    <w:rsid w:val="00BE5BF8"/>
    <w:rsid w:val="00BE5EB2"/>
    <w:rsid w:val="00BF2A50"/>
    <w:rsid w:val="00BF2B37"/>
    <w:rsid w:val="00BF3E76"/>
    <w:rsid w:val="00BF54E1"/>
    <w:rsid w:val="00BF5DCE"/>
    <w:rsid w:val="00BF72A6"/>
    <w:rsid w:val="00BF79F3"/>
    <w:rsid w:val="00C000AB"/>
    <w:rsid w:val="00C0063B"/>
    <w:rsid w:val="00C021E4"/>
    <w:rsid w:val="00C04072"/>
    <w:rsid w:val="00C05690"/>
    <w:rsid w:val="00C071EF"/>
    <w:rsid w:val="00C10195"/>
    <w:rsid w:val="00C106A2"/>
    <w:rsid w:val="00C10B8E"/>
    <w:rsid w:val="00C1171C"/>
    <w:rsid w:val="00C12E5F"/>
    <w:rsid w:val="00C1558A"/>
    <w:rsid w:val="00C16A49"/>
    <w:rsid w:val="00C16A84"/>
    <w:rsid w:val="00C16CA5"/>
    <w:rsid w:val="00C16DE0"/>
    <w:rsid w:val="00C20CE4"/>
    <w:rsid w:val="00C2386B"/>
    <w:rsid w:val="00C246F1"/>
    <w:rsid w:val="00C24CC3"/>
    <w:rsid w:val="00C2504A"/>
    <w:rsid w:val="00C2641D"/>
    <w:rsid w:val="00C27914"/>
    <w:rsid w:val="00C27C39"/>
    <w:rsid w:val="00C32B6B"/>
    <w:rsid w:val="00C33D57"/>
    <w:rsid w:val="00C340B9"/>
    <w:rsid w:val="00C37F84"/>
    <w:rsid w:val="00C416EB"/>
    <w:rsid w:val="00C42065"/>
    <w:rsid w:val="00C433E2"/>
    <w:rsid w:val="00C43542"/>
    <w:rsid w:val="00C45AEA"/>
    <w:rsid w:val="00C46D83"/>
    <w:rsid w:val="00C518A0"/>
    <w:rsid w:val="00C51CE8"/>
    <w:rsid w:val="00C51E6C"/>
    <w:rsid w:val="00C530F7"/>
    <w:rsid w:val="00C557CB"/>
    <w:rsid w:val="00C55D33"/>
    <w:rsid w:val="00C562B4"/>
    <w:rsid w:val="00C57172"/>
    <w:rsid w:val="00C57244"/>
    <w:rsid w:val="00C57ABB"/>
    <w:rsid w:val="00C6166F"/>
    <w:rsid w:val="00C61722"/>
    <w:rsid w:val="00C64CA4"/>
    <w:rsid w:val="00C6618A"/>
    <w:rsid w:val="00C66CF4"/>
    <w:rsid w:val="00C70EC1"/>
    <w:rsid w:val="00C724C6"/>
    <w:rsid w:val="00C724EC"/>
    <w:rsid w:val="00C742DA"/>
    <w:rsid w:val="00C76463"/>
    <w:rsid w:val="00C77E77"/>
    <w:rsid w:val="00C800F9"/>
    <w:rsid w:val="00C80A2D"/>
    <w:rsid w:val="00C81BB3"/>
    <w:rsid w:val="00C81F78"/>
    <w:rsid w:val="00C84600"/>
    <w:rsid w:val="00C8588A"/>
    <w:rsid w:val="00C85E44"/>
    <w:rsid w:val="00C87060"/>
    <w:rsid w:val="00C90642"/>
    <w:rsid w:val="00C919BF"/>
    <w:rsid w:val="00C92A2E"/>
    <w:rsid w:val="00C92BA8"/>
    <w:rsid w:val="00C933E5"/>
    <w:rsid w:val="00C948FD"/>
    <w:rsid w:val="00C955F1"/>
    <w:rsid w:val="00CA0631"/>
    <w:rsid w:val="00CA1EFB"/>
    <w:rsid w:val="00CA2602"/>
    <w:rsid w:val="00CA57D4"/>
    <w:rsid w:val="00CA6FAE"/>
    <w:rsid w:val="00CB0B8C"/>
    <w:rsid w:val="00CB1AB5"/>
    <w:rsid w:val="00CB207D"/>
    <w:rsid w:val="00CB2176"/>
    <w:rsid w:val="00CB35BC"/>
    <w:rsid w:val="00CB5EDE"/>
    <w:rsid w:val="00CB6A60"/>
    <w:rsid w:val="00CB6CB5"/>
    <w:rsid w:val="00CB7D04"/>
    <w:rsid w:val="00CC0EB4"/>
    <w:rsid w:val="00CC238B"/>
    <w:rsid w:val="00CC3917"/>
    <w:rsid w:val="00CC69E9"/>
    <w:rsid w:val="00CD343D"/>
    <w:rsid w:val="00CD4D14"/>
    <w:rsid w:val="00CD5A72"/>
    <w:rsid w:val="00CD5F9F"/>
    <w:rsid w:val="00CD608B"/>
    <w:rsid w:val="00CD7869"/>
    <w:rsid w:val="00CE0517"/>
    <w:rsid w:val="00CE0AF1"/>
    <w:rsid w:val="00CE242E"/>
    <w:rsid w:val="00CE4BCE"/>
    <w:rsid w:val="00CE62D1"/>
    <w:rsid w:val="00CF092F"/>
    <w:rsid w:val="00CF0C3A"/>
    <w:rsid w:val="00CF14F5"/>
    <w:rsid w:val="00CF2573"/>
    <w:rsid w:val="00CF2B3B"/>
    <w:rsid w:val="00CF55AC"/>
    <w:rsid w:val="00CF6832"/>
    <w:rsid w:val="00D00876"/>
    <w:rsid w:val="00D01372"/>
    <w:rsid w:val="00D0139C"/>
    <w:rsid w:val="00D01F2D"/>
    <w:rsid w:val="00D036EA"/>
    <w:rsid w:val="00D03CDD"/>
    <w:rsid w:val="00D04493"/>
    <w:rsid w:val="00D0559D"/>
    <w:rsid w:val="00D05BFD"/>
    <w:rsid w:val="00D06B35"/>
    <w:rsid w:val="00D07F44"/>
    <w:rsid w:val="00D139F6"/>
    <w:rsid w:val="00D15620"/>
    <w:rsid w:val="00D16D45"/>
    <w:rsid w:val="00D172C8"/>
    <w:rsid w:val="00D1767A"/>
    <w:rsid w:val="00D24107"/>
    <w:rsid w:val="00D253EC"/>
    <w:rsid w:val="00D27B05"/>
    <w:rsid w:val="00D30556"/>
    <w:rsid w:val="00D3149C"/>
    <w:rsid w:val="00D31974"/>
    <w:rsid w:val="00D32F34"/>
    <w:rsid w:val="00D33565"/>
    <w:rsid w:val="00D34BA7"/>
    <w:rsid w:val="00D36E36"/>
    <w:rsid w:val="00D40C9B"/>
    <w:rsid w:val="00D4152B"/>
    <w:rsid w:val="00D41DC9"/>
    <w:rsid w:val="00D42BEE"/>
    <w:rsid w:val="00D43B53"/>
    <w:rsid w:val="00D44E2E"/>
    <w:rsid w:val="00D4535A"/>
    <w:rsid w:val="00D467AA"/>
    <w:rsid w:val="00D471D7"/>
    <w:rsid w:val="00D500F6"/>
    <w:rsid w:val="00D515D1"/>
    <w:rsid w:val="00D5319D"/>
    <w:rsid w:val="00D567C1"/>
    <w:rsid w:val="00D57871"/>
    <w:rsid w:val="00D60D30"/>
    <w:rsid w:val="00D61BB4"/>
    <w:rsid w:val="00D648AC"/>
    <w:rsid w:val="00D65ACA"/>
    <w:rsid w:val="00D65BF1"/>
    <w:rsid w:val="00D70A0E"/>
    <w:rsid w:val="00D70A55"/>
    <w:rsid w:val="00D718D8"/>
    <w:rsid w:val="00D71B6E"/>
    <w:rsid w:val="00D724AE"/>
    <w:rsid w:val="00D737E8"/>
    <w:rsid w:val="00D73D3A"/>
    <w:rsid w:val="00D744CA"/>
    <w:rsid w:val="00D815BC"/>
    <w:rsid w:val="00D81F40"/>
    <w:rsid w:val="00D85AB0"/>
    <w:rsid w:val="00D872BB"/>
    <w:rsid w:val="00D87F25"/>
    <w:rsid w:val="00D90449"/>
    <w:rsid w:val="00D90AF6"/>
    <w:rsid w:val="00D930BE"/>
    <w:rsid w:val="00D9354E"/>
    <w:rsid w:val="00D94A1D"/>
    <w:rsid w:val="00D94D2E"/>
    <w:rsid w:val="00D97568"/>
    <w:rsid w:val="00DA1F1F"/>
    <w:rsid w:val="00DA294D"/>
    <w:rsid w:val="00DA2D4E"/>
    <w:rsid w:val="00DA4528"/>
    <w:rsid w:val="00DA4BC2"/>
    <w:rsid w:val="00DA602F"/>
    <w:rsid w:val="00DA732B"/>
    <w:rsid w:val="00DA75F8"/>
    <w:rsid w:val="00DA7F2C"/>
    <w:rsid w:val="00DB0D1C"/>
    <w:rsid w:val="00DB1FA2"/>
    <w:rsid w:val="00DB22FC"/>
    <w:rsid w:val="00DB3489"/>
    <w:rsid w:val="00DB41E6"/>
    <w:rsid w:val="00DB428D"/>
    <w:rsid w:val="00DB56E2"/>
    <w:rsid w:val="00DC07DE"/>
    <w:rsid w:val="00DC4B5E"/>
    <w:rsid w:val="00DC5094"/>
    <w:rsid w:val="00DC5923"/>
    <w:rsid w:val="00DC5E02"/>
    <w:rsid w:val="00DC6127"/>
    <w:rsid w:val="00DC6508"/>
    <w:rsid w:val="00DD08B6"/>
    <w:rsid w:val="00DD2298"/>
    <w:rsid w:val="00DD3973"/>
    <w:rsid w:val="00DD39A8"/>
    <w:rsid w:val="00DD5920"/>
    <w:rsid w:val="00DD6DF5"/>
    <w:rsid w:val="00DE089D"/>
    <w:rsid w:val="00DE299E"/>
    <w:rsid w:val="00DE563F"/>
    <w:rsid w:val="00DF0084"/>
    <w:rsid w:val="00DF07BA"/>
    <w:rsid w:val="00DF4201"/>
    <w:rsid w:val="00DF53D4"/>
    <w:rsid w:val="00DF669B"/>
    <w:rsid w:val="00DF73D6"/>
    <w:rsid w:val="00DF751A"/>
    <w:rsid w:val="00E00A1B"/>
    <w:rsid w:val="00E00F39"/>
    <w:rsid w:val="00E011BB"/>
    <w:rsid w:val="00E01C69"/>
    <w:rsid w:val="00E05590"/>
    <w:rsid w:val="00E13175"/>
    <w:rsid w:val="00E13774"/>
    <w:rsid w:val="00E172E5"/>
    <w:rsid w:val="00E17450"/>
    <w:rsid w:val="00E213EE"/>
    <w:rsid w:val="00E22235"/>
    <w:rsid w:val="00E22288"/>
    <w:rsid w:val="00E22B4A"/>
    <w:rsid w:val="00E236B8"/>
    <w:rsid w:val="00E23CD7"/>
    <w:rsid w:val="00E25B2C"/>
    <w:rsid w:val="00E25E76"/>
    <w:rsid w:val="00E264E9"/>
    <w:rsid w:val="00E30D00"/>
    <w:rsid w:val="00E34014"/>
    <w:rsid w:val="00E34DD2"/>
    <w:rsid w:val="00E36FD9"/>
    <w:rsid w:val="00E3703E"/>
    <w:rsid w:val="00E37062"/>
    <w:rsid w:val="00E41AAB"/>
    <w:rsid w:val="00E430E4"/>
    <w:rsid w:val="00E45C17"/>
    <w:rsid w:val="00E50173"/>
    <w:rsid w:val="00E50F12"/>
    <w:rsid w:val="00E514D3"/>
    <w:rsid w:val="00E531AE"/>
    <w:rsid w:val="00E542E1"/>
    <w:rsid w:val="00E562D2"/>
    <w:rsid w:val="00E61898"/>
    <w:rsid w:val="00E61F92"/>
    <w:rsid w:val="00E63295"/>
    <w:rsid w:val="00E66EEF"/>
    <w:rsid w:val="00E72930"/>
    <w:rsid w:val="00E7313B"/>
    <w:rsid w:val="00E73A30"/>
    <w:rsid w:val="00E74782"/>
    <w:rsid w:val="00E74C60"/>
    <w:rsid w:val="00E758A3"/>
    <w:rsid w:val="00E76117"/>
    <w:rsid w:val="00E762F5"/>
    <w:rsid w:val="00E76C6D"/>
    <w:rsid w:val="00E76EA3"/>
    <w:rsid w:val="00E77300"/>
    <w:rsid w:val="00E80856"/>
    <w:rsid w:val="00E81A9F"/>
    <w:rsid w:val="00E81D43"/>
    <w:rsid w:val="00E826BE"/>
    <w:rsid w:val="00E82BE3"/>
    <w:rsid w:val="00E83453"/>
    <w:rsid w:val="00E83606"/>
    <w:rsid w:val="00E836E9"/>
    <w:rsid w:val="00E8443C"/>
    <w:rsid w:val="00E8482D"/>
    <w:rsid w:val="00E850BE"/>
    <w:rsid w:val="00E90138"/>
    <w:rsid w:val="00E90544"/>
    <w:rsid w:val="00E91F0B"/>
    <w:rsid w:val="00E97A3A"/>
    <w:rsid w:val="00EA0028"/>
    <w:rsid w:val="00EA0CD1"/>
    <w:rsid w:val="00EA20D5"/>
    <w:rsid w:val="00EA22B3"/>
    <w:rsid w:val="00EA254D"/>
    <w:rsid w:val="00EA3795"/>
    <w:rsid w:val="00EA4AE4"/>
    <w:rsid w:val="00EA66F7"/>
    <w:rsid w:val="00EB2D43"/>
    <w:rsid w:val="00EB360B"/>
    <w:rsid w:val="00EB3E8F"/>
    <w:rsid w:val="00EB41AA"/>
    <w:rsid w:val="00EB62E2"/>
    <w:rsid w:val="00EB6B5B"/>
    <w:rsid w:val="00EB6B6E"/>
    <w:rsid w:val="00EB7EE0"/>
    <w:rsid w:val="00EC2202"/>
    <w:rsid w:val="00EC2C78"/>
    <w:rsid w:val="00EC4DD5"/>
    <w:rsid w:val="00EC7F24"/>
    <w:rsid w:val="00ED0CB4"/>
    <w:rsid w:val="00ED16C1"/>
    <w:rsid w:val="00ED414E"/>
    <w:rsid w:val="00ED4E4B"/>
    <w:rsid w:val="00EE2080"/>
    <w:rsid w:val="00EE444E"/>
    <w:rsid w:val="00EE475D"/>
    <w:rsid w:val="00EE6F8B"/>
    <w:rsid w:val="00EE7D82"/>
    <w:rsid w:val="00EF0FA1"/>
    <w:rsid w:val="00EF2162"/>
    <w:rsid w:val="00EF48A9"/>
    <w:rsid w:val="00EF4BDC"/>
    <w:rsid w:val="00F014CF"/>
    <w:rsid w:val="00F0281F"/>
    <w:rsid w:val="00F03D74"/>
    <w:rsid w:val="00F05170"/>
    <w:rsid w:val="00F0720F"/>
    <w:rsid w:val="00F07C13"/>
    <w:rsid w:val="00F108B6"/>
    <w:rsid w:val="00F11FB4"/>
    <w:rsid w:val="00F15976"/>
    <w:rsid w:val="00F166EA"/>
    <w:rsid w:val="00F20C94"/>
    <w:rsid w:val="00F21710"/>
    <w:rsid w:val="00F23523"/>
    <w:rsid w:val="00F255E7"/>
    <w:rsid w:val="00F26304"/>
    <w:rsid w:val="00F27C4F"/>
    <w:rsid w:val="00F311F0"/>
    <w:rsid w:val="00F338AA"/>
    <w:rsid w:val="00F33B7A"/>
    <w:rsid w:val="00F34561"/>
    <w:rsid w:val="00F34AA7"/>
    <w:rsid w:val="00F361A4"/>
    <w:rsid w:val="00F364F2"/>
    <w:rsid w:val="00F37D1A"/>
    <w:rsid w:val="00F40368"/>
    <w:rsid w:val="00F40CCD"/>
    <w:rsid w:val="00F413DB"/>
    <w:rsid w:val="00F419E3"/>
    <w:rsid w:val="00F4262D"/>
    <w:rsid w:val="00F42EF5"/>
    <w:rsid w:val="00F43319"/>
    <w:rsid w:val="00F45040"/>
    <w:rsid w:val="00F46A3D"/>
    <w:rsid w:val="00F46C9D"/>
    <w:rsid w:val="00F47564"/>
    <w:rsid w:val="00F526CC"/>
    <w:rsid w:val="00F54BC7"/>
    <w:rsid w:val="00F54C26"/>
    <w:rsid w:val="00F558CF"/>
    <w:rsid w:val="00F5645A"/>
    <w:rsid w:val="00F601CA"/>
    <w:rsid w:val="00F60A4B"/>
    <w:rsid w:val="00F624FE"/>
    <w:rsid w:val="00F63AD0"/>
    <w:rsid w:val="00F653BC"/>
    <w:rsid w:val="00F67A0F"/>
    <w:rsid w:val="00F71BE2"/>
    <w:rsid w:val="00F72B53"/>
    <w:rsid w:val="00F7309E"/>
    <w:rsid w:val="00F73762"/>
    <w:rsid w:val="00F74EA0"/>
    <w:rsid w:val="00F755F1"/>
    <w:rsid w:val="00F761CC"/>
    <w:rsid w:val="00F763C0"/>
    <w:rsid w:val="00F806FC"/>
    <w:rsid w:val="00F81F05"/>
    <w:rsid w:val="00F8243A"/>
    <w:rsid w:val="00F8296D"/>
    <w:rsid w:val="00F83D0C"/>
    <w:rsid w:val="00F83D24"/>
    <w:rsid w:val="00F866B5"/>
    <w:rsid w:val="00F86CEC"/>
    <w:rsid w:val="00F90573"/>
    <w:rsid w:val="00F9350E"/>
    <w:rsid w:val="00F937BF"/>
    <w:rsid w:val="00F95B76"/>
    <w:rsid w:val="00F96D4B"/>
    <w:rsid w:val="00FA0807"/>
    <w:rsid w:val="00FA2B6B"/>
    <w:rsid w:val="00FA2C23"/>
    <w:rsid w:val="00FA3629"/>
    <w:rsid w:val="00FA3FFC"/>
    <w:rsid w:val="00FA4FDB"/>
    <w:rsid w:val="00FA50E8"/>
    <w:rsid w:val="00FA560D"/>
    <w:rsid w:val="00FA697C"/>
    <w:rsid w:val="00FB200A"/>
    <w:rsid w:val="00FB3508"/>
    <w:rsid w:val="00FB4679"/>
    <w:rsid w:val="00FC0362"/>
    <w:rsid w:val="00FC1CB0"/>
    <w:rsid w:val="00FC2DA3"/>
    <w:rsid w:val="00FC39A4"/>
    <w:rsid w:val="00FC66A4"/>
    <w:rsid w:val="00FD162B"/>
    <w:rsid w:val="00FD2F87"/>
    <w:rsid w:val="00FD4721"/>
    <w:rsid w:val="00FD5696"/>
    <w:rsid w:val="00FE07A2"/>
    <w:rsid w:val="00FE213A"/>
    <w:rsid w:val="00FE415D"/>
    <w:rsid w:val="00FE4B94"/>
    <w:rsid w:val="00FF0056"/>
    <w:rsid w:val="00FF237B"/>
    <w:rsid w:val="00FF2B65"/>
    <w:rsid w:val="00FF37FE"/>
    <w:rsid w:val="00FF46D1"/>
    <w:rsid w:val="00FF4AAA"/>
    <w:rsid w:val="00FF7FCB"/>
    <w:rsid w:val="01047125"/>
    <w:rsid w:val="010A29DC"/>
    <w:rsid w:val="010D7DD7"/>
    <w:rsid w:val="01101675"/>
    <w:rsid w:val="013E4434"/>
    <w:rsid w:val="013F153F"/>
    <w:rsid w:val="018067FB"/>
    <w:rsid w:val="01910F90"/>
    <w:rsid w:val="01BD69D3"/>
    <w:rsid w:val="01C761D7"/>
    <w:rsid w:val="01DF79C5"/>
    <w:rsid w:val="01E70628"/>
    <w:rsid w:val="01EBA471"/>
    <w:rsid w:val="01F82835"/>
    <w:rsid w:val="020A2568"/>
    <w:rsid w:val="023B15A4"/>
    <w:rsid w:val="02523B07"/>
    <w:rsid w:val="02622830"/>
    <w:rsid w:val="026C678D"/>
    <w:rsid w:val="0289577B"/>
    <w:rsid w:val="02AD7AC3"/>
    <w:rsid w:val="02AF7C0B"/>
    <w:rsid w:val="02CE17E8"/>
    <w:rsid w:val="02D36DFE"/>
    <w:rsid w:val="02DE7C7D"/>
    <w:rsid w:val="02F51CAB"/>
    <w:rsid w:val="02FA02D8"/>
    <w:rsid w:val="02FE3AB4"/>
    <w:rsid w:val="030C3BD6"/>
    <w:rsid w:val="03101E00"/>
    <w:rsid w:val="03217B69"/>
    <w:rsid w:val="03343D40"/>
    <w:rsid w:val="033B50CF"/>
    <w:rsid w:val="034D095E"/>
    <w:rsid w:val="03547F3F"/>
    <w:rsid w:val="0361440A"/>
    <w:rsid w:val="036D7B71"/>
    <w:rsid w:val="03710AF1"/>
    <w:rsid w:val="03A40E5D"/>
    <w:rsid w:val="03B22EB7"/>
    <w:rsid w:val="03C83FF9"/>
    <w:rsid w:val="03E67D83"/>
    <w:rsid w:val="03FD4132"/>
    <w:rsid w:val="043F523C"/>
    <w:rsid w:val="0451447E"/>
    <w:rsid w:val="04581CB1"/>
    <w:rsid w:val="046248DD"/>
    <w:rsid w:val="04781A0B"/>
    <w:rsid w:val="04784101"/>
    <w:rsid w:val="048B5BE2"/>
    <w:rsid w:val="049B7104"/>
    <w:rsid w:val="04C17856"/>
    <w:rsid w:val="04D356AB"/>
    <w:rsid w:val="050D4849"/>
    <w:rsid w:val="051756C8"/>
    <w:rsid w:val="051839E7"/>
    <w:rsid w:val="05404104"/>
    <w:rsid w:val="05432019"/>
    <w:rsid w:val="058C1AF7"/>
    <w:rsid w:val="05AF3B52"/>
    <w:rsid w:val="05BE3D95"/>
    <w:rsid w:val="05BE428F"/>
    <w:rsid w:val="05C66127"/>
    <w:rsid w:val="05CD3FD8"/>
    <w:rsid w:val="05D76C05"/>
    <w:rsid w:val="0617181F"/>
    <w:rsid w:val="061B54F3"/>
    <w:rsid w:val="063751B7"/>
    <w:rsid w:val="067601CC"/>
    <w:rsid w:val="06A61959"/>
    <w:rsid w:val="06A72A7B"/>
    <w:rsid w:val="06AB256C"/>
    <w:rsid w:val="06B83B39"/>
    <w:rsid w:val="06BD4DD6"/>
    <w:rsid w:val="06C4362D"/>
    <w:rsid w:val="06D27AF8"/>
    <w:rsid w:val="06DF3FC3"/>
    <w:rsid w:val="06E65352"/>
    <w:rsid w:val="06FC70C6"/>
    <w:rsid w:val="070476CD"/>
    <w:rsid w:val="07153E89"/>
    <w:rsid w:val="07195727"/>
    <w:rsid w:val="07290273"/>
    <w:rsid w:val="072D5104"/>
    <w:rsid w:val="0733430F"/>
    <w:rsid w:val="07391925"/>
    <w:rsid w:val="07464042"/>
    <w:rsid w:val="07B06AC4"/>
    <w:rsid w:val="07D16002"/>
    <w:rsid w:val="07DF7A62"/>
    <w:rsid w:val="07F81D86"/>
    <w:rsid w:val="0825634E"/>
    <w:rsid w:val="084042CE"/>
    <w:rsid w:val="08420CAE"/>
    <w:rsid w:val="08495703"/>
    <w:rsid w:val="085A7C6F"/>
    <w:rsid w:val="086069C7"/>
    <w:rsid w:val="086E2EEA"/>
    <w:rsid w:val="08752E31"/>
    <w:rsid w:val="08931509"/>
    <w:rsid w:val="08D631A4"/>
    <w:rsid w:val="08DA7138"/>
    <w:rsid w:val="09350D51"/>
    <w:rsid w:val="094B5940"/>
    <w:rsid w:val="095F13EB"/>
    <w:rsid w:val="09622AF8"/>
    <w:rsid w:val="09630EDC"/>
    <w:rsid w:val="097F75FA"/>
    <w:rsid w:val="09992B4F"/>
    <w:rsid w:val="09DB4F16"/>
    <w:rsid w:val="09EB2C7F"/>
    <w:rsid w:val="0A0408BC"/>
    <w:rsid w:val="0A15092E"/>
    <w:rsid w:val="0A2543E3"/>
    <w:rsid w:val="0A2A19F9"/>
    <w:rsid w:val="0A2E2255"/>
    <w:rsid w:val="0A7113D6"/>
    <w:rsid w:val="0A764C3F"/>
    <w:rsid w:val="0A7C747C"/>
    <w:rsid w:val="0A86664C"/>
    <w:rsid w:val="0AA32471"/>
    <w:rsid w:val="0AB21872"/>
    <w:rsid w:val="0ABB2844"/>
    <w:rsid w:val="0ABFB179"/>
    <w:rsid w:val="0AEC3153"/>
    <w:rsid w:val="0AF02C43"/>
    <w:rsid w:val="0B1D50BA"/>
    <w:rsid w:val="0B246871"/>
    <w:rsid w:val="0B3F7726"/>
    <w:rsid w:val="0B41524D"/>
    <w:rsid w:val="0B462863"/>
    <w:rsid w:val="0B476A06"/>
    <w:rsid w:val="0B5A4560"/>
    <w:rsid w:val="0B7B2409"/>
    <w:rsid w:val="0B811AED"/>
    <w:rsid w:val="0BB02781"/>
    <w:rsid w:val="0BC32105"/>
    <w:rsid w:val="0BE25128"/>
    <w:rsid w:val="0BE32613"/>
    <w:rsid w:val="0BEA58E4"/>
    <w:rsid w:val="0BF57DE5"/>
    <w:rsid w:val="0BF75ABB"/>
    <w:rsid w:val="0C2C7CAB"/>
    <w:rsid w:val="0C37316A"/>
    <w:rsid w:val="0C3C787D"/>
    <w:rsid w:val="0C525237"/>
    <w:rsid w:val="0C6908DE"/>
    <w:rsid w:val="0C8D626F"/>
    <w:rsid w:val="0C970E9C"/>
    <w:rsid w:val="0CA75FE9"/>
    <w:rsid w:val="0CB87790"/>
    <w:rsid w:val="0D0E5602"/>
    <w:rsid w:val="0D18421B"/>
    <w:rsid w:val="0D4234FE"/>
    <w:rsid w:val="0D67175E"/>
    <w:rsid w:val="0D755681"/>
    <w:rsid w:val="0D7F205C"/>
    <w:rsid w:val="0D8853B5"/>
    <w:rsid w:val="0D8D29CB"/>
    <w:rsid w:val="0DC42165"/>
    <w:rsid w:val="0DD203DE"/>
    <w:rsid w:val="0DE93979"/>
    <w:rsid w:val="0E1F4392"/>
    <w:rsid w:val="0E5704C1"/>
    <w:rsid w:val="0E597DAB"/>
    <w:rsid w:val="0E5B5EFB"/>
    <w:rsid w:val="0E666B26"/>
    <w:rsid w:val="0E761D10"/>
    <w:rsid w:val="0E796AAB"/>
    <w:rsid w:val="0E910299"/>
    <w:rsid w:val="0ECE575F"/>
    <w:rsid w:val="0ED91C40"/>
    <w:rsid w:val="0F0F18CA"/>
    <w:rsid w:val="0F214C44"/>
    <w:rsid w:val="0F4373FC"/>
    <w:rsid w:val="0F9247EC"/>
    <w:rsid w:val="0F9F5C6B"/>
    <w:rsid w:val="0FAB2E8A"/>
    <w:rsid w:val="0FBC30F4"/>
    <w:rsid w:val="0FC63F72"/>
    <w:rsid w:val="0FDD12BC"/>
    <w:rsid w:val="101316CB"/>
    <w:rsid w:val="101A42BE"/>
    <w:rsid w:val="101D4AC3"/>
    <w:rsid w:val="103A670E"/>
    <w:rsid w:val="103C2486"/>
    <w:rsid w:val="104D4694"/>
    <w:rsid w:val="10611EED"/>
    <w:rsid w:val="10667503"/>
    <w:rsid w:val="10855BDB"/>
    <w:rsid w:val="10932824"/>
    <w:rsid w:val="10B22194"/>
    <w:rsid w:val="10B62239"/>
    <w:rsid w:val="10BE10ED"/>
    <w:rsid w:val="10C53AD6"/>
    <w:rsid w:val="10CD1330"/>
    <w:rsid w:val="10DC0789"/>
    <w:rsid w:val="10FB5E9E"/>
    <w:rsid w:val="111D4066"/>
    <w:rsid w:val="112E6273"/>
    <w:rsid w:val="11382C4E"/>
    <w:rsid w:val="11484215"/>
    <w:rsid w:val="114F1D45"/>
    <w:rsid w:val="11DC5CCF"/>
    <w:rsid w:val="11E3705D"/>
    <w:rsid w:val="11E84674"/>
    <w:rsid w:val="11EE77B0"/>
    <w:rsid w:val="12080872"/>
    <w:rsid w:val="120E7E53"/>
    <w:rsid w:val="121F796A"/>
    <w:rsid w:val="1279351E"/>
    <w:rsid w:val="12884799"/>
    <w:rsid w:val="12942106"/>
    <w:rsid w:val="1295415B"/>
    <w:rsid w:val="12A470E3"/>
    <w:rsid w:val="12C80001"/>
    <w:rsid w:val="12ED5CBA"/>
    <w:rsid w:val="1325788D"/>
    <w:rsid w:val="132B2358"/>
    <w:rsid w:val="13596EAB"/>
    <w:rsid w:val="135A334F"/>
    <w:rsid w:val="13620456"/>
    <w:rsid w:val="138C54D3"/>
    <w:rsid w:val="13BD2F03"/>
    <w:rsid w:val="13EA50DA"/>
    <w:rsid w:val="13EEBDAF"/>
    <w:rsid w:val="14171240"/>
    <w:rsid w:val="141A2ADF"/>
    <w:rsid w:val="141B23B3"/>
    <w:rsid w:val="142851FC"/>
    <w:rsid w:val="143552D5"/>
    <w:rsid w:val="143E4B80"/>
    <w:rsid w:val="14B165AF"/>
    <w:rsid w:val="14E32ED1"/>
    <w:rsid w:val="14EA022D"/>
    <w:rsid w:val="14FB646C"/>
    <w:rsid w:val="15032E84"/>
    <w:rsid w:val="150F0169"/>
    <w:rsid w:val="152754B3"/>
    <w:rsid w:val="152D05F0"/>
    <w:rsid w:val="156E061A"/>
    <w:rsid w:val="157E50B1"/>
    <w:rsid w:val="1587721D"/>
    <w:rsid w:val="1588773E"/>
    <w:rsid w:val="15A9236C"/>
    <w:rsid w:val="15D62A35"/>
    <w:rsid w:val="15DB103F"/>
    <w:rsid w:val="15E46F00"/>
    <w:rsid w:val="161B25E6"/>
    <w:rsid w:val="165C73DE"/>
    <w:rsid w:val="16695571"/>
    <w:rsid w:val="16734728"/>
    <w:rsid w:val="167C538B"/>
    <w:rsid w:val="168915D1"/>
    <w:rsid w:val="169C77DB"/>
    <w:rsid w:val="16A42B33"/>
    <w:rsid w:val="16A7FBD5"/>
    <w:rsid w:val="16AA00BF"/>
    <w:rsid w:val="16EF0253"/>
    <w:rsid w:val="16F227A0"/>
    <w:rsid w:val="170B4961"/>
    <w:rsid w:val="171952CF"/>
    <w:rsid w:val="171D4E50"/>
    <w:rsid w:val="172A128B"/>
    <w:rsid w:val="172D2B29"/>
    <w:rsid w:val="172D5273"/>
    <w:rsid w:val="17AF79E2"/>
    <w:rsid w:val="17BE05CD"/>
    <w:rsid w:val="17CF3CA8"/>
    <w:rsid w:val="17D23070"/>
    <w:rsid w:val="17DD62FD"/>
    <w:rsid w:val="17F43647"/>
    <w:rsid w:val="17FFFFF6"/>
    <w:rsid w:val="18075128"/>
    <w:rsid w:val="181D0DEF"/>
    <w:rsid w:val="18241952"/>
    <w:rsid w:val="182A0E16"/>
    <w:rsid w:val="183D6D9C"/>
    <w:rsid w:val="18666745"/>
    <w:rsid w:val="187229F5"/>
    <w:rsid w:val="1881312C"/>
    <w:rsid w:val="1888270D"/>
    <w:rsid w:val="189D783A"/>
    <w:rsid w:val="189E0581"/>
    <w:rsid w:val="18BF7634"/>
    <w:rsid w:val="18D92F68"/>
    <w:rsid w:val="18ED2570"/>
    <w:rsid w:val="190653E0"/>
    <w:rsid w:val="19146D23"/>
    <w:rsid w:val="194B07EB"/>
    <w:rsid w:val="194E0845"/>
    <w:rsid w:val="19650358"/>
    <w:rsid w:val="19677F5C"/>
    <w:rsid w:val="196E0440"/>
    <w:rsid w:val="19796E86"/>
    <w:rsid w:val="19807A8E"/>
    <w:rsid w:val="198C7FDB"/>
    <w:rsid w:val="19B85F0F"/>
    <w:rsid w:val="19BD0194"/>
    <w:rsid w:val="19BF54A9"/>
    <w:rsid w:val="19E82D37"/>
    <w:rsid w:val="19EC7D09"/>
    <w:rsid w:val="19FD2C86"/>
    <w:rsid w:val="19FF05C7"/>
    <w:rsid w:val="1A1A3838"/>
    <w:rsid w:val="1A2E4510"/>
    <w:rsid w:val="1A3507AD"/>
    <w:rsid w:val="1A475CB0"/>
    <w:rsid w:val="1A4763CB"/>
    <w:rsid w:val="1A54242A"/>
    <w:rsid w:val="1A5932DC"/>
    <w:rsid w:val="1A71784A"/>
    <w:rsid w:val="1A7A7747"/>
    <w:rsid w:val="1A9A2D99"/>
    <w:rsid w:val="1A9E7AF2"/>
    <w:rsid w:val="1AA90718"/>
    <w:rsid w:val="1ADF05DE"/>
    <w:rsid w:val="1AED2CFB"/>
    <w:rsid w:val="1AF17443"/>
    <w:rsid w:val="1B0F75DC"/>
    <w:rsid w:val="1B210BF7"/>
    <w:rsid w:val="1B2B3656"/>
    <w:rsid w:val="1B3C333B"/>
    <w:rsid w:val="1B5C39DD"/>
    <w:rsid w:val="1B66485B"/>
    <w:rsid w:val="1B6B3C20"/>
    <w:rsid w:val="1B852F33"/>
    <w:rsid w:val="1B8A679C"/>
    <w:rsid w:val="1B8D1DE8"/>
    <w:rsid w:val="1B9B2757"/>
    <w:rsid w:val="1BA143F6"/>
    <w:rsid w:val="1BA72723"/>
    <w:rsid w:val="1BF260EF"/>
    <w:rsid w:val="1C2E35CB"/>
    <w:rsid w:val="1C321978"/>
    <w:rsid w:val="1C550B58"/>
    <w:rsid w:val="1C56042C"/>
    <w:rsid w:val="1C811828"/>
    <w:rsid w:val="1C907DE2"/>
    <w:rsid w:val="1CA12143"/>
    <w:rsid w:val="1CA909D3"/>
    <w:rsid w:val="1CCE26B8"/>
    <w:rsid w:val="1CD16DA8"/>
    <w:rsid w:val="1CDA2E0B"/>
    <w:rsid w:val="1CDF59F9"/>
    <w:rsid w:val="1CF3211F"/>
    <w:rsid w:val="1CFD2F9D"/>
    <w:rsid w:val="1D022362"/>
    <w:rsid w:val="1D1F1AE7"/>
    <w:rsid w:val="1D266260"/>
    <w:rsid w:val="1D291FE4"/>
    <w:rsid w:val="1D4B3D09"/>
    <w:rsid w:val="1D686669"/>
    <w:rsid w:val="1D7712F1"/>
    <w:rsid w:val="1D787072"/>
    <w:rsid w:val="1D7B2840"/>
    <w:rsid w:val="1D835251"/>
    <w:rsid w:val="1D8F385C"/>
    <w:rsid w:val="1D9531D6"/>
    <w:rsid w:val="1DA13929"/>
    <w:rsid w:val="1DAD0520"/>
    <w:rsid w:val="1DC55869"/>
    <w:rsid w:val="1DC6106A"/>
    <w:rsid w:val="1DCA3975"/>
    <w:rsid w:val="1DD849C1"/>
    <w:rsid w:val="1DE5415D"/>
    <w:rsid w:val="1DEF38F2"/>
    <w:rsid w:val="1DF44B61"/>
    <w:rsid w:val="1E286666"/>
    <w:rsid w:val="1E3305B2"/>
    <w:rsid w:val="1E34479D"/>
    <w:rsid w:val="1E3C7C36"/>
    <w:rsid w:val="1E48649A"/>
    <w:rsid w:val="1E9501F0"/>
    <w:rsid w:val="1EA062D6"/>
    <w:rsid w:val="1EB652B1"/>
    <w:rsid w:val="1EDD3086"/>
    <w:rsid w:val="1EF26B32"/>
    <w:rsid w:val="1EFD044B"/>
    <w:rsid w:val="1F1E73CF"/>
    <w:rsid w:val="1F5E41C7"/>
    <w:rsid w:val="1F61233D"/>
    <w:rsid w:val="1F721A21"/>
    <w:rsid w:val="1FB2028C"/>
    <w:rsid w:val="1FC102B2"/>
    <w:rsid w:val="1FE67D19"/>
    <w:rsid w:val="1FEB0B26"/>
    <w:rsid w:val="1FEBB02F"/>
    <w:rsid w:val="1FFB7C68"/>
    <w:rsid w:val="1FFE5308"/>
    <w:rsid w:val="2017115F"/>
    <w:rsid w:val="201E3957"/>
    <w:rsid w:val="205630F0"/>
    <w:rsid w:val="205C5062"/>
    <w:rsid w:val="206A26F8"/>
    <w:rsid w:val="206A4C94"/>
    <w:rsid w:val="206B4E99"/>
    <w:rsid w:val="20767C1B"/>
    <w:rsid w:val="208A6CE1"/>
    <w:rsid w:val="2099122F"/>
    <w:rsid w:val="20A53730"/>
    <w:rsid w:val="20BC398C"/>
    <w:rsid w:val="20CA763A"/>
    <w:rsid w:val="20DD55C0"/>
    <w:rsid w:val="20E029BA"/>
    <w:rsid w:val="20E3388B"/>
    <w:rsid w:val="20FEBB2B"/>
    <w:rsid w:val="21034FEB"/>
    <w:rsid w:val="21162880"/>
    <w:rsid w:val="21501E7F"/>
    <w:rsid w:val="21A8172A"/>
    <w:rsid w:val="21B319E1"/>
    <w:rsid w:val="21E14C3C"/>
    <w:rsid w:val="21E572EB"/>
    <w:rsid w:val="21EF55AB"/>
    <w:rsid w:val="21F25B69"/>
    <w:rsid w:val="21F26E49"/>
    <w:rsid w:val="21F52495"/>
    <w:rsid w:val="22031056"/>
    <w:rsid w:val="22133977"/>
    <w:rsid w:val="221F0AB7"/>
    <w:rsid w:val="22205764"/>
    <w:rsid w:val="222612A9"/>
    <w:rsid w:val="223E3E3C"/>
    <w:rsid w:val="22453BA2"/>
    <w:rsid w:val="225321E6"/>
    <w:rsid w:val="225404DC"/>
    <w:rsid w:val="225C42C2"/>
    <w:rsid w:val="226E2973"/>
    <w:rsid w:val="227734A2"/>
    <w:rsid w:val="227C4964"/>
    <w:rsid w:val="229C0B63"/>
    <w:rsid w:val="22A47195"/>
    <w:rsid w:val="22AF4D3A"/>
    <w:rsid w:val="22E91FFA"/>
    <w:rsid w:val="22FB3ADB"/>
    <w:rsid w:val="2302130E"/>
    <w:rsid w:val="23243032"/>
    <w:rsid w:val="233A0AA7"/>
    <w:rsid w:val="2348272F"/>
    <w:rsid w:val="23ACC5C6"/>
    <w:rsid w:val="23AF4EE9"/>
    <w:rsid w:val="23C93BD9"/>
    <w:rsid w:val="23E822B1"/>
    <w:rsid w:val="23EA27DC"/>
    <w:rsid w:val="23EE3640"/>
    <w:rsid w:val="23FE0BB4"/>
    <w:rsid w:val="23FF13A9"/>
    <w:rsid w:val="24466FD8"/>
    <w:rsid w:val="244A2F6C"/>
    <w:rsid w:val="246A53BC"/>
    <w:rsid w:val="246D0A09"/>
    <w:rsid w:val="24BB7572"/>
    <w:rsid w:val="24BD2B39"/>
    <w:rsid w:val="24EC5DD1"/>
    <w:rsid w:val="24ED2671"/>
    <w:rsid w:val="24F923DE"/>
    <w:rsid w:val="25126D83"/>
    <w:rsid w:val="251F561F"/>
    <w:rsid w:val="253F05F7"/>
    <w:rsid w:val="25442651"/>
    <w:rsid w:val="25496D80"/>
    <w:rsid w:val="25585215"/>
    <w:rsid w:val="257A162F"/>
    <w:rsid w:val="257A518B"/>
    <w:rsid w:val="258E6E89"/>
    <w:rsid w:val="25A04315"/>
    <w:rsid w:val="25BE3B8E"/>
    <w:rsid w:val="25D845A8"/>
    <w:rsid w:val="25DF1444"/>
    <w:rsid w:val="25F969F8"/>
    <w:rsid w:val="25FA451E"/>
    <w:rsid w:val="26170C2C"/>
    <w:rsid w:val="263A2B6C"/>
    <w:rsid w:val="265A6D6B"/>
    <w:rsid w:val="2665408D"/>
    <w:rsid w:val="2666090A"/>
    <w:rsid w:val="268838D8"/>
    <w:rsid w:val="2688542C"/>
    <w:rsid w:val="26A56238"/>
    <w:rsid w:val="26B94F7D"/>
    <w:rsid w:val="26C07516"/>
    <w:rsid w:val="26CA399A"/>
    <w:rsid w:val="26D11723"/>
    <w:rsid w:val="26DB7EAB"/>
    <w:rsid w:val="26DC043A"/>
    <w:rsid w:val="26E54C0D"/>
    <w:rsid w:val="26FC5C2A"/>
    <w:rsid w:val="27054F28"/>
    <w:rsid w:val="270A253F"/>
    <w:rsid w:val="27194B8A"/>
    <w:rsid w:val="27201D62"/>
    <w:rsid w:val="272555CB"/>
    <w:rsid w:val="27312F1B"/>
    <w:rsid w:val="27315D1D"/>
    <w:rsid w:val="2753038A"/>
    <w:rsid w:val="27537429"/>
    <w:rsid w:val="275E7934"/>
    <w:rsid w:val="27604855"/>
    <w:rsid w:val="27736336"/>
    <w:rsid w:val="27856069"/>
    <w:rsid w:val="27870033"/>
    <w:rsid w:val="27960276"/>
    <w:rsid w:val="27A6495D"/>
    <w:rsid w:val="27C46B92"/>
    <w:rsid w:val="27CB7F20"/>
    <w:rsid w:val="27EED9B5"/>
    <w:rsid w:val="27FC27CF"/>
    <w:rsid w:val="280855A6"/>
    <w:rsid w:val="280867A6"/>
    <w:rsid w:val="281A0EA7"/>
    <w:rsid w:val="282633A8"/>
    <w:rsid w:val="282D12EE"/>
    <w:rsid w:val="284F637D"/>
    <w:rsid w:val="285443B9"/>
    <w:rsid w:val="2855627E"/>
    <w:rsid w:val="285A797B"/>
    <w:rsid w:val="285C6DCA"/>
    <w:rsid w:val="28AF6533"/>
    <w:rsid w:val="28B430AA"/>
    <w:rsid w:val="28B83AA6"/>
    <w:rsid w:val="28E10711"/>
    <w:rsid w:val="28EF40E2"/>
    <w:rsid w:val="29017C51"/>
    <w:rsid w:val="2905165F"/>
    <w:rsid w:val="290D6316"/>
    <w:rsid w:val="292B5D50"/>
    <w:rsid w:val="293773DA"/>
    <w:rsid w:val="295E3016"/>
    <w:rsid w:val="296E14AB"/>
    <w:rsid w:val="298A3E0B"/>
    <w:rsid w:val="298D0C9E"/>
    <w:rsid w:val="2990515D"/>
    <w:rsid w:val="29BA649E"/>
    <w:rsid w:val="29CA4207"/>
    <w:rsid w:val="29CE019B"/>
    <w:rsid w:val="29CE587F"/>
    <w:rsid w:val="29D362FE"/>
    <w:rsid w:val="29EC595B"/>
    <w:rsid w:val="2A3A50FC"/>
    <w:rsid w:val="2A3C6EB3"/>
    <w:rsid w:val="2A5907DD"/>
    <w:rsid w:val="2A701253"/>
    <w:rsid w:val="2A832D34"/>
    <w:rsid w:val="2AA31299"/>
    <w:rsid w:val="2AB80FEA"/>
    <w:rsid w:val="2ABE1FBE"/>
    <w:rsid w:val="2AD01CF1"/>
    <w:rsid w:val="2AE13EFE"/>
    <w:rsid w:val="2AE15CAC"/>
    <w:rsid w:val="2AED63FF"/>
    <w:rsid w:val="2AFC6642"/>
    <w:rsid w:val="2B060108"/>
    <w:rsid w:val="2B0F45C8"/>
    <w:rsid w:val="2B231E21"/>
    <w:rsid w:val="2B2852C2"/>
    <w:rsid w:val="2B54647E"/>
    <w:rsid w:val="2B546E8B"/>
    <w:rsid w:val="2B757007"/>
    <w:rsid w:val="2B7D00B5"/>
    <w:rsid w:val="2B7FC1F6"/>
    <w:rsid w:val="2B8A75AD"/>
    <w:rsid w:val="2BA967CA"/>
    <w:rsid w:val="2BB10475"/>
    <w:rsid w:val="2BCE5417"/>
    <w:rsid w:val="2BF57C61"/>
    <w:rsid w:val="2BFD632D"/>
    <w:rsid w:val="2C1461C3"/>
    <w:rsid w:val="2C26606D"/>
    <w:rsid w:val="2C2E653B"/>
    <w:rsid w:val="2C387D13"/>
    <w:rsid w:val="2C3A1B18"/>
    <w:rsid w:val="2C416A03"/>
    <w:rsid w:val="2C785D6B"/>
    <w:rsid w:val="2C7F39CF"/>
    <w:rsid w:val="2C892158"/>
    <w:rsid w:val="2C8D7E9A"/>
    <w:rsid w:val="2C954FA0"/>
    <w:rsid w:val="2CA84CD4"/>
    <w:rsid w:val="2CB5119F"/>
    <w:rsid w:val="2CC969F8"/>
    <w:rsid w:val="2CFE2B46"/>
    <w:rsid w:val="2D102879"/>
    <w:rsid w:val="2D1934DC"/>
    <w:rsid w:val="2D375814"/>
    <w:rsid w:val="2D3B5B48"/>
    <w:rsid w:val="2D4542D1"/>
    <w:rsid w:val="2D592226"/>
    <w:rsid w:val="2D5B6D7F"/>
    <w:rsid w:val="2D662499"/>
    <w:rsid w:val="2DDC7E19"/>
    <w:rsid w:val="2DDE355F"/>
    <w:rsid w:val="2DE81100"/>
    <w:rsid w:val="2DE96294"/>
    <w:rsid w:val="2DF780E3"/>
    <w:rsid w:val="2E20089A"/>
    <w:rsid w:val="2E22179E"/>
    <w:rsid w:val="2E2C723F"/>
    <w:rsid w:val="2E2E5AA0"/>
    <w:rsid w:val="2E352597"/>
    <w:rsid w:val="2E3D144C"/>
    <w:rsid w:val="2E6C656F"/>
    <w:rsid w:val="2E7F7CB6"/>
    <w:rsid w:val="2E821554"/>
    <w:rsid w:val="2EA25753"/>
    <w:rsid w:val="2EA80928"/>
    <w:rsid w:val="2EC15341"/>
    <w:rsid w:val="2ED022C0"/>
    <w:rsid w:val="2ED92EBA"/>
    <w:rsid w:val="2ED95618"/>
    <w:rsid w:val="2EED4C20"/>
    <w:rsid w:val="2EFEC1F1"/>
    <w:rsid w:val="2F1203F2"/>
    <w:rsid w:val="2F397E65"/>
    <w:rsid w:val="2F3E44AB"/>
    <w:rsid w:val="2F4B6671"/>
    <w:rsid w:val="2F8D75E8"/>
    <w:rsid w:val="2FA5374C"/>
    <w:rsid w:val="2FA95A72"/>
    <w:rsid w:val="2FB41BE1"/>
    <w:rsid w:val="2FBB9D93"/>
    <w:rsid w:val="2FBD7DF7"/>
    <w:rsid w:val="2FBF058E"/>
    <w:rsid w:val="2FCE2CA3"/>
    <w:rsid w:val="2FCE3216"/>
    <w:rsid w:val="2FEC137B"/>
    <w:rsid w:val="2FF824A0"/>
    <w:rsid w:val="2FFBF668"/>
    <w:rsid w:val="30276211"/>
    <w:rsid w:val="30291829"/>
    <w:rsid w:val="302E3742"/>
    <w:rsid w:val="30444929"/>
    <w:rsid w:val="304D7A71"/>
    <w:rsid w:val="30604E43"/>
    <w:rsid w:val="308C2216"/>
    <w:rsid w:val="308E41E1"/>
    <w:rsid w:val="30A81ACC"/>
    <w:rsid w:val="30CE4A24"/>
    <w:rsid w:val="30E14632"/>
    <w:rsid w:val="30F06C49"/>
    <w:rsid w:val="31083F93"/>
    <w:rsid w:val="315216B2"/>
    <w:rsid w:val="31535842"/>
    <w:rsid w:val="31615451"/>
    <w:rsid w:val="316A07AA"/>
    <w:rsid w:val="31866BD8"/>
    <w:rsid w:val="318D64B0"/>
    <w:rsid w:val="31C51E84"/>
    <w:rsid w:val="31C53C32"/>
    <w:rsid w:val="31C61758"/>
    <w:rsid w:val="31D125D7"/>
    <w:rsid w:val="320329AC"/>
    <w:rsid w:val="322A7F39"/>
    <w:rsid w:val="323C1255"/>
    <w:rsid w:val="324775D5"/>
    <w:rsid w:val="324C7EAF"/>
    <w:rsid w:val="326660F9"/>
    <w:rsid w:val="3293666E"/>
    <w:rsid w:val="32A0771A"/>
    <w:rsid w:val="32A73338"/>
    <w:rsid w:val="32A777DC"/>
    <w:rsid w:val="32B85545"/>
    <w:rsid w:val="32BF0681"/>
    <w:rsid w:val="32C65EB4"/>
    <w:rsid w:val="32C92530"/>
    <w:rsid w:val="32C97752"/>
    <w:rsid w:val="32EA73D6"/>
    <w:rsid w:val="3333739F"/>
    <w:rsid w:val="33387868"/>
    <w:rsid w:val="333D5A4A"/>
    <w:rsid w:val="33582884"/>
    <w:rsid w:val="336851BD"/>
    <w:rsid w:val="3383582A"/>
    <w:rsid w:val="33967BBB"/>
    <w:rsid w:val="339B7340"/>
    <w:rsid w:val="33A146B4"/>
    <w:rsid w:val="33A6274E"/>
    <w:rsid w:val="33B45D0C"/>
    <w:rsid w:val="33BF7127"/>
    <w:rsid w:val="33C5616B"/>
    <w:rsid w:val="33DE0FDB"/>
    <w:rsid w:val="33E278B0"/>
    <w:rsid w:val="33F778BD"/>
    <w:rsid w:val="341113B0"/>
    <w:rsid w:val="34117602"/>
    <w:rsid w:val="342F1837"/>
    <w:rsid w:val="343A03A1"/>
    <w:rsid w:val="343B467F"/>
    <w:rsid w:val="345319C9"/>
    <w:rsid w:val="345C55B0"/>
    <w:rsid w:val="34655258"/>
    <w:rsid w:val="346C2A8B"/>
    <w:rsid w:val="349B1899"/>
    <w:rsid w:val="349D0E96"/>
    <w:rsid w:val="34B166F0"/>
    <w:rsid w:val="350F7C29"/>
    <w:rsid w:val="351647A5"/>
    <w:rsid w:val="35171289"/>
    <w:rsid w:val="351F5D4F"/>
    <w:rsid w:val="355F7EFA"/>
    <w:rsid w:val="356B4AF0"/>
    <w:rsid w:val="358E6299"/>
    <w:rsid w:val="35B5357D"/>
    <w:rsid w:val="35D24D91"/>
    <w:rsid w:val="35DE2A8C"/>
    <w:rsid w:val="35E36D7D"/>
    <w:rsid w:val="35F965A0"/>
    <w:rsid w:val="35FC0DE6"/>
    <w:rsid w:val="36160F00"/>
    <w:rsid w:val="362D768F"/>
    <w:rsid w:val="367A1E68"/>
    <w:rsid w:val="367FA1D2"/>
    <w:rsid w:val="36915C1D"/>
    <w:rsid w:val="36A72F13"/>
    <w:rsid w:val="36B64491"/>
    <w:rsid w:val="36BC0C11"/>
    <w:rsid w:val="36C941C4"/>
    <w:rsid w:val="36CF4985"/>
    <w:rsid w:val="36E0150E"/>
    <w:rsid w:val="36E83F1F"/>
    <w:rsid w:val="36F7CCC3"/>
    <w:rsid w:val="36FFDA14"/>
    <w:rsid w:val="370F76FD"/>
    <w:rsid w:val="371B2546"/>
    <w:rsid w:val="37272C99"/>
    <w:rsid w:val="37280DED"/>
    <w:rsid w:val="373051B9"/>
    <w:rsid w:val="3736112E"/>
    <w:rsid w:val="374D4675"/>
    <w:rsid w:val="376D0F3E"/>
    <w:rsid w:val="376F28FD"/>
    <w:rsid w:val="37906A90"/>
    <w:rsid w:val="379A790F"/>
    <w:rsid w:val="37B06CE3"/>
    <w:rsid w:val="37B53005"/>
    <w:rsid w:val="37D147F3"/>
    <w:rsid w:val="37D83F93"/>
    <w:rsid w:val="37DB2B56"/>
    <w:rsid w:val="37DE77FC"/>
    <w:rsid w:val="37E152F6"/>
    <w:rsid w:val="37FA0CC6"/>
    <w:rsid w:val="37FC4126"/>
    <w:rsid w:val="37FF09B8"/>
    <w:rsid w:val="3809239F"/>
    <w:rsid w:val="38234156"/>
    <w:rsid w:val="38357E40"/>
    <w:rsid w:val="38613F89"/>
    <w:rsid w:val="387C0DC3"/>
    <w:rsid w:val="387F6B2A"/>
    <w:rsid w:val="38896D41"/>
    <w:rsid w:val="389209B4"/>
    <w:rsid w:val="389D05DE"/>
    <w:rsid w:val="38AD16A4"/>
    <w:rsid w:val="38B16CBE"/>
    <w:rsid w:val="39333B77"/>
    <w:rsid w:val="393F496B"/>
    <w:rsid w:val="397D3044"/>
    <w:rsid w:val="39871143"/>
    <w:rsid w:val="399A3BF6"/>
    <w:rsid w:val="39A9208B"/>
    <w:rsid w:val="39B34E36"/>
    <w:rsid w:val="39B878DE"/>
    <w:rsid w:val="39BC3B6C"/>
    <w:rsid w:val="39BEEB0C"/>
    <w:rsid w:val="39D54C2E"/>
    <w:rsid w:val="39D8513B"/>
    <w:rsid w:val="39F7F0A5"/>
    <w:rsid w:val="39FF0B58"/>
    <w:rsid w:val="3A086DB2"/>
    <w:rsid w:val="3A0F6392"/>
    <w:rsid w:val="3A172B9F"/>
    <w:rsid w:val="3A1C3C9A"/>
    <w:rsid w:val="3A257964"/>
    <w:rsid w:val="3A60099C"/>
    <w:rsid w:val="3A812E61"/>
    <w:rsid w:val="3A860329"/>
    <w:rsid w:val="3ABE1CF1"/>
    <w:rsid w:val="3AC23D40"/>
    <w:rsid w:val="3ACD1DA9"/>
    <w:rsid w:val="3AD42F2E"/>
    <w:rsid w:val="3AD672B9"/>
    <w:rsid w:val="3AFE57ED"/>
    <w:rsid w:val="3B037579"/>
    <w:rsid w:val="3B09145C"/>
    <w:rsid w:val="3B0A6B5A"/>
    <w:rsid w:val="3B2E2848"/>
    <w:rsid w:val="3B3112DF"/>
    <w:rsid w:val="3B4A51A8"/>
    <w:rsid w:val="3B5B6E81"/>
    <w:rsid w:val="3B7201A4"/>
    <w:rsid w:val="3B7B35B3"/>
    <w:rsid w:val="3B8561E0"/>
    <w:rsid w:val="3BA725FA"/>
    <w:rsid w:val="3BB30F9F"/>
    <w:rsid w:val="3BBCFDE2"/>
    <w:rsid w:val="3C011D0B"/>
    <w:rsid w:val="3C074E47"/>
    <w:rsid w:val="3C167824"/>
    <w:rsid w:val="3C485B8B"/>
    <w:rsid w:val="3C4D13F4"/>
    <w:rsid w:val="3C4E2A76"/>
    <w:rsid w:val="3C700C3E"/>
    <w:rsid w:val="3C8A2F24"/>
    <w:rsid w:val="3C8F8436"/>
    <w:rsid w:val="3CB925E5"/>
    <w:rsid w:val="3CBFD6CE"/>
    <w:rsid w:val="3CDE029E"/>
    <w:rsid w:val="3CE4322C"/>
    <w:rsid w:val="3CF63839"/>
    <w:rsid w:val="3D0C0C48"/>
    <w:rsid w:val="3D235CB1"/>
    <w:rsid w:val="3D2457A8"/>
    <w:rsid w:val="3D545E2B"/>
    <w:rsid w:val="3D5A3DC8"/>
    <w:rsid w:val="3D67E85F"/>
    <w:rsid w:val="3D695DB9"/>
    <w:rsid w:val="3D6E29CC"/>
    <w:rsid w:val="3D7D7AB7"/>
    <w:rsid w:val="3D90216B"/>
    <w:rsid w:val="3DA6700D"/>
    <w:rsid w:val="3DAB3852"/>
    <w:rsid w:val="3DDF42CD"/>
    <w:rsid w:val="3DDF978A"/>
    <w:rsid w:val="3DE17846"/>
    <w:rsid w:val="3DE21587"/>
    <w:rsid w:val="3DFA5BEB"/>
    <w:rsid w:val="3E09134A"/>
    <w:rsid w:val="3E1A70B4"/>
    <w:rsid w:val="3E1C493E"/>
    <w:rsid w:val="3E1FFDBA"/>
    <w:rsid w:val="3E5F0F6A"/>
    <w:rsid w:val="3E7762B4"/>
    <w:rsid w:val="3E7C38CA"/>
    <w:rsid w:val="3EA352FB"/>
    <w:rsid w:val="3EBED082"/>
    <w:rsid w:val="3ED158E3"/>
    <w:rsid w:val="3ED74148"/>
    <w:rsid w:val="3EDA6843"/>
    <w:rsid w:val="3EDC3B0F"/>
    <w:rsid w:val="3EE002FD"/>
    <w:rsid w:val="3EE79E7A"/>
    <w:rsid w:val="3EEA7193"/>
    <w:rsid w:val="3EFE52D1"/>
    <w:rsid w:val="3EFFCB73"/>
    <w:rsid w:val="3EFFE3DD"/>
    <w:rsid w:val="3F0BBFF6"/>
    <w:rsid w:val="3F1E2BD3"/>
    <w:rsid w:val="3F31179F"/>
    <w:rsid w:val="3F604F9A"/>
    <w:rsid w:val="3F6BCBE8"/>
    <w:rsid w:val="3F6C1B91"/>
    <w:rsid w:val="3F70313C"/>
    <w:rsid w:val="3F72CE2B"/>
    <w:rsid w:val="3F7A004E"/>
    <w:rsid w:val="3F7B0026"/>
    <w:rsid w:val="3F7BE241"/>
    <w:rsid w:val="3F7D7885"/>
    <w:rsid w:val="3F7E3C74"/>
    <w:rsid w:val="3F7F6B3B"/>
    <w:rsid w:val="3F7F7049"/>
    <w:rsid w:val="3F80388E"/>
    <w:rsid w:val="3F8B1DC8"/>
    <w:rsid w:val="3F966C0E"/>
    <w:rsid w:val="3F995C9F"/>
    <w:rsid w:val="3F9D7189"/>
    <w:rsid w:val="3FA119B7"/>
    <w:rsid w:val="3FA73294"/>
    <w:rsid w:val="3FAF3AC5"/>
    <w:rsid w:val="3FB561EF"/>
    <w:rsid w:val="3FB74419"/>
    <w:rsid w:val="3FB7DE21"/>
    <w:rsid w:val="3FBA0B4E"/>
    <w:rsid w:val="3FBD063E"/>
    <w:rsid w:val="3FBE57D1"/>
    <w:rsid w:val="3FC7217F"/>
    <w:rsid w:val="3FDDBB20"/>
    <w:rsid w:val="3FDE857B"/>
    <w:rsid w:val="3FDF22E5"/>
    <w:rsid w:val="3FDF423B"/>
    <w:rsid w:val="3FDFEB74"/>
    <w:rsid w:val="3FE26C34"/>
    <w:rsid w:val="3FF7B019"/>
    <w:rsid w:val="3FFE5532"/>
    <w:rsid w:val="3FFF8F15"/>
    <w:rsid w:val="3FFFC3E9"/>
    <w:rsid w:val="3FFFD14B"/>
    <w:rsid w:val="402823FD"/>
    <w:rsid w:val="4059B484"/>
    <w:rsid w:val="40753C40"/>
    <w:rsid w:val="40AB501A"/>
    <w:rsid w:val="40AF442B"/>
    <w:rsid w:val="40C477AB"/>
    <w:rsid w:val="40C96B6F"/>
    <w:rsid w:val="40CF51B7"/>
    <w:rsid w:val="40ED214E"/>
    <w:rsid w:val="40FF07E3"/>
    <w:rsid w:val="410B6BB4"/>
    <w:rsid w:val="411C1395"/>
    <w:rsid w:val="412042CF"/>
    <w:rsid w:val="41287D39"/>
    <w:rsid w:val="412E1BB9"/>
    <w:rsid w:val="41422527"/>
    <w:rsid w:val="41503618"/>
    <w:rsid w:val="41610E0B"/>
    <w:rsid w:val="41926B42"/>
    <w:rsid w:val="41AA590B"/>
    <w:rsid w:val="41B676E4"/>
    <w:rsid w:val="41E00614"/>
    <w:rsid w:val="421E150B"/>
    <w:rsid w:val="422E040A"/>
    <w:rsid w:val="42425006"/>
    <w:rsid w:val="42481B90"/>
    <w:rsid w:val="426014F0"/>
    <w:rsid w:val="426923B8"/>
    <w:rsid w:val="42A06678"/>
    <w:rsid w:val="42A94EAA"/>
    <w:rsid w:val="42CD2946"/>
    <w:rsid w:val="42E61C5A"/>
    <w:rsid w:val="42EF4FB3"/>
    <w:rsid w:val="43160791"/>
    <w:rsid w:val="43193DDE"/>
    <w:rsid w:val="43335634"/>
    <w:rsid w:val="4334240F"/>
    <w:rsid w:val="43560B8E"/>
    <w:rsid w:val="43670FED"/>
    <w:rsid w:val="43732F9B"/>
    <w:rsid w:val="437C611B"/>
    <w:rsid w:val="437C7433"/>
    <w:rsid w:val="43853160"/>
    <w:rsid w:val="43880F63"/>
    <w:rsid w:val="4391739F"/>
    <w:rsid w:val="43AC2EA4"/>
    <w:rsid w:val="43B32016"/>
    <w:rsid w:val="43C12ABF"/>
    <w:rsid w:val="43CD6976"/>
    <w:rsid w:val="43F108B7"/>
    <w:rsid w:val="440F51E1"/>
    <w:rsid w:val="445F1CC4"/>
    <w:rsid w:val="44847231"/>
    <w:rsid w:val="44C17078"/>
    <w:rsid w:val="44D77AAC"/>
    <w:rsid w:val="44EB4520"/>
    <w:rsid w:val="4500245F"/>
    <w:rsid w:val="45182440"/>
    <w:rsid w:val="45260A34"/>
    <w:rsid w:val="45264590"/>
    <w:rsid w:val="452A22D2"/>
    <w:rsid w:val="4539487A"/>
    <w:rsid w:val="454315E6"/>
    <w:rsid w:val="45570BED"/>
    <w:rsid w:val="455766CC"/>
    <w:rsid w:val="455A248C"/>
    <w:rsid w:val="455C26A8"/>
    <w:rsid w:val="456126FB"/>
    <w:rsid w:val="45692171"/>
    <w:rsid w:val="45894183"/>
    <w:rsid w:val="458A4B1F"/>
    <w:rsid w:val="459E05CA"/>
    <w:rsid w:val="45A329CF"/>
    <w:rsid w:val="45B0342E"/>
    <w:rsid w:val="45C3D5A4"/>
    <w:rsid w:val="45D95AA6"/>
    <w:rsid w:val="45EC03C2"/>
    <w:rsid w:val="461F3025"/>
    <w:rsid w:val="465C3671"/>
    <w:rsid w:val="46770F1E"/>
    <w:rsid w:val="46823EF6"/>
    <w:rsid w:val="46875502"/>
    <w:rsid w:val="468974CC"/>
    <w:rsid w:val="46A00372"/>
    <w:rsid w:val="46FA2178"/>
    <w:rsid w:val="470C7F33"/>
    <w:rsid w:val="4729646B"/>
    <w:rsid w:val="4740402F"/>
    <w:rsid w:val="4741387D"/>
    <w:rsid w:val="475278BE"/>
    <w:rsid w:val="47527B35"/>
    <w:rsid w:val="47694C08"/>
    <w:rsid w:val="477FD87F"/>
    <w:rsid w:val="47D324F0"/>
    <w:rsid w:val="47D93B3C"/>
    <w:rsid w:val="47F06392"/>
    <w:rsid w:val="47FFD4F9"/>
    <w:rsid w:val="480847A1"/>
    <w:rsid w:val="48180B08"/>
    <w:rsid w:val="48217291"/>
    <w:rsid w:val="4823219D"/>
    <w:rsid w:val="482826D5"/>
    <w:rsid w:val="482B265C"/>
    <w:rsid w:val="482F4EB2"/>
    <w:rsid w:val="48421F67"/>
    <w:rsid w:val="487970CD"/>
    <w:rsid w:val="489763BC"/>
    <w:rsid w:val="48AC1250"/>
    <w:rsid w:val="48BA1BBF"/>
    <w:rsid w:val="48DE72CF"/>
    <w:rsid w:val="48F4483A"/>
    <w:rsid w:val="48FD5F50"/>
    <w:rsid w:val="49177011"/>
    <w:rsid w:val="491D214E"/>
    <w:rsid w:val="492902BF"/>
    <w:rsid w:val="493C25D4"/>
    <w:rsid w:val="495C2C76"/>
    <w:rsid w:val="495E69EE"/>
    <w:rsid w:val="498B5309"/>
    <w:rsid w:val="49976A8B"/>
    <w:rsid w:val="49C03205"/>
    <w:rsid w:val="49F46598"/>
    <w:rsid w:val="4A0D2BFB"/>
    <w:rsid w:val="4A3D68BF"/>
    <w:rsid w:val="4A4200BE"/>
    <w:rsid w:val="4A4756D4"/>
    <w:rsid w:val="4A562C5D"/>
    <w:rsid w:val="4A6718D3"/>
    <w:rsid w:val="4A7F361E"/>
    <w:rsid w:val="4AA11AE6"/>
    <w:rsid w:val="4AA448D5"/>
    <w:rsid w:val="4AAD7EBC"/>
    <w:rsid w:val="4AB12B4E"/>
    <w:rsid w:val="4AB72272"/>
    <w:rsid w:val="4ADB71FC"/>
    <w:rsid w:val="4AE64EED"/>
    <w:rsid w:val="4AF67CF5"/>
    <w:rsid w:val="4AFF7D5D"/>
    <w:rsid w:val="4B0E61F2"/>
    <w:rsid w:val="4B29302C"/>
    <w:rsid w:val="4B2B2900"/>
    <w:rsid w:val="4B3A2B43"/>
    <w:rsid w:val="4B46773A"/>
    <w:rsid w:val="4B59022F"/>
    <w:rsid w:val="4B700C5B"/>
    <w:rsid w:val="4B7F7F66"/>
    <w:rsid w:val="4B887D52"/>
    <w:rsid w:val="4B9F32EE"/>
    <w:rsid w:val="4BA6297E"/>
    <w:rsid w:val="4BA72CC0"/>
    <w:rsid w:val="4BC6087B"/>
    <w:rsid w:val="4C00618B"/>
    <w:rsid w:val="4C0429B1"/>
    <w:rsid w:val="4C0A0767"/>
    <w:rsid w:val="4C215AB1"/>
    <w:rsid w:val="4C2537F3"/>
    <w:rsid w:val="4C3C0B3D"/>
    <w:rsid w:val="4C5F34F9"/>
    <w:rsid w:val="4C804ECE"/>
    <w:rsid w:val="4CAA1F4A"/>
    <w:rsid w:val="4CC529EA"/>
    <w:rsid w:val="4CCF0486"/>
    <w:rsid w:val="4CFD3A1A"/>
    <w:rsid w:val="4D192003"/>
    <w:rsid w:val="4D783DF7"/>
    <w:rsid w:val="4D826241"/>
    <w:rsid w:val="4D84279B"/>
    <w:rsid w:val="4D8602C2"/>
    <w:rsid w:val="4D8F1D59"/>
    <w:rsid w:val="4D901140"/>
    <w:rsid w:val="4DB637EB"/>
    <w:rsid w:val="4DBF5582"/>
    <w:rsid w:val="4DDD8EB7"/>
    <w:rsid w:val="4DE63FBA"/>
    <w:rsid w:val="4DF01E53"/>
    <w:rsid w:val="4DF47921"/>
    <w:rsid w:val="4DF63FA3"/>
    <w:rsid w:val="4E3035B1"/>
    <w:rsid w:val="4E323FA5"/>
    <w:rsid w:val="4E3A10AC"/>
    <w:rsid w:val="4E477EF0"/>
    <w:rsid w:val="4E597784"/>
    <w:rsid w:val="4E6F6743"/>
    <w:rsid w:val="4E796078"/>
    <w:rsid w:val="4E8A2033"/>
    <w:rsid w:val="4EA079E3"/>
    <w:rsid w:val="4EA50C1B"/>
    <w:rsid w:val="4EAD5553"/>
    <w:rsid w:val="4EAF1A9A"/>
    <w:rsid w:val="4EB00D40"/>
    <w:rsid w:val="4EB40E5E"/>
    <w:rsid w:val="4ECB7FBD"/>
    <w:rsid w:val="4EEA2AD2"/>
    <w:rsid w:val="4F05790C"/>
    <w:rsid w:val="4F1F277C"/>
    <w:rsid w:val="4F2C2291"/>
    <w:rsid w:val="4F3855EC"/>
    <w:rsid w:val="4F3D4505"/>
    <w:rsid w:val="4F440434"/>
    <w:rsid w:val="4F552641"/>
    <w:rsid w:val="4F6E5E9B"/>
    <w:rsid w:val="4F7BB1A3"/>
    <w:rsid w:val="4F7D23C8"/>
    <w:rsid w:val="4F8545A9"/>
    <w:rsid w:val="4F8627FB"/>
    <w:rsid w:val="4F8B1BBF"/>
    <w:rsid w:val="4F8C41FB"/>
    <w:rsid w:val="4F9C3E4D"/>
    <w:rsid w:val="4FB76E58"/>
    <w:rsid w:val="4FD63552"/>
    <w:rsid w:val="4FEF3650"/>
    <w:rsid w:val="4FF9121F"/>
    <w:rsid w:val="4FFB71F1"/>
    <w:rsid w:val="4FFBB8E9"/>
    <w:rsid w:val="4FFC706B"/>
    <w:rsid w:val="5023004A"/>
    <w:rsid w:val="50395ABF"/>
    <w:rsid w:val="5039786D"/>
    <w:rsid w:val="50574197"/>
    <w:rsid w:val="50760AC1"/>
    <w:rsid w:val="507E7976"/>
    <w:rsid w:val="509B4084"/>
    <w:rsid w:val="50A20EC8"/>
    <w:rsid w:val="50AD025B"/>
    <w:rsid w:val="50CC06E1"/>
    <w:rsid w:val="50D75C64"/>
    <w:rsid w:val="50D83DE3"/>
    <w:rsid w:val="50E13A61"/>
    <w:rsid w:val="50EC0D83"/>
    <w:rsid w:val="511300BE"/>
    <w:rsid w:val="51142088"/>
    <w:rsid w:val="51363DAD"/>
    <w:rsid w:val="51630581"/>
    <w:rsid w:val="516721B8"/>
    <w:rsid w:val="516D285C"/>
    <w:rsid w:val="51946C57"/>
    <w:rsid w:val="51963ED5"/>
    <w:rsid w:val="51B0094E"/>
    <w:rsid w:val="51B353FD"/>
    <w:rsid w:val="51BA49DE"/>
    <w:rsid w:val="51BD002A"/>
    <w:rsid w:val="51BF1FF4"/>
    <w:rsid w:val="51BF4B55"/>
    <w:rsid w:val="51C04B44"/>
    <w:rsid w:val="51C13FBE"/>
    <w:rsid w:val="51EB2DE9"/>
    <w:rsid w:val="51FD9812"/>
    <w:rsid w:val="521D5006"/>
    <w:rsid w:val="522A26AA"/>
    <w:rsid w:val="522A68DD"/>
    <w:rsid w:val="522B7C02"/>
    <w:rsid w:val="52345A1D"/>
    <w:rsid w:val="52350508"/>
    <w:rsid w:val="52412A09"/>
    <w:rsid w:val="525A1D1D"/>
    <w:rsid w:val="52696762"/>
    <w:rsid w:val="527A74A9"/>
    <w:rsid w:val="528F19C6"/>
    <w:rsid w:val="52FB705C"/>
    <w:rsid w:val="53057EDB"/>
    <w:rsid w:val="53065A01"/>
    <w:rsid w:val="530C3017"/>
    <w:rsid w:val="531B14AC"/>
    <w:rsid w:val="531F2EA1"/>
    <w:rsid w:val="53213874"/>
    <w:rsid w:val="53360094"/>
    <w:rsid w:val="533F163E"/>
    <w:rsid w:val="53603363"/>
    <w:rsid w:val="5366553D"/>
    <w:rsid w:val="53A21BCD"/>
    <w:rsid w:val="53AF615C"/>
    <w:rsid w:val="53B153CE"/>
    <w:rsid w:val="53B92A73"/>
    <w:rsid w:val="53C733E2"/>
    <w:rsid w:val="53F90FAF"/>
    <w:rsid w:val="53FA0022"/>
    <w:rsid w:val="54115003"/>
    <w:rsid w:val="54120B01"/>
    <w:rsid w:val="542D593B"/>
    <w:rsid w:val="543071D9"/>
    <w:rsid w:val="546E5B71"/>
    <w:rsid w:val="547E6196"/>
    <w:rsid w:val="54A108E1"/>
    <w:rsid w:val="54A66EE6"/>
    <w:rsid w:val="54C91DFE"/>
    <w:rsid w:val="54DB5397"/>
    <w:rsid w:val="54DC4C6B"/>
    <w:rsid w:val="54EB3100"/>
    <w:rsid w:val="54EE2DD0"/>
    <w:rsid w:val="54FEC19D"/>
    <w:rsid w:val="550E11EB"/>
    <w:rsid w:val="55202DAA"/>
    <w:rsid w:val="552C443B"/>
    <w:rsid w:val="552F7491"/>
    <w:rsid w:val="55326F81"/>
    <w:rsid w:val="553B7BE4"/>
    <w:rsid w:val="555962BC"/>
    <w:rsid w:val="55713605"/>
    <w:rsid w:val="55780E38"/>
    <w:rsid w:val="558B58D7"/>
    <w:rsid w:val="558D05EC"/>
    <w:rsid w:val="55958951"/>
    <w:rsid w:val="55B45371"/>
    <w:rsid w:val="55E01355"/>
    <w:rsid w:val="55EFE8CF"/>
    <w:rsid w:val="55F12998"/>
    <w:rsid w:val="55F60DE8"/>
    <w:rsid w:val="55FD7169"/>
    <w:rsid w:val="56270168"/>
    <w:rsid w:val="565D5223"/>
    <w:rsid w:val="565F32CD"/>
    <w:rsid w:val="566E3FE9"/>
    <w:rsid w:val="567D422C"/>
    <w:rsid w:val="56A47A0A"/>
    <w:rsid w:val="56B51C18"/>
    <w:rsid w:val="56B57E6A"/>
    <w:rsid w:val="56BA5480"/>
    <w:rsid w:val="56C35FD2"/>
    <w:rsid w:val="56E12A0D"/>
    <w:rsid w:val="56FB5CEC"/>
    <w:rsid w:val="56FF218D"/>
    <w:rsid w:val="572F5526"/>
    <w:rsid w:val="573174F0"/>
    <w:rsid w:val="573B036F"/>
    <w:rsid w:val="574511ED"/>
    <w:rsid w:val="57652C3D"/>
    <w:rsid w:val="577D22CA"/>
    <w:rsid w:val="5789732C"/>
    <w:rsid w:val="57A2219C"/>
    <w:rsid w:val="57B343A9"/>
    <w:rsid w:val="57C2639A"/>
    <w:rsid w:val="57CF4AC0"/>
    <w:rsid w:val="57D305A7"/>
    <w:rsid w:val="57DD31D4"/>
    <w:rsid w:val="57DE0CFA"/>
    <w:rsid w:val="57EC3417"/>
    <w:rsid w:val="57F7681A"/>
    <w:rsid w:val="57FDC273"/>
    <w:rsid w:val="580D1877"/>
    <w:rsid w:val="582E0997"/>
    <w:rsid w:val="583152CE"/>
    <w:rsid w:val="58511D18"/>
    <w:rsid w:val="585F4676"/>
    <w:rsid w:val="58615BB3"/>
    <w:rsid w:val="5866141B"/>
    <w:rsid w:val="5879267A"/>
    <w:rsid w:val="58A64FEB"/>
    <w:rsid w:val="58CD29C1"/>
    <w:rsid w:val="58F05189"/>
    <w:rsid w:val="58F44C79"/>
    <w:rsid w:val="59011144"/>
    <w:rsid w:val="59017396"/>
    <w:rsid w:val="5919023C"/>
    <w:rsid w:val="5919648E"/>
    <w:rsid w:val="593E5DC9"/>
    <w:rsid w:val="59590F80"/>
    <w:rsid w:val="596516D3"/>
    <w:rsid w:val="596D4A2C"/>
    <w:rsid w:val="59A0095D"/>
    <w:rsid w:val="59A2625E"/>
    <w:rsid w:val="59B55A23"/>
    <w:rsid w:val="59D6437F"/>
    <w:rsid w:val="59DD10CB"/>
    <w:rsid w:val="59F111B9"/>
    <w:rsid w:val="5A094754"/>
    <w:rsid w:val="5A0A4204"/>
    <w:rsid w:val="5A1D5B0A"/>
    <w:rsid w:val="5A201A9E"/>
    <w:rsid w:val="5A222AD2"/>
    <w:rsid w:val="5A9976A4"/>
    <w:rsid w:val="5AA31C50"/>
    <w:rsid w:val="5AADE3CD"/>
    <w:rsid w:val="5ABC7F70"/>
    <w:rsid w:val="5AD2617F"/>
    <w:rsid w:val="5B062A42"/>
    <w:rsid w:val="5B172EA1"/>
    <w:rsid w:val="5B2B5A35"/>
    <w:rsid w:val="5B3475AF"/>
    <w:rsid w:val="5B37442E"/>
    <w:rsid w:val="5B3A2599"/>
    <w:rsid w:val="5B44E327"/>
    <w:rsid w:val="5B525C87"/>
    <w:rsid w:val="5B66F2FF"/>
    <w:rsid w:val="5B6E1A28"/>
    <w:rsid w:val="5B951B8F"/>
    <w:rsid w:val="5B972581"/>
    <w:rsid w:val="5BA54ABA"/>
    <w:rsid w:val="5BA858A7"/>
    <w:rsid w:val="5BAF585C"/>
    <w:rsid w:val="5BB9AEEE"/>
    <w:rsid w:val="5BBB508A"/>
    <w:rsid w:val="5BC87CF7"/>
    <w:rsid w:val="5BDE41D8"/>
    <w:rsid w:val="5BEA2363"/>
    <w:rsid w:val="5BFF7951"/>
    <w:rsid w:val="5C0C0E32"/>
    <w:rsid w:val="5C0F224E"/>
    <w:rsid w:val="5C211F55"/>
    <w:rsid w:val="5C2D3FFE"/>
    <w:rsid w:val="5C425CFC"/>
    <w:rsid w:val="5C533A65"/>
    <w:rsid w:val="5C7A6A2B"/>
    <w:rsid w:val="5CD73521"/>
    <w:rsid w:val="5CF26C67"/>
    <w:rsid w:val="5CF8460C"/>
    <w:rsid w:val="5CFF1E3E"/>
    <w:rsid w:val="5D006613"/>
    <w:rsid w:val="5D2504A4"/>
    <w:rsid w:val="5D344EC9"/>
    <w:rsid w:val="5D3640B5"/>
    <w:rsid w:val="5D4635C9"/>
    <w:rsid w:val="5D4C7901"/>
    <w:rsid w:val="5D645056"/>
    <w:rsid w:val="5D6D49A4"/>
    <w:rsid w:val="5D764351"/>
    <w:rsid w:val="5DBFEF90"/>
    <w:rsid w:val="5DC84220"/>
    <w:rsid w:val="5DEEA023"/>
    <w:rsid w:val="5DF61D14"/>
    <w:rsid w:val="5DFF594B"/>
    <w:rsid w:val="5DFF6FDE"/>
    <w:rsid w:val="5E033269"/>
    <w:rsid w:val="5E2E1012"/>
    <w:rsid w:val="5E2F0B7F"/>
    <w:rsid w:val="5E3E3D3E"/>
    <w:rsid w:val="5E4C2E61"/>
    <w:rsid w:val="5E636240"/>
    <w:rsid w:val="5E9C14CE"/>
    <w:rsid w:val="5E9F4AE4"/>
    <w:rsid w:val="5E9FE577"/>
    <w:rsid w:val="5EC155FD"/>
    <w:rsid w:val="5EE7BA9A"/>
    <w:rsid w:val="5EE7F7EC"/>
    <w:rsid w:val="5EE803AE"/>
    <w:rsid w:val="5EFD4B05"/>
    <w:rsid w:val="5EFD5F0A"/>
    <w:rsid w:val="5F011E9E"/>
    <w:rsid w:val="5F1020E1"/>
    <w:rsid w:val="5F202248"/>
    <w:rsid w:val="5F4C2C8E"/>
    <w:rsid w:val="5F4E6765"/>
    <w:rsid w:val="5F630463"/>
    <w:rsid w:val="5F6F5D89"/>
    <w:rsid w:val="5F772E6C"/>
    <w:rsid w:val="5F7AD775"/>
    <w:rsid w:val="5F7BDAAA"/>
    <w:rsid w:val="5F7BEEDC"/>
    <w:rsid w:val="5F7F7E4C"/>
    <w:rsid w:val="5F834DD4"/>
    <w:rsid w:val="5F883D16"/>
    <w:rsid w:val="5F89141D"/>
    <w:rsid w:val="5F955985"/>
    <w:rsid w:val="5F9C5723"/>
    <w:rsid w:val="5F9F9F7A"/>
    <w:rsid w:val="5FAF69E2"/>
    <w:rsid w:val="5FB21A13"/>
    <w:rsid w:val="5FBD1223"/>
    <w:rsid w:val="5FBE1B3D"/>
    <w:rsid w:val="5FBF8D8A"/>
    <w:rsid w:val="5FC3F013"/>
    <w:rsid w:val="5FC91E44"/>
    <w:rsid w:val="5FD27396"/>
    <w:rsid w:val="5FD76D85"/>
    <w:rsid w:val="5FDF9070"/>
    <w:rsid w:val="5FE51EA2"/>
    <w:rsid w:val="5FE7849A"/>
    <w:rsid w:val="5FF584BD"/>
    <w:rsid w:val="5FF72440"/>
    <w:rsid w:val="5FFF2B5B"/>
    <w:rsid w:val="5FFFF445"/>
    <w:rsid w:val="60123D4C"/>
    <w:rsid w:val="601A6F36"/>
    <w:rsid w:val="603911C4"/>
    <w:rsid w:val="604638E0"/>
    <w:rsid w:val="60477B3D"/>
    <w:rsid w:val="607D5554"/>
    <w:rsid w:val="60917251"/>
    <w:rsid w:val="60957AA4"/>
    <w:rsid w:val="60A87A87"/>
    <w:rsid w:val="60C07B37"/>
    <w:rsid w:val="60C14263"/>
    <w:rsid w:val="60C279B1"/>
    <w:rsid w:val="60CE5DB0"/>
    <w:rsid w:val="60D4713E"/>
    <w:rsid w:val="60DE78FB"/>
    <w:rsid w:val="60E07891"/>
    <w:rsid w:val="60E23609"/>
    <w:rsid w:val="611A7247"/>
    <w:rsid w:val="612172E2"/>
    <w:rsid w:val="6151406D"/>
    <w:rsid w:val="615D7C9F"/>
    <w:rsid w:val="61631661"/>
    <w:rsid w:val="61705973"/>
    <w:rsid w:val="618E1FFE"/>
    <w:rsid w:val="61923281"/>
    <w:rsid w:val="619815C0"/>
    <w:rsid w:val="619A2136"/>
    <w:rsid w:val="61E17D65"/>
    <w:rsid w:val="623F5C63"/>
    <w:rsid w:val="62426A55"/>
    <w:rsid w:val="62492D24"/>
    <w:rsid w:val="62571DD5"/>
    <w:rsid w:val="62884389"/>
    <w:rsid w:val="629E17B2"/>
    <w:rsid w:val="62AC0373"/>
    <w:rsid w:val="62AC1338"/>
    <w:rsid w:val="62AD0E56"/>
    <w:rsid w:val="62C7367F"/>
    <w:rsid w:val="62E41553"/>
    <w:rsid w:val="62F22332"/>
    <w:rsid w:val="62FA7D96"/>
    <w:rsid w:val="632048BD"/>
    <w:rsid w:val="63224415"/>
    <w:rsid w:val="6325774C"/>
    <w:rsid w:val="632E2B36"/>
    <w:rsid w:val="633914DA"/>
    <w:rsid w:val="63716EC6"/>
    <w:rsid w:val="637C5F97"/>
    <w:rsid w:val="63E43B3C"/>
    <w:rsid w:val="63E734D9"/>
    <w:rsid w:val="63EA73A4"/>
    <w:rsid w:val="63F024E1"/>
    <w:rsid w:val="63FB782A"/>
    <w:rsid w:val="63FE4BFE"/>
    <w:rsid w:val="640748DF"/>
    <w:rsid w:val="640B10C9"/>
    <w:rsid w:val="641D4DE4"/>
    <w:rsid w:val="646A50D2"/>
    <w:rsid w:val="648C0245"/>
    <w:rsid w:val="64A05CB5"/>
    <w:rsid w:val="64A627DA"/>
    <w:rsid w:val="64D50A40"/>
    <w:rsid w:val="64DC4A2F"/>
    <w:rsid w:val="64EC0EFA"/>
    <w:rsid w:val="64F94995"/>
    <w:rsid w:val="65044496"/>
    <w:rsid w:val="65561E78"/>
    <w:rsid w:val="65716E00"/>
    <w:rsid w:val="65877E3B"/>
    <w:rsid w:val="65A744E4"/>
    <w:rsid w:val="662F5543"/>
    <w:rsid w:val="66372649"/>
    <w:rsid w:val="6653B663"/>
    <w:rsid w:val="666845B1"/>
    <w:rsid w:val="66A55474"/>
    <w:rsid w:val="66AE605A"/>
    <w:rsid w:val="66CF63DE"/>
    <w:rsid w:val="66D659BE"/>
    <w:rsid w:val="66E7B984"/>
    <w:rsid w:val="66F92389"/>
    <w:rsid w:val="66F95B50"/>
    <w:rsid w:val="670A2D9C"/>
    <w:rsid w:val="670B4947"/>
    <w:rsid w:val="670C119E"/>
    <w:rsid w:val="67110DC2"/>
    <w:rsid w:val="67140220"/>
    <w:rsid w:val="671F55B7"/>
    <w:rsid w:val="67317098"/>
    <w:rsid w:val="67452B44"/>
    <w:rsid w:val="676BC4A4"/>
    <w:rsid w:val="676E843C"/>
    <w:rsid w:val="67725A6C"/>
    <w:rsid w:val="67761981"/>
    <w:rsid w:val="67790849"/>
    <w:rsid w:val="67790E37"/>
    <w:rsid w:val="677B4446"/>
    <w:rsid w:val="679D8283"/>
    <w:rsid w:val="67A66AB0"/>
    <w:rsid w:val="67B57CC9"/>
    <w:rsid w:val="67CA2D54"/>
    <w:rsid w:val="67DB0DB2"/>
    <w:rsid w:val="67DD3D6F"/>
    <w:rsid w:val="67E6567B"/>
    <w:rsid w:val="67E75140"/>
    <w:rsid w:val="67E9E449"/>
    <w:rsid w:val="67EC55D0"/>
    <w:rsid w:val="67EF0E99"/>
    <w:rsid w:val="67F8079B"/>
    <w:rsid w:val="67FF8B09"/>
    <w:rsid w:val="68055D20"/>
    <w:rsid w:val="6817628E"/>
    <w:rsid w:val="68352BB8"/>
    <w:rsid w:val="685A617B"/>
    <w:rsid w:val="6861575B"/>
    <w:rsid w:val="688A4CB2"/>
    <w:rsid w:val="688C184C"/>
    <w:rsid w:val="68B0223F"/>
    <w:rsid w:val="68B166B6"/>
    <w:rsid w:val="68D72ABF"/>
    <w:rsid w:val="6917406C"/>
    <w:rsid w:val="694E2184"/>
    <w:rsid w:val="695815A2"/>
    <w:rsid w:val="696C6582"/>
    <w:rsid w:val="69715050"/>
    <w:rsid w:val="697AEA93"/>
    <w:rsid w:val="6984294B"/>
    <w:rsid w:val="699E2DBA"/>
    <w:rsid w:val="69AF0EE7"/>
    <w:rsid w:val="69D624A5"/>
    <w:rsid w:val="69F62422"/>
    <w:rsid w:val="69FC398E"/>
    <w:rsid w:val="6A114F5F"/>
    <w:rsid w:val="6A301889"/>
    <w:rsid w:val="6A3B4DA8"/>
    <w:rsid w:val="6A4F36E8"/>
    <w:rsid w:val="6A76782B"/>
    <w:rsid w:val="6A876FCF"/>
    <w:rsid w:val="6A9838BA"/>
    <w:rsid w:val="6AA83F04"/>
    <w:rsid w:val="6AAB53B4"/>
    <w:rsid w:val="6AB6190B"/>
    <w:rsid w:val="6AC46398"/>
    <w:rsid w:val="6AD761A9"/>
    <w:rsid w:val="6ADBBC3E"/>
    <w:rsid w:val="6AE34B4E"/>
    <w:rsid w:val="6AE5608F"/>
    <w:rsid w:val="6AEBFEE8"/>
    <w:rsid w:val="6AFE7291"/>
    <w:rsid w:val="6B106FC5"/>
    <w:rsid w:val="6B3B257D"/>
    <w:rsid w:val="6B4A20D4"/>
    <w:rsid w:val="6B4D1FC7"/>
    <w:rsid w:val="6B4F3F91"/>
    <w:rsid w:val="6B5415A7"/>
    <w:rsid w:val="6B6FB169"/>
    <w:rsid w:val="6B9432FE"/>
    <w:rsid w:val="6BCC55E2"/>
    <w:rsid w:val="6BF25AC7"/>
    <w:rsid w:val="6C1B20C5"/>
    <w:rsid w:val="6C1E4D81"/>
    <w:rsid w:val="6C28167C"/>
    <w:rsid w:val="6C6D5976"/>
    <w:rsid w:val="6C975BF0"/>
    <w:rsid w:val="6CA359FC"/>
    <w:rsid w:val="6CBC7404"/>
    <w:rsid w:val="6CBD4F2A"/>
    <w:rsid w:val="6CDA0259"/>
    <w:rsid w:val="6CDC3602"/>
    <w:rsid w:val="6CE54300"/>
    <w:rsid w:val="6CF3094C"/>
    <w:rsid w:val="6CF50B68"/>
    <w:rsid w:val="6CFC3714"/>
    <w:rsid w:val="6D0019E7"/>
    <w:rsid w:val="6D0D7C60"/>
    <w:rsid w:val="6D264AC4"/>
    <w:rsid w:val="6D2A1913"/>
    <w:rsid w:val="6D2E0D54"/>
    <w:rsid w:val="6D416E7F"/>
    <w:rsid w:val="6D5EC632"/>
    <w:rsid w:val="6D793547"/>
    <w:rsid w:val="6D920165"/>
    <w:rsid w:val="6DA700B4"/>
    <w:rsid w:val="6DB54455"/>
    <w:rsid w:val="6DCF2298"/>
    <w:rsid w:val="6DF456B4"/>
    <w:rsid w:val="6DFF0415"/>
    <w:rsid w:val="6DFF5CF0"/>
    <w:rsid w:val="6DFFFCB3"/>
    <w:rsid w:val="6E3556C0"/>
    <w:rsid w:val="6E492F1A"/>
    <w:rsid w:val="6E645FA5"/>
    <w:rsid w:val="6E6D1D04"/>
    <w:rsid w:val="6E6F727F"/>
    <w:rsid w:val="6E7B8F66"/>
    <w:rsid w:val="6E893F2B"/>
    <w:rsid w:val="6E9879FD"/>
    <w:rsid w:val="6E9A5523"/>
    <w:rsid w:val="6E9F0D8B"/>
    <w:rsid w:val="6EAD62A3"/>
    <w:rsid w:val="6EEE0533"/>
    <w:rsid w:val="6EF2535F"/>
    <w:rsid w:val="6EF58764"/>
    <w:rsid w:val="6EF8049C"/>
    <w:rsid w:val="6EFACD25"/>
    <w:rsid w:val="6EFE1506"/>
    <w:rsid w:val="6F2106F4"/>
    <w:rsid w:val="6F3040D9"/>
    <w:rsid w:val="6F33175F"/>
    <w:rsid w:val="6F4F27B2"/>
    <w:rsid w:val="6F5558EE"/>
    <w:rsid w:val="6F6D3F34"/>
    <w:rsid w:val="6F6E358A"/>
    <w:rsid w:val="6F73695F"/>
    <w:rsid w:val="6F760964"/>
    <w:rsid w:val="6F7BBFE8"/>
    <w:rsid w:val="6F7C10CD"/>
    <w:rsid w:val="6F7C8C7C"/>
    <w:rsid w:val="6F7E6BF3"/>
    <w:rsid w:val="6F823562"/>
    <w:rsid w:val="6F87754B"/>
    <w:rsid w:val="6F8E7477"/>
    <w:rsid w:val="6F8F4461"/>
    <w:rsid w:val="6FBD596D"/>
    <w:rsid w:val="6FCFC0CA"/>
    <w:rsid w:val="6FD20CED"/>
    <w:rsid w:val="6FD8E1E3"/>
    <w:rsid w:val="6FDB96D8"/>
    <w:rsid w:val="6FDEBE2C"/>
    <w:rsid w:val="6FDFBE59"/>
    <w:rsid w:val="6FEEB489"/>
    <w:rsid w:val="6FEF1055"/>
    <w:rsid w:val="6FF7A90A"/>
    <w:rsid w:val="6FFA2EBF"/>
    <w:rsid w:val="6FFB6542"/>
    <w:rsid w:val="6FFE9762"/>
    <w:rsid w:val="6FFEFC88"/>
    <w:rsid w:val="6FFF8F54"/>
    <w:rsid w:val="700F4C60"/>
    <w:rsid w:val="70357BF9"/>
    <w:rsid w:val="703B221B"/>
    <w:rsid w:val="70BC5C25"/>
    <w:rsid w:val="70E567F1"/>
    <w:rsid w:val="70E65DAA"/>
    <w:rsid w:val="70F07A7D"/>
    <w:rsid w:val="70F1620E"/>
    <w:rsid w:val="71092213"/>
    <w:rsid w:val="71184E25"/>
    <w:rsid w:val="71471709"/>
    <w:rsid w:val="714A73E0"/>
    <w:rsid w:val="71581953"/>
    <w:rsid w:val="71711A8F"/>
    <w:rsid w:val="7174581D"/>
    <w:rsid w:val="71757E19"/>
    <w:rsid w:val="717C1858"/>
    <w:rsid w:val="7190205F"/>
    <w:rsid w:val="71905B64"/>
    <w:rsid w:val="71B50A2A"/>
    <w:rsid w:val="71B738B0"/>
    <w:rsid w:val="71BC1C54"/>
    <w:rsid w:val="71BD08BB"/>
    <w:rsid w:val="71D428DA"/>
    <w:rsid w:val="71F04F31"/>
    <w:rsid w:val="71F869A4"/>
    <w:rsid w:val="71FFF45A"/>
    <w:rsid w:val="721101F2"/>
    <w:rsid w:val="72347AF0"/>
    <w:rsid w:val="7237075D"/>
    <w:rsid w:val="723B0DCB"/>
    <w:rsid w:val="725DBF9B"/>
    <w:rsid w:val="72800ED4"/>
    <w:rsid w:val="72834520"/>
    <w:rsid w:val="72BE5F9D"/>
    <w:rsid w:val="72C139C6"/>
    <w:rsid w:val="72E15E16"/>
    <w:rsid w:val="73567063"/>
    <w:rsid w:val="73685BF0"/>
    <w:rsid w:val="737473EC"/>
    <w:rsid w:val="737E05EA"/>
    <w:rsid w:val="73920EBF"/>
    <w:rsid w:val="739764D5"/>
    <w:rsid w:val="739C3AEB"/>
    <w:rsid w:val="73A875C6"/>
    <w:rsid w:val="73CCFAEC"/>
    <w:rsid w:val="73E3171A"/>
    <w:rsid w:val="73F5815C"/>
    <w:rsid w:val="73F6E25A"/>
    <w:rsid w:val="73F88378"/>
    <w:rsid w:val="743A6C08"/>
    <w:rsid w:val="7489551B"/>
    <w:rsid w:val="74B56E56"/>
    <w:rsid w:val="74BFF9ED"/>
    <w:rsid w:val="74C74B98"/>
    <w:rsid w:val="74DFF458"/>
    <w:rsid w:val="74E92D60"/>
    <w:rsid w:val="75293190"/>
    <w:rsid w:val="753A6BE6"/>
    <w:rsid w:val="753F5076"/>
    <w:rsid w:val="7541409D"/>
    <w:rsid w:val="75522235"/>
    <w:rsid w:val="755E03FA"/>
    <w:rsid w:val="756A258B"/>
    <w:rsid w:val="75774A8F"/>
    <w:rsid w:val="757F6F32"/>
    <w:rsid w:val="758B3E18"/>
    <w:rsid w:val="759E3257"/>
    <w:rsid w:val="75B710B1"/>
    <w:rsid w:val="75BA487A"/>
    <w:rsid w:val="75BE5685"/>
    <w:rsid w:val="75CD9F30"/>
    <w:rsid w:val="75CF01A8"/>
    <w:rsid w:val="75D79C9C"/>
    <w:rsid w:val="75DE69AD"/>
    <w:rsid w:val="75F3FBBE"/>
    <w:rsid w:val="75F941EC"/>
    <w:rsid w:val="762A6882"/>
    <w:rsid w:val="763F8C25"/>
    <w:rsid w:val="76426BCC"/>
    <w:rsid w:val="76C43A85"/>
    <w:rsid w:val="76F12FD9"/>
    <w:rsid w:val="76F688F7"/>
    <w:rsid w:val="76F93003"/>
    <w:rsid w:val="76FB2D76"/>
    <w:rsid w:val="7705E2A7"/>
    <w:rsid w:val="77071BC4"/>
    <w:rsid w:val="772D4963"/>
    <w:rsid w:val="772E267D"/>
    <w:rsid w:val="77356731"/>
    <w:rsid w:val="77387FCF"/>
    <w:rsid w:val="773A78A3"/>
    <w:rsid w:val="774E7899"/>
    <w:rsid w:val="77906FEF"/>
    <w:rsid w:val="779D0091"/>
    <w:rsid w:val="77B75398"/>
    <w:rsid w:val="77CBFFB3"/>
    <w:rsid w:val="77DE3993"/>
    <w:rsid w:val="77DF9949"/>
    <w:rsid w:val="77E9B4EA"/>
    <w:rsid w:val="77EA7F15"/>
    <w:rsid w:val="77EB4BA3"/>
    <w:rsid w:val="77ED4D04"/>
    <w:rsid w:val="77EE5920"/>
    <w:rsid w:val="77F7861B"/>
    <w:rsid w:val="77FE3F9B"/>
    <w:rsid w:val="77FE6255"/>
    <w:rsid w:val="77FE9BC0"/>
    <w:rsid w:val="78136AA1"/>
    <w:rsid w:val="784B315D"/>
    <w:rsid w:val="784F737E"/>
    <w:rsid w:val="7868692A"/>
    <w:rsid w:val="78743289"/>
    <w:rsid w:val="789D27E0"/>
    <w:rsid w:val="78A11141"/>
    <w:rsid w:val="78B418D7"/>
    <w:rsid w:val="78C31B1A"/>
    <w:rsid w:val="78D67AA0"/>
    <w:rsid w:val="78DD2BDC"/>
    <w:rsid w:val="78F3E7E9"/>
    <w:rsid w:val="78FD3827"/>
    <w:rsid w:val="78FF5B80"/>
    <w:rsid w:val="791505C8"/>
    <w:rsid w:val="795721AD"/>
    <w:rsid w:val="795F7A95"/>
    <w:rsid w:val="79BD656A"/>
    <w:rsid w:val="79CB6ED9"/>
    <w:rsid w:val="79CD0EA3"/>
    <w:rsid w:val="79D97847"/>
    <w:rsid w:val="79FB0FFB"/>
    <w:rsid w:val="79FBE346"/>
    <w:rsid w:val="79FF6E86"/>
    <w:rsid w:val="7A0348C4"/>
    <w:rsid w:val="7A066163"/>
    <w:rsid w:val="7A0917AF"/>
    <w:rsid w:val="7A205476"/>
    <w:rsid w:val="7A2F56B9"/>
    <w:rsid w:val="7A3FE17E"/>
    <w:rsid w:val="7A3FE4C6"/>
    <w:rsid w:val="7A44563A"/>
    <w:rsid w:val="7A5A7497"/>
    <w:rsid w:val="7A8772A3"/>
    <w:rsid w:val="7A8F7F06"/>
    <w:rsid w:val="7AA24BC3"/>
    <w:rsid w:val="7AB72F50"/>
    <w:rsid w:val="7AE41C27"/>
    <w:rsid w:val="7AEB1C2D"/>
    <w:rsid w:val="7AF1296F"/>
    <w:rsid w:val="7AF37412"/>
    <w:rsid w:val="7AF65F8F"/>
    <w:rsid w:val="7AFBB9CA"/>
    <w:rsid w:val="7B0B76CA"/>
    <w:rsid w:val="7B1E1B4A"/>
    <w:rsid w:val="7B1F351F"/>
    <w:rsid w:val="7B234AF2"/>
    <w:rsid w:val="7B26233B"/>
    <w:rsid w:val="7B2745E3"/>
    <w:rsid w:val="7B2F97EF"/>
    <w:rsid w:val="7B3F1F44"/>
    <w:rsid w:val="7B475B7C"/>
    <w:rsid w:val="7B4B6523"/>
    <w:rsid w:val="7B5F4B9B"/>
    <w:rsid w:val="7B6475E5"/>
    <w:rsid w:val="7B77695F"/>
    <w:rsid w:val="7B7B2E9A"/>
    <w:rsid w:val="7B904EA5"/>
    <w:rsid w:val="7B9F353A"/>
    <w:rsid w:val="7BBA78DF"/>
    <w:rsid w:val="7BBB4173"/>
    <w:rsid w:val="7BBD8E38"/>
    <w:rsid w:val="7BCB7664"/>
    <w:rsid w:val="7BCD000F"/>
    <w:rsid w:val="7BDDCA11"/>
    <w:rsid w:val="7BDFC26A"/>
    <w:rsid w:val="7BE1CF1C"/>
    <w:rsid w:val="7BE7DC32"/>
    <w:rsid w:val="7BEED9F8"/>
    <w:rsid w:val="7BF6A9B6"/>
    <w:rsid w:val="7BF9E55B"/>
    <w:rsid w:val="7BFB9948"/>
    <w:rsid w:val="7BFC3E40"/>
    <w:rsid w:val="7BFD88AC"/>
    <w:rsid w:val="7BFD8D06"/>
    <w:rsid w:val="7BFE9C0B"/>
    <w:rsid w:val="7BFF2437"/>
    <w:rsid w:val="7C0148BF"/>
    <w:rsid w:val="7C014E34"/>
    <w:rsid w:val="7C125A26"/>
    <w:rsid w:val="7C3C2310"/>
    <w:rsid w:val="7C7B265F"/>
    <w:rsid w:val="7C7BB10E"/>
    <w:rsid w:val="7C7F49F0"/>
    <w:rsid w:val="7C962575"/>
    <w:rsid w:val="7C9D0F8F"/>
    <w:rsid w:val="7CA554B7"/>
    <w:rsid w:val="7CC03EAC"/>
    <w:rsid w:val="7CC04CEF"/>
    <w:rsid w:val="7CDC13FD"/>
    <w:rsid w:val="7CDF9EED"/>
    <w:rsid w:val="7CE26251"/>
    <w:rsid w:val="7CE64029"/>
    <w:rsid w:val="7CFF7AE9"/>
    <w:rsid w:val="7CFF92CB"/>
    <w:rsid w:val="7D0A7D18"/>
    <w:rsid w:val="7D0C3A90"/>
    <w:rsid w:val="7D0C4AE9"/>
    <w:rsid w:val="7D0D7808"/>
    <w:rsid w:val="7D1172F8"/>
    <w:rsid w:val="7D3D633F"/>
    <w:rsid w:val="7D40373A"/>
    <w:rsid w:val="7D433318"/>
    <w:rsid w:val="7D6E3787"/>
    <w:rsid w:val="7D797392"/>
    <w:rsid w:val="7D7D9C56"/>
    <w:rsid w:val="7D959AF5"/>
    <w:rsid w:val="7DA84663"/>
    <w:rsid w:val="7DB30647"/>
    <w:rsid w:val="7DBAB307"/>
    <w:rsid w:val="7DBF82F8"/>
    <w:rsid w:val="7DBFBA88"/>
    <w:rsid w:val="7DC26844"/>
    <w:rsid w:val="7DD64441"/>
    <w:rsid w:val="7DE5B551"/>
    <w:rsid w:val="7DEE7639"/>
    <w:rsid w:val="7DEF51BA"/>
    <w:rsid w:val="7DF11670"/>
    <w:rsid w:val="7DF31ED0"/>
    <w:rsid w:val="7DF52776"/>
    <w:rsid w:val="7DF6AD05"/>
    <w:rsid w:val="7DF8EBDE"/>
    <w:rsid w:val="7DFB4271"/>
    <w:rsid w:val="7DFD7C22"/>
    <w:rsid w:val="7DFE2298"/>
    <w:rsid w:val="7DFF65BB"/>
    <w:rsid w:val="7DFFADB5"/>
    <w:rsid w:val="7E0829F9"/>
    <w:rsid w:val="7E1B731B"/>
    <w:rsid w:val="7E24305B"/>
    <w:rsid w:val="7E245A14"/>
    <w:rsid w:val="7E3D17A9"/>
    <w:rsid w:val="7E3FB62E"/>
    <w:rsid w:val="7E5A4CCF"/>
    <w:rsid w:val="7E77285E"/>
    <w:rsid w:val="7E835FD4"/>
    <w:rsid w:val="7EA57004"/>
    <w:rsid w:val="7EAA17B2"/>
    <w:rsid w:val="7EB02B41"/>
    <w:rsid w:val="7EB443DF"/>
    <w:rsid w:val="7EB7AAA3"/>
    <w:rsid w:val="7EC23286"/>
    <w:rsid w:val="7EC75368"/>
    <w:rsid w:val="7ECECA14"/>
    <w:rsid w:val="7EDEA6CF"/>
    <w:rsid w:val="7EDF2D89"/>
    <w:rsid w:val="7EDFE7A0"/>
    <w:rsid w:val="7EE01FE0"/>
    <w:rsid w:val="7EEC4247"/>
    <w:rsid w:val="7EEE5791"/>
    <w:rsid w:val="7EEF12E5"/>
    <w:rsid w:val="7EEF149F"/>
    <w:rsid w:val="7EEF628F"/>
    <w:rsid w:val="7EEFED2C"/>
    <w:rsid w:val="7EF56596"/>
    <w:rsid w:val="7EFDF990"/>
    <w:rsid w:val="7EFE9573"/>
    <w:rsid w:val="7F051A89"/>
    <w:rsid w:val="7F13C96A"/>
    <w:rsid w:val="7F1E7AAB"/>
    <w:rsid w:val="7F268301"/>
    <w:rsid w:val="7F393594"/>
    <w:rsid w:val="7F3ACFA8"/>
    <w:rsid w:val="7F3C5555"/>
    <w:rsid w:val="7F3EB81B"/>
    <w:rsid w:val="7F3F4310"/>
    <w:rsid w:val="7F3FBB41"/>
    <w:rsid w:val="7F413799"/>
    <w:rsid w:val="7F4F3E39"/>
    <w:rsid w:val="7F5F0F8A"/>
    <w:rsid w:val="7F5F8A74"/>
    <w:rsid w:val="7F73932B"/>
    <w:rsid w:val="7F75E903"/>
    <w:rsid w:val="7F7ABA04"/>
    <w:rsid w:val="7F7E8263"/>
    <w:rsid w:val="7F8E2FBF"/>
    <w:rsid w:val="7F9A5E8E"/>
    <w:rsid w:val="7FA2692E"/>
    <w:rsid w:val="7FAF2DF8"/>
    <w:rsid w:val="7FAF8C65"/>
    <w:rsid w:val="7FB5C2E8"/>
    <w:rsid w:val="7FB76F7C"/>
    <w:rsid w:val="7FBAAB59"/>
    <w:rsid w:val="7FBE5EEB"/>
    <w:rsid w:val="7FBFC6C5"/>
    <w:rsid w:val="7FCEC727"/>
    <w:rsid w:val="7FD16BED"/>
    <w:rsid w:val="7FD37437"/>
    <w:rsid w:val="7FD6C91D"/>
    <w:rsid w:val="7FDFD484"/>
    <w:rsid w:val="7FE3AA01"/>
    <w:rsid w:val="7FE6A0EC"/>
    <w:rsid w:val="7FE6BA0E"/>
    <w:rsid w:val="7FE95C67"/>
    <w:rsid w:val="7FED1E58"/>
    <w:rsid w:val="7FEF4E74"/>
    <w:rsid w:val="7FEFC14E"/>
    <w:rsid w:val="7FF30AF1"/>
    <w:rsid w:val="7FF5454E"/>
    <w:rsid w:val="7FF597BC"/>
    <w:rsid w:val="7FF64AA0"/>
    <w:rsid w:val="7FFB963B"/>
    <w:rsid w:val="7FFD72FB"/>
    <w:rsid w:val="7FFDDCE1"/>
    <w:rsid w:val="7FFE1B73"/>
    <w:rsid w:val="7FFE2DD4"/>
    <w:rsid w:val="7FFE30FA"/>
    <w:rsid w:val="7FFF4B36"/>
    <w:rsid w:val="7FFF4CF0"/>
    <w:rsid w:val="7FFFF3D8"/>
    <w:rsid w:val="87CF3198"/>
    <w:rsid w:val="87D39205"/>
    <w:rsid w:val="8BFF6A7D"/>
    <w:rsid w:val="8FADC66D"/>
    <w:rsid w:val="8FBECFBA"/>
    <w:rsid w:val="8FFDE3DA"/>
    <w:rsid w:val="91AE526C"/>
    <w:rsid w:val="91AFFFAF"/>
    <w:rsid w:val="91DF82C8"/>
    <w:rsid w:val="957D2B1B"/>
    <w:rsid w:val="959E9FE1"/>
    <w:rsid w:val="9657A24D"/>
    <w:rsid w:val="976FACE0"/>
    <w:rsid w:val="978F7E2C"/>
    <w:rsid w:val="97BF4731"/>
    <w:rsid w:val="99FD1048"/>
    <w:rsid w:val="9AFFC0DA"/>
    <w:rsid w:val="9BE182B2"/>
    <w:rsid w:val="9BF93470"/>
    <w:rsid w:val="9BFFBB31"/>
    <w:rsid w:val="9DBF9688"/>
    <w:rsid w:val="9DDF865D"/>
    <w:rsid w:val="9EFCE809"/>
    <w:rsid w:val="9F2E527B"/>
    <w:rsid w:val="9F5700E5"/>
    <w:rsid w:val="9F5DAD8B"/>
    <w:rsid w:val="9F5E72A0"/>
    <w:rsid w:val="9FBEBB28"/>
    <w:rsid w:val="9FDB5E78"/>
    <w:rsid w:val="9FE7DD4A"/>
    <w:rsid w:val="A29FCFFC"/>
    <w:rsid w:val="A554F43C"/>
    <w:rsid w:val="A7A7FF6E"/>
    <w:rsid w:val="A7B76566"/>
    <w:rsid w:val="A7FF1113"/>
    <w:rsid w:val="A7FF27A0"/>
    <w:rsid w:val="AAFCE1E8"/>
    <w:rsid w:val="ABFFBE1E"/>
    <w:rsid w:val="AC7E4B31"/>
    <w:rsid w:val="ACB969F1"/>
    <w:rsid w:val="ACFFF262"/>
    <w:rsid w:val="AD1D3A1A"/>
    <w:rsid w:val="ADC6BF68"/>
    <w:rsid w:val="AF9D48D3"/>
    <w:rsid w:val="AFBAB609"/>
    <w:rsid w:val="AFCA5AAD"/>
    <w:rsid w:val="AFDE3E3A"/>
    <w:rsid w:val="AFED6E1A"/>
    <w:rsid w:val="AFF56825"/>
    <w:rsid w:val="AFF76232"/>
    <w:rsid w:val="AFF7F0E9"/>
    <w:rsid w:val="B29B5692"/>
    <w:rsid w:val="B3F738FD"/>
    <w:rsid w:val="B3FB6F1C"/>
    <w:rsid w:val="B4D3A7FD"/>
    <w:rsid w:val="B4FAE026"/>
    <w:rsid w:val="B5EF96A8"/>
    <w:rsid w:val="B5FCFCBC"/>
    <w:rsid w:val="B77E7817"/>
    <w:rsid w:val="B7B6439C"/>
    <w:rsid w:val="B7B77192"/>
    <w:rsid w:val="B7C6E058"/>
    <w:rsid w:val="B7DF6C79"/>
    <w:rsid w:val="B7F8043A"/>
    <w:rsid w:val="B7FEBC85"/>
    <w:rsid w:val="B7FF2969"/>
    <w:rsid w:val="B89EBD3A"/>
    <w:rsid w:val="BA6D9228"/>
    <w:rsid w:val="BAF7A0E4"/>
    <w:rsid w:val="BB793882"/>
    <w:rsid w:val="BBDD20E8"/>
    <w:rsid w:val="BBFB7B5A"/>
    <w:rsid w:val="BBFF5F20"/>
    <w:rsid w:val="BCFE170B"/>
    <w:rsid w:val="BCFE2CD8"/>
    <w:rsid w:val="BD7F1C5C"/>
    <w:rsid w:val="BDBF88EE"/>
    <w:rsid w:val="BDFDF1B4"/>
    <w:rsid w:val="BE326B12"/>
    <w:rsid w:val="BE3D81A8"/>
    <w:rsid w:val="BECFC776"/>
    <w:rsid w:val="BEED13ED"/>
    <w:rsid w:val="BEFB1002"/>
    <w:rsid w:val="BEFFCC79"/>
    <w:rsid w:val="BF1FA9A4"/>
    <w:rsid w:val="BF5DC635"/>
    <w:rsid w:val="BF5EEE54"/>
    <w:rsid w:val="BF5F9934"/>
    <w:rsid w:val="BF5FDD1D"/>
    <w:rsid w:val="BF6F7A65"/>
    <w:rsid w:val="BF73F572"/>
    <w:rsid w:val="BF7712AA"/>
    <w:rsid w:val="BF7B40E1"/>
    <w:rsid w:val="BF7E9AB1"/>
    <w:rsid w:val="BF7FA534"/>
    <w:rsid w:val="BF9B0596"/>
    <w:rsid w:val="BFBD2E05"/>
    <w:rsid w:val="BFCFFE80"/>
    <w:rsid w:val="BFF64B2F"/>
    <w:rsid w:val="BFF9F9D9"/>
    <w:rsid w:val="BFFB558C"/>
    <w:rsid w:val="BFFFC601"/>
    <w:rsid w:val="C53E42F4"/>
    <w:rsid w:val="C5777D27"/>
    <w:rsid w:val="C6F40E90"/>
    <w:rsid w:val="C7AC1AE8"/>
    <w:rsid w:val="C7B7DD5A"/>
    <w:rsid w:val="C7DF27DF"/>
    <w:rsid w:val="C9BF5BC7"/>
    <w:rsid w:val="CBD61762"/>
    <w:rsid w:val="CD7D30D5"/>
    <w:rsid w:val="CDD7E6EE"/>
    <w:rsid w:val="CEFE56F2"/>
    <w:rsid w:val="CEFF1A7D"/>
    <w:rsid w:val="CF13DBA7"/>
    <w:rsid w:val="CF19EA22"/>
    <w:rsid w:val="CF7FFA8C"/>
    <w:rsid w:val="CFCF76E9"/>
    <w:rsid w:val="CFE39D95"/>
    <w:rsid w:val="CFE6CF57"/>
    <w:rsid w:val="CFF47B7B"/>
    <w:rsid w:val="CFF7618D"/>
    <w:rsid w:val="CFFD3C4A"/>
    <w:rsid w:val="CFFF2ED6"/>
    <w:rsid w:val="D06E47CB"/>
    <w:rsid w:val="D34C00C7"/>
    <w:rsid w:val="D3DEA155"/>
    <w:rsid w:val="D3FFC0FB"/>
    <w:rsid w:val="D4F641DF"/>
    <w:rsid w:val="D5D77802"/>
    <w:rsid w:val="D5FFBFE6"/>
    <w:rsid w:val="D6AFD0DC"/>
    <w:rsid w:val="D6FED3C1"/>
    <w:rsid w:val="D73F67D7"/>
    <w:rsid w:val="D75CC2AC"/>
    <w:rsid w:val="D77738AD"/>
    <w:rsid w:val="D77BE16D"/>
    <w:rsid w:val="D7C84C26"/>
    <w:rsid w:val="D7F75D80"/>
    <w:rsid w:val="D7FBA7D6"/>
    <w:rsid w:val="D87D9E95"/>
    <w:rsid w:val="D98B2A3E"/>
    <w:rsid w:val="DAA73BA1"/>
    <w:rsid w:val="DAD56BAD"/>
    <w:rsid w:val="DB367050"/>
    <w:rsid w:val="DBBD74A1"/>
    <w:rsid w:val="DBBEAB82"/>
    <w:rsid w:val="DBFE3BD4"/>
    <w:rsid w:val="DCCCEE08"/>
    <w:rsid w:val="DD1B8562"/>
    <w:rsid w:val="DD6F37DA"/>
    <w:rsid w:val="DD7373C4"/>
    <w:rsid w:val="DDBF18AD"/>
    <w:rsid w:val="DDCBF588"/>
    <w:rsid w:val="DE25FC25"/>
    <w:rsid w:val="DEB5BA56"/>
    <w:rsid w:val="DEED81B7"/>
    <w:rsid w:val="DF6B4CE9"/>
    <w:rsid w:val="DF77282D"/>
    <w:rsid w:val="DF8A1BC5"/>
    <w:rsid w:val="DFB7A976"/>
    <w:rsid w:val="DFC7A98D"/>
    <w:rsid w:val="DFD78633"/>
    <w:rsid w:val="DFDBD216"/>
    <w:rsid w:val="DFDBD5D7"/>
    <w:rsid w:val="DFDF20FC"/>
    <w:rsid w:val="DFEE9F85"/>
    <w:rsid w:val="DFF54C5B"/>
    <w:rsid w:val="DFF7A2E1"/>
    <w:rsid w:val="DFFA4F46"/>
    <w:rsid w:val="DFFB942D"/>
    <w:rsid w:val="DFFE4FB6"/>
    <w:rsid w:val="DFFE68C2"/>
    <w:rsid w:val="DFFEC542"/>
    <w:rsid w:val="DFFF37A2"/>
    <w:rsid w:val="DFFF7C24"/>
    <w:rsid w:val="DFFFCFDF"/>
    <w:rsid w:val="E4FE1F90"/>
    <w:rsid w:val="E52619D0"/>
    <w:rsid w:val="E5EEF26E"/>
    <w:rsid w:val="E5FA278D"/>
    <w:rsid w:val="E5FD0A78"/>
    <w:rsid w:val="E5FF3953"/>
    <w:rsid w:val="E67FAFE5"/>
    <w:rsid w:val="E6C748F5"/>
    <w:rsid w:val="E734470E"/>
    <w:rsid w:val="E7AEDCAB"/>
    <w:rsid w:val="E7D6DC3F"/>
    <w:rsid w:val="E7E91DFA"/>
    <w:rsid w:val="E7FE43B5"/>
    <w:rsid w:val="E97DF8A8"/>
    <w:rsid w:val="E9ADB462"/>
    <w:rsid w:val="EAAB01DE"/>
    <w:rsid w:val="EADFF6CC"/>
    <w:rsid w:val="EAEB83AE"/>
    <w:rsid w:val="EB9DB72A"/>
    <w:rsid w:val="EBEC3894"/>
    <w:rsid w:val="EBF3F9A5"/>
    <w:rsid w:val="EBF77F32"/>
    <w:rsid w:val="ECFE96D7"/>
    <w:rsid w:val="ECFF0372"/>
    <w:rsid w:val="ED7B2EA2"/>
    <w:rsid w:val="ED7FD0C4"/>
    <w:rsid w:val="EDAFCB6B"/>
    <w:rsid w:val="EDF12ED2"/>
    <w:rsid w:val="EDFD5C7C"/>
    <w:rsid w:val="EE1E028E"/>
    <w:rsid w:val="EE7F54BD"/>
    <w:rsid w:val="EED52EC8"/>
    <w:rsid w:val="EEDFCAE8"/>
    <w:rsid w:val="EEE534D7"/>
    <w:rsid w:val="EF1EB005"/>
    <w:rsid w:val="EF29035B"/>
    <w:rsid w:val="EF3DB643"/>
    <w:rsid w:val="EF717CDE"/>
    <w:rsid w:val="EF7FD329"/>
    <w:rsid w:val="EFB9C543"/>
    <w:rsid w:val="EFD70B69"/>
    <w:rsid w:val="EFDE94DC"/>
    <w:rsid w:val="EFDF765B"/>
    <w:rsid w:val="EFDF82BB"/>
    <w:rsid w:val="EFE69993"/>
    <w:rsid w:val="EFFC371A"/>
    <w:rsid w:val="EFFC5310"/>
    <w:rsid w:val="EFFC725B"/>
    <w:rsid w:val="EFFD23E5"/>
    <w:rsid w:val="EFFE1939"/>
    <w:rsid w:val="EFFE1971"/>
    <w:rsid w:val="EFFFDC55"/>
    <w:rsid w:val="EFFFE452"/>
    <w:rsid w:val="F17B77BD"/>
    <w:rsid w:val="F1DA48A8"/>
    <w:rsid w:val="F1F95A82"/>
    <w:rsid w:val="F1FD1657"/>
    <w:rsid w:val="F1FF469A"/>
    <w:rsid w:val="F1FFB393"/>
    <w:rsid w:val="F379F5BA"/>
    <w:rsid w:val="F38FD888"/>
    <w:rsid w:val="F3B3EFFC"/>
    <w:rsid w:val="F3CE1B38"/>
    <w:rsid w:val="F3F6EA9F"/>
    <w:rsid w:val="F3FEEB82"/>
    <w:rsid w:val="F3FF2525"/>
    <w:rsid w:val="F5B55FD7"/>
    <w:rsid w:val="F5F7D44C"/>
    <w:rsid w:val="F63E25A6"/>
    <w:rsid w:val="F67D328C"/>
    <w:rsid w:val="F67FFD61"/>
    <w:rsid w:val="F6BF7126"/>
    <w:rsid w:val="F6DC5FBA"/>
    <w:rsid w:val="F6FBE15B"/>
    <w:rsid w:val="F716E40B"/>
    <w:rsid w:val="F71EE3C6"/>
    <w:rsid w:val="F7554C0F"/>
    <w:rsid w:val="F773CEF7"/>
    <w:rsid w:val="F77B2C6D"/>
    <w:rsid w:val="F79BB867"/>
    <w:rsid w:val="F79E4E43"/>
    <w:rsid w:val="F7C57A39"/>
    <w:rsid w:val="F7DC3253"/>
    <w:rsid w:val="F7DD29CD"/>
    <w:rsid w:val="F7DE7320"/>
    <w:rsid w:val="F7DFA07F"/>
    <w:rsid w:val="F7F56CF2"/>
    <w:rsid w:val="F7F8AE84"/>
    <w:rsid w:val="F7F92EBC"/>
    <w:rsid w:val="F7FB37CA"/>
    <w:rsid w:val="F7FE9686"/>
    <w:rsid w:val="F8EB00F7"/>
    <w:rsid w:val="F8ED34E9"/>
    <w:rsid w:val="F8EF7FB7"/>
    <w:rsid w:val="F8FF0117"/>
    <w:rsid w:val="F9790D18"/>
    <w:rsid w:val="F9DD5413"/>
    <w:rsid w:val="F9F32DC4"/>
    <w:rsid w:val="F9FC3E5C"/>
    <w:rsid w:val="F9FC4838"/>
    <w:rsid w:val="FA5DC302"/>
    <w:rsid w:val="FA9F536D"/>
    <w:rsid w:val="FAA2ADA6"/>
    <w:rsid w:val="FACBDB02"/>
    <w:rsid w:val="FAFBE6F6"/>
    <w:rsid w:val="FAFECD23"/>
    <w:rsid w:val="FB0FB271"/>
    <w:rsid w:val="FB3EC0F4"/>
    <w:rsid w:val="FB5FF426"/>
    <w:rsid w:val="FB6DBB72"/>
    <w:rsid w:val="FB7FA158"/>
    <w:rsid w:val="FB9B2222"/>
    <w:rsid w:val="FBBF7B24"/>
    <w:rsid w:val="FBC96764"/>
    <w:rsid w:val="FBD37CE5"/>
    <w:rsid w:val="FBDEA71F"/>
    <w:rsid w:val="FBE5C858"/>
    <w:rsid w:val="FBED38AC"/>
    <w:rsid w:val="FBEEA377"/>
    <w:rsid w:val="FBEFB24B"/>
    <w:rsid w:val="FBF4D656"/>
    <w:rsid w:val="FBF7AD04"/>
    <w:rsid w:val="FBFCCB90"/>
    <w:rsid w:val="FBFD2D79"/>
    <w:rsid w:val="FBFD7B13"/>
    <w:rsid w:val="FBFF940C"/>
    <w:rsid w:val="FC5F997E"/>
    <w:rsid w:val="FCA7F9F2"/>
    <w:rsid w:val="FCBFB91C"/>
    <w:rsid w:val="FCEFF252"/>
    <w:rsid w:val="FCF5D85E"/>
    <w:rsid w:val="FCFF591D"/>
    <w:rsid w:val="FD1D8C70"/>
    <w:rsid w:val="FD3F884E"/>
    <w:rsid w:val="FD4968F0"/>
    <w:rsid w:val="FD7F3B2D"/>
    <w:rsid w:val="FD7F6174"/>
    <w:rsid w:val="FD7F69F4"/>
    <w:rsid w:val="FDA63F3B"/>
    <w:rsid w:val="FDBB1711"/>
    <w:rsid w:val="FDD9CA20"/>
    <w:rsid w:val="FDDE3FA5"/>
    <w:rsid w:val="FDE55550"/>
    <w:rsid w:val="FDF6FF17"/>
    <w:rsid w:val="FDF7375E"/>
    <w:rsid w:val="FDFB9FCF"/>
    <w:rsid w:val="FDFD1892"/>
    <w:rsid w:val="FDFD2657"/>
    <w:rsid w:val="FDFE7AC8"/>
    <w:rsid w:val="FDFF72CB"/>
    <w:rsid w:val="FE7FC340"/>
    <w:rsid w:val="FEAD772C"/>
    <w:rsid w:val="FEBB2B5C"/>
    <w:rsid w:val="FECB40A4"/>
    <w:rsid w:val="FED90840"/>
    <w:rsid w:val="FEDB4196"/>
    <w:rsid w:val="FEE3FBD5"/>
    <w:rsid w:val="FEFDDB3E"/>
    <w:rsid w:val="FEFE1716"/>
    <w:rsid w:val="FEFE467B"/>
    <w:rsid w:val="FEFEAB83"/>
    <w:rsid w:val="FEFF8A5B"/>
    <w:rsid w:val="FF1509D8"/>
    <w:rsid w:val="FF27D18D"/>
    <w:rsid w:val="FF2EC353"/>
    <w:rsid w:val="FF3F5406"/>
    <w:rsid w:val="FF3F59CE"/>
    <w:rsid w:val="FF3FF4FA"/>
    <w:rsid w:val="FF4C1BF1"/>
    <w:rsid w:val="FF4F6018"/>
    <w:rsid w:val="FF5E5315"/>
    <w:rsid w:val="FF5F93B9"/>
    <w:rsid w:val="FF656011"/>
    <w:rsid w:val="FF7EE03F"/>
    <w:rsid w:val="FF7FD60B"/>
    <w:rsid w:val="FF8B21B5"/>
    <w:rsid w:val="FF8D1921"/>
    <w:rsid w:val="FF97BA2B"/>
    <w:rsid w:val="FF9D3C6D"/>
    <w:rsid w:val="FFAE712B"/>
    <w:rsid w:val="FFB5870A"/>
    <w:rsid w:val="FFBF747B"/>
    <w:rsid w:val="FFC63AC0"/>
    <w:rsid w:val="FFCDBE0B"/>
    <w:rsid w:val="FFCF6B92"/>
    <w:rsid w:val="FFD3FF38"/>
    <w:rsid w:val="FFDD9E89"/>
    <w:rsid w:val="FFDED4D7"/>
    <w:rsid w:val="FFDF5EF9"/>
    <w:rsid w:val="FFDFB1DA"/>
    <w:rsid w:val="FFE78864"/>
    <w:rsid w:val="FFE89665"/>
    <w:rsid w:val="FFEB4777"/>
    <w:rsid w:val="FFEC42B7"/>
    <w:rsid w:val="FFF7024E"/>
    <w:rsid w:val="FFF74741"/>
    <w:rsid w:val="FFF7D4E0"/>
    <w:rsid w:val="FFF957DB"/>
    <w:rsid w:val="FFFB473D"/>
    <w:rsid w:val="FFFB9359"/>
    <w:rsid w:val="FFFDE920"/>
    <w:rsid w:val="FFFE0A19"/>
    <w:rsid w:val="FFFF5CB0"/>
    <w:rsid w:val="FFFF5D8F"/>
    <w:rsid w:val="FFFFAA94"/>
    <w:rsid w:val="FFFFB59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99"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iPriority="0" w:semiHidden="0" w:name="Date"/>
    <w:lsdException w:qFormat="1" w:uiPriority="0" w:semiHidden="0" w:name="Body Text First Indent"/>
    <w:lsdException w:qFormat="1" w:uiPriority="99" w:name="Body Text First Indent 2"/>
    <w:lsdException w:uiPriority="99" w:name="Note Heading"/>
    <w:lsdException w:qFormat="1"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4"/>
    <w:qFormat/>
    <w:uiPriority w:val="0"/>
    <w:pPr>
      <w:keepNext/>
      <w:keepLines/>
      <w:tabs>
        <w:tab w:val="left" w:pos="840"/>
      </w:tabs>
      <w:spacing w:before="260" w:after="260" w:line="416" w:lineRule="auto"/>
      <w:ind w:left="840" w:hanging="420"/>
      <w:jc w:val="center"/>
      <w:outlineLvl w:val="1"/>
    </w:pPr>
    <w:rPr>
      <w:rFonts w:ascii="Arial" w:hAnsi="Arial" w:eastAsia="黑体" w:cs="Times New Roman"/>
      <w:b/>
      <w:sz w:val="32"/>
      <w:szCs w:val="20"/>
    </w:rPr>
  </w:style>
  <w:style w:type="paragraph" w:styleId="4">
    <w:name w:val="heading 3"/>
    <w:basedOn w:val="1"/>
    <w:next w:val="1"/>
    <w:link w:val="65"/>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84"/>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87"/>
    <w:qFormat/>
    <w:uiPriority w:val="0"/>
    <w:pPr>
      <w:keepNext/>
      <w:keepLines/>
      <w:spacing w:before="280" w:after="290" w:line="374" w:lineRule="auto"/>
      <w:ind w:left="2100" w:hanging="420"/>
      <w:outlineLvl w:val="4"/>
    </w:pPr>
    <w:rPr>
      <w:rFonts w:ascii="Times New Roman" w:hAnsi="Times New Roman" w:eastAsia="仿宋_GB2312" w:cs="Times New Roman"/>
      <w:b/>
      <w:bCs/>
      <w:kern w:val="0"/>
      <w:sz w:val="28"/>
      <w:szCs w:val="28"/>
    </w:rPr>
  </w:style>
  <w:style w:type="paragraph" w:styleId="7">
    <w:name w:val="heading 6"/>
    <w:basedOn w:val="1"/>
    <w:next w:val="1"/>
    <w:link w:val="88"/>
    <w:qFormat/>
    <w:uiPriority w:val="0"/>
    <w:pPr>
      <w:keepNext/>
      <w:keepLines/>
      <w:spacing w:before="240" w:after="64" w:line="319" w:lineRule="auto"/>
      <w:ind w:left="2520" w:hanging="420"/>
      <w:outlineLvl w:val="5"/>
    </w:pPr>
    <w:rPr>
      <w:rFonts w:ascii="Arial" w:hAnsi="Arial" w:eastAsia="黑体" w:cs="Times New Roman"/>
      <w:b/>
      <w:bCs/>
      <w:kern w:val="0"/>
      <w:sz w:val="24"/>
      <w:szCs w:val="24"/>
    </w:rPr>
  </w:style>
  <w:style w:type="paragraph" w:styleId="8">
    <w:name w:val="heading 7"/>
    <w:basedOn w:val="1"/>
    <w:next w:val="1"/>
    <w:link w:val="89"/>
    <w:qFormat/>
    <w:uiPriority w:val="0"/>
    <w:pPr>
      <w:keepNext/>
      <w:keepLines/>
      <w:spacing w:before="240" w:after="64" w:line="319" w:lineRule="auto"/>
      <w:ind w:left="2940" w:hanging="420"/>
      <w:outlineLvl w:val="6"/>
    </w:pPr>
    <w:rPr>
      <w:rFonts w:ascii="Times New Roman" w:hAnsi="Times New Roman" w:eastAsia="仿宋_GB2312" w:cs="Times New Roman"/>
      <w:b/>
      <w:bCs/>
      <w:kern w:val="0"/>
      <w:sz w:val="24"/>
      <w:szCs w:val="24"/>
    </w:rPr>
  </w:style>
  <w:style w:type="paragraph" w:styleId="9">
    <w:name w:val="heading 8"/>
    <w:basedOn w:val="1"/>
    <w:next w:val="1"/>
    <w:link w:val="90"/>
    <w:qFormat/>
    <w:uiPriority w:val="0"/>
    <w:pPr>
      <w:keepNext/>
      <w:keepLines/>
      <w:spacing w:before="240" w:after="64" w:line="319" w:lineRule="auto"/>
      <w:ind w:left="3360" w:hanging="420"/>
      <w:outlineLvl w:val="7"/>
    </w:pPr>
    <w:rPr>
      <w:rFonts w:ascii="Arial" w:hAnsi="Arial" w:eastAsia="黑体" w:cs="Times New Roman"/>
      <w:kern w:val="0"/>
      <w:sz w:val="24"/>
      <w:szCs w:val="24"/>
    </w:rPr>
  </w:style>
  <w:style w:type="paragraph" w:styleId="10">
    <w:name w:val="heading 9"/>
    <w:basedOn w:val="1"/>
    <w:next w:val="1"/>
    <w:link w:val="91"/>
    <w:qFormat/>
    <w:uiPriority w:val="0"/>
    <w:pPr>
      <w:keepNext/>
      <w:keepLines/>
      <w:spacing w:before="240" w:after="64" w:line="319" w:lineRule="auto"/>
      <w:ind w:left="3780" w:hanging="420"/>
      <w:outlineLvl w:val="8"/>
    </w:pPr>
    <w:rPr>
      <w:rFonts w:ascii="Arial" w:hAnsi="Arial" w:eastAsia="黑体" w:cs="Times New Roman"/>
      <w:kern w:val="0"/>
      <w:sz w:val="20"/>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eastAsia="宋体" w:cs="Times New Roman"/>
    </w:rPr>
  </w:style>
  <w:style w:type="paragraph" w:styleId="12">
    <w:name w:val="Normal Indent"/>
    <w:basedOn w:val="1"/>
    <w:link w:val="78"/>
    <w:unhideWhenUsed/>
    <w:qFormat/>
    <w:uiPriority w:val="99"/>
    <w:pPr>
      <w:ind w:firstLine="420" w:firstLineChars="200"/>
    </w:pPr>
  </w:style>
  <w:style w:type="paragraph" w:styleId="13">
    <w:name w:val="caption"/>
    <w:basedOn w:val="1"/>
    <w:next w:val="1"/>
    <w:qFormat/>
    <w:uiPriority w:val="0"/>
    <w:rPr>
      <w:rFonts w:ascii="Cambria" w:hAnsi="Cambria" w:eastAsia="黑体" w:cs="Cambria"/>
      <w:sz w:val="20"/>
      <w:szCs w:val="20"/>
    </w:rPr>
  </w:style>
  <w:style w:type="paragraph" w:styleId="14">
    <w:name w:val="Document Map"/>
    <w:basedOn w:val="1"/>
    <w:link w:val="97"/>
    <w:qFormat/>
    <w:uiPriority w:val="0"/>
    <w:rPr>
      <w:rFonts w:hAnsi="Times New Roman"/>
      <w:kern w:val="0"/>
      <w:sz w:val="18"/>
      <w:szCs w:val="18"/>
    </w:rPr>
  </w:style>
  <w:style w:type="paragraph" w:styleId="15">
    <w:name w:val="annotation text"/>
    <w:basedOn w:val="1"/>
    <w:link w:val="72"/>
    <w:qFormat/>
    <w:uiPriority w:val="99"/>
    <w:pPr>
      <w:jc w:val="left"/>
    </w:pPr>
    <w:rPr>
      <w:szCs w:val="24"/>
    </w:rPr>
  </w:style>
  <w:style w:type="paragraph" w:styleId="16">
    <w:name w:val="Salutation"/>
    <w:basedOn w:val="1"/>
    <w:next w:val="1"/>
    <w:link w:val="197"/>
    <w:qFormat/>
    <w:uiPriority w:val="0"/>
    <w:rPr>
      <w:kern w:val="0"/>
      <w:sz w:val="28"/>
      <w:szCs w:val="20"/>
    </w:rPr>
  </w:style>
  <w:style w:type="paragraph" w:styleId="17">
    <w:name w:val="Body Text 3"/>
    <w:basedOn w:val="1"/>
    <w:link w:val="77"/>
    <w:unhideWhenUsed/>
    <w:qFormat/>
    <w:uiPriority w:val="0"/>
    <w:pPr>
      <w:spacing w:after="120"/>
    </w:pPr>
    <w:rPr>
      <w:sz w:val="16"/>
      <w:szCs w:val="16"/>
    </w:rPr>
  </w:style>
  <w:style w:type="paragraph" w:styleId="18">
    <w:name w:val="Body Text"/>
    <w:basedOn w:val="1"/>
    <w:next w:val="19"/>
    <w:link w:val="74"/>
    <w:qFormat/>
    <w:uiPriority w:val="0"/>
    <w:pPr>
      <w:adjustRightInd w:val="0"/>
      <w:jc w:val="left"/>
      <w:textAlignment w:val="baseline"/>
    </w:pPr>
    <w:rPr>
      <w:rFonts w:ascii="楷体_GB2312" w:hAnsi="Times New Roman" w:eastAsia="楷体_GB2312" w:cs="Times New Roman"/>
      <w:kern w:val="0"/>
      <w:sz w:val="28"/>
      <w:szCs w:val="20"/>
    </w:rPr>
  </w:style>
  <w:style w:type="paragraph" w:styleId="19">
    <w:name w:val="Body Text First Indent"/>
    <w:basedOn w:val="18"/>
    <w:next w:val="20"/>
    <w:link w:val="76"/>
    <w:unhideWhenUsed/>
    <w:qFormat/>
    <w:uiPriority w:val="0"/>
    <w:pPr>
      <w:adjustRightInd/>
      <w:spacing w:after="120"/>
      <w:ind w:firstLine="420" w:firstLineChars="100"/>
      <w:jc w:val="both"/>
      <w:textAlignment w:val="auto"/>
    </w:pPr>
    <w:rPr>
      <w:rFonts w:asciiTheme="minorHAnsi" w:hAnsiTheme="minorHAnsi" w:eastAsiaTheme="minorEastAsia" w:cstheme="minorBidi"/>
      <w:kern w:val="2"/>
      <w:sz w:val="21"/>
      <w:szCs w:val="22"/>
    </w:rPr>
  </w:style>
  <w:style w:type="paragraph" w:styleId="20">
    <w:name w:val="footer"/>
    <w:basedOn w:val="1"/>
    <w:link w:val="67"/>
    <w:unhideWhenUsed/>
    <w:qFormat/>
    <w:uiPriority w:val="99"/>
    <w:pPr>
      <w:tabs>
        <w:tab w:val="center" w:pos="4153"/>
        <w:tab w:val="right" w:pos="8306"/>
      </w:tabs>
      <w:snapToGrid w:val="0"/>
      <w:jc w:val="left"/>
    </w:pPr>
    <w:rPr>
      <w:sz w:val="18"/>
      <w:szCs w:val="18"/>
    </w:rPr>
  </w:style>
  <w:style w:type="paragraph" w:styleId="21">
    <w:name w:val="Body Text Indent"/>
    <w:basedOn w:val="1"/>
    <w:next w:val="22"/>
    <w:link w:val="75"/>
    <w:unhideWhenUsed/>
    <w:qFormat/>
    <w:uiPriority w:val="0"/>
    <w:pPr>
      <w:spacing w:after="120"/>
      <w:ind w:left="420" w:leftChars="200"/>
    </w:pPr>
  </w:style>
  <w:style w:type="paragraph" w:styleId="22">
    <w:name w:val="envelope return"/>
    <w:basedOn w:val="1"/>
    <w:qFormat/>
    <w:uiPriority w:val="0"/>
    <w:pPr>
      <w:snapToGrid w:val="0"/>
    </w:pPr>
    <w:rPr>
      <w:rFonts w:ascii="Arial" w:hAnsi="Arial"/>
    </w:rPr>
  </w:style>
  <w:style w:type="paragraph" w:styleId="23">
    <w:name w:val="index 4"/>
    <w:basedOn w:val="1"/>
    <w:next w:val="1"/>
    <w:qFormat/>
    <w:uiPriority w:val="0"/>
    <w:pPr>
      <w:ind w:left="600" w:leftChars="600"/>
    </w:pPr>
    <w:rPr>
      <w:rFonts w:ascii="Times New Roman" w:hAnsi="Times New Roman" w:eastAsia="宋体" w:cs="Times New Roman"/>
      <w:szCs w:val="21"/>
    </w:rPr>
  </w:style>
  <w:style w:type="paragraph" w:styleId="24">
    <w:name w:val="toc 5"/>
    <w:basedOn w:val="1"/>
    <w:next w:val="1"/>
    <w:qFormat/>
    <w:uiPriority w:val="0"/>
    <w:pPr>
      <w:ind w:left="1680" w:leftChars="800"/>
    </w:pPr>
    <w:rPr>
      <w:rFonts w:ascii="Calibri" w:hAnsi="Calibri" w:eastAsia="宋体" w:cs="Times New Roman"/>
    </w:rPr>
  </w:style>
  <w:style w:type="paragraph" w:styleId="25">
    <w:name w:val="toc 3"/>
    <w:basedOn w:val="1"/>
    <w:next w:val="1"/>
    <w:unhideWhenUsed/>
    <w:qFormat/>
    <w:uiPriority w:val="39"/>
    <w:pPr>
      <w:widowControl/>
      <w:spacing w:after="100" w:line="276" w:lineRule="auto"/>
      <w:ind w:left="440"/>
      <w:jc w:val="left"/>
    </w:pPr>
    <w:rPr>
      <w:kern w:val="0"/>
      <w:sz w:val="22"/>
    </w:rPr>
  </w:style>
  <w:style w:type="paragraph" w:styleId="26">
    <w:name w:val="Plain Text"/>
    <w:basedOn w:val="1"/>
    <w:link w:val="79"/>
    <w:qFormat/>
    <w:uiPriority w:val="0"/>
    <w:rPr>
      <w:rFonts w:ascii="宋体" w:hAnsi="Courier New"/>
    </w:rPr>
  </w:style>
  <w:style w:type="paragraph" w:styleId="27">
    <w:name w:val="toc 8"/>
    <w:basedOn w:val="1"/>
    <w:next w:val="1"/>
    <w:qFormat/>
    <w:uiPriority w:val="0"/>
    <w:pPr>
      <w:ind w:left="2940" w:leftChars="1400"/>
    </w:pPr>
    <w:rPr>
      <w:rFonts w:ascii="Calibri" w:hAnsi="Calibri" w:eastAsia="宋体" w:cs="Times New Roman"/>
    </w:rPr>
  </w:style>
  <w:style w:type="paragraph" w:styleId="28">
    <w:name w:val="Date"/>
    <w:basedOn w:val="1"/>
    <w:next w:val="1"/>
    <w:link w:val="86"/>
    <w:unhideWhenUsed/>
    <w:qFormat/>
    <w:uiPriority w:val="0"/>
    <w:pPr>
      <w:ind w:left="100" w:leftChars="2500"/>
    </w:pPr>
  </w:style>
  <w:style w:type="paragraph" w:styleId="29">
    <w:name w:val="Body Text Indent 2"/>
    <w:basedOn w:val="1"/>
    <w:link w:val="110"/>
    <w:qFormat/>
    <w:uiPriority w:val="0"/>
    <w:pPr>
      <w:ind w:left="424" w:leftChars="202"/>
    </w:pPr>
    <w:rPr>
      <w:rFonts w:ascii="Times New Roman" w:hAnsi="Times New Roman" w:eastAsia="楷体_GB2312" w:cs="Times New Roman"/>
      <w:kern w:val="0"/>
      <w:sz w:val="28"/>
      <w:szCs w:val="24"/>
    </w:rPr>
  </w:style>
  <w:style w:type="paragraph" w:styleId="30">
    <w:name w:val="Balloon Text"/>
    <w:basedOn w:val="1"/>
    <w:link w:val="116"/>
    <w:qFormat/>
    <w:uiPriority w:val="0"/>
    <w:rPr>
      <w:rFonts w:ascii="Times New Roman" w:hAnsi="Times New Roman" w:cs="Times New Roman"/>
      <w:kern w:val="0"/>
      <w:sz w:val="18"/>
      <w:szCs w:val="18"/>
    </w:rPr>
  </w:style>
  <w:style w:type="paragraph" w:styleId="31">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unhideWhenUsed/>
    <w:qFormat/>
    <w:uiPriority w:val="39"/>
    <w:pPr>
      <w:widowControl/>
      <w:spacing w:after="100" w:line="276" w:lineRule="auto"/>
      <w:jc w:val="left"/>
    </w:pPr>
    <w:rPr>
      <w:kern w:val="0"/>
      <w:sz w:val="22"/>
    </w:rPr>
  </w:style>
  <w:style w:type="paragraph" w:styleId="33">
    <w:name w:val="toc 4"/>
    <w:basedOn w:val="1"/>
    <w:next w:val="1"/>
    <w:qFormat/>
    <w:uiPriority w:val="0"/>
    <w:pPr>
      <w:ind w:left="1260" w:leftChars="600"/>
    </w:pPr>
    <w:rPr>
      <w:rFonts w:ascii="Calibri" w:hAnsi="Calibri" w:eastAsia="宋体" w:cs="Times New Roman"/>
    </w:rPr>
  </w:style>
  <w:style w:type="paragraph" w:styleId="34">
    <w:name w:val="Subtitle"/>
    <w:basedOn w:val="1"/>
    <w:next w:val="1"/>
    <w:link w:val="83"/>
    <w:qFormat/>
    <w:uiPriority w:val="0"/>
    <w:pPr>
      <w:spacing w:before="240" w:after="60" w:line="312" w:lineRule="auto"/>
      <w:jc w:val="center"/>
      <w:outlineLvl w:val="1"/>
    </w:pPr>
    <w:rPr>
      <w:rFonts w:eastAsia="宋体" w:asciiTheme="majorHAnsi" w:hAnsiTheme="majorHAnsi" w:cstheme="majorBidi"/>
      <w:b/>
      <w:bCs/>
      <w:kern w:val="28"/>
      <w:sz w:val="32"/>
      <w:szCs w:val="32"/>
    </w:rPr>
  </w:style>
  <w:style w:type="paragraph" w:styleId="35">
    <w:name w:val="toc 6"/>
    <w:basedOn w:val="1"/>
    <w:next w:val="1"/>
    <w:qFormat/>
    <w:uiPriority w:val="0"/>
    <w:pPr>
      <w:ind w:left="2100" w:leftChars="1000"/>
    </w:pPr>
    <w:rPr>
      <w:rFonts w:ascii="Calibri" w:hAnsi="Calibri" w:eastAsia="宋体" w:cs="Times New Roman"/>
    </w:rPr>
  </w:style>
  <w:style w:type="paragraph" w:styleId="36">
    <w:name w:val="Body Text Indent 3"/>
    <w:basedOn w:val="1"/>
    <w:link w:val="107"/>
    <w:qFormat/>
    <w:uiPriority w:val="0"/>
    <w:pPr>
      <w:spacing w:after="120"/>
      <w:ind w:left="420" w:leftChars="200"/>
    </w:pPr>
    <w:rPr>
      <w:rFonts w:ascii="Times New Roman" w:hAnsi="Times New Roman" w:cs="Times New Roman"/>
      <w:kern w:val="0"/>
      <w:sz w:val="16"/>
      <w:szCs w:val="16"/>
    </w:rPr>
  </w:style>
  <w:style w:type="paragraph" w:styleId="37">
    <w:name w:val="toc 2"/>
    <w:basedOn w:val="1"/>
    <w:next w:val="1"/>
    <w:unhideWhenUsed/>
    <w:qFormat/>
    <w:uiPriority w:val="39"/>
    <w:pPr>
      <w:widowControl/>
      <w:spacing w:after="100" w:line="276" w:lineRule="auto"/>
      <w:ind w:left="220"/>
      <w:jc w:val="left"/>
    </w:pPr>
    <w:rPr>
      <w:kern w:val="0"/>
      <w:sz w:val="22"/>
    </w:rPr>
  </w:style>
  <w:style w:type="paragraph" w:styleId="38">
    <w:name w:val="toc 9"/>
    <w:basedOn w:val="1"/>
    <w:next w:val="1"/>
    <w:qFormat/>
    <w:uiPriority w:val="0"/>
    <w:pPr>
      <w:ind w:left="3360" w:leftChars="1600"/>
    </w:pPr>
    <w:rPr>
      <w:rFonts w:ascii="Calibri" w:hAnsi="Calibri" w:eastAsia="宋体" w:cs="Times New Roman"/>
    </w:rPr>
  </w:style>
  <w:style w:type="paragraph" w:styleId="39">
    <w:name w:val="Body Text 2"/>
    <w:basedOn w:val="1"/>
    <w:link w:val="244"/>
    <w:unhideWhenUsed/>
    <w:qFormat/>
    <w:uiPriority w:val="0"/>
    <w:rPr>
      <w:rFonts w:ascii="Times New Roman" w:hAnsi="Times New Roman" w:eastAsia="宋体" w:cs="Times New Roman"/>
      <w:szCs w:val="24"/>
    </w:rPr>
  </w:style>
  <w:style w:type="paragraph" w:styleId="4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41">
    <w:name w:val="index 1"/>
    <w:basedOn w:val="1"/>
    <w:next w:val="1"/>
    <w:qFormat/>
    <w:uiPriority w:val="0"/>
    <w:pPr>
      <w:spacing w:line="220" w:lineRule="exact"/>
      <w:jc w:val="center"/>
    </w:pPr>
    <w:rPr>
      <w:rFonts w:ascii="仿宋_GB2312" w:hAnsi="Times New Roman" w:eastAsia="仿宋_GB2312" w:cs="Times New Roman"/>
      <w:szCs w:val="21"/>
    </w:rPr>
  </w:style>
  <w:style w:type="paragraph" w:styleId="42">
    <w:name w:val="Title"/>
    <w:basedOn w:val="1"/>
    <w:next w:val="1"/>
    <w:link w:val="120"/>
    <w:qFormat/>
    <w:uiPriority w:val="0"/>
    <w:pPr>
      <w:adjustRightInd w:val="0"/>
      <w:spacing w:before="240" w:after="60" w:line="420" w:lineRule="atLeast"/>
      <w:jc w:val="center"/>
      <w:textAlignment w:val="baseline"/>
      <w:outlineLvl w:val="0"/>
    </w:pPr>
    <w:rPr>
      <w:rFonts w:ascii="Arial" w:hAnsi="Arial" w:cs="Times New Roman"/>
      <w:b/>
      <w:kern w:val="0"/>
      <w:sz w:val="32"/>
      <w:szCs w:val="20"/>
    </w:rPr>
  </w:style>
  <w:style w:type="paragraph" w:styleId="43">
    <w:name w:val="annotation subject"/>
    <w:basedOn w:val="15"/>
    <w:next w:val="15"/>
    <w:link w:val="112"/>
    <w:qFormat/>
    <w:uiPriority w:val="0"/>
    <w:rPr>
      <w:rFonts w:ascii="Times New Roman" w:hAnsi="Times New Roman" w:cs="Times New Roman"/>
      <w:b/>
      <w:bCs/>
      <w:kern w:val="0"/>
      <w:sz w:val="20"/>
    </w:rPr>
  </w:style>
  <w:style w:type="paragraph" w:styleId="44">
    <w:name w:val="Body Text First Indent 2"/>
    <w:basedOn w:val="21"/>
    <w:next w:val="45"/>
    <w:link w:val="250"/>
    <w:semiHidden/>
    <w:unhideWhenUsed/>
    <w:qFormat/>
    <w:uiPriority w:val="99"/>
    <w:pPr>
      <w:ind w:firstLine="420" w:firstLineChars="200"/>
    </w:pPr>
  </w:style>
  <w:style w:type="paragraph" w:customStyle="1" w:styleId="45">
    <w:name w:val="样式 正文首行缩进 2 + Arial"/>
    <w:basedOn w:val="1"/>
    <w:next w:val="1"/>
    <w:qFormat/>
    <w:uiPriority w:val="0"/>
    <w:pPr>
      <w:spacing w:after="120" w:line="320" w:lineRule="atLeast"/>
      <w:ind w:firstLine="200" w:firstLineChars="200"/>
    </w:pPr>
    <w:rPr>
      <w:rFonts w:ascii="Arial" w:hAnsi="Arial"/>
      <w:kern w:val="0"/>
    </w:rPr>
  </w:style>
  <w:style w:type="table" w:styleId="47">
    <w:name w:val="Table Grid"/>
    <w:basedOn w:val="4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rPr>
  </w:style>
  <w:style w:type="character" w:styleId="50">
    <w:name w:val="page number"/>
    <w:basedOn w:val="48"/>
    <w:qFormat/>
    <w:uiPriority w:val="0"/>
  </w:style>
  <w:style w:type="character" w:styleId="51">
    <w:name w:val="FollowedHyperlink"/>
    <w:basedOn w:val="48"/>
    <w:unhideWhenUsed/>
    <w:qFormat/>
    <w:uiPriority w:val="99"/>
    <w:rPr>
      <w:color w:val="800080" w:themeColor="followedHyperlink"/>
      <w:u w:val="single"/>
      <w14:textFill>
        <w14:solidFill>
          <w14:schemeClr w14:val="folHlink"/>
        </w14:solidFill>
      </w14:textFill>
    </w:rPr>
  </w:style>
  <w:style w:type="character" w:styleId="52">
    <w:name w:val="Emphasis"/>
    <w:qFormat/>
    <w:uiPriority w:val="0"/>
    <w:rPr>
      <w:color w:val="CC0033"/>
    </w:rPr>
  </w:style>
  <w:style w:type="character" w:styleId="53">
    <w:name w:val="HTML Definition"/>
    <w:basedOn w:val="48"/>
    <w:unhideWhenUsed/>
    <w:qFormat/>
    <w:uiPriority w:val="99"/>
  </w:style>
  <w:style w:type="character" w:styleId="54">
    <w:name w:val="HTML Typewriter"/>
    <w:basedOn w:val="48"/>
    <w:unhideWhenUsed/>
    <w:qFormat/>
    <w:uiPriority w:val="99"/>
    <w:rPr>
      <w:rFonts w:hint="default" w:ascii="monospace" w:hAnsi="monospace" w:eastAsia="monospace" w:cs="monospace"/>
      <w:sz w:val="20"/>
    </w:rPr>
  </w:style>
  <w:style w:type="character" w:styleId="55">
    <w:name w:val="HTML Acronym"/>
    <w:basedOn w:val="48"/>
    <w:unhideWhenUsed/>
    <w:qFormat/>
    <w:uiPriority w:val="99"/>
  </w:style>
  <w:style w:type="character" w:styleId="56">
    <w:name w:val="HTML Variable"/>
    <w:basedOn w:val="48"/>
    <w:unhideWhenUsed/>
    <w:qFormat/>
    <w:uiPriority w:val="99"/>
  </w:style>
  <w:style w:type="character" w:styleId="57">
    <w:name w:val="Hyperlink"/>
    <w:basedOn w:val="48"/>
    <w:unhideWhenUsed/>
    <w:qFormat/>
    <w:uiPriority w:val="99"/>
    <w:rPr>
      <w:color w:val="0000FF" w:themeColor="hyperlink"/>
      <w:u w:val="single"/>
      <w14:textFill>
        <w14:solidFill>
          <w14:schemeClr w14:val="hlink"/>
        </w14:solidFill>
      </w14:textFill>
    </w:rPr>
  </w:style>
  <w:style w:type="character" w:styleId="58">
    <w:name w:val="HTML Code"/>
    <w:basedOn w:val="48"/>
    <w:unhideWhenUsed/>
    <w:qFormat/>
    <w:uiPriority w:val="99"/>
    <w:rPr>
      <w:rFonts w:ascii="monospace" w:hAnsi="monospace" w:eastAsia="monospace" w:cs="monospace"/>
      <w:sz w:val="20"/>
    </w:rPr>
  </w:style>
  <w:style w:type="character" w:styleId="59">
    <w:name w:val="annotation reference"/>
    <w:qFormat/>
    <w:uiPriority w:val="0"/>
    <w:rPr>
      <w:sz w:val="21"/>
      <w:szCs w:val="21"/>
    </w:rPr>
  </w:style>
  <w:style w:type="character" w:styleId="60">
    <w:name w:val="HTML Cite"/>
    <w:basedOn w:val="48"/>
    <w:unhideWhenUsed/>
    <w:qFormat/>
    <w:uiPriority w:val="99"/>
  </w:style>
  <w:style w:type="character" w:styleId="61">
    <w:name w:val="HTML Keyboard"/>
    <w:basedOn w:val="48"/>
    <w:unhideWhenUsed/>
    <w:qFormat/>
    <w:uiPriority w:val="99"/>
    <w:rPr>
      <w:rFonts w:hint="default" w:ascii="monospace" w:hAnsi="monospace" w:eastAsia="monospace" w:cs="monospace"/>
      <w:sz w:val="20"/>
    </w:rPr>
  </w:style>
  <w:style w:type="character" w:styleId="62">
    <w:name w:val="HTML Sample"/>
    <w:basedOn w:val="48"/>
    <w:unhideWhenUsed/>
    <w:qFormat/>
    <w:uiPriority w:val="99"/>
    <w:rPr>
      <w:rFonts w:hint="default" w:ascii="monospace" w:hAnsi="monospace" w:eastAsia="monospace" w:cs="monospace"/>
    </w:rPr>
  </w:style>
  <w:style w:type="character" w:customStyle="1" w:styleId="63">
    <w:name w:val="标题 1 Char"/>
    <w:basedOn w:val="48"/>
    <w:link w:val="2"/>
    <w:qFormat/>
    <w:uiPriority w:val="0"/>
    <w:rPr>
      <w:b/>
      <w:bCs/>
      <w:kern w:val="44"/>
      <w:sz w:val="44"/>
      <w:szCs w:val="44"/>
    </w:rPr>
  </w:style>
  <w:style w:type="character" w:customStyle="1" w:styleId="64">
    <w:name w:val="标题 2 Char"/>
    <w:basedOn w:val="48"/>
    <w:link w:val="3"/>
    <w:qFormat/>
    <w:uiPriority w:val="0"/>
    <w:rPr>
      <w:rFonts w:ascii="Arial" w:hAnsi="Arial" w:eastAsia="黑体" w:cs="Times New Roman"/>
      <w:b/>
      <w:sz w:val="32"/>
      <w:szCs w:val="20"/>
    </w:rPr>
  </w:style>
  <w:style w:type="character" w:customStyle="1" w:styleId="65">
    <w:name w:val="标题 3 Char"/>
    <w:basedOn w:val="48"/>
    <w:link w:val="4"/>
    <w:qFormat/>
    <w:uiPriority w:val="0"/>
    <w:rPr>
      <w:b/>
      <w:bCs/>
      <w:sz w:val="32"/>
      <w:szCs w:val="32"/>
    </w:rPr>
  </w:style>
  <w:style w:type="character" w:customStyle="1" w:styleId="66">
    <w:name w:val="页眉 Char"/>
    <w:basedOn w:val="48"/>
    <w:link w:val="31"/>
    <w:qFormat/>
    <w:uiPriority w:val="99"/>
    <w:rPr>
      <w:sz w:val="18"/>
      <w:szCs w:val="18"/>
    </w:rPr>
  </w:style>
  <w:style w:type="character" w:customStyle="1" w:styleId="67">
    <w:name w:val="页脚 Char"/>
    <w:basedOn w:val="48"/>
    <w:link w:val="20"/>
    <w:qFormat/>
    <w:uiPriority w:val="99"/>
    <w:rPr>
      <w:sz w:val="18"/>
      <w:szCs w:val="18"/>
    </w:rPr>
  </w:style>
  <w:style w:type="paragraph" w:customStyle="1" w:styleId="68">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69">
    <w:name w:val="大标题"/>
    <w:basedOn w:val="1"/>
    <w:next w:val="44"/>
    <w:qFormat/>
    <w:uiPriority w:val="0"/>
    <w:pPr>
      <w:jc w:val="center"/>
    </w:pPr>
    <w:rPr>
      <w:rFonts w:ascii="Arial" w:hAnsi="Arial"/>
      <w:b/>
    </w:rPr>
  </w:style>
  <w:style w:type="table" w:customStyle="1" w:styleId="70">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71">
    <w:name w:val="Table Paragraph"/>
    <w:basedOn w:val="1"/>
    <w:qFormat/>
    <w:uiPriority w:val="1"/>
    <w:pPr>
      <w:jc w:val="left"/>
    </w:pPr>
    <w:rPr>
      <w:kern w:val="0"/>
      <w:sz w:val="22"/>
      <w:lang w:eastAsia="en-US"/>
    </w:rPr>
  </w:style>
  <w:style w:type="character" w:customStyle="1" w:styleId="72">
    <w:name w:val="批注文字 Char1"/>
    <w:link w:val="15"/>
    <w:qFormat/>
    <w:uiPriority w:val="99"/>
    <w:rPr>
      <w:szCs w:val="24"/>
    </w:rPr>
  </w:style>
  <w:style w:type="character" w:customStyle="1" w:styleId="73">
    <w:name w:val="批注文字 Char"/>
    <w:basedOn w:val="48"/>
    <w:qFormat/>
    <w:uiPriority w:val="0"/>
  </w:style>
  <w:style w:type="character" w:customStyle="1" w:styleId="74">
    <w:name w:val="正文文本 Char"/>
    <w:basedOn w:val="48"/>
    <w:link w:val="18"/>
    <w:qFormat/>
    <w:uiPriority w:val="0"/>
    <w:rPr>
      <w:rFonts w:ascii="楷体_GB2312" w:hAnsi="Times New Roman" w:eastAsia="楷体_GB2312" w:cs="Times New Roman"/>
      <w:kern w:val="0"/>
      <w:sz w:val="28"/>
      <w:szCs w:val="20"/>
    </w:rPr>
  </w:style>
  <w:style w:type="character" w:customStyle="1" w:styleId="75">
    <w:name w:val="正文文本缩进 Char"/>
    <w:basedOn w:val="48"/>
    <w:link w:val="21"/>
    <w:qFormat/>
    <w:uiPriority w:val="0"/>
  </w:style>
  <w:style w:type="character" w:customStyle="1" w:styleId="76">
    <w:name w:val="正文首行缩进 Char"/>
    <w:basedOn w:val="74"/>
    <w:link w:val="19"/>
    <w:semiHidden/>
    <w:qFormat/>
    <w:uiPriority w:val="0"/>
    <w:rPr>
      <w:rFonts w:ascii="楷体_GB2312" w:hAnsi="Times New Roman" w:eastAsia="楷体_GB2312" w:cs="Times New Roman"/>
      <w:kern w:val="0"/>
      <w:sz w:val="28"/>
      <w:szCs w:val="20"/>
    </w:rPr>
  </w:style>
  <w:style w:type="character" w:customStyle="1" w:styleId="77">
    <w:name w:val="正文文本 3 Char"/>
    <w:basedOn w:val="48"/>
    <w:link w:val="17"/>
    <w:qFormat/>
    <w:uiPriority w:val="0"/>
    <w:rPr>
      <w:sz w:val="16"/>
      <w:szCs w:val="16"/>
    </w:rPr>
  </w:style>
  <w:style w:type="character" w:customStyle="1" w:styleId="78">
    <w:name w:val="正文缩进 Char1"/>
    <w:link w:val="12"/>
    <w:qFormat/>
    <w:uiPriority w:val="0"/>
  </w:style>
  <w:style w:type="character" w:customStyle="1" w:styleId="79">
    <w:name w:val="纯文本 Char"/>
    <w:link w:val="26"/>
    <w:qFormat/>
    <w:uiPriority w:val="0"/>
    <w:rPr>
      <w:rFonts w:ascii="宋体" w:hAnsi="Courier New"/>
    </w:rPr>
  </w:style>
  <w:style w:type="character" w:customStyle="1" w:styleId="80">
    <w:name w:val="纯文本 Char1"/>
    <w:basedOn w:val="48"/>
    <w:qFormat/>
    <w:uiPriority w:val="0"/>
    <w:rPr>
      <w:rFonts w:ascii="宋体" w:hAnsi="Courier New" w:eastAsia="宋体" w:cs="Courier New"/>
      <w:szCs w:val="21"/>
    </w:rPr>
  </w:style>
  <w:style w:type="paragraph" w:customStyle="1" w:styleId="81">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2">
    <w:name w:val="font01"/>
    <w:qFormat/>
    <w:uiPriority w:val="0"/>
    <w:rPr>
      <w:rFonts w:hint="eastAsia" w:ascii="宋体" w:hAnsi="宋体" w:eastAsia="宋体" w:cs="宋体"/>
      <w:color w:val="000000"/>
      <w:sz w:val="22"/>
      <w:szCs w:val="22"/>
      <w:u w:val="none"/>
    </w:rPr>
  </w:style>
  <w:style w:type="character" w:customStyle="1" w:styleId="83">
    <w:name w:val="副标题 Char"/>
    <w:basedOn w:val="48"/>
    <w:link w:val="34"/>
    <w:qFormat/>
    <w:uiPriority w:val="0"/>
    <w:rPr>
      <w:rFonts w:eastAsia="宋体" w:asciiTheme="majorHAnsi" w:hAnsiTheme="majorHAnsi" w:cstheme="majorBidi"/>
      <w:b/>
      <w:bCs/>
      <w:kern w:val="28"/>
      <w:sz w:val="32"/>
      <w:szCs w:val="32"/>
    </w:rPr>
  </w:style>
  <w:style w:type="character" w:customStyle="1" w:styleId="84">
    <w:name w:val="标题 4 Char"/>
    <w:basedOn w:val="48"/>
    <w:link w:val="5"/>
    <w:qFormat/>
    <w:uiPriority w:val="9"/>
    <w:rPr>
      <w:rFonts w:asciiTheme="majorHAnsi" w:hAnsiTheme="majorHAnsi" w:eastAsiaTheme="majorEastAsia" w:cstheme="majorBidi"/>
      <w:b/>
      <w:bCs/>
      <w:sz w:val="28"/>
      <w:szCs w:val="28"/>
    </w:rPr>
  </w:style>
  <w:style w:type="paragraph" w:customStyle="1" w:styleId="85">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6">
    <w:name w:val="日期 Char"/>
    <w:basedOn w:val="48"/>
    <w:link w:val="28"/>
    <w:qFormat/>
    <w:uiPriority w:val="0"/>
    <w:rPr>
      <w:kern w:val="2"/>
      <w:sz w:val="21"/>
      <w:szCs w:val="22"/>
    </w:rPr>
  </w:style>
  <w:style w:type="character" w:customStyle="1" w:styleId="87">
    <w:name w:val="标题 5 Char"/>
    <w:basedOn w:val="48"/>
    <w:link w:val="6"/>
    <w:qFormat/>
    <w:uiPriority w:val="0"/>
    <w:rPr>
      <w:rFonts w:ascii="Times New Roman" w:hAnsi="Times New Roman" w:eastAsia="仿宋_GB2312" w:cs="Times New Roman"/>
      <w:b/>
      <w:bCs/>
      <w:sz w:val="28"/>
      <w:szCs w:val="28"/>
    </w:rPr>
  </w:style>
  <w:style w:type="character" w:customStyle="1" w:styleId="88">
    <w:name w:val="标题 6 Char"/>
    <w:basedOn w:val="48"/>
    <w:link w:val="7"/>
    <w:qFormat/>
    <w:uiPriority w:val="0"/>
    <w:rPr>
      <w:rFonts w:ascii="Arial" w:hAnsi="Arial" w:eastAsia="黑体" w:cs="Times New Roman"/>
      <w:b/>
      <w:bCs/>
      <w:sz w:val="24"/>
      <w:szCs w:val="24"/>
    </w:rPr>
  </w:style>
  <w:style w:type="character" w:customStyle="1" w:styleId="89">
    <w:name w:val="标题 7 Char"/>
    <w:basedOn w:val="48"/>
    <w:link w:val="8"/>
    <w:qFormat/>
    <w:uiPriority w:val="0"/>
    <w:rPr>
      <w:rFonts w:ascii="Times New Roman" w:hAnsi="Times New Roman" w:eastAsia="仿宋_GB2312" w:cs="Times New Roman"/>
      <w:b/>
      <w:bCs/>
      <w:sz w:val="24"/>
      <w:szCs w:val="24"/>
    </w:rPr>
  </w:style>
  <w:style w:type="character" w:customStyle="1" w:styleId="90">
    <w:name w:val="标题 8 Char"/>
    <w:basedOn w:val="48"/>
    <w:link w:val="9"/>
    <w:qFormat/>
    <w:uiPriority w:val="0"/>
    <w:rPr>
      <w:rFonts w:ascii="Arial" w:hAnsi="Arial" w:eastAsia="黑体" w:cs="Times New Roman"/>
      <w:sz w:val="24"/>
      <w:szCs w:val="24"/>
    </w:rPr>
  </w:style>
  <w:style w:type="character" w:customStyle="1" w:styleId="91">
    <w:name w:val="标题 9 Char"/>
    <w:basedOn w:val="48"/>
    <w:link w:val="10"/>
    <w:qFormat/>
    <w:uiPriority w:val="0"/>
    <w:rPr>
      <w:rFonts w:ascii="Arial" w:hAnsi="Arial" w:eastAsia="黑体" w:cs="Times New Roman"/>
      <w:szCs w:val="21"/>
    </w:rPr>
  </w:style>
  <w:style w:type="paragraph" w:customStyle="1" w:styleId="92">
    <w:name w:val="_Style 57"/>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93">
    <w:name w:val="页脚 Char1"/>
    <w:semiHidden/>
    <w:qFormat/>
    <w:uiPriority w:val="99"/>
    <w:rPr>
      <w:rFonts w:ascii="Times New Roman" w:hAnsi="Times New Roman" w:eastAsia="宋体" w:cs="Times New Roman"/>
      <w:sz w:val="18"/>
      <w:szCs w:val="18"/>
    </w:rPr>
  </w:style>
  <w:style w:type="character" w:customStyle="1" w:styleId="94">
    <w:name w:val="z-窗体底端 字符"/>
    <w:link w:val="95"/>
    <w:qFormat/>
    <w:uiPriority w:val="0"/>
    <w:rPr>
      <w:rFonts w:ascii="Arial" w:hAnsi="Times New Roman" w:eastAsia="宋体" w:cs="Times New Roman"/>
      <w:vanish/>
      <w:sz w:val="16"/>
      <w:szCs w:val="24"/>
    </w:rPr>
  </w:style>
  <w:style w:type="paragraph" w:customStyle="1" w:styleId="95">
    <w:name w:val="z-窗体底端1"/>
    <w:basedOn w:val="1"/>
    <w:next w:val="1"/>
    <w:link w:val="94"/>
    <w:qFormat/>
    <w:uiPriority w:val="0"/>
    <w:pPr>
      <w:pBdr>
        <w:top w:val="single" w:color="auto" w:sz="6" w:space="1"/>
      </w:pBdr>
      <w:jc w:val="center"/>
    </w:pPr>
    <w:rPr>
      <w:rFonts w:ascii="Arial" w:hAnsi="Times New Roman" w:eastAsia="宋体" w:cs="Times New Roman"/>
      <w:vanish/>
      <w:kern w:val="0"/>
      <w:sz w:val="16"/>
      <w:szCs w:val="24"/>
    </w:rPr>
  </w:style>
  <w:style w:type="character" w:customStyle="1" w:styleId="96">
    <w:name w:val="z-窗体底端 Char1"/>
    <w:basedOn w:val="48"/>
    <w:semiHidden/>
    <w:qFormat/>
    <w:uiPriority w:val="99"/>
    <w:rPr>
      <w:rFonts w:ascii="Arial" w:hAnsi="Arial" w:cs="Arial"/>
      <w:vanish/>
      <w:kern w:val="2"/>
      <w:sz w:val="16"/>
      <w:szCs w:val="16"/>
    </w:rPr>
  </w:style>
  <w:style w:type="character" w:customStyle="1" w:styleId="97">
    <w:name w:val="文档结构图 Char"/>
    <w:link w:val="14"/>
    <w:qFormat/>
    <w:uiPriority w:val="0"/>
    <w:rPr>
      <w:rFonts w:hAnsi="Times New Roman"/>
      <w:sz w:val="18"/>
      <w:szCs w:val="18"/>
    </w:rPr>
  </w:style>
  <w:style w:type="character" w:customStyle="1" w:styleId="98">
    <w:name w:val="文档结构图 Char1"/>
    <w:basedOn w:val="48"/>
    <w:qFormat/>
    <w:uiPriority w:val="0"/>
    <w:rPr>
      <w:rFonts w:ascii="宋体" w:eastAsia="宋体"/>
      <w:kern w:val="2"/>
      <w:sz w:val="18"/>
      <w:szCs w:val="18"/>
    </w:rPr>
  </w:style>
  <w:style w:type="character" w:customStyle="1" w:styleId="99">
    <w:name w:val="日期 Char1"/>
    <w:qFormat/>
    <w:uiPriority w:val="0"/>
    <w:rPr>
      <w:rFonts w:ascii="Times New Roman" w:hAnsi="Times New Roman" w:eastAsia="宋体" w:cs="Times New Roman"/>
      <w:szCs w:val="24"/>
    </w:rPr>
  </w:style>
  <w:style w:type="character" w:customStyle="1" w:styleId="100">
    <w:name w:val="z-窗体顶端 字符"/>
    <w:link w:val="101"/>
    <w:qFormat/>
    <w:uiPriority w:val="0"/>
    <w:rPr>
      <w:rFonts w:ascii="Arial" w:hAnsi="Times New Roman" w:eastAsia="宋体" w:cs="Times New Roman"/>
      <w:vanish/>
      <w:sz w:val="16"/>
      <w:szCs w:val="24"/>
    </w:rPr>
  </w:style>
  <w:style w:type="paragraph" w:customStyle="1" w:styleId="101">
    <w:name w:val="z-窗体顶端1"/>
    <w:basedOn w:val="1"/>
    <w:next w:val="1"/>
    <w:link w:val="100"/>
    <w:qFormat/>
    <w:uiPriority w:val="0"/>
    <w:pPr>
      <w:pBdr>
        <w:bottom w:val="single" w:color="auto" w:sz="6" w:space="1"/>
      </w:pBdr>
      <w:jc w:val="center"/>
    </w:pPr>
    <w:rPr>
      <w:rFonts w:ascii="Arial" w:hAnsi="Times New Roman" w:eastAsia="宋体" w:cs="Times New Roman"/>
      <w:vanish/>
      <w:kern w:val="0"/>
      <w:sz w:val="16"/>
      <w:szCs w:val="24"/>
    </w:rPr>
  </w:style>
  <w:style w:type="character" w:customStyle="1" w:styleId="102">
    <w:name w:val="z-窗体顶端 Char1"/>
    <w:basedOn w:val="48"/>
    <w:semiHidden/>
    <w:qFormat/>
    <w:uiPriority w:val="99"/>
    <w:rPr>
      <w:rFonts w:ascii="Arial" w:hAnsi="Arial" w:cs="Arial"/>
      <w:vanish/>
      <w:kern w:val="2"/>
      <w:sz w:val="16"/>
      <w:szCs w:val="16"/>
    </w:rPr>
  </w:style>
  <w:style w:type="character" w:customStyle="1" w:styleId="103">
    <w:name w:val="日期 Char2"/>
    <w:basedOn w:val="48"/>
    <w:semiHidden/>
    <w:qFormat/>
    <w:uiPriority w:val="99"/>
    <w:rPr>
      <w:rFonts w:ascii="Times New Roman" w:hAnsi="Times New Roman" w:eastAsia="宋体" w:cs="Times New Roman"/>
      <w:szCs w:val="24"/>
    </w:rPr>
  </w:style>
  <w:style w:type="character" w:customStyle="1" w:styleId="104">
    <w:name w:val="正文文本 Char1"/>
    <w:qFormat/>
    <w:uiPriority w:val="0"/>
    <w:rPr>
      <w:rFonts w:ascii="Times New Roman" w:hAnsi="Times New Roman" w:eastAsia="宋体" w:cs="Times New Roman"/>
      <w:szCs w:val="24"/>
    </w:rPr>
  </w:style>
  <w:style w:type="character" w:customStyle="1" w:styleId="105">
    <w:name w:val="副标题 Char1"/>
    <w:qFormat/>
    <w:uiPriority w:val="11"/>
    <w:rPr>
      <w:rFonts w:ascii="Cambria" w:hAnsi="Cambria" w:eastAsia="宋体" w:cs="Times New Roman"/>
      <w:b/>
      <w:bCs/>
      <w:kern w:val="28"/>
      <w:sz w:val="32"/>
      <w:szCs w:val="32"/>
    </w:rPr>
  </w:style>
  <w:style w:type="character" w:customStyle="1" w:styleId="106">
    <w:name w:val="正文文本 3 Char1"/>
    <w:semiHidden/>
    <w:qFormat/>
    <w:uiPriority w:val="99"/>
    <w:rPr>
      <w:rFonts w:ascii="Times New Roman" w:hAnsi="Times New Roman" w:eastAsia="宋体" w:cs="Times New Roman"/>
      <w:sz w:val="16"/>
      <w:szCs w:val="16"/>
    </w:rPr>
  </w:style>
  <w:style w:type="character" w:customStyle="1" w:styleId="107">
    <w:name w:val="正文文本缩进 3 Char"/>
    <w:link w:val="36"/>
    <w:qFormat/>
    <w:uiPriority w:val="0"/>
    <w:rPr>
      <w:rFonts w:ascii="Times New Roman" w:hAnsi="Times New Roman" w:cs="Times New Roman"/>
      <w:sz w:val="16"/>
      <w:szCs w:val="16"/>
    </w:rPr>
  </w:style>
  <w:style w:type="character" w:customStyle="1" w:styleId="108">
    <w:name w:val="正文文本缩进 3 Char1"/>
    <w:basedOn w:val="48"/>
    <w:semiHidden/>
    <w:qFormat/>
    <w:uiPriority w:val="99"/>
    <w:rPr>
      <w:kern w:val="2"/>
      <w:sz w:val="16"/>
      <w:szCs w:val="16"/>
    </w:rPr>
  </w:style>
  <w:style w:type="character" w:customStyle="1" w:styleId="109">
    <w:name w:val="正文文本缩进 Char1"/>
    <w:basedOn w:val="48"/>
    <w:semiHidden/>
    <w:qFormat/>
    <w:uiPriority w:val="99"/>
    <w:rPr>
      <w:rFonts w:ascii="Times New Roman" w:hAnsi="Times New Roman" w:eastAsia="宋体" w:cs="Times New Roman"/>
      <w:szCs w:val="24"/>
    </w:rPr>
  </w:style>
  <w:style w:type="character" w:customStyle="1" w:styleId="110">
    <w:name w:val="正文文本缩进 2 Char"/>
    <w:link w:val="29"/>
    <w:qFormat/>
    <w:uiPriority w:val="0"/>
    <w:rPr>
      <w:rFonts w:ascii="Times New Roman" w:hAnsi="Times New Roman" w:eastAsia="楷体_GB2312" w:cs="Times New Roman"/>
      <w:sz w:val="28"/>
      <w:szCs w:val="24"/>
    </w:rPr>
  </w:style>
  <w:style w:type="character" w:customStyle="1" w:styleId="111">
    <w:name w:val="正文文本缩进 2 Char1"/>
    <w:basedOn w:val="48"/>
    <w:semiHidden/>
    <w:qFormat/>
    <w:uiPriority w:val="99"/>
    <w:rPr>
      <w:kern w:val="2"/>
      <w:sz w:val="21"/>
      <w:szCs w:val="22"/>
    </w:rPr>
  </w:style>
  <w:style w:type="character" w:customStyle="1" w:styleId="112">
    <w:name w:val="批注主题 Char"/>
    <w:link w:val="43"/>
    <w:qFormat/>
    <w:uiPriority w:val="0"/>
    <w:rPr>
      <w:rFonts w:ascii="Times New Roman" w:hAnsi="Times New Roman" w:cs="Times New Roman"/>
      <w:b/>
      <w:bCs/>
      <w:szCs w:val="24"/>
    </w:rPr>
  </w:style>
  <w:style w:type="character" w:customStyle="1" w:styleId="113">
    <w:name w:val="批注主题 Char1"/>
    <w:basedOn w:val="72"/>
    <w:qFormat/>
    <w:uiPriority w:val="0"/>
    <w:rPr>
      <w:b/>
      <w:bCs/>
      <w:kern w:val="2"/>
      <w:sz w:val="21"/>
      <w:szCs w:val="22"/>
    </w:rPr>
  </w:style>
  <w:style w:type="character" w:customStyle="1" w:styleId="114">
    <w:name w:val="正文文本 3 Char2"/>
    <w:basedOn w:val="48"/>
    <w:semiHidden/>
    <w:qFormat/>
    <w:uiPriority w:val="99"/>
    <w:rPr>
      <w:rFonts w:ascii="Times New Roman" w:hAnsi="Times New Roman" w:eastAsia="宋体" w:cs="Times New Roman"/>
      <w:sz w:val="16"/>
      <w:szCs w:val="16"/>
    </w:rPr>
  </w:style>
  <w:style w:type="character" w:customStyle="1" w:styleId="115">
    <w:name w:val="正文文本 Char2"/>
    <w:basedOn w:val="48"/>
    <w:semiHidden/>
    <w:qFormat/>
    <w:uiPriority w:val="99"/>
    <w:rPr>
      <w:rFonts w:ascii="Times New Roman" w:hAnsi="Times New Roman" w:eastAsia="宋体" w:cs="Times New Roman"/>
      <w:szCs w:val="24"/>
    </w:rPr>
  </w:style>
  <w:style w:type="character" w:customStyle="1" w:styleId="116">
    <w:name w:val="批注框文本 Char"/>
    <w:link w:val="30"/>
    <w:qFormat/>
    <w:uiPriority w:val="0"/>
    <w:rPr>
      <w:rFonts w:ascii="Times New Roman" w:hAnsi="Times New Roman" w:cs="Times New Roman"/>
      <w:sz w:val="18"/>
      <w:szCs w:val="18"/>
    </w:rPr>
  </w:style>
  <w:style w:type="character" w:customStyle="1" w:styleId="117">
    <w:name w:val="批注框文本 Char1"/>
    <w:basedOn w:val="48"/>
    <w:qFormat/>
    <w:uiPriority w:val="0"/>
    <w:rPr>
      <w:kern w:val="2"/>
      <w:sz w:val="18"/>
      <w:szCs w:val="18"/>
    </w:rPr>
  </w:style>
  <w:style w:type="character" w:customStyle="1" w:styleId="118">
    <w:name w:val="副标题 Char2"/>
    <w:basedOn w:val="48"/>
    <w:qFormat/>
    <w:uiPriority w:val="11"/>
    <w:rPr>
      <w:rFonts w:eastAsia="宋体" w:asciiTheme="majorHAnsi" w:hAnsiTheme="majorHAnsi" w:cstheme="majorBidi"/>
      <w:b/>
      <w:bCs/>
      <w:kern w:val="28"/>
      <w:sz w:val="32"/>
      <w:szCs w:val="32"/>
    </w:rPr>
  </w:style>
  <w:style w:type="character" w:customStyle="1" w:styleId="119">
    <w:name w:val="标题 Char1"/>
    <w:qFormat/>
    <w:uiPriority w:val="10"/>
    <w:rPr>
      <w:rFonts w:ascii="Cambria" w:hAnsi="Cambria" w:eastAsia="宋体" w:cs="Times New Roman"/>
      <w:b/>
      <w:bCs/>
      <w:sz w:val="32"/>
      <w:szCs w:val="32"/>
    </w:rPr>
  </w:style>
  <w:style w:type="character" w:customStyle="1" w:styleId="120">
    <w:name w:val="标题 Char"/>
    <w:link w:val="42"/>
    <w:qFormat/>
    <w:uiPriority w:val="0"/>
    <w:rPr>
      <w:rFonts w:ascii="Arial" w:hAnsi="Arial" w:cs="Times New Roman"/>
      <w:b/>
      <w:sz w:val="32"/>
    </w:rPr>
  </w:style>
  <w:style w:type="character" w:customStyle="1" w:styleId="121">
    <w:name w:val="标题 Char2"/>
    <w:basedOn w:val="48"/>
    <w:qFormat/>
    <w:uiPriority w:val="10"/>
    <w:rPr>
      <w:rFonts w:eastAsia="宋体" w:asciiTheme="majorHAnsi" w:hAnsiTheme="majorHAnsi" w:cstheme="majorBidi"/>
      <w:b/>
      <w:bCs/>
      <w:kern w:val="2"/>
      <w:sz w:val="32"/>
      <w:szCs w:val="32"/>
    </w:rPr>
  </w:style>
  <w:style w:type="character" w:customStyle="1" w:styleId="122">
    <w:name w:val="15"/>
    <w:qFormat/>
    <w:uiPriority w:val="0"/>
    <w:rPr>
      <w:rFonts w:hint="default" w:ascii="Times New Roman" w:hAnsi="Times New Roman" w:cs="Times New Roman"/>
      <w:color w:val="464445"/>
      <w:u w:val="none"/>
    </w:rPr>
  </w:style>
  <w:style w:type="character" w:customStyle="1" w:styleId="123">
    <w:name w:val="页眉 Char1"/>
    <w:semiHidden/>
    <w:qFormat/>
    <w:uiPriority w:val="99"/>
    <w:rPr>
      <w:rFonts w:ascii="Times New Roman" w:hAnsi="Times New Roman" w:eastAsia="宋体" w:cs="Times New Roman"/>
      <w:sz w:val="18"/>
      <w:szCs w:val="18"/>
    </w:rPr>
  </w:style>
  <w:style w:type="character" w:customStyle="1" w:styleId="124">
    <w:name w:val="纯文本 Char2"/>
    <w:basedOn w:val="48"/>
    <w:semiHidden/>
    <w:qFormat/>
    <w:uiPriority w:val="99"/>
    <w:rPr>
      <w:rFonts w:ascii="宋体" w:hAnsi="Courier New" w:eastAsia="宋体" w:cs="Courier New"/>
      <w:szCs w:val="21"/>
    </w:rPr>
  </w:style>
  <w:style w:type="character" w:customStyle="1" w:styleId="125">
    <w:name w:val="font161"/>
    <w:qFormat/>
    <w:uiPriority w:val="0"/>
    <w:rPr>
      <w:b/>
      <w:bCs/>
      <w:sz w:val="32"/>
      <w:szCs w:val="32"/>
    </w:rPr>
  </w:style>
  <w:style w:type="paragraph" w:customStyle="1" w:styleId="126">
    <w:name w:val="样式 标题 3 + (中文) 黑体 小四 非加粗 段前: 7.8 磅 段后: 0 磅 行距: 固定值 20 磅"/>
    <w:basedOn w:val="4"/>
    <w:qFormat/>
    <w:uiPriority w:val="0"/>
    <w:pPr>
      <w:spacing w:before="0" w:after="0" w:line="400" w:lineRule="exact"/>
    </w:pPr>
    <w:rPr>
      <w:rFonts w:ascii="Times New Roman" w:hAnsi="Times New Roman" w:eastAsia="黑体" w:cs="宋体"/>
      <w:b w:val="0"/>
      <w:bCs w:val="0"/>
      <w:kern w:val="0"/>
      <w:sz w:val="24"/>
      <w:szCs w:val="20"/>
    </w:rPr>
  </w:style>
  <w:style w:type="paragraph" w:customStyle="1" w:styleId="127">
    <w:name w:val="TOC 标题2"/>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character" w:customStyle="1" w:styleId="128">
    <w:name w:val="标题4 Char Char"/>
    <w:qFormat/>
    <w:locked/>
    <w:uiPriority w:val="0"/>
    <w:rPr>
      <w:rFonts w:ascii="Times New Roman" w:hAnsi="Times New Roman" w:eastAsia="宋体" w:cs="Times New Roman"/>
      <w:szCs w:val="24"/>
    </w:rPr>
  </w:style>
  <w:style w:type="paragraph" w:customStyle="1" w:styleId="129">
    <w:name w:val="zhang"/>
    <w:basedOn w:val="1"/>
    <w:qFormat/>
    <w:uiPriority w:val="0"/>
    <w:pPr>
      <w:spacing w:before="100" w:beforeAutospacing="1" w:after="100" w:afterAutospacing="1"/>
    </w:pPr>
    <w:rPr>
      <w:rFonts w:ascii="Times New Roman" w:hAnsi="Times New Roman" w:eastAsia="宋体" w:cs="Times New Roman"/>
      <w:b/>
      <w:bCs/>
      <w:smallCaps/>
      <w:color w:val="000000"/>
      <w:sz w:val="20"/>
      <w:szCs w:val="20"/>
    </w:rPr>
  </w:style>
  <w:style w:type="paragraph" w:customStyle="1" w:styleId="130">
    <w:name w:val="_Style 4"/>
    <w:basedOn w:val="2"/>
    <w:next w:val="1"/>
    <w:qFormat/>
    <w:uiPriority w:val="0"/>
    <w:pPr>
      <w:spacing w:line="576" w:lineRule="auto"/>
      <w:outlineLvl w:val="9"/>
    </w:pPr>
    <w:rPr>
      <w:rFonts w:ascii="Calibri" w:hAnsi="Calibri" w:eastAsia="宋体" w:cs="Times New Roman"/>
    </w:rPr>
  </w:style>
  <w:style w:type="paragraph" w:customStyle="1" w:styleId="131">
    <w:name w:val="p0"/>
    <w:basedOn w:val="1"/>
    <w:qFormat/>
    <w:uiPriority w:val="0"/>
    <w:rPr>
      <w:rFonts w:ascii="Times New Roman" w:hAnsi="Times New Roman" w:eastAsia="宋体" w:cs="Times New Roman"/>
      <w:szCs w:val="21"/>
    </w:rPr>
  </w:style>
  <w:style w:type="paragraph" w:customStyle="1" w:styleId="132">
    <w:name w:val="表格"/>
    <w:basedOn w:val="1"/>
    <w:qFormat/>
    <w:uiPriority w:val="0"/>
    <w:pPr>
      <w:jc w:val="center"/>
      <w:textAlignment w:val="center"/>
    </w:pPr>
    <w:rPr>
      <w:rFonts w:ascii="华文细黑" w:hAnsi="华文细黑" w:eastAsia="宋体" w:cs="Times New Roman"/>
      <w:kern w:val="0"/>
      <w:szCs w:val="20"/>
    </w:rPr>
  </w:style>
  <w:style w:type="paragraph" w:customStyle="1" w:styleId="133">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134">
    <w:name w:val="1"/>
    <w:basedOn w:val="1"/>
    <w:qFormat/>
    <w:uiPriority w:val="0"/>
    <w:rPr>
      <w:rFonts w:ascii="Times New Roman" w:hAnsi="Times New Roman" w:eastAsia="宋体" w:cs="Times New Roman"/>
      <w:szCs w:val="24"/>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136">
    <w:name w:val="Char Char10 Char"/>
    <w:basedOn w:val="1"/>
    <w:qFormat/>
    <w:uiPriority w:val="0"/>
    <w:rPr>
      <w:rFonts w:ascii="Times New Roman" w:hAnsi="Times New Roman" w:eastAsia="宋体" w:cs="Times New Roman"/>
      <w:szCs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正文文本缩进1"/>
    <w:basedOn w:val="1"/>
    <w:qFormat/>
    <w:uiPriority w:val="0"/>
    <w:pPr>
      <w:snapToGrid w:val="0"/>
      <w:spacing w:after="120" w:line="360" w:lineRule="auto"/>
      <w:ind w:left="420" w:leftChars="200" w:firstLine="560" w:firstLineChars="200"/>
      <w:jc w:val="left"/>
    </w:pPr>
    <w:rPr>
      <w:rFonts w:ascii="仿宋" w:hAnsi="仿宋" w:eastAsia="仿宋" w:cs="仿宋"/>
      <w:color w:val="000000"/>
      <w:szCs w:val="28"/>
    </w:rPr>
  </w:style>
  <w:style w:type="paragraph" w:customStyle="1" w:styleId="139">
    <w:name w:val="样式 标题 2 + Times New Roman 四号 非加粗 段前: 5 磅 段后: 0 磅 行距: 固定值 20..."/>
    <w:basedOn w:val="3"/>
    <w:qFormat/>
    <w:uiPriority w:val="0"/>
    <w:pPr>
      <w:tabs>
        <w:tab w:val="clear" w:pos="840"/>
      </w:tabs>
      <w:spacing w:before="100" w:after="0" w:line="400" w:lineRule="exact"/>
      <w:jc w:val="both"/>
    </w:pPr>
    <w:rPr>
      <w:rFonts w:ascii="Times New Roman" w:hAnsi="Times New Roman" w:cs="宋体"/>
      <w:b w:val="0"/>
      <w:kern w:val="0"/>
      <w:sz w:val="28"/>
    </w:rPr>
  </w:style>
  <w:style w:type="paragraph" w:customStyle="1" w:styleId="140">
    <w:name w:val="Char"/>
    <w:basedOn w:val="1"/>
    <w:qFormat/>
    <w:uiPriority w:val="0"/>
    <w:pPr>
      <w:tabs>
        <w:tab w:val="left" w:pos="360"/>
      </w:tabs>
    </w:pPr>
    <w:rPr>
      <w:rFonts w:ascii="Times New Roman" w:hAnsi="Times New Roman" w:eastAsia="宋体" w:cs="Times New Roman"/>
      <w:sz w:val="24"/>
      <w:szCs w:val="24"/>
    </w:rPr>
  </w:style>
  <w:style w:type="paragraph" w:customStyle="1" w:styleId="141">
    <w:name w:val="Char1"/>
    <w:basedOn w:val="1"/>
    <w:qFormat/>
    <w:uiPriority w:val="0"/>
    <w:pPr>
      <w:widowControl/>
      <w:spacing w:after="160" w:line="240" w:lineRule="exact"/>
      <w:jc w:val="left"/>
    </w:pPr>
    <w:rPr>
      <w:rFonts w:ascii="宋体" w:hAnsi="宋体" w:eastAsia="宋体" w:cs="Times New Roman"/>
      <w:kern w:val="0"/>
      <w:sz w:val="20"/>
      <w:szCs w:val="20"/>
      <w:lang w:eastAsia="en-US"/>
    </w:rPr>
  </w:style>
  <w:style w:type="paragraph" w:customStyle="1" w:styleId="142">
    <w:name w:val="Char2"/>
    <w:basedOn w:val="1"/>
    <w:qFormat/>
    <w:uiPriority w:val="0"/>
    <w:pPr>
      <w:ind w:left="567" w:hanging="283"/>
    </w:pPr>
    <w:rPr>
      <w:rFonts w:ascii="宋体" w:hAnsi="宋体" w:eastAsia="宋体" w:cs="Times New Roman"/>
      <w:sz w:val="28"/>
      <w:szCs w:val="24"/>
    </w:rPr>
  </w:style>
  <w:style w:type="paragraph" w:customStyle="1" w:styleId="143">
    <w:name w:val="列出段落1"/>
    <w:basedOn w:val="1"/>
    <w:qFormat/>
    <w:uiPriority w:val="99"/>
    <w:pPr>
      <w:spacing w:line="360" w:lineRule="auto"/>
      <w:ind w:left="200" w:leftChars="200" w:firstLine="420" w:firstLineChars="200"/>
      <w:jc w:val="left"/>
    </w:pPr>
    <w:rPr>
      <w:rFonts w:ascii="Times New Roman" w:hAnsi="Times New Roman" w:eastAsia="宋体" w:cs="Times New Roman"/>
      <w:sz w:val="24"/>
    </w:rPr>
  </w:style>
  <w:style w:type="character" w:customStyle="1" w:styleId="144">
    <w:name w:val="明显强调1"/>
    <w:qFormat/>
    <w:uiPriority w:val="0"/>
    <w:rPr>
      <w:b/>
      <w:bCs/>
      <w:i/>
      <w:iCs/>
      <w:color w:val="4F81BD"/>
    </w:rPr>
  </w:style>
  <w:style w:type="character" w:customStyle="1" w:styleId="145">
    <w:name w:val="Char Char6"/>
    <w:qFormat/>
    <w:uiPriority w:val="0"/>
    <w:rPr>
      <w:rFonts w:ascii="宋体" w:hAnsi="Courier New" w:eastAsia="宋体" w:cs="Courier New"/>
      <w:kern w:val="2"/>
      <w:sz w:val="21"/>
      <w:szCs w:val="21"/>
      <w:lang w:val="en-US" w:eastAsia="zh-CN" w:bidi="ar-SA"/>
    </w:rPr>
  </w:style>
  <w:style w:type="character" w:customStyle="1" w:styleId="146">
    <w:name w:val="Intense Quote Char"/>
    <w:link w:val="147"/>
    <w:qFormat/>
    <w:locked/>
    <w:uiPriority w:val="0"/>
    <w:rPr>
      <w:b/>
      <w:bCs/>
      <w:i/>
      <w:iCs/>
      <w:color w:val="4F81BD"/>
      <w:sz w:val="22"/>
    </w:rPr>
  </w:style>
  <w:style w:type="paragraph" w:customStyle="1" w:styleId="147">
    <w:name w:val="明显引用1"/>
    <w:basedOn w:val="1"/>
    <w:next w:val="1"/>
    <w:link w:val="146"/>
    <w:qFormat/>
    <w:uiPriority w:val="0"/>
    <w:pPr>
      <w:pBdr>
        <w:bottom w:val="single" w:color="4F81BD" w:sz="4" w:space="4"/>
      </w:pBdr>
      <w:spacing w:before="200" w:after="280"/>
      <w:ind w:left="936" w:right="936"/>
    </w:pPr>
    <w:rPr>
      <w:b/>
      <w:bCs/>
      <w:i/>
      <w:iCs/>
      <w:color w:val="4F81BD"/>
      <w:kern w:val="0"/>
      <w:sz w:val="22"/>
      <w:szCs w:val="20"/>
    </w:rPr>
  </w:style>
  <w:style w:type="character" w:customStyle="1" w:styleId="148">
    <w:name w:val="Quote Char1"/>
    <w:qFormat/>
    <w:uiPriority w:val="0"/>
    <w:rPr>
      <w:rFonts w:cs="Calibri"/>
      <w:i/>
      <w:iCs/>
      <w:color w:val="000000"/>
      <w:szCs w:val="21"/>
    </w:rPr>
  </w:style>
  <w:style w:type="character" w:customStyle="1" w:styleId="149">
    <w:name w:val="不明显参考1"/>
    <w:qFormat/>
    <w:uiPriority w:val="0"/>
    <w:rPr>
      <w:smallCaps/>
      <w:color w:val="auto"/>
      <w:u w:val="single"/>
    </w:rPr>
  </w:style>
  <w:style w:type="character" w:customStyle="1" w:styleId="150">
    <w:name w:val="textcontents"/>
    <w:qFormat/>
    <w:uiPriority w:val="0"/>
  </w:style>
  <w:style w:type="character" w:customStyle="1" w:styleId="151">
    <w:name w:val="Char Char7"/>
    <w:qFormat/>
    <w:uiPriority w:val="0"/>
    <w:rPr>
      <w:sz w:val="21"/>
      <w:lang w:bidi="ar-SA"/>
    </w:rPr>
  </w:style>
  <w:style w:type="character" w:customStyle="1" w:styleId="152">
    <w:name w:val="标题5 Char Char"/>
    <w:link w:val="153"/>
    <w:qFormat/>
    <w:locked/>
    <w:uiPriority w:val="0"/>
    <w:rPr>
      <w:rFonts w:ascii="Arial" w:hAnsi="Arial"/>
      <w:b/>
      <w:bCs/>
      <w:sz w:val="32"/>
      <w:szCs w:val="32"/>
    </w:rPr>
  </w:style>
  <w:style w:type="paragraph" w:customStyle="1" w:styleId="153">
    <w:name w:val="标题5"/>
    <w:basedOn w:val="4"/>
    <w:link w:val="152"/>
    <w:qFormat/>
    <w:uiPriority w:val="0"/>
    <w:pPr>
      <w:spacing w:line="413" w:lineRule="auto"/>
    </w:pPr>
    <w:rPr>
      <w:rFonts w:ascii="Arial" w:hAnsi="Arial"/>
      <w:kern w:val="0"/>
    </w:rPr>
  </w:style>
  <w:style w:type="character" w:customStyle="1" w:styleId="154">
    <w:name w:val="Quote Char"/>
    <w:link w:val="155"/>
    <w:qFormat/>
    <w:locked/>
    <w:uiPriority w:val="0"/>
    <w:rPr>
      <w:i/>
      <w:iCs/>
      <w:color w:val="000000"/>
      <w:sz w:val="22"/>
    </w:rPr>
  </w:style>
  <w:style w:type="paragraph" w:customStyle="1" w:styleId="155">
    <w:name w:val="引用1"/>
    <w:basedOn w:val="1"/>
    <w:next w:val="1"/>
    <w:link w:val="154"/>
    <w:qFormat/>
    <w:uiPriority w:val="0"/>
    <w:rPr>
      <w:i/>
      <w:iCs/>
      <w:color w:val="000000"/>
      <w:kern w:val="0"/>
      <w:sz w:val="22"/>
      <w:szCs w:val="20"/>
    </w:rPr>
  </w:style>
  <w:style w:type="character" w:customStyle="1" w:styleId="156">
    <w:name w:val="Char Char11"/>
    <w:qFormat/>
    <w:uiPriority w:val="0"/>
    <w:rPr>
      <w:rFonts w:eastAsia="宋体"/>
      <w:b/>
      <w:bCs/>
      <w:kern w:val="2"/>
      <w:sz w:val="32"/>
      <w:szCs w:val="32"/>
      <w:lang w:val="en-US" w:eastAsia="zh-CN" w:bidi="ar-SA"/>
    </w:rPr>
  </w:style>
  <w:style w:type="character" w:customStyle="1" w:styleId="157">
    <w:name w:val="Char Char15"/>
    <w:qFormat/>
    <w:locked/>
    <w:uiPriority w:val="0"/>
    <w:rPr>
      <w:rFonts w:ascii="Cambria" w:hAnsi="Cambria" w:eastAsia="宋体" w:cs="Cambria"/>
      <w:b/>
      <w:bCs/>
      <w:kern w:val="2"/>
      <w:sz w:val="28"/>
      <w:szCs w:val="28"/>
    </w:rPr>
  </w:style>
  <w:style w:type="character" w:customStyle="1" w:styleId="158">
    <w:name w:val="Char Char12"/>
    <w:qFormat/>
    <w:uiPriority w:val="0"/>
    <w:rPr>
      <w:rFonts w:ascii="Arial" w:hAnsi="Arial" w:eastAsia="黑体"/>
      <w:b/>
      <w:kern w:val="2"/>
      <w:sz w:val="32"/>
      <w:lang w:val="en-US" w:eastAsia="zh-CN" w:bidi="ar-SA"/>
    </w:rPr>
  </w:style>
  <w:style w:type="character" w:customStyle="1" w:styleId="159">
    <w:name w:val="样式 标书正文 + 下划线 Char"/>
    <w:qFormat/>
    <w:uiPriority w:val="0"/>
    <w:rPr>
      <w:rFonts w:eastAsia="楷体_GB2312"/>
      <w:kern w:val="2"/>
      <w:sz w:val="28"/>
      <w:u w:val="single"/>
      <w:lang w:val="en-US" w:eastAsia="zh-CN"/>
    </w:rPr>
  </w:style>
  <w:style w:type="character" w:customStyle="1" w:styleId="160">
    <w:name w:val="Char Char16"/>
    <w:qFormat/>
    <w:locked/>
    <w:uiPriority w:val="0"/>
    <w:rPr>
      <w:b/>
      <w:bCs/>
      <w:kern w:val="2"/>
      <w:sz w:val="32"/>
      <w:szCs w:val="32"/>
    </w:rPr>
  </w:style>
  <w:style w:type="character" w:customStyle="1" w:styleId="161">
    <w:name w:val="Title Char1"/>
    <w:qFormat/>
    <w:uiPriority w:val="0"/>
    <w:rPr>
      <w:rFonts w:ascii="Cambria" w:hAnsi="Cambria" w:cs="Times New Roman"/>
      <w:b/>
      <w:bCs/>
      <w:sz w:val="32"/>
      <w:szCs w:val="32"/>
    </w:rPr>
  </w:style>
  <w:style w:type="character" w:customStyle="1" w:styleId="162">
    <w:name w:val="Char Char2"/>
    <w:qFormat/>
    <w:uiPriority w:val="0"/>
    <w:rPr>
      <w:rFonts w:ascii="Arial" w:hAnsi="Arial" w:eastAsia="黑体"/>
      <w:b/>
      <w:bCs/>
      <w:kern w:val="2"/>
      <w:sz w:val="32"/>
      <w:szCs w:val="32"/>
      <w:lang w:val="en-US" w:eastAsia="zh-CN" w:bidi="ar-SA"/>
    </w:rPr>
  </w:style>
  <w:style w:type="character" w:customStyle="1" w:styleId="163">
    <w:name w:val="Char Char18"/>
    <w:qFormat/>
    <w:locked/>
    <w:uiPriority w:val="0"/>
    <w:rPr>
      <w:b/>
      <w:bCs/>
      <w:kern w:val="44"/>
      <w:sz w:val="44"/>
      <w:szCs w:val="44"/>
    </w:rPr>
  </w:style>
  <w:style w:type="character" w:customStyle="1" w:styleId="164">
    <w:name w:val="Char Char17"/>
    <w:qFormat/>
    <w:locked/>
    <w:uiPriority w:val="0"/>
    <w:rPr>
      <w:rFonts w:ascii="Cambria" w:hAnsi="Cambria" w:eastAsia="宋体" w:cs="Cambria"/>
      <w:b/>
      <w:bCs/>
      <w:kern w:val="2"/>
      <w:sz w:val="32"/>
      <w:szCs w:val="32"/>
    </w:rPr>
  </w:style>
  <w:style w:type="character" w:customStyle="1" w:styleId="165">
    <w:name w:val="不明显强调1"/>
    <w:qFormat/>
    <w:uiPriority w:val="0"/>
    <w:rPr>
      <w:i/>
      <w:iCs/>
      <w:color w:val="808080"/>
    </w:rPr>
  </w:style>
  <w:style w:type="character" w:customStyle="1" w:styleId="166">
    <w:name w:val="明显参考1"/>
    <w:qFormat/>
    <w:uiPriority w:val="0"/>
    <w:rPr>
      <w:b/>
      <w:bCs/>
      <w:smallCaps/>
      <w:color w:val="auto"/>
      <w:spacing w:val="5"/>
      <w:u w:val="single"/>
    </w:rPr>
  </w:style>
  <w:style w:type="character" w:customStyle="1" w:styleId="167">
    <w:name w:val="Char Char14"/>
    <w:qFormat/>
    <w:locked/>
    <w:uiPriority w:val="0"/>
    <w:rPr>
      <w:b/>
      <w:bCs/>
      <w:kern w:val="2"/>
      <w:sz w:val="28"/>
      <w:szCs w:val="28"/>
    </w:rPr>
  </w:style>
  <w:style w:type="character" w:customStyle="1" w:styleId="168">
    <w:name w:val="书籍标题1"/>
    <w:qFormat/>
    <w:uiPriority w:val="0"/>
    <w:rPr>
      <w:b/>
      <w:bCs/>
      <w:smallCaps/>
      <w:spacing w:val="5"/>
    </w:rPr>
  </w:style>
  <w:style w:type="character" w:customStyle="1" w:styleId="169">
    <w:name w:val="Intense Quote Char1"/>
    <w:qFormat/>
    <w:uiPriority w:val="0"/>
    <w:rPr>
      <w:rFonts w:cs="Calibri"/>
      <w:b/>
      <w:bCs/>
      <w:i/>
      <w:iCs/>
      <w:color w:val="4F81BD"/>
      <w:szCs w:val="21"/>
    </w:rPr>
  </w:style>
  <w:style w:type="character" w:customStyle="1" w:styleId="170">
    <w:name w:val="批注文字 Char Char"/>
    <w:qFormat/>
    <w:uiPriority w:val="0"/>
    <w:rPr>
      <w:rFonts w:ascii="宋体" w:hAnsi="Times New Roman" w:eastAsia="宋体" w:cs="宋体"/>
      <w:sz w:val="20"/>
      <w:szCs w:val="20"/>
    </w:rPr>
  </w:style>
  <w:style w:type="paragraph" w:customStyle="1" w:styleId="171">
    <w:name w:val="Char Char Char"/>
    <w:basedOn w:val="1"/>
    <w:qFormat/>
    <w:uiPriority w:val="0"/>
    <w:pPr>
      <w:adjustRightInd w:val="0"/>
      <w:spacing w:line="360" w:lineRule="atLeast"/>
    </w:pPr>
    <w:rPr>
      <w:rFonts w:ascii="Times New Roman" w:hAnsi="Times New Roman" w:eastAsia="宋体" w:cs="Times New Roman"/>
      <w:szCs w:val="24"/>
    </w:rPr>
  </w:style>
  <w:style w:type="paragraph" w:customStyle="1" w:styleId="172">
    <w:name w:val="表格标题"/>
    <w:basedOn w:val="1"/>
    <w:qFormat/>
    <w:uiPriority w:val="0"/>
    <w:pPr>
      <w:adjustRightInd w:val="0"/>
      <w:snapToGrid w:val="0"/>
      <w:spacing w:line="480" w:lineRule="exact"/>
      <w:ind w:left="508" w:leftChars="1" w:right="113" w:hanging="505"/>
      <w:jc w:val="center"/>
    </w:pPr>
    <w:rPr>
      <w:rFonts w:ascii="宋体" w:hAnsi="Times New Roman" w:eastAsia="黑体" w:cs="Times New Roman"/>
      <w:sz w:val="36"/>
      <w:szCs w:val="28"/>
    </w:rPr>
  </w:style>
  <w:style w:type="paragraph" w:customStyle="1" w:styleId="173">
    <w:name w:val="1 Char"/>
    <w:basedOn w:val="1"/>
    <w:qFormat/>
    <w:uiPriority w:val="0"/>
    <w:rPr>
      <w:rFonts w:ascii="Tahoma" w:hAnsi="Tahoma" w:eastAsia="宋体" w:cs="Times New Roman"/>
      <w:sz w:val="24"/>
      <w:szCs w:val="20"/>
    </w:rPr>
  </w:style>
  <w:style w:type="paragraph" w:customStyle="1" w:styleId="174">
    <w:name w:val="TOC 标题21"/>
    <w:basedOn w:val="2"/>
    <w:next w:val="1"/>
    <w:qFormat/>
    <w:uiPriority w:val="0"/>
    <w:pPr>
      <w:spacing w:line="576" w:lineRule="auto"/>
      <w:outlineLvl w:val="9"/>
    </w:pPr>
    <w:rPr>
      <w:rFonts w:ascii="Calibri" w:hAnsi="Calibri" w:eastAsia="宋体" w:cs="Calibri"/>
    </w:rPr>
  </w:style>
  <w:style w:type="paragraph" w:styleId="175">
    <w:name w:val="List Paragraph"/>
    <w:basedOn w:val="1"/>
    <w:qFormat/>
    <w:uiPriority w:val="0"/>
    <w:pPr>
      <w:ind w:firstLine="420" w:firstLineChars="200"/>
    </w:pPr>
    <w:rPr>
      <w:rFonts w:ascii="Calibri" w:hAnsi="Calibri" w:eastAsia="宋体" w:cs="Times New Roman"/>
      <w:szCs w:val="20"/>
    </w:rPr>
  </w:style>
  <w:style w:type="paragraph" w:customStyle="1" w:styleId="176">
    <w:name w:val="标题4 11"/>
    <w:basedOn w:val="4"/>
    <w:qFormat/>
    <w:uiPriority w:val="0"/>
    <w:pPr>
      <w:tabs>
        <w:tab w:val="left" w:pos="567"/>
      </w:tabs>
      <w:spacing w:line="413" w:lineRule="auto"/>
      <w:ind w:left="840" w:hanging="420"/>
    </w:pPr>
    <w:rPr>
      <w:rFonts w:ascii="Times New Roman" w:hAnsi="Times New Roman" w:eastAsia="宋体" w:cs="Times New Roman"/>
      <w:b w:val="0"/>
      <w:sz w:val="28"/>
      <w:szCs w:val="28"/>
    </w:rPr>
  </w:style>
  <w:style w:type="paragraph" w:customStyle="1" w:styleId="177">
    <w:name w:val="1）"/>
    <w:basedOn w:val="1"/>
    <w:next w:val="1"/>
    <w:qFormat/>
    <w:uiPriority w:val="0"/>
    <w:pPr>
      <w:adjustRightInd w:val="0"/>
      <w:snapToGrid w:val="0"/>
      <w:textAlignment w:val="center"/>
    </w:pPr>
    <w:rPr>
      <w:rFonts w:ascii="Times New Roman" w:hAnsi="Times New Roman" w:eastAsia="宋体" w:cs="Times New Roman"/>
      <w:kern w:val="0"/>
      <w:sz w:val="24"/>
      <w:szCs w:val="20"/>
    </w:rPr>
  </w:style>
  <w:style w:type="paragraph" w:customStyle="1" w:styleId="178">
    <w:name w:val="标题5 1"/>
    <w:basedOn w:val="176"/>
    <w:qFormat/>
    <w:uiPriority w:val="0"/>
    <w:pPr>
      <w:tabs>
        <w:tab w:val="left" w:pos="709"/>
        <w:tab w:val="clear" w:pos="567"/>
      </w:tabs>
      <w:outlineLvl w:val="4"/>
    </w:pPr>
    <w:rPr>
      <w:b/>
      <w:sz w:val="24"/>
      <w:szCs w:val="24"/>
    </w:rPr>
  </w:style>
  <w:style w:type="paragraph" w:customStyle="1" w:styleId="179">
    <w:name w:val="二级标题"/>
    <w:basedOn w:val="180"/>
    <w:qFormat/>
    <w:uiPriority w:val="0"/>
    <w:pPr>
      <w:jc w:val="both"/>
    </w:pPr>
  </w:style>
  <w:style w:type="paragraph" w:customStyle="1" w:styleId="180">
    <w:name w:val="一级标题"/>
    <w:basedOn w:val="2"/>
    <w:qFormat/>
    <w:uiPriority w:val="0"/>
    <w:pPr>
      <w:spacing w:before="0" w:after="0" w:line="240" w:lineRule="auto"/>
      <w:jc w:val="center"/>
    </w:pPr>
    <w:rPr>
      <w:rFonts w:ascii="Times New Roman" w:hAnsi="Times New Roman" w:eastAsia="黑体" w:cs="Times New Roman"/>
      <w:b w:val="0"/>
      <w:sz w:val="28"/>
    </w:rPr>
  </w:style>
  <w:style w:type="paragraph" w:customStyle="1" w:styleId="181">
    <w:name w:val="样式1"/>
    <w:basedOn w:val="4"/>
    <w:qFormat/>
    <w:uiPriority w:val="0"/>
    <w:pPr>
      <w:tabs>
        <w:tab w:val="left" w:pos="425"/>
      </w:tabs>
      <w:spacing w:line="413" w:lineRule="auto"/>
      <w:ind w:left="425" w:hanging="425"/>
    </w:pPr>
    <w:rPr>
      <w:rFonts w:ascii="Times New Roman" w:hAnsi="Times New Roman" w:eastAsia="宋体" w:cs="Times New Roman"/>
      <w:bCs w:val="0"/>
      <w:szCs w:val="20"/>
    </w:rPr>
  </w:style>
  <w:style w:type="paragraph" w:customStyle="1" w:styleId="182">
    <w:name w:val="景逢春公文样式"/>
    <w:basedOn w:val="1"/>
    <w:qFormat/>
    <w:uiPriority w:val="0"/>
    <w:pPr>
      <w:spacing w:line="360" w:lineRule="auto"/>
    </w:pPr>
    <w:rPr>
      <w:rFonts w:ascii="Albertus" w:hAnsi="Albertus" w:eastAsia="仿宋_GB2312" w:cs="Times New Roman"/>
      <w:sz w:val="28"/>
      <w:szCs w:val="20"/>
    </w:rPr>
  </w:style>
  <w:style w:type="paragraph" w:customStyle="1" w:styleId="183">
    <w:name w:val="样式 一级项标 + 首行缩进:  2 字符 段前: 0.5 行1"/>
    <w:basedOn w:val="1"/>
    <w:qFormat/>
    <w:uiPriority w:val="0"/>
    <w:pPr>
      <w:spacing w:beforeLines="50" w:line="480" w:lineRule="exact"/>
      <w:ind w:firstLine="455" w:firstLineChars="200"/>
    </w:pPr>
    <w:rPr>
      <w:rFonts w:ascii="Times New Roman" w:hAnsi="Times New Roman" w:eastAsia="黑体" w:cs="Times New Roman"/>
      <w:b/>
      <w:bCs/>
      <w:sz w:val="24"/>
      <w:szCs w:val="20"/>
    </w:rPr>
  </w:style>
  <w:style w:type="paragraph" w:customStyle="1" w:styleId="184">
    <w:name w:val="flNote"/>
    <w:basedOn w:val="1"/>
    <w:qFormat/>
    <w:uiPriority w:val="0"/>
    <w:pPr>
      <w:adjustRightInd w:val="0"/>
      <w:spacing w:before="320" w:after="160" w:line="360" w:lineRule="atLeast"/>
      <w:jc w:val="center"/>
      <w:textAlignment w:val="baseline"/>
    </w:pPr>
    <w:rPr>
      <w:rFonts w:ascii="Arial" w:hAnsi="Times New Roman" w:eastAsia="黑体" w:cs="Arial"/>
      <w:kern w:val="0"/>
      <w:sz w:val="30"/>
      <w:szCs w:val="30"/>
    </w:rPr>
  </w:style>
  <w:style w:type="paragraph" w:customStyle="1" w:styleId="185">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paragraph" w:customStyle="1" w:styleId="186">
    <w:name w:val="Char4"/>
    <w:basedOn w:val="1"/>
    <w:qFormat/>
    <w:uiPriority w:val="0"/>
    <w:rPr>
      <w:rFonts w:ascii="Times New Roman" w:hAnsi="Times New Roman" w:eastAsia="宋体" w:cs="Times New Roman"/>
      <w:szCs w:val="24"/>
    </w:rPr>
  </w:style>
  <w:style w:type="paragraph" w:customStyle="1" w:styleId="187">
    <w:name w:val="Char Char Char Char"/>
    <w:basedOn w:val="1"/>
    <w:qFormat/>
    <w:uiPriority w:val="0"/>
    <w:rPr>
      <w:rFonts w:ascii="Tahoma" w:hAnsi="Tahoma" w:eastAsia="宋体" w:cs="Times New Roman"/>
      <w:sz w:val="24"/>
      <w:szCs w:val="20"/>
    </w:rPr>
  </w:style>
  <w:style w:type="paragraph" w:customStyle="1" w:styleId="188">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30"/>
    </w:rPr>
  </w:style>
  <w:style w:type="paragraph" w:customStyle="1" w:styleId="189">
    <w:name w:val="标题3-1"/>
    <w:basedOn w:val="4"/>
    <w:qFormat/>
    <w:uiPriority w:val="0"/>
    <w:pPr>
      <w:tabs>
        <w:tab w:val="left" w:pos="425"/>
      </w:tabs>
      <w:spacing w:line="413" w:lineRule="auto"/>
      <w:ind w:left="360" w:hanging="360"/>
    </w:pPr>
    <w:rPr>
      <w:rFonts w:ascii="Times New Roman" w:hAnsi="Times New Roman" w:eastAsia="宋体" w:cs="Times New Roman"/>
      <w:sz w:val="24"/>
    </w:rPr>
  </w:style>
  <w:style w:type="paragraph" w:customStyle="1" w:styleId="190">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191">
    <w:name w:val="修订1"/>
    <w:qFormat/>
    <w:uiPriority w:val="0"/>
    <w:rPr>
      <w:rFonts w:ascii="Times New Roman" w:hAnsi="Times New Roman" w:eastAsia="宋体" w:cs="Times New Roman"/>
      <w:kern w:val="2"/>
      <w:sz w:val="21"/>
      <w:szCs w:val="21"/>
      <w:lang w:val="en-US" w:eastAsia="zh-CN" w:bidi="ar-SA"/>
    </w:rPr>
  </w:style>
  <w:style w:type="paragraph" w:customStyle="1" w:styleId="192">
    <w:name w:val="文档正文"/>
    <w:basedOn w:val="1"/>
    <w:qFormat/>
    <w:uiPriority w:val="0"/>
    <w:pPr>
      <w:adjustRightInd w:val="0"/>
      <w:spacing w:line="480" w:lineRule="atLeast"/>
      <w:ind w:firstLine="567"/>
      <w:textAlignment w:val="baseline"/>
    </w:pPr>
    <w:rPr>
      <w:rFonts w:ascii="仿宋_GB2312" w:hAnsi="Times New Roman" w:eastAsia="仿宋_GB2312" w:cs="Times New Roman"/>
      <w:kern w:val="0"/>
      <w:sz w:val="28"/>
      <w:szCs w:val="20"/>
    </w:rPr>
  </w:style>
  <w:style w:type="character" w:customStyle="1" w:styleId="193">
    <w:name w:val="普通文字1 Char"/>
    <w:qFormat/>
    <w:uiPriority w:val="0"/>
    <w:rPr>
      <w:rFonts w:ascii="宋体" w:hAnsi="Courier New" w:eastAsia="宋体" w:cs="Courier New"/>
      <w:kern w:val="2"/>
      <w:sz w:val="21"/>
      <w:szCs w:val="21"/>
      <w:lang w:val="en-US" w:eastAsia="zh-CN" w:bidi="ar-SA"/>
    </w:rPr>
  </w:style>
  <w:style w:type="paragraph" w:customStyle="1" w:styleId="194">
    <w:name w:val="正文文本缩进 3 New"/>
    <w:basedOn w:val="1"/>
    <w:qFormat/>
    <w:uiPriority w:val="0"/>
    <w:pPr>
      <w:ind w:left="630"/>
    </w:pPr>
    <w:rPr>
      <w:rFonts w:ascii="Times New Roman" w:hAnsi="Times New Roman" w:eastAsia="宋体" w:cs="Times New Roman"/>
      <w:sz w:val="30"/>
      <w:szCs w:val="30"/>
    </w:rPr>
  </w:style>
  <w:style w:type="character" w:customStyle="1" w:styleId="195">
    <w:name w:val="书籍标题2"/>
    <w:qFormat/>
    <w:uiPriority w:val="0"/>
    <w:rPr>
      <w:b/>
      <w:bCs/>
      <w:smallCaps/>
      <w:spacing w:val="5"/>
    </w:rPr>
  </w:style>
  <w:style w:type="character" w:customStyle="1" w:styleId="196">
    <w:name w:val="明显参考2"/>
    <w:qFormat/>
    <w:uiPriority w:val="0"/>
    <w:rPr>
      <w:b/>
      <w:bCs/>
      <w:smallCaps/>
      <w:color w:val="C0504D"/>
      <w:spacing w:val="5"/>
      <w:u w:val="single"/>
    </w:rPr>
  </w:style>
  <w:style w:type="character" w:customStyle="1" w:styleId="197">
    <w:name w:val="称呼 Char"/>
    <w:link w:val="16"/>
    <w:qFormat/>
    <w:uiPriority w:val="0"/>
    <w:rPr>
      <w:sz w:val="28"/>
    </w:rPr>
  </w:style>
  <w:style w:type="character" w:customStyle="1" w:styleId="198">
    <w:name w:val="称呼 Char1"/>
    <w:basedOn w:val="48"/>
    <w:semiHidden/>
    <w:qFormat/>
    <w:uiPriority w:val="99"/>
    <w:rPr>
      <w:kern w:val="2"/>
      <w:sz w:val="21"/>
      <w:szCs w:val="22"/>
    </w:rPr>
  </w:style>
  <w:style w:type="character" w:customStyle="1" w:styleId="199">
    <w:name w:val="不明显参考2"/>
    <w:qFormat/>
    <w:uiPriority w:val="0"/>
    <w:rPr>
      <w:smallCaps/>
      <w:color w:val="C0504D"/>
      <w:u w:val="single"/>
    </w:rPr>
  </w:style>
  <w:style w:type="character" w:customStyle="1" w:styleId="200">
    <w:name w:val="不明显强调2"/>
    <w:qFormat/>
    <w:uiPriority w:val="0"/>
    <w:rPr>
      <w:i/>
      <w:iCs/>
      <w:color w:val="808080"/>
    </w:rPr>
  </w:style>
  <w:style w:type="character" w:customStyle="1" w:styleId="201">
    <w:name w:val="引用 Char"/>
    <w:link w:val="202"/>
    <w:qFormat/>
    <w:uiPriority w:val="0"/>
    <w:rPr>
      <w:i/>
      <w:iCs/>
      <w:color w:val="000000"/>
    </w:rPr>
  </w:style>
  <w:style w:type="paragraph" w:styleId="202">
    <w:name w:val="Quote"/>
    <w:basedOn w:val="1"/>
    <w:next w:val="1"/>
    <w:link w:val="201"/>
    <w:qFormat/>
    <w:uiPriority w:val="0"/>
    <w:rPr>
      <w:i/>
      <w:iCs/>
      <w:color w:val="000000"/>
      <w:kern w:val="0"/>
      <w:sz w:val="20"/>
      <w:szCs w:val="20"/>
    </w:rPr>
  </w:style>
  <w:style w:type="character" w:customStyle="1" w:styleId="203">
    <w:name w:val="引用 Char1"/>
    <w:basedOn w:val="48"/>
    <w:qFormat/>
    <w:uiPriority w:val="29"/>
    <w:rPr>
      <w:i/>
      <w:iCs/>
      <w:color w:val="000000" w:themeColor="text1"/>
      <w:kern w:val="2"/>
      <w:sz w:val="21"/>
      <w:szCs w:val="22"/>
      <w14:textFill>
        <w14:solidFill>
          <w14:schemeClr w14:val="tx1"/>
        </w14:solidFill>
      </w14:textFill>
    </w:rPr>
  </w:style>
  <w:style w:type="character" w:customStyle="1" w:styleId="204">
    <w:name w:val="样式 首行缩进:  2 字符 Char"/>
    <w:qFormat/>
    <w:uiPriority w:val="0"/>
    <w:rPr>
      <w:rFonts w:ascii="宋体" w:hAnsi="宋体" w:eastAsia="宋体" w:cs="宋体"/>
      <w:kern w:val="2"/>
      <w:sz w:val="24"/>
      <w:lang w:val="en-US" w:eastAsia="zh-CN" w:bidi="ar-SA"/>
    </w:rPr>
  </w:style>
  <w:style w:type="character" w:customStyle="1" w:styleId="205">
    <w:name w:val="批注主题 Char2"/>
    <w:semiHidden/>
    <w:qFormat/>
    <w:uiPriority w:val="99"/>
    <w:rPr>
      <w:b/>
      <w:bCs/>
      <w:kern w:val="2"/>
      <w:sz w:val="21"/>
      <w:szCs w:val="24"/>
    </w:rPr>
  </w:style>
  <w:style w:type="character" w:customStyle="1" w:styleId="206">
    <w:name w:val="明显引用 Char1"/>
    <w:qFormat/>
    <w:uiPriority w:val="30"/>
    <w:rPr>
      <w:b/>
      <w:bCs/>
      <w:i/>
      <w:iCs/>
      <w:color w:val="4F81BD"/>
      <w:kern w:val="2"/>
      <w:sz w:val="21"/>
      <w:szCs w:val="24"/>
    </w:rPr>
  </w:style>
  <w:style w:type="character" w:customStyle="1" w:styleId="207">
    <w:name w:val="明显引用 Char"/>
    <w:link w:val="208"/>
    <w:qFormat/>
    <w:uiPriority w:val="0"/>
    <w:rPr>
      <w:b/>
      <w:bCs/>
      <w:i/>
      <w:iCs/>
      <w:color w:val="4F81BD"/>
    </w:rPr>
  </w:style>
  <w:style w:type="paragraph" w:styleId="208">
    <w:name w:val="Intense Quote"/>
    <w:basedOn w:val="1"/>
    <w:next w:val="1"/>
    <w:link w:val="207"/>
    <w:qFormat/>
    <w:uiPriority w:val="0"/>
    <w:pPr>
      <w:pBdr>
        <w:bottom w:val="single" w:color="4F81BD" w:sz="4" w:space="4"/>
      </w:pBdr>
      <w:spacing w:before="200" w:after="280"/>
      <w:ind w:left="936" w:right="936"/>
    </w:pPr>
    <w:rPr>
      <w:b/>
      <w:bCs/>
      <w:i/>
      <w:iCs/>
      <w:color w:val="4F81BD"/>
      <w:kern w:val="0"/>
      <w:sz w:val="20"/>
      <w:szCs w:val="20"/>
    </w:rPr>
  </w:style>
  <w:style w:type="character" w:customStyle="1" w:styleId="209">
    <w:name w:val="明显引用 Char2"/>
    <w:basedOn w:val="48"/>
    <w:qFormat/>
    <w:uiPriority w:val="30"/>
    <w:rPr>
      <w:b/>
      <w:bCs/>
      <w:i/>
      <w:iCs/>
      <w:color w:val="4F81BD" w:themeColor="accent1"/>
      <w:kern w:val="2"/>
      <w:sz w:val="21"/>
      <w:szCs w:val="22"/>
      <w14:textFill>
        <w14:solidFill>
          <w14:schemeClr w14:val="accent1"/>
        </w14:solidFill>
      </w14:textFill>
    </w:rPr>
  </w:style>
  <w:style w:type="character" w:customStyle="1" w:styleId="210">
    <w:name w:val="Char Char"/>
    <w:qFormat/>
    <w:uiPriority w:val="0"/>
    <w:rPr>
      <w:rFonts w:eastAsia="仿宋_GB2312"/>
      <w:b/>
      <w:bCs/>
      <w:kern w:val="2"/>
      <w:sz w:val="24"/>
      <w:szCs w:val="32"/>
      <w:lang w:val="en-US" w:eastAsia="zh-CN" w:bidi="ar-SA"/>
    </w:rPr>
  </w:style>
  <w:style w:type="character" w:customStyle="1" w:styleId="211">
    <w:name w:val="明显强调2"/>
    <w:qFormat/>
    <w:uiPriority w:val="0"/>
    <w:rPr>
      <w:b/>
      <w:bCs/>
      <w:i/>
      <w:iCs/>
      <w:color w:val="4F81BD"/>
    </w:rPr>
  </w:style>
  <w:style w:type="paragraph" w:customStyle="1" w:styleId="212">
    <w:name w:val="xl83"/>
    <w:basedOn w:val="1"/>
    <w:qFormat/>
    <w:uiPriority w:val="0"/>
    <w:pPr>
      <w:widowControl/>
      <w:shd w:val="clear" w:color="FFFFFF" w:fill="FFFFFF"/>
      <w:spacing w:before="100" w:beforeAutospacing="1" w:after="100" w:afterAutospacing="1"/>
      <w:jc w:val="left"/>
    </w:pPr>
    <w:rPr>
      <w:rFonts w:ascii="宋体" w:hAnsi="宋体" w:eastAsia="宋体" w:cs="宋体"/>
      <w:kern w:val="0"/>
      <w:sz w:val="24"/>
      <w:szCs w:val="24"/>
    </w:rPr>
  </w:style>
  <w:style w:type="paragraph" w:customStyle="1" w:styleId="213">
    <w:name w:val="xl85"/>
    <w:basedOn w:val="1"/>
    <w:qFormat/>
    <w:uiPriority w:val="0"/>
    <w:pPr>
      <w:widowControl/>
      <w:shd w:val="clear" w:color="FFFFFF" w:fill="FFFFFF"/>
      <w:spacing w:before="100" w:beforeAutospacing="1" w:after="100" w:afterAutospacing="1"/>
      <w:jc w:val="right"/>
      <w:textAlignment w:val="top"/>
    </w:pPr>
    <w:rPr>
      <w:rFonts w:ascii="宋体" w:hAnsi="宋体" w:eastAsia="宋体" w:cs="宋体"/>
      <w:kern w:val="0"/>
      <w:sz w:val="24"/>
      <w:szCs w:val="24"/>
    </w:rPr>
  </w:style>
  <w:style w:type="paragraph" w:customStyle="1" w:styleId="214">
    <w:name w:val="xl75"/>
    <w:basedOn w:val="1"/>
    <w:qFormat/>
    <w:uiPriority w:val="0"/>
    <w:pPr>
      <w:widowControl/>
      <w:shd w:val="clear" w:color="FFFFFF" w:fill="FFFFFF"/>
      <w:spacing w:before="100" w:beforeAutospacing="1" w:after="100" w:afterAutospacing="1"/>
      <w:jc w:val="right"/>
      <w:textAlignment w:val="center"/>
    </w:pPr>
    <w:rPr>
      <w:rFonts w:ascii="宋体" w:hAnsi="宋体" w:eastAsia="宋体" w:cs="宋体"/>
      <w:kern w:val="0"/>
      <w:sz w:val="24"/>
      <w:szCs w:val="24"/>
    </w:rPr>
  </w:style>
  <w:style w:type="paragraph" w:customStyle="1" w:styleId="215">
    <w:name w:val="xl76"/>
    <w:basedOn w:val="1"/>
    <w:qFormat/>
    <w:uiPriority w:val="0"/>
    <w:pPr>
      <w:widowControl/>
      <w:shd w:val="clear" w:color="FFFFFF" w:fill="FFFFFF"/>
      <w:spacing w:before="100" w:beforeAutospacing="1" w:after="100" w:afterAutospacing="1"/>
      <w:jc w:val="center"/>
      <w:textAlignment w:val="center"/>
    </w:pPr>
    <w:rPr>
      <w:rFonts w:ascii="宋体" w:hAnsi="宋体" w:eastAsia="宋体" w:cs="宋体"/>
      <w:b/>
      <w:bCs/>
      <w:kern w:val="0"/>
      <w:sz w:val="40"/>
      <w:szCs w:val="40"/>
    </w:rPr>
  </w:style>
  <w:style w:type="paragraph" w:customStyle="1" w:styleId="216">
    <w:name w:val="Char Char Char Char Char Char Char"/>
    <w:basedOn w:val="1"/>
    <w:qFormat/>
    <w:uiPriority w:val="0"/>
    <w:pPr>
      <w:tabs>
        <w:tab w:val="left" w:pos="360"/>
      </w:tabs>
    </w:pPr>
    <w:rPr>
      <w:rFonts w:ascii="Times New Roman" w:hAnsi="Times New Roman" w:eastAsia="宋体" w:cs="Times New Roman"/>
      <w:szCs w:val="24"/>
    </w:rPr>
  </w:style>
  <w:style w:type="paragraph" w:customStyle="1" w:styleId="217">
    <w:name w:val="xl82"/>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218">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9">
    <w:name w:val="xl74"/>
    <w:basedOn w:val="1"/>
    <w:qFormat/>
    <w:uiPriority w:val="0"/>
    <w:pPr>
      <w:widowControl/>
      <w:shd w:val="clear" w:color="FFFFFF"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220">
    <w:name w:val="xl84"/>
    <w:basedOn w:val="1"/>
    <w:qFormat/>
    <w:uiPriority w:val="0"/>
    <w:pPr>
      <w:widowControl/>
      <w:shd w:val="clear" w:color="FFFFFF" w:fill="FFFFFF"/>
      <w:spacing w:before="100" w:beforeAutospacing="1" w:after="100" w:afterAutospacing="1"/>
      <w:jc w:val="left"/>
      <w:textAlignment w:val="center"/>
    </w:pPr>
    <w:rPr>
      <w:rFonts w:ascii="宋体" w:hAnsi="宋体" w:eastAsia="宋体" w:cs="宋体"/>
      <w:kern w:val="0"/>
      <w:sz w:val="24"/>
      <w:szCs w:val="24"/>
      <w:u w:val="single"/>
    </w:rPr>
  </w:style>
  <w:style w:type="paragraph" w:customStyle="1" w:styleId="221">
    <w:name w:val="xl71"/>
    <w:basedOn w:val="1"/>
    <w:qFormat/>
    <w:uiPriority w:val="0"/>
    <w:pPr>
      <w:widowControl/>
      <w:pBdr>
        <w:top w:val="single" w:color="000000" w:sz="4" w:space="0"/>
        <w:left w:val="single" w:color="000000" w:sz="4" w:space="0"/>
        <w:bottom w:val="single" w:color="000000" w:sz="4" w:space="0"/>
        <w:right w:val="single" w:color="000000" w:sz="8" w:space="0"/>
      </w:pBdr>
      <w:shd w:val="clear" w:color="FFFFFF" w:fill="FFFFFF"/>
      <w:spacing w:before="100" w:beforeAutospacing="1" w:after="100" w:afterAutospacing="1"/>
      <w:jc w:val="right"/>
      <w:textAlignment w:val="center"/>
    </w:pPr>
    <w:rPr>
      <w:rFonts w:ascii="宋体" w:hAnsi="宋体" w:eastAsia="宋体" w:cs="宋体"/>
      <w:kern w:val="0"/>
      <w:sz w:val="24"/>
      <w:szCs w:val="24"/>
    </w:rPr>
  </w:style>
  <w:style w:type="paragraph" w:customStyle="1" w:styleId="222">
    <w:name w:val="xl87"/>
    <w:basedOn w:val="1"/>
    <w:qFormat/>
    <w:uiPriority w:val="0"/>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223">
    <w:name w:val="xl69"/>
    <w:basedOn w:val="1"/>
    <w:qFormat/>
    <w:uiPriority w:val="0"/>
    <w:pPr>
      <w:widowControl/>
      <w:pBdr>
        <w:top w:val="single" w:color="000000" w:sz="4"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224">
    <w:name w:val="xl73"/>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225">
    <w:name w:val="xl78"/>
    <w:basedOn w:val="1"/>
    <w:qFormat/>
    <w:uiPriority w:val="0"/>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226">
    <w:name w:val="xl72"/>
    <w:basedOn w:val="1"/>
    <w:qFormat/>
    <w:uiPriority w:val="0"/>
    <w:pPr>
      <w:widowControl/>
      <w:pBdr>
        <w:top w:val="single" w:color="000000" w:sz="4" w:space="0"/>
        <w:left w:val="single" w:color="000000" w:sz="4" w:space="0"/>
        <w:bottom w:val="single" w:color="000000" w:sz="8" w:space="0"/>
        <w:right w:val="single" w:color="000000" w:sz="8" w:space="0"/>
      </w:pBdr>
      <w:shd w:val="clear" w:color="FFFFFF" w:fill="FFFFFF"/>
      <w:spacing w:before="100" w:beforeAutospacing="1" w:after="100" w:afterAutospacing="1"/>
      <w:jc w:val="right"/>
      <w:textAlignment w:val="center"/>
    </w:pPr>
    <w:rPr>
      <w:rFonts w:ascii="宋体" w:hAnsi="宋体" w:eastAsia="宋体" w:cs="宋体"/>
      <w:kern w:val="0"/>
      <w:sz w:val="24"/>
      <w:szCs w:val="24"/>
    </w:rPr>
  </w:style>
  <w:style w:type="paragraph" w:customStyle="1" w:styleId="227">
    <w:name w:val="xl79"/>
    <w:basedOn w:val="1"/>
    <w:qFormat/>
    <w:uiPriority w:val="0"/>
    <w:pPr>
      <w:widowControl/>
      <w:pBdr>
        <w:top w:val="single" w:color="000000" w:sz="8"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228">
    <w:name w:val="xl86"/>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229">
    <w:name w:val="修订2"/>
    <w:qFormat/>
    <w:uiPriority w:val="0"/>
    <w:rPr>
      <w:rFonts w:ascii="Times New Roman" w:hAnsi="Times New Roman" w:eastAsia="宋体" w:cs="Times New Roman"/>
      <w:kern w:val="2"/>
      <w:sz w:val="21"/>
      <w:szCs w:val="24"/>
      <w:lang w:val="en-US" w:eastAsia="zh-CN" w:bidi="ar-SA"/>
    </w:rPr>
  </w:style>
  <w:style w:type="paragraph" w:customStyle="1" w:styleId="230">
    <w:name w:val="xl70"/>
    <w:basedOn w:val="1"/>
    <w:qFormat/>
    <w:uiPriority w:val="0"/>
    <w:pPr>
      <w:widowControl/>
      <w:pBdr>
        <w:top w:val="single" w:color="000000" w:sz="4" w:space="0"/>
        <w:left w:val="single" w:color="000000" w:sz="4" w:space="0"/>
        <w:bottom w:val="single" w:color="000000" w:sz="4" w:space="0"/>
        <w:right w:val="single" w:color="000000" w:sz="8" w:space="0"/>
      </w:pBdr>
      <w:shd w:val="clear" w:color="FFFFFF"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231">
    <w:name w:val="xl63"/>
    <w:basedOn w:val="1"/>
    <w:qFormat/>
    <w:uiPriority w:val="0"/>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232">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right"/>
      <w:textAlignment w:val="center"/>
    </w:pPr>
    <w:rPr>
      <w:rFonts w:ascii="宋体" w:hAnsi="宋体" w:eastAsia="宋体" w:cs="宋体"/>
      <w:kern w:val="0"/>
      <w:sz w:val="24"/>
      <w:szCs w:val="24"/>
    </w:rPr>
  </w:style>
  <w:style w:type="paragraph" w:customStyle="1" w:styleId="233">
    <w:name w:val="xl68"/>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right"/>
      <w:textAlignment w:val="center"/>
    </w:pPr>
    <w:rPr>
      <w:rFonts w:ascii="宋体" w:hAnsi="宋体" w:eastAsia="宋体" w:cs="宋体"/>
      <w:kern w:val="0"/>
      <w:sz w:val="24"/>
      <w:szCs w:val="24"/>
    </w:rPr>
  </w:style>
  <w:style w:type="paragraph" w:customStyle="1" w:styleId="234">
    <w:name w:val="xl65"/>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235">
    <w:name w:val="xl81"/>
    <w:basedOn w:val="1"/>
    <w:qFormat/>
    <w:uiPriority w:val="0"/>
    <w:pPr>
      <w:widowControl/>
      <w:pBdr>
        <w:top w:val="single" w:color="000000" w:sz="8"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236">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237">
    <w:name w:val="xl77"/>
    <w:basedOn w:val="1"/>
    <w:qFormat/>
    <w:uiPriority w:val="0"/>
    <w:pPr>
      <w:widowControl/>
      <w:shd w:val="clear" w:color="FFFFFF"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238">
    <w:name w:val="样式 首行缩进:  2 字符"/>
    <w:basedOn w:val="1"/>
    <w:qFormat/>
    <w:uiPriority w:val="0"/>
    <w:pPr>
      <w:adjustRightInd w:val="0"/>
      <w:snapToGrid w:val="0"/>
      <w:spacing w:before="100" w:beforeAutospacing="1" w:after="100" w:afterAutospacing="1" w:line="440" w:lineRule="atLeast"/>
      <w:ind w:firstLine="200" w:firstLineChars="200"/>
      <w:jc w:val="left"/>
    </w:pPr>
    <w:rPr>
      <w:rFonts w:ascii="宋体" w:hAnsi="宋体" w:eastAsia="宋体" w:cs="宋体"/>
      <w:sz w:val="24"/>
      <w:szCs w:val="20"/>
    </w:rPr>
  </w:style>
  <w:style w:type="paragraph" w:customStyle="1" w:styleId="239">
    <w:name w:val="xl66"/>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240">
    <w:name w:val="xl64"/>
    <w:basedOn w:val="1"/>
    <w:qFormat/>
    <w:uiPriority w:val="0"/>
    <w:pPr>
      <w:widowControl/>
      <w:pBdr>
        <w:top w:val="single" w:color="000000" w:sz="4" w:space="0"/>
        <w:left w:val="single" w:color="000000" w:sz="8"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styleId="241">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2">
    <w:name w:val="Char Char21"/>
    <w:basedOn w:val="1"/>
    <w:qFormat/>
    <w:uiPriority w:val="0"/>
    <w:pPr>
      <w:spacing w:line="360" w:lineRule="auto"/>
      <w:ind w:firstLine="200" w:firstLineChars="200"/>
    </w:pPr>
    <w:rPr>
      <w:rFonts w:ascii="宋体" w:hAnsi="宋体" w:eastAsia="宋体" w:cs="宋体"/>
      <w:sz w:val="24"/>
      <w:szCs w:val="24"/>
    </w:rPr>
  </w:style>
  <w:style w:type="character" w:customStyle="1" w:styleId="243">
    <w:name w:val="正文文本 2 Char"/>
    <w:basedOn w:val="48"/>
    <w:semiHidden/>
    <w:qFormat/>
    <w:uiPriority w:val="0"/>
    <w:rPr>
      <w:kern w:val="2"/>
      <w:sz w:val="21"/>
      <w:szCs w:val="22"/>
    </w:rPr>
  </w:style>
  <w:style w:type="character" w:customStyle="1" w:styleId="244">
    <w:name w:val="正文文本 2 Char1"/>
    <w:link w:val="39"/>
    <w:semiHidden/>
    <w:qFormat/>
    <w:locked/>
    <w:uiPriority w:val="0"/>
    <w:rPr>
      <w:rFonts w:ascii="Times New Roman" w:hAnsi="Times New Roman" w:eastAsia="宋体" w:cs="Times New Roman"/>
      <w:kern w:val="2"/>
      <w:sz w:val="21"/>
      <w:szCs w:val="24"/>
    </w:rPr>
  </w:style>
  <w:style w:type="paragraph" w:customStyle="1" w:styleId="245">
    <w:name w:val="列出段落11"/>
    <w:basedOn w:val="1"/>
    <w:qFormat/>
    <w:uiPriority w:val="34"/>
    <w:pPr>
      <w:ind w:firstLine="420" w:firstLineChars="200"/>
    </w:pPr>
    <w:rPr>
      <w:rFonts w:ascii="Calibri" w:hAnsi="Calibri" w:eastAsia="宋体" w:cs="Times New Roman"/>
      <w:szCs w:val="24"/>
    </w:rPr>
  </w:style>
  <w:style w:type="character" w:customStyle="1" w:styleId="246">
    <w:name w:val="页脚 字符"/>
    <w:qFormat/>
    <w:uiPriority w:val="99"/>
  </w:style>
  <w:style w:type="character" w:customStyle="1" w:styleId="247">
    <w:name w:val="页眉 字符"/>
    <w:qFormat/>
    <w:uiPriority w:val="0"/>
  </w:style>
  <w:style w:type="paragraph" w:customStyle="1" w:styleId="248">
    <w:name w:val="无间隔11"/>
    <w:basedOn w:val="1"/>
    <w:qFormat/>
    <w:uiPriority w:val="1"/>
    <w:pPr>
      <w:spacing w:line="400" w:lineRule="exact"/>
    </w:pPr>
    <w:rPr>
      <w:rFonts w:ascii="Times New Roman" w:hAnsi="Times New Roman" w:eastAsia="宋体" w:cs="Times New Roman"/>
      <w:sz w:val="24"/>
      <w:szCs w:val="24"/>
    </w:rPr>
  </w:style>
  <w:style w:type="character" w:customStyle="1" w:styleId="249">
    <w:name w:val="未处理的提及1"/>
    <w:semiHidden/>
    <w:unhideWhenUsed/>
    <w:qFormat/>
    <w:uiPriority w:val="99"/>
    <w:rPr>
      <w:color w:val="605E5C"/>
      <w:shd w:val="clear" w:color="auto" w:fill="E1DFDD"/>
    </w:rPr>
  </w:style>
  <w:style w:type="character" w:customStyle="1" w:styleId="250">
    <w:name w:val="正文首行缩进 2 Char"/>
    <w:basedOn w:val="75"/>
    <w:link w:val="44"/>
    <w:semiHidden/>
    <w:qFormat/>
    <w:uiPriority w:val="99"/>
    <w:rPr>
      <w:kern w:val="2"/>
      <w:sz w:val="21"/>
      <w:szCs w:val="22"/>
    </w:rPr>
  </w:style>
  <w:style w:type="character" w:customStyle="1" w:styleId="251">
    <w:name w:val="明显参考21"/>
    <w:qFormat/>
    <w:uiPriority w:val="0"/>
    <w:rPr>
      <w:b/>
      <w:bCs/>
      <w:smallCaps/>
      <w:color w:val="auto"/>
      <w:spacing w:val="5"/>
      <w:u w:val="single"/>
    </w:rPr>
  </w:style>
  <w:style w:type="character" w:customStyle="1" w:styleId="252">
    <w:name w:val="不明显强调21"/>
    <w:qFormat/>
    <w:uiPriority w:val="0"/>
    <w:rPr>
      <w:i/>
      <w:iCs/>
      <w:color w:val="808080"/>
    </w:rPr>
  </w:style>
  <w:style w:type="character" w:customStyle="1" w:styleId="253">
    <w:name w:val="Char Char61"/>
    <w:qFormat/>
    <w:uiPriority w:val="0"/>
    <w:rPr>
      <w:rFonts w:ascii="宋体" w:hAnsi="Courier New" w:eastAsia="宋体" w:cs="Courier New"/>
      <w:kern w:val="2"/>
      <w:sz w:val="21"/>
      <w:szCs w:val="21"/>
      <w:lang w:val="en-US" w:eastAsia="zh-CN" w:bidi="ar-SA"/>
    </w:rPr>
  </w:style>
  <w:style w:type="character" w:customStyle="1" w:styleId="254">
    <w:name w:val="Char Char1"/>
    <w:qFormat/>
    <w:uiPriority w:val="0"/>
    <w:rPr>
      <w:rFonts w:eastAsia="仿宋_GB2312"/>
      <w:b/>
      <w:bCs/>
      <w:kern w:val="2"/>
      <w:sz w:val="24"/>
      <w:szCs w:val="32"/>
      <w:lang w:val="en-US" w:eastAsia="zh-CN" w:bidi="ar-SA"/>
    </w:rPr>
  </w:style>
  <w:style w:type="character" w:customStyle="1" w:styleId="255">
    <w:name w:val="明显强调21"/>
    <w:qFormat/>
    <w:uiPriority w:val="0"/>
    <w:rPr>
      <w:b/>
      <w:bCs/>
      <w:i/>
      <w:iCs/>
      <w:color w:val="4F81BD"/>
    </w:rPr>
  </w:style>
  <w:style w:type="character" w:customStyle="1" w:styleId="256">
    <w:name w:val="xiadan"/>
    <w:basedOn w:val="48"/>
    <w:qFormat/>
    <w:uiPriority w:val="0"/>
    <w:rPr>
      <w:shd w:val="clear" w:color="auto" w:fill="E4393C"/>
    </w:rPr>
  </w:style>
  <w:style w:type="character" w:customStyle="1" w:styleId="257">
    <w:name w:val="Char Char111"/>
    <w:qFormat/>
    <w:uiPriority w:val="0"/>
    <w:rPr>
      <w:rFonts w:eastAsia="宋体"/>
      <w:b/>
      <w:bCs/>
      <w:kern w:val="2"/>
      <w:sz w:val="32"/>
      <w:szCs w:val="32"/>
      <w:lang w:val="en-US" w:eastAsia="zh-CN" w:bidi="ar-SA"/>
    </w:rPr>
  </w:style>
  <w:style w:type="character" w:customStyle="1" w:styleId="258">
    <w:name w:val="不明显参考21"/>
    <w:qFormat/>
    <w:uiPriority w:val="0"/>
    <w:rPr>
      <w:smallCaps/>
      <w:color w:val="auto"/>
      <w:u w:val="single"/>
    </w:rPr>
  </w:style>
  <w:style w:type="character" w:customStyle="1" w:styleId="259">
    <w:name w:val="Char Char141"/>
    <w:qFormat/>
    <w:locked/>
    <w:uiPriority w:val="0"/>
    <w:rPr>
      <w:b/>
      <w:bCs/>
      <w:kern w:val="2"/>
      <w:sz w:val="28"/>
      <w:szCs w:val="28"/>
    </w:rPr>
  </w:style>
  <w:style w:type="character" w:customStyle="1" w:styleId="260">
    <w:name w:val="Char Char171"/>
    <w:qFormat/>
    <w:locked/>
    <w:uiPriority w:val="0"/>
    <w:rPr>
      <w:rFonts w:ascii="Cambria" w:hAnsi="Cambria" w:eastAsia="宋体" w:cs="Cambria"/>
      <w:b/>
      <w:bCs/>
      <w:kern w:val="2"/>
      <w:sz w:val="32"/>
      <w:szCs w:val="32"/>
    </w:rPr>
  </w:style>
  <w:style w:type="character" w:customStyle="1" w:styleId="261">
    <w:name w:val="fr"/>
    <w:basedOn w:val="48"/>
    <w:qFormat/>
    <w:uiPriority w:val="0"/>
  </w:style>
  <w:style w:type="character" w:customStyle="1" w:styleId="262">
    <w:name w:val="icon_ds"/>
    <w:basedOn w:val="48"/>
    <w:qFormat/>
    <w:uiPriority w:val="0"/>
    <w:rPr>
      <w:sz w:val="16"/>
      <w:szCs w:val="16"/>
    </w:rPr>
  </w:style>
  <w:style w:type="character" w:customStyle="1" w:styleId="263">
    <w:name w:val="icon_gys"/>
    <w:basedOn w:val="48"/>
    <w:qFormat/>
    <w:uiPriority w:val="0"/>
    <w:rPr>
      <w:sz w:val="16"/>
      <w:szCs w:val="16"/>
    </w:rPr>
  </w:style>
  <w:style w:type="character" w:customStyle="1" w:styleId="264">
    <w:name w:val="Char Char22"/>
    <w:qFormat/>
    <w:uiPriority w:val="0"/>
    <w:rPr>
      <w:rFonts w:ascii="Arial" w:hAnsi="Arial" w:eastAsia="黑体"/>
      <w:b/>
      <w:bCs/>
      <w:kern w:val="2"/>
      <w:sz w:val="32"/>
      <w:szCs w:val="32"/>
      <w:lang w:val="en-US" w:eastAsia="zh-CN" w:bidi="ar-SA"/>
    </w:rPr>
  </w:style>
  <w:style w:type="character" w:customStyle="1" w:styleId="265">
    <w:name w:val="Char Char161"/>
    <w:qFormat/>
    <w:locked/>
    <w:uiPriority w:val="0"/>
    <w:rPr>
      <w:b/>
      <w:bCs/>
      <w:kern w:val="2"/>
      <w:sz w:val="32"/>
      <w:szCs w:val="32"/>
    </w:rPr>
  </w:style>
  <w:style w:type="character" w:customStyle="1" w:styleId="266">
    <w:name w:val="Char Char121"/>
    <w:qFormat/>
    <w:uiPriority w:val="0"/>
    <w:rPr>
      <w:rFonts w:ascii="Arial" w:hAnsi="Arial" w:eastAsia="黑体"/>
      <w:b/>
      <w:kern w:val="2"/>
      <w:sz w:val="32"/>
      <w:lang w:val="en-US" w:eastAsia="zh-CN" w:bidi="ar-SA"/>
    </w:rPr>
  </w:style>
  <w:style w:type="character" w:customStyle="1" w:styleId="267">
    <w:name w:val="Char Char181"/>
    <w:qFormat/>
    <w:locked/>
    <w:uiPriority w:val="0"/>
    <w:rPr>
      <w:b/>
      <w:bCs/>
      <w:kern w:val="44"/>
      <w:sz w:val="44"/>
      <w:szCs w:val="44"/>
    </w:rPr>
  </w:style>
  <w:style w:type="character" w:customStyle="1" w:styleId="268">
    <w:name w:val="书籍标题21"/>
    <w:qFormat/>
    <w:uiPriority w:val="0"/>
    <w:rPr>
      <w:b/>
      <w:bCs/>
      <w:smallCaps/>
      <w:spacing w:val="5"/>
    </w:rPr>
  </w:style>
  <w:style w:type="character" w:customStyle="1" w:styleId="269">
    <w:name w:val="正文缩进 Char"/>
    <w:qFormat/>
    <w:locked/>
    <w:uiPriority w:val="0"/>
    <w:rPr>
      <w:sz w:val="24"/>
    </w:rPr>
  </w:style>
  <w:style w:type="character" w:customStyle="1" w:styleId="270">
    <w:name w:val="icon_ds1"/>
    <w:basedOn w:val="48"/>
    <w:qFormat/>
    <w:uiPriority w:val="0"/>
  </w:style>
  <w:style w:type="character" w:customStyle="1" w:styleId="271">
    <w:name w:val="Char Char71"/>
    <w:qFormat/>
    <w:uiPriority w:val="0"/>
    <w:rPr>
      <w:sz w:val="21"/>
      <w:lang w:bidi="ar-SA"/>
    </w:rPr>
  </w:style>
  <w:style w:type="character" w:customStyle="1" w:styleId="272">
    <w:name w:val="Char Char151"/>
    <w:qFormat/>
    <w:locked/>
    <w:uiPriority w:val="0"/>
    <w:rPr>
      <w:rFonts w:ascii="Cambria" w:hAnsi="Cambria" w:eastAsia="宋体" w:cs="Cambria"/>
      <w:b/>
      <w:bCs/>
      <w:kern w:val="2"/>
      <w:sz w:val="28"/>
      <w:szCs w:val="28"/>
    </w:rPr>
  </w:style>
  <w:style w:type="paragraph" w:customStyle="1" w:styleId="273">
    <w:name w:val="Char Char10 Char1"/>
    <w:basedOn w:val="1"/>
    <w:qFormat/>
    <w:uiPriority w:val="0"/>
    <w:rPr>
      <w:rFonts w:ascii="Times New Roman" w:hAnsi="Times New Roman" w:eastAsia="宋体" w:cs="Times New Roman"/>
      <w:szCs w:val="24"/>
    </w:rPr>
  </w:style>
  <w:style w:type="paragraph" w:customStyle="1" w:styleId="274">
    <w:name w:val="明显引用2"/>
    <w:basedOn w:val="1"/>
    <w:next w:val="1"/>
    <w:qFormat/>
    <w:uiPriority w:val="0"/>
    <w:pPr>
      <w:pBdr>
        <w:bottom w:val="single" w:color="4F81BD" w:sz="4" w:space="4"/>
      </w:pBdr>
      <w:spacing w:before="200" w:after="280"/>
      <w:ind w:left="936" w:right="936"/>
    </w:pPr>
    <w:rPr>
      <w:rFonts w:ascii="Calibri" w:hAnsi="Calibri" w:eastAsia="宋体" w:cs="Times New Roman"/>
      <w:b/>
      <w:bCs/>
      <w:i/>
      <w:iCs/>
      <w:color w:val="4F81BD"/>
      <w:sz w:val="22"/>
    </w:rPr>
  </w:style>
  <w:style w:type="paragraph" w:customStyle="1" w:styleId="275">
    <w:name w:val="修订21"/>
    <w:qFormat/>
    <w:uiPriority w:val="0"/>
    <w:rPr>
      <w:rFonts w:ascii="Times New Roman" w:hAnsi="Times New Roman" w:eastAsia="宋体" w:cs="Times New Roman"/>
      <w:kern w:val="2"/>
      <w:sz w:val="21"/>
      <w:szCs w:val="21"/>
      <w:lang w:val="en-US" w:eastAsia="zh-CN" w:bidi="ar-SA"/>
    </w:rPr>
  </w:style>
  <w:style w:type="paragraph" w:customStyle="1" w:styleId="276">
    <w:name w:val="引用2"/>
    <w:basedOn w:val="1"/>
    <w:next w:val="1"/>
    <w:qFormat/>
    <w:uiPriority w:val="0"/>
    <w:rPr>
      <w:rFonts w:ascii="Calibri" w:hAnsi="Calibri" w:eastAsia="宋体" w:cs="Times New Roman"/>
      <w:i/>
      <w:iCs/>
      <w:color w:val="000000"/>
      <w:sz w:val="22"/>
    </w:rPr>
  </w:style>
  <w:style w:type="paragraph" w:customStyle="1" w:styleId="277">
    <w:name w:val="Char Char Char Char1"/>
    <w:basedOn w:val="1"/>
    <w:qFormat/>
    <w:uiPriority w:val="0"/>
    <w:rPr>
      <w:rFonts w:ascii="Tahoma" w:hAnsi="Tahoma" w:eastAsia="宋体" w:cs="Times New Roman"/>
      <w:sz w:val="24"/>
      <w:szCs w:val="20"/>
    </w:rPr>
  </w:style>
  <w:style w:type="paragraph" w:customStyle="1" w:styleId="278">
    <w:name w:val="正文文本缩进2"/>
    <w:basedOn w:val="1"/>
    <w:qFormat/>
    <w:uiPriority w:val="0"/>
    <w:pPr>
      <w:snapToGrid w:val="0"/>
      <w:spacing w:after="120" w:line="360" w:lineRule="auto"/>
      <w:ind w:left="420" w:leftChars="200" w:firstLine="560" w:firstLineChars="200"/>
      <w:jc w:val="left"/>
    </w:pPr>
    <w:rPr>
      <w:rFonts w:ascii="仿宋" w:hAnsi="仿宋" w:eastAsia="仿宋" w:cs="仿宋"/>
      <w:color w:val="000000"/>
      <w:szCs w:val="28"/>
    </w:rPr>
  </w:style>
  <w:style w:type="paragraph" w:customStyle="1" w:styleId="279">
    <w:name w:val="列表段落1"/>
    <w:basedOn w:val="1"/>
    <w:qFormat/>
    <w:uiPriority w:val="0"/>
    <w:pPr>
      <w:spacing w:line="360" w:lineRule="auto"/>
      <w:ind w:left="200" w:leftChars="200" w:firstLine="420" w:firstLineChars="200"/>
      <w:jc w:val="left"/>
    </w:pPr>
    <w:rPr>
      <w:rFonts w:ascii="Times New Roman" w:hAnsi="Times New Roman" w:eastAsia="宋体" w:cs="Times New Roman"/>
      <w:sz w:val="24"/>
    </w:rPr>
  </w:style>
  <w:style w:type="paragraph" w:customStyle="1" w:styleId="280">
    <w:name w:val="列出段落2"/>
    <w:basedOn w:val="1"/>
    <w:qFormat/>
    <w:uiPriority w:val="0"/>
    <w:pPr>
      <w:ind w:firstLine="420" w:firstLineChars="200"/>
    </w:pPr>
    <w:rPr>
      <w:rFonts w:ascii="Calibri" w:hAnsi="Calibri" w:eastAsia="宋体" w:cs="Times New Roman"/>
      <w:szCs w:val="20"/>
    </w:rPr>
  </w:style>
  <w:style w:type="paragraph" w:customStyle="1" w:styleId="281">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82">
    <w:name w:val="style4"/>
    <w:basedOn w:val="1"/>
    <w:next w:val="281"/>
    <w:qFormat/>
    <w:uiPriority w:val="0"/>
    <w:pPr>
      <w:widowControl/>
      <w:spacing w:before="280" w:after="280"/>
    </w:pPr>
    <w:rPr>
      <w:rFonts w:ascii="宋体" w:hAnsi="Times New Roman" w:eastAsia="宋体" w:cs="Times New Roman"/>
      <w:sz w:val="18"/>
      <w:szCs w:val="24"/>
    </w:rPr>
  </w:style>
  <w:style w:type="paragraph" w:customStyle="1" w:styleId="283">
    <w:name w:val="TOC 标题3"/>
    <w:basedOn w:val="2"/>
    <w:next w:val="1"/>
    <w:qFormat/>
    <w:uiPriority w:val="0"/>
    <w:pPr>
      <w:spacing w:line="576" w:lineRule="auto"/>
      <w:outlineLvl w:val="9"/>
    </w:pPr>
    <w:rPr>
      <w:rFonts w:ascii="Calibri" w:hAnsi="Calibri" w:eastAsia="宋体" w:cs="Calibri"/>
      <w:sz w:val="32"/>
    </w:rPr>
  </w:style>
  <w:style w:type="paragraph" w:customStyle="1" w:styleId="284">
    <w:name w:val="Char3"/>
    <w:basedOn w:val="1"/>
    <w:qFormat/>
    <w:uiPriority w:val="0"/>
    <w:pPr>
      <w:ind w:left="567" w:hanging="283"/>
    </w:pPr>
    <w:rPr>
      <w:rFonts w:ascii="宋体" w:hAnsi="宋体" w:eastAsia="宋体" w:cs="Times New Roman"/>
      <w:sz w:val="28"/>
      <w:szCs w:val="24"/>
    </w:rPr>
  </w:style>
  <w:style w:type="paragraph" w:customStyle="1" w:styleId="285">
    <w:name w:val="Char41"/>
    <w:basedOn w:val="1"/>
    <w:qFormat/>
    <w:uiPriority w:val="0"/>
    <w:rPr>
      <w:rFonts w:ascii="Times New Roman" w:hAnsi="Times New Roman" w:eastAsia="宋体" w:cs="Times New Roman"/>
      <w:szCs w:val="24"/>
    </w:rPr>
  </w:style>
  <w:style w:type="paragraph" w:customStyle="1" w:styleId="286">
    <w:name w:val="无间隔2"/>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287">
    <w:name w:val="UserStyle_0"/>
    <w:qFormat/>
    <w:uiPriority w:val="0"/>
    <w:pPr>
      <w:spacing w:after="200" w:line="276" w:lineRule="auto"/>
      <w:jc w:val="both"/>
      <w:textAlignment w:val="baseline"/>
    </w:pPr>
    <w:rPr>
      <w:rFonts w:ascii="Times New Roman" w:hAnsi="Times New Roman" w:eastAsia="宋体" w:cstheme="minorBidi"/>
      <w:kern w:val="2"/>
      <w:sz w:val="21"/>
      <w:szCs w:val="21"/>
      <w:lang w:val="en-US" w:eastAsia="zh-CN" w:bidi="ar-SA"/>
    </w:rPr>
  </w:style>
  <w:style w:type="character" w:customStyle="1" w:styleId="288">
    <w:name w:val="NormalCharacter"/>
    <w:semiHidden/>
    <w:qFormat/>
    <w:uiPriority w:val="0"/>
    <w:rPr>
      <w:rFonts w:ascii="宋体" w:hAnsi="宋体" w:eastAsia="宋体" w:cstheme="minorBidi"/>
      <w:color w:val="000000"/>
      <w:kern w:val="2"/>
      <w:sz w:val="28"/>
      <w:szCs w:val="28"/>
      <w:lang w:val="en-US" w:eastAsia="zh-CN" w:bidi="ar-SA"/>
    </w:rPr>
  </w:style>
  <w:style w:type="paragraph" w:customStyle="1" w:styleId="289">
    <w:name w:val="BodyText"/>
    <w:basedOn w:val="1"/>
    <w:next w:val="1"/>
    <w:qFormat/>
    <w:uiPriority w:val="0"/>
    <w:pPr>
      <w:widowControl/>
      <w:spacing w:after="120" w:line="276" w:lineRule="auto"/>
      <w:textAlignment w:val="baseline"/>
    </w:pPr>
    <w:rPr>
      <w:rFonts w:ascii="宋体" w:hAnsi="宋体" w:eastAsia="宋体"/>
      <w:color w:val="000000"/>
      <w:sz w:val="28"/>
      <w:szCs w:val="28"/>
    </w:rPr>
  </w:style>
  <w:style w:type="character" w:customStyle="1" w:styleId="290">
    <w:name w:val="未处理的提及2"/>
    <w:basedOn w:val="48"/>
    <w:semiHidden/>
    <w:unhideWhenUsed/>
    <w:qFormat/>
    <w:uiPriority w:val="99"/>
    <w:rPr>
      <w:color w:val="605E5C"/>
      <w:shd w:val="clear" w:color="auto" w:fill="E1DFDD"/>
    </w:rPr>
  </w:style>
  <w:style w:type="paragraph" w:customStyle="1" w:styleId="291">
    <w:name w:val="_Style 3"/>
    <w:basedOn w:val="1"/>
    <w:qFormat/>
    <w:uiPriority w:val="0"/>
    <w:pPr>
      <w:ind w:firstLine="420" w:firstLineChars="200"/>
    </w:pPr>
    <w:rPr>
      <w:rFonts w:ascii="Calibri" w:hAnsi="Calibri" w:eastAsia="宋体" w:cs="Times New Roman"/>
    </w:rPr>
  </w:style>
  <w:style w:type="character" w:customStyle="1" w:styleId="292">
    <w:name w:val="font51"/>
    <w:qFormat/>
    <w:uiPriority w:val="0"/>
    <w:rPr>
      <w:rFonts w:hint="eastAsia" w:ascii="宋体" w:hAnsi="宋体" w:eastAsia="宋体" w:cs="宋体"/>
      <w:color w:val="000000"/>
      <w:sz w:val="24"/>
      <w:szCs w:val="24"/>
      <w:u w:val="none"/>
      <w:vertAlign w:val="subscript"/>
    </w:rPr>
  </w:style>
  <w:style w:type="character" w:customStyle="1" w:styleId="293">
    <w:name w:val="Unresolved Mention"/>
    <w:basedOn w:val="48"/>
    <w:semiHidden/>
    <w:unhideWhenUsed/>
    <w:qFormat/>
    <w:uiPriority w:val="99"/>
    <w:rPr>
      <w:color w:val="605E5C"/>
      <w:shd w:val="clear" w:color="auto" w:fill="E1DFDD"/>
    </w:rPr>
  </w:style>
  <w:style w:type="paragraph" w:customStyle="1" w:styleId="294">
    <w:name w:val="*正文"/>
    <w:basedOn w:val="1"/>
    <w:qFormat/>
    <w:uiPriority w:val="0"/>
    <w:pPr>
      <w:keepNext/>
      <w:keepLines/>
      <w:spacing w:line="360" w:lineRule="auto"/>
      <w:ind w:firstLine="200" w:firstLineChars="200"/>
    </w:pPr>
    <w:rPr>
      <w:rFonts w:ascii="宋体" w:hAnsi="宋体"/>
      <w:sz w:val="24"/>
    </w:rPr>
  </w:style>
  <w:style w:type="character" w:customStyle="1" w:styleId="295">
    <w:name w:val="bjh-p"/>
    <w:qFormat/>
    <w:uiPriority w:val="99"/>
  </w:style>
  <w:style w:type="paragraph" w:customStyle="1" w:styleId="296">
    <w:name w:val="Char Char Char Char Char Char"/>
    <w:basedOn w:val="1"/>
    <w:qFormat/>
    <w:uiPriority w:val="0"/>
    <w:pPr>
      <w:widowControl/>
      <w:spacing w:after="160" w:line="240" w:lineRule="exact"/>
      <w:jc w:val="left"/>
    </w:pPr>
    <w:rPr>
      <w:rFonts w:ascii="Times New Roman" w:hAnsi="Times New Roman" w:eastAsia="仿宋_GB2312" w:cs="Times New Roman"/>
      <w:sz w:val="32"/>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71</Pages>
  <Words>10344</Words>
  <Characters>11445</Characters>
  <Lines>1</Lines>
  <Paragraphs>1</Paragraphs>
  <TotalTime>0</TotalTime>
  <ScaleCrop>false</ScaleCrop>
  <LinksUpToDate>false</LinksUpToDate>
  <CharactersWithSpaces>11525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2024-07-13T19:44:00Z</dcterms:created>
  <dc:creator>NTKO</dc:creator>
  <cp:lastModifiedBy>Administered</cp:lastModifiedBy>
  <cp:lastPrinted>2024-07-13T20:17:00Z</cp:lastPrinted>
  <dcterms:modified xsi:type="dcterms:W3CDTF">2026-10-10T09:10:30Z</dcterms:modified>
  <dc:title>郑州市盲聋哑学校智能聋生手语翻译显示设备采购项目                      招标文件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10384DC51507957FBFD72F6A35ABF9A6_43</vt:lpwstr>
  </property>
  <property fmtid="{D5CDD505-2E9C-101B-9397-08002B2CF9AE}" pid="4" name="KSOTemplateDocerSaveRecord">
    <vt:lpwstr>eyJoZGlkIjoiZTJhOThiMTU4NTQ1MDFmZDI5MzdjMjBlMjM0ZTdmYjEiLCJ1c2VySWQiOiI2MjU1ODQzMTUifQ==</vt:lpwstr>
  </property>
</Properties>
</file>