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EE77F">
      <w:pPr>
        <w:pStyle w:val="19"/>
        <w:widowControl w:val="0"/>
        <w:autoSpaceDE w:val="0"/>
        <w:autoSpaceDN w:val="0"/>
        <w:adjustRightInd w:val="0"/>
        <w:spacing w:before="0" w:beforeAutospacing="0" w:after="0" w:afterAutospacing="0"/>
        <w:jc w:val="center"/>
        <w:rPr>
          <w:rFonts w:hint="eastAsia" w:eastAsia="宋体"/>
          <w:b/>
          <w:kern w:val="2"/>
          <w:sz w:val="56"/>
          <w:szCs w:val="56"/>
          <w:highlight w:val="none"/>
          <w:lang w:val="en-US" w:eastAsia="zh-CN"/>
        </w:rPr>
      </w:pPr>
      <w:r>
        <w:rPr>
          <w:rFonts w:hint="eastAsia"/>
          <w:b/>
          <w:kern w:val="2"/>
          <w:sz w:val="56"/>
          <w:szCs w:val="56"/>
          <w:highlight w:val="none"/>
        </w:rPr>
        <w:t>开封市禹王台区精细化工园区专项监测设备运行维护项目</w:t>
      </w:r>
      <w:r>
        <w:rPr>
          <w:rFonts w:hint="eastAsia"/>
          <w:b/>
          <w:kern w:val="2"/>
          <w:sz w:val="56"/>
          <w:szCs w:val="56"/>
          <w:highlight w:val="none"/>
          <w:lang w:eastAsia="zh-CN"/>
        </w:rPr>
        <w:t>（</w:t>
      </w:r>
      <w:r>
        <w:rPr>
          <w:rFonts w:hint="eastAsia"/>
          <w:b/>
          <w:kern w:val="2"/>
          <w:sz w:val="56"/>
          <w:szCs w:val="56"/>
          <w:highlight w:val="none"/>
          <w:lang w:val="en-US" w:eastAsia="zh-CN"/>
        </w:rPr>
        <w:t>二次</w:t>
      </w:r>
      <w:r>
        <w:rPr>
          <w:rFonts w:hint="eastAsia"/>
          <w:b/>
          <w:kern w:val="2"/>
          <w:sz w:val="56"/>
          <w:szCs w:val="56"/>
          <w:highlight w:val="none"/>
          <w:lang w:eastAsia="zh-CN"/>
        </w:rPr>
        <w:t>）</w:t>
      </w:r>
    </w:p>
    <w:p w14:paraId="4CB3F499">
      <w:pPr>
        <w:pStyle w:val="19"/>
        <w:widowControl w:val="0"/>
        <w:autoSpaceDE w:val="0"/>
        <w:autoSpaceDN w:val="0"/>
        <w:adjustRightInd w:val="0"/>
        <w:spacing w:before="0" w:beforeAutospacing="0" w:after="0" w:afterAutospacing="0"/>
        <w:jc w:val="center"/>
        <w:rPr>
          <w:b/>
          <w:sz w:val="28"/>
          <w:szCs w:val="28"/>
          <w:highlight w:val="none"/>
        </w:rPr>
      </w:pPr>
    </w:p>
    <w:p w14:paraId="780C3C18">
      <w:pPr>
        <w:pStyle w:val="19"/>
        <w:widowControl w:val="0"/>
        <w:autoSpaceDE w:val="0"/>
        <w:autoSpaceDN w:val="0"/>
        <w:adjustRightInd w:val="0"/>
        <w:spacing w:before="0" w:beforeAutospacing="0" w:after="0" w:afterAutospacing="0"/>
        <w:rPr>
          <w:b/>
          <w:sz w:val="28"/>
          <w:szCs w:val="28"/>
          <w:highlight w:val="none"/>
        </w:rPr>
      </w:pPr>
    </w:p>
    <w:p w14:paraId="218E4E4A">
      <w:pPr>
        <w:pStyle w:val="19"/>
        <w:widowControl w:val="0"/>
        <w:autoSpaceDE w:val="0"/>
        <w:autoSpaceDN w:val="0"/>
        <w:adjustRightInd w:val="0"/>
        <w:spacing w:before="0" w:beforeAutospacing="0" w:after="0" w:afterAutospacing="0"/>
        <w:rPr>
          <w:b/>
          <w:sz w:val="28"/>
          <w:szCs w:val="28"/>
          <w:highlight w:val="none"/>
        </w:rPr>
      </w:pPr>
    </w:p>
    <w:p w14:paraId="297C6CC1">
      <w:pPr>
        <w:spacing w:line="360" w:lineRule="auto"/>
        <w:jc w:val="center"/>
        <w:rPr>
          <w:rFonts w:ascii="宋体" w:hAnsi="宋体" w:cs="宋体"/>
          <w:b/>
          <w:sz w:val="56"/>
          <w:szCs w:val="28"/>
          <w:highlight w:val="none"/>
        </w:rPr>
      </w:pPr>
      <w:r>
        <w:rPr>
          <w:rFonts w:hint="eastAsia" w:ascii="宋体" w:hAnsi="宋体" w:cs="宋体"/>
          <w:b/>
          <w:sz w:val="72"/>
          <w:szCs w:val="28"/>
          <w:highlight w:val="none"/>
        </w:rPr>
        <w:t>竞争性磋商文件</w:t>
      </w:r>
    </w:p>
    <w:p w14:paraId="6BBD0317">
      <w:pPr>
        <w:spacing w:line="360" w:lineRule="auto"/>
        <w:ind w:firstLine="3012" w:firstLineChars="1250"/>
        <w:rPr>
          <w:rFonts w:ascii="宋体" w:hAnsi="宋体" w:cs="宋体"/>
          <w:b/>
          <w:sz w:val="24"/>
          <w:szCs w:val="21"/>
          <w:highlight w:val="none"/>
        </w:rPr>
      </w:pPr>
    </w:p>
    <w:p w14:paraId="646E2C97">
      <w:pPr>
        <w:pStyle w:val="3"/>
        <w:rPr>
          <w:highlight w:val="none"/>
        </w:rPr>
      </w:pPr>
    </w:p>
    <w:p w14:paraId="57780416">
      <w:pPr>
        <w:rPr>
          <w:rFonts w:ascii="宋体" w:hAnsi="宋体" w:cs="宋体"/>
          <w:b/>
          <w:sz w:val="66"/>
          <w:szCs w:val="28"/>
          <w:highlight w:val="none"/>
        </w:rPr>
      </w:pPr>
    </w:p>
    <w:p w14:paraId="268E9823">
      <w:pPr>
        <w:jc w:val="center"/>
        <w:rPr>
          <w:rFonts w:ascii="宋体" w:hAnsi="宋体" w:cs="宋体"/>
          <w:b/>
          <w:sz w:val="66"/>
          <w:szCs w:val="28"/>
          <w:highlight w:val="none"/>
        </w:rPr>
      </w:pPr>
    </w:p>
    <w:p w14:paraId="6D6CAB81">
      <w:pPr>
        <w:pStyle w:val="9"/>
        <w:rPr>
          <w:rFonts w:ascii="宋体" w:hAnsi="宋体" w:cs="宋体"/>
          <w:b/>
          <w:sz w:val="66"/>
          <w:szCs w:val="28"/>
          <w:highlight w:val="none"/>
        </w:rPr>
      </w:pPr>
    </w:p>
    <w:p w14:paraId="68D37E54">
      <w:pPr>
        <w:pStyle w:val="18"/>
        <w:rPr>
          <w:highlight w:val="none"/>
        </w:rPr>
      </w:pPr>
    </w:p>
    <w:p w14:paraId="6EEEC873">
      <w:pPr>
        <w:rPr>
          <w:rFonts w:ascii="宋体" w:hAnsi="宋体" w:cs="宋体"/>
          <w:b/>
          <w:sz w:val="66"/>
          <w:szCs w:val="28"/>
          <w:highlight w:val="none"/>
        </w:rPr>
      </w:pPr>
    </w:p>
    <w:p w14:paraId="198F92B3">
      <w:pPr>
        <w:pStyle w:val="19"/>
        <w:widowControl w:val="0"/>
        <w:autoSpaceDE w:val="0"/>
        <w:autoSpaceDN w:val="0"/>
        <w:adjustRightInd w:val="0"/>
        <w:spacing w:before="0" w:beforeAutospacing="0" w:after="0" w:afterAutospacing="0"/>
        <w:rPr>
          <w:highlight w:val="none"/>
        </w:rPr>
      </w:pPr>
    </w:p>
    <w:tbl>
      <w:tblPr>
        <w:tblStyle w:val="22"/>
        <w:tblW w:w="8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7"/>
        <w:gridCol w:w="6173"/>
      </w:tblGrid>
      <w:tr w14:paraId="7F64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2627" w:type="dxa"/>
            <w:tcBorders>
              <w:top w:val="single" w:color="FFFFFF" w:sz="4" w:space="0"/>
              <w:left w:val="single" w:color="FFFFFF" w:sz="4" w:space="0"/>
              <w:bottom w:val="single" w:color="FFFFFF" w:sz="4" w:space="0"/>
              <w:right w:val="single" w:color="FFFFFF" w:sz="4" w:space="0"/>
            </w:tcBorders>
          </w:tcPr>
          <w:p w14:paraId="172135DB">
            <w:pPr>
              <w:spacing w:line="800" w:lineRule="exact"/>
              <w:jc w:val="distribute"/>
              <w:rPr>
                <w:rFonts w:ascii="黑体" w:hAnsi="宋体" w:eastAsia="黑体"/>
                <w:b/>
                <w:bCs/>
                <w:color w:val="000000"/>
                <w:sz w:val="32"/>
                <w:szCs w:val="32"/>
                <w:highlight w:val="none"/>
              </w:rPr>
            </w:pPr>
            <w:bookmarkStart w:id="0" w:name="_Toc87235877"/>
            <w:bookmarkStart w:id="1" w:name="_Toc28207"/>
            <w:bookmarkStart w:id="2" w:name="_Toc21389"/>
            <w:bookmarkStart w:id="3" w:name="_Toc11071"/>
            <w:bookmarkStart w:id="4" w:name="_Toc31639"/>
            <w:bookmarkStart w:id="5" w:name="_Toc25952"/>
            <w:bookmarkStart w:id="6" w:name="_Toc8940"/>
            <w:r>
              <w:rPr>
                <w:rFonts w:hint="eastAsia" w:ascii="黑体" w:hAnsi="宋体" w:eastAsia="黑体"/>
                <w:b/>
                <w:bCs/>
                <w:color w:val="000000"/>
                <w:sz w:val="32"/>
                <w:szCs w:val="32"/>
                <w:highlight w:val="none"/>
              </w:rPr>
              <w:t>采 购 人：</w:t>
            </w:r>
          </w:p>
        </w:tc>
        <w:tc>
          <w:tcPr>
            <w:tcW w:w="6173" w:type="dxa"/>
            <w:tcBorders>
              <w:top w:val="single" w:color="FFFFFF" w:sz="4" w:space="0"/>
              <w:left w:val="nil"/>
              <w:bottom w:val="single" w:color="FFFFFF" w:sz="4" w:space="0"/>
              <w:right w:val="single" w:color="FFFFFF" w:sz="4" w:space="0"/>
            </w:tcBorders>
          </w:tcPr>
          <w:p w14:paraId="03BEB31E">
            <w:pPr>
              <w:spacing w:line="800" w:lineRule="exact"/>
              <w:jc w:val="distribute"/>
              <w:rPr>
                <w:rFonts w:ascii="黑体" w:hAnsi="宋体" w:eastAsia="黑体"/>
                <w:b/>
                <w:bCs/>
                <w:color w:val="000000"/>
                <w:sz w:val="32"/>
                <w:szCs w:val="32"/>
                <w:highlight w:val="none"/>
              </w:rPr>
            </w:pPr>
            <w:r>
              <w:rPr>
                <w:rFonts w:ascii="黑体" w:hAnsi="宋体" w:eastAsia="黑体"/>
                <w:b/>
                <w:bCs/>
                <w:color w:val="000000"/>
                <w:sz w:val="32"/>
                <w:szCs w:val="32"/>
                <w:highlight w:val="none"/>
              </w:rPr>
              <w:t>开封市禹王台区汪屯乡人民政府</w:t>
            </w:r>
          </w:p>
        </w:tc>
      </w:tr>
      <w:tr w14:paraId="2287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2627" w:type="dxa"/>
            <w:tcBorders>
              <w:top w:val="single" w:color="FFFFFF" w:sz="4" w:space="0"/>
              <w:left w:val="single" w:color="FFFFFF" w:sz="4" w:space="0"/>
              <w:bottom w:val="single" w:color="FFFFFF" w:sz="4" w:space="0"/>
              <w:right w:val="single" w:color="FFFFFF" w:sz="4" w:space="0"/>
            </w:tcBorders>
          </w:tcPr>
          <w:p w14:paraId="0A158420">
            <w:pPr>
              <w:spacing w:line="800" w:lineRule="exact"/>
              <w:jc w:val="distribute"/>
              <w:rPr>
                <w:rFonts w:ascii="黑体" w:hAnsi="宋体" w:eastAsia="黑体"/>
                <w:b/>
                <w:bCs/>
                <w:color w:val="000000"/>
                <w:sz w:val="32"/>
                <w:szCs w:val="32"/>
                <w:highlight w:val="none"/>
              </w:rPr>
            </w:pPr>
            <w:r>
              <w:rPr>
                <w:rFonts w:hint="eastAsia" w:ascii="黑体" w:hAnsi="宋体" w:eastAsia="黑体"/>
                <w:b/>
                <w:bCs/>
                <w:color w:val="000000"/>
                <w:spacing w:val="-32"/>
                <w:kern w:val="0"/>
                <w:sz w:val="32"/>
                <w:szCs w:val="32"/>
                <w:highlight w:val="none"/>
              </w:rPr>
              <w:t>采购代理机构</w:t>
            </w:r>
            <w:r>
              <w:rPr>
                <w:rFonts w:hint="eastAsia" w:ascii="黑体" w:hAnsi="宋体" w:eastAsia="黑体"/>
                <w:b/>
                <w:bCs/>
                <w:color w:val="000000"/>
                <w:sz w:val="32"/>
                <w:szCs w:val="32"/>
                <w:highlight w:val="none"/>
              </w:rPr>
              <w:t>：</w:t>
            </w:r>
          </w:p>
        </w:tc>
        <w:tc>
          <w:tcPr>
            <w:tcW w:w="6173" w:type="dxa"/>
            <w:tcBorders>
              <w:top w:val="single" w:color="FFFFFF" w:sz="4" w:space="0"/>
              <w:left w:val="nil"/>
              <w:bottom w:val="single" w:color="FFFFFF" w:sz="4" w:space="0"/>
              <w:right w:val="single" w:color="FFFFFF" w:sz="4" w:space="0"/>
            </w:tcBorders>
          </w:tcPr>
          <w:p w14:paraId="280F1F2A">
            <w:pPr>
              <w:spacing w:line="800" w:lineRule="exact"/>
              <w:jc w:val="distribute"/>
              <w:rPr>
                <w:rFonts w:ascii="黑体" w:hAnsi="宋体" w:eastAsia="黑体"/>
                <w:b/>
                <w:bCs/>
                <w:color w:val="000000"/>
                <w:sz w:val="32"/>
                <w:szCs w:val="32"/>
                <w:highlight w:val="none"/>
              </w:rPr>
            </w:pPr>
            <w:r>
              <w:rPr>
                <w:rFonts w:hint="eastAsia" w:ascii="黑体" w:hAnsi="宋体" w:eastAsia="黑体"/>
                <w:b/>
                <w:bCs/>
                <w:color w:val="000000"/>
                <w:sz w:val="32"/>
                <w:szCs w:val="32"/>
                <w:highlight w:val="none"/>
              </w:rPr>
              <w:t>河南星润工程管理有限公司</w:t>
            </w:r>
            <w:r>
              <w:rPr>
                <w:rFonts w:ascii="黑体" w:hAnsi="宋体" w:eastAsia="黑体"/>
                <w:b/>
                <w:bCs/>
                <w:color w:val="000000"/>
                <w:sz w:val="32"/>
                <w:szCs w:val="32"/>
                <w:highlight w:val="none"/>
              </w:rPr>
              <mc:AlternateContent>
                <mc:Choice Requires="wps">
                  <w:drawing>
                    <wp:anchor distT="0" distB="0" distL="114300" distR="114300" simplePos="0" relativeHeight="251659264" behindDoc="0" locked="0" layoutInCell="1" allowOverlap="1">
                      <wp:simplePos x="0" y="0"/>
                      <wp:positionH relativeFrom="column">
                        <wp:posOffset>1367155</wp:posOffset>
                      </wp:positionH>
                      <wp:positionV relativeFrom="paragraph">
                        <wp:posOffset>9494520</wp:posOffset>
                      </wp:positionV>
                      <wp:extent cx="5039995" cy="0"/>
                      <wp:effectExtent l="0" t="22225" r="8255" b="34925"/>
                      <wp:wrapNone/>
                      <wp:docPr id="5" name="直接连接符 5"/>
                      <wp:cNvGraphicFramePr/>
                      <a:graphic xmlns:a="http://schemas.openxmlformats.org/drawingml/2006/main">
                        <a:graphicData uri="http://schemas.microsoft.com/office/word/2010/wordprocessingShape">
                          <wps:wsp>
                            <wps:cNvCnPr/>
                            <wps:spPr>
                              <a:xfrm>
                                <a:off x="0" y="0"/>
                                <a:ext cx="5039995" cy="0"/>
                              </a:xfrm>
                              <a:prstGeom prst="line">
                                <a:avLst/>
                              </a:prstGeom>
                              <a:ln w="44450" cap="flat" cmpd="thinThick">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7.65pt;margin-top:747.6pt;height:0pt;width:396.85pt;z-index:251659264;mso-width-relative:page;mso-height-relative:page;" filled="f" stroked="t" coordsize="21600,21600" o:gfxdata="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m8+1PaAAAADgEAAA8AAAAAAAAAAQAgAAAAIgAAAGRycy9kb3ducmV2Lnht&#10;bFBLAQIUABQAAAAIAIdO4kBUsYER9wEAAO0DAAAOAAAAAAAAAAEAIAAAACkBAABkcnMvZTJvRG9j&#10;LnhtbFBLBQYAAAAABgAGAFkBAACSBQAAAAA=&#10;">
                      <v:fill on="f" focussize="0,0"/>
                      <v:stroke weight="3.5pt" color="#000000" linestyle="thinThick" joinstyle="round"/>
                      <v:imagedata o:title=""/>
                      <o:lock v:ext="edit" aspectratio="f"/>
                    </v:line>
                  </w:pict>
                </mc:Fallback>
              </mc:AlternateContent>
            </w:r>
            <w:r>
              <w:rPr>
                <w:rFonts w:ascii="黑体" w:hAnsi="宋体" w:eastAsia="黑体"/>
                <w:b/>
                <w:bCs/>
                <w:color w:val="000000"/>
                <w:sz w:val="32"/>
                <w:szCs w:val="32"/>
                <w:highlight w:val="none"/>
              </w:rPr>
              <mc:AlternateContent>
                <mc:Choice Requires="wps">
                  <w:drawing>
                    <wp:anchor distT="0" distB="0" distL="114300" distR="114300" simplePos="0" relativeHeight="251661312" behindDoc="0" locked="0" layoutInCell="1" allowOverlap="1">
                      <wp:simplePos x="0" y="0"/>
                      <wp:positionH relativeFrom="column">
                        <wp:posOffset>1671955</wp:posOffset>
                      </wp:positionH>
                      <wp:positionV relativeFrom="paragraph">
                        <wp:posOffset>9799320</wp:posOffset>
                      </wp:positionV>
                      <wp:extent cx="503999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03999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31.65pt;margin-top:771.6pt;height:0pt;width:396.85pt;z-index:251661312;mso-width-relative:page;mso-height-relative:page;" filled="f" stroked="t" coordsize="21600,21600" o:gfxdata="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6PR9a2AAAAA4BAAAPAAAAAAAAAAEAIAAAACIAAABkcnMvZG93bnJldi54bWxQSwECFAAU&#10;AAAACACHTuJADAolH/EBAADmAwAADgAAAAAAAAABACAAAAAnAQAAZHJzL2Uyb0RvYy54bWxQSwUG&#10;AAAAAAYABgBZAQAAigUAAAAA&#10;">
                      <v:fill on="f" focussize="0,0"/>
                      <v:stroke color="#000000" joinstyle="round"/>
                      <v:imagedata o:title=""/>
                      <o:lock v:ext="edit" aspectratio="f"/>
                    </v:line>
                  </w:pict>
                </mc:Fallback>
              </mc:AlternateContent>
            </w:r>
            <w:r>
              <w:rPr>
                <w:rFonts w:ascii="黑体" w:hAnsi="宋体" w:eastAsia="黑体"/>
                <w:b/>
                <w:bCs/>
                <w:color w:val="000000"/>
                <w:sz w:val="32"/>
                <w:szCs w:val="32"/>
                <w:highlight w:val="none"/>
              </w:rPr>
              <mc:AlternateContent>
                <mc:Choice Requires="wps">
                  <w:drawing>
                    <wp:anchor distT="0" distB="0" distL="114300" distR="114300" simplePos="0" relativeHeight="251663360" behindDoc="0" locked="0" layoutInCell="1" allowOverlap="1">
                      <wp:simplePos x="0" y="0"/>
                      <wp:positionH relativeFrom="column">
                        <wp:posOffset>1976755</wp:posOffset>
                      </wp:positionH>
                      <wp:positionV relativeFrom="paragraph">
                        <wp:posOffset>10104120</wp:posOffset>
                      </wp:positionV>
                      <wp:extent cx="5039995" cy="0"/>
                      <wp:effectExtent l="0" t="4445" r="0" b="5080"/>
                      <wp:wrapNone/>
                      <wp:docPr id="14" name="直接连接符 14"/>
                      <wp:cNvGraphicFramePr/>
                      <a:graphic xmlns:a="http://schemas.openxmlformats.org/drawingml/2006/main">
                        <a:graphicData uri="http://schemas.microsoft.com/office/word/2010/wordprocessingShape">
                          <wps:wsp>
                            <wps:cNvCnPr/>
                            <wps:spPr>
                              <a:xfrm>
                                <a:off x="0" y="0"/>
                                <a:ext cx="503999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55.65pt;margin-top:795.6pt;height:0pt;width:396.85pt;z-index:251663360;mso-width-relative:page;mso-height-relative:page;" filled="f" stroked="t" coordsize="21600,21600" o:gfxdata="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6NLxz1wAAAA4BAAAPAAAAAAAAAAEAIAAAACIAAABkcnMvZG93bnJldi54bWxQSwECFAAU&#10;AAAACACHTuJA8HquAvIBAADoAwAADgAAAAAAAAABACAAAAAmAQAAZHJzL2Uyb0RvYy54bWxQSwUG&#10;AAAAAAYABgBZAQAAigUAAAAA&#10;">
                      <v:fill on="f" focussize="0,0"/>
                      <v:stroke color="#000000" joinstyle="round"/>
                      <v:imagedata o:title=""/>
                      <o:lock v:ext="edit" aspectratio="f"/>
                    </v:line>
                  </w:pict>
                </mc:Fallback>
              </mc:AlternateContent>
            </w:r>
            <w:r>
              <w:rPr>
                <w:rFonts w:ascii="黑体" w:hAnsi="宋体" w:eastAsia="黑体"/>
                <w:b/>
                <w:bCs/>
                <w:color w:val="000000"/>
                <w:sz w:val="32"/>
                <w:szCs w:val="32"/>
                <w:highlight w:val="none"/>
              </w:rPr>
              <mc:AlternateContent>
                <mc:Choice Requires="wps">
                  <w:drawing>
                    <wp:anchor distT="0" distB="0" distL="114300" distR="114300" simplePos="0" relativeHeight="251664384" behindDoc="0" locked="0" layoutInCell="1" allowOverlap="1">
                      <wp:simplePos x="0" y="0"/>
                      <wp:positionH relativeFrom="column">
                        <wp:posOffset>2129155</wp:posOffset>
                      </wp:positionH>
                      <wp:positionV relativeFrom="paragraph">
                        <wp:posOffset>10256520</wp:posOffset>
                      </wp:positionV>
                      <wp:extent cx="5039995" cy="0"/>
                      <wp:effectExtent l="0" t="22225" r="8255" b="34925"/>
                      <wp:wrapNone/>
                      <wp:docPr id="13" name="直接连接符 13"/>
                      <wp:cNvGraphicFramePr/>
                      <a:graphic xmlns:a="http://schemas.openxmlformats.org/drawingml/2006/main">
                        <a:graphicData uri="http://schemas.microsoft.com/office/word/2010/wordprocessingShape">
                          <wps:wsp>
                            <wps:cNvCnPr/>
                            <wps:spPr>
                              <a:xfrm>
                                <a:off x="0" y="0"/>
                                <a:ext cx="5039995" cy="0"/>
                              </a:xfrm>
                              <a:prstGeom prst="line">
                                <a:avLst/>
                              </a:prstGeom>
                              <a:ln w="44450" cap="flat" cmpd="thinThick">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67.65pt;margin-top:807.6pt;height:0pt;width:396.85pt;z-index:251664384;mso-width-relative:page;mso-height-relative:page;" filled="f" stroked="t" coordsize="21600,21600" o:gfxdata="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b2JtoAAAAOAQAADwAAAAAAAAABACAAAAAiAAAAZHJzL2Rvd25yZXYu&#10;eG1sUEsBAhQAFAAAAAgAh07iQBzBVG75AQAA7wMAAA4AAAAAAAAAAQAgAAAAKQEAAGRycy9lMm9E&#10;b2MueG1sUEsFBgAAAAAGAAYAWQEAAJQFAAAAAA==&#10;">
                      <v:fill on="f" focussize="0,0"/>
                      <v:stroke weight="3.5pt" color="#000000" linestyle="thinThick" joinstyle="round"/>
                      <v:imagedata o:title=""/>
                      <o:lock v:ext="edit" aspectratio="f"/>
                    </v:line>
                  </w:pict>
                </mc:Fallback>
              </mc:AlternateContent>
            </w:r>
            <w:r>
              <w:rPr>
                <w:rFonts w:ascii="黑体" w:hAnsi="宋体" w:eastAsia="黑体"/>
                <w:b/>
                <w:bCs/>
                <w:color w:val="000000"/>
                <w:sz w:val="32"/>
                <w:szCs w:val="32"/>
                <w:highlight w:val="none"/>
              </w:rPr>
              <mc:AlternateContent>
                <mc:Choice Requires="wps">
                  <w:drawing>
                    <wp:anchor distT="0" distB="0" distL="114300" distR="114300" simplePos="0" relativeHeight="251662336" behindDoc="0" locked="0" layoutInCell="1" allowOverlap="1">
                      <wp:simplePos x="0" y="0"/>
                      <wp:positionH relativeFrom="column">
                        <wp:posOffset>1824355</wp:posOffset>
                      </wp:positionH>
                      <wp:positionV relativeFrom="paragraph">
                        <wp:posOffset>9951720</wp:posOffset>
                      </wp:positionV>
                      <wp:extent cx="5039995" cy="0"/>
                      <wp:effectExtent l="0" t="22225" r="8255" b="34925"/>
                      <wp:wrapNone/>
                      <wp:docPr id="8" name="直接连接符 8"/>
                      <wp:cNvGraphicFramePr/>
                      <a:graphic xmlns:a="http://schemas.openxmlformats.org/drawingml/2006/main">
                        <a:graphicData uri="http://schemas.microsoft.com/office/word/2010/wordprocessingShape">
                          <wps:wsp>
                            <wps:cNvCnPr/>
                            <wps:spPr>
                              <a:xfrm>
                                <a:off x="0" y="0"/>
                                <a:ext cx="5039995" cy="0"/>
                              </a:xfrm>
                              <a:prstGeom prst="line">
                                <a:avLst/>
                              </a:prstGeom>
                              <a:ln w="44450" cap="flat" cmpd="thinThick">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43.65pt;margin-top:783.6pt;height:0pt;width:396.85pt;z-index:251662336;mso-width-relative:page;mso-height-relative:page;" filled="f" stroked="t" coordsize="21600,21600" o:gfxdata="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G/2KP2gAAAA4BAAAPAAAAAAAAAAEAIAAAACIAAABkcnMvZG93bnJldi54&#10;bWxQSwECFAAUAAAACACHTuJAo7XkLPgBAADtAwAADgAAAAAAAAABACAAAAApAQAAZHJzL2Uyb0Rv&#10;Yy54bWxQSwUGAAAAAAYABgBZAQAAkwUAAAAA&#10;">
                      <v:fill on="f" focussize="0,0"/>
                      <v:stroke weight="3.5pt" color="#000000" linestyle="thinThick" joinstyle="round"/>
                      <v:imagedata o:title=""/>
                      <o:lock v:ext="edit" aspectratio="f"/>
                    </v:line>
                  </w:pict>
                </mc:Fallback>
              </mc:AlternateContent>
            </w:r>
            <w:r>
              <w:rPr>
                <w:rFonts w:ascii="黑体" w:hAnsi="宋体" w:eastAsia="黑体"/>
                <w:b/>
                <w:bCs/>
                <w:color w:val="000000"/>
                <w:sz w:val="32"/>
                <w:szCs w:val="32"/>
                <w:highlight w:val="none"/>
              </w:rPr>
              <mc:AlternateContent>
                <mc:Choice Requires="wps">
                  <w:drawing>
                    <wp:anchor distT="0" distB="0" distL="114300" distR="114300" simplePos="0" relativeHeight="251660288" behindDoc="0" locked="0" layoutInCell="1" allowOverlap="1">
                      <wp:simplePos x="0" y="0"/>
                      <wp:positionH relativeFrom="column">
                        <wp:posOffset>1519555</wp:posOffset>
                      </wp:positionH>
                      <wp:positionV relativeFrom="paragraph">
                        <wp:posOffset>9646920</wp:posOffset>
                      </wp:positionV>
                      <wp:extent cx="5039995" cy="0"/>
                      <wp:effectExtent l="0" t="4445" r="0" b="5080"/>
                      <wp:wrapNone/>
                      <wp:docPr id="15" name="直接连接符 15"/>
                      <wp:cNvGraphicFramePr/>
                      <a:graphic xmlns:a="http://schemas.openxmlformats.org/drawingml/2006/main">
                        <a:graphicData uri="http://schemas.microsoft.com/office/word/2010/wordprocessingShape">
                          <wps:wsp>
                            <wps:cNvCnPr/>
                            <wps:spPr>
                              <a:xfrm>
                                <a:off x="0" y="0"/>
                                <a:ext cx="503999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19.65pt;margin-top:759.6pt;height:0pt;width:396.85pt;z-index:251660288;mso-width-relative:page;mso-height-relative:page;" filled="f" stroked="t" coordsize="21600,21600" o:gfxdata="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BHQCvXAAAADgEAAA8AAAAAAAAAAQAgAAAAIgAAAGRycy9kb3ducmV2LnhtbFBLAQIUABQA&#10;AAAIAIdO4kC7L/OL8QEAAOgDAAAOAAAAAAAAAAEAIAAAACYBAABkcnMvZTJvRG9jLnhtbFBLBQYA&#10;AAAABgAGAFkBAACJBQAAAAA=&#10;">
                      <v:fill on="f" focussize="0,0"/>
                      <v:stroke color="#000000" joinstyle="round"/>
                      <v:imagedata o:title=""/>
                      <o:lock v:ext="edit" aspectratio="f"/>
                    </v:line>
                  </w:pict>
                </mc:Fallback>
              </mc:AlternateContent>
            </w:r>
            <w:r>
              <w:rPr>
                <w:rFonts w:ascii="黑体" w:hAnsi="宋体" w:eastAsia="黑体"/>
                <w:b/>
                <w:bCs/>
                <w:color w:val="000000"/>
                <w:sz w:val="32"/>
                <w:szCs w:val="32"/>
                <w:highlight w:val="none"/>
              </w:rPr>
              <w:t xml:space="preserve"> </w:t>
            </w:r>
          </w:p>
        </w:tc>
      </w:tr>
      <w:tr w14:paraId="1A97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2627" w:type="dxa"/>
            <w:tcBorders>
              <w:top w:val="single" w:color="FFFFFF" w:sz="4" w:space="0"/>
              <w:left w:val="single" w:color="FFFFFF" w:sz="4" w:space="0"/>
              <w:bottom w:val="single" w:color="FFFFFF" w:sz="4" w:space="0"/>
              <w:right w:val="single" w:color="FFFFFF" w:sz="4" w:space="0"/>
            </w:tcBorders>
          </w:tcPr>
          <w:p w14:paraId="69ECEA5E">
            <w:pPr>
              <w:spacing w:line="800" w:lineRule="exact"/>
              <w:jc w:val="distribute"/>
              <w:rPr>
                <w:rFonts w:ascii="黑体" w:hAnsi="宋体" w:eastAsia="黑体"/>
                <w:b/>
                <w:bCs/>
                <w:color w:val="000000"/>
                <w:sz w:val="32"/>
                <w:szCs w:val="32"/>
                <w:highlight w:val="none"/>
              </w:rPr>
            </w:pPr>
            <w:r>
              <w:rPr>
                <w:rFonts w:hint="eastAsia" w:ascii="黑体" w:hAnsi="宋体" w:eastAsia="黑体"/>
                <w:b/>
                <w:bCs/>
                <w:color w:val="000000"/>
                <w:sz w:val="32"/>
                <w:szCs w:val="32"/>
                <w:highlight w:val="none"/>
              </w:rPr>
              <w:t>日期：</w:t>
            </w:r>
          </w:p>
        </w:tc>
        <w:tc>
          <w:tcPr>
            <w:tcW w:w="6173" w:type="dxa"/>
            <w:tcBorders>
              <w:top w:val="single" w:color="FFFFFF" w:sz="4" w:space="0"/>
              <w:left w:val="nil"/>
              <w:bottom w:val="single" w:color="FFFFFF" w:sz="4" w:space="0"/>
              <w:right w:val="single" w:color="FFFFFF" w:sz="4" w:space="0"/>
            </w:tcBorders>
          </w:tcPr>
          <w:p w14:paraId="642E8CC1">
            <w:pPr>
              <w:spacing w:line="800" w:lineRule="exact"/>
              <w:jc w:val="distribute"/>
              <w:rPr>
                <w:rFonts w:ascii="黑体" w:hAnsi="宋体" w:eastAsia="黑体"/>
                <w:b/>
                <w:bCs/>
                <w:color w:val="000000"/>
                <w:sz w:val="32"/>
                <w:szCs w:val="32"/>
                <w:highlight w:val="none"/>
              </w:rPr>
            </w:pPr>
            <w:r>
              <w:rPr>
                <w:rFonts w:hint="eastAsia" w:ascii="黑体" w:hAnsi="宋体" w:eastAsia="黑体"/>
                <w:b/>
                <w:bCs/>
                <w:color w:val="000000"/>
                <w:sz w:val="32"/>
                <w:szCs w:val="32"/>
                <w:highlight w:val="none"/>
              </w:rPr>
              <w:t>二〇二</w:t>
            </w:r>
            <w:r>
              <w:rPr>
                <w:rFonts w:hint="eastAsia" w:ascii="黑体" w:hAnsi="宋体" w:eastAsia="黑体"/>
                <w:b/>
                <w:bCs/>
                <w:color w:val="000000"/>
                <w:sz w:val="32"/>
                <w:szCs w:val="32"/>
                <w:highlight w:val="none"/>
                <w:lang w:val="en-US" w:eastAsia="zh-CN"/>
              </w:rPr>
              <w:t>六</w:t>
            </w:r>
            <w:r>
              <w:rPr>
                <w:rFonts w:hint="eastAsia" w:ascii="黑体" w:hAnsi="宋体" w:eastAsia="黑体"/>
                <w:b/>
                <w:bCs/>
                <w:color w:val="000000"/>
                <w:sz w:val="32"/>
                <w:szCs w:val="32"/>
                <w:highlight w:val="none"/>
              </w:rPr>
              <w:t>年</w:t>
            </w:r>
            <w:r>
              <w:rPr>
                <w:rFonts w:hint="eastAsia" w:ascii="黑体" w:hAnsi="宋体" w:eastAsia="黑体"/>
                <w:b/>
                <w:bCs/>
                <w:color w:val="000000"/>
                <w:sz w:val="32"/>
                <w:szCs w:val="32"/>
                <w:highlight w:val="none"/>
                <w:lang w:val="en-US" w:eastAsia="zh-CN"/>
              </w:rPr>
              <w:t>九</w:t>
            </w:r>
            <w:r>
              <w:rPr>
                <w:rFonts w:hint="eastAsia" w:ascii="黑体" w:hAnsi="宋体" w:eastAsia="黑体"/>
                <w:b/>
                <w:bCs/>
                <w:color w:val="000000"/>
                <w:sz w:val="32"/>
                <w:szCs w:val="32"/>
                <w:highlight w:val="none"/>
              </w:rPr>
              <w:t>月</w:t>
            </w:r>
          </w:p>
        </w:tc>
      </w:tr>
    </w:tbl>
    <w:p w14:paraId="4412C429">
      <w:pPr>
        <w:widowControl/>
        <w:jc w:val="center"/>
        <w:rPr>
          <w:rFonts w:ascii="宋体" w:hAnsi="宋体" w:cs="宋体"/>
          <w:b/>
          <w:sz w:val="28"/>
          <w:szCs w:val="28"/>
          <w:highlight w:val="none"/>
        </w:rPr>
        <w:sectPr>
          <w:headerReference r:id="rId3" w:type="default"/>
          <w:footerReference r:id="rId4" w:type="default"/>
          <w:pgSz w:w="11906" w:h="16838"/>
          <w:pgMar w:top="1304" w:right="1576" w:bottom="1247" w:left="1519" w:header="851" w:footer="992" w:gutter="0"/>
          <w:pgNumType w:start="1"/>
          <w:cols w:space="720" w:num="1"/>
          <w:docGrid w:type="lines" w:linePitch="312" w:charSpace="0"/>
        </w:sectPr>
      </w:pPr>
    </w:p>
    <w:p w14:paraId="5468FF3B">
      <w:pPr>
        <w:pStyle w:val="9"/>
        <w:rPr>
          <w:rFonts w:hint="eastAsia"/>
          <w:highlight w:val="none"/>
          <w:lang w:eastAsia="zh-CN"/>
        </w:rPr>
      </w:pPr>
      <w:r>
        <w:rPr>
          <w:rFonts w:hint="eastAsia"/>
          <w:highlight w:val="none"/>
          <w:lang w:eastAsia="zh-CN"/>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5847715" cy="8613775"/>
            <wp:effectExtent l="0" t="0" r="635" b="15875"/>
            <wp:wrapSquare wrapText="bothSides"/>
            <wp:docPr id="1" name="图片 1" descr="8df0a0c4ac68d48481e998a0eaae6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df0a0c4ac68d48481e998a0eaae6b13"/>
                    <pic:cNvPicPr>
                      <a:picLocks noChangeAspect="1"/>
                    </pic:cNvPicPr>
                  </pic:nvPicPr>
                  <pic:blipFill>
                    <a:blip r:embed="rId8"/>
                    <a:stretch>
                      <a:fillRect/>
                    </a:stretch>
                  </pic:blipFill>
                  <pic:spPr>
                    <a:xfrm>
                      <a:off x="0" y="0"/>
                      <a:ext cx="5847715" cy="8613775"/>
                    </a:xfrm>
                    <a:prstGeom prst="rect">
                      <a:avLst/>
                    </a:prstGeom>
                  </pic:spPr>
                </pic:pic>
              </a:graphicData>
            </a:graphic>
          </wp:anchor>
        </w:drawing>
      </w:r>
    </w:p>
    <w:p w14:paraId="6980B2E0">
      <w:pPr>
        <w:widowControl/>
        <w:jc w:val="center"/>
        <w:rPr>
          <w:rFonts w:hint="eastAsia" w:ascii="宋体" w:hAnsi="宋体" w:cs="宋体"/>
          <w:b/>
          <w:sz w:val="28"/>
          <w:szCs w:val="28"/>
          <w:highlight w:val="none"/>
        </w:rPr>
      </w:pPr>
    </w:p>
    <w:p w14:paraId="3D715148">
      <w:pPr>
        <w:widowControl/>
        <w:jc w:val="center"/>
        <w:rPr>
          <w:rFonts w:ascii="宋体" w:cs="宋体"/>
          <w:b/>
          <w:sz w:val="28"/>
          <w:szCs w:val="28"/>
          <w:highlight w:val="none"/>
        </w:rPr>
      </w:pPr>
      <w:r>
        <w:rPr>
          <w:rFonts w:hint="eastAsia" w:ascii="宋体" w:hAnsi="宋体" w:cs="宋体"/>
          <w:b/>
          <w:sz w:val="28"/>
          <w:szCs w:val="28"/>
          <w:highlight w:val="none"/>
        </w:rPr>
        <w:t>目录</w:t>
      </w:r>
    </w:p>
    <w:p w14:paraId="6B6515A6">
      <w:pPr>
        <w:pStyle w:val="19"/>
        <w:widowControl w:val="0"/>
        <w:tabs>
          <w:tab w:val="right" w:leader="dot" w:pos="8820"/>
        </w:tabs>
        <w:spacing w:before="0" w:beforeAutospacing="0" w:after="0" w:afterAutospacing="0" w:line="480" w:lineRule="auto"/>
        <w:jc w:val="both"/>
        <w:rPr>
          <w:rStyle w:val="28"/>
          <w:highlight w:val="none"/>
        </w:rPr>
      </w:pPr>
      <w:r>
        <w:rPr>
          <w:rFonts w:ascii="Times New Roman" w:hAnsi="Times New Roman" w:cs="Times New Roman"/>
          <w:kern w:val="2"/>
          <w:sz w:val="21"/>
          <w:szCs w:val="21"/>
          <w:highlight w:val="none"/>
        </w:rPr>
        <w:fldChar w:fldCharType="begin"/>
      </w:r>
      <w:r>
        <w:rPr>
          <w:rFonts w:hint="eastAsia"/>
          <w:b/>
          <w:kern w:val="2"/>
          <w:sz w:val="44"/>
          <w:szCs w:val="44"/>
          <w:highlight w:val="none"/>
        </w:rPr>
        <w:instrText xml:space="preserve">TOC \o "1-3" \h \u </w:instrText>
      </w:r>
      <w:r>
        <w:rPr>
          <w:b/>
          <w:kern w:val="2"/>
          <w:sz w:val="44"/>
          <w:szCs w:val="44"/>
          <w:highlight w:val="none"/>
        </w:rPr>
        <w:fldChar w:fldCharType="separate"/>
      </w:r>
      <w:r>
        <w:rPr>
          <w:rFonts w:ascii="Times New Roman" w:hAnsi="Times New Roman" w:cs="Times New Roman"/>
          <w:kern w:val="2"/>
          <w:sz w:val="21"/>
          <w:szCs w:val="21"/>
          <w:highlight w:val="none"/>
        </w:rPr>
        <w:fldChar w:fldCharType="begin"/>
      </w:r>
      <w:r>
        <w:rPr>
          <w:rFonts w:hint="eastAsia"/>
          <w:b/>
          <w:kern w:val="2"/>
          <w:sz w:val="44"/>
          <w:szCs w:val="44"/>
          <w:highlight w:val="none"/>
        </w:rPr>
        <w:instrText xml:space="preserve">TOC \o "1-3" \h \u </w:instrText>
      </w:r>
      <w:r>
        <w:rPr>
          <w:b/>
          <w:kern w:val="2"/>
          <w:sz w:val="44"/>
          <w:szCs w:val="44"/>
          <w:highlight w:val="none"/>
        </w:rPr>
        <w:fldChar w:fldCharType="separate"/>
      </w:r>
      <w:r>
        <w:rPr>
          <w:highlight w:val="none"/>
        </w:rPr>
        <w:fldChar w:fldCharType="begin"/>
      </w:r>
      <w:r>
        <w:rPr>
          <w:highlight w:val="none"/>
        </w:rPr>
        <w:instrText xml:space="preserve"> HYPERLINK \l "_Toc32454" </w:instrText>
      </w:r>
      <w:r>
        <w:rPr>
          <w:highlight w:val="none"/>
        </w:rPr>
        <w:fldChar w:fldCharType="separate"/>
      </w:r>
      <w:r>
        <w:rPr>
          <w:rStyle w:val="28"/>
          <w:rFonts w:hint="eastAsia"/>
          <w:highlight w:val="none"/>
        </w:rPr>
        <w:t>第一章竞争性磋商公告</w:t>
      </w:r>
      <w:r>
        <w:rPr>
          <w:rStyle w:val="28"/>
          <w:highlight w:val="none"/>
        </w:rPr>
        <w:tab/>
      </w:r>
      <w:r>
        <w:rPr>
          <w:rStyle w:val="28"/>
          <w:rFonts w:hint="eastAsia"/>
          <w:highlight w:val="none"/>
        </w:rPr>
        <w:t>3</w:t>
      </w:r>
      <w:r>
        <w:rPr>
          <w:rStyle w:val="28"/>
          <w:rFonts w:hint="eastAsia"/>
          <w:highlight w:val="none"/>
        </w:rPr>
        <w:fldChar w:fldCharType="end"/>
      </w:r>
    </w:p>
    <w:p w14:paraId="32CB5E7A">
      <w:pPr>
        <w:pStyle w:val="19"/>
        <w:widowControl w:val="0"/>
        <w:tabs>
          <w:tab w:val="right" w:leader="dot" w:pos="8820"/>
        </w:tabs>
        <w:spacing w:before="0" w:beforeAutospacing="0" w:after="0" w:afterAutospacing="0" w:line="480" w:lineRule="auto"/>
        <w:jc w:val="both"/>
        <w:rPr>
          <w:rStyle w:val="28"/>
          <w:highlight w:val="none"/>
        </w:rPr>
      </w:pPr>
      <w:r>
        <w:rPr>
          <w:highlight w:val="none"/>
        </w:rPr>
        <w:fldChar w:fldCharType="begin"/>
      </w:r>
      <w:r>
        <w:rPr>
          <w:highlight w:val="none"/>
        </w:rPr>
        <w:instrText xml:space="preserve"> HYPERLINK \l "_Toc31639" </w:instrText>
      </w:r>
      <w:r>
        <w:rPr>
          <w:highlight w:val="none"/>
        </w:rPr>
        <w:fldChar w:fldCharType="separate"/>
      </w:r>
      <w:r>
        <w:rPr>
          <w:rStyle w:val="28"/>
          <w:rFonts w:hint="eastAsia"/>
          <w:highlight w:val="none"/>
        </w:rPr>
        <w:t>第二章供应商须知</w:t>
      </w:r>
      <w:r>
        <w:rPr>
          <w:rStyle w:val="28"/>
          <w:highlight w:val="none"/>
        </w:rPr>
        <w:tab/>
      </w:r>
      <w:r>
        <w:rPr>
          <w:rStyle w:val="28"/>
          <w:rFonts w:hint="eastAsia"/>
          <w:highlight w:val="none"/>
        </w:rPr>
        <w:t>6</w:t>
      </w:r>
      <w:r>
        <w:rPr>
          <w:rStyle w:val="28"/>
          <w:rFonts w:hint="eastAsia"/>
          <w:highlight w:val="none"/>
        </w:rPr>
        <w:fldChar w:fldCharType="end"/>
      </w:r>
    </w:p>
    <w:p w14:paraId="2746D045">
      <w:pPr>
        <w:pStyle w:val="19"/>
        <w:widowControl w:val="0"/>
        <w:tabs>
          <w:tab w:val="right" w:leader="dot" w:pos="8820"/>
        </w:tabs>
        <w:spacing w:before="0" w:beforeAutospacing="0" w:after="0" w:afterAutospacing="0" w:line="480" w:lineRule="auto"/>
        <w:jc w:val="both"/>
        <w:rPr>
          <w:rStyle w:val="28"/>
          <w:highlight w:val="none"/>
        </w:rPr>
      </w:pPr>
      <w:r>
        <w:rPr>
          <w:highlight w:val="none"/>
        </w:rPr>
        <w:fldChar w:fldCharType="begin"/>
      </w:r>
      <w:r>
        <w:rPr>
          <w:highlight w:val="none"/>
        </w:rPr>
        <w:instrText xml:space="preserve"> HYPERLINK \l "_Toc18778" </w:instrText>
      </w:r>
      <w:r>
        <w:rPr>
          <w:highlight w:val="none"/>
        </w:rPr>
        <w:fldChar w:fldCharType="separate"/>
      </w:r>
      <w:r>
        <w:rPr>
          <w:rStyle w:val="28"/>
          <w:rFonts w:hint="eastAsia"/>
          <w:highlight w:val="none"/>
        </w:rPr>
        <w:t>第三章评标办法</w:t>
      </w:r>
      <w:r>
        <w:rPr>
          <w:rStyle w:val="28"/>
          <w:highlight w:val="none"/>
        </w:rPr>
        <w:tab/>
      </w:r>
      <w:r>
        <w:rPr>
          <w:rStyle w:val="28"/>
          <w:rFonts w:hint="eastAsia"/>
          <w:highlight w:val="none"/>
        </w:rPr>
        <w:t>21</w:t>
      </w:r>
      <w:r>
        <w:rPr>
          <w:rStyle w:val="28"/>
          <w:rFonts w:hint="eastAsia"/>
          <w:highlight w:val="none"/>
        </w:rPr>
        <w:fldChar w:fldCharType="end"/>
      </w:r>
    </w:p>
    <w:p w14:paraId="171B49E7">
      <w:pPr>
        <w:pStyle w:val="19"/>
        <w:widowControl w:val="0"/>
        <w:tabs>
          <w:tab w:val="right" w:leader="dot" w:pos="8820"/>
        </w:tabs>
        <w:spacing w:before="0" w:beforeAutospacing="0" w:after="0" w:afterAutospacing="0" w:line="480" w:lineRule="auto"/>
        <w:jc w:val="both"/>
        <w:rPr>
          <w:rStyle w:val="28"/>
          <w:highlight w:val="none"/>
        </w:rPr>
      </w:pPr>
      <w:r>
        <w:rPr>
          <w:highlight w:val="none"/>
        </w:rPr>
        <w:fldChar w:fldCharType="begin"/>
      </w:r>
      <w:r>
        <w:rPr>
          <w:highlight w:val="none"/>
        </w:rPr>
        <w:instrText xml:space="preserve"> HYPERLINK \l "_Toc5306" </w:instrText>
      </w:r>
      <w:r>
        <w:rPr>
          <w:highlight w:val="none"/>
        </w:rPr>
        <w:fldChar w:fldCharType="separate"/>
      </w:r>
      <w:r>
        <w:rPr>
          <w:rStyle w:val="28"/>
          <w:rFonts w:hint="eastAsia"/>
          <w:highlight w:val="none"/>
        </w:rPr>
        <w:t>第四章招标要求</w:t>
      </w:r>
      <w:r>
        <w:rPr>
          <w:rStyle w:val="28"/>
          <w:highlight w:val="none"/>
        </w:rPr>
        <w:tab/>
      </w:r>
      <w:r>
        <w:rPr>
          <w:rStyle w:val="28"/>
          <w:highlight w:val="none"/>
        </w:rPr>
        <w:fldChar w:fldCharType="end"/>
      </w:r>
      <w:r>
        <w:rPr>
          <w:rStyle w:val="28"/>
          <w:rFonts w:hint="eastAsia"/>
          <w:highlight w:val="none"/>
        </w:rPr>
        <w:t xml:space="preserve">28 </w:t>
      </w:r>
    </w:p>
    <w:p w14:paraId="2CD6866C">
      <w:pPr>
        <w:pStyle w:val="19"/>
        <w:widowControl w:val="0"/>
        <w:tabs>
          <w:tab w:val="right" w:leader="dot" w:pos="8820"/>
        </w:tabs>
        <w:spacing w:before="0" w:beforeAutospacing="0" w:after="0" w:afterAutospacing="0" w:line="480" w:lineRule="auto"/>
        <w:jc w:val="both"/>
        <w:rPr>
          <w:rStyle w:val="28"/>
          <w:highlight w:val="none"/>
        </w:rPr>
      </w:pPr>
      <w:r>
        <w:rPr>
          <w:highlight w:val="none"/>
        </w:rPr>
        <w:fldChar w:fldCharType="begin"/>
      </w:r>
      <w:r>
        <w:rPr>
          <w:highlight w:val="none"/>
        </w:rPr>
        <w:instrText xml:space="preserve"> HYPERLINK \l "_Toc6781" </w:instrText>
      </w:r>
      <w:r>
        <w:rPr>
          <w:highlight w:val="none"/>
        </w:rPr>
        <w:fldChar w:fldCharType="separate"/>
      </w:r>
      <w:r>
        <w:rPr>
          <w:rStyle w:val="28"/>
          <w:rFonts w:hint="eastAsia"/>
          <w:highlight w:val="none"/>
        </w:rPr>
        <w:t>第五章合同条款及格式</w:t>
      </w:r>
      <w:r>
        <w:rPr>
          <w:rStyle w:val="28"/>
          <w:highlight w:val="none"/>
        </w:rPr>
        <w:tab/>
      </w:r>
      <w:r>
        <w:rPr>
          <w:rStyle w:val="28"/>
          <w:rFonts w:hint="eastAsia"/>
          <w:highlight w:val="none"/>
        </w:rPr>
        <w:t xml:space="preserve">30 </w:t>
      </w:r>
      <w:r>
        <w:rPr>
          <w:rStyle w:val="28"/>
          <w:rFonts w:hint="eastAsia"/>
          <w:highlight w:val="none"/>
        </w:rPr>
        <w:fldChar w:fldCharType="end"/>
      </w:r>
    </w:p>
    <w:p w14:paraId="372C97D0">
      <w:pPr>
        <w:pStyle w:val="19"/>
        <w:widowControl w:val="0"/>
        <w:tabs>
          <w:tab w:val="right" w:leader="dot" w:pos="8820"/>
        </w:tabs>
        <w:spacing w:before="0" w:beforeAutospacing="0" w:after="0" w:afterAutospacing="0" w:line="480" w:lineRule="auto"/>
        <w:jc w:val="both"/>
        <w:rPr>
          <w:rStyle w:val="28"/>
          <w:highlight w:val="none"/>
        </w:rPr>
      </w:pPr>
      <w:r>
        <w:rPr>
          <w:highlight w:val="none"/>
        </w:rPr>
        <w:fldChar w:fldCharType="begin"/>
      </w:r>
      <w:r>
        <w:rPr>
          <w:highlight w:val="none"/>
        </w:rPr>
        <w:instrText xml:space="preserve"> HYPERLINK \l "_Toc13681" </w:instrText>
      </w:r>
      <w:r>
        <w:rPr>
          <w:highlight w:val="none"/>
        </w:rPr>
        <w:fldChar w:fldCharType="separate"/>
      </w:r>
      <w:r>
        <w:rPr>
          <w:rStyle w:val="28"/>
          <w:rFonts w:hint="eastAsia"/>
          <w:highlight w:val="none"/>
        </w:rPr>
        <w:t>第六章响应文件格式</w:t>
      </w:r>
      <w:r>
        <w:rPr>
          <w:rStyle w:val="28"/>
          <w:highlight w:val="none"/>
        </w:rPr>
        <w:tab/>
      </w:r>
      <w:r>
        <w:rPr>
          <w:rStyle w:val="28"/>
          <w:rFonts w:hint="eastAsia"/>
          <w:highlight w:val="none"/>
        </w:rPr>
        <w:t>35</w:t>
      </w:r>
      <w:r>
        <w:rPr>
          <w:rStyle w:val="28"/>
          <w:rFonts w:hint="eastAsia"/>
          <w:highlight w:val="none"/>
        </w:rPr>
        <w:fldChar w:fldCharType="end"/>
      </w:r>
    </w:p>
    <w:p w14:paraId="766C1AC0">
      <w:pPr>
        <w:pStyle w:val="19"/>
        <w:widowControl w:val="0"/>
        <w:tabs>
          <w:tab w:val="right" w:leader="dot" w:pos="8820"/>
        </w:tabs>
        <w:spacing w:line="360" w:lineRule="auto"/>
        <w:ind w:left="420" w:leftChars="200"/>
        <w:jc w:val="both"/>
        <w:rPr>
          <w:highlight w:val="none"/>
        </w:rPr>
      </w:pPr>
    </w:p>
    <w:p w14:paraId="5365364F">
      <w:pPr>
        <w:pStyle w:val="19"/>
        <w:widowControl w:val="0"/>
        <w:tabs>
          <w:tab w:val="right" w:leader="dot" w:pos="9746"/>
        </w:tabs>
        <w:spacing w:line="360" w:lineRule="auto"/>
        <w:jc w:val="both"/>
        <w:rPr>
          <w:highlight w:val="none"/>
        </w:rPr>
      </w:pPr>
      <w:r>
        <w:rPr>
          <w:rFonts w:ascii="Times New Roman" w:hAnsi="Times New Roman" w:cs="Times New Roman"/>
          <w:kern w:val="2"/>
          <w:sz w:val="21"/>
          <w:szCs w:val="21"/>
          <w:highlight w:val="none"/>
        </w:rPr>
        <w:fldChar w:fldCharType="end"/>
      </w:r>
    </w:p>
    <w:p w14:paraId="773123AA">
      <w:pPr>
        <w:spacing w:line="480" w:lineRule="auto"/>
        <w:rPr>
          <w:highlight w:val="none"/>
        </w:rPr>
      </w:pPr>
      <w:r>
        <w:rPr>
          <w:szCs w:val="21"/>
          <w:highlight w:val="none"/>
        </w:rPr>
        <w:fldChar w:fldCharType="end"/>
      </w:r>
    </w:p>
    <w:p w14:paraId="5790DBBD">
      <w:pPr>
        <w:pStyle w:val="19"/>
        <w:widowControl w:val="0"/>
        <w:autoSpaceDE w:val="0"/>
        <w:autoSpaceDN w:val="0"/>
        <w:adjustRightInd w:val="0"/>
        <w:spacing w:before="0" w:beforeAutospacing="0" w:after="0" w:afterAutospacing="0"/>
        <w:rPr>
          <w:color w:val="000000"/>
          <w:szCs w:val="24"/>
          <w:highlight w:val="none"/>
        </w:rPr>
      </w:pPr>
    </w:p>
    <w:p w14:paraId="041325D1">
      <w:pPr>
        <w:rPr>
          <w:highlight w:val="none"/>
        </w:rPr>
      </w:pPr>
    </w:p>
    <w:p w14:paraId="188A53CA">
      <w:pPr>
        <w:rPr>
          <w:highlight w:val="none"/>
        </w:rPr>
      </w:pPr>
    </w:p>
    <w:p w14:paraId="7D7AAEF3">
      <w:pPr>
        <w:rPr>
          <w:highlight w:val="none"/>
        </w:rPr>
      </w:pPr>
    </w:p>
    <w:p w14:paraId="51CA392F">
      <w:pPr>
        <w:rPr>
          <w:highlight w:val="none"/>
        </w:rPr>
      </w:pPr>
    </w:p>
    <w:p w14:paraId="49BCD42D">
      <w:pPr>
        <w:rPr>
          <w:highlight w:val="none"/>
        </w:rPr>
      </w:pPr>
    </w:p>
    <w:p w14:paraId="6A0D935D">
      <w:pPr>
        <w:rPr>
          <w:highlight w:val="none"/>
        </w:rPr>
      </w:pPr>
    </w:p>
    <w:p w14:paraId="055B8473">
      <w:pPr>
        <w:rPr>
          <w:highlight w:val="none"/>
        </w:rPr>
      </w:pPr>
    </w:p>
    <w:p w14:paraId="3BB8B02D">
      <w:pPr>
        <w:rPr>
          <w:highlight w:val="none"/>
        </w:rPr>
      </w:pPr>
    </w:p>
    <w:p w14:paraId="5910DF89">
      <w:pPr>
        <w:rPr>
          <w:highlight w:val="none"/>
        </w:rPr>
      </w:pPr>
    </w:p>
    <w:p w14:paraId="41950FD4">
      <w:pPr>
        <w:rPr>
          <w:highlight w:val="none"/>
        </w:rPr>
      </w:pPr>
    </w:p>
    <w:p w14:paraId="3AD799ED">
      <w:pPr>
        <w:pStyle w:val="19"/>
        <w:widowControl w:val="0"/>
        <w:autoSpaceDE w:val="0"/>
        <w:autoSpaceDN w:val="0"/>
        <w:adjustRightInd w:val="0"/>
        <w:spacing w:before="0" w:beforeAutospacing="0" w:after="0" w:afterAutospacing="0"/>
        <w:rPr>
          <w:highlight w:val="none"/>
        </w:rPr>
      </w:pPr>
    </w:p>
    <w:p w14:paraId="61DF57D3">
      <w:pPr>
        <w:pStyle w:val="19"/>
        <w:widowControl w:val="0"/>
        <w:autoSpaceDE w:val="0"/>
        <w:autoSpaceDN w:val="0"/>
        <w:adjustRightInd w:val="0"/>
        <w:spacing w:before="0" w:beforeAutospacing="0" w:after="0" w:afterAutospacing="0"/>
        <w:jc w:val="center"/>
        <w:rPr>
          <w:highlight w:val="none"/>
        </w:rPr>
      </w:pPr>
    </w:p>
    <w:p w14:paraId="66DEE5A6">
      <w:pPr>
        <w:pStyle w:val="19"/>
        <w:widowControl w:val="0"/>
        <w:autoSpaceDE w:val="0"/>
        <w:autoSpaceDN w:val="0"/>
        <w:adjustRightInd w:val="0"/>
        <w:spacing w:before="0" w:beforeAutospacing="0" w:after="0" w:afterAutospacing="0"/>
        <w:rPr>
          <w:highlight w:val="none"/>
        </w:rPr>
      </w:pPr>
      <w:r>
        <w:rPr>
          <w:rFonts w:hint="eastAsia"/>
          <w:highlight w:val="none"/>
        </w:rPr>
        <w:br w:type="page"/>
      </w:r>
      <w:bookmarkEnd w:id="0"/>
      <w:bookmarkEnd w:id="1"/>
      <w:bookmarkStart w:id="7" w:name="_Toc32454"/>
      <w:bookmarkStart w:id="8" w:name="_Toc23236"/>
      <w:bookmarkStart w:id="9" w:name="_Toc26594"/>
    </w:p>
    <w:p w14:paraId="3BC41B76">
      <w:pPr>
        <w:pStyle w:val="2"/>
        <w:widowControl/>
        <w:jc w:val="center"/>
        <w:rPr>
          <w:rFonts w:ascii="宋体" w:hAnsi="宋体" w:cs="宋体"/>
          <w:highlight w:val="none"/>
        </w:rPr>
      </w:pPr>
      <w:r>
        <w:rPr>
          <w:rFonts w:hint="eastAsia" w:ascii="宋体" w:hAnsi="宋体" w:cs="宋体"/>
          <w:highlight w:val="none"/>
        </w:rPr>
        <w:t>第一章  竞争性磋商公告</w:t>
      </w:r>
      <w:bookmarkEnd w:id="7"/>
      <w:bookmarkEnd w:id="8"/>
      <w:bookmarkEnd w:id="9"/>
      <w:bookmarkStart w:id="153" w:name="_GoBack"/>
      <w:bookmarkEnd w:id="153"/>
    </w:p>
    <w:bookmarkEnd w:id="2"/>
    <w:bookmarkEnd w:id="3"/>
    <w:bookmarkEnd w:id="4"/>
    <w:bookmarkEnd w:id="5"/>
    <w:bookmarkEnd w:id="6"/>
    <w:p w14:paraId="254C3C1A">
      <w:pPr>
        <w:pStyle w:val="30"/>
        <w:jc w:val="center"/>
        <w:rPr>
          <w:rFonts w:hAnsi="宋体"/>
          <w:b/>
          <w:bCs/>
          <w:color w:val="auto"/>
          <w:sz w:val="21"/>
          <w:szCs w:val="21"/>
          <w:highlight w:val="none"/>
        </w:rPr>
      </w:pPr>
      <w:bookmarkStart w:id="10" w:name="_Toc179632546"/>
      <w:bookmarkStart w:id="11" w:name="_Toc144974497"/>
      <w:bookmarkStart w:id="12" w:name="_Toc152045529"/>
      <w:bookmarkStart w:id="13" w:name="_Toc15867"/>
      <w:bookmarkStart w:id="14" w:name="_Toc346523402"/>
      <w:bookmarkStart w:id="15" w:name="_Toc338840442"/>
      <w:bookmarkStart w:id="16" w:name="_Toc246996175"/>
      <w:bookmarkStart w:id="17" w:name="_Toc5987"/>
      <w:bookmarkStart w:id="18" w:name="_Toc152042305"/>
      <w:bookmarkStart w:id="19" w:name="_Toc18155"/>
      <w:bookmarkStart w:id="20" w:name="_Toc31902"/>
      <w:bookmarkStart w:id="21" w:name="_Toc338840481"/>
      <w:bookmarkStart w:id="22" w:name="_Toc338840187"/>
      <w:bookmarkStart w:id="23" w:name="_Toc246996918"/>
      <w:bookmarkStart w:id="24" w:name="_Toc23553"/>
      <w:bookmarkStart w:id="25" w:name="_Toc16644"/>
      <w:bookmarkStart w:id="26" w:name="_Toc21821"/>
      <w:bookmarkStart w:id="27" w:name="_Toc15094"/>
      <w:bookmarkStart w:id="28" w:name="_Toc247085689"/>
    </w:p>
    <w:p w14:paraId="7369137C">
      <w:pPr>
        <w:pStyle w:val="30"/>
        <w:jc w:val="center"/>
        <w:rPr>
          <w:rFonts w:hint="default" w:hAnsi="宋体" w:eastAsia="宋体"/>
          <w:b/>
          <w:bCs/>
          <w:color w:val="auto"/>
          <w:sz w:val="21"/>
          <w:szCs w:val="21"/>
          <w:highlight w:val="none"/>
          <w:lang w:val="en-US" w:eastAsia="zh-CN"/>
        </w:rPr>
      </w:pPr>
      <w:r>
        <w:rPr>
          <w:rFonts w:hint="eastAsia" w:hAnsi="宋体"/>
          <w:b/>
          <w:bCs/>
          <w:color w:val="auto"/>
          <w:sz w:val="21"/>
          <w:szCs w:val="21"/>
          <w:highlight w:val="none"/>
        </w:rPr>
        <w:t>开封市禹王台区精细化工园区专项监测设备运行维护项目</w:t>
      </w:r>
      <w:r>
        <w:rPr>
          <w:rFonts w:hint="eastAsia" w:hAnsi="宋体"/>
          <w:b/>
          <w:bCs/>
          <w:color w:val="auto"/>
          <w:sz w:val="21"/>
          <w:szCs w:val="21"/>
          <w:highlight w:val="none"/>
          <w:lang w:eastAsia="zh-CN"/>
        </w:rPr>
        <w:t>（</w:t>
      </w:r>
      <w:r>
        <w:rPr>
          <w:rFonts w:hint="eastAsia" w:hAnsi="宋体"/>
          <w:b/>
          <w:bCs/>
          <w:color w:val="auto"/>
          <w:sz w:val="21"/>
          <w:szCs w:val="21"/>
          <w:highlight w:val="none"/>
          <w:lang w:val="en-US" w:eastAsia="zh-CN"/>
        </w:rPr>
        <w:t>二次</w:t>
      </w:r>
      <w:r>
        <w:rPr>
          <w:rFonts w:hint="eastAsia" w:hAnsi="宋体"/>
          <w:b/>
          <w:bCs/>
          <w:color w:val="auto"/>
          <w:sz w:val="21"/>
          <w:szCs w:val="21"/>
          <w:highlight w:val="none"/>
          <w:lang w:eastAsia="zh-CN"/>
        </w:rPr>
        <w:t>）</w:t>
      </w:r>
    </w:p>
    <w:p w14:paraId="2DC55FE9">
      <w:pPr>
        <w:pStyle w:val="30"/>
        <w:jc w:val="center"/>
        <w:rPr>
          <w:rFonts w:hAnsi="宋体"/>
          <w:b/>
          <w:bCs/>
          <w:color w:val="auto"/>
          <w:sz w:val="21"/>
          <w:szCs w:val="21"/>
          <w:highlight w:val="none"/>
        </w:rPr>
      </w:pPr>
      <w:r>
        <w:rPr>
          <w:rFonts w:hint="eastAsia" w:hAnsi="宋体"/>
          <w:b/>
          <w:bCs/>
          <w:color w:val="auto"/>
          <w:sz w:val="21"/>
          <w:szCs w:val="21"/>
          <w:highlight w:val="none"/>
        </w:rPr>
        <w:t>竞争性磋商公告</w:t>
      </w:r>
    </w:p>
    <w:p w14:paraId="09987062">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szCs w:val="21"/>
          <w:highlight w:val="none"/>
        </w:rPr>
      </w:pPr>
      <w:r>
        <w:rPr>
          <w:rFonts w:hint="eastAsia" w:ascii="宋体" w:hAnsi="宋体" w:cs="宋体"/>
          <w:szCs w:val="21"/>
          <w:highlight w:val="none"/>
        </w:rPr>
        <w:t>项目概况</w:t>
      </w:r>
    </w:p>
    <w:p w14:paraId="336EA100">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szCs w:val="21"/>
          <w:highlight w:val="none"/>
        </w:rPr>
      </w:pPr>
      <w:r>
        <w:rPr>
          <w:rFonts w:hint="eastAsia" w:ascii="宋体" w:hAnsi="宋体" w:cs="宋体"/>
          <w:szCs w:val="21"/>
          <w:highlight w:val="none"/>
          <w:u w:val="single"/>
        </w:rPr>
        <w:t>开封市禹王台区精细化工园区专项监测设备运行维护项目</w:t>
      </w:r>
      <w:r>
        <w:rPr>
          <w:rFonts w:hint="eastAsia" w:ascii="宋体" w:hAnsi="宋体" w:cs="宋体"/>
          <w:szCs w:val="21"/>
          <w:highlight w:val="none"/>
          <w:u w:val="single"/>
          <w:lang w:val="en-US" w:eastAsia="zh-CN"/>
        </w:rPr>
        <w:t>(二次)</w:t>
      </w:r>
      <w:r>
        <w:rPr>
          <w:rFonts w:hint="eastAsia" w:ascii="宋体" w:hAnsi="宋体" w:cs="宋体"/>
          <w:szCs w:val="21"/>
          <w:highlight w:val="none"/>
        </w:rPr>
        <w:t>招标项目的潜在</w:t>
      </w:r>
      <w:r>
        <w:rPr>
          <w:rFonts w:hint="eastAsia" w:ascii="宋体" w:hAnsi="宋体" w:cs="宋体"/>
          <w:szCs w:val="21"/>
          <w:highlight w:val="none"/>
          <w:lang w:val="en-US" w:eastAsia="zh-CN"/>
        </w:rPr>
        <w:t>投标人</w:t>
      </w:r>
      <w:r>
        <w:rPr>
          <w:rFonts w:hint="eastAsia" w:ascii="宋体" w:hAnsi="宋体" w:cs="宋体"/>
          <w:szCs w:val="21"/>
          <w:highlight w:val="none"/>
        </w:rPr>
        <w:t>应在</w:t>
      </w:r>
      <w:r>
        <w:rPr>
          <w:rFonts w:hint="eastAsia" w:ascii="宋体" w:hAnsi="宋体" w:cs="宋体"/>
          <w:szCs w:val="21"/>
          <w:highlight w:val="none"/>
          <w:u w:val="single"/>
        </w:rPr>
        <w:t>开封市公共资源交易信息网下载</w:t>
      </w:r>
      <w:r>
        <w:rPr>
          <w:rFonts w:hint="eastAsia" w:ascii="宋体" w:hAnsi="宋体" w:cs="宋体"/>
          <w:szCs w:val="21"/>
          <w:highlight w:val="none"/>
        </w:rPr>
        <w:t>获取</w:t>
      </w:r>
      <w:r>
        <w:rPr>
          <w:rFonts w:hint="eastAsia" w:ascii="宋体" w:hAnsi="宋体" w:cs="宋体"/>
          <w:szCs w:val="21"/>
          <w:highlight w:val="none"/>
          <w:lang w:val="en-US" w:eastAsia="zh-CN"/>
        </w:rPr>
        <w:t>招标</w:t>
      </w:r>
      <w:r>
        <w:rPr>
          <w:rFonts w:hint="eastAsia" w:ascii="宋体" w:hAnsi="宋体" w:cs="宋体"/>
          <w:szCs w:val="21"/>
          <w:highlight w:val="none"/>
        </w:rPr>
        <w:t>文件，并于</w:t>
      </w:r>
      <w:r>
        <w:rPr>
          <w:rFonts w:hint="eastAsia" w:ascii="宋体" w:hAnsi="宋体" w:cs="宋体"/>
          <w:szCs w:val="21"/>
          <w:highlight w:val="none"/>
          <w:u w:val="single"/>
        </w:rPr>
        <w:t xml:space="preserve"> 202</w:t>
      </w:r>
      <w:r>
        <w:rPr>
          <w:rFonts w:hint="eastAsia" w:ascii="宋体" w:hAnsi="宋体" w:cs="宋体"/>
          <w:szCs w:val="21"/>
          <w:highlight w:val="none"/>
          <w:u w:val="single"/>
          <w:lang w:val="en-US" w:eastAsia="zh-CN"/>
        </w:rPr>
        <w:t>6</w:t>
      </w:r>
      <w:r>
        <w:rPr>
          <w:rFonts w:hint="eastAsia" w:ascii="宋体" w:hAnsi="宋体" w:cs="宋体"/>
          <w:bCs/>
          <w:szCs w:val="21"/>
          <w:highlight w:val="none"/>
          <w:u w:val="single"/>
        </w:rPr>
        <w:t>年</w:t>
      </w:r>
      <w:r>
        <w:rPr>
          <w:rFonts w:hint="eastAsia" w:ascii="宋体" w:hAnsi="宋体" w:cs="宋体"/>
          <w:bCs/>
          <w:szCs w:val="21"/>
          <w:highlight w:val="none"/>
          <w:u w:val="single"/>
          <w:lang w:val="en-US" w:eastAsia="zh-CN"/>
        </w:rPr>
        <w:t xml:space="preserve"> 10 </w:t>
      </w:r>
      <w:r>
        <w:rPr>
          <w:rFonts w:hint="eastAsia" w:ascii="宋体" w:hAnsi="宋体" w:cs="宋体"/>
          <w:bCs/>
          <w:szCs w:val="21"/>
          <w:highlight w:val="none"/>
          <w:u w:val="single"/>
        </w:rPr>
        <w:t>月</w:t>
      </w:r>
      <w:r>
        <w:rPr>
          <w:rFonts w:hint="eastAsia" w:ascii="宋体" w:hAnsi="宋体" w:cs="宋体"/>
          <w:bCs/>
          <w:szCs w:val="21"/>
          <w:highlight w:val="none"/>
          <w:u w:val="single"/>
          <w:lang w:val="en-US" w:eastAsia="zh-CN"/>
        </w:rPr>
        <w:t>10</w:t>
      </w:r>
      <w:r>
        <w:rPr>
          <w:rFonts w:hint="eastAsia" w:ascii="宋体" w:hAnsi="宋体" w:cs="宋体"/>
          <w:bCs/>
          <w:szCs w:val="21"/>
          <w:highlight w:val="none"/>
          <w:u w:val="single"/>
        </w:rPr>
        <w:t>日9点 20 分</w:t>
      </w:r>
      <w:r>
        <w:rPr>
          <w:rFonts w:hint="eastAsia" w:ascii="宋体" w:hAnsi="宋体" w:cs="宋体"/>
          <w:bCs/>
          <w:szCs w:val="21"/>
          <w:highlight w:val="none"/>
          <w:u w:val="single"/>
        </w:rPr>
        <w:t>（</w:t>
      </w:r>
      <w:r>
        <w:rPr>
          <w:rFonts w:hint="eastAsia" w:ascii="宋体" w:hAnsi="宋体" w:cs="宋体"/>
          <w:bCs/>
          <w:szCs w:val="21"/>
          <w:highlight w:val="none"/>
        </w:rPr>
        <w:t>北京时间）前提交响应文件</w:t>
      </w:r>
      <w:r>
        <w:rPr>
          <w:rFonts w:hint="eastAsia" w:ascii="宋体" w:hAnsi="宋体" w:cs="宋体"/>
          <w:szCs w:val="21"/>
          <w:highlight w:val="none"/>
        </w:rPr>
        <w:t>。</w:t>
      </w:r>
    </w:p>
    <w:p w14:paraId="7DDE66C3">
      <w:pPr>
        <w:pStyle w:val="3"/>
        <w:spacing w:before="0" w:after="0" w:line="360" w:lineRule="auto"/>
        <w:rPr>
          <w:rFonts w:ascii="宋体" w:hAnsi="宋体" w:eastAsia="宋体" w:cs="宋体"/>
          <w:bCs/>
          <w:sz w:val="21"/>
          <w:szCs w:val="21"/>
          <w:highlight w:val="none"/>
        </w:rPr>
      </w:pPr>
      <w:bookmarkStart w:id="29" w:name="_Toc28359012"/>
      <w:bookmarkStart w:id="30" w:name="_Toc28359089"/>
      <w:bookmarkStart w:id="31" w:name="_Toc35393798"/>
      <w:bookmarkStart w:id="32" w:name="_Toc35393629"/>
      <w:bookmarkStart w:id="33" w:name="_Toc462215530"/>
      <w:bookmarkStart w:id="34" w:name="_Toc23146"/>
      <w:bookmarkStart w:id="35" w:name="_Toc15663"/>
      <w:r>
        <w:rPr>
          <w:rFonts w:hint="eastAsia" w:ascii="宋体" w:hAnsi="宋体" w:eastAsia="宋体" w:cs="宋体"/>
          <w:bCs/>
          <w:sz w:val="21"/>
          <w:szCs w:val="21"/>
          <w:highlight w:val="none"/>
        </w:rPr>
        <w:t>一、项目基本情况</w:t>
      </w:r>
      <w:bookmarkEnd w:id="29"/>
      <w:bookmarkEnd w:id="30"/>
      <w:bookmarkEnd w:id="31"/>
      <w:bookmarkEnd w:id="32"/>
    </w:p>
    <w:p w14:paraId="6A9DCA72">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1.项目编号：汴禹财磋商采购-2026-7</w:t>
      </w:r>
    </w:p>
    <w:p w14:paraId="2465C788">
      <w:pPr>
        <w:spacing w:line="300" w:lineRule="auto"/>
        <w:ind w:firstLine="420" w:firstLineChars="200"/>
        <w:jc w:val="left"/>
        <w:rPr>
          <w:rFonts w:hint="eastAsia" w:ascii="宋体" w:hAnsi="宋体" w:eastAsia="宋体" w:cs="宋体"/>
          <w:szCs w:val="21"/>
          <w:highlight w:val="none"/>
          <w:lang w:val="en-US" w:eastAsia="zh-CN"/>
        </w:rPr>
      </w:pPr>
      <w:r>
        <w:rPr>
          <w:rFonts w:hint="eastAsia" w:ascii="宋体" w:hAnsi="宋体" w:cs="宋体"/>
          <w:szCs w:val="21"/>
          <w:highlight w:val="none"/>
        </w:rPr>
        <w:t>2.项目名称：开封市禹王台区精细化工园区专项监测设备运行维护项目</w:t>
      </w:r>
      <w:r>
        <w:rPr>
          <w:rFonts w:hint="eastAsia" w:ascii="宋体" w:hAnsi="宋体" w:cs="宋体"/>
          <w:szCs w:val="21"/>
          <w:highlight w:val="none"/>
          <w:lang w:val="en-US" w:eastAsia="zh-CN"/>
        </w:rPr>
        <w:t>(二次)</w:t>
      </w:r>
    </w:p>
    <w:p w14:paraId="4FC4FA4E">
      <w:pPr>
        <w:spacing w:line="300" w:lineRule="auto"/>
        <w:ind w:firstLine="420" w:firstLineChars="200"/>
        <w:rPr>
          <w:rFonts w:ascii="宋体" w:hAnsi="宋体" w:cs="宋体"/>
          <w:szCs w:val="21"/>
          <w:highlight w:val="none"/>
        </w:rPr>
      </w:pPr>
      <w:r>
        <w:rPr>
          <w:rFonts w:hint="eastAsia" w:ascii="宋体" w:hAnsi="宋体" w:cs="宋体"/>
          <w:szCs w:val="21"/>
          <w:highlight w:val="none"/>
        </w:rPr>
        <w:t xml:space="preserve">3.采购方式：竞争性磋商 </w:t>
      </w:r>
    </w:p>
    <w:p w14:paraId="0BD8E561">
      <w:pPr>
        <w:spacing w:line="300" w:lineRule="auto"/>
        <w:ind w:firstLine="420" w:firstLineChars="200"/>
        <w:rPr>
          <w:rFonts w:ascii="宋体" w:hAnsi="宋体" w:cs="宋体"/>
          <w:szCs w:val="21"/>
          <w:highlight w:val="none"/>
        </w:rPr>
      </w:pPr>
      <w:r>
        <w:rPr>
          <w:rFonts w:hint="eastAsia" w:ascii="宋体" w:hAnsi="宋体" w:cs="宋体"/>
          <w:szCs w:val="21"/>
          <w:highlight w:val="none"/>
        </w:rPr>
        <w:t>4.预算金额：</w:t>
      </w:r>
      <w:r>
        <w:rPr>
          <w:rFonts w:hint="eastAsia" w:ascii="宋体" w:hAnsi="宋体" w:cs="宋体"/>
          <w:szCs w:val="21"/>
          <w:highlight w:val="none"/>
          <w:lang w:val="en-US" w:eastAsia="zh-CN"/>
        </w:rPr>
        <w:t>70</w:t>
      </w:r>
      <w:r>
        <w:rPr>
          <w:rFonts w:hint="eastAsia" w:ascii="宋体" w:hAnsi="宋体" w:cs="宋体"/>
          <w:szCs w:val="21"/>
          <w:highlight w:val="none"/>
        </w:rPr>
        <w:t>0000元</w:t>
      </w:r>
    </w:p>
    <w:p w14:paraId="75731618">
      <w:pPr>
        <w:spacing w:line="300" w:lineRule="auto"/>
        <w:ind w:firstLine="630" w:firstLineChars="300"/>
        <w:rPr>
          <w:rFonts w:ascii="宋体" w:hAnsi="宋体" w:cs="宋体"/>
          <w:szCs w:val="21"/>
          <w:highlight w:val="none"/>
        </w:rPr>
      </w:pPr>
      <w:r>
        <w:rPr>
          <w:rFonts w:hint="eastAsia" w:ascii="宋体" w:hAnsi="宋体" w:cs="宋体"/>
          <w:szCs w:val="21"/>
          <w:highlight w:val="none"/>
        </w:rPr>
        <w:t>最高限价：</w:t>
      </w:r>
      <w:r>
        <w:rPr>
          <w:rFonts w:hint="eastAsia" w:ascii="宋体" w:hAnsi="宋体" w:cs="宋体"/>
          <w:szCs w:val="21"/>
          <w:highlight w:val="none"/>
          <w:lang w:val="en-US" w:eastAsia="zh-CN"/>
        </w:rPr>
        <w:t>70</w:t>
      </w:r>
      <w:r>
        <w:rPr>
          <w:rFonts w:hint="eastAsia" w:ascii="宋体" w:hAnsi="宋体" w:cs="宋体"/>
          <w:szCs w:val="21"/>
          <w:highlight w:val="none"/>
        </w:rPr>
        <w:t>0000元</w:t>
      </w:r>
    </w:p>
    <w:tbl>
      <w:tblPr>
        <w:tblStyle w:val="23"/>
        <w:tblpPr w:leftFromText="180" w:rightFromText="180" w:vertAnchor="text" w:tblpX="18" w:tblpY="62"/>
        <w:tblOverlap w:val="never"/>
        <w:tblW w:w="100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513"/>
        <w:gridCol w:w="2932"/>
        <w:gridCol w:w="1132"/>
        <w:gridCol w:w="1159"/>
        <w:gridCol w:w="1391"/>
        <w:gridCol w:w="1330"/>
      </w:tblGrid>
      <w:tr w14:paraId="7230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640" w:type="dxa"/>
            <w:vAlign w:val="center"/>
          </w:tcPr>
          <w:p w14:paraId="51D806F1">
            <w:pPr>
              <w:spacing w:line="360" w:lineRule="auto"/>
              <w:jc w:val="center"/>
              <w:rPr>
                <w:rFonts w:ascii="宋体" w:hAnsi="宋体" w:cs="宋体"/>
                <w:szCs w:val="21"/>
                <w:highlight w:val="none"/>
              </w:rPr>
            </w:pPr>
            <w:r>
              <w:rPr>
                <w:rFonts w:hint="eastAsia" w:ascii="宋体" w:hAnsi="宋体" w:cs="宋体"/>
                <w:szCs w:val="21"/>
                <w:highlight w:val="none"/>
              </w:rPr>
              <w:t>序号</w:t>
            </w:r>
          </w:p>
        </w:tc>
        <w:tc>
          <w:tcPr>
            <w:tcW w:w="1513" w:type="dxa"/>
            <w:vAlign w:val="center"/>
          </w:tcPr>
          <w:p w14:paraId="690CADCC">
            <w:pPr>
              <w:spacing w:line="360" w:lineRule="auto"/>
              <w:jc w:val="center"/>
              <w:rPr>
                <w:rFonts w:ascii="宋体" w:hAnsi="宋体" w:cs="宋体"/>
                <w:szCs w:val="21"/>
                <w:highlight w:val="none"/>
              </w:rPr>
            </w:pPr>
            <w:r>
              <w:rPr>
                <w:rFonts w:hint="eastAsia" w:ascii="宋体" w:hAnsi="宋体" w:cs="宋体"/>
                <w:szCs w:val="21"/>
                <w:highlight w:val="none"/>
              </w:rPr>
              <w:t>包号</w:t>
            </w:r>
          </w:p>
        </w:tc>
        <w:tc>
          <w:tcPr>
            <w:tcW w:w="2932" w:type="dxa"/>
            <w:vAlign w:val="center"/>
          </w:tcPr>
          <w:p w14:paraId="2EFA326A">
            <w:pPr>
              <w:spacing w:line="360" w:lineRule="auto"/>
              <w:jc w:val="center"/>
              <w:rPr>
                <w:rFonts w:ascii="宋体" w:hAnsi="宋体" w:cs="宋体"/>
                <w:szCs w:val="21"/>
                <w:highlight w:val="none"/>
              </w:rPr>
            </w:pPr>
            <w:r>
              <w:rPr>
                <w:rFonts w:hint="eastAsia" w:ascii="宋体" w:hAnsi="宋体" w:cs="宋体"/>
                <w:szCs w:val="21"/>
                <w:highlight w:val="none"/>
              </w:rPr>
              <w:t>包名称</w:t>
            </w:r>
          </w:p>
        </w:tc>
        <w:tc>
          <w:tcPr>
            <w:tcW w:w="1132" w:type="dxa"/>
            <w:vAlign w:val="center"/>
          </w:tcPr>
          <w:p w14:paraId="20BB6DD4">
            <w:pPr>
              <w:spacing w:line="360" w:lineRule="auto"/>
              <w:jc w:val="center"/>
              <w:rPr>
                <w:rFonts w:ascii="宋体" w:hAnsi="宋体" w:cs="宋体"/>
                <w:szCs w:val="21"/>
                <w:highlight w:val="none"/>
              </w:rPr>
            </w:pPr>
            <w:r>
              <w:rPr>
                <w:rFonts w:hint="eastAsia" w:ascii="宋体" w:hAnsi="宋体" w:cs="宋体"/>
                <w:szCs w:val="21"/>
                <w:highlight w:val="none"/>
              </w:rPr>
              <w:t>包算价（元）</w:t>
            </w:r>
          </w:p>
        </w:tc>
        <w:tc>
          <w:tcPr>
            <w:tcW w:w="1159" w:type="dxa"/>
            <w:vAlign w:val="center"/>
          </w:tcPr>
          <w:p w14:paraId="4F6779E2">
            <w:pPr>
              <w:spacing w:line="360" w:lineRule="auto"/>
              <w:jc w:val="center"/>
              <w:rPr>
                <w:rFonts w:ascii="宋体" w:hAnsi="宋体" w:cs="宋体"/>
                <w:szCs w:val="21"/>
                <w:highlight w:val="none"/>
              </w:rPr>
            </w:pPr>
            <w:r>
              <w:rPr>
                <w:rFonts w:hint="eastAsia" w:ascii="宋体" w:hAnsi="宋体" w:cs="宋体"/>
                <w:szCs w:val="21"/>
                <w:highlight w:val="none"/>
              </w:rPr>
              <w:t>包最高限价（元）</w:t>
            </w:r>
          </w:p>
        </w:tc>
        <w:tc>
          <w:tcPr>
            <w:tcW w:w="1391" w:type="dxa"/>
            <w:vAlign w:val="center"/>
          </w:tcPr>
          <w:p w14:paraId="5EA31565">
            <w:pPr>
              <w:spacing w:line="360" w:lineRule="auto"/>
              <w:jc w:val="center"/>
              <w:rPr>
                <w:rFonts w:ascii="宋体" w:hAnsi="宋体" w:cs="宋体"/>
                <w:szCs w:val="21"/>
                <w:highlight w:val="none"/>
              </w:rPr>
            </w:pPr>
            <w:r>
              <w:rPr>
                <w:rFonts w:hint="eastAsia" w:ascii="宋体" w:hAnsi="宋体" w:cs="宋体"/>
                <w:szCs w:val="21"/>
                <w:highlight w:val="none"/>
              </w:rPr>
              <w:t>是否专门面向中小企业</w:t>
            </w:r>
          </w:p>
        </w:tc>
        <w:tc>
          <w:tcPr>
            <w:tcW w:w="1330" w:type="dxa"/>
            <w:vAlign w:val="center"/>
          </w:tcPr>
          <w:p w14:paraId="445672C4">
            <w:pPr>
              <w:spacing w:line="360" w:lineRule="auto"/>
              <w:jc w:val="center"/>
              <w:rPr>
                <w:rFonts w:ascii="宋体" w:hAnsi="宋体" w:cs="宋体"/>
                <w:szCs w:val="21"/>
                <w:highlight w:val="none"/>
              </w:rPr>
            </w:pPr>
            <w:r>
              <w:rPr>
                <w:rFonts w:hint="eastAsia" w:ascii="宋体" w:hAnsi="宋体" w:cs="宋体"/>
                <w:szCs w:val="21"/>
                <w:highlight w:val="none"/>
              </w:rPr>
              <w:t>采购预留金额（元）</w:t>
            </w:r>
          </w:p>
        </w:tc>
      </w:tr>
      <w:tr w14:paraId="46AA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640" w:type="dxa"/>
            <w:vAlign w:val="center"/>
          </w:tcPr>
          <w:p w14:paraId="19624E91">
            <w:pPr>
              <w:spacing w:line="400" w:lineRule="exact"/>
              <w:jc w:val="center"/>
              <w:rPr>
                <w:rFonts w:ascii="宋体" w:hAnsi="宋体" w:cs="宋体"/>
                <w:kern w:val="0"/>
                <w:szCs w:val="21"/>
                <w:highlight w:val="none"/>
              </w:rPr>
            </w:pPr>
            <w:r>
              <w:rPr>
                <w:rFonts w:hint="eastAsia" w:ascii="宋体" w:hAnsi="宋体" w:cs="宋体"/>
                <w:szCs w:val="21"/>
                <w:highlight w:val="none"/>
              </w:rPr>
              <w:t>1</w:t>
            </w:r>
          </w:p>
        </w:tc>
        <w:tc>
          <w:tcPr>
            <w:tcW w:w="1513" w:type="dxa"/>
            <w:vAlign w:val="center"/>
          </w:tcPr>
          <w:p w14:paraId="1C7EB182">
            <w:pPr>
              <w:spacing w:line="400" w:lineRule="exact"/>
              <w:jc w:val="center"/>
              <w:rPr>
                <w:rFonts w:hint="default" w:ascii="宋体" w:hAnsi="宋体" w:cs="宋体"/>
                <w:kern w:val="0"/>
                <w:szCs w:val="21"/>
                <w:highlight w:val="none"/>
                <w:lang w:val="en-US"/>
              </w:rPr>
            </w:pPr>
            <w:r>
              <w:rPr>
                <w:rFonts w:hint="eastAsia" w:ascii="宋体" w:hAnsi="宋体" w:cs="宋体"/>
                <w:szCs w:val="21"/>
                <w:highlight w:val="none"/>
              </w:rPr>
              <w:t>汴禹财磋商采购-2026-7</w:t>
            </w:r>
          </w:p>
        </w:tc>
        <w:tc>
          <w:tcPr>
            <w:tcW w:w="2932" w:type="dxa"/>
            <w:vAlign w:val="center"/>
          </w:tcPr>
          <w:p w14:paraId="7C5F9582">
            <w:pPr>
              <w:spacing w:line="40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rPr>
              <w:t>开封市禹王台区精细化工园区专项监测设备运行维护项目</w:t>
            </w:r>
            <w:r>
              <w:rPr>
                <w:rFonts w:hint="eastAsia" w:ascii="宋体" w:hAnsi="宋体" w:cs="宋体"/>
                <w:szCs w:val="21"/>
                <w:highlight w:val="none"/>
                <w:lang w:val="en-US" w:eastAsia="zh-CN"/>
              </w:rPr>
              <w:t>(二次)</w:t>
            </w:r>
          </w:p>
        </w:tc>
        <w:tc>
          <w:tcPr>
            <w:tcW w:w="1132" w:type="dxa"/>
            <w:vAlign w:val="center"/>
          </w:tcPr>
          <w:p w14:paraId="7ED1278E">
            <w:pPr>
              <w:spacing w:line="400" w:lineRule="exact"/>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700000</w:t>
            </w:r>
          </w:p>
        </w:tc>
        <w:tc>
          <w:tcPr>
            <w:tcW w:w="1159" w:type="dxa"/>
            <w:vAlign w:val="center"/>
          </w:tcPr>
          <w:p w14:paraId="642B7CB1">
            <w:pPr>
              <w:spacing w:line="400" w:lineRule="exact"/>
              <w:jc w:val="center"/>
              <w:rPr>
                <w:rFonts w:ascii="宋体" w:hAnsi="宋体" w:cs="宋体"/>
                <w:szCs w:val="21"/>
                <w:highlight w:val="none"/>
              </w:rPr>
            </w:pPr>
            <w:r>
              <w:rPr>
                <w:rFonts w:hint="eastAsia" w:ascii="宋体" w:hAnsi="宋体" w:cs="宋体"/>
                <w:kern w:val="0"/>
                <w:szCs w:val="21"/>
                <w:highlight w:val="none"/>
                <w:lang w:val="en-US" w:eastAsia="zh-CN"/>
              </w:rPr>
              <w:t>700000</w:t>
            </w:r>
          </w:p>
        </w:tc>
        <w:tc>
          <w:tcPr>
            <w:tcW w:w="1391" w:type="dxa"/>
            <w:vAlign w:val="center"/>
          </w:tcPr>
          <w:p w14:paraId="47C57779">
            <w:pPr>
              <w:spacing w:line="360" w:lineRule="auto"/>
              <w:jc w:val="center"/>
              <w:rPr>
                <w:rFonts w:ascii="宋体" w:hAnsi="宋体" w:cs="宋体"/>
                <w:szCs w:val="21"/>
                <w:highlight w:val="none"/>
              </w:rPr>
            </w:pPr>
            <w:r>
              <w:rPr>
                <w:rFonts w:hint="eastAsia" w:ascii="宋体" w:hAnsi="宋体" w:cs="宋体"/>
                <w:szCs w:val="21"/>
                <w:highlight w:val="none"/>
              </w:rPr>
              <w:t>是</w:t>
            </w:r>
          </w:p>
        </w:tc>
        <w:tc>
          <w:tcPr>
            <w:tcW w:w="1330" w:type="dxa"/>
            <w:vAlign w:val="center"/>
          </w:tcPr>
          <w:p w14:paraId="2665681C">
            <w:pPr>
              <w:spacing w:line="360" w:lineRule="auto"/>
              <w:jc w:val="center"/>
              <w:rPr>
                <w:rFonts w:ascii="宋体" w:hAnsi="宋体" w:cs="宋体"/>
                <w:szCs w:val="21"/>
                <w:highlight w:val="none"/>
              </w:rPr>
            </w:pPr>
            <w:r>
              <w:rPr>
                <w:rFonts w:hint="eastAsia" w:ascii="宋体" w:hAnsi="宋体" w:cs="宋体"/>
                <w:kern w:val="0"/>
                <w:szCs w:val="21"/>
                <w:highlight w:val="none"/>
                <w:lang w:val="en-US" w:eastAsia="zh-CN"/>
              </w:rPr>
              <w:t>700000</w:t>
            </w:r>
          </w:p>
        </w:tc>
      </w:tr>
    </w:tbl>
    <w:p w14:paraId="17B05D02">
      <w:pPr>
        <w:spacing w:line="400" w:lineRule="exact"/>
        <w:ind w:firstLine="420" w:firstLineChars="200"/>
        <w:rPr>
          <w:rFonts w:ascii="宋体" w:hAnsi="宋体" w:cs="宋体"/>
          <w:szCs w:val="21"/>
          <w:highlight w:val="none"/>
        </w:rPr>
      </w:pPr>
      <w:r>
        <w:rPr>
          <w:rFonts w:hint="eastAsia" w:ascii="宋体" w:hAnsi="宋体" w:cs="宋体"/>
          <w:szCs w:val="21"/>
          <w:highlight w:val="none"/>
        </w:rPr>
        <w:t>5.采购需求（包括但不限于标的的名称、数量、简要技术需求或服务要求等）</w:t>
      </w:r>
    </w:p>
    <w:p w14:paraId="7467E1C3">
      <w:pPr>
        <w:spacing w:line="400" w:lineRule="exact"/>
        <w:ind w:firstLine="840" w:firstLineChars="400"/>
        <w:rPr>
          <w:rFonts w:ascii="宋体" w:hAnsi="宋体" w:cs="宋体"/>
          <w:szCs w:val="21"/>
          <w:highlight w:val="none"/>
        </w:rPr>
      </w:pPr>
      <w:r>
        <w:rPr>
          <w:rFonts w:hint="eastAsia" w:ascii="宋体" w:hAnsi="宋体" w:cs="宋体"/>
          <w:szCs w:val="21"/>
          <w:highlight w:val="none"/>
        </w:rPr>
        <w:t>5.1、磋商范围：磋商文件内包含的所有内容</w:t>
      </w:r>
    </w:p>
    <w:p w14:paraId="434BE500">
      <w:pPr>
        <w:spacing w:line="400" w:lineRule="exact"/>
        <w:ind w:firstLine="840" w:firstLineChars="400"/>
        <w:rPr>
          <w:rFonts w:ascii="宋体" w:hAnsi="宋体" w:cs="宋体"/>
          <w:szCs w:val="21"/>
          <w:highlight w:val="none"/>
        </w:rPr>
      </w:pPr>
      <w:r>
        <w:rPr>
          <w:rFonts w:hint="eastAsia" w:ascii="宋体" w:hAnsi="宋体" w:cs="宋体"/>
          <w:szCs w:val="21"/>
          <w:highlight w:val="none"/>
        </w:rPr>
        <w:t>5.2、服务内容：对位于开封市禹王台区汪屯乡精细化工园区两座检测站点进行为期一年的运行维护（具体内容详见磋商文件）</w:t>
      </w:r>
    </w:p>
    <w:p w14:paraId="165DA1DF">
      <w:pPr>
        <w:spacing w:line="400" w:lineRule="exact"/>
        <w:ind w:firstLine="840" w:firstLineChars="400"/>
        <w:rPr>
          <w:rFonts w:hint="default" w:ascii="宋体" w:hAnsi="宋体" w:cs="宋体"/>
          <w:szCs w:val="21"/>
          <w:highlight w:val="none"/>
          <w:lang w:val="en-US"/>
        </w:rPr>
      </w:pPr>
      <w:r>
        <w:rPr>
          <w:rFonts w:hint="eastAsia" w:ascii="宋体" w:hAnsi="宋体" w:cs="宋体"/>
          <w:szCs w:val="21"/>
          <w:highlight w:val="none"/>
        </w:rPr>
        <w:t>5.3、服务地点：开封市禹王台区汪屯乡人民政府</w:t>
      </w:r>
      <w:r>
        <w:rPr>
          <w:rFonts w:hint="eastAsia" w:ascii="宋体" w:hAnsi="宋体" w:cs="宋体"/>
          <w:szCs w:val="21"/>
          <w:highlight w:val="none"/>
          <w:lang w:val="en-US" w:eastAsia="zh-CN"/>
        </w:rPr>
        <w:t>指定地点</w:t>
      </w:r>
    </w:p>
    <w:p w14:paraId="3B96CD7D">
      <w:pPr>
        <w:spacing w:line="400" w:lineRule="exact"/>
        <w:ind w:firstLine="840" w:firstLineChars="400"/>
        <w:rPr>
          <w:rFonts w:ascii="宋体" w:hAnsi="宋体" w:cs="宋体"/>
          <w:szCs w:val="21"/>
          <w:highlight w:val="none"/>
        </w:rPr>
      </w:pPr>
      <w:r>
        <w:rPr>
          <w:rFonts w:hint="eastAsia" w:ascii="宋体" w:hAnsi="宋体" w:cs="宋体"/>
          <w:szCs w:val="21"/>
          <w:highlight w:val="none"/>
        </w:rPr>
        <w:t>5.4、资金来源：财政资金，已落实</w:t>
      </w:r>
    </w:p>
    <w:p w14:paraId="11EA6C8C">
      <w:pPr>
        <w:spacing w:line="400" w:lineRule="exact"/>
        <w:ind w:firstLine="840" w:firstLineChars="400"/>
        <w:rPr>
          <w:rFonts w:ascii="宋体" w:hAnsi="宋体" w:cs="宋体"/>
          <w:szCs w:val="21"/>
          <w:highlight w:val="none"/>
        </w:rPr>
      </w:pPr>
      <w:r>
        <w:rPr>
          <w:rFonts w:hint="eastAsia" w:ascii="宋体" w:hAnsi="宋体" w:cs="宋体"/>
          <w:szCs w:val="21"/>
          <w:highlight w:val="none"/>
        </w:rPr>
        <w:t>5.5、</w:t>
      </w:r>
      <w:r>
        <w:rPr>
          <w:rFonts w:hint="eastAsia" w:ascii="宋体" w:hAnsi="宋体" w:cs="宋体"/>
          <w:szCs w:val="21"/>
          <w:highlight w:val="none"/>
          <w:lang w:eastAsia="zh-CN"/>
        </w:rPr>
        <w:t>服务要求</w:t>
      </w:r>
      <w:r>
        <w:rPr>
          <w:rFonts w:hint="eastAsia" w:ascii="宋体" w:hAnsi="宋体" w:cs="宋体"/>
          <w:szCs w:val="21"/>
          <w:highlight w:val="none"/>
        </w:rPr>
        <w:t>：符合国家或行业规定的合格标准，满足采购人提出的技术标准及要求</w:t>
      </w:r>
    </w:p>
    <w:p w14:paraId="4238E50E">
      <w:pPr>
        <w:spacing w:line="400" w:lineRule="exact"/>
        <w:ind w:firstLine="840" w:firstLineChars="400"/>
        <w:rPr>
          <w:rFonts w:hint="eastAsia" w:ascii="宋体" w:hAnsi="宋体" w:cs="宋体"/>
          <w:szCs w:val="21"/>
          <w:highlight w:val="none"/>
        </w:rPr>
      </w:pPr>
      <w:r>
        <w:rPr>
          <w:rFonts w:hint="eastAsia" w:ascii="宋体" w:hAnsi="宋体" w:cs="宋体"/>
          <w:szCs w:val="21"/>
          <w:highlight w:val="none"/>
        </w:rPr>
        <w:t>5.6、服务期限：自合同签订之日起</w:t>
      </w:r>
      <w:r>
        <w:rPr>
          <w:rFonts w:hint="eastAsia" w:ascii="宋体" w:hAnsi="宋体" w:cs="宋体"/>
          <w:szCs w:val="21"/>
          <w:highlight w:val="none"/>
          <w:lang w:val="en-US" w:eastAsia="zh-CN"/>
        </w:rPr>
        <w:t>1</w:t>
      </w:r>
      <w:r>
        <w:rPr>
          <w:rFonts w:hint="eastAsia" w:ascii="宋体" w:hAnsi="宋体" w:cs="宋体"/>
          <w:szCs w:val="21"/>
          <w:highlight w:val="none"/>
        </w:rPr>
        <w:t xml:space="preserve">年 </w:t>
      </w:r>
    </w:p>
    <w:p w14:paraId="582363AB">
      <w:pPr>
        <w:spacing w:line="400" w:lineRule="exact"/>
        <w:ind w:firstLine="840" w:firstLineChars="400"/>
        <w:rPr>
          <w:rFonts w:ascii="宋体" w:hAnsi="宋体" w:cs="宋体"/>
          <w:szCs w:val="21"/>
          <w:highlight w:val="none"/>
        </w:rPr>
      </w:pPr>
      <w:r>
        <w:rPr>
          <w:rFonts w:hint="eastAsia" w:ascii="宋体" w:hAnsi="宋体" w:cs="宋体"/>
          <w:szCs w:val="21"/>
          <w:highlight w:val="none"/>
        </w:rPr>
        <w:t>5.7、标包划分：划分一个标包：</w:t>
      </w:r>
      <w:r>
        <w:rPr>
          <w:rFonts w:hint="eastAsia" w:ascii="宋体" w:hAnsi="宋体" w:cs="宋体"/>
          <w:kern w:val="0"/>
          <w:szCs w:val="21"/>
          <w:highlight w:val="none"/>
        </w:rPr>
        <w:t>开封市禹王台区精细化工园区专项监测设备运行维护项目</w:t>
      </w:r>
      <w:r>
        <w:rPr>
          <w:rFonts w:hint="eastAsia" w:ascii="宋体" w:hAnsi="宋体" w:cs="宋体"/>
          <w:szCs w:val="21"/>
          <w:highlight w:val="none"/>
          <w:lang w:val="en-US" w:eastAsia="zh-CN"/>
        </w:rPr>
        <w:t>(二次)</w:t>
      </w:r>
    </w:p>
    <w:p w14:paraId="226278FE">
      <w:pPr>
        <w:spacing w:line="400" w:lineRule="exact"/>
        <w:ind w:firstLine="420" w:firstLineChars="200"/>
        <w:rPr>
          <w:rFonts w:ascii="宋体" w:hAnsi="宋体" w:cs="宋体"/>
          <w:szCs w:val="21"/>
          <w:highlight w:val="none"/>
        </w:rPr>
      </w:pPr>
      <w:r>
        <w:rPr>
          <w:rFonts w:hint="eastAsia" w:ascii="宋体" w:hAnsi="宋体" w:cs="宋体"/>
          <w:szCs w:val="21"/>
          <w:highlight w:val="none"/>
        </w:rPr>
        <w:t>6、合同履行期限：同服务期限</w:t>
      </w:r>
    </w:p>
    <w:p w14:paraId="6E82657C">
      <w:pPr>
        <w:spacing w:line="400" w:lineRule="exact"/>
        <w:ind w:firstLine="420" w:firstLineChars="200"/>
        <w:rPr>
          <w:rFonts w:ascii="宋体" w:hAnsi="宋体" w:cs="宋体"/>
          <w:szCs w:val="21"/>
          <w:highlight w:val="none"/>
        </w:rPr>
      </w:pPr>
      <w:r>
        <w:rPr>
          <w:rFonts w:hint="eastAsia" w:ascii="宋体" w:hAnsi="宋体" w:cs="宋体"/>
          <w:szCs w:val="21"/>
          <w:highlight w:val="none"/>
        </w:rPr>
        <w:t>7、本项目（是/否）接受联合体投标：否</w:t>
      </w:r>
    </w:p>
    <w:p w14:paraId="64028700">
      <w:pPr>
        <w:spacing w:line="400" w:lineRule="exact"/>
        <w:ind w:firstLine="420" w:firstLineChars="200"/>
        <w:rPr>
          <w:rFonts w:ascii="宋体" w:hAnsi="宋体" w:cs="宋体"/>
          <w:szCs w:val="21"/>
          <w:highlight w:val="none"/>
        </w:rPr>
      </w:pPr>
      <w:r>
        <w:rPr>
          <w:rFonts w:hint="eastAsia" w:ascii="宋体" w:hAnsi="宋体" w:cs="宋体"/>
          <w:szCs w:val="21"/>
          <w:highlight w:val="none"/>
        </w:rPr>
        <w:t>8、是否接受进口产品：否</w:t>
      </w:r>
    </w:p>
    <w:p w14:paraId="2908A5DA">
      <w:pPr>
        <w:spacing w:line="400" w:lineRule="exact"/>
        <w:ind w:firstLine="420" w:firstLineChars="200"/>
        <w:rPr>
          <w:highlight w:val="none"/>
        </w:rPr>
      </w:pPr>
      <w:r>
        <w:rPr>
          <w:rFonts w:hint="eastAsia" w:ascii="宋体" w:hAnsi="宋体" w:cs="宋体"/>
          <w:szCs w:val="21"/>
          <w:highlight w:val="none"/>
        </w:rPr>
        <w:t>9、是否专门面向中小企业：是</w:t>
      </w:r>
    </w:p>
    <w:bookmarkEnd w:id="33"/>
    <w:bookmarkEnd w:id="34"/>
    <w:bookmarkEnd w:id="35"/>
    <w:p w14:paraId="260CF8E8">
      <w:pPr>
        <w:pStyle w:val="3"/>
        <w:spacing w:before="0" w:after="0" w:line="360" w:lineRule="auto"/>
        <w:rPr>
          <w:rFonts w:ascii="宋体" w:hAnsi="宋体" w:eastAsia="宋体" w:cs="宋体"/>
          <w:bCs/>
          <w:sz w:val="21"/>
          <w:szCs w:val="21"/>
          <w:highlight w:val="none"/>
        </w:rPr>
      </w:pPr>
      <w:r>
        <w:rPr>
          <w:rFonts w:hint="eastAsia" w:ascii="宋体" w:hAnsi="宋体" w:eastAsia="宋体" w:cs="宋体"/>
          <w:bCs/>
          <w:sz w:val="21"/>
          <w:szCs w:val="21"/>
          <w:highlight w:val="none"/>
        </w:rPr>
        <w:t>二、申请人的资格要求：</w:t>
      </w:r>
    </w:p>
    <w:p w14:paraId="156905C2">
      <w:pPr>
        <w:spacing w:line="400" w:lineRule="exact"/>
        <w:ind w:firstLine="420" w:firstLineChars="200"/>
        <w:rPr>
          <w:rFonts w:ascii="宋体" w:hAnsi="宋体" w:cs="宋体"/>
          <w:szCs w:val="21"/>
          <w:highlight w:val="none"/>
        </w:rPr>
      </w:pPr>
      <w:bookmarkStart w:id="36" w:name="_Toc35393800"/>
      <w:bookmarkStart w:id="37" w:name="_Toc35393631"/>
      <w:bookmarkStart w:id="38" w:name="_Toc28359014"/>
      <w:bookmarkStart w:id="39" w:name="_Toc28359091"/>
      <w:r>
        <w:rPr>
          <w:rFonts w:hint="eastAsia" w:ascii="宋体" w:hAnsi="宋体" w:cs="宋体"/>
          <w:szCs w:val="21"/>
          <w:highlight w:val="none"/>
        </w:rPr>
        <w:t>1.满足《中华人民共和国政府采购法》第二十二条规定；</w:t>
      </w:r>
    </w:p>
    <w:p w14:paraId="7FA43164">
      <w:pPr>
        <w:spacing w:line="400" w:lineRule="exact"/>
        <w:ind w:firstLine="420" w:firstLineChars="200"/>
        <w:rPr>
          <w:rFonts w:ascii="宋体" w:hAnsi="宋体" w:cs="宋体"/>
          <w:szCs w:val="21"/>
          <w:highlight w:val="none"/>
        </w:rPr>
      </w:pPr>
      <w:r>
        <w:rPr>
          <w:rFonts w:hint="eastAsia" w:ascii="宋体" w:hAnsi="宋体" w:cs="宋体"/>
          <w:szCs w:val="21"/>
          <w:highlight w:val="none"/>
        </w:rPr>
        <w:t>2.落实政府采购政策需满足的资格要求：无</w:t>
      </w:r>
    </w:p>
    <w:p w14:paraId="5B7D9B0A">
      <w:pPr>
        <w:spacing w:line="400" w:lineRule="exact"/>
        <w:ind w:firstLine="420" w:firstLineChars="200"/>
        <w:rPr>
          <w:rFonts w:ascii="宋体" w:hAnsi="宋体" w:cs="宋体"/>
          <w:szCs w:val="21"/>
          <w:highlight w:val="none"/>
        </w:rPr>
      </w:pPr>
      <w:r>
        <w:rPr>
          <w:rFonts w:hint="eastAsia" w:ascii="宋体" w:hAnsi="宋体" w:cs="宋体"/>
          <w:szCs w:val="21"/>
          <w:highlight w:val="none"/>
        </w:rPr>
        <w:t>3.本项目的特定资格要求：</w:t>
      </w:r>
    </w:p>
    <w:p w14:paraId="6C18C2A3">
      <w:pPr>
        <w:widowControl/>
        <w:snapToGrid w:val="0"/>
        <w:spacing w:line="400" w:lineRule="exact"/>
        <w:ind w:firstLine="630" w:firstLineChars="300"/>
        <w:jc w:val="left"/>
        <w:rPr>
          <w:rFonts w:ascii="宋体" w:hAnsi="宋体"/>
          <w:highlight w:val="none"/>
        </w:rPr>
      </w:pPr>
      <w:r>
        <w:rPr>
          <w:rFonts w:hint="eastAsia" w:ascii="宋体" w:hAnsi="宋体"/>
          <w:highlight w:val="none"/>
        </w:rPr>
        <w:t>3.1、符合《中华人民共和国政府采购法》的二十二条之规定；</w:t>
      </w:r>
    </w:p>
    <w:p w14:paraId="1208B98C">
      <w:pPr>
        <w:tabs>
          <w:tab w:val="left" w:pos="7770"/>
        </w:tabs>
        <w:spacing w:line="360" w:lineRule="auto"/>
        <w:ind w:firstLine="630" w:firstLineChars="300"/>
        <w:rPr>
          <w:rFonts w:ascii="宋体"/>
          <w:highlight w:val="none"/>
        </w:rPr>
      </w:pPr>
      <w:r>
        <w:rPr>
          <w:rFonts w:hint="eastAsia" w:ascii="宋体" w:hAnsi="宋体"/>
          <w:highlight w:val="none"/>
        </w:rPr>
        <w:t>（一）具有独立承担民事责任的能力；</w:t>
      </w:r>
      <w:r>
        <w:rPr>
          <w:rFonts w:hint="eastAsia" w:ascii="宋体" w:hAnsi="宋体"/>
          <w:szCs w:val="21"/>
          <w:highlight w:val="none"/>
        </w:rPr>
        <w:t>（提供法人或者其他组织的营业执照等证明文件，自然人的身份证明）</w:t>
      </w:r>
    </w:p>
    <w:p w14:paraId="7DA715C7">
      <w:pPr>
        <w:widowControl/>
        <w:snapToGrid w:val="0"/>
        <w:spacing w:line="400" w:lineRule="exact"/>
        <w:ind w:firstLine="420" w:firstLineChars="200"/>
        <w:jc w:val="left"/>
        <w:rPr>
          <w:rFonts w:ascii="宋体" w:hAnsi="宋体"/>
          <w:highlight w:val="none"/>
        </w:rPr>
      </w:pPr>
      <w:r>
        <w:rPr>
          <w:rFonts w:hint="eastAsia" w:ascii="宋体" w:hAnsi="宋体"/>
          <w:highlight w:val="none"/>
        </w:rPr>
        <w:t>（二）具有良好的商业信誉和健全的财务会计制度；（提供202</w:t>
      </w:r>
      <w:r>
        <w:rPr>
          <w:rFonts w:hint="eastAsia" w:ascii="宋体" w:hAnsi="宋体"/>
          <w:highlight w:val="none"/>
          <w:lang w:val="en-US" w:eastAsia="zh-CN"/>
        </w:rPr>
        <w:t>4</w:t>
      </w:r>
      <w:r>
        <w:rPr>
          <w:rFonts w:hint="eastAsia" w:ascii="宋体" w:hAnsi="宋体"/>
          <w:highlight w:val="none"/>
        </w:rPr>
        <w:t>年或202</w:t>
      </w:r>
      <w:r>
        <w:rPr>
          <w:rFonts w:hint="eastAsia" w:ascii="宋体" w:hAnsi="宋体"/>
          <w:highlight w:val="none"/>
          <w:lang w:val="en-US" w:eastAsia="zh-CN"/>
        </w:rPr>
        <w:t>5</w:t>
      </w:r>
      <w:r>
        <w:rPr>
          <w:rFonts w:hint="eastAsia" w:ascii="宋体" w:hAnsi="宋体"/>
          <w:highlight w:val="none"/>
        </w:rPr>
        <w:t>年</w:t>
      </w:r>
      <w:r>
        <w:rPr>
          <w:rFonts w:hint="eastAsia" w:ascii="宋体" w:hAnsi="宋体" w:cs="宋体"/>
          <w:szCs w:val="21"/>
          <w:highlight w:val="none"/>
        </w:rPr>
        <w:t>经审计的财务报告</w:t>
      </w:r>
      <w:r>
        <w:rPr>
          <w:rFonts w:hint="eastAsia" w:ascii="宋体" w:hAnsi="宋体" w:cs="宋体"/>
          <w:spacing w:val="-24"/>
          <w:szCs w:val="21"/>
          <w:highlight w:val="none"/>
        </w:rPr>
        <w:t>，</w:t>
      </w:r>
      <w:r>
        <w:rPr>
          <w:rFonts w:hint="eastAsia" w:ascii="宋体" w:hAnsi="宋体" w:cs="宋体"/>
          <w:szCs w:val="21"/>
          <w:highlight w:val="none"/>
        </w:rPr>
        <w:t>或提供其基本开户银行出具的资信证</w:t>
      </w:r>
      <w:r>
        <w:rPr>
          <w:rFonts w:hint="eastAsia" w:ascii="宋体" w:hAnsi="宋体" w:cs="宋体"/>
          <w:spacing w:val="2"/>
          <w:szCs w:val="21"/>
          <w:highlight w:val="none"/>
        </w:rPr>
        <w:t>明</w:t>
      </w:r>
      <w:r>
        <w:rPr>
          <w:rFonts w:hint="eastAsia" w:ascii="宋体" w:hAnsi="宋体" w:cs="宋体"/>
          <w:spacing w:val="-36"/>
          <w:szCs w:val="21"/>
          <w:highlight w:val="none"/>
        </w:rPr>
        <w:t>，</w:t>
      </w:r>
      <w:r>
        <w:rPr>
          <w:rFonts w:hint="eastAsia" w:ascii="宋体" w:hAnsi="宋体" w:cs="宋体"/>
          <w:szCs w:val="21"/>
          <w:highlight w:val="none"/>
        </w:rPr>
        <w:t>资信证明出具时间距开标不超过一年。</w:t>
      </w:r>
      <w:r>
        <w:rPr>
          <w:rFonts w:hint="eastAsia" w:ascii="宋体" w:hAnsi="宋体"/>
          <w:highlight w:val="none"/>
        </w:rPr>
        <w:t>）；</w:t>
      </w:r>
    </w:p>
    <w:p w14:paraId="7B149C19">
      <w:pPr>
        <w:widowControl/>
        <w:snapToGrid w:val="0"/>
        <w:spacing w:line="400" w:lineRule="exact"/>
        <w:ind w:firstLine="420" w:firstLineChars="200"/>
        <w:jc w:val="left"/>
        <w:rPr>
          <w:rFonts w:ascii="宋体"/>
          <w:highlight w:val="none"/>
        </w:rPr>
      </w:pPr>
      <w:r>
        <w:rPr>
          <w:rFonts w:hint="eastAsia" w:ascii="宋体" w:hAnsi="宋体"/>
          <w:highlight w:val="none"/>
        </w:rPr>
        <w:t>（三）具有履行合同所必需的设备和专业技术能力；</w:t>
      </w:r>
      <w:r>
        <w:rPr>
          <w:rFonts w:hint="eastAsia" w:ascii="宋体" w:hAnsi="宋体"/>
          <w:kern w:val="0"/>
          <w:highlight w:val="none"/>
          <w:shd w:val="clear" w:color="auto" w:fill="FFFFFF"/>
        </w:rPr>
        <w:t>（提供具备履行合同所必需的设备和专业技术能力的承诺</w:t>
      </w:r>
      <w:r>
        <w:rPr>
          <w:rFonts w:hint="eastAsia" w:ascii="宋体" w:hAnsi="宋体"/>
          <w:kern w:val="0"/>
          <w:highlight w:val="none"/>
          <w:shd w:val="clear" w:color="auto" w:fill="FFFFFF"/>
          <w:lang w:val="en-US" w:eastAsia="zh-CN"/>
        </w:rPr>
        <w:t>函</w:t>
      </w:r>
      <w:r>
        <w:rPr>
          <w:rFonts w:hint="eastAsia" w:ascii="宋体" w:hAnsi="宋体"/>
          <w:kern w:val="0"/>
          <w:highlight w:val="none"/>
          <w:shd w:val="clear" w:color="auto" w:fill="FFFFFF"/>
        </w:rPr>
        <w:t>）</w:t>
      </w:r>
    </w:p>
    <w:p w14:paraId="2EE7E974">
      <w:pPr>
        <w:spacing w:line="400" w:lineRule="exact"/>
        <w:ind w:firstLine="420" w:firstLineChars="200"/>
        <w:outlineLvl w:val="0"/>
        <w:rPr>
          <w:rFonts w:ascii="宋体"/>
          <w:highlight w:val="none"/>
        </w:rPr>
      </w:pPr>
      <w:bookmarkStart w:id="40" w:name="_Toc17234"/>
      <w:bookmarkEnd w:id="40"/>
      <w:bookmarkStart w:id="41" w:name="_Toc2799"/>
      <w:bookmarkEnd w:id="41"/>
      <w:bookmarkStart w:id="42" w:name="_Toc7754"/>
      <w:r>
        <w:rPr>
          <w:rFonts w:hint="eastAsia" w:ascii="宋体" w:hAnsi="宋体"/>
          <w:highlight w:val="none"/>
        </w:rPr>
        <w:t>（四）</w:t>
      </w:r>
      <w:bookmarkEnd w:id="42"/>
      <w:r>
        <w:rPr>
          <w:rFonts w:hint="eastAsia" w:ascii="宋体" w:hAnsi="宋体"/>
          <w:highlight w:val="none"/>
        </w:rPr>
        <w:t>具有依法缴纳税收和社会保障资金的良好记录；（提供相关部门出具的自202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w:t>
      </w:r>
      <w:r>
        <w:rPr>
          <w:rFonts w:hint="eastAsia" w:ascii="宋体" w:hAnsi="宋体"/>
          <w:highlight w:val="none"/>
        </w:rPr>
        <w:t>月以来至少一个月的依法缴纳税收证明和社保证明</w:t>
      </w:r>
      <w:r>
        <w:rPr>
          <w:rFonts w:hint="eastAsia" w:ascii="仿宋" w:hAnsi="仿宋"/>
          <w:szCs w:val="24"/>
          <w:highlight w:val="none"/>
        </w:rPr>
        <w:t>，</w:t>
      </w:r>
      <w:r>
        <w:rPr>
          <w:rFonts w:hint="eastAsia" w:ascii="宋体" w:hAnsi="宋体"/>
          <w:highlight w:val="none"/>
        </w:rPr>
        <w:t>若符合免征条件等其他情况应提供相应证明材料）；</w:t>
      </w:r>
    </w:p>
    <w:p w14:paraId="0544342D">
      <w:pPr>
        <w:widowControl/>
        <w:snapToGrid w:val="0"/>
        <w:spacing w:line="400" w:lineRule="exact"/>
        <w:ind w:firstLine="420" w:firstLineChars="200"/>
        <w:jc w:val="left"/>
        <w:rPr>
          <w:rFonts w:ascii="宋体" w:hAnsi="宋体"/>
          <w:highlight w:val="none"/>
        </w:rPr>
      </w:pPr>
      <w:r>
        <w:rPr>
          <w:rFonts w:hint="eastAsia" w:ascii="宋体" w:hAnsi="宋体"/>
          <w:highlight w:val="none"/>
        </w:rPr>
        <w:t>（五）参加政府采购活动前三年内，在经营活动中没有重大违法记录；（提供</w:t>
      </w:r>
      <w:r>
        <w:rPr>
          <w:rFonts w:hint="eastAsia" w:ascii="宋体" w:hAnsi="宋体"/>
          <w:highlight w:val="none"/>
          <w:lang w:val="en-US" w:eastAsia="zh-CN"/>
        </w:rPr>
        <w:t>声明函</w:t>
      </w:r>
      <w:r>
        <w:rPr>
          <w:rFonts w:hint="eastAsia" w:ascii="宋体" w:hAnsi="宋体"/>
          <w:highlight w:val="none"/>
        </w:rPr>
        <w:t>）</w:t>
      </w:r>
    </w:p>
    <w:p w14:paraId="7015EC55">
      <w:pPr>
        <w:widowControl/>
        <w:snapToGrid w:val="0"/>
        <w:spacing w:line="400" w:lineRule="exact"/>
        <w:ind w:firstLine="420" w:firstLineChars="200"/>
        <w:jc w:val="left"/>
        <w:rPr>
          <w:rFonts w:ascii="宋体" w:hAnsi="宋体"/>
          <w:highlight w:val="none"/>
        </w:rPr>
      </w:pPr>
      <w:r>
        <w:rPr>
          <w:rFonts w:hint="eastAsia" w:ascii="宋体" w:hAnsi="宋体"/>
          <w:highlight w:val="none"/>
        </w:rPr>
        <w:t>（六）法律、行政法规规定的其他条件。</w:t>
      </w:r>
    </w:p>
    <w:p w14:paraId="0D1DA1D0">
      <w:pPr>
        <w:spacing w:line="360" w:lineRule="auto"/>
        <w:ind w:firstLine="630" w:firstLineChars="300"/>
        <w:rPr>
          <w:rFonts w:ascii="宋体" w:hAnsi="宋体"/>
          <w:kern w:val="0"/>
          <w:highlight w:val="none"/>
        </w:rPr>
      </w:pPr>
      <w:r>
        <w:rPr>
          <w:rFonts w:hint="eastAsia" w:ascii="宋体" w:hAnsi="宋体"/>
          <w:highlight w:val="none"/>
        </w:rPr>
        <w:t>3.2、根据《财政部关于在政府采购活动中查询及使用信用记录有关问题的通知》（财库[2016]125号）规</w:t>
      </w:r>
      <w:r>
        <w:rPr>
          <w:rFonts w:hint="eastAsia" w:ascii="宋体" w:hAnsi="宋体"/>
          <w:kern w:val="0"/>
          <w:highlight w:val="none"/>
        </w:rPr>
        <w:t>定，采购人、采购代理机构应当通过</w:t>
      </w:r>
      <w:r>
        <w:rPr>
          <w:rFonts w:hint="eastAsia" w:ascii="宋体" w:hAnsi="宋体"/>
          <w:highlight w:val="none"/>
          <w:lang w:eastAsia="zh-TW"/>
        </w:rPr>
        <w:t>【</w:t>
      </w:r>
      <w:r>
        <w:rPr>
          <w:rFonts w:hint="eastAsia"/>
          <w:highlight w:val="none"/>
          <w:lang w:val="en-US" w:eastAsia="zh-CN"/>
        </w:rPr>
        <w:t>查询渠道：“中国执行信息公开网”（http://zxgk.court.gov.cn/shixin）查询“失信被执行人”、“信用中国”（http://www.creditchina.gov.cn）查询“重大税收违法失信主体”、“中国政府采购网”(http://www.ccgp.gov.cn)查询“政府采购严重违法失信行为记录名单”</w:t>
      </w:r>
      <w:r>
        <w:rPr>
          <w:rFonts w:hint="eastAsia" w:ascii="宋体" w:hAnsi="宋体"/>
          <w:highlight w:val="none"/>
          <w:lang w:eastAsia="zh-TW"/>
        </w:rPr>
        <w:t>】查询相关主体信用记录；（采购人或者采购代理机构</w:t>
      </w:r>
      <w:r>
        <w:rPr>
          <w:rFonts w:hint="eastAsia" w:ascii="宋体" w:hAnsi="宋体"/>
          <w:highlight w:val="none"/>
          <w:lang w:val="en-US" w:eastAsia="zh-CN"/>
        </w:rPr>
        <w:t>在</w:t>
      </w:r>
      <w:r>
        <w:rPr>
          <w:rFonts w:hint="eastAsia" w:ascii="宋体" w:hAnsi="宋体"/>
          <w:highlight w:val="none"/>
          <w:lang w:eastAsia="zh-TW"/>
        </w:rPr>
        <w:t>开标后至评标结束前，对供应商信用记录进行甄别，并</w:t>
      </w:r>
      <w:r>
        <w:rPr>
          <w:rFonts w:hint="eastAsia" w:ascii="宋体" w:hAnsi="宋体"/>
          <w:highlight w:val="none"/>
          <w:lang w:val="en-US" w:eastAsia="zh-CN"/>
        </w:rPr>
        <w:t>由</w:t>
      </w:r>
      <w:r>
        <w:rPr>
          <w:rFonts w:hint="eastAsia" w:ascii="宋体" w:hAnsi="宋体"/>
          <w:highlight w:val="none"/>
          <w:lang w:eastAsia="zh-TW"/>
        </w:rPr>
        <w:t>采购人或采购代理机构</w:t>
      </w:r>
      <w:r>
        <w:rPr>
          <w:rFonts w:hint="eastAsia" w:ascii="宋体" w:hAnsi="宋体"/>
          <w:highlight w:val="none"/>
          <w:lang w:val="en-US" w:eastAsia="zh-CN"/>
        </w:rPr>
        <w:t>将</w:t>
      </w:r>
      <w:r>
        <w:rPr>
          <w:rFonts w:hint="eastAsia" w:ascii="宋体" w:hAnsi="宋体"/>
          <w:highlight w:val="none"/>
          <w:lang w:eastAsia="zh-TW"/>
        </w:rPr>
        <w:t>查询供应商信用记录和证据留存，信用信息查询记录及相关证据与其他采购文件一并保存</w:t>
      </w:r>
      <w:r>
        <w:rPr>
          <w:rFonts w:hint="eastAsia" w:ascii="宋体" w:hAnsi="宋体"/>
          <w:highlight w:val="none"/>
          <w:lang w:eastAsia="zh-CN"/>
        </w:rPr>
        <w:t>）</w:t>
      </w:r>
      <w:r>
        <w:rPr>
          <w:rFonts w:hint="eastAsia" w:ascii="宋体" w:hAnsi="宋体"/>
          <w:highlight w:val="none"/>
          <w:lang w:eastAsia="zh-TW"/>
        </w:rPr>
        <w:t>。</w:t>
      </w:r>
      <w:r>
        <w:rPr>
          <w:rFonts w:hint="eastAsia" w:ascii="宋体" w:hAnsi="宋体"/>
          <w:kern w:val="0"/>
          <w:highlight w:val="none"/>
        </w:rPr>
        <w:t>对列入失信被执行人、重大税收违法失信主体、政府采购严重违法失信行为记录名单的供应商，拒绝参与本项目政府采购活动。</w:t>
      </w:r>
      <w:r>
        <w:rPr>
          <w:rFonts w:hint="eastAsia" w:ascii="宋体" w:hAnsi="宋体"/>
          <w:highlight w:val="none"/>
        </w:rPr>
        <w:t>供应商获取文件至与采购人签订合同期间一旦发现供应商存在信用问题，采购人均有权取消其中标资格。</w:t>
      </w:r>
    </w:p>
    <w:p w14:paraId="13593156">
      <w:pPr>
        <w:pStyle w:val="9"/>
        <w:spacing w:line="400" w:lineRule="exact"/>
        <w:ind w:firstLine="420"/>
        <w:rPr>
          <w:rFonts w:hint="eastAsia" w:ascii="宋体" w:hAnsi="宋体" w:eastAsia="宋体"/>
          <w:kern w:val="0"/>
          <w:szCs w:val="21"/>
          <w:highlight w:val="none"/>
        </w:rPr>
      </w:pPr>
      <w:r>
        <w:rPr>
          <w:rFonts w:hint="eastAsia" w:ascii="宋体" w:hAnsi="宋体" w:eastAsia="宋体"/>
          <w:kern w:val="0"/>
          <w:szCs w:val="21"/>
          <w:highlight w:val="none"/>
        </w:rPr>
        <w:t>3.</w:t>
      </w:r>
      <w:r>
        <w:rPr>
          <w:rFonts w:hint="eastAsia" w:ascii="宋体" w:hAnsi="宋体" w:eastAsia="宋体"/>
          <w:kern w:val="0"/>
          <w:szCs w:val="21"/>
          <w:highlight w:val="none"/>
          <w:lang w:val="en-US" w:eastAsia="zh-CN"/>
        </w:rPr>
        <w:t>3</w:t>
      </w:r>
      <w:r>
        <w:rPr>
          <w:rFonts w:hint="eastAsia" w:ascii="宋体" w:hAnsi="宋体" w:eastAsia="宋体"/>
          <w:kern w:val="0"/>
          <w:szCs w:val="21"/>
          <w:highlight w:val="none"/>
        </w:rPr>
        <w:t>、本项目应执行的政府采购政策：落实财政部会同国务院有关部门制定的政府采购政策，实现节约能源、保护环境、扶持不发达地区和少数民族地区、促进中小企业发展等目标。</w:t>
      </w:r>
    </w:p>
    <w:p w14:paraId="5D8A68C5">
      <w:pPr>
        <w:pStyle w:val="9"/>
        <w:spacing w:line="400" w:lineRule="exact"/>
        <w:ind w:firstLine="420"/>
        <w:rPr>
          <w:rFonts w:hint="eastAsia" w:ascii="宋体" w:hAnsi="宋体" w:eastAsia="宋体"/>
          <w:kern w:val="0"/>
          <w:szCs w:val="21"/>
          <w:highlight w:val="none"/>
        </w:rPr>
      </w:pPr>
      <w:r>
        <w:rPr>
          <w:rFonts w:hint="eastAsia" w:ascii="宋体" w:hAnsi="宋体" w:eastAsia="宋体"/>
          <w:kern w:val="0"/>
          <w:szCs w:val="21"/>
          <w:highlight w:val="none"/>
          <w:lang w:val="en-US" w:eastAsia="zh-CN"/>
        </w:rPr>
        <w:t>3.4、</w:t>
      </w:r>
      <w:r>
        <w:rPr>
          <w:rFonts w:hint="eastAsia" w:ascii="宋体" w:hAnsi="宋体" w:eastAsia="宋体"/>
          <w:kern w:val="0"/>
          <w:szCs w:val="21"/>
          <w:highlight w:val="none"/>
        </w:rPr>
        <w:t>单位负责人为同一人或者存在直接控股、管理关系的不同供应商，不得参加同一合同项下的政府采购活动。</w:t>
      </w:r>
      <w:r>
        <w:rPr>
          <w:rFonts w:hint="eastAsia" w:ascii="宋体" w:hAnsi="宋体"/>
          <w:color w:val="000000" w:themeColor="text1"/>
          <w:highlight w:val="none"/>
          <w14:textFill>
            <w14:solidFill>
              <w14:schemeClr w14:val="tx1"/>
            </w14:solidFill>
          </w14:textFill>
        </w:rPr>
        <w:t>（提供承诺书）</w:t>
      </w:r>
    </w:p>
    <w:p w14:paraId="48D9D552">
      <w:pPr>
        <w:spacing w:line="300" w:lineRule="auto"/>
        <w:rPr>
          <w:rFonts w:ascii="宋体" w:hAnsi="宋体" w:cs="宋体"/>
          <w:b/>
          <w:bCs/>
          <w:szCs w:val="21"/>
          <w:highlight w:val="none"/>
        </w:rPr>
      </w:pPr>
      <w:r>
        <w:rPr>
          <w:rFonts w:hint="eastAsia" w:ascii="宋体" w:hAnsi="宋体" w:cs="宋体"/>
          <w:b/>
          <w:bCs/>
          <w:szCs w:val="21"/>
          <w:highlight w:val="none"/>
        </w:rPr>
        <w:t>三、获取采购文件</w:t>
      </w:r>
      <w:bookmarkEnd w:id="36"/>
      <w:bookmarkEnd w:id="37"/>
      <w:bookmarkEnd w:id="38"/>
      <w:bookmarkEnd w:id="39"/>
    </w:p>
    <w:p w14:paraId="4EBF810F">
      <w:pPr>
        <w:widowControl/>
        <w:snapToGrid w:val="0"/>
        <w:spacing w:line="420" w:lineRule="exact"/>
        <w:ind w:firstLine="420" w:firstLineChars="200"/>
        <w:jc w:val="left"/>
        <w:rPr>
          <w:rFonts w:ascii="宋体" w:hAnsi="宋体"/>
          <w:kern w:val="0"/>
          <w:highlight w:val="none"/>
          <w:shd w:val="clear" w:color="auto" w:fill="FFFFFF"/>
        </w:rPr>
      </w:pPr>
      <w:bookmarkStart w:id="43" w:name="_Toc28359015"/>
      <w:bookmarkStart w:id="44" w:name="_Toc35393632"/>
      <w:bookmarkStart w:id="45" w:name="_Toc28359092"/>
      <w:bookmarkStart w:id="46" w:name="_Toc35393801"/>
      <w:r>
        <w:rPr>
          <w:rFonts w:hint="eastAsia" w:ascii="宋体" w:hAnsi="宋体"/>
          <w:kern w:val="0"/>
          <w:highlight w:val="none"/>
          <w:shd w:val="clear" w:color="auto" w:fill="FFFFFF"/>
        </w:rPr>
        <w:t>1、时间：</w:t>
      </w:r>
      <w:r>
        <w:rPr>
          <w:rFonts w:hint="eastAsia" w:ascii="宋体" w:hAnsi="宋体"/>
          <w:kern w:val="0"/>
          <w:highlight w:val="none"/>
          <w:shd w:val="clear" w:color="auto" w:fill="FFFFFF"/>
        </w:rPr>
        <w:t>202</w:t>
      </w:r>
      <w:r>
        <w:rPr>
          <w:rFonts w:hint="eastAsia" w:ascii="宋体" w:hAnsi="宋体"/>
          <w:kern w:val="0"/>
          <w:highlight w:val="none"/>
          <w:shd w:val="clear" w:color="auto" w:fill="FFFFFF"/>
          <w:lang w:val="en-US" w:eastAsia="zh-CN"/>
        </w:rPr>
        <w:t>6</w:t>
      </w:r>
      <w:r>
        <w:rPr>
          <w:rFonts w:hint="eastAsia" w:ascii="宋体" w:hAnsi="宋体"/>
          <w:kern w:val="0"/>
          <w:highlight w:val="none"/>
          <w:shd w:val="clear" w:color="auto" w:fill="FFFFFF"/>
        </w:rPr>
        <w:t>年</w:t>
      </w:r>
      <w:r>
        <w:rPr>
          <w:rFonts w:hint="eastAsia" w:ascii="宋体" w:hAnsi="宋体"/>
          <w:kern w:val="0"/>
          <w:highlight w:val="none"/>
          <w:shd w:val="clear" w:color="auto" w:fill="FFFFFF"/>
          <w:lang w:val="en-US" w:eastAsia="zh-CN"/>
        </w:rPr>
        <w:t>9</w:t>
      </w:r>
      <w:r>
        <w:rPr>
          <w:rFonts w:hint="eastAsia" w:ascii="宋体" w:hAnsi="宋体"/>
          <w:kern w:val="0"/>
          <w:highlight w:val="none"/>
          <w:shd w:val="clear" w:color="auto" w:fill="FFFFFF"/>
        </w:rPr>
        <w:t>月</w:t>
      </w:r>
      <w:r>
        <w:rPr>
          <w:rFonts w:hint="eastAsia" w:ascii="宋体" w:hAnsi="宋体"/>
          <w:kern w:val="0"/>
          <w:highlight w:val="none"/>
          <w:shd w:val="clear" w:color="auto" w:fill="FFFFFF"/>
          <w:lang w:val="en-US" w:eastAsia="zh-CN"/>
        </w:rPr>
        <w:t>23</w:t>
      </w:r>
      <w:r>
        <w:rPr>
          <w:rFonts w:hint="eastAsia" w:ascii="宋体" w:hAnsi="宋体"/>
          <w:kern w:val="0"/>
          <w:highlight w:val="none"/>
          <w:shd w:val="clear" w:color="auto" w:fill="FFFFFF"/>
        </w:rPr>
        <w:t>日至 202</w:t>
      </w:r>
      <w:r>
        <w:rPr>
          <w:rFonts w:hint="eastAsia" w:ascii="宋体" w:hAnsi="宋体"/>
          <w:kern w:val="0"/>
          <w:highlight w:val="none"/>
          <w:shd w:val="clear" w:color="auto" w:fill="FFFFFF"/>
          <w:lang w:val="en-US" w:eastAsia="zh-CN"/>
        </w:rPr>
        <w:t>6</w:t>
      </w:r>
      <w:r>
        <w:rPr>
          <w:rFonts w:hint="eastAsia" w:ascii="宋体" w:hAnsi="宋体"/>
          <w:kern w:val="0"/>
          <w:highlight w:val="none"/>
          <w:shd w:val="clear" w:color="auto" w:fill="FFFFFF"/>
        </w:rPr>
        <w:t>年</w:t>
      </w:r>
      <w:r>
        <w:rPr>
          <w:rFonts w:hint="eastAsia" w:ascii="宋体" w:hAnsi="宋体"/>
          <w:kern w:val="0"/>
          <w:highlight w:val="none"/>
          <w:shd w:val="clear" w:color="auto" w:fill="FFFFFF"/>
          <w:lang w:val="en-US" w:eastAsia="zh-CN"/>
        </w:rPr>
        <w:t>10</w:t>
      </w:r>
      <w:r>
        <w:rPr>
          <w:rFonts w:hint="eastAsia" w:ascii="宋体" w:hAnsi="宋体"/>
          <w:kern w:val="0"/>
          <w:highlight w:val="none"/>
          <w:shd w:val="clear" w:color="auto" w:fill="FFFFFF"/>
        </w:rPr>
        <w:t>月</w:t>
      </w:r>
      <w:r>
        <w:rPr>
          <w:rFonts w:hint="eastAsia" w:ascii="宋体" w:hAnsi="宋体"/>
          <w:kern w:val="0"/>
          <w:highlight w:val="none"/>
          <w:shd w:val="clear" w:color="auto" w:fill="FFFFFF"/>
          <w:lang w:val="en-US" w:eastAsia="zh-CN"/>
        </w:rPr>
        <w:t>9</w:t>
      </w:r>
      <w:r>
        <w:rPr>
          <w:rFonts w:hint="eastAsia" w:ascii="宋体" w:hAnsi="宋体"/>
          <w:kern w:val="0"/>
          <w:highlight w:val="none"/>
          <w:shd w:val="clear" w:color="auto" w:fill="FFFFFF"/>
        </w:rPr>
        <w:t>日</w:t>
      </w:r>
      <w:r>
        <w:rPr>
          <w:rFonts w:hint="eastAsia" w:ascii="宋体" w:hAnsi="宋体"/>
          <w:kern w:val="0"/>
          <w:highlight w:val="none"/>
          <w:shd w:val="clear" w:color="auto" w:fill="FFFFFF"/>
        </w:rPr>
        <w:t>，每天上</w:t>
      </w:r>
      <w:r>
        <w:rPr>
          <w:rFonts w:hint="eastAsia" w:ascii="宋体" w:hAnsi="宋体" w:eastAsia="宋体" w:cs="Times New Roman"/>
          <w:kern w:val="0"/>
          <w:highlight w:val="none"/>
          <w:shd w:val="clear" w:color="auto" w:fill="FFFFFF"/>
        </w:rPr>
        <w:t>午9:00至12:00，下午12:00至17:00。</w:t>
      </w:r>
      <w:r>
        <w:rPr>
          <w:rFonts w:hint="eastAsia" w:ascii="宋体" w:hAnsi="宋体"/>
          <w:kern w:val="0"/>
          <w:highlight w:val="none"/>
          <w:shd w:val="clear" w:color="auto" w:fill="FFFFFF"/>
        </w:rPr>
        <w:t>（北京时间，法定节假日除外）</w:t>
      </w:r>
    </w:p>
    <w:p w14:paraId="02285F97">
      <w:pPr>
        <w:widowControl/>
        <w:shd w:val="clear" w:color="auto" w:fill="FFFFFF"/>
        <w:spacing w:before="60" w:after="60" w:line="340" w:lineRule="exact"/>
        <w:ind w:firstLine="420" w:firstLineChars="200"/>
        <w:jc w:val="left"/>
        <w:rPr>
          <w:rFonts w:ascii="宋体" w:hAnsi="宋体"/>
          <w:kern w:val="0"/>
          <w:highlight w:val="none"/>
          <w:shd w:val="clear" w:color="auto" w:fill="FFFFFF"/>
        </w:rPr>
      </w:pPr>
      <w:r>
        <w:rPr>
          <w:rFonts w:hint="eastAsia" w:ascii="宋体" w:hAnsi="宋体"/>
          <w:kern w:val="0"/>
          <w:highlight w:val="none"/>
          <w:shd w:val="clear" w:color="auto" w:fill="FFFFFF"/>
        </w:rPr>
        <w:t>2、地点：开封市公共资源交易中心网站http://www.kfsggzyjyw.cn</w:t>
      </w:r>
    </w:p>
    <w:p w14:paraId="55A9A4E8">
      <w:pPr>
        <w:widowControl/>
        <w:shd w:val="clear" w:color="auto" w:fill="FFFFFF"/>
        <w:spacing w:before="60" w:after="60" w:line="340" w:lineRule="exact"/>
        <w:ind w:firstLine="420" w:firstLineChars="200"/>
        <w:jc w:val="left"/>
        <w:rPr>
          <w:rFonts w:ascii="宋体" w:hAnsi="宋体"/>
          <w:kern w:val="0"/>
          <w:highlight w:val="none"/>
          <w:shd w:val="clear" w:color="auto" w:fill="FFFFFF"/>
        </w:rPr>
      </w:pPr>
      <w:r>
        <w:rPr>
          <w:rFonts w:hint="eastAsia" w:ascii="宋体" w:hAnsi="宋体"/>
          <w:kern w:val="0"/>
          <w:highlight w:val="none"/>
          <w:shd w:val="clear" w:color="auto" w:fill="FFFFFF"/>
        </w:rPr>
        <w:t>3、方式：</w:t>
      </w:r>
      <w:r>
        <w:rPr>
          <w:rFonts w:hint="eastAsia" w:ascii="宋体" w:hAnsi="宋体"/>
          <w:highlight w:val="none"/>
        </w:rPr>
        <w:t>供应商应注册成为开封市公共资源交易中心网站会员并取得</w:t>
      </w:r>
      <w:r>
        <w:rPr>
          <w:rFonts w:hint="eastAsia"/>
          <w:highlight w:val="none"/>
        </w:rPr>
        <w:t>CA</w:t>
      </w:r>
      <w:r>
        <w:rPr>
          <w:rFonts w:hint="eastAsia" w:ascii="宋体" w:hAnsi="宋体"/>
          <w:highlight w:val="none"/>
        </w:rPr>
        <w:t>密钥，在开封市公共资源交易中心网站</w:t>
      </w:r>
      <w:r>
        <w:rPr>
          <w:rFonts w:hint="eastAsia" w:ascii="宋体" w:hAnsi="宋体"/>
          <w:kern w:val="0"/>
          <w:highlight w:val="none"/>
          <w:shd w:val="clear" w:color="auto" w:fill="FFFFFF"/>
        </w:rPr>
        <w:t>http://www.kfsggzyjyw.cn</w:t>
      </w:r>
      <w:r>
        <w:rPr>
          <w:rFonts w:hint="eastAsia" w:ascii="宋体" w:hAnsi="宋体"/>
          <w:highlight w:val="none"/>
        </w:rPr>
        <w:t>登录政采、工程业务系统，凭</w:t>
      </w:r>
      <w:r>
        <w:rPr>
          <w:rFonts w:hint="eastAsia"/>
          <w:highlight w:val="none"/>
        </w:rPr>
        <w:t>CA</w:t>
      </w:r>
      <w:r>
        <w:rPr>
          <w:rFonts w:hint="eastAsia" w:ascii="宋体" w:hAnsi="宋体"/>
          <w:highlight w:val="none"/>
        </w:rPr>
        <w:t>密钥登录会员系统下载招标文件。供应商系统操作手册在开封市公共资源交易中心网站</w:t>
      </w:r>
      <w:r>
        <w:rPr>
          <w:rFonts w:hint="eastAsia" w:ascii="宋体" w:hAnsi="宋体"/>
          <w:kern w:val="0"/>
          <w:highlight w:val="none"/>
          <w:shd w:val="clear" w:color="auto" w:fill="FFFFFF"/>
        </w:rPr>
        <w:t>http://www.kfsggzyjyw.cn</w:t>
      </w:r>
      <w:r>
        <w:rPr>
          <w:rFonts w:hint="eastAsia" w:ascii="宋体" w:hAnsi="宋体"/>
          <w:highlight w:val="none"/>
        </w:rPr>
        <w:t>查看，</w:t>
      </w:r>
      <w:r>
        <w:rPr>
          <w:rFonts w:hint="eastAsia" w:ascii="宋体" w:hAnsi="宋体"/>
          <w:kern w:val="0"/>
          <w:highlight w:val="none"/>
          <w:shd w:val="clear" w:color="auto" w:fill="FFFFFF"/>
        </w:rPr>
        <w:t>请供应商时刻关注开封市公共资源交易中心网站和公司CA密钥推送消息。</w:t>
      </w:r>
      <w:r>
        <w:rPr>
          <w:rFonts w:hint="eastAsia" w:ascii="宋体" w:hAnsi="宋体"/>
          <w:highlight w:val="none"/>
        </w:rPr>
        <w:t>查询竞争性磋商文件方式：潜在投标人、供应商可打开开封市公共资源交易中心网站</w:t>
      </w:r>
      <w:r>
        <w:rPr>
          <w:rFonts w:hint="eastAsia" w:ascii="宋体" w:hAnsi="宋体"/>
          <w:kern w:val="0"/>
          <w:highlight w:val="none"/>
          <w:shd w:val="clear" w:color="auto" w:fill="FFFFFF"/>
        </w:rPr>
        <w:t>http://www.kfsggzyjyw.cn</w:t>
      </w:r>
      <w:r>
        <w:rPr>
          <w:rFonts w:hint="eastAsia" w:ascii="宋体" w:hAnsi="宋体"/>
          <w:highlight w:val="none"/>
        </w:rPr>
        <w:t>首页“流程公开”里查询竞争性磋商文件。</w:t>
      </w:r>
    </w:p>
    <w:p w14:paraId="31E06EE9">
      <w:pPr>
        <w:widowControl/>
        <w:shd w:val="clear" w:color="auto" w:fill="FFFFFF"/>
        <w:spacing w:before="60" w:after="60" w:line="360" w:lineRule="auto"/>
        <w:ind w:firstLine="420" w:firstLineChars="200"/>
        <w:jc w:val="left"/>
        <w:rPr>
          <w:rFonts w:ascii="宋体" w:hAnsi="宋体"/>
          <w:kern w:val="0"/>
          <w:highlight w:val="none"/>
          <w:shd w:val="clear" w:color="auto" w:fill="FFFFFF"/>
        </w:rPr>
      </w:pPr>
      <w:r>
        <w:rPr>
          <w:rFonts w:hint="eastAsia" w:ascii="宋体" w:hAnsi="宋体"/>
          <w:kern w:val="0"/>
          <w:highlight w:val="none"/>
          <w:shd w:val="clear" w:color="auto" w:fill="FFFFFF"/>
        </w:rPr>
        <w:t>4、售价：0元</w:t>
      </w:r>
    </w:p>
    <w:p w14:paraId="6961DD67">
      <w:pPr>
        <w:pStyle w:val="3"/>
        <w:spacing w:before="0" w:after="0" w:line="360" w:lineRule="exact"/>
        <w:rPr>
          <w:rFonts w:ascii="宋体" w:hAnsi="宋体" w:eastAsia="宋体" w:cs="宋体"/>
          <w:bCs/>
          <w:sz w:val="21"/>
          <w:szCs w:val="21"/>
          <w:highlight w:val="none"/>
        </w:rPr>
      </w:pPr>
      <w:r>
        <w:rPr>
          <w:rFonts w:hint="eastAsia" w:ascii="宋体" w:hAnsi="宋体" w:eastAsia="宋体" w:cs="宋体"/>
          <w:bCs/>
          <w:sz w:val="21"/>
          <w:szCs w:val="21"/>
          <w:highlight w:val="none"/>
        </w:rPr>
        <w:t>四、响应文件提交</w:t>
      </w:r>
      <w:bookmarkEnd w:id="43"/>
      <w:bookmarkEnd w:id="44"/>
      <w:bookmarkEnd w:id="45"/>
      <w:bookmarkEnd w:id="46"/>
    </w:p>
    <w:p w14:paraId="361FBD3A">
      <w:pPr>
        <w:spacing w:line="360" w:lineRule="exact"/>
        <w:ind w:firstLine="420" w:firstLineChars="200"/>
        <w:rPr>
          <w:rFonts w:ascii="宋体" w:hAnsi="宋体" w:cs="宋体"/>
          <w:szCs w:val="21"/>
          <w:highlight w:val="none"/>
        </w:rPr>
      </w:pPr>
      <w:bookmarkStart w:id="47" w:name="_Toc35393802"/>
      <w:bookmarkStart w:id="48" w:name="_Toc28359093"/>
      <w:bookmarkStart w:id="49" w:name="_Toc35393633"/>
      <w:bookmarkStart w:id="50" w:name="_Toc28359016"/>
      <w:r>
        <w:rPr>
          <w:rFonts w:hint="eastAsia" w:ascii="宋体" w:hAnsi="宋体" w:cs="宋体"/>
          <w:szCs w:val="21"/>
          <w:highlight w:val="none"/>
        </w:rPr>
        <w:t>1、</w:t>
      </w:r>
      <w:r>
        <w:rPr>
          <w:rFonts w:hint="eastAsia" w:ascii="宋体" w:hAnsi="宋体" w:cs="宋体"/>
          <w:szCs w:val="21"/>
          <w:highlight w:val="none"/>
          <w:lang w:val="en-US" w:eastAsia="zh-CN"/>
        </w:rPr>
        <w:t>截止</w:t>
      </w:r>
      <w:r>
        <w:rPr>
          <w:rFonts w:hint="eastAsia" w:ascii="宋体" w:hAnsi="宋体" w:cs="宋体"/>
          <w:szCs w:val="21"/>
          <w:highlight w:val="none"/>
        </w:rPr>
        <w:t>时间：</w:t>
      </w:r>
      <w:r>
        <w:rPr>
          <w:rFonts w:hint="eastAsia" w:ascii="宋体" w:hAnsi="宋体" w:cs="宋体"/>
          <w:szCs w:val="21"/>
          <w:highlight w:val="none"/>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10</w:t>
      </w:r>
      <w:r>
        <w:rPr>
          <w:rFonts w:hint="eastAsia" w:ascii="宋体" w:hAnsi="宋体" w:cs="宋体"/>
          <w:szCs w:val="21"/>
          <w:highlight w:val="none"/>
        </w:rPr>
        <w:t>月</w:t>
      </w:r>
      <w:r>
        <w:rPr>
          <w:rFonts w:hint="eastAsia" w:ascii="宋体" w:hAnsi="宋体" w:cs="宋体"/>
          <w:szCs w:val="21"/>
          <w:highlight w:val="none"/>
          <w:lang w:val="en-US" w:eastAsia="zh-CN"/>
        </w:rPr>
        <w:t>10</w:t>
      </w:r>
      <w:r>
        <w:rPr>
          <w:rFonts w:hint="eastAsia" w:ascii="宋体" w:hAnsi="宋体" w:cs="宋体"/>
          <w:szCs w:val="21"/>
          <w:highlight w:val="none"/>
        </w:rPr>
        <w:t>日9点 20分</w:t>
      </w:r>
      <w:r>
        <w:rPr>
          <w:rFonts w:hint="eastAsia" w:ascii="宋体" w:hAnsi="宋体" w:cs="宋体"/>
          <w:szCs w:val="21"/>
          <w:highlight w:val="none"/>
        </w:rPr>
        <w:t>（北京时间）</w:t>
      </w:r>
    </w:p>
    <w:p w14:paraId="4A77117C">
      <w:pPr>
        <w:spacing w:before="13" w:line="360" w:lineRule="exact"/>
        <w:ind w:right="163" w:firstLine="420" w:firstLineChars="200"/>
        <w:rPr>
          <w:rFonts w:ascii="宋体" w:hAnsi="宋体" w:cs="宋体"/>
          <w:kern w:val="0"/>
          <w:szCs w:val="21"/>
          <w:highlight w:val="none"/>
        </w:rPr>
      </w:pPr>
      <w:r>
        <w:rPr>
          <w:rFonts w:hint="eastAsia" w:ascii="宋体" w:hAnsi="宋体" w:cs="宋体"/>
          <w:szCs w:val="21"/>
          <w:highlight w:val="none"/>
        </w:rPr>
        <w:t>2、地点：</w:t>
      </w:r>
      <w:r>
        <w:rPr>
          <w:rFonts w:hint="eastAsia" w:ascii="宋体" w:hAnsi="宋体" w:cs="宋体"/>
          <w:kern w:val="0"/>
          <w:szCs w:val="21"/>
          <w:highlight w:val="none"/>
          <w:shd w:val="clear" w:color="auto" w:fill="FFFFFF"/>
        </w:rPr>
        <w:t>开封市公共资源交易中心网站</w:t>
      </w:r>
      <w:r>
        <w:rPr>
          <w:rFonts w:hint="eastAsia" w:ascii="宋体" w:hAnsi="宋体"/>
          <w:kern w:val="0"/>
          <w:highlight w:val="none"/>
          <w:shd w:val="clear" w:color="auto" w:fill="FFFFFF"/>
        </w:rPr>
        <w:t>http://www.kfsggzyjyw.cn</w:t>
      </w:r>
      <w:r>
        <w:rPr>
          <w:rFonts w:hint="eastAsia" w:ascii="宋体" w:hAnsi="宋体" w:cs="宋体"/>
          <w:kern w:val="0"/>
          <w:szCs w:val="21"/>
          <w:highlight w:val="none"/>
          <w:shd w:val="clear" w:color="auto" w:fill="FFFFFF"/>
        </w:rPr>
        <w:t>会员系统中加密上传。（投标文件逾期未上传或未上传成功的，采购人不予受理）</w:t>
      </w:r>
    </w:p>
    <w:p w14:paraId="35B30968">
      <w:pPr>
        <w:spacing w:line="360" w:lineRule="exact"/>
        <w:rPr>
          <w:rFonts w:ascii="宋体" w:hAnsi="宋体" w:cs="宋体"/>
          <w:b/>
          <w:bCs/>
          <w:szCs w:val="21"/>
          <w:highlight w:val="none"/>
        </w:rPr>
      </w:pPr>
      <w:r>
        <w:rPr>
          <w:rFonts w:hint="eastAsia" w:ascii="宋体" w:hAnsi="宋体" w:cs="宋体"/>
          <w:b/>
          <w:bCs/>
          <w:szCs w:val="21"/>
          <w:highlight w:val="none"/>
        </w:rPr>
        <w:t>五、</w:t>
      </w:r>
      <w:bookmarkEnd w:id="47"/>
      <w:bookmarkEnd w:id="48"/>
      <w:bookmarkEnd w:id="49"/>
      <w:bookmarkEnd w:id="50"/>
      <w:bookmarkStart w:id="51" w:name="_Toc35393803"/>
      <w:bookmarkStart w:id="52" w:name="_Toc28359094"/>
      <w:bookmarkStart w:id="53" w:name="_Toc35393634"/>
      <w:bookmarkStart w:id="54" w:name="_Toc28359017"/>
      <w:r>
        <w:rPr>
          <w:rFonts w:hint="eastAsia" w:ascii="宋体" w:hAnsi="宋体" w:cs="宋体"/>
          <w:b/>
          <w:bCs/>
          <w:szCs w:val="21"/>
          <w:highlight w:val="none"/>
        </w:rPr>
        <w:t>响应文件开启</w:t>
      </w:r>
    </w:p>
    <w:p w14:paraId="14AB20B2">
      <w:pPr>
        <w:spacing w:line="360" w:lineRule="exact"/>
        <w:ind w:firstLine="420" w:firstLineChars="200"/>
        <w:rPr>
          <w:rFonts w:ascii="宋体" w:hAnsi="宋体" w:cs="宋体"/>
          <w:szCs w:val="21"/>
          <w:highlight w:val="none"/>
        </w:rPr>
      </w:pPr>
      <w:r>
        <w:rPr>
          <w:rFonts w:hint="eastAsia" w:ascii="宋体" w:hAnsi="宋体" w:cs="宋体"/>
          <w:szCs w:val="21"/>
          <w:highlight w:val="none"/>
        </w:rPr>
        <w:t>1、时间：</w:t>
      </w:r>
      <w:r>
        <w:rPr>
          <w:rFonts w:hint="eastAsia" w:ascii="宋体" w:hAnsi="宋体" w:cs="宋体"/>
          <w:szCs w:val="21"/>
          <w:highlight w:val="none"/>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10</w:t>
      </w:r>
      <w:r>
        <w:rPr>
          <w:rFonts w:hint="eastAsia" w:ascii="宋体" w:hAnsi="宋体" w:cs="宋体"/>
          <w:szCs w:val="21"/>
          <w:highlight w:val="none"/>
        </w:rPr>
        <w:t>月</w:t>
      </w:r>
      <w:r>
        <w:rPr>
          <w:rFonts w:hint="eastAsia" w:ascii="宋体" w:hAnsi="宋体" w:cs="宋体"/>
          <w:szCs w:val="21"/>
          <w:highlight w:val="none"/>
          <w:lang w:val="en-US" w:eastAsia="zh-CN"/>
        </w:rPr>
        <w:t>10</w:t>
      </w:r>
      <w:r>
        <w:rPr>
          <w:rFonts w:hint="eastAsia" w:ascii="宋体" w:hAnsi="宋体" w:cs="宋体"/>
          <w:szCs w:val="21"/>
          <w:highlight w:val="none"/>
        </w:rPr>
        <w:t>日9点 20分</w:t>
      </w:r>
      <w:r>
        <w:rPr>
          <w:rFonts w:hint="eastAsia" w:ascii="宋体" w:hAnsi="宋体" w:cs="宋体"/>
          <w:szCs w:val="21"/>
          <w:highlight w:val="none"/>
        </w:rPr>
        <w:t>（北京时间）</w:t>
      </w:r>
    </w:p>
    <w:p w14:paraId="1A1BD267">
      <w:pPr>
        <w:spacing w:line="36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2、</w:t>
      </w:r>
      <w:r>
        <w:rPr>
          <w:rFonts w:hint="eastAsia" w:ascii="宋体" w:hAnsi="宋体" w:cs="宋体"/>
          <w:szCs w:val="21"/>
          <w:highlight w:val="none"/>
        </w:rPr>
        <w:t>地点：电子投标文件须在投标截止时间前在开封市公共资源交易中心网站（</w:t>
      </w:r>
      <w:r>
        <w:rPr>
          <w:rFonts w:hint="eastAsia" w:ascii="宋体" w:hAnsi="宋体"/>
          <w:kern w:val="0"/>
          <w:highlight w:val="none"/>
          <w:shd w:val="clear" w:color="auto" w:fill="FFFFFF"/>
        </w:rPr>
        <w:t>http://www.kfsggzyjyw.cn</w:t>
      </w:r>
      <w:r>
        <w:rPr>
          <w:rFonts w:hint="eastAsia" w:ascii="宋体" w:hAnsi="宋体" w:cs="宋体"/>
          <w:szCs w:val="21"/>
          <w:highlight w:val="none"/>
        </w:rPr>
        <w:t>）会员系统中加密上传。</w:t>
      </w:r>
      <w:r>
        <w:rPr>
          <w:rFonts w:hint="eastAsia" w:ascii="宋体" w:hAnsi="宋体"/>
          <w:szCs w:val="21"/>
          <w:highlight w:val="none"/>
        </w:rPr>
        <w:t>本项目采用“远程不见面”开标方式,供应商无需到现场提交原件资料、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14:paraId="3155FD0F">
      <w:pPr>
        <w:pStyle w:val="3"/>
        <w:spacing w:before="0" w:after="0" w:line="360" w:lineRule="exact"/>
        <w:rPr>
          <w:rFonts w:ascii="宋体" w:hAnsi="宋体" w:eastAsia="宋体" w:cs="宋体"/>
          <w:bCs/>
          <w:sz w:val="21"/>
          <w:szCs w:val="21"/>
          <w:highlight w:val="none"/>
        </w:rPr>
      </w:pPr>
      <w:r>
        <w:rPr>
          <w:rFonts w:hint="eastAsia" w:ascii="宋体" w:hAnsi="宋体" w:eastAsia="宋体" w:cs="宋体"/>
          <w:bCs/>
          <w:sz w:val="21"/>
          <w:szCs w:val="21"/>
          <w:highlight w:val="none"/>
        </w:rPr>
        <w:t>六、</w:t>
      </w:r>
      <w:bookmarkEnd w:id="51"/>
      <w:bookmarkEnd w:id="52"/>
      <w:bookmarkEnd w:id="53"/>
      <w:bookmarkEnd w:id="54"/>
      <w:r>
        <w:rPr>
          <w:rFonts w:hint="eastAsia" w:ascii="宋体" w:hAnsi="宋体" w:eastAsia="宋体" w:cs="宋体"/>
          <w:bCs/>
          <w:sz w:val="21"/>
          <w:szCs w:val="21"/>
          <w:highlight w:val="none"/>
        </w:rPr>
        <w:t>发布公告的媒介及</w:t>
      </w:r>
      <w:r>
        <w:rPr>
          <w:rFonts w:hint="eastAsia" w:ascii="宋体" w:hAnsi="宋体" w:eastAsia="宋体" w:cs="宋体"/>
          <w:bCs/>
          <w:sz w:val="21"/>
          <w:szCs w:val="21"/>
          <w:highlight w:val="none"/>
          <w:lang w:val="en-US" w:eastAsia="zh-CN"/>
        </w:rPr>
        <w:t>招标</w:t>
      </w:r>
      <w:r>
        <w:rPr>
          <w:rFonts w:hint="eastAsia" w:ascii="宋体" w:hAnsi="宋体" w:eastAsia="宋体" w:cs="宋体"/>
          <w:bCs/>
          <w:sz w:val="21"/>
          <w:szCs w:val="21"/>
          <w:highlight w:val="none"/>
        </w:rPr>
        <w:t>公告期限</w:t>
      </w:r>
    </w:p>
    <w:p w14:paraId="5AC6EE81">
      <w:pPr>
        <w:pStyle w:val="3"/>
        <w:spacing w:before="0" w:after="0" w:line="360" w:lineRule="exact"/>
        <w:ind w:firstLine="420" w:firstLineChars="200"/>
        <w:rPr>
          <w:rFonts w:ascii="宋体" w:hAnsi="宋体" w:eastAsia="宋体" w:cs="宋体"/>
          <w:b w:val="0"/>
          <w:sz w:val="21"/>
          <w:szCs w:val="21"/>
          <w:highlight w:val="none"/>
        </w:rPr>
      </w:pPr>
      <w:bookmarkStart w:id="55" w:name="_Toc35393635"/>
      <w:bookmarkStart w:id="56" w:name="_Toc35393804"/>
      <w:r>
        <w:rPr>
          <w:rFonts w:hint="eastAsia" w:ascii="宋体" w:hAnsi="宋体" w:eastAsia="宋体" w:cs="宋体"/>
          <w:b w:val="0"/>
          <w:sz w:val="21"/>
          <w:szCs w:val="21"/>
          <w:highlight w:val="none"/>
        </w:rPr>
        <w:t>本次</w:t>
      </w:r>
      <w:r>
        <w:rPr>
          <w:rFonts w:hint="eastAsia" w:ascii="宋体" w:hAnsi="宋体" w:eastAsia="宋体" w:cs="宋体"/>
          <w:b w:val="0"/>
          <w:sz w:val="21"/>
          <w:szCs w:val="21"/>
          <w:highlight w:val="none"/>
          <w:lang w:val="en-US" w:eastAsia="zh-CN"/>
        </w:rPr>
        <w:t>招标</w:t>
      </w:r>
      <w:r>
        <w:rPr>
          <w:rFonts w:hint="eastAsia" w:ascii="宋体" w:hAnsi="宋体" w:eastAsia="宋体" w:cs="宋体"/>
          <w:b w:val="0"/>
          <w:sz w:val="21"/>
          <w:szCs w:val="21"/>
          <w:highlight w:val="none"/>
        </w:rPr>
        <w:t>公告在《中国招标投标公共服务平台》、《河南省政府采购网》、《开封市公共资源交易信息网》上发布，</w:t>
      </w:r>
      <w:r>
        <w:rPr>
          <w:rFonts w:hint="eastAsia" w:ascii="宋体" w:hAnsi="宋体" w:eastAsia="宋体" w:cs="宋体"/>
          <w:b w:val="0"/>
          <w:sz w:val="21"/>
          <w:szCs w:val="21"/>
          <w:highlight w:val="none"/>
          <w:lang w:val="en-US" w:eastAsia="zh-CN"/>
        </w:rPr>
        <w:t>招标</w:t>
      </w:r>
      <w:r>
        <w:rPr>
          <w:rFonts w:hint="eastAsia" w:ascii="宋体" w:hAnsi="宋体" w:eastAsia="宋体" w:cs="宋体"/>
          <w:b w:val="0"/>
          <w:sz w:val="21"/>
          <w:szCs w:val="21"/>
          <w:highlight w:val="none"/>
        </w:rPr>
        <w:t>公告期限为五个工作日。</w:t>
      </w:r>
    </w:p>
    <w:p w14:paraId="1CA1C2A9">
      <w:pPr>
        <w:spacing w:line="360" w:lineRule="exact"/>
        <w:rPr>
          <w:rFonts w:ascii="宋体" w:hAnsi="宋体" w:cs="宋体"/>
          <w:b/>
          <w:bCs/>
          <w:szCs w:val="21"/>
          <w:highlight w:val="none"/>
        </w:rPr>
      </w:pPr>
      <w:r>
        <w:rPr>
          <w:rFonts w:hint="eastAsia" w:ascii="宋体" w:hAnsi="宋体" w:cs="宋体"/>
          <w:b/>
          <w:bCs/>
          <w:szCs w:val="21"/>
          <w:highlight w:val="none"/>
        </w:rPr>
        <w:t>七、其他补充事宜</w:t>
      </w:r>
      <w:bookmarkEnd w:id="55"/>
      <w:bookmarkEnd w:id="56"/>
    </w:p>
    <w:p w14:paraId="13ECC21E">
      <w:pPr>
        <w:spacing w:line="360" w:lineRule="exact"/>
        <w:rPr>
          <w:rFonts w:hint="eastAsia"/>
          <w:kern w:val="2"/>
          <w:sz w:val="21"/>
          <w:szCs w:val="21"/>
          <w:highlight w:val="none"/>
        </w:rPr>
      </w:pPr>
      <w:r>
        <w:rPr>
          <w:rFonts w:hint="eastAsia"/>
          <w:szCs w:val="21"/>
          <w:highlight w:val="none"/>
        </w:rPr>
        <w:t xml:space="preserve"> </w:t>
      </w:r>
      <w:r>
        <w:rPr>
          <w:rFonts w:hint="eastAsia"/>
          <w:szCs w:val="21"/>
          <w:highlight w:val="none"/>
          <w:lang w:val="en-US" w:eastAsia="zh-CN"/>
        </w:rPr>
        <w:t xml:space="preserve">   </w:t>
      </w:r>
      <w:r>
        <w:rPr>
          <w:rFonts w:hint="eastAsia"/>
          <w:kern w:val="2"/>
          <w:sz w:val="21"/>
          <w:szCs w:val="21"/>
          <w:highlight w:val="none"/>
        </w:rPr>
        <w:t>监督部门：</w:t>
      </w:r>
      <w:bookmarkStart w:id="57" w:name="_Toc35393636"/>
      <w:bookmarkStart w:id="58" w:name="_Toc28359018"/>
      <w:bookmarkStart w:id="59" w:name="_Toc35393805"/>
      <w:bookmarkStart w:id="60" w:name="_Toc28359095"/>
      <w:r>
        <w:rPr>
          <w:rFonts w:hint="eastAsia"/>
          <w:kern w:val="2"/>
          <w:sz w:val="21"/>
          <w:szCs w:val="21"/>
          <w:highlight w:val="none"/>
          <w:lang w:val="en-US" w:eastAsia="zh-CN"/>
        </w:rPr>
        <w:t>开封市禹王台区财政局政府采购办公室</w:t>
      </w:r>
    </w:p>
    <w:p w14:paraId="146EF19F">
      <w:pPr>
        <w:spacing w:line="360" w:lineRule="exact"/>
        <w:ind w:firstLine="420" w:firstLineChars="200"/>
        <w:rPr>
          <w:rFonts w:hint="eastAsia"/>
          <w:kern w:val="2"/>
          <w:sz w:val="21"/>
          <w:szCs w:val="21"/>
          <w:highlight w:val="none"/>
        </w:rPr>
      </w:pPr>
      <w:r>
        <w:rPr>
          <w:rFonts w:hint="eastAsia"/>
          <w:kern w:val="2"/>
          <w:sz w:val="21"/>
          <w:szCs w:val="21"/>
          <w:highlight w:val="none"/>
          <w:lang w:val="en-US" w:eastAsia="zh-CN"/>
        </w:rPr>
        <w:t>联系电话：0371-23386959</w:t>
      </w:r>
    </w:p>
    <w:p w14:paraId="03262B09">
      <w:pPr>
        <w:spacing w:line="360" w:lineRule="exact"/>
        <w:rPr>
          <w:rFonts w:ascii="宋体" w:hAnsi="宋体" w:cs="宋体"/>
          <w:kern w:val="0"/>
          <w:szCs w:val="21"/>
          <w:highlight w:val="none"/>
          <w:shd w:val="clear" w:color="auto" w:fill="FFFFFF"/>
        </w:rPr>
      </w:pPr>
      <w:r>
        <w:rPr>
          <w:rFonts w:hint="eastAsia" w:ascii="宋体" w:hAnsi="宋体" w:cs="宋体"/>
          <w:b/>
          <w:bCs/>
          <w:szCs w:val="21"/>
          <w:highlight w:val="none"/>
        </w:rPr>
        <w:t>八、凡对本次采购提出询问，请按以下方式联系</w:t>
      </w:r>
      <w:bookmarkEnd w:id="57"/>
      <w:bookmarkEnd w:id="58"/>
      <w:bookmarkEnd w:id="59"/>
      <w:bookmarkEnd w:id="60"/>
    </w:p>
    <w:p w14:paraId="194695BF">
      <w:pPr>
        <w:pStyle w:val="19"/>
        <w:spacing w:before="0" w:beforeAutospacing="0" w:after="0" w:afterAutospacing="0" w:line="360" w:lineRule="auto"/>
        <w:ind w:firstLine="4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1.采购人信息</w:t>
      </w:r>
    </w:p>
    <w:p w14:paraId="02CDC625">
      <w:pPr>
        <w:pStyle w:val="19"/>
        <w:spacing w:before="0" w:beforeAutospacing="0" w:after="0" w:afterAutospacing="0" w:line="360" w:lineRule="auto"/>
        <w:ind w:firstLine="420"/>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rPr>
        <w:t>名 称：开封市禹王台区汪屯乡人民政府</w:t>
      </w:r>
    </w:p>
    <w:p w14:paraId="7B4B6EC5">
      <w:pPr>
        <w:pStyle w:val="19"/>
        <w:spacing w:before="0" w:beforeAutospacing="0" w:after="0" w:afterAutospacing="0" w:line="360" w:lineRule="auto"/>
        <w:ind w:firstLine="420"/>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rPr>
        <w:t>地址：</w:t>
      </w:r>
      <w:r>
        <w:rPr>
          <w:rFonts w:hint="eastAsia" w:cs="宋体"/>
          <w:kern w:val="2"/>
          <w:sz w:val="21"/>
          <w:szCs w:val="21"/>
          <w:highlight w:val="none"/>
          <w:lang w:val="en-US" w:eastAsia="zh-CN"/>
        </w:rPr>
        <w:t>河南省开封市禹王台区汪屯乡高楼转盘西50米路北</w:t>
      </w:r>
    </w:p>
    <w:p w14:paraId="273F40F6">
      <w:pPr>
        <w:pStyle w:val="19"/>
        <w:spacing w:before="0" w:beforeAutospacing="0" w:after="0" w:afterAutospacing="0" w:line="360" w:lineRule="auto"/>
        <w:ind w:firstLine="42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rPr>
        <w:t>联系人：</w:t>
      </w:r>
      <w:r>
        <w:rPr>
          <w:rFonts w:hint="eastAsia" w:cs="宋体"/>
          <w:kern w:val="2"/>
          <w:sz w:val="21"/>
          <w:szCs w:val="21"/>
          <w:highlight w:val="none"/>
          <w:lang w:val="en-US" w:eastAsia="zh-CN"/>
        </w:rPr>
        <w:t>郑东臣</w:t>
      </w:r>
    </w:p>
    <w:p w14:paraId="73097E7A">
      <w:pPr>
        <w:pStyle w:val="19"/>
        <w:spacing w:before="0" w:beforeAutospacing="0" w:after="0" w:afterAutospacing="0" w:line="360" w:lineRule="auto"/>
        <w:ind w:firstLine="420"/>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rPr>
        <w:t>联系方式：</w:t>
      </w:r>
      <w:r>
        <w:rPr>
          <w:rFonts w:hint="eastAsia" w:cs="宋体"/>
          <w:kern w:val="2"/>
          <w:sz w:val="21"/>
          <w:szCs w:val="21"/>
          <w:highlight w:val="none"/>
          <w:lang w:val="en-US" w:eastAsia="zh-CN"/>
        </w:rPr>
        <w:t>15237860410</w:t>
      </w:r>
    </w:p>
    <w:p w14:paraId="74B7DFD3">
      <w:pPr>
        <w:pStyle w:val="19"/>
        <w:spacing w:before="0" w:beforeAutospacing="0" w:after="0" w:afterAutospacing="0" w:line="360" w:lineRule="auto"/>
        <w:ind w:firstLine="4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2.采购代理机构信息</w:t>
      </w:r>
    </w:p>
    <w:p w14:paraId="09746FF3">
      <w:pPr>
        <w:pStyle w:val="19"/>
        <w:spacing w:before="0" w:beforeAutospacing="0" w:after="0" w:afterAutospacing="0" w:line="360" w:lineRule="auto"/>
        <w:ind w:firstLine="4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名 称：河南星润工程管理有限公司</w:t>
      </w:r>
    </w:p>
    <w:p w14:paraId="5D0325D9">
      <w:pPr>
        <w:pStyle w:val="19"/>
        <w:spacing w:before="0" w:beforeAutospacing="0" w:after="0" w:afterAutospacing="0" w:line="360" w:lineRule="auto"/>
        <w:ind w:firstLine="4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地址：开封市金裕路西蔡屯A区一排9号</w:t>
      </w:r>
    </w:p>
    <w:p w14:paraId="5AED06C4">
      <w:pPr>
        <w:pStyle w:val="19"/>
        <w:spacing w:before="0" w:beforeAutospacing="0" w:after="0" w:afterAutospacing="0" w:line="360" w:lineRule="auto"/>
        <w:ind w:firstLine="4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联系人：宋静静</w:t>
      </w:r>
    </w:p>
    <w:p w14:paraId="0632221D">
      <w:pPr>
        <w:pStyle w:val="19"/>
        <w:spacing w:before="0" w:beforeAutospacing="0" w:after="0" w:afterAutospacing="0" w:line="360" w:lineRule="auto"/>
        <w:ind w:firstLine="4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联系方式：15503787044 　　　　　　　　　　 </w:t>
      </w:r>
    </w:p>
    <w:p w14:paraId="2D55898F">
      <w:pPr>
        <w:pStyle w:val="19"/>
        <w:spacing w:before="0" w:beforeAutospacing="0" w:after="0" w:afterAutospacing="0" w:line="360" w:lineRule="auto"/>
        <w:ind w:firstLine="4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3、项目联系方式</w:t>
      </w:r>
    </w:p>
    <w:p w14:paraId="58CFA1FF">
      <w:pPr>
        <w:pStyle w:val="19"/>
        <w:spacing w:before="0" w:beforeAutospacing="0" w:after="0" w:afterAutospacing="0" w:line="360" w:lineRule="auto"/>
        <w:ind w:firstLine="4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项目联系人：宋静静</w:t>
      </w:r>
    </w:p>
    <w:p w14:paraId="60FD6275">
      <w:pPr>
        <w:pStyle w:val="19"/>
        <w:spacing w:before="0" w:beforeAutospacing="0" w:after="0" w:afterAutospacing="0" w:line="360" w:lineRule="auto"/>
        <w:ind w:firstLine="420"/>
        <w:rPr>
          <w:kern w:val="2"/>
          <w:sz w:val="21"/>
          <w:szCs w:val="21"/>
          <w:highlight w:val="none"/>
        </w:rPr>
      </w:pPr>
      <w:r>
        <w:rPr>
          <w:rFonts w:hint="eastAsia" w:ascii="宋体" w:hAnsi="宋体" w:eastAsia="宋体" w:cs="宋体"/>
          <w:kern w:val="2"/>
          <w:sz w:val="21"/>
          <w:szCs w:val="21"/>
          <w:highlight w:val="none"/>
        </w:rPr>
        <w:t>电　　话：1550</w:t>
      </w:r>
      <w:r>
        <w:rPr>
          <w:kern w:val="2"/>
          <w:sz w:val="21"/>
          <w:szCs w:val="21"/>
          <w:highlight w:val="none"/>
        </w:rPr>
        <w:t>3787044</w:t>
      </w:r>
    </w:p>
    <w:p w14:paraId="48ECB2AD">
      <w:pPr>
        <w:tabs>
          <w:tab w:val="left" w:pos="540"/>
        </w:tabs>
        <w:spacing w:line="360" w:lineRule="auto"/>
        <w:ind w:firstLine="420" w:firstLineChars="200"/>
        <w:rPr>
          <w:rFonts w:ascii="宋体" w:hAnsi="宋体" w:cs="宋体"/>
          <w:kern w:val="0"/>
          <w:szCs w:val="21"/>
          <w:highlight w:val="none"/>
          <w:shd w:val="clear" w:color="auto" w:fill="FFFFFF"/>
        </w:rPr>
      </w:pPr>
      <w:r>
        <w:rPr>
          <w:rFonts w:hint="eastAsia" w:ascii="宋体" w:hAnsi="宋体" w:cs="宋体"/>
          <w:kern w:val="0"/>
          <w:szCs w:val="21"/>
          <w:highlight w:val="none"/>
          <w:shd w:val="clear" w:color="auto" w:fill="FFFFFF"/>
        </w:rPr>
        <w:t>　</w:t>
      </w:r>
    </w:p>
    <w:p w14:paraId="158A5399">
      <w:pPr>
        <w:rPr>
          <w:rFonts w:ascii="Cambria" w:hAnsi="Cambria" w:cs="宋体"/>
          <w:b/>
          <w:szCs w:val="21"/>
          <w:highlight w:val="none"/>
        </w:rPr>
      </w:pPr>
    </w:p>
    <w:p w14:paraId="6E2D08AF">
      <w:pPr>
        <w:jc w:val="center"/>
        <w:rPr>
          <w:rFonts w:ascii="Cambria" w:hAnsi="Cambria" w:cs="宋体"/>
          <w:b/>
          <w:sz w:val="32"/>
          <w:szCs w:val="20"/>
          <w:highlight w:val="none"/>
        </w:rPr>
      </w:pPr>
      <w:r>
        <w:rPr>
          <w:rFonts w:hint="eastAsia" w:ascii="Cambria" w:hAnsi="Cambria" w:cs="宋体"/>
          <w:b/>
          <w:sz w:val="32"/>
          <w:szCs w:val="20"/>
          <w:highlight w:val="none"/>
        </w:rPr>
        <w:t>第二章供应商须</w:t>
      </w:r>
      <w:bookmarkStart w:id="61" w:name="_Hlt130807893"/>
      <w:bookmarkEnd w:id="61"/>
      <w:r>
        <w:rPr>
          <w:rFonts w:hint="eastAsia" w:ascii="Cambria" w:hAnsi="Cambria" w:cs="宋体"/>
          <w:b/>
          <w:sz w:val="32"/>
          <w:szCs w:val="20"/>
          <w:highlight w:val="none"/>
        </w:rPr>
        <w:t>知</w:t>
      </w:r>
      <w:bookmarkStart w:id="62" w:name="_Toc89055971"/>
      <w:bookmarkStart w:id="63" w:name="_Toc4901220"/>
      <w:bookmarkStart w:id="64" w:name="_Toc117657127"/>
    </w:p>
    <w:p w14:paraId="1CFF7336">
      <w:pPr>
        <w:rPr>
          <w:highlight w:val="none"/>
        </w:rPr>
      </w:pPr>
      <w:bookmarkStart w:id="65" w:name="_Toc2105"/>
    </w:p>
    <w:bookmarkEnd w:id="62"/>
    <w:bookmarkEnd w:id="63"/>
    <w:bookmarkEnd w:id="64"/>
    <w:bookmarkEnd w:id="65"/>
    <w:p w14:paraId="18E8DB7B">
      <w:pPr>
        <w:adjustRightInd w:val="0"/>
        <w:snapToGrid w:val="0"/>
        <w:spacing w:line="360" w:lineRule="auto"/>
        <w:jc w:val="center"/>
        <w:outlineLvl w:val="1"/>
        <w:rPr>
          <w:rFonts w:ascii="黑体" w:hAnsi="宋体" w:eastAsia="黑体"/>
          <w:b/>
          <w:sz w:val="24"/>
          <w:highlight w:val="none"/>
        </w:rPr>
      </w:pPr>
      <w:bookmarkStart w:id="66" w:name="_Toc5959949"/>
      <w:r>
        <w:rPr>
          <w:rFonts w:hint="eastAsia" w:ascii="黑体" w:hAnsi="宋体" w:eastAsia="黑体"/>
          <w:b/>
          <w:sz w:val="24"/>
          <w:highlight w:val="none"/>
        </w:rPr>
        <w:t>供应商须知前附表</w:t>
      </w:r>
      <w:bookmarkEnd w:id="66"/>
    </w:p>
    <w:tbl>
      <w:tblPr>
        <w:tblStyle w:val="22"/>
        <w:tblW w:w="912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0"/>
        <w:gridCol w:w="1959"/>
        <w:gridCol w:w="6003"/>
      </w:tblGrid>
      <w:tr w14:paraId="4C0959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tblHeader/>
          <w:jc w:val="center"/>
        </w:trPr>
        <w:tc>
          <w:tcPr>
            <w:tcW w:w="1160" w:type="dxa"/>
            <w:vAlign w:val="center"/>
          </w:tcPr>
          <w:p w14:paraId="757C0302">
            <w:pPr>
              <w:adjustRightInd w:val="0"/>
              <w:snapToGrid w:val="0"/>
              <w:spacing w:line="360" w:lineRule="auto"/>
              <w:jc w:val="center"/>
              <w:rPr>
                <w:rFonts w:ascii="宋体" w:hAnsi="宋体"/>
                <w:b/>
                <w:szCs w:val="21"/>
                <w:highlight w:val="none"/>
              </w:rPr>
            </w:pPr>
            <w:r>
              <w:rPr>
                <w:rFonts w:hint="eastAsia" w:ascii="宋体" w:hAnsi="宋体"/>
                <w:b/>
                <w:szCs w:val="21"/>
                <w:highlight w:val="none"/>
              </w:rPr>
              <w:t>条款号</w:t>
            </w:r>
          </w:p>
        </w:tc>
        <w:tc>
          <w:tcPr>
            <w:tcW w:w="1959" w:type="dxa"/>
            <w:vAlign w:val="center"/>
          </w:tcPr>
          <w:p w14:paraId="370066FF">
            <w:pPr>
              <w:adjustRightInd w:val="0"/>
              <w:snapToGrid w:val="0"/>
              <w:spacing w:line="360" w:lineRule="auto"/>
              <w:jc w:val="center"/>
              <w:rPr>
                <w:rFonts w:ascii="宋体" w:hAnsi="宋体"/>
                <w:b/>
                <w:szCs w:val="21"/>
                <w:highlight w:val="none"/>
              </w:rPr>
            </w:pPr>
            <w:r>
              <w:rPr>
                <w:rFonts w:hint="eastAsia" w:ascii="宋体" w:hAnsi="宋体"/>
                <w:b/>
                <w:szCs w:val="21"/>
                <w:highlight w:val="none"/>
              </w:rPr>
              <w:t>条款名称</w:t>
            </w:r>
          </w:p>
        </w:tc>
        <w:tc>
          <w:tcPr>
            <w:tcW w:w="6003" w:type="dxa"/>
            <w:vAlign w:val="center"/>
          </w:tcPr>
          <w:p w14:paraId="4B9A39C7">
            <w:pPr>
              <w:adjustRightInd w:val="0"/>
              <w:snapToGrid w:val="0"/>
              <w:spacing w:line="360" w:lineRule="auto"/>
              <w:jc w:val="center"/>
              <w:rPr>
                <w:rFonts w:ascii="宋体" w:hAnsi="宋体"/>
                <w:b/>
                <w:szCs w:val="21"/>
                <w:highlight w:val="none"/>
              </w:rPr>
            </w:pPr>
            <w:r>
              <w:rPr>
                <w:rFonts w:hint="eastAsia" w:ascii="宋体" w:hAnsi="宋体"/>
                <w:b/>
                <w:szCs w:val="21"/>
                <w:highlight w:val="none"/>
              </w:rPr>
              <w:t>编列内容规定</w:t>
            </w:r>
          </w:p>
        </w:tc>
      </w:tr>
      <w:tr w14:paraId="0496B8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122" w:type="dxa"/>
            <w:gridSpan w:val="3"/>
            <w:vAlign w:val="center"/>
          </w:tcPr>
          <w:p w14:paraId="293ABB57">
            <w:pPr>
              <w:adjustRightInd w:val="0"/>
              <w:snapToGrid w:val="0"/>
              <w:spacing w:line="360" w:lineRule="auto"/>
              <w:rPr>
                <w:rFonts w:ascii="宋体" w:hAnsi="宋体"/>
                <w:szCs w:val="21"/>
                <w:highlight w:val="none"/>
              </w:rPr>
            </w:pPr>
            <w:r>
              <w:rPr>
                <w:rFonts w:hint="eastAsia" w:ascii="宋体" w:hAnsi="宋体"/>
                <w:b/>
                <w:szCs w:val="21"/>
                <w:highlight w:val="none"/>
              </w:rPr>
              <w:t>一、说明</w:t>
            </w:r>
          </w:p>
        </w:tc>
      </w:tr>
      <w:tr w14:paraId="022047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5" w:hRule="atLeast"/>
          <w:jc w:val="center"/>
        </w:trPr>
        <w:tc>
          <w:tcPr>
            <w:tcW w:w="1160" w:type="dxa"/>
            <w:vAlign w:val="center"/>
          </w:tcPr>
          <w:p w14:paraId="24F9893D">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1.1</w:t>
            </w:r>
          </w:p>
        </w:tc>
        <w:tc>
          <w:tcPr>
            <w:tcW w:w="1959" w:type="dxa"/>
            <w:vAlign w:val="center"/>
          </w:tcPr>
          <w:p w14:paraId="572FAB37">
            <w:pPr>
              <w:spacing w:line="320" w:lineRule="exact"/>
              <w:jc w:val="center"/>
              <w:rPr>
                <w:rFonts w:ascii="宋体" w:hAnsi="宋体"/>
                <w:kern w:val="0"/>
                <w:szCs w:val="21"/>
                <w:highlight w:val="none"/>
              </w:rPr>
            </w:pPr>
            <w:r>
              <w:rPr>
                <w:rFonts w:hint="eastAsia" w:ascii="宋体" w:hAnsi="宋体"/>
                <w:kern w:val="0"/>
                <w:szCs w:val="21"/>
                <w:highlight w:val="none"/>
              </w:rPr>
              <w:t>采购项目名称</w:t>
            </w:r>
          </w:p>
        </w:tc>
        <w:tc>
          <w:tcPr>
            <w:tcW w:w="6003" w:type="dxa"/>
            <w:vAlign w:val="center"/>
          </w:tcPr>
          <w:p w14:paraId="39C721EC">
            <w:pPr>
              <w:spacing w:line="420" w:lineRule="exact"/>
              <w:rPr>
                <w:rFonts w:hint="eastAsia" w:ascii="宋体" w:hAnsi="宋体" w:eastAsia="宋体"/>
                <w:kern w:val="0"/>
                <w:szCs w:val="21"/>
                <w:highlight w:val="none"/>
                <w:lang w:val="en-US" w:eastAsia="zh-CN"/>
              </w:rPr>
            </w:pPr>
            <w:r>
              <w:rPr>
                <w:rFonts w:hint="eastAsia" w:ascii="宋体" w:hAnsi="宋体" w:cs="宋体"/>
                <w:kern w:val="0"/>
                <w:szCs w:val="21"/>
                <w:highlight w:val="none"/>
              </w:rPr>
              <w:t>开封市禹王台区精细化工园区专项监测设备运行维护项目</w:t>
            </w:r>
            <w:r>
              <w:rPr>
                <w:rFonts w:hint="eastAsia" w:ascii="宋体" w:hAnsi="宋体" w:cs="宋体"/>
                <w:szCs w:val="21"/>
                <w:highlight w:val="none"/>
                <w:lang w:val="en-US" w:eastAsia="zh-CN"/>
              </w:rPr>
              <w:t>(二次)</w:t>
            </w:r>
          </w:p>
        </w:tc>
      </w:tr>
      <w:tr w14:paraId="4911FF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0" w:type="dxa"/>
            <w:vAlign w:val="center"/>
          </w:tcPr>
          <w:p w14:paraId="1A100858">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2.1</w:t>
            </w:r>
          </w:p>
        </w:tc>
        <w:tc>
          <w:tcPr>
            <w:tcW w:w="1959" w:type="dxa"/>
            <w:vAlign w:val="center"/>
          </w:tcPr>
          <w:p w14:paraId="638D58AD">
            <w:pPr>
              <w:adjustRightInd w:val="0"/>
              <w:snapToGrid w:val="0"/>
              <w:spacing w:line="320" w:lineRule="exact"/>
              <w:jc w:val="center"/>
              <w:rPr>
                <w:rFonts w:ascii="宋体" w:hAnsi="宋体"/>
                <w:szCs w:val="21"/>
                <w:highlight w:val="none"/>
              </w:rPr>
            </w:pPr>
            <w:r>
              <w:rPr>
                <w:rFonts w:hint="eastAsia" w:ascii="宋体" w:hAnsi="宋体"/>
                <w:szCs w:val="21"/>
                <w:highlight w:val="none"/>
              </w:rPr>
              <w:t>采购人</w:t>
            </w:r>
          </w:p>
        </w:tc>
        <w:tc>
          <w:tcPr>
            <w:tcW w:w="6003" w:type="dxa"/>
            <w:vAlign w:val="center"/>
          </w:tcPr>
          <w:p w14:paraId="614A8FA9">
            <w:pPr>
              <w:spacing w:line="420" w:lineRule="exact"/>
              <w:rPr>
                <w:rFonts w:hint="eastAsia" w:ascii="宋体" w:hAnsi="宋体"/>
                <w:szCs w:val="21"/>
                <w:highlight w:val="none"/>
                <w:lang w:eastAsia="zh-CN"/>
              </w:rPr>
            </w:pPr>
            <w:r>
              <w:rPr>
                <w:rFonts w:hint="eastAsia" w:ascii="宋体" w:hAnsi="宋体"/>
                <w:szCs w:val="21"/>
                <w:highlight w:val="none"/>
              </w:rPr>
              <w:t>采购人：开封市禹王台区汪屯乡人民政府</w:t>
            </w:r>
          </w:p>
          <w:p w14:paraId="0AABD262">
            <w:pPr>
              <w:spacing w:line="420" w:lineRule="exact"/>
              <w:rPr>
                <w:rFonts w:hint="eastAsia" w:ascii="宋体" w:hAnsi="宋体"/>
                <w:szCs w:val="21"/>
                <w:highlight w:val="none"/>
                <w:lang w:val="en-US" w:eastAsia="zh-CN"/>
              </w:rPr>
            </w:pPr>
            <w:r>
              <w:rPr>
                <w:rFonts w:hint="eastAsia" w:ascii="宋体" w:hAnsi="宋体"/>
                <w:szCs w:val="21"/>
                <w:highlight w:val="none"/>
              </w:rPr>
              <w:t>地址：</w:t>
            </w:r>
            <w:r>
              <w:rPr>
                <w:rFonts w:hint="eastAsia" w:cs="宋体"/>
                <w:kern w:val="2"/>
                <w:sz w:val="21"/>
                <w:szCs w:val="21"/>
                <w:highlight w:val="none"/>
                <w:lang w:val="en-US" w:eastAsia="zh-CN"/>
              </w:rPr>
              <w:t>河南省开封市禹王台区汪屯乡高楼转盘西50米路北</w:t>
            </w:r>
          </w:p>
          <w:p w14:paraId="01794DCC">
            <w:pPr>
              <w:spacing w:line="420" w:lineRule="exact"/>
              <w:rPr>
                <w:rFonts w:hint="eastAsia" w:ascii="宋体" w:hAnsi="宋体"/>
                <w:szCs w:val="21"/>
                <w:highlight w:val="none"/>
                <w:lang w:val="en-US" w:eastAsia="zh-CN"/>
              </w:rPr>
            </w:pPr>
            <w:r>
              <w:rPr>
                <w:rFonts w:hint="eastAsia" w:ascii="宋体" w:hAnsi="宋体"/>
                <w:szCs w:val="21"/>
                <w:highlight w:val="none"/>
              </w:rPr>
              <w:t>联系人：</w:t>
            </w:r>
            <w:r>
              <w:rPr>
                <w:rFonts w:hint="eastAsia" w:cs="宋体"/>
                <w:kern w:val="2"/>
                <w:sz w:val="21"/>
                <w:szCs w:val="21"/>
                <w:highlight w:val="none"/>
                <w:lang w:val="en-US" w:eastAsia="zh-CN"/>
              </w:rPr>
              <w:t>郑东臣</w:t>
            </w:r>
          </w:p>
          <w:p w14:paraId="6CA8F12A">
            <w:pPr>
              <w:spacing w:line="420" w:lineRule="exact"/>
              <w:rPr>
                <w:rFonts w:ascii="宋体" w:hAnsi="宋体"/>
                <w:kern w:val="0"/>
                <w:szCs w:val="21"/>
                <w:highlight w:val="none"/>
              </w:rPr>
            </w:pPr>
            <w:r>
              <w:rPr>
                <w:rFonts w:hint="eastAsia" w:ascii="宋体" w:hAnsi="宋体"/>
                <w:szCs w:val="21"/>
                <w:highlight w:val="none"/>
              </w:rPr>
              <w:t>联系方式：</w:t>
            </w:r>
            <w:r>
              <w:rPr>
                <w:rFonts w:hint="eastAsia" w:cs="宋体"/>
                <w:kern w:val="2"/>
                <w:sz w:val="21"/>
                <w:szCs w:val="21"/>
                <w:highlight w:val="none"/>
                <w:lang w:val="en-US" w:eastAsia="zh-CN"/>
              </w:rPr>
              <w:t>15237860410</w:t>
            </w:r>
          </w:p>
        </w:tc>
      </w:tr>
      <w:tr w14:paraId="5EEBF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0" w:type="dxa"/>
            <w:vAlign w:val="center"/>
          </w:tcPr>
          <w:p w14:paraId="6B4F19B0">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2.2</w:t>
            </w:r>
          </w:p>
        </w:tc>
        <w:tc>
          <w:tcPr>
            <w:tcW w:w="1959" w:type="dxa"/>
            <w:vAlign w:val="center"/>
          </w:tcPr>
          <w:p w14:paraId="500AEF06">
            <w:pPr>
              <w:adjustRightInd w:val="0"/>
              <w:snapToGrid w:val="0"/>
              <w:spacing w:line="320" w:lineRule="exact"/>
              <w:jc w:val="center"/>
              <w:rPr>
                <w:rFonts w:ascii="宋体" w:hAnsi="宋体"/>
                <w:szCs w:val="21"/>
                <w:highlight w:val="none"/>
              </w:rPr>
            </w:pPr>
            <w:r>
              <w:rPr>
                <w:rFonts w:hint="eastAsia" w:ascii="宋体" w:hAnsi="宋体"/>
                <w:szCs w:val="21"/>
                <w:highlight w:val="none"/>
              </w:rPr>
              <w:t>采购代理机构</w:t>
            </w:r>
          </w:p>
        </w:tc>
        <w:tc>
          <w:tcPr>
            <w:tcW w:w="6003" w:type="dxa"/>
            <w:vAlign w:val="center"/>
          </w:tcPr>
          <w:p w14:paraId="7655EC5F">
            <w:pPr>
              <w:spacing w:line="420" w:lineRule="exact"/>
              <w:rPr>
                <w:rFonts w:hint="eastAsia" w:ascii="宋体" w:hAnsi="宋体" w:cs="宋体"/>
                <w:kern w:val="0"/>
                <w:szCs w:val="21"/>
                <w:highlight w:val="none"/>
              </w:rPr>
            </w:pPr>
            <w:r>
              <w:rPr>
                <w:rFonts w:hint="eastAsia" w:ascii="宋体" w:hAnsi="宋体" w:cs="宋体"/>
                <w:kern w:val="0"/>
                <w:szCs w:val="21"/>
                <w:highlight w:val="none"/>
              </w:rPr>
              <w:t>采购代理机构：河南星润工程管理有限公司</w:t>
            </w:r>
          </w:p>
          <w:p w14:paraId="5D52C0D1">
            <w:pPr>
              <w:spacing w:line="420" w:lineRule="exact"/>
              <w:rPr>
                <w:rFonts w:hint="eastAsia" w:ascii="宋体" w:hAnsi="宋体" w:cs="宋体"/>
                <w:kern w:val="0"/>
                <w:szCs w:val="21"/>
                <w:highlight w:val="none"/>
              </w:rPr>
            </w:pPr>
            <w:r>
              <w:rPr>
                <w:rFonts w:hint="eastAsia" w:ascii="宋体" w:hAnsi="宋体" w:cs="宋体"/>
                <w:kern w:val="0"/>
                <w:szCs w:val="21"/>
                <w:highlight w:val="none"/>
              </w:rPr>
              <w:t>地址：开封市金裕路西蔡屯A区一排9号</w:t>
            </w:r>
          </w:p>
          <w:p w14:paraId="211D1B18">
            <w:pPr>
              <w:spacing w:line="420" w:lineRule="exact"/>
              <w:rPr>
                <w:rFonts w:hint="eastAsia" w:ascii="宋体" w:hAnsi="宋体" w:cs="宋体"/>
                <w:kern w:val="0"/>
                <w:szCs w:val="21"/>
                <w:highlight w:val="none"/>
              </w:rPr>
            </w:pPr>
            <w:r>
              <w:rPr>
                <w:rFonts w:hint="eastAsia" w:ascii="宋体" w:hAnsi="宋体" w:cs="宋体"/>
                <w:kern w:val="0"/>
                <w:szCs w:val="21"/>
                <w:highlight w:val="none"/>
              </w:rPr>
              <w:t>联系人：宋静静</w:t>
            </w:r>
          </w:p>
          <w:p w14:paraId="32E53CC7">
            <w:pPr>
              <w:spacing w:line="420" w:lineRule="exact"/>
              <w:rPr>
                <w:rFonts w:ascii="宋体" w:hAnsi="宋体"/>
                <w:kern w:val="0"/>
                <w:szCs w:val="21"/>
                <w:highlight w:val="none"/>
              </w:rPr>
            </w:pPr>
            <w:r>
              <w:rPr>
                <w:rFonts w:hint="eastAsia" w:ascii="宋体" w:hAnsi="宋体" w:cs="宋体"/>
                <w:kern w:val="0"/>
                <w:szCs w:val="21"/>
                <w:highlight w:val="none"/>
              </w:rPr>
              <w:t>联系方式：15503787044</w:t>
            </w:r>
          </w:p>
        </w:tc>
      </w:tr>
      <w:tr w14:paraId="5C84A2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51" w:hRule="atLeast"/>
          <w:jc w:val="center"/>
        </w:trPr>
        <w:tc>
          <w:tcPr>
            <w:tcW w:w="1160" w:type="dxa"/>
            <w:vAlign w:val="center"/>
          </w:tcPr>
          <w:p w14:paraId="2EF7DB22">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2.3</w:t>
            </w:r>
          </w:p>
        </w:tc>
        <w:tc>
          <w:tcPr>
            <w:tcW w:w="1959" w:type="dxa"/>
            <w:vAlign w:val="center"/>
          </w:tcPr>
          <w:p w14:paraId="24F425FB">
            <w:pPr>
              <w:spacing w:line="320" w:lineRule="exact"/>
              <w:jc w:val="center"/>
              <w:rPr>
                <w:rFonts w:ascii="宋体" w:hAnsi="宋体"/>
                <w:kern w:val="0"/>
                <w:szCs w:val="21"/>
                <w:highlight w:val="none"/>
              </w:rPr>
            </w:pPr>
            <w:r>
              <w:rPr>
                <w:rFonts w:hint="eastAsia" w:ascii="宋体" w:hAnsi="宋体"/>
                <w:kern w:val="0"/>
                <w:szCs w:val="21"/>
                <w:highlight w:val="none"/>
              </w:rPr>
              <w:t>供应商的邀请方式</w:t>
            </w:r>
          </w:p>
        </w:tc>
        <w:tc>
          <w:tcPr>
            <w:tcW w:w="6003" w:type="dxa"/>
            <w:vAlign w:val="center"/>
          </w:tcPr>
          <w:p w14:paraId="3F5885C9">
            <w:pPr>
              <w:spacing w:line="420" w:lineRule="exact"/>
              <w:jc w:val="left"/>
              <w:rPr>
                <w:rFonts w:ascii="宋体" w:hAnsi="宋体"/>
                <w:kern w:val="0"/>
                <w:szCs w:val="21"/>
                <w:highlight w:val="none"/>
              </w:rPr>
            </w:pPr>
            <w:r>
              <w:rPr>
                <w:rFonts w:hint="eastAsia" w:ascii="宋体" w:hAnsi="宋体"/>
                <w:kern w:val="0"/>
                <w:szCs w:val="21"/>
                <w:highlight w:val="none"/>
              </w:rPr>
              <w:t>√（1）发布竞争性磋商公告</w:t>
            </w:r>
          </w:p>
          <w:p w14:paraId="16C79CF9">
            <w:pPr>
              <w:spacing w:line="420" w:lineRule="exact"/>
              <w:jc w:val="left"/>
              <w:rPr>
                <w:rFonts w:ascii="宋体" w:hAnsi="宋体"/>
                <w:kern w:val="0"/>
                <w:szCs w:val="21"/>
                <w:highlight w:val="none"/>
              </w:rPr>
            </w:pPr>
            <w:r>
              <w:rPr>
                <w:rFonts w:hint="eastAsia" w:ascii="宋体" w:hAnsi="宋体"/>
                <w:kern w:val="0"/>
                <w:szCs w:val="21"/>
                <w:highlight w:val="none"/>
              </w:rPr>
              <w:t>□（2）从省级以上财政部门建立的供应商库中随机抽取</w:t>
            </w:r>
          </w:p>
          <w:p w14:paraId="6BDB4325">
            <w:pPr>
              <w:spacing w:line="420" w:lineRule="exact"/>
              <w:jc w:val="left"/>
              <w:rPr>
                <w:rFonts w:ascii="宋体" w:hAnsi="宋体"/>
                <w:kern w:val="0"/>
                <w:szCs w:val="21"/>
                <w:highlight w:val="none"/>
              </w:rPr>
            </w:pPr>
            <w:r>
              <w:rPr>
                <w:rFonts w:hint="eastAsia" w:ascii="宋体" w:hAnsi="宋体"/>
                <w:kern w:val="0"/>
                <w:szCs w:val="21"/>
                <w:highlight w:val="none"/>
              </w:rPr>
              <w:t>□ （3）采购人和评审专家分别书面推荐邀请不少于3家符合相应资格条件的供应商</w:t>
            </w:r>
          </w:p>
        </w:tc>
      </w:tr>
      <w:tr w14:paraId="67CF41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60" w:type="dxa"/>
            <w:vAlign w:val="center"/>
          </w:tcPr>
          <w:p w14:paraId="581AA849">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3.1</w:t>
            </w:r>
          </w:p>
        </w:tc>
        <w:tc>
          <w:tcPr>
            <w:tcW w:w="1959" w:type="dxa"/>
            <w:vAlign w:val="center"/>
          </w:tcPr>
          <w:p w14:paraId="24ED4C0F">
            <w:pPr>
              <w:spacing w:line="320" w:lineRule="exact"/>
              <w:jc w:val="center"/>
              <w:rPr>
                <w:rFonts w:ascii="宋体" w:hAnsi="宋体"/>
                <w:kern w:val="0"/>
                <w:szCs w:val="21"/>
                <w:highlight w:val="none"/>
              </w:rPr>
            </w:pPr>
            <w:r>
              <w:rPr>
                <w:rFonts w:hint="eastAsia" w:ascii="宋体" w:hAnsi="宋体"/>
                <w:kern w:val="0"/>
                <w:szCs w:val="21"/>
                <w:highlight w:val="none"/>
              </w:rPr>
              <w:t>服务内容</w:t>
            </w:r>
          </w:p>
        </w:tc>
        <w:tc>
          <w:tcPr>
            <w:tcW w:w="6003" w:type="dxa"/>
            <w:vAlign w:val="center"/>
          </w:tcPr>
          <w:p w14:paraId="71AD0EB4">
            <w:pPr>
              <w:spacing w:line="420" w:lineRule="exact"/>
              <w:jc w:val="left"/>
              <w:rPr>
                <w:rFonts w:ascii="宋体" w:hAnsi="宋体"/>
                <w:szCs w:val="21"/>
                <w:highlight w:val="none"/>
              </w:rPr>
            </w:pPr>
            <w:r>
              <w:rPr>
                <w:rFonts w:hint="eastAsia" w:ascii="宋体" w:hAnsi="宋体" w:cs="宋体"/>
                <w:szCs w:val="21"/>
                <w:highlight w:val="none"/>
              </w:rPr>
              <w:t>对位于开封市禹王台区汪屯乡精细化工园区两座检测站点进行为期一年的运行维护</w:t>
            </w:r>
          </w:p>
        </w:tc>
      </w:tr>
      <w:tr w14:paraId="2C2988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8" w:hRule="atLeast"/>
          <w:jc w:val="center"/>
        </w:trPr>
        <w:tc>
          <w:tcPr>
            <w:tcW w:w="1160" w:type="dxa"/>
            <w:vAlign w:val="center"/>
          </w:tcPr>
          <w:p w14:paraId="4CC4D6C1">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3.2</w:t>
            </w:r>
          </w:p>
        </w:tc>
        <w:tc>
          <w:tcPr>
            <w:tcW w:w="1959" w:type="dxa"/>
            <w:vAlign w:val="center"/>
          </w:tcPr>
          <w:p w14:paraId="517BDFE3">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磋商范围</w:t>
            </w:r>
          </w:p>
        </w:tc>
        <w:tc>
          <w:tcPr>
            <w:tcW w:w="6003" w:type="dxa"/>
            <w:vAlign w:val="center"/>
          </w:tcPr>
          <w:p w14:paraId="12B804F8">
            <w:pPr>
              <w:adjustRightInd w:val="0"/>
              <w:snapToGrid w:val="0"/>
              <w:spacing w:line="420" w:lineRule="exact"/>
              <w:jc w:val="left"/>
              <w:rPr>
                <w:rFonts w:ascii="宋体" w:hAnsi="宋体"/>
                <w:kern w:val="0"/>
                <w:szCs w:val="21"/>
                <w:highlight w:val="none"/>
              </w:rPr>
            </w:pPr>
            <w:r>
              <w:rPr>
                <w:rFonts w:hint="eastAsia" w:ascii="宋体" w:hAnsi="宋体" w:cs="宋体"/>
                <w:szCs w:val="21"/>
                <w:highlight w:val="none"/>
              </w:rPr>
              <w:t>磋商文件内包含的所有内容</w:t>
            </w:r>
          </w:p>
        </w:tc>
      </w:tr>
      <w:tr w14:paraId="6E6392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4" w:hRule="atLeast"/>
          <w:jc w:val="center"/>
        </w:trPr>
        <w:tc>
          <w:tcPr>
            <w:tcW w:w="1160" w:type="dxa"/>
            <w:vAlign w:val="center"/>
          </w:tcPr>
          <w:p w14:paraId="1943C3D7">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3.3</w:t>
            </w:r>
          </w:p>
        </w:tc>
        <w:tc>
          <w:tcPr>
            <w:tcW w:w="1959" w:type="dxa"/>
            <w:vAlign w:val="center"/>
          </w:tcPr>
          <w:p w14:paraId="07652F06">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服务地点</w:t>
            </w:r>
          </w:p>
        </w:tc>
        <w:tc>
          <w:tcPr>
            <w:tcW w:w="6003" w:type="dxa"/>
            <w:vAlign w:val="center"/>
          </w:tcPr>
          <w:p w14:paraId="2EE88981">
            <w:pPr>
              <w:adjustRightInd w:val="0"/>
              <w:snapToGrid w:val="0"/>
              <w:spacing w:line="420" w:lineRule="exact"/>
              <w:jc w:val="left"/>
              <w:rPr>
                <w:rFonts w:ascii="宋体" w:hAnsi="宋体"/>
                <w:kern w:val="0"/>
                <w:szCs w:val="21"/>
                <w:highlight w:val="none"/>
              </w:rPr>
            </w:pPr>
            <w:r>
              <w:rPr>
                <w:rFonts w:hint="eastAsia" w:ascii="宋体" w:hAnsi="宋体" w:cs="宋体"/>
                <w:szCs w:val="21"/>
                <w:highlight w:val="none"/>
              </w:rPr>
              <w:t>开封市禹王台区汪屯乡人民政府</w:t>
            </w:r>
            <w:r>
              <w:rPr>
                <w:rFonts w:hint="eastAsia" w:ascii="宋体" w:hAnsi="宋体" w:cs="宋体"/>
                <w:szCs w:val="21"/>
                <w:highlight w:val="none"/>
                <w:lang w:val="en-US" w:eastAsia="zh-CN"/>
              </w:rPr>
              <w:t>指定地点</w:t>
            </w:r>
          </w:p>
        </w:tc>
      </w:tr>
      <w:tr w14:paraId="061AF9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57" w:hRule="atLeast"/>
          <w:jc w:val="center"/>
        </w:trPr>
        <w:tc>
          <w:tcPr>
            <w:tcW w:w="1160" w:type="dxa"/>
            <w:vAlign w:val="center"/>
          </w:tcPr>
          <w:p w14:paraId="04ED5D7E">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3.4</w:t>
            </w:r>
          </w:p>
        </w:tc>
        <w:tc>
          <w:tcPr>
            <w:tcW w:w="1959" w:type="dxa"/>
            <w:vAlign w:val="center"/>
          </w:tcPr>
          <w:p w14:paraId="2CCDB924">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标包名称</w:t>
            </w:r>
          </w:p>
        </w:tc>
        <w:tc>
          <w:tcPr>
            <w:tcW w:w="6003" w:type="dxa"/>
            <w:vAlign w:val="center"/>
          </w:tcPr>
          <w:p w14:paraId="1B965DB6">
            <w:pPr>
              <w:adjustRightInd w:val="0"/>
              <w:snapToGrid w:val="0"/>
              <w:spacing w:line="420" w:lineRule="exact"/>
              <w:jc w:val="left"/>
              <w:rPr>
                <w:rFonts w:ascii="宋体" w:hAnsi="宋体"/>
                <w:kern w:val="0"/>
                <w:szCs w:val="21"/>
                <w:highlight w:val="none"/>
              </w:rPr>
            </w:pPr>
            <w:r>
              <w:rPr>
                <w:rFonts w:hint="eastAsia" w:ascii="宋体" w:hAnsi="宋体" w:cs="宋体"/>
                <w:kern w:val="0"/>
                <w:szCs w:val="21"/>
                <w:highlight w:val="none"/>
              </w:rPr>
              <w:t>开封市禹王台区精细化工园区专项监测设备运行维护项目</w:t>
            </w:r>
            <w:r>
              <w:rPr>
                <w:rFonts w:hint="eastAsia" w:ascii="宋体" w:hAnsi="宋体" w:cs="宋体"/>
                <w:szCs w:val="21"/>
                <w:highlight w:val="none"/>
                <w:lang w:val="en-US" w:eastAsia="zh-CN"/>
              </w:rPr>
              <w:t>(二次)</w:t>
            </w:r>
          </w:p>
        </w:tc>
      </w:tr>
      <w:tr w14:paraId="61DA56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58" w:hRule="atLeast"/>
          <w:jc w:val="center"/>
        </w:trPr>
        <w:tc>
          <w:tcPr>
            <w:tcW w:w="1160" w:type="dxa"/>
            <w:vAlign w:val="center"/>
          </w:tcPr>
          <w:p w14:paraId="1BCC685E">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3.5</w:t>
            </w:r>
          </w:p>
        </w:tc>
        <w:tc>
          <w:tcPr>
            <w:tcW w:w="1959" w:type="dxa"/>
            <w:vAlign w:val="center"/>
          </w:tcPr>
          <w:p w14:paraId="5BE4B964">
            <w:pPr>
              <w:adjustRightInd w:val="0"/>
              <w:snapToGrid w:val="0"/>
              <w:spacing w:line="320" w:lineRule="exact"/>
              <w:jc w:val="center"/>
              <w:rPr>
                <w:rFonts w:hint="eastAsia" w:ascii="宋体" w:hAnsi="宋体" w:eastAsia="宋体"/>
                <w:kern w:val="0"/>
                <w:szCs w:val="21"/>
                <w:highlight w:val="none"/>
                <w:lang w:val="en-US" w:eastAsia="zh-CN"/>
              </w:rPr>
            </w:pPr>
            <w:r>
              <w:rPr>
                <w:rFonts w:hint="eastAsia" w:ascii="宋体" w:hAnsi="宋体"/>
                <w:kern w:val="0"/>
                <w:szCs w:val="21"/>
                <w:highlight w:val="none"/>
              </w:rPr>
              <w:t>服务期</w:t>
            </w:r>
            <w:r>
              <w:rPr>
                <w:rFonts w:hint="eastAsia" w:ascii="宋体" w:hAnsi="宋体"/>
                <w:kern w:val="0"/>
                <w:szCs w:val="21"/>
                <w:highlight w:val="none"/>
                <w:lang w:val="en-US" w:eastAsia="zh-CN"/>
              </w:rPr>
              <w:t>限</w:t>
            </w:r>
          </w:p>
        </w:tc>
        <w:tc>
          <w:tcPr>
            <w:tcW w:w="6003" w:type="dxa"/>
            <w:vAlign w:val="center"/>
          </w:tcPr>
          <w:p w14:paraId="479E54DC">
            <w:pPr>
              <w:adjustRightInd w:val="0"/>
              <w:snapToGrid w:val="0"/>
              <w:spacing w:line="420" w:lineRule="exact"/>
              <w:jc w:val="left"/>
              <w:rPr>
                <w:rFonts w:ascii="宋体" w:hAnsi="宋体"/>
                <w:kern w:val="0"/>
                <w:szCs w:val="21"/>
                <w:highlight w:val="none"/>
              </w:rPr>
            </w:pPr>
            <w:r>
              <w:rPr>
                <w:rFonts w:hint="eastAsia" w:ascii="宋体" w:hAnsi="宋体" w:cs="宋体"/>
                <w:szCs w:val="21"/>
                <w:highlight w:val="none"/>
              </w:rPr>
              <w:t>自合同签订之日起</w:t>
            </w:r>
            <w:r>
              <w:rPr>
                <w:rFonts w:hint="eastAsia" w:ascii="宋体" w:hAnsi="宋体" w:cs="宋体"/>
                <w:szCs w:val="21"/>
                <w:highlight w:val="none"/>
                <w:lang w:val="en-US" w:eastAsia="zh-CN"/>
              </w:rPr>
              <w:t>1</w:t>
            </w:r>
            <w:r>
              <w:rPr>
                <w:rFonts w:hint="eastAsia" w:ascii="宋体" w:hAnsi="宋体" w:cs="宋体"/>
                <w:szCs w:val="21"/>
                <w:highlight w:val="none"/>
              </w:rPr>
              <w:t xml:space="preserve">年 </w:t>
            </w:r>
          </w:p>
        </w:tc>
      </w:tr>
      <w:tr w14:paraId="3C401D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5" w:hRule="atLeast"/>
          <w:jc w:val="center"/>
        </w:trPr>
        <w:tc>
          <w:tcPr>
            <w:tcW w:w="1160" w:type="dxa"/>
            <w:vAlign w:val="center"/>
          </w:tcPr>
          <w:p w14:paraId="04CEEB6B">
            <w:pPr>
              <w:adjustRightInd w:val="0"/>
              <w:snapToGrid w:val="0"/>
              <w:spacing w:line="320" w:lineRule="exact"/>
              <w:jc w:val="center"/>
              <w:rPr>
                <w:rFonts w:ascii="宋体" w:hAnsi="宋体"/>
                <w:kern w:val="0"/>
                <w:szCs w:val="21"/>
                <w:highlight w:val="none"/>
              </w:rPr>
            </w:pPr>
            <w:r>
              <w:rPr>
                <w:rFonts w:hint="eastAsia" w:ascii="宋体" w:hAnsi="宋体"/>
                <w:kern w:val="0"/>
                <w:szCs w:val="21"/>
                <w:highlight w:val="none"/>
              </w:rPr>
              <w:t>3.6</w:t>
            </w:r>
          </w:p>
        </w:tc>
        <w:tc>
          <w:tcPr>
            <w:tcW w:w="1959" w:type="dxa"/>
            <w:vAlign w:val="center"/>
          </w:tcPr>
          <w:p w14:paraId="79CC1FAE">
            <w:pPr>
              <w:adjustRightInd w:val="0"/>
              <w:snapToGrid w:val="0"/>
              <w:spacing w:line="320" w:lineRule="exact"/>
              <w:jc w:val="center"/>
              <w:rPr>
                <w:rFonts w:hint="eastAsia" w:ascii="宋体" w:hAnsi="宋体" w:eastAsia="宋体"/>
                <w:kern w:val="0"/>
                <w:szCs w:val="21"/>
                <w:highlight w:val="none"/>
                <w:lang w:eastAsia="zh-CN"/>
              </w:rPr>
            </w:pPr>
            <w:r>
              <w:rPr>
                <w:rFonts w:hint="eastAsia" w:ascii="宋体" w:hAnsi="宋体"/>
                <w:kern w:val="0"/>
                <w:szCs w:val="21"/>
                <w:highlight w:val="none"/>
                <w:lang w:eastAsia="zh-CN"/>
              </w:rPr>
              <w:t>服务要求</w:t>
            </w:r>
          </w:p>
        </w:tc>
        <w:tc>
          <w:tcPr>
            <w:tcW w:w="6003" w:type="dxa"/>
            <w:vAlign w:val="center"/>
          </w:tcPr>
          <w:p w14:paraId="177F5D1F">
            <w:pPr>
              <w:adjustRightInd w:val="0"/>
              <w:snapToGrid w:val="0"/>
              <w:spacing w:line="420" w:lineRule="exact"/>
              <w:jc w:val="left"/>
              <w:rPr>
                <w:rFonts w:ascii="宋体" w:hAnsi="宋体"/>
                <w:kern w:val="0"/>
                <w:szCs w:val="21"/>
                <w:highlight w:val="none"/>
              </w:rPr>
            </w:pPr>
            <w:r>
              <w:rPr>
                <w:rFonts w:hint="eastAsia" w:ascii="宋体" w:hAnsi="宋体"/>
                <w:kern w:val="0"/>
                <w:szCs w:val="21"/>
                <w:highlight w:val="none"/>
              </w:rPr>
              <w:t>符合国家或行业规定的合格标准，满足采购人提出的技术标准及要求</w:t>
            </w:r>
          </w:p>
        </w:tc>
      </w:tr>
      <w:tr w14:paraId="5753BB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59" w:hRule="atLeast"/>
          <w:jc w:val="center"/>
        </w:trPr>
        <w:tc>
          <w:tcPr>
            <w:tcW w:w="1160" w:type="dxa"/>
            <w:vAlign w:val="center"/>
          </w:tcPr>
          <w:p w14:paraId="209A2275">
            <w:pPr>
              <w:adjustRightInd w:val="0"/>
              <w:snapToGrid w:val="0"/>
              <w:spacing w:line="320" w:lineRule="exact"/>
              <w:jc w:val="center"/>
              <w:rPr>
                <w:rFonts w:ascii="宋体" w:hAnsi="宋体"/>
                <w:szCs w:val="21"/>
                <w:highlight w:val="none"/>
              </w:rPr>
            </w:pPr>
            <w:r>
              <w:rPr>
                <w:rFonts w:hint="eastAsia" w:ascii="宋体" w:hAnsi="宋体"/>
                <w:szCs w:val="21"/>
                <w:highlight w:val="none"/>
              </w:rPr>
              <w:t>4.1</w:t>
            </w:r>
          </w:p>
        </w:tc>
        <w:tc>
          <w:tcPr>
            <w:tcW w:w="1959" w:type="dxa"/>
            <w:vAlign w:val="center"/>
          </w:tcPr>
          <w:p w14:paraId="35AF1826">
            <w:pPr>
              <w:pStyle w:val="36"/>
              <w:spacing w:line="320" w:lineRule="exact"/>
              <w:jc w:val="center"/>
              <w:rPr>
                <w:rFonts w:cs="Times New Roman"/>
                <w:kern w:val="2"/>
                <w:sz w:val="21"/>
                <w:szCs w:val="21"/>
                <w:highlight w:val="none"/>
              </w:rPr>
            </w:pPr>
            <w:r>
              <w:rPr>
                <w:rFonts w:hint="eastAsia" w:cs="Times New Roman"/>
                <w:kern w:val="2"/>
                <w:sz w:val="21"/>
                <w:szCs w:val="21"/>
                <w:highlight w:val="none"/>
              </w:rPr>
              <w:t>资金来源</w:t>
            </w:r>
          </w:p>
        </w:tc>
        <w:tc>
          <w:tcPr>
            <w:tcW w:w="6003" w:type="dxa"/>
            <w:vAlign w:val="center"/>
          </w:tcPr>
          <w:p w14:paraId="4C961EB6">
            <w:pPr>
              <w:adjustRightInd w:val="0"/>
              <w:snapToGrid w:val="0"/>
              <w:spacing w:line="420" w:lineRule="exact"/>
              <w:jc w:val="left"/>
              <w:rPr>
                <w:rFonts w:ascii="宋体" w:hAnsi="宋体"/>
                <w:szCs w:val="21"/>
                <w:highlight w:val="none"/>
              </w:rPr>
            </w:pPr>
            <w:r>
              <w:rPr>
                <w:rFonts w:hint="eastAsia" w:ascii="宋体" w:hAnsi="宋体"/>
                <w:szCs w:val="21"/>
                <w:highlight w:val="none"/>
              </w:rPr>
              <w:t>财政资金，已落实</w:t>
            </w:r>
          </w:p>
        </w:tc>
      </w:tr>
      <w:tr w14:paraId="04CFDF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89" w:hRule="atLeast"/>
          <w:jc w:val="center"/>
        </w:trPr>
        <w:tc>
          <w:tcPr>
            <w:tcW w:w="1160" w:type="dxa"/>
            <w:vAlign w:val="center"/>
          </w:tcPr>
          <w:p w14:paraId="2E398723">
            <w:pPr>
              <w:adjustRightInd w:val="0"/>
              <w:snapToGrid w:val="0"/>
              <w:spacing w:line="320" w:lineRule="exact"/>
              <w:jc w:val="center"/>
              <w:rPr>
                <w:rFonts w:ascii="宋体" w:hAnsi="宋体"/>
                <w:szCs w:val="21"/>
                <w:highlight w:val="none"/>
              </w:rPr>
            </w:pPr>
            <w:r>
              <w:rPr>
                <w:rFonts w:hint="eastAsia" w:ascii="宋体" w:hAnsi="宋体"/>
                <w:szCs w:val="21"/>
                <w:highlight w:val="none"/>
              </w:rPr>
              <w:t>4.2</w:t>
            </w:r>
          </w:p>
        </w:tc>
        <w:tc>
          <w:tcPr>
            <w:tcW w:w="1959" w:type="dxa"/>
            <w:vAlign w:val="center"/>
          </w:tcPr>
          <w:p w14:paraId="2B4470D6">
            <w:pPr>
              <w:pStyle w:val="36"/>
              <w:spacing w:line="320" w:lineRule="exact"/>
              <w:jc w:val="center"/>
              <w:rPr>
                <w:rFonts w:cs="Times New Roman"/>
                <w:b/>
                <w:bCs/>
                <w:kern w:val="2"/>
                <w:sz w:val="21"/>
                <w:szCs w:val="21"/>
                <w:highlight w:val="none"/>
              </w:rPr>
            </w:pPr>
            <w:r>
              <w:rPr>
                <w:rFonts w:hint="eastAsia" w:cs="Times New Roman"/>
                <w:b/>
                <w:bCs/>
                <w:kern w:val="2"/>
                <w:sz w:val="21"/>
                <w:szCs w:val="21"/>
                <w:highlight w:val="none"/>
              </w:rPr>
              <w:t>预算金额（最高限价）：</w:t>
            </w:r>
          </w:p>
        </w:tc>
        <w:tc>
          <w:tcPr>
            <w:tcW w:w="6003" w:type="dxa"/>
            <w:vAlign w:val="center"/>
          </w:tcPr>
          <w:p w14:paraId="25E10AC7">
            <w:pPr>
              <w:spacing w:line="420" w:lineRule="exact"/>
              <w:rPr>
                <w:rFonts w:ascii="宋体" w:hAnsi="宋体"/>
                <w:b/>
                <w:bCs/>
                <w:szCs w:val="21"/>
                <w:highlight w:val="none"/>
              </w:rPr>
            </w:pPr>
            <w:r>
              <w:rPr>
                <w:rFonts w:hint="eastAsia" w:ascii="宋体" w:hAnsi="宋体" w:cs="宋体"/>
                <w:b/>
                <w:bCs/>
                <w:szCs w:val="21"/>
                <w:highlight w:val="none"/>
              </w:rPr>
              <w:t>最高限价：</w:t>
            </w:r>
            <w:r>
              <w:rPr>
                <w:rFonts w:hint="eastAsia" w:ascii="宋体" w:hAnsi="宋体" w:cs="宋体"/>
                <w:b/>
                <w:bCs/>
                <w:szCs w:val="21"/>
                <w:highlight w:val="none"/>
                <w:lang w:val="en-US" w:eastAsia="zh-CN"/>
              </w:rPr>
              <w:t>70</w:t>
            </w:r>
            <w:r>
              <w:rPr>
                <w:rFonts w:hint="eastAsia" w:ascii="宋体" w:hAnsi="宋体"/>
                <w:b/>
                <w:bCs/>
                <w:szCs w:val="21"/>
                <w:highlight w:val="none"/>
              </w:rPr>
              <w:t>万元，供应商的首次磋商报价超过预算金额（最高限价）的，其投标按无效处理。</w:t>
            </w:r>
          </w:p>
        </w:tc>
      </w:tr>
      <w:tr w14:paraId="4AC268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7" w:hRule="atLeast"/>
          <w:jc w:val="center"/>
        </w:trPr>
        <w:tc>
          <w:tcPr>
            <w:tcW w:w="1160" w:type="dxa"/>
            <w:vAlign w:val="center"/>
          </w:tcPr>
          <w:p w14:paraId="6DE4C7DA">
            <w:pPr>
              <w:adjustRightInd w:val="0"/>
              <w:snapToGrid w:val="0"/>
              <w:spacing w:line="320" w:lineRule="exact"/>
              <w:jc w:val="center"/>
              <w:rPr>
                <w:rFonts w:ascii="宋体" w:hAnsi="宋体"/>
                <w:szCs w:val="21"/>
                <w:highlight w:val="none"/>
              </w:rPr>
            </w:pPr>
            <w:r>
              <w:rPr>
                <w:rFonts w:hint="eastAsia" w:ascii="宋体" w:hAnsi="宋体"/>
                <w:szCs w:val="21"/>
                <w:highlight w:val="none"/>
              </w:rPr>
              <w:t>5.1</w:t>
            </w:r>
          </w:p>
        </w:tc>
        <w:tc>
          <w:tcPr>
            <w:tcW w:w="1959" w:type="dxa"/>
            <w:vAlign w:val="center"/>
          </w:tcPr>
          <w:p w14:paraId="51FC965C">
            <w:pPr>
              <w:adjustRightInd w:val="0"/>
              <w:snapToGrid w:val="0"/>
              <w:spacing w:line="320" w:lineRule="exact"/>
              <w:jc w:val="center"/>
              <w:rPr>
                <w:rFonts w:ascii="宋体" w:hAnsi="宋体"/>
                <w:szCs w:val="21"/>
                <w:highlight w:val="none"/>
              </w:rPr>
            </w:pPr>
            <w:r>
              <w:rPr>
                <w:rFonts w:hint="eastAsia" w:ascii="宋体" w:hAnsi="宋体"/>
                <w:bCs/>
                <w:szCs w:val="21"/>
                <w:highlight w:val="none"/>
              </w:rPr>
              <w:t>供应商</w:t>
            </w:r>
            <w:r>
              <w:rPr>
                <w:rFonts w:hint="eastAsia" w:ascii="宋体" w:hAnsi="宋体"/>
                <w:szCs w:val="21"/>
                <w:highlight w:val="none"/>
              </w:rPr>
              <w:t>资格条件</w:t>
            </w:r>
          </w:p>
        </w:tc>
        <w:tc>
          <w:tcPr>
            <w:tcW w:w="6003" w:type="dxa"/>
            <w:vAlign w:val="center"/>
          </w:tcPr>
          <w:p w14:paraId="5A0A8194">
            <w:pPr>
              <w:keepNext w:val="0"/>
              <w:keepLines w:val="0"/>
              <w:pageBreakBefore w:val="0"/>
              <w:kinsoku/>
              <w:wordWrap/>
              <w:overflowPunct/>
              <w:topLinePunct w:val="0"/>
              <w:autoSpaceDE/>
              <w:autoSpaceDN/>
              <w:bidi w:val="0"/>
              <w:adjustRightInd/>
              <w:spacing w:line="320" w:lineRule="exact"/>
              <w:ind w:firstLine="420" w:firstLineChars="200"/>
              <w:textAlignment w:val="auto"/>
              <w:rPr>
                <w:rFonts w:ascii="宋体" w:hAnsi="宋体" w:cs="宋体"/>
                <w:szCs w:val="21"/>
                <w:highlight w:val="none"/>
              </w:rPr>
            </w:pPr>
            <w:r>
              <w:rPr>
                <w:rFonts w:hint="eastAsia" w:ascii="宋体" w:hAnsi="宋体" w:cs="宋体"/>
                <w:szCs w:val="21"/>
                <w:highlight w:val="none"/>
              </w:rPr>
              <w:t>1.满足《中华人民共和国政府采购法》第二十二条规定；</w:t>
            </w:r>
          </w:p>
          <w:p w14:paraId="4787A2F5">
            <w:pPr>
              <w:keepNext w:val="0"/>
              <w:keepLines w:val="0"/>
              <w:pageBreakBefore w:val="0"/>
              <w:kinsoku/>
              <w:wordWrap/>
              <w:overflowPunct/>
              <w:topLinePunct w:val="0"/>
              <w:autoSpaceDE/>
              <w:autoSpaceDN/>
              <w:bidi w:val="0"/>
              <w:adjustRightInd/>
              <w:spacing w:line="320" w:lineRule="exact"/>
              <w:ind w:firstLine="420" w:firstLineChars="200"/>
              <w:textAlignment w:val="auto"/>
              <w:rPr>
                <w:rFonts w:ascii="宋体" w:hAnsi="宋体" w:cs="宋体"/>
                <w:szCs w:val="21"/>
                <w:highlight w:val="none"/>
              </w:rPr>
            </w:pPr>
            <w:r>
              <w:rPr>
                <w:rFonts w:hint="eastAsia" w:ascii="宋体" w:hAnsi="宋体" w:cs="宋体"/>
                <w:szCs w:val="21"/>
                <w:highlight w:val="none"/>
              </w:rPr>
              <w:t>2.落实政府采购政策需满足的资格要求：无</w:t>
            </w:r>
          </w:p>
          <w:p w14:paraId="00009E8C">
            <w:pPr>
              <w:keepNext w:val="0"/>
              <w:keepLines w:val="0"/>
              <w:pageBreakBefore w:val="0"/>
              <w:kinsoku/>
              <w:wordWrap/>
              <w:overflowPunct/>
              <w:topLinePunct w:val="0"/>
              <w:autoSpaceDE/>
              <w:autoSpaceDN/>
              <w:bidi w:val="0"/>
              <w:adjustRightInd/>
              <w:spacing w:line="320" w:lineRule="exact"/>
              <w:ind w:firstLine="420" w:firstLineChars="200"/>
              <w:textAlignment w:val="auto"/>
              <w:rPr>
                <w:rFonts w:ascii="宋体" w:hAnsi="宋体" w:cs="宋体"/>
                <w:szCs w:val="21"/>
                <w:highlight w:val="none"/>
              </w:rPr>
            </w:pPr>
            <w:r>
              <w:rPr>
                <w:rFonts w:hint="eastAsia" w:ascii="宋体" w:hAnsi="宋体" w:cs="宋体"/>
                <w:szCs w:val="21"/>
                <w:highlight w:val="none"/>
              </w:rPr>
              <w:t>3.本项目的特定资格要求：</w:t>
            </w:r>
          </w:p>
          <w:p w14:paraId="297179A0">
            <w:pPr>
              <w:keepNext w:val="0"/>
              <w:keepLines w:val="0"/>
              <w:pageBreakBefore w:val="0"/>
              <w:widowControl/>
              <w:kinsoku/>
              <w:wordWrap/>
              <w:overflowPunct/>
              <w:topLinePunct w:val="0"/>
              <w:autoSpaceDE/>
              <w:autoSpaceDN/>
              <w:bidi w:val="0"/>
              <w:adjustRightInd/>
              <w:snapToGrid w:val="0"/>
              <w:spacing w:line="320" w:lineRule="exact"/>
              <w:ind w:firstLine="630" w:firstLineChars="300"/>
              <w:jc w:val="left"/>
              <w:textAlignment w:val="auto"/>
              <w:rPr>
                <w:rFonts w:ascii="宋体" w:hAnsi="宋体"/>
                <w:highlight w:val="none"/>
              </w:rPr>
            </w:pPr>
            <w:r>
              <w:rPr>
                <w:rFonts w:hint="eastAsia" w:ascii="宋体" w:hAnsi="宋体"/>
                <w:highlight w:val="none"/>
              </w:rPr>
              <w:t>3.1、符合《中华人民共和国政府采购法》的二十二条之规定；</w:t>
            </w:r>
          </w:p>
          <w:p w14:paraId="3EF448E6">
            <w:pPr>
              <w:keepNext w:val="0"/>
              <w:keepLines w:val="0"/>
              <w:pageBreakBefore w:val="0"/>
              <w:tabs>
                <w:tab w:val="left" w:pos="7770"/>
              </w:tabs>
              <w:kinsoku/>
              <w:wordWrap/>
              <w:overflowPunct/>
              <w:topLinePunct w:val="0"/>
              <w:autoSpaceDE/>
              <w:autoSpaceDN/>
              <w:bidi w:val="0"/>
              <w:adjustRightInd/>
              <w:spacing w:line="320" w:lineRule="exact"/>
              <w:ind w:firstLine="630" w:firstLineChars="300"/>
              <w:textAlignment w:val="auto"/>
              <w:rPr>
                <w:rFonts w:ascii="宋体"/>
                <w:highlight w:val="none"/>
              </w:rPr>
            </w:pPr>
            <w:r>
              <w:rPr>
                <w:rFonts w:hint="eastAsia" w:ascii="宋体" w:hAnsi="宋体"/>
                <w:highlight w:val="none"/>
              </w:rPr>
              <w:t>（一）具有独立承担民事责任的能力；</w:t>
            </w:r>
            <w:r>
              <w:rPr>
                <w:rFonts w:hint="eastAsia" w:ascii="宋体" w:hAnsi="宋体"/>
                <w:szCs w:val="21"/>
                <w:highlight w:val="none"/>
              </w:rPr>
              <w:t>（提供法人或者其他组织的营业执照等证明文件，自然人的身份证明）</w:t>
            </w:r>
          </w:p>
          <w:p w14:paraId="10E9AC04">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ascii="宋体" w:hAnsi="宋体"/>
                <w:highlight w:val="none"/>
              </w:rPr>
            </w:pPr>
            <w:r>
              <w:rPr>
                <w:rFonts w:hint="eastAsia" w:ascii="宋体" w:hAnsi="宋体"/>
                <w:highlight w:val="none"/>
              </w:rPr>
              <w:t>（二）具有良好的商业信誉和健全的财务会计制度；（提供202</w:t>
            </w:r>
            <w:r>
              <w:rPr>
                <w:rFonts w:hint="eastAsia" w:ascii="宋体" w:hAnsi="宋体"/>
                <w:highlight w:val="none"/>
                <w:lang w:val="en-US" w:eastAsia="zh-CN"/>
              </w:rPr>
              <w:t>4</w:t>
            </w:r>
            <w:r>
              <w:rPr>
                <w:rFonts w:hint="eastAsia" w:ascii="宋体" w:hAnsi="宋体"/>
                <w:highlight w:val="none"/>
              </w:rPr>
              <w:t>年或202</w:t>
            </w:r>
            <w:r>
              <w:rPr>
                <w:rFonts w:hint="eastAsia" w:ascii="宋体" w:hAnsi="宋体"/>
                <w:highlight w:val="none"/>
                <w:lang w:val="en-US" w:eastAsia="zh-CN"/>
              </w:rPr>
              <w:t>5</w:t>
            </w:r>
            <w:r>
              <w:rPr>
                <w:rFonts w:hint="eastAsia" w:ascii="宋体" w:hAnsi="宋体"/>
                <w:highlight w:val="none"/>
              </w:rPr>
              <w:t>年</w:t>
            </w:r>
            <w:r>
              <w:rPr>
                <w:rFonts w:hint="eastAsia" w:ascii="宋体" w:hAnsi="宋体" w:cs="宋体"/>
                <w:szCs w:val="21"/>
                <w:highlight w:val="none"/>
              </w:rPr>
              <w:t>经审计的财务报告</w:t>
            </w:r>
            <w:r>
              <w:rPr>
                <w:rFonts w:hint="eastAsia" w:ascii="宋体" w:hAnsi="宋体" w:cs="宋体"/>
                <w:spacing w:val="-24"/>
                <w:szCs w:val="21"/>
                <w:highlight w:val="none"/>
              </w:rPr>
              <w:t>，</w:t>
            </w:r>
            <w:r>
              <w:rPr>
                <w:rFonts w:hint="eastAsia" w:ascii="宋体" w:hAnsi="宋体" w:cs="宋体"/>
                <w:szCs w:val="21"/>
                <w:highlight w:val="none"/>
              </w:rPr>
              <w:t>或提供其基本开户银行出具的资信证</w:t>
            </w:r>
            <w:r>
              <w:rPr>
                <w:rFonts w:hint="eastAsia" w:ascii="宋体" w:hAnsi="宋体" w:cs="宋体"/>
                <w:spacing w:val="2"/>
                <w:szCs w:val="21"/>
                <w:highlight w:val="none"/>
              </w:rPr>
              <w:t>明</w:t>
            </w:r>
            <w:r>
              <w:rPr>
                <w:rFonts w:hint="eastAsia" w:ascii="宋体" w:hAnsi="宋体" w:cs="宋体"/>
                <w:spacing w:val="-36"/>
                <w:szCs w:val="21"/>
                <w:highlight w:val="none"/>
              </w:rPr>
              <w:t>，</w:t>
            </w:r>
            <w:r>
              <w:rPr>
                <w:rFonts w:hint="eastAsia" w:ascii="宋体" w:hAnsi="宋体" w:cs="宋体"/>
                <w:szCs w:val="21"/>
                <w:highlight w:val="none"/>
              </w:rPr>
              <w:t>资信证明出具时间距开标不超过一年。</w:t>
            </w:r>
            <w:r>
              <w:rPr>
                <w:rFonts w:hint="eastAsia" w:ascii="宋体" w:hAnsi="宋体"/>
                <w:highlight w:val="none"/>
              </w:rPr>
              <w:t>）；</w:t>
            </w:r>
          </w:p>
          <w:p w14:paraId="2AABC510">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ascii="宋体"/>
                <w:highlight w:val="none"/>
              </w:rPr>
            </w:pPr>
            <w:r>
              <w:rPr>
                <w:rFonts w:hint="eastAsia" w:ascii="宋体" w:hAnsi="宋体"/>
                <w:highlight w:val="none"/>
              </w:rPr>
              <w:t>（三）具有履行合同所必需的设备和专业技术能力；</w:t>
            </w:r>
            <w:r>
              <w:rPr>
                <w:rFonts w:hint="eastAsia" w:ascii="宋体" w:hAnsi="宋体"/>
                <w:kern w:val="0"/>
                <w:highlight w:val="none"/>
                <w:shd w:val="clear" w:color="auto" w:fill="FFFFFF"/>
              </w:rPr>
              <w:t>（提供具备履行合同所必需的设备和专业技术能力的承诺</w:t>
            </w:r>
            <w:r>
              <w:rPr>
                <w:rFonts w:hint="eastAsia" w:ascii="宋体" w:hAnsi="宋体"/>
                <w:kern w:val="0"/>
                <w:highlight w:val="none"/>
                <w:shd w:val="clear" w:color="auto" w:fill="FFFFFF"/>
                <w:lang w:val="en-US" w:eastAsia="zh-CN"/>
              </w:rPr>
              <w:t>函</w:t>
            </w:r>
            <w:r>
              <w:rPr>
                <w:rFonts w:hint="eastAsia" w:ascii="宋体" w:hAnsi="宋体"/>
                <w:kern w:val="0"/>
                <w:highlight w:val="none"/>
                <w:shd w:val="clear" w:color="auto" w:fill="FFFFFF"/>
              </w:rPr>
              <w:t>）</w:t>
            </w:r>
          </w:p>
          <w:p w14:paraId="049521CD">
            <w:pPr>
              <w:keepNext w:val="0"/>
              <w:keepLines w:val="0"/>
              <w:pageBreakBefore w:val="0"/>
              <w:kinsoku/>
              <w:wordWrap/>
              <w:overflowPunct/>
              <w:topLinePunct w:val="0"/>
              <w:autoSpaceDE/>
              <w:autoSpaceDN/>
              <w:bidi w:val="0"/>
              <w:adjustRightInd/>
              <w:spacing w:line="320" w:lineRule="exact"/>
              <w:ind w:firstLine="420" w:firstLineChars="200"/>
              <w:textAlignment w:val="auto"/>
              <w:outlineLvl w:val="0"/>
              <w:rPr>
                <w:rFonts w:ascii="宋体"/>
                <w:highlight w:val="none"/>
              </w:rPr>
            </w:pPr>
            <w:r>
              <w:rPr>
                <w:rFonts w:hint="eastAsia" w:ascii="宋体" w:hAnsi="宋体"/>
                <w:highlight w:val="none"/>
              </w:rPr>
              <w:t>（四）具有依法缴纳税收和社会保障资金的良好记录；（提供相关部门出具的自202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w:t>
            </w:r>
            <w:r>
              <w:rPr>
                <w:rFonts w:hint="eastAsia" w:ascii="宋体" w:hAnsi="宋体"/>
                <w:highlight w:val="none"/>
              </w:rPr>
              <w:t>月以来至少一个月的依法缴纳税收证明和社保证明</w:t>
            </w:r>
            <w:r>
              <w:rPr>
                <w:rFonts w:hint="eastAsia" w:ascii="仿宋" w:hAnsi="仿宋"/>
                <w:szCs w:val="24"/>
                <w:highlight w:val="none"/>
              </w:rPr>
              <w:t>，</w:t>
            </w:r>
            <w:r>
              <w:rPr>
                <w:rFonts w:hint="eastAsia" w:ascii="宋体" w:hAnsi="宋体"/>
                <w:highlight w:val="none"/>
              </w:rPr>
              <w:t>若符合免征条件等其他情况应提供相应证明材料）；</w:t>
            </w:r>
          </w:p>
          <w:p w14:paraId="48F3F430">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ascii="宋体" w:hAnsi="宋体"/>
                <w:highlight w:val="none"/>
              </w:rPr>
            </w:pPr>
            <w:r>
              <w:rPr>
                <w:rFonts w:hint="eastAsia" w:ascii="宋体" w:hAnsi="宋体"/>
                <w:highlight w:val="none"/>
              </w:rPr>
              <w:t>（五）参加政府采购活动前三年内，在经营活动中没有重大违法记录；（提供</w:t>
            </w:r>
            <w:r>
              <w:rPr>
                <w:rFonts w:hint="eastAsia" w:ascii="宋体" w:hAnsi="宋体"/>
                <w:highlight w:val="none"/>
                <w:lang w:val="en-US" w:eastAsia="zh-CN"/>
              </w:rPr>
              <w:t>声明函</w:t>
            </w:r>
            <w:r>
              <w:rPr>
                <w:rFonts w:hint="eastAsia" w:ascii="宋体" w:hAnsi="宋体"/>
                <w:highlight w:val="none"/>
              </w:rPr>
              <w:t>）</w:t>
            </w:r>
          </w:p>
          <w:p w14:paraId="6B628D9F">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ascii="宋体" w:hAnsi="宋体"/>
                <w:highlight w:val="none"/>
              </w:rPr>
            </w:pPr>
            <w:r>
              <w:rPr>
                <w:rFonts w:hint="eastAsia" w:ascii="宋体" w:hAnsi="宋体"/>
                <w:highlight w:val="none"/>
              </w:rPr>
              <w:t>（六）法律、行政法规规定的其他条件。</w:t>
            </w:r>
          </w:p>
          <w:p w14:paraId="1E16AE97">
            <w:pPr>
              <w:pStyle w:val="9"/>
              <w:keepNext w:val="0"/>
              <w:keepLines w:val="0"/>
              <w:pageBreakBefore w:val="0"/>
              <w:kinsoku/>
              <w:wordWrap/>
              <w:overflowPunct/>
              <w:topLinePunct w:val="0"/>
              <w:autoSpaceDE/>
              <w:autoSpaceDN/>
              <w:bidi w:val="0"/>
              <w:adjustRightInd/>
              <w:spacing w:line="320" w:lineRule="exact"/>
              <w:ind w:firstLine="420"/>
              <w:textAlignment w:val="auto"/>
              <w:rPr>
                <w:rFonts w:hint="eastAsia" w:ascii="宋体" w:hAnsi="宋体"/>
                <w:highlight w:val="none"/>
              </w:rPr>
            </w:pPr>
            <w:r>
              <w:rPr>
                <w:rFonts w:hint="eastAsia" w:ascii="宋体" w:hAnsi="宋体"/>
                <w:highlight w:val="none"/>
              </w:rPr>
              <w:t>3.2、根据《财政部关于在政府采购活动中查询及使用信用记录有关问题的通知》（财库[2016]125号）规定，采购人、采购代理机构应当通过</w:t>
            </w:r>
            <w:r>
              <w:rPr>
                <w:rFonts w:hint="eastAsia" w:ascii="宋体" w:hAnsi="宋体"/>
                <w:highlight w:val="none"/>
                <w:lang w:eastAsia="zh-TW"/>
              </w:rPr>
              <w:t>【</w:t>
            </w:r>
            <w:r>
              <w:rPr>
                <w:rFonts w:hint="eastAsia" w:ascii="宋体" w:hAnsi="宋体"/>
                <w:highlight w:val="none"/>
                <w:lang w:val="en-US" w:eastAsia="zh-CN"/>
              </w:rPr>
              <w:t>查询渠道：“中国执行信息公开网”（http://zxgk.court.gov.cn/shixin）查询“失信被执行人”、“信用中国”（http://www.creditchina.gov.cn）查询“重大税收违法失信主体”、“中国政府采购网”(http://www.ccgp.gov.cn)查询“政府采购严重违法失信行为记录名单”</w:t>
            </w:r>
            <w:r>
              <w:rPr>
                <w:rFonts w:hint="eastAsia" w:ascii="宋体" w:hAnsi="宋体"/>
                <w:highlight w:val="none"/>
                <w:lang w:eastAsia="zh-TW"/>
              </w:rPr>
              <w:t>】查询相关主体信用记录；（采购人或者采购代理机构</w:t>
            </w:r>
            <w:r>
              <w:rPr>
                <w:rFonts w:hint="eastAsia" w:ascii="宋体" w:hAnsi="宋体"/>
                <w:highlight w:val="none"/>
                <w:lang w:val="en-US" w:eastAsia="zh-CN"/>
              </w:rPr>
              <w:t>在</w:t>
            </w:r>
            <w:r>
              <w:rPr>
                <w:rFonts w:hint="eastAsia" w:ascii="宋体" w:hAnsi="宋体"/>
                <w:highlight w:val="none"/>
                <w:lang w:eastAsia="zh-TW"/>
              </w:rPr>
              <w:t>开标后至评标结束前，对供应商信用记录进行甄别，并</w:t>
            </w:r>
            <w:r>
              <w:rPr>
                <w:rFonts w:hint="eastAsia" w:ascii="宋体" w:hAnsi="宋体"/>
                <w:highlight w:val="none"/>
                <w:lang w:val="en-US" w:eastAsia="zh-CN"/>
              </w:rPr>
              <w:t>由</w:t>
            </w:r>
            <w:r>
              <w:rPr>
                <w:rFonts w:hint="eastAsia" w:ascii="宋体" w:hAnsi="宋体"/>
                <w:highlight w:val="none"/>
                <w:lang w:eastAsia="zh-TW"/>
              </w:rPr>
              <w:t>采购人或采购代理机构</w:t>
            </w:r>
            <w:r>
              <w:rPr>
                <w:rFonts w:hint="eastAsia" w:ascii="宋体" w:hAnsi="宋体"/>
                <w:highlight w:val="none"/>
                <w:lang w:val="en-US" w:eastAsia="zh-CN"/>
              </w:rPr>
              <w:t>将</w:t>
            </w:r>
            <w:r>
              <w:rPr>
                <w:rFonts w:hint="eastAsia" w:ascii="宋体" w:hAnsi="宋体"/>
                <w:highlight w:val="none"/>
                <w:lang w:eastAsia="zh-TW"/>
              </w:rPr>
              <w:t>查询供应商信用记录和证据留存，信用信息查询记录及相关证据与其他采购文件一并保存</w:t>
            </w:r>
            <w:r>
              <w:rPr>
                <w:rFonts w:hint="eastAsia" w:ascii="宋体" w:hAnsi="宋体"/>
                <w:highlight w:val="none"/>
                <w:lang w:eastAsia="zh-CN"/>
              </w:rPr>
              <w:t>）</w:t>
            </w:r>
            <w:r>
              <w:rPr>
                <w:rFonts w:hint="eastAsia" w:ascii="宋体" w:hAnsi="宋体"/>
                <w:highlight w:val="none"/>
                <w:lang w:eastAsia="zh-TW"/>
              </w:rPr>
              <w:t>。</w:t>
            </w:r>
            <w:r>
              <w:rPr>
                <w:rFonts w:hint="eastAsia" w:ascii="宋体" w:hAnsi="宋体"/>
                <w:highlight w:val="none"/>
              </w:rPr>
              <w:t>对列入失信被执行人、重大税收违法失信主体、政府采购严重违法失信行为记录名单的供应商，拒绝参与本项目政府采购活动。供应商获取文件至与采购人签订合同期间一旦发现供应商存在信用问题，采购人均有权取消其中标资格。</w:t>
            </w:r>
          </w:p>
          <w:p w14:paraId="333EC0E8">
            <w:pPr>
              <w:pStyle w:val="9"/>
              <w:keepNext w:val="0"/>
              <w:keepLines w:val="0"/>
              <w:pageBreakBefore w:val="0"/>
              <w:kinsoku/>
              <w:wordWrap/>
              <w:overflowPunct/>
              <w:topLinePunct w:val="0"/>
              <w:autoSpaceDE/>
              <w:autoSpaceDN/>
              <w:bidi w:val="0"/>
              <w:adjustRightInd/>
              <w:spacing w:line="320" w:lineRule="exact"/>
              <w:ind w:firstLine="420"/>
              <w:textAlignment w:val="auto"/>
              <w:rPr>
                <w:rFonts w:hint="eastAsia" w:ascii="宋体" w:hAnsi="宋体" w:eastAsia="宋体"/>
                <w:kern w:val="0"/>
                <w:szCs w:val="21"/>
                <w:highlight w:val="none"/>
              </w:rPr>
            </w:pPr>
            <w:r>
              <w:rPr>
                <w:rFonts w:hint="eastAsia" w:ascii="宋体" w:hAnsi="宋体" w:eastAsia="宋体"/>
                <w:kern w:val="0"/>
                <w:szCs w:val="21"/>
                <w:highlight w:val="none"/>
              </w:rPr>
              <w:t>3.</w:t>
            </w:r>
            <w:r>
              <w:rPr>
                <w:rFonts w:hint="eastAsia" w:ascii="宋体" w:hAnsi="宋体" w:eastAsia="宋体"/>
                <w:kern w:val="0"/>
                <w:szCs w:val="21"/>
                <w:highlight w:val="none"/>
                <w:lang w:val="en-US" w:eastAsia="zh-CN"/>
              </w:rPr>
              <w:t>3</w:t>
            </w:r>
            <w:r>
              <w:rPr>
                <w:rFonts w:hint="eastAsia" w:ascii="宋体" w:hAnsi="宋体" w:eastAsia="宋体"/>
                <w:kern w:val="0"/>
                <w:szCs w:val="21"/>
                <w:highlight w:val="none"/>
              </w:rPr>
              <w:t>、本项目应执行的政府采购政策：落实财政部会同国务院有关部门制定的政府采购政策，实现节约能源、保护环境、扶持不发达地区和少数民族地区、促进中小企业发展等目标。</w:t>
            </w:r>
          </w:p>
          <w:p w14:paraId="3CFDD692">
            <w:pPr>
              <w:pStyle w:val="9"/>
              <w:keepNext w:val="0"/>
              <w:keepLines w:val="0"/>
              <w:pageBreakBefore w:val="0"/>
              <w:kinsoku/>
              <w:wordWrap/>
              <w:overflowPunct/>
              <w:topLinePunct w:val="0"/>
              <w:autoSpaceDE/>
              <w:autoSpaceDN/>
              <w:bidi w:val="0"/>
              <w:adjustRightInd/>
              <w:spacing w:line="320" w:lineRule="exact"/>
              <w:ind w:firstLine="420"/>
              <w:textAlignment w:val="auto"/>
              <w:rPr>
                <w:rFonts w:ascii="宋体" w:hAnsi="宋体"/>
                <w:szCs w:val="21"/>
                <w:highlight w:val="none"/>
              </w:rPr>
            </w:pPr>
            <w:r>
              <w:rPr>
                <w:rFonts w:hint="eastAsia" w:ascii="宋体" w:hAnsi="宋体" w:eastAsia="宋体"/>
                <w:kern w:val="0"/>
                <w:szCs w:val="21"/>
                <w:highlight w:val="none"/>
                <w:lang w:val="en-US" w:eastAsia="zh-CN"/>
              </w:rPr>
              <w:t>3.4、</w:t>
            </w:r>
            <w:r>
              <w:rPr>
                <w:rFonts w:hint="eastAsia" w:ascii="宋体" w:hAnsi="宋体" w:eastAsia="宋体"/>
                <w:kern w:val="0"/>
                <w:szCs w:val="21"/>
                <w:highlight w:val="none"/>
              </w:rPr>
              <w:t>单位负责人为同一人或者存在直接控股、管理关系的不同供应商，不得参加同一合同项下的政府采购活动。</w:t>
            </w:r>
            <w:r>
              <w:rPr>
                <w:rFonts w:hint="eastAsia" w:ascii="宋体" w:hAnsi="宋体"/>
                <w:color w:val="000000" w:themeColor="text1"/>
                <w:highlight w:val="none"/>
                <w14:textFill>
                  <w14:solidFill>
                    <w14:schemeClr w14:val="tx1"/>
                  </w14:solidFill>
                </w14:textFill>
              </w:rPr>
              <w:t>（提供承诺书）</w:t>
            </w:r>
          </w:p>
        </w:tc>
      </w:tr>
      <w:tr w14:paraId="4992B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2" w:hRule="atLeast"/>
          <w:jc w:val="center"/>
        </w:trPr>
        <w:tc>
          <w:tcPr>
            <w:tcW w:w="1160" w:type="dxa"/>
            <w:vAlign w:val="center"/>
          </w:tcPr>
          <w:p w14:paraId="634BB6D9">
            <w:pPr>
              <w:adjustRightInd w:val="0"/>
              <w:snapToGrid w:val="0"/>
              <w:spacing w:line="320" w:lineRule="exact"/>
              <w:jc w:val="center"/>
              <w:rPr>
                <w:rFonts w:ascii="宋体" w:hAnsi="宋体"/>
                <w:szCs w:val="21"/>
                <w:highlight w:val="none"/>
              </w:rPr>
            </w:pPr>
            <w:r>
              <w:rPr>
                <w:rFonts w:hint="eastAsia" w:ascii="宋体" w:hAnsi="宋体"/>
                <w:szCs w:val="21"/>
                <w:highlight w:val="none"/>
              </w:rPr>
              <w:t>6</w:t>
            </w:r>
          </w:p>
        </w:tc>
        <w:tc>
          <w:tcPr>
            <w:tcW w:w="1959" w:type="dxa"/>
            <w:vAlign w:val="center"/>
          </w:tcPr>
          <w:p w14:paraId="33F6BA2A">
            <w:pPr>
              <w:adjustRightInd w:val="0"/>
              <w:snapToGrid w:val="0"/>
              <w:jc w:val="center"/>
              <w:rPr>
                <w:rFonts w:ascii="宋体" w:hAnsi="宋体"/>
                <w:szCs w:val="21"/>
                <w:highlight w:val="none"/>
              </w:rPr>
            </w:pPr>
            <w:r>
              <w:rPr>
                <w:rFonts w:hint="eastAsia" w:ascii="宋体" w:hAnsi="宋体"/>
                <w:szCs w:val="21"/>
                <w:highlight w:val="none"/>
              </w:rPr>
              <w:t>联合体形式</w:t>
            </w:r>
          </w:p>
        </w:tc>
        <w:tc>
          <w:tcPr>
            <w:tcW w:w="6003" w:type="dxa"/>
            <w:vAlign w:val="center"/>
          </w:tcPr>
          <w:p w14:paraId="204EC0C6">
            <w:pPr>
              <w:adjustRightInd w:val="0"/>
              <w:snapToGrid w:val="0"/>
              <w:rPr>
                <w:rFonts w:ascii="宋体" w:hAnsi="宋体"/>
                <w:szCs w:val="21"/>
                <w:highlight w:val="none"/>
              </w:rPr>
            </w:pPr>
            <w:r>
              <w:rPr>
                <w:rFonts w:hint="eastAsia" w:ascii="宋体" w:hAnsi="宋体"/>
                <w:szCs w:val="21"/>
                <w:highlight w:val="none"/>
              </w:rPr>
              <w:t>不接受</w:t>
            </w:r>
          </w:p>
        </w:tc>
      </w:tr>
      <w:tr w14:paraId="0BDCA3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60" w:type="dxa"/>
            <w:vAlign w:val="center"/>
          </w:tcPr>
          <w:p w14:paraId="6973D3E6">
            <w:pPr>
              <w:adjustRightInd w:val="0"/>
              <w:snapToGrid w:val="0"/>
              <w:spacing w:line="320" w:lineRule="exact"/>
              <w:jc w:val="center"/>
              <w:rPr>
                <w:rFonts w:ascii="宋体" w:hAnsi="宋体"/>
                <w:szCs w:val="21"/>
                <w:highlight w:val="none"/>
              </w:rPr>
            </w:pPr>
            <w:r>
              <w:rPr>
                <w:rFonts w:hint="eastAsia" w:ascii="宋体" w:hAnsi="宋体"/>
                <w:szCs w:val="21"/>
                <w:highlight w:val="none"/>
              </w:rPr>
              <w:t>7</w:t>
            </w:r>
          </w:p>
        </w:tc>
        <w:tc>
          <w:tcPr>
            <w:tcW w:w="1959" w:type="dxa"/>
            <w:vAlign w:val="center"/>
          </w:tcPr>
          <w:p w14:paraId="01A5D9A8">
            <w:pPr>
              <w:adjustRightInd w:val="0"/>
              <w:snapToGrid w:val="0"/>
              <w:jc w:val="center"/>
              <w:rPr>
                <w:rFonts w:ascii="宋体" w:hAnsi="宋体"/>
                <w:bCs/>
                <w:szCs w:val="21"/>
                <w:highlight w:val="none"/>
              </w:rPr>
            </w:pPr>
            <w:r>
              <w:rPr>
                <w:rFonts w:hint="eastAsia" w:ascii="宋体" w:hAnsi="宋体" w:cs="微软雅黑"/>
                <w:kern w:val="0"/>
                <w:szCs w:val="21"/>
                <w:highlight w:val="none"/>
              </w:rPr>
              <w:t>供应商不</w:t>
            </w:r>
            <w:r>
              <w:rPr>
                <w:rFonts w:hint="eastAsia" w:ascii="宋体" w:hAnsi="宋体" w:cs="微软雅黑"/>
                <w:spacing w:val="-2"/>
                <w:kern w:val="0"/>
                <w:szCs w:val="21"/>
                <w:highlight w:val="none"/>
              </w:rPr>
              <w:t>得</w:t>
            </w:r>
            <w:r>
              <w:rPr>
                <w:rFonts w:hint="eastAsia" w:ascii="宋体" w:hAnsi="宋体" w:cs="微软雅黑"/>
                <w:kern w:val="0"/>
                <w:szCs w:val="21"/>
                <w:highlight w:val="none"/>
              </w:rPr>
              <w:t>存</w:t>
            </w:r>
            <w:r>
              <w:rPr>
                <w:rFonts w:hint="eastAsia" w:ascii="宋体" w:hAnsi="宋体" w:cs="微软雅黑"/>
                <w:spacing w:val="-2"/>
                <w:kern w:val="0"/>
                <w:szCs w:val="21"/>
                <w:highlight w:val="none"/>
              </w:rPr>
              <w:t>在</w:t>
            </w:r>
            <w:r>
              <w:rPr>
                <w:rFonts w:hint="eastAsia" w:ascii="宋体" w:hAnsi="宋体" w:cs="微软雅黑"/>
                <w:kern w:val="0"/>
                <w:szCs w:val="21"/>
                <w:highlight w:val="none"/>
              </w:rPr>
              <w:t>的</w:t>
            </w:r>
            <w:r>
              <w:rPr>
                <w:rFonts w:hint="eastAsia" w:ascii="宋体" w:hAnsi="宋体" w:cs="微软雅黑"/>
                <w:spacing w:val="-2"/>
                <w:kern w:val="0"/>
                <w:szCs w:val="21"/>
                <w:highlight w:val="none"/>
              </w:rPr>
              <w:t>其</w:t>
            </w:r>
            <w:r>
              <w:rPr>
                <w:rFonts w:hint="eastAsia" w:ascii="宋体" w:hAnsi="宋体" w:cs="微软雅黑"/>
                <w:kern w:val="0"/>
                <w:szCs w:val="21"/>
                <w:highlight w:val="none"/>
              </w:rPr>
              <w:t>他</w:t>
            </w:r>
            <w:r>
              <w:rPr>
                <w:rFonts w:hint="eastAsia" w:ascii="宋体" w:hAnsi="宋体" w:cs="微软雅黑"/>
                <w:spacing w:val="-2"/>
                <w:kern w:val="0"/>
                <w:szCs w:val="21"/>
                <w:highlight w:val="none"/>
              </w:rPr>
              <w:t>情形</w:t>
            </w:r>
          </w:p>
        </w:tc>
        <w:tc>
          <w:tcPr>
            <w:tcW w:w="6003" w:type="dxa"/>
            <w:vAlign w:val="center"/>
          </w:tcPr>
          <w:p w14:paraId="64DCFC3C">
            <w:pPr>
              <w:pStyle w:val="36"/>
              <w:spacing w:line="320" w:lineRule="exact"/>
              <w:ind w:firstLine="363"/>
              <w:rPr>
                <w:b/>
                <w:kern w:val="2"/>
                <w:sz w:val="21"/>
                <w:szCs w:val="21"/>
                <w:highlight w:val="none"/>
              </w:rPr>
            </w:pPr>
            <w:r>
              <w:rPr>
                <w:rFonts w:hint="eastAsia"/>
                <w:b/>
                <w:kern w:val="2"/>
                <w:sz w:val="21"/>
                <w:szCs w:val="21"/>
                <w:highlight w:val="none"/>
              </w:rPr>
              <w:t>/</w:t>
            </w:r>
          </w:p>
        </w:tc>
      </w:tr>
      <w:tr w14:paraId="528992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60" w:type="dxa"/>
            <w:vAlign w:val="center"/>
          </w:tcPr>
          <w:p w14:paraId="36B7FECA">
            <w:pPr>
              <w:adjustRightInd w:val="0"/>
              <w:snapToGrid w:val="0"/>
              <w:spacing w:line="320" w:lineRule="exact"/>
              <w:jc w:val="center"/>
              <w:rPr>
                <w:rFonts w:ascii="宋体" w:hAnsi="宋体"/>
                <w:szCs w:val="21"/>
                <w:highlight w:val="none"/>
              </w:rPr>
            </w:pPr>
            <w:r>
              <w:rPr>
                <w:rFonts w:hint="eastAsia" w:ascii="宋体" w:hAnsi="宋体"/>
                <w:szCs w:val="21"/>
                <w:highlight w:val="none"/>
              </w:rPr>
              <w:t>8</w:t>
            </w:r>
          </w:p>
        </w:tc>
        <w:tc>
          <w:tcPr>
            <w:tcW w:w="1959" w:type="dxa"/>
            <w:vAlign w:val="center"/>
          </w:tcPr>
          <w:p w14:paraId="7C6CEDAE">
            <w:pPr>
              <w:adjustRightInd w:val="0"/>
              <w:snapToGrid w:val="0"/>
              <w:spacing w:line="320" w:lineRule="exact"/>
              <w:jc w:val="center"/>
              <w:rPr>
                <w:rFonts w:ascii="宋体" w:hAnsi="宋体"/>
                <w:szCs w:val="21"/>
                <w:highlight w:val="none"/>
              </w:rPr>
            </w:pPr>
            <w:r>
              <w:rPr>
                <w:rFonts w:hint="eastAsia" w:ascii="宋体" w:hAnsi="宋体"/>
                <w:szCs w:val="21"/>
                <w:highlight w:val="none"/>
              </w:rPr>
              <w:t>现场勘察</w:t>
            </w:r>
          </w:p>
        </w:tc>
        <w:tc>
          <w:tcPr>
            <w:tcW w:w="6003" w:type="dxa"/>
            <w:vAlign w:val="center"/>
          </w:tcPr>
          <w:p w14:paraId="796EB333">
            <w:pPr>
              <w:pStyle w:val="8"/>
              <w:topLinePunct/>
              <w:spacing w:line="360" w:lineRule="auto"/>
              <w:rPr>
                <w:rFonts w:hAnsi="宋体"/>
                <w:kern w:val="2"/>
                <w:sz w:val="21"/>
                <w:szCs w:val="21"/>
                <w:highlight w:val="none"/>
              </w:rPr>
            </w:pPr>
            <w:r>
              <w:rPr>
                <w:rFonts w:hint="eastAsia" w:hAnsi="宋体"/>
                <w:kern w:val="2"/>
                <w:sz w:val="21"/>
                <w:szCs w:val="21"/>
                <w:highlight w:val="none"/>
              </w:rPr>
              <w:t>供应商自行勘察，详见总则踏勘现场要求</w:t>
            </w:r>
          </w:p>
        </w:tc>
      </w:tr>
      <w:tr w14:paraId="34F949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8" w:hRule="atLeast"/>
          <w:jc w:val="center"/>
        </w:trPr>
        <w:tc>
          <w:tcPr>
            <w:tcW w:w="1160" w:type="dxa"/>
            <w:tcBorders>
              <w:top w:val="single" w:color="auto" w:sz="4" w:space="0"/>
              <w:bottom w:val="single" w:color="auto" w:sz="4" w:space="0"/>
            </w:tcBorders>
            <w:vAlign w:val="center"/>
          </w:tcPr>
          <w:p w14:paraId="639897D2">
            <w:pPr>
              <w:adjustRightInd w:val="0"/>
              <w:snapToGrid w:val="0"/>
              <w:spacing w:line="320" w:lineRule="exact"/>
              <w:jc w:val="center"/>
              <w:rPr>
                <w:rFonts w:ascii="宋体" w:hAnsi="宋体"/>
                <w:szCs w:val="21"/>
                <w:highlight w:val="none"/>
              </w:rPr>
            </w:pPr>
            <w:r>
              <w:rPr>
                <w:rFonts w:hint="eastAsia" w:ascii="宋体" w:hAnsi="宋体"/>
                <w:szCs w:val="21"/>
                <w:highlight w:val="none"/>
              </w:rPr>
              <w:t>9</w:t>
            </w:r>
          </w:p>
        </w:tc>
        <w:tc>
          <w:tcPr>
            <w:tcW w:w="1959" w:type="dxa"/>
            <w:vAlign w:val="center"/>
          </w:tcPr>
          <w:p w14:paraId="19911508">
            <w:pPr>
              <w:adjustRightInd w:val="0"/>
              <w:snapToGrid w:val="0"/>
              <w:spacing w:line="320" w:lineRule="exact"/>
              <w:jc w:val="center"/>
              <w:rPr>
                <w:rFonts w:ascii="宋体" w:hAnsi="宋体"/>
                <w:kern w:val="0"/>
                <w:szCs w:val="21"/>
                <w:highlight w:val="none"/>
              </w:rPr>
            </w:pPr>
            <w:r>
              <w:rPr>
                <w:rFonts w:hint="eastAsia" w:ascii="宋体" w:hAnsi="宋体" w:cs="微软雅黑"/>
                <w:kern w:val="0"/>
                <w:szCs w:val="21"/>
                <w:highlight w:val="none"/>
              </w:rPr>
              <w:t>采购进口产品或服务</w:t>
            </w:r>
          </w:p>
        </w:tc>
        <w:tc>
          <w:tcPr>
            <w:tcW w:w="6003" w:type="dxa"/>
            <w:vAlign w:val="center"/>
          </w:tcPr>
          <w:p w14:paraId="0CBF4C56">
            <w:pPr>
              <w:pStyle w:val="36"/>
              <w:spacing w:line="320" w:lineRule="exact"/>
              <w:rPr>
                <w:kern w:val="2"/>
                <w:sz w:val="21"/>
                <w:szCs w:val="21"/>
                <w:highlight w:val="none"/>
              </w:rPr>
            </w:pPr>
            <w:r>
              <w:rPr>
                <w:rFonts w:hint="eastAsia"/>
                <w:kern w:val="2"/>
                <w:sz w:val="21"/>
                <w:szCs w:val="21"/>
                <w:highlight w:val="none"/>
              </w:rPr>
              <w:t xml:space="preserve">本采购项目拒绝进口产品或服务参加磋商 </w:t>
            </w:r>
          </w:p>
        </w:tc>
      </w:tr>
      <w:tr w14:paraId="667C5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60" w:type="dxa"/>
            <w:tcBorders>
              <w:top w:val="single" w:color="auto" w:sz="4" w:space="0"/>
            </w:tcBorders>
            <w:vAlign w:val="center"/>
          </w:tcPr>
          <w:p w14:paraId="44E06377">
            <w:pPr>
              <w:spacing w:line="320" w:lineRule="exact"/>
              <w:ind w:left="105" w:hanging="105" w:hangingChars="50"/>
              <w:jc w:val="center"/>
              <w:rPr>
                <w:rFonts w:ascii="宋体" w:hAnsi="宋体" w:cs="宋体"/>
                <w:szCs w:val="21"/>
                <w:highlight w:val="none"/>
              </w:rPr>
            </w:pPr>
            <w:r>
              <w:rPr>
                <w:rFonts w:hint="eastAsia" w:ascii="宋体" w:hAnsi="宋体" w:cs="宋体"/>
                <w:szCs w:val="21"/>
                <w:highlight w:val="none"/>
              </w:rPr>
              <w:t>10.1</w:t>
            </w:r>
          </w:p>
        </w:tc>
        <w:tc>
          <w:tcPr>
            <w:tcW w:w="1959" w:type="dxa"/>
            <w:vAlign w:val="center"/>
          </w:tcPr>
          <w:p w14:paraId="22C44D8A">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实质性要求和条件</w:t>
            </w:r>
          </w:p>
        </w:tc>
        <w:tc>
          <w:tcPr>
            <w:tcW w:w="6003" w:type="dxa"/>
            <w:vAlign w:val="center"/>
          </w:tcPr>
          <w:p w14:paraId="1EE22E9E">
            <w:pPr>
              <w:tabs>
                <w:tab w:val="left" w:pos="0"/>
              </w:tabs>
              <w:adjustRightInd w:val="0"/>
              <w:snapToGrid w:val="0"/>
              <w:rPr>
                <w:rFonts w:ascii="宋体" w:hAnsi="宋体" w:cs="宋体"/>
                <w:szCs w:val="21"/>
                <w:highlight w:val="none"/>
              </w:rPr>
            </w:pPr>
            <w:r>
              <w:rPr>
                <w:rFonts w:ascii="宋体" w:hAnsi="宋体" w:cs="宋体"/>
                <w:szCs w:val="21"/>
                <w:highlight w:val="none"/>
              </w:rPr>
              <w:t>带“*”条款；</w:t>
            </w:r>
            <w:r>
              <w:rPr>
                <w:rFonts w:hint="eastAsia" w:ascii="宋体" w:hAnsi="宋体" w:cs="宋体"/>
                <w:szCs w:val="21"/>
                <w:highlight w:val="none"/>
              </w:rPr>
              <w:t>响应文件</w:t>
            </w:r>
            <w:r>
              <w:rPr>
                <w:rFonts w:ascii="宋体" w:hAnsi="宋体" w:cs="宋体"/>
                <w:szCs w:val="21"/>
                <w:highlight w:val="none"/>
              </w:rPr>
              <w:t>无效条款；</w:t>
            </w:r>
            <w:r>
              <w:rPr>
                <w:rFonts w:hint="eastAsia" w:ascii="宋体" w:hAnsi="宋体" w:cs="宋体"/>
                <w:szCs w:val="21"/>
                <w:highlight w:val="none"/>
              </w:rPr>
              <w:t>磋商文件</w:t>
            </w:r>
            <w:r>
              <w:rPr>
                <w:rFonts w:ascii="宋体" w:hAnsi="宋体" w:cs="宋体"/>
                <w:szCs w:val="21"/>
                <w:highlight w:val="none"/>
              </w:rPr>
              <w:t>中用“拒绝”、“不（予）接受”、“不得”、“不允许偏离”、“否决”</w:t>
            </w:r>
            <w:r>
              <w:rPr>
                <w:rFonts w:hint="eastAsia" w:ascii="宋体" w:hAnsi="宋体" w:cs="宋体"/>
                <w:szCs w:val="21"/>
                <w:highlight w:val="none"/>
              </w:rPr>
              <w:t>、“无效”</w:t>
            </w:r>
            <w:r>
              <w:rPr>
                <w:rFonts w:ascii="宋体" w:hAnsi="宋体" w:cs="宋体"/>
                <w:szCs w:val="21"/>
                <w:highlight w:val="none"/>
              </w:rPr>
              <w:t>等文字规定的条款；法律、法规、规章的相关规定。</w:t>
            </w:r>
          </w:p>
        </w:tc>
      </w:tr>
      <w:tr w14:paraId="4EC5F5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29" w:hRule="atLeast"/>
          <w:jc w:val="center"/>
        </w:trPr>
        <w:tc>
          <w:tcPr>
            <w:tcW w:w="1160" w:type="dxa"/>
            <w:tcBorders>
              <w:top w:val="single" w:color="auto" w:sz="4" w:space="0"/>
            </w:tcBorders>
            <w:vAlign w:val="center"/>
          </w:tcPr>
          <w:p w14:paraId="2583585F">
            <w:pPr>
              <w:spacing w:line="320" w:lineRule="exact"/>
              <w:jc w:val="center"/>
              <w:rPr>
                <w:rFonts w:ascii="宋体" w:hAnsi="宋体" w:cs="宋体"/>
                <w:szCs w:val="21"/>
                <w:highlight w:val="none"/>
              </w:rPr>
            </w:pPr>
            <w:r>
              <w:rPr>
                <w:rFonts w:hint="eastAsia" w:ascii="宋体" w:hAnsi="宋体" w:cs="宋体"/>
                <w:szCs w:val="21"/>
                <w:highlight w:val="none"/>
              </w:rPr>
              <w:t>11.1</w:t>
            </w:r>
          </w:p>
        </w:tc>
        <w:tc>
          <w:tcPr>
            <w:tcW w:w="1959" w:type="dxa"/>
            <w:vAlign w:val="center"/>
          </w:tcPr>
          <w:p w14:paraId="087CE1C2">
            <w:pPr>
              <w:autoSpaceDE w:val="0"/>
              <w:autoSpaceDN w:val="0"/>
              <w:adjustRightInd w:val="0"/>
              <w:spacing w:line="320" w:lineRule="exact"/>
              <w:jc w:val="center"/>
              <w:rPr>
                <w:rFonts w:ascii="宋体" w:hAnsi="宋体" w:cs="宋体"/>
                <w:szCs w:val="21"/>
                <w:highlight w:val="none"/>
              </w:rPr>
            </w:pPr>
            <w:r>
              <w:rPr>
                <w:rFonts w:hint="eastAsia" w:ascii="宋体" w:hAnsi="宋体" w:cs="宋体"/>
                <w:szCs w:val="21"/>
                <w:highlight w:val="none"/>
              </w:rPr>
              <w:t>偏差</w:t>
            </w:r>
          </w:p>
        </w:tc>
        <w:tc>
          <w:tcPr>
            <w:tcW w:w="6003" w:type="dxa"/>
            <w:vAlign w:val="center"/>
          </w:tcPr>
          <w:p w14:paraId="4D3D5DAE">
            <w:pPr>
              <w:spacing w:line="320" w:lineRule="exact"/>
              <w:ind w:firstLine="413" w:firstLineChars="196"/>
              <w:rPr>
                <w:rFonts w:ascii="宋体"/>
                <w:b/>
                <w:bCs/>
                <w:highlight w:val="none"/>
              </w:rPr>
            </w:pPr>
            <w:r>
              <w:rPr>
                <w:rFonts w:hint="eastAsia" w:ascii="宋体" w:hAnsi="宋体"/>
                <w:b/>
                <w:bCs/>
                <w:highlight w:val="none"/>
              </w:rPr>
              <w:t>不允许下列重大偏差：</w:t>
            </w:r>
          </w:p>
          <w:p w14:paraId="1696D647">
            <w:pPr>
              <w:spacing w:line="320" w:lineRule="exact"/>
              <w:ind w:firstLine="413" w:firstLineChars="196"/>
              <w:rPr>
                <w:rFonts w:ascii="宋体"/>
                <w:b/>
                <w:bCs/>
                <w:highlight w:val="none"/>
              </w:rPr>
            </w:pPr>
            <w:r>
              <w:rPr>
                <w:rFonts w:hint="eastAsia" w:ascii="宋体" w:hAnsi="宋体"/>
                <w:b/>
                <w:bCs/>
                <w:highlight w:val="none"/>
              </w:rPr>
              <w:t xml:space="preserve">经磋商小组成员审查后响应文件有下列情形之一的，视为未能实质性响应磋商文件，应认定为无效标（即废标）：        </w:t>
            </w:r>
          </w:p>
          <w:p w14:paraId="460FE806">
            <w:pPr>
              <w:spacing w:line="320" w:lineRule="exact"/>
              <w:rPr>
                <w:rFonts w:ascii="宋体"/>
                <w:b/>
                <w:bCs/>
                <w:highlight w:val="none"/>
              </w:rPr>
            </w:pPr>
            <w:r>
              <w:rPr>
                <w:rFonts w:hint="eastAsia" w:ascii="宋体"/>
                <w:b/>
                <w:bCs/>
                <w:highlight w:val="none"/>
              </w:rPr>
              <w:t>(1)响应文件没有按要求加盖供应商法定代表人或授权代表个人电子签章和企业电子签章的；</w:t>
            </w:r>
          </w:p>
          <w:p w14:paraId="24A1DF28">
            <w:pPr>
              <w:spacing w:line="320" w:lineRule="exact"/>
              <w:rPr>
                <w:rFonts w:ascii="宋体"/>
                <w:b/>
                <w:bCs/>
                <w:highlight w:val="none"/>
              </w:rPr>
            </w:pPr>
            <w:r>
              <w:rPr>
                <w:rFonts w:hint="eastAsia" w:ascii="宋体" w:hAnsi="宋体"/>
                <w:b/>
                <w:bCs/>
                <w:highlight w:val="none"/>
              </w:rPr>
              <w:t xml:space="preserve">（2）未按规定的格式填写，内容不全或关键字迹模糊、无法辨认的； </w:t>
            </w:r>
          </w:p>
          <w:p w14:paraId="2BAE3E26">
            <w:pPr>
              <w:spacing w:line="320" w:lineRule="exact"/>
              <w:rPr>
                <w:rFonts w:ascii="宋体"/>
                <w:b/>
                <w:bCs/>
                <w:highlight w:val="none"/>
              </w:rPr>
            </w:pPr>
            <w:r>
              <w:rPr>
                <w:rFonts w:hint="eastAsia" w:ascii="宋体" w:hAnsi="宋体"/>
                <w:b/>
                <w:bCs/>
                <w:highlight w:val="none"/>
              </w:rPr>
              <w:t xml:space="preserve">（3）供应商递交两份或多份内容不同的响应文件，或在一份响应文件中对同一招标项目报有两个或多个报价，且未声明哪一个有效，按磋商文件规定提交备选投标方案的除外； </w:t>
            </w:r>
          </w:p>
          <w:p w14:paraId="34992162">
            <w:pPr>
              <w:spacing w:line="320" w:lineRule="exact"/>
              <w:rPr>
                <w:rFonts w:ascii="宋体"/>
                <w:b/>
                <w:bCs/>
                <w:highlight w:val="none"/>
              </w:rPr>
            </w:pPr>
            <w:r>
              <w:rPr>
                <w:rFonts w:hint="eastAsia" w:ascii="宋体" w:hAnsi="宋体"/>
                <w:b/>
                <w:bCs/>
                <w:highlight w:val="none"/>
              </w:rPr>
              <w:t>（4）供应商名称或组织结构与资格预审或投标申请内容不一致，且未在磋商文件规定的投标截止时间之前获得采购人书面同意并未在当地招投标监管部门变更备案的；</w:t>
            </w:r>
          </w:p>
          <w:p w14:paraId="5F42A4F7">
            <w:pPr>
              <w:spacing w:line="320" w:lineRule="exact"/>
              <w:rPr>
                <w:rFonts w:ascii="宋体"/>
                <w:b/>
                <w:bCs/>
                <w:highlight w:val="none"/>
              </w:rPr>
            </w:pPr>
            <w:r>
              <w:rPr>
                <w:rFonts w:hint="eastAsia" w:ascii="宋体" w:hAnsi="宋体"/>
                <w:b/>
                <w:bCs/>
                <w:highlight w:val="none"/>
              </w:rPr>
              <w:t>（5）不按磋商小组要求澄清、说明或补正的；</w:t>
            </w:r>
          </w:p>
          <w:p w14:paraId="3CD91823">
            <w:pPr>
              <w:spacing w:line="320" w:lineRule="exact"/>
              <w:rPr>
                <w:rFonts w:ascii="宋体"/>
                <w:b/>
                <w:bCs/>
                <w:highlight w:val="none"/>
              </w:rPr>
            </w:pPr>
            <w:r>
              <w:rPr>
                <w:rFonts w:hint="eastAsia" w:ascii="宋体" w:hAnsi="宋体"/>
                <w:b/>
                <w:bCs/>
                <w:highlight w:val="none"/>
              </w:rPr>
              <w:t>（6）响应文件载明的招标项目完成期限超过磋商文件规定的期限；</w:t>
            </w:r>
          </w:p>
          <w:p w14:paraId="0220808B">
            <w:pPr>
              <w:spacing w:line="320" w:lineRule="exact"/>
              <w:rPr>
                <w:rFonts w:ascii="宋体"/>
                <w:b/>
                <w:bCs/>
                <w:highlight w:val="none"/>
              </w:rPr>
            </w:pPr>
            <w:r>
              <w:rPr>
                <w:rFonts w:hint="eastAsia" w:ascii="宋体" w:hAnsi="宋体"/>
                <w:b/>
                <w:bCs/>
                <w:highlight w:val="none"/>
              </w:rPr>
              <w:t>（7）明显不符合技术规格、技术标准的要求；</w:t>
            </w:r>
          </w:p>
          <w:p w14:paraId="6D3DC773">
            <w:pPr>
              <w:spacing w:line="320" w:lineRule="exact"/>
              <w:rPr>
                <w:rFonts w:ascii="宋体"/>
                <w:b/>
                <w:bCs/>
                <w:highlight w:val="none"/>
              </w:rPr>
            </w:pPr>
            <w:r>
              <w:rPr>
                <w:rFonts w:hint="eastAsia" w:ascii="宋体" w:hAnsi="宋体"/>
                <w:b/>
                <w:bCs/>
                <w:highlight w:val="none"/>
              </w:rPr>
              <w:t>（8）响应文件附加有采购人不能接受的条件的；</w:t>
            </w:r>
          </w:p>
          <w:p w14:paraId="049F27A6">
            <w:pPr>
              <w:spacing w:line="320" w:lineRule="exact"/>
              <w:rPr>
                <w:rFonts w:ascii="宋体"/>
                <w:b/>
                <w:bCs/>
                <w:highlight w:val="none"/>
              </w:rPr>
            </w:pPr>
            <w:r>
              <w:rPr>
                <w:rFonts w:hint="eastAsia" w:ascii="宋体" w:hAnsi="宋体"/>
                <w:b/>
                <w:bCs/>
                <w:highlight w:val="none"/>
              </w:rPr>
              <w:t>（9）供应商以他人的名义投标、串通投标、欺诈、威胁、以行贿手段或其他弄虚作假方式谋取中标、采取可能影响评标公正性的不正当手段的；</w:t>
            </w:r>
          </w:p>
          <w:p w14:paraId="16493F40">
            <w:pPr>
              <w:spacing w:line="320" w:lineRule="exact"/>
              <w:rPr>
                <w:rFonts w:ascii="宋体"/>
                <w:b/>
                <w:bCs/>
                <w:highlight w:val="none"/>
              </w:rPr>
            </w:pPr>
            <w:r>
              <w:rPr>
                <w:rFonts w:hint="eastAsia" w:ascii="宋体" w:hAnsi="宋体"/>
                <w:b/>
                <w:bCs/>
                <w:highlight w:val="none"/>
              </w:rPr>
              <w:t>（10）投标报价超出招标控制价的或投标总价超出招标控制总价；</w:t>
            </w:r>
          </w:p>
          <w:p w14:paraId="3B655EBB">
            <w:pPr>
              <w:spacing w:line="320" w:lineRule="exact"/>
              <w:rPr>
                <w:rFonts w:ascii="宋体"/>
                <w:b/>
                <w:bCs/>
                <w:highlight w:val="none"/>
              </w:rPr>
            </w:pPr>
            <w:r>
              <w:rPr>
                <w:rFonts w:hint="eastAsia" w:ascii="宋体" w:hAnsi="宋体"/>
                <w:b/>
                <w:bCs/>
                <w:highlight w:val="none"/>
              </w:rPr>
              <w:t>（11）不符合招标文件中规定的其他实质性要求的；</w:t>
            </w:r>
          </w:p>
          <w:p w14:paraId="0BEA640E">
            <w:pPr>
              <w:pStyle w:val="12"/>
              <w:spacing w:line="320" w:lineRule="exact"/>
              <w:rPr>
                <w:rFonts w:hint="default" w:hAnsi="宋体" w:cs="宋体"/>
                <w:highlight w:val="none"/>
              </w:rPr>
            </w:pPr>
            <w:r>
              <w:rPr>
                <w:rFonts w:hAnsi="宋体"/>
                <w:b/>
                <w:bCs/>
                <w:highlight w:val="none"/>
              </w:rPr>
              <w:t>（12）投标行为违反招标投标法以及相关法律、法规和规定的。</w:t>
            </w:r>
          </w:p>
        </w:tc>
      </w:tr>
      <w:tr w14:paraId="66DB63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122" w:type="dxa"/>
            <w:gridSpan w:val="3"/>
            <w:vAlign w:val="center"/>
          </w:tcPr>
          <w:p w14:paraId="339C1B8A">
            <w:pPr>
              <w:adjustRightInd w:val="0"/>
              <w:snapToGrid w:val="0"/>
              <w:spacing w:line="320" w:lineRule="exact"/>
              <w:rPr>
                <w:rFonts w:ascii="宋体" w:hAnsi="宋体"/>
                <w:b/>
                <w:szCs w:val="21"/>
                <w:highlight w:val="none"/>
              </w:rPr>
            </w:pPr>
            <w:r>
              <w:rPr>
                <w:rFonts w:hint="eastAsia" w:ascii="宋体" w:hAnsi="宋体"/>
                <w:b/>
                <w:szCs w:val="21"/>
                <w:highlight w:val="none"/>
              </w:rPr>
              <w:t>二、磋商文件</w:t>
            </w:r>
          </w:p>
        </w:tc>
      </w:tr>
      <w:tr w14:paraId="2B2C2C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160" w:type="dxa"/>
            <w:vAlign w:val="center"/>
          </w:tcPr>
          <w:p w14:paraId="1ECD4BBB">
            <w:pPr>
              <w:adjustRightInd w:val="0"/>
              <w:snapToGrid w:val="0"/>
              <w:spacing w:line="320" w:lineRule="exact"/>
              <w:jc w:val="center"/>
              <w:rPr>
                <w:rFonts w:ascii="宋体" w:hAnsi="宋体"/>
                <w:szCs w:val="21"/>
                <w:highlight w:val="none"/>
              </w:rPr>
            </w:pPr>
            <w:r>
              <w:rPr>
                <w:rFonts w:hint="eastAsia" w:ascii="宋体" w:hAnsi="宋体"/>
                <w:szCs w:val="21"/>
                <w:highlight w:val="none"/>
              </w:rPr>
              <w:t>12</w:t>
            </w:r>
          </w:p>
        </w:tc>
        <w:tc>
          <w:tcPr>
            <w:tcW w:w="1959" w:type="dxa"/>
            <w:vAlign w:val="center"/>
          </w:tcPr>
          <w:p w14:paraId="5FB65676">
            <w:pPr>
              <w:adjustRightInd w:val="0"/>
              <w:snapToGrid w:val="0"/>
              <w:spacing w:line="320" w:lineRule="exact"/>
              <w:jc w:val="center"/>
              <w:rPr>
                <w:rFonts w:ascii="宋体" w:hAnsi="宋体"/>
                <w:szCs w:val="21"/>
                <w:highlight w:val="none"/>
              </w:rPr>
            </w:pPr>
            <w:r>
              <w:rPr>
                <w:rFonts w:hint="eastAsia" w:ascii="宋体" w:hAnsi="宋体"/>
                <w:szCs w:val="21"/>
                <w:highlight w:val="none"/>
              </w:rPr>
              <w:t>磋商过程中可能实质性变动内容</w:t>
            </w:r>
          </w:p>
        </w:tc>
        <w:tc>
          <w:tcPr>
            <w:tcW w:w="6003" w:type="dxa"/>
            <w:vAlign w:val="center"/>
          </w:tcPr>
          <w:p w14:paraId="2AC3ED1E">
            <w:pPr>
              <w:adjustRightInd w:val="0"/>
              <w:snapToGrid w:val="0"/>
              <w:spacing w:line="320" w:lineRule="exact"/>
              <w:jc w:val="left"/>
              <w:rPr>
                <w:rFonts w:ascii="宋体" w:hAnsi="宋体"/>
                <w:szCs w:val="21"/>
                <w:highlight w:val="none"/>
                <w:u w:val="single"/>
              </w:rPr>
            </w:pPr>
            <w:r>
              <w:rPr>
                <w:rFonts w:hint="eastAsia" w:ascii="宋体" w:hAnsi="宋体"/>
                <w:szCs w:val="21"/>
                <w:highlight w:val="none"/>
              </w:rPr>
              <w:t>磋商小组可以根据磋商文件和磋商情况实质性变动采购需求中的技术、服务要求以及合同草案条款，但不得变动磋商文件中的其他内容。</w:t>
            </w:r>
          </w:p>
        </w:tc>
      </w:tr>
      <w:tr w14:paraId="07973E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0" w:hRule="atLeast"/>
          <w:jc w:val="center"/>
        </w:trPr>
        <w:tc>
          <w:tcPr>
            <w:tcW w:w="1160" w:type="dxa"/>
            <w:vAlign w:val="center"/>
          </w:tcPr>
          <w:p w14:paraId="22F6E22D">
            <w:pPr>
              <w:adjustRightInd w:val="0"/>
              <w:snapToGrid w:val="0"/>
              <w:spacing w:line="320" w:lineRule="exact"/>
              <w:jc w:val="center"/>
              <w:rPr>
                <w:rFonts w:ascii="宋体" w:hAnsi="宋体"/>
                <w:szCs w:val="21"/>
                <w:highlight w:val="none"/>
              </w:rPr>
            </w:pPr>
            <w:r>
              <w:rPr>
                <w:rFonts w:hint="eastAsia" w:ascii="宋体" w:hAnsi="宋体"/>
                <w:szCs w:val="21"/>
                <w:highlight w:val="none"/>
              </w:rPr>
              <w:t>13.1</w:t>
            </w:r>
          </w:p>
        </w:tc>
        <w:tc>
          <w:tcPr>
            <w:tcW w:w="1959" w:type="dxa"/>
            <w:vAlign w:val="center"/>
          </w:tcPr>
          <w:p w14:paraId="2C95BF52">
            <w:pPr>
              <w:adjustRightInd w:val="0"/>
              <w:snapToGrid w:val="0"/>
              <w:spacing w:line="320" w:lineRule="exact"/>
              <w:jc w:val="center"/>
              <w:rPr>
                <w:rFonts w:ascii="宋体" w:hAnsi="宋体"/>
                <w:szCs w:val="21"/>
                <w:highlight w:val="none"/>
              </w:rPr>
            </w:pPr>
            <w:r>
              <w:rPr>
                <w:rFonts w:hint="eastAsia" w:ascii="宋体" w:hAnsi="宋体"/>
                <w:szCs w:val="21"/>
                <w:highlight w:val="none"/>
              </w:rPr>
              <w:t>磋商文件澄清或修改发出的形式</w:t>
            </w:r>
          </w:p>
        </w:tc>
        <w:tc>
          <w:tcPr>
            <w:tcW w:w="6003" w:type="dxa"/>
            <w:vAlign w:val="center"/>
          </w:tcPr>
          <w:p w14:paraId="155D27E8">
            <w:pPr>
              <w:autoSpaceDE w:val="0"/>
              <w:autoSpaceDN w:val="0"/>
              <w:adjustRightInd w:val="0"/>
              <w:spacing w:line="320" w:lineRule="exact"/>
              <w:jc w:val="left"/>
              <w:rPr>
                <w:rFonts w:ascii="宋体" w:hAnsi="宋体"/>
                <w:szCs w:val="21"/>
                <w:highlight w:val="none"/>
              </w:rPr>
            </w:pPr>
            <w:r>
              <w:rPr>
                <w:rFonts w:hint="eastAsia" w:ascii="宋体" w:hAnsi="宋体"/>
                <w:szCs w:val="21"/>
                <w:highlight w:val="none"/>
              </w:rPr>
              <w:t>以网上发布方式通知所有潜在供应商,</w:t>
            </w:r>
            <w:r>
              <w:rPr>
                <w:rFonts w:ascii="宋体" w:hAnsi="宋体"/>
                <w:highlight w:val="none"/>
              </w:rPr>
              <w:t>自磋商文件澄清</w:t>
            </w:r>
            <w:r>
              <w:rPr>
                <w:rFonts w:hint="eastAsia" w:ascii="宋体" w:hAnsi="宋体"/>
                <w:highlight w:val="none"/>
              </w:rPr>
              <w:t>或修改</w:t>
            </w:r>
            <w:r>
              <w:rPr>
                <w:rFonts w:ascii="宋体" w:hAnsi="宋体"/>
                <w:highlight w:val="none"/>
              </w:rPr>
              <w:t>公告在相关网站上发布之日起，即为默认收到。</w:t>
            </w:r>
          </w:p>
        </w:tc>
      </w:tr>
      <w:tr w14:paraId="41E6B8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1160" w:type="dxa"/>
            <w:vAlign w:val="center"/>
          </w:tcPr>
          <w:p w14:paraId="506DC0BF">
            <w:pPr>
              <w:adjustRightInd w:val="0"/>
              <w:snapToGrid w:val="0"/>
              <w:spacing w:line="320" w:lineRule="exact"/>
              <w:jc w:val="center"/>
              <w:rPr>
                <w:rFonts w:ascii="宋体" w:hAnsi="宋体"/>
                <w:szCs w:val="21"/>
                <w:highlight w:val="none"/>
              </w:rPr>
            </w:pPr>
            <w:r>
              <w:rPr>
                <w:rFonts w:hint="eastAsia" w:ascii="宋体" w:hAnsi="宋体"/>
                <w:szCs w:val="21"/>
                <w:highlight w:val="none"/>
              </w:rPr>
              <w:t>13.2</w:t>
            </w:r>
          </w:p>
        </w:tc>
        <w:tc>
          <w:tcPr>
            <w:tcW w:w="1959" w:type="dxa"/>
            <w:vAlign w:val="center"/>
          </w:tcPr>
          <w:p w14:paraId="30420ED7">
            <w:pPr>
              <w:spacing w:line="440" w:lineRule="exact"/>
              <w:jc w:val="center"/>
              <w:rPr>
                <w:rFonts w:ascii="宋体" w:hAnsi="宋体"/>
                <w:szCs w:val="21"/>
                <w:highlight w:val="none"/>
              </w:rPr>
            </w:pPr>
            <w:r>
              <w:rPr>
                <w:rFonts w:hint="eastAsia" w:ascii="宋体" w:hAnsi="宋体" w:cs="宋体"/>
                <w:highlight w:val="none"/>
              </w:rPr>
              <w:t>报价范围</w:t>
            </w:r>
          </w:p>
        </w:tc>
        <w:tc>
          <w:tcPr>
            <w:tcW w:w="6003" w:type="dxa"/>
            <w:vAlign w:val="center"/>
          </w:tcPr>
          <w:p w14:paraId="0B8ACD30">
            <w:pPr>
              <w:rPr>
                <w:rFonts w:ascii="宋体" w:hAnsi="宋体" w:cs="宋体"/>
                <w:bCs/>
                <w:sz w:val="24"/>
                <w:highlight w:val="none"/>
              </w:rPr>
            </w:pPr>
            <w:r>
              <w:rPr>
                <w:rFonts w:hint="eastAsia" w:ascii="宋体" w:hAnsi="宋体" w:eastAsia="宋体" w:cs="Times New Roman"/>
                <w:szCs w:val="21"/>
                <w:highlight w:val="none"/>
              </w:rPr>
              <w:t>供应商应按招标项目要求，一次性报出不可更改的价格，所报的价格中包含本招标采购对象及服务、各项税费、保险费等验收合格前全部费用。</w:t>
            </w:r>
          </w:p>
        </w:tc>
      </w:tr>
      <w:tr w14:paraId="35EDB3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9122" w:type="dxa"/>
            <w:gridSpan w:val="3"/>
            <w:vAlign w:val="center"/>
          </w:tcPr>
          <w:p w14:paraId="26B5330C">
            <w:pPr>
              <w:adjustRightInd w:val="0"/>
              <w:snapToGrid w:val="0"/>
              <w:spacing w:line="320" w:lineRule="exact"/>
              <w:rPr>
                <w:rFonts w:ascii="宋体" w:hAnsi="宋体"/>
                <w:szCs w:val="21"/>
                <w:highlight w:val="none"/>
              </w:rPr>
            </w:pPr>
            <w:r>
              <w:rPr>
                <w:rFonts w:hint="eastAsia" w:ascii="宋体" w:hAnsi="宋体"/>
                <w:b/>
                <w:szCs w:val="21"/>
                <w:highlight w:val="none"/>
              </w:rPr>
              <w:t>三、响应文件</w:t>
            </w:r>
          </w:p>
        </w:tc>
      </w:tr>
      <w:tr w14:paraId="2AA5F7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5" w:hRule="atLeast"/>
          <w:jc w:val="center"/>
        </w:trPr>
        <w:tc>
          <w:tcPr>
            <w:tcW w:w="1160" w:type="dxa"/>
            <w:vAlign w:val="center"/>
          </w:tcPr>
          <w:p w14:paraId="017CBCFD">
            <w:pPr>
              <w:adjustRightInd w:val="0"/>
              <w:snapToGrid w:val="0"/>
              <w:spacing w:line="320" w:lineRule="exact"/>
              <w:jc w:val="center"/>
              <w:rPr>
                <w:rFonts w:ascii="宋体" w:hAnsi="宋体"/>
                <w:szCs w:val="21"/>
                <w:highlight w:val="none"/>
              </w:rPr>
            </w:pPr>
            <w:r>
              <w:rPr>
                <w:rFonts w:hint="eastAsia" w:ascii="宋体" w:hAnsi="宋体"/>
                <w:szCs w:val="21"/>
                <w:highlight w:val="none"/>
              </w:rPr>
              <w:t>14</w:t>
            </w:r>
          </w:p>
        </w:tc>
        <w:tc>
          <w:tcPr>
            <w:tcW w:w="1959" w:type="dxa"/>
            <w:vAlign w:val="center"/>
          </w:tcPr>
          <w:p w14:paraId="35146D26">
            <w:pPr>
              <w:adjustRightInd w:val="0"/>
              <w:snapToGrid w:val="0"/>
              <w:spacing w:line="320" w:lineRule="exact"/>
              <w:jc w:val="center"/>
              <w:rPr>
                <w:rFonts w:ascii="宋体" w:hAnsi="宋体"/>
                <w:szCs w:val="21"/>
                <w:highlight w:val="none"/>
              </w:rPr>
            </w:pPr>
            <w:r>
              <w:rPr>
                <w:rFonts w:hint="eastAsia" w:ascii="宋体" w:hAnsi="宋体"/>
                <w:szCs w:val="21"/>
                <w:highlight w:val="none"/>
              </w:rPr>
              <w:t>报价的其他要求</w:t>
            </w:r>
          </w:p>
        </w:tc>
        <w:tc>
          <w:tcPr>
            <w:tcW w:w="6003" w:type="dxa"/>
            <w:vAlign w:val="center"/>
          </w:tcPr>
          <w:p w14:paraId="2195E9AB">
            <w:pPr>
              <w:adjustRightInd w:val="0"/>
              <w:snapToGrid w:val="0"/>
              <w:spacing w:line="320" w:lineRule="exact"/>
              <w:rPr>
                <w:rFonts w:ascii="宋体" w:hAnsi="宋体"/>
                <w:szCs w:val="21"/>
                <w:highlight w:val="none"/>
              </w:rPr>
            </w:pPr>
            <w:r>
              <w:rPr>
                <w:rFonts w:hint="eastAsia" w:ascii="宋体" w:hAnsi="宋体"/>
                <w:szCs w:val="21"/>
                <w:highlight w:val="none"/>
              </w:rPr>
              <w:t>无</w:t>
            </w:r>
          </w:p>
        </w:tc>
      </w:tr>
      <w:tr w14:paraId="78207B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0" w:type="dxa"/>
            <w:vAlign w:val="center"/>
          </w:tcPr>
          <w:p w14:paraId="725B55A2">
            <w:pPr>
              <w:adjustRightInd w:val="0"/>
              <w:snapToGrid w:val="0"/>
              <w:spacing w:line="320" w:lineRule="exact"/>
              <w:jc w:val="center"/>
              <w:rPr>
                <w:rFonts w:ascii="宋体" w:hAnsi="宋体"/>
                <w:szCs w:val="21"/>
                <w:highlight w:val="none"/>
              </w:rPr>
            </w:pPr>
            <w:r>
              <w:rPr>
                <w:rFonts w:hint="eastAsia" w:ascii="宋体" w:hAnsi="宋体"/>
                <w:szCs w:val="21"/>
                <w:highlight w:val="none"/>
              </w:rPr>
              <w:t>15</w:t>
            </w:r>
          </w:p>
        </w:tc>
        <w:tc>
          <w:tcPr>
            <w:tcW w:w="1959" w:type="dxa"/>
            <w:vAlign w:val="center"/>
          </w:tcPr>
          <w:p w14:paraId="378731DA">
            <w:pPr>
              <w:adjustRightInd w:val="0"/>
              <w:snapToGrid w:val="0"/>
              <w:spacing w:line="320" w:lineRule="exact"/>
              <w:jc w:val="center"/>
              <w:rPr>
                <w:rFonts w:ascii="宋体" w:hAnsi="宋体"/>
                <w:kern w:val="0"/>
                <w:szCs w:val="21"/>
                <w:highlight w:val="none"/>
              </w:rPr>
            </w:pPr>
            <w:r>
              <w:rPr>
                <w:rFonts w:hint="eastAsia" w:ascii="宋体" w:hAnsi="宋体" w:cs="宋体"/>
                <w:szCs w:val="21"/>
                <w:highlight w:val="none"/>
              </w:rPr>
              <w:t>资格审查资料的特殊要求</w:t>
            </w:r>
          </w:p>
        </w:tc>
        <w:tc>
          <w:tcPr>
            <w:tcW w:w="6003" w:type="dxa"/>
            <w:vAlign w:val="center"/>
          </w:tcPr>
          <w:p w14:paraId="6B76E374">
            <w:pPr>
              <w:autoSpaceDE w:val="0"/>
              <w:autoSpaceDN w:val="0"/>
              <w:adjustRightInd w:val="0"/>
              <w:spacing w:line="320" w:lineRule="exact"/>
              <w:ind w:left="103" w:right="-20"/>
              <w:jc w:val="left"/>
              <w:rPr>
                <w:rFonts w:ascii="宋体" w:hAnsi="宋体"/>
                <w:kern w:val="0"/>
                <w:szCs w:val="21"/>
                <w:highlight w:val="none"/>
              </w:rPr>
            </w:pPr>
            <w:r>
              <w:rPr>
                <w:rFonts w:ascii="Arial" w:hAnsi="Arial" w:cs="Arial"/>
                <w:spacing w:val="-1"/>
                <w:kern w:val="0"/>
                <w:szCs w:val="21"/>
                <w:highlight w:val="none"/>
              </w:rPr>
              <w:t>√</w:t>
            </w:r>
            <w:r>
              <w:rPr>
                <w:rFonts w:hint="eastAsia" w:ascii="宋体" w:hAnsi="宋体" w:cs="微软雅黑"/>
                <w:kern w:val="0"/>
                <w:szCs w:val="21"/>
                <w:highlight w:val="none"/>
              </w:rPr>
              <w:t>无</w:t>
            </w:r>
          </w:p>
        </w:tc>
      </w:tr>
      <w:tr w14:paraId="5D110C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0" w:type="dxa"/>
            <w:vAlign w:val="center"/>
          </w:tcPr>
          <w:p w14:paraId="598FA095">
            <w:pPr>
              <w:adjustRightInd w:val="0"/>
              <w:snapToGrid w:val="0"/>
              <w:spacing w:line="320" w:lineRule="exact"/>
              <w:jc w:val="center"/>
              <w:rPr>
                <w:rFonts w:ascii="宋体" w:hAnsi="宋体"/>
                <w:szCs w:val="21"/>
                <w:highlight w:val="none"/>
              </w:rPr>
            </w:pPr>
            <w:r>
              <w:rPr>
                <w:rFonts w:hint="eastAsia" w:ascii="宋体" w:hAnsi="宋体"/>
                <w:szCs w:val="21"/>
                <w:highlight w:val="none"/>
              </w:rPr>
              <w:t>16</w:t>
            </w:r>
          </w:p>
        </w:tc>
        <w:tc>
          <w:tcPr>
            <w:tcW w:w="1959" w:type="dxa"/>
            <w:vAlign w:val="center"/>
          </w:tcPr>
          <w:p w14:paraId="66F9FE9A">
            <w:pPr>
              <w:adjustRightInd w:val="0"/>
              <w:snapToGrid w:val="0"/>
              <w:spacing w:line="320" w:lineRule="exact"/>
              <w:ind w:right="-20"/>
              <w:jc w:val="center"/>
              <w:rPr>
                <w:rFonts w:ascii="宋体" w:hAnsi="宋体"/>
                <w:kern w:val="0"/>
                <w:szCs w:val="21"/>
                <w:highlight w:val="none"/>
              </w:rPr>
            </w:pPr>
            <w:r>
              <w:rPr>
                <w:rFonts w:ascii="宋体" w:hAnsi="宋体"/>
                <w:kern w:val="0"/>
                <w:szCs w:val="21"/>
                <w:highlight w:val="none"/>
              </w:rPr>
              <w:t>近年财务状况的年份要求</w:t>
            </w:r>
          </w:p>
        </w:tc>
        <w:tc>
          <w:tcPr>
            <w:tcW w:w="6003" w:type="dxa"/>
            <w:vAlign w:val="center"/>
          </w:tcPr>
          <w:p w14:paraId="1D012574">
            <w:pPr>
              <w:tabs>
                <w:tab w:val="left" w:pos="640"/>
                <w:tab w:val="left" w:pos="1640"/>
              </w:tabs>
              <w:autoSpaceDE w:val="0"/>
              <w:autoSpaceDN w:val="0"/>
              <w:adjustRightInd w:val="0"/>
              <w:spacing w:line="320" w:lineRule="exact"/>
              <w:ind w:right="-20"/>
              <w:jc w:val="left"/>
              <w:rPr>
                <w:rFonts w:hint="default" w:ascii="宋体" w:hAnsi="宋体" w:eastAsia="宋体"/>
                <w:kern w:val="0"/>
                <w:szCs w:val="21"/>
                <w:highlight w:val="none"/>
                <w:lang w:val="en-US" w:eastAsia="zh-CN"/>
              </w:rPr>
            </w:pPr>
            <w:r>
              <w:rPr>
                <w:rFonts w:hint="eastAsia" w:ascii="宋体" w:hAnsi="宋体"/>
                <w:kern w:val="0"/>
                <w:szCs w:val="21"/>
                <w:highlight w:val="none"/>
                <w:lang w:val="en-US" w:eastAsia="zh-CN"/>
              </w:rPr>
              <w:t>详见评标办法</w:t>
            </w:r>
          </w:p>
        </w:tc>
      </w:tr>
      <w:tr w14:paraId="45CCE1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0" w:type="dxa"/>
            <w:vAlign w:val="center"/>
          </w:tcPr>
          <w:p w14:paraId="6619287E">
            <w:pPr>
              <w:adjustRightInd w:val="0"/>
              <w:snapToGrid w:val="0"/>
              <w:spacing w:line="320" w:lineRule="exact"/>
              <w:jc w:val="center"/>
              <w:rPr>
                <w:rFonts w:ascii="宋体" w:hAnsi="宋体"/>
                <w:szCs w:val="21"/>
                <w:highlight w:val="none"/>
              </w:rPr>
            </w:pPr>
            <w:r>
              <w:rPr>
                <w:rFonts w:hint="eastAsia" w:ascii="宋体" w:hAnsi="宋体"/>
                <w:szCs w:val="21"/>
                <w:highlight w:val="none"/>
              </w:rPr>
              <w:t>17</w:t>
            </w:r>
          </w:p>
        </w:tc>
        <w:tc>
          <w:tcPr>
            <w:tcW w:w="1959" w:type="dxa"/>
            <w:vAlign w:val="center"/>
          </w:tcPr>
          <w:p w14:paraId="3B2FA036">
            <w:pPr>
              <w:adjustRightInd w:val="0"/>
              <w:snapToGrid w:val="0"/>
              <w:spacing w:line="320" w:lineRule="exact"/>
              <w:jc w:val="center"/>
              <w:rPr>
                <w:rFonts w:ascii="宋体" w:hAnsi="宋体" w:cs="宋体"/>
                <w:szCs w:val="21"/>
                <w:highlight w:val="none"/>
              </w:rPr>
            </w:pPr>
            <w:r>
              <w:rPr>
                <w:rFonts w:hint="eastAsia" w:ascii="宋体" w:hAnsi="宋体"/>
                <w:kern w:val="0"/>
                <w:szCs w:val="21"/>
                <w:highlight w:val="none"/>
              </w:rPr>
              <w:t>近年完成的类似项目的时间要求</w:t>
            </w:r>
          </w:p>
        </w:tc>
        <w:tc>
          <w:tcPr>
            <w:tcW w:w="6003" w:type="dxa"/>
            <w:vAlign w:val="center"/>
          </w:tcPr>
          <w:p w14:paraId="0F6DA396">
            <w:pPr>
              <w:autoSpaceDE w:val="0"/>
              <w:autoSpaceDN w:val="0"/>
              <w:adjustRightInd w:val="0"/>
              <w:spacing w:line="320" w:lineRule="exact"/>
              <w:ind w:right="-20"/>
              <w:jc w:val="left"/>
              <w:rPr>
                <w:rFonts w:ascii="宋体" w:hAnsi="宋体"/>
                <w:spacing w:val="-1"/>
                <w:kern w:val="0"/>
                <w:szCs w:val="21"/>
                <w:highlight w:val="none"/>
              </w:rPr>
            </w:pPr>
            <w:r>
              <w:rPr>
                <w:rFonts w:hint="eastAsia" w:ascii="宋体" w:hAnsi="宋体"/>
                <w:kern w:val="0"/>
                <w:szCs w:val="21"/>
                <w:highlight w:val="none"/>
                <w:lang w:val="en-US" w:eastAsia="zh-CN"/>
              </w:rPr>
              <w:t>详见评标办法</w:t>
            </w:r>
          </w:p>
        </w:tc>
      </w:tr>
      <w:tr w14:paraId="2C8839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0" w:hRule="atLeast"/>
          <w:jc w:val="center"/>
        </w:trPr>
        <w:tc>
          <w:tcPr>
            <w:tcW w:w="1160" w:type="dxa"/>
            <w:vAlign w:val="center"/>
          </w:tcPr>
          <w:p w14:paraId="4A15EDAE">
            <w:pPr>
              <w:adjustRightInd w:val="0"/>
              <w:snapToGrid w:val="0"/>
              <w:spacing w:line="320" w:lineRule="exact"/>
              <w:jc w:val="center"/>
              <w:rPr>
                <w:rFonts w:ascii="宋体" w:hAnsi="宋体"/>
                <w:szCs w:val="21"/>
                <w:highlight w:val="none"/>
              </w:rPr>
            </w:pPr>
            <w:r>
              <w:rPr>
                <w:rFonts w:hint="eastAsia" w:ascii="宋体" w:hAnsi="宋体"/>
                <w:szCs w:val="21"/>
                <w:highlight w:val="none"/>
              </w:rPr>
              <w:t>18</w:t>
            </w:r>
          </w:p>
        </w:tc>
        <w:tc>
          <w:tcPr>
            <w:tcW w:w="1959" w:type="dxa"/>
            <w:vAlign w:val="center"/>
          </w:tcPr>
          <w:p w14:paraId="4E13AF99">
            <w:pPr>
              <w:adjustRightInd w:val="0"/>
              <w:snapToGrid w:val="0"/>
              <w:spacing w:line="320" w:lineRule="exact"/>
              <w:ind w:left="-533" w:leftChars="-254" w:firstLine="533" w:firstLineChars="254"/>
              <w:jc w:val="center"/>
              <w:rPr>
                <w:rFonts w:ascii="宋体" w:hAnsi="宋体"/>
                <w:kern w:val="0"/>
                <w:szCs w:val="21"/>
                <w:highlight w:val="none"/>
              </w:rPr>
            </w:pPr>
            <w:r>
              <w:rPr>
                <w:rFonts w:hint="eastAsia" w:ascii="宋体" w:hAnsi="宋体"/>
                <w:kern w:val="0"/>
                <w:szCs w:val="21"/>
                <w:highlight w:val="none"/>
              </w:rPr>
              <w:t>磋商保证金</w:t>
            </w:r>
          </w:p>
        </w:tc>
        <w:tc>
          <w:tcPr>
            <w:tcW w:w="6003" w:type="dxa"/>
            <w:vAlign w:val="center"/>
          </w:tcPr>
          <w:p w14:paraId="101AC849">
            <w:pPr>
              <w:pStyle w:val="12"/>
              <w:spacing w:line="320" w:lineRule="exact"/>
              <w:rPr>
                <w:rFonts w:hint="default" w:hAnsi="宋体"/>
                <w:highlight w:val="none"/>
              </w:rPr>
            </w:pPr>
            <w:r>
              <w:rPr>
                <w:rFonts w:hAnsi="宋体"/>
                <w:kern w:val="0"/>
                <w:highlight w:val="none"/>
              </w:rPr>
              <w:t>是否</w:t>
            </w:r>
            <w:r>
              <w:rPr>
                <w:rFonts w:hAnsi="宋体"/>
                <w:spacing w:val="-2"/>
                <w:kern w:val="0"/>
                <w:highlight w:val="none"/>
              </w:rPr>
              <w:t>要</w:t>
            </w:r>
            <w:r>
              <w:rPr>
                <w:rFonts w:hAnsi="宋体"/>
                <w:kern w:val="0"/>
                <w:highlight w:val="none"/>
              </w:rPr>
              <w:t>求</w:t>
            </w:r>
            <w:r>
              <w:rPr>
                <w:rFonts w:hAnsi="宋体"/>
                <w:spacing w:val="-2"/>
                <w:kern w:val="0"/>
                <w:highlight w:val="none"/>
              </w:rPr>
              <w:t>供应商</w:t>
            </w:r>
            <w:r>
              <w:rPr>
                <w:rFonts w:hAnsi="宋体"/>
                <w:kern w:val="0"/>
                <w:highlight w:val="none"/>
              </w:rPr>
              <w:t>提</w:t>
            </w:r>
            <w:r>
              <w:rPr>
                <w:rFonts w:hAnsi="宋体"/>
                <w:spacing w:val="-2"/>
                <w:kern w:val="0"/>
                <w:highlight w:val="none"/>
              </w:rPr>
              <w:t>交</w:t>
            </w:r>
            <w:r>
              <w:rPr>
                <w:rFonts w:hAnsi="宋体"/>
                <w:kern w:val="0"/>
                <w:highlight w:val="none"/>
              </w:rPr>
              <w:t>保证</w:t>
            </w:r>
            <w:r>
              <w:rPr>
                <w:rFonts w:hAnsi="宋体"/>
                <w:spacing w:val="-2"/>
                <w:kern w:val="0"/>
                <w:highlight w:val="none"/>
              </w:rPr>
              <w:t>金</w:t>
            </w:r>
            <w:r>
              <w:rPr>
                <w:rFonts w:hAnsi="宋体"/>
                <w:kern w:val="0"/>
                <w:highlight w:val="none"/>
              </w:rPr>
              <w:t>：不要求</w:t>
            </w:r>
          </w:p>
        </w:tc>
      </w:tr>
      <w:tr w14:paraId="224B51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0" w:type="dxa"/>
            <w:vAlign w:val="center"/>
          </w:tcPr>
          <w:p w14:paraId="76F1986B">
            <w:pPr>
              <w:adjustRightInd w:val="0"/>
              <w:snapToGrid w:val="0"/>
              <w:jc w:val="center"/>
              <w:rPr>
                <w:rFonts w:ascii="宋体" w:hAnsi="宋体"/>
                <w:szCs w:val="21"/>
                <w:highlight w:val="none"/>
              </w:rPr>
            </w:pPr>
            <w:r>
              <w:rPr>
                <w:rFonts w:hint="eastAsia" w:ascii="宋体" w:hAnsi="宋体"/>
                <w:szCs w:val="21"/>
                <w:highlight w:val="none"/>
              </w:rPr>
              <w:t>19.1</w:t>
            </w:r>
          </w:p>
        </w:tc>
        <w:tc>
          <w:tcPr>
            <w:tcW w:w="1959" w:type="dxa"/>
            <w:vAlign w:val="center"/>
          </w:tcPr>
          <w:p w14:paraId="444868E7">
            <w:pPr>
              <w:spacing w:line="440" w:lineRule="exact"/>
              <w:jc w:val="center"/>
              <w:rPr>
                <w:rFonts w:ascii="宋体" w:hAnsi="宋体"/>
                <w:szCs w:val="21"/>
                <w:highlight w:val="none"/>
              </w:rPr>
            </w:pPr>
            <w:r>
              <w:rPr>
                <w:rFonts w:hint="eastAsia"/>
                <w:szCs w:val="21"/>
                <w:highlight w:val="none"/>
              </w:rPr>
              <w:t>响应</w:t>
            </w:r>
            <w:r>
              <w:rPr>
                <w:szCs w:val="21"/>
                <w:highlight w:val="none"/>
              </w:rPr>
              <w:t>文件份数</w:t>
            </w:r>
          </w:p>
        </w:tc>
        <w:tc>
          <w:tcPr>
            <w:tcW w:w="6003" w:type="dxa"/>
            <w:vAlign w:val="center"/>
          </w:tcPr>
          <w:p w14:paraId="0DBE7951">
            <w:pPr>
              <w:pStyle w:val="37"/>
              <w:spacing w:before="1" w:line="360" w:lineRule="auto"/>
              <w:rPr>
                <w:szCs w:val="21"/>
                <w:highlight w:val="none"/>
              </w:rPr>
            </w:pPr>
            <w:r>
              <w:rPr>
                <w:sz w:val="21"/>
                <w:highlight w:val="none"/>
              </w:rPr>
              <w:t>供应商必须在</w:t>
            </w:r>
            <w:r>
              <w:rPr>
                <w:rFonts w:hint="eastAsia"/>
                <w:sz w:val="21"/>
                <w:highlight w:val="none"/>
              </w:rPr>
              <w:t>响应</w:t>
            </w:r>
            <w:r>
              <w:rPr>
                <w:sz w:val="21"/>
                <w:highlight w:val="none"/>
              </w:rPr>
              <w:t>截止时间前提供：加密的电子响应文件壹份（在开封市公共资源交易网</w:t>
            </w:r>
            <w:r>
              <w:rPr>
                <w:rFonts w:hint="eastAsia"/>
                <w:sz w:val="21"/>
                <w:highlight w:val="none"/>
              </w:rPr>
              <w:t>http://www.kfsggzyjyw.cn</w:t>
            </w:r>
            <w:r>
              <w:rPr>
                <w:sz w:val="21"/>
                <w:highlight w:val="none"/>
              </w:rPr>
              <w:t>会员系统指定位置上传）</w:t>
            </w:r>
          </w:p>
        </w:tc>
      </w:tr>
      <w:tr w14:paraId="099B5F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5" w:hRule="atLeast"/>
          <w:jc w:val="center"/>
        </w:trPr>
        <w:tc>
          <w:tcPr>
            <w:tcW w:w="1160" w:type="dxa"/>
            <w:vAlign w:val="center"/>
          </w:tcPr>
          <w:p w14:paraId="12C397CA">
            <w:pPr>
              <w:adjustRightInd w:val="0"/>
              <w:snapToGrid w:val="0"/>
              <w:jc w:val="center"/>
              <w:rPr>
                <w:rFonts w:ascii="宋体" w:hAnsi="宋体"/>
                <w:szCs w:val="21"/>
                <w:highlight w:val="none"/>
              </w:rPr>
            </w:pPr>
            <w:r>
              <w:rPr>
                <w:rFonts w:hint="eastAsia" w:ascii="宋体" w:hAnsi="宋体" w:cs="宋体"/>
                <w:szCs w:val="21"/>
                <w:highlight w:val="none"/>
              </w:rPr>
              <w:t>19.2（</w:t>
            </w:r>
            <w:r>
              <w:rPr>
                <w:rFonts w:ascii="宋体" w:hAnsi="宋体" w:cs="宋体"/>
                <w:szCs w:val="21"/>
                <w:highlight w:val="none"/>
              </w:rPr>
              <w:t>B</w:t>
            </w:r>
            <w:r>
              <w:rPr>
                <w:rFonts w:hint="eastAsia" w:ascii="宋体" w:hAnsi="宋体" w:cs="宋体"/>
                <w:szCs w:val="21"/>
                <w:highlight w:val="none"/>
              </w:rPr>
              <w:t>）</w:t>
            </w:r>
          </w:p>
        </w:tc>
        <w:tc>
          <w:tcPr>
            <w:tcW w:w="1959" w:type="dxa"/>
            <w:vAlign w:val="center"/>
          </w:tcPr>
          <w:p w14:paraId="52C23BE2">
            <w:pPr>
              <w:adjustRightInd w:val="0"/>
              <w:snapToGrid w:val="0"/>
              <w:jc w:val="center"/>
              <w:rPr>
                <w:rFonts w:ascii="宋体" w:hAnsi="宋体"/>
                <w:bCs/>
                <w:szCs w:val="21"/>
                <w:highlight w:val="none"/>
              </w:rPr>
            </w:pPr>
            <w:r>
              <w:rPr>
                <w:rFonts w:hint="eastAsia" w:ascii="宋体" w:hAnsi="宋体" w:cs="宋体"/>
                <w:szCs w:val="21"/>
                <w:highlight w:val="none"/>
              </w:rPr>
              <w:t>响应文件所附证书证件要求</w:t>
            </w:r>
          </w:p>
        </w:tc>
        <w:tc>
          <w:tcPr>
            <w:tcW w:w="6003" w:type="dxa"/>
            <w:vAlign w:val="center"/>
          </w:tcPr>
          <w:p w14:paraId="77342F4F">
            <w:pPr>
              <w:spacing w:line="360" w:lineRule="auto"/>
              <w:rPr>
                <w:rFonts w:ascii="宋体" w:hAnsi="宋体" w:cs="宋体"/>
                <w:szCs w:val="21"/>
                <w:highlight w:val="none"/>
              </w:rPr>
            </w:pPr>
            <w:r>
              <w:rPr>
                <w:rFonts w:hint="eastAsia" w:ascii="宋体" w:hAnsi="宋体"/>
                <w:highlight w:val="none"/>
              </w:rPr>
              <w:t>磋商文件规定其他内容涉及的“相关原件”不再要求供应商单独递交，供应商需根据磋商文件及响应文件格式要求将原件扫描件附在响应文件中即可，其内容清晰可辨，如因此造成的后果由供应商自行承担。</w:t>
            </w:r>
          </w:p>
        </w:tc>
      </w:tr>
      <w:tr w14:paraId="57260E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5" w:hRule="atLeast"/>
          <w:jc w:val="center"/>
        </w:trPr>
        <w:tc>
          <w:tcPr>
            <w:tcW w:w="1160" w:type="dxa"/>
            <w:vAlign w:val="center"/>
          </w:tcPr>
          <w:p w14:paraId="3B79B98B">
            <w:pPr>
              <w:adjustRightInd w:val="0"/>
              <w:snapToGrid w:val="0"/>
              <w:jc w:val="center"/>
              <w:rPr>
                <w:rFonts w:ascii="宋体" w:hAnsi="宋体" w:cs="宋体"/>
                <w:szCs w:val="21"/>
                <w:highlight w:val="none"/>
              </w:rPr>
            </w:pPr>
            <w:r>
              <w:rPr>
                <w:rFonts w:hint="eastAsia" w:ascii="宋体" w:hAnsi="宋体"/>
                <w:bCs/>
                <w:szCs w:val="21"/>
                <w:highlight w:val="none"/>
              </w:rPr>
              <w:t>19</w:t>
            </w:r>
            <w:r>
              <w:rPr>
                <w:rFonts w:ascii="宋体" w:hAnsi="宋体"/>
                <w:bCs/>
                <w:szCs w:val="21"/>
                <w:highlight w:val="none"/>
              </w:rPr>
              <w:t>.3</w:t>
            </w:r>
            <w:r>
              <w:rPr>
                <w:rFonts w:hint="eastAsia" w:ascii="宋体" w:hAnsi="宋体"/>
                <w:bCs/>
                <w:szCs w:val="21"/>
                <w:highlight w:val="none"/>
              </w:rPr>
              <w:t>（4）</w:t>
            </w:r>
          </w:p>
        </w:tc>
        <w:tc>
          <w:tcPr>
            <w:tcW w:w="1959" w:type="dxa"/>
            <w:vAlign w:val="center"/>
          </w:tcPr>
          <w:p w14:paraId="0316D9FC">
            <w:pPr>
              <w:adjustRightInd w:val="0"/>
              <w:snapToGrid w:val="0"/>
              <w:jc w:val="center"/>
              <w:rPr>
                <w:rFonts w:ascii="宋体" w:hAnsi="宋体" w:cs="宋体"/>
                <w:szCs w:val="21"/>
                <w:highlight w:val="none"/>
              </w:rPr>
            </w:pPr>
            <w:r>
              <w:rPr>
                <w:rFonts w:hint="eastAsia" w:ascii="宋体" w:hAnsi="宋体"/>
                <w:bCs/>
                <w:szCs w:val="21"/>
                <w:highlight w:val="none"/>
              </w:rPr>
              <w:t>响应文件签字或盖章要求</w:t>
            </w:r>
          </w:p>
        </w:tc>
        <w:tc>
          <w:tcPr>
            <w:tcW w:w="6003" w:type="dxa"/>
            <w:vAlign w:val="center"/>
          </w:tcPr>
          <w:p w14:paraId="7BF0CDAA">
            <w:pPr>
              <w:adjustRightInd w:val="0"/>
              <w:snapToGrid w:val="0"/>
              <w:jc w:val="left"/>
              <w:rPr>
                <w:rFonts w:ascii="宋体" w:hAnsi="宋体" w:cs="宋体"/>
                <w:szCs w:val="21"/>
                <w:highlight w:val="none"/>
              </w:rPr>
            </w:pPr>
            <w:r>
              <w:rPr>
                <w:rFonts w:hint="eastAsia" w:ascii="宋体" w:hAnsi="宋体"/>
                <w:bCs/>
                <w:szCs w:val="21"/>
                <w:highlight w:val="none"/>
              </w:rPr>
              <w:t>按磋商文件要求加盖企业电子签章、个人电子签章。</w:t>
            </w:r>
          </w:p>
        </w:tc>
      </w:tr>
      <w:tr w14:paraId="1B530C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5" w:hRule="atLeast"/>
          <w:jc w:val="center"/>
        </w:trPr>
        <w:tc>
          <w:tcPr>
            <w:tcW w:w="1160" w:type="dxa"/>
            <w:vAlign w:val="center"/>
          </w:tcPr>
          <w:p w14:paraId="663835E1">
            <w:pPr>
              <w:adjustRightInd w:val="0"/>
              <w:snapToGrid w:val="0"/>
              <w:jc w:val="center"/>
              <w:rPr>
                <w:rFonts w:ascii="宋体" w:hAnsi="宋体"/>
                <w:bCs/>
                <w:szCs w:val="21"/>
                <w:highlight w:val="none"/>
              </w:rPr>
            </w:pPr>
            <w:r>
              <w:rPr>
                <w:rFonts w:hint="eastAsia" w:ascii="宋体" w:hAnsi="宋体"/>
                <w:bCs/>
                <w:szCs w:val="21"/>
                <w:highlight w:val="none"/>
              </w:rPr>
              <w:t>19.4</w:t>
            </w:r>
          </w:p>
        </w:tc>
        <w:tc>
          <w:tcPr>
            <w:tcW w:w="1959" w:type="dxa"/>
          </w:tcPr>
          <w:p w14:paraId="5091E4BF">
            <w:pPr>
              <w:adjustRightInd w:val="0"/>
              <w:snapToGrid w:val="0"/>
              <w:jc w:val="center"/>
              <w:rPr>
                <w:rFonts w:ascii="宋体" w:hAnsi="宋体"/>
                <w:bCs/>
                <w:szCs w:val="21"/>
                <w:highlight w:val="none"/>
              </w:rPr>
            </w:pPr>
            <w:r>
              <w:rPr>
                <w:rFonts w:hint="eastAsia" w:ascii="宋体" w:hAnsi="宋体"/>
                <w:bCs/>
                <w:szCs w:val="21"/>
                <w:highlight w:val="none"/>
              </w:rPr>
              <w:t>是否允许递备选竞标方案</w:t>
            </w:r>
          </w:p>
        </w:tc>
        <w:tc>
          <w:tcPr>
            <w:tcW w:w="6003" w:type="dxa"/>
          </w:tcPr>
          <w:p w14:paraId="053C28CB">
            <w:pPr>
              <w:adjustRightInd w:val="0"/>
              <w:snapToGrid w:val="0"/>
              <w:jc w:val="left"/>
              <w:rPr>
                <w:rFonts w:ascii="宋体" w:hAnsi="宋体"/>
                <w:bCs/>
                <w:szCs w:val="21"/>
                <w:highlight w:val="none"/>
              </w:rPr>
            </w:pPr>
            <w:r>
              <w:rPr>
                <w:rFonts w:hint="eastAsia" w:ascii="宋体" w:hAnsi="宋体"/>
                <w:bCs/>
                <w:szCs w:val="21"/>
                <w:highlight w:val="none"/>
              </w:rPr>
              <w:t>不允许</w:t>
            </w:r>
          </w:p>
        </w:tc>
      </w:tr>
      <w:tr w14:paraId="686C44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9122" w:type="dxa"/>
            <w:gridSpan w:val="3"/>
            <w:vAlign w:val="center"/>
          </w:tcPr>
          <w:p w14:paraId="6F685C0B">
            <w:pPr>
              <w:adjustRightInd w:val="0"/>
              <w:snapToGrid w:val="0"/>
              <w:spacing w:line="320" w:lineRule="exact"/>
              <w:rPr>
                <w:rFonts w:ascii="宋体" w:hAnsi="宋体"/>
                <w:b/>
                <w:bCs/>
                <w:szCs w:val="21"/>
                <w:highlight w:val="none"/>
              </w:rPr>
            </w:pPr>
            <w:r>
              <w:rPr>
                <w:rFonts w:hint="eastAsia" w:ascii="宋体" w:hAnsi="宋体"/>
                <w:b/>
                <w:szCs w:val="21"/>
                <w:highlight w:val="none"/>
              </w:rPr>
              <w:t>四、响应文件的递交</w:t>
            </w:r>
          </w:p>
        </w:tc>
      </w:tr>
      <w:tr w14:paraId="0BA550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0" w:hRule="atLeast"/>
          <w:jc w:val="center"/>
        </w:trPr>
        <w:tc>
          <w:tcPr>
            <w:tcW w:w="1160" w:type="dxa"/>
            <w:vAlign w:val="center"/>
          </w:tcPr>
          <w:p w14:paraId="7DCE600D">
            <w:pPr>
              <w:adjustRightInd w:val="0"/>
              <w:snapToGrid w:val="0"/>
              <w:spacing w:line="320" w:lineRule="exact"/>
              <w:jc w:val="center"/>
              <w:rPr>
                <w:rFonts w:ascii="宋体" w:hAnsi="宋体"/>
                <w:szCs w:val="21"/>
                <w:highlight w:val="none"/>
              </w:rPr>
            </w:pPr>
            <w:r>
              <w:rPr>
                <w:rFonts w:ascii="宋体" w:hAnsi="宋体"/>
                <w:szCs w:val="21"/>
                <w:highlight w:val="none"/>
              </w:rPr>
              <w:t>2</w:t>
            </w:r>
            <w:r>
              <w:rPr>
                <w:rFonts w:hint="eastAsia" w:ascii="宋体" w:hAnsi="宋体"/>
                <w:szCs w:val="21"/>
                <w:highlight w:val="none"/>
              </w:rPr>
              <w:t>0</w:t>
            </w:r>
            <w:r>
              <w:rPr>
                <w:rFonts w:ascii="宋体" w:hAnsi="宋体"/>
                <w:szCs w:val="21"/>
                <w:highlight w:val="none"/>
              </w:rPr>
              <w:t xml:space="preserve">.1 </w:t>
            </w:r>
            <w:r>
              <w:rPr>
                <w:rFonts w:hint="eastAsia" w:ascii="宋体" w:hAnsi="宋体"/>
                <w:szCs w:val="21"/>
                <w:highlight w:val="none"/>
              </w:rPr>
              <w:t>（</w:t>
            </w:r>
            <w:r>
              <w:rPr>
                <w:rFonts w:ascii="宋体" w:hAnsi="宋体"/>
                <w:szCs w:val="21"/>
                <w:highlight w:val="none"/>
              </w:rPr>
              <w:t>B</w:t>
            </w:r>
            <w:r>
              <w:rPr>
                <w:rFonts w:hint="eastAsia" w:ascii="宋体" w:hAnsi="宋体"/>
                <w:szCs w:val="21"/>
                <w:highlight w:val="none"/>
              </w:rPr>
              <w:t>）</w:t>
            </w:r>
          </w:p>
        </w:tc>
        <w:tc>
          <w:tcPr>
            <w:tcW w:w="1959" w:type="dxa"/>
            <w:vAlign w:val="center"/>
          </w:tcPr>
          <w:p w14:paraId="78CBFA22">
            <w:pPr>
              <w:adjustRightInd w:val="0"/>
              <w:snapToGrid w:val="0"/>
              <w:spacing w:line="320" w:lineRule="exact"/>
              <w:rPr>
                <w:rFonts w:ascii="宋体" w:hAnsi="宋体"/>
                <w:szCs w:val="21"/>
                <w:highlight w:val="none"/>
              </w:rPr>
            </w:pPr>
            <w:r>
              <w:rPr>
                <w:rFonts w:hint="eastAsia" w:ascii="宋体" w:hAnsi="宋体" w:cs="微软雅黑"/>
                <w:spacing w:val="-2"/>
                <w:kern w:val="0"/>
                <w:szCs w:val="21"/>
                <w:highlight w:val="none"/>
              </w:rPr>
              <w:t>响应文</w:t>
            </w:r>
            <w:r>
              <w:rPr>
                <w:rFonts w:hint="eastAsia" w:ascii="宋体" w:hAnsi="宋体" w:cs="微软雅黑"/>
                <w:kern w:val="0"/>
                <w:szCs w:val="21"/>
                <w:highlight w:val="none"/>
              </w:rPr>
              <w:t>件</w:t>
            </w:r>
            <w:r>
              <w:rPr>
                <w:rFonts w:hint="eastAsia" w:ascii="宋体" w:hAnsi="宋体" w:cs="微软雅黑"/>
                <w:spacing w:val="-2"/>
                <w:kern w:val="0"/>
                <w:szCs w:val="21"/>
                <w:highlight w:val="none"/>
              </w:rPr>
              <w:t>加</w:t>
            </w:r>
            <w:r>
              <w:rPr>
                <w:rFonts w:hint="eastAsia" w:ascii="宋体" w:hAnsi="宋体" w:cs="微软雅黑"/>
                <w:kern w:val="0"/>
                <w:szCs w:val="21"/>
                <w:highlight w:val="none"/>
              </w:rPr>
              <w:t>密</w:t>
            </w:r>
            <w:r>
              <w:rPr>
                <w:rFonts w:hint="eastAsia" w:ascii="宋体" w:hAnsi="宋体" w:cs="微软雅黑"/>
                <w:spacing w:val="-2"/>
                <w:kern w:val="0"/>
                <w:szCs w:val="21"/>
                <w:highlight w:val="none"/>
              </w:rPr>
              <w:t>要</w:t>
            </w:r>
            <w:r>
              <w:rPr>
                <w:rFonts w:hint="eastAsia" w:ascii="宋体" w:hAnsi="宋体" w:cs="微软雅黑"/>
                <w:kern w:val="0"/>
                <w:szCs w:val="21"/>
                <w:highlight w:val="none"/>
              </w:rPr>
              <w:t>求</w:t>
            </w:r>
          </w:p>
        </w:tc>
        <w:tc>
          <w:tcPr>
            <w:tcW w:w="6003" w:type="dxa"/>
            <w:vAlign w:val="center"/>
          </w:tcPr>
          <w:p w14:paraId="4E9A955A">
            <w:pPr>
              <w:adjustRightInd w:val="0"/>
              <w:snapToGrid w:val="0"/>
              <w:spacing w:line="320" w:lineRule="exact"/>
              <w:rPr>
                <w:rFonts w:ascii="宋体" w:hAnsi="宋体"/>
                <w:szCs w:val="21"/>
                <w:highlight w:val="none"/>
              </w:rPr>
            </w:pPr>
            <w:r>
              <w:rPr>
                <w:rFonts w:ascii="宋体" w:hAnsi="宋体"/>
                <w:highlight w:val="none"/>
              </w:rPr>
              <w:t>加密的电子响应文件</w:t>
            </w:r>
            <w:r>
              <w:rPr>
                <w:rFonts w:hint="eastAsia" w:ascii="宋体" w:hAnsi="宋体"/>
                <w:highlight w:val="none"/>
              </w:rPr>
              <w:t>，</w:t>
            </w:r>
            <w:r>
              <w:rPr>
                <w:rFonts w:ascii="宋体" w:hAnsi="宋体"/>
                <w:highlight w:val="none"/>
              </w:rPr>
              <w:t>在开封市公共资源交易网会员系统指定位置上传</w:t>
            </w:r>
            <w:r>
              <w:rPr>
                <w:rFonts w:hint="eastAsia" w:ascii="宋体" w:hAnsi="宋体"/>
                <w:highlight w:val="none"/>
              </w:rPr>
              <w:t>。</w:t>
            </w:r>
          </w:p>
        </w:tc>
      </w:tr>
      <w:tr w14:paraId="74BD8C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894" w:hRule="atLeast"/>
          <w:jc w:val="center"/>
        </w:trPr>
        <w:tc>
          <w:tcPr>
            <w:tcW w:w="1160" w:type="dxa"/>
            <w:vAlign w:val="center"/>
          </w:tcPr>
          <w:p w14:paraId="5D401E44">
            <w:pPr>
              <w:spacing w:line="360" w:lineRule="auto"/>
              <w:rPr>
                <w:rFonts w:ascii="宋体" w:hAnsi="宋体"/>
                <w:szCs w:val="21"/>
                <w:highlight w:val="none"/>
              </w:rPr>
            </w:pPr>
            <w:r>
              <w:rPr>
                <w:rFonts w:hint="eastAsia" w:ascii="宋体" w:hAnsi="宋体"/>
                <w:highlight w:val="none"/>
              </w:rPr>
              <w:t>21.1</w:t>
            </w:r>
          </w:p>
        </w:tc>
        <w:tc>
          <w:tcPr>
            <w:tcW w:w="1959" w:type="dxa"/>
            <w:vAlign w:val="center"/>
          </w:tcPr>
          <w:p w14:paraId="1294745C">
            <w:pPr>
              <w:spacing w:line="360" w:lineRule="auto"/>
              <w:jc w:val="center"/>
              <w:rPr>
                <w:rFonts w:ascii="宋体" w:hAnsi="宋体"/>
                <w:szCs w:val="21"/>
                <w:highlight w:val="none"/>
              </w:rPr>
            </w:pPr>
            <w:r>
              <w:rPr>
                <w:rFonts w:hint="eastAsia" w:ascii="宋体" w:hAnsi="宋体"/>
                <w:highlight w:val="none"/>
              </w:rPr>
              <w:t>响应文件送达地点</w:t>
            </w:r>
          </w:p>
        </w:tc>
        <w:tc>
          <w:tcPr>
            <w:tcW w:w="6003" w:type="dxa"/>
            <w:vAlign w:val="center"/>
          </w:tcPr>
          <w:p w14:paraId="2AC2B428">
            <w:pPr>
              <w:jc w:val="left"/>
              <w:rPr>
                <w:rFonts w:ascii="宋体" w:hAnsi="宋体"/>
                <w:highlight w:val="none"/>
              </w:rPr>
            </w:pPr>
            <w:r>
              <w:rPr>
                <w:rFonts w:hint="eastAsia" w:ascii="宋体" w:hAnsi="宋体"/>
                <w:highlight w:val="none"/>
              </w:rPr>
              <w:t>电子响应文件须在投标截止时间前在开封市公共资源交易中心网站（</w:t>
            </w:r>
            <w:r>
              <w:rPr>
                <w:rFonts w:hint="eastAsia"/>
                <w:sz w:val="21"/>
                <w:highlight w:val="none"/>
              </w:rPr>
              <w:t>http://www.kfsggzyjyw.cn</w:t>
            </w:r>
            <w:r>
              <w:rPr>
                <w:rFonts w:hint="eastAsia" w:ascii="宋体" w:hAnsi="宋体"/>
                <w:highlight w:val="none"/>
              </w:rPr>
              <w:t>） 会员系统中加密上传。</w:t>
            </w:r>
          </w:p>
          <w:p w14:paraId="6E5112D0">
            <w:pPr>
              <w:jc w:val="left"/>
              <w:rPr>
                <w:highlight w:val="none"/>
              </w:rPr>
            </w:pPr>
            <w:r>
              <w:rPr>
                <w:rFonts w:hint="eastAsia" w:ascii="宋体" w:hAnsi="宋体"/>
                <w:highlight w:val="none"/>
              </w:rPr>
              <w:t>本项目采用“远程不见面”开标方式，供应商无需到开封市公共资源交易中心现场参加开标会议；供应商应当在开标时间前，登录远程开标大厅，在线准时参加开标活动并进行响应文件解密、答疑澄清等。</w:t>
            </w:r>
          </w:p>
        </w:tc>
      </w:tr>
      <w:tr w14:paraId="2A446A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0" w:type="dxa"/>
            <w:vAlign w:val="center"/>
          </w:tcPr>
          <w:p w14:paraId="4D671B40">
            <w:pPr>
              <w:adjustRightInd w:val="0"/>
              <w:snapToGrid w:val="0"/>
              <w:spacing w:line="320" w:lineRule="exact"/>
              <w:jc w:val="center"/>
              <w:rPr>
                <w:rFonts w:ascii="宋体" w:hAnsi="宋体"/>
                <w:szCs w:val="21"/>
                <w:highlight w:val="none"/>
              </w:rPr>
            </w:pPr>
            <w:r>
              <w:rPr>
                <w:rFonts w:hint="eastAsia" w:ascii="宋体" w:hAnsi="宋体"/>
                <w:szCs w:val="21"/>
                <w:highlight w:val="none"/>
              </w:rPr>
              <w:t>22.1</w:t>
            </w:r>
          </w:p>
        </w:tc>
        <w:tc>
          <w:tcPr>
            <w:tcW w:w="1959" w:type="dxa"/>
            <w:vAlign w:val="center"/>
          </w:tcPr>
          <w:p w14:paraId="09A71123">
            <w:pPr>
              <w:adjustRightInd w:val="0"/>
              <w:snapToGrid w:val="0"/>
              <w:jc w:val="center"/>
              <w:rPr>
                <w:rFonts w:ascii="宋体" w:hAnsi="宋体"/>
                <w:szCs w:val="21"/>
                <w:highlight w:val="none"/>
              </w:rPr>
            </w:pPr>
            <w:r>
              <w:rPr>
                <w:rFonts w:hint="eastAsia" w:ascii="宋体" w:hAnsi="宋体"/>
                <w:kern w:val="0"/>
                <w:szCs w:val="21"/>
                <w:highlight w:val="none"/>
              </w:rPr>
              <w:t>提交首次响应文件截止时间</w:t>
            </w:r>
          </w:p>
        </w:tc>
        <w:tc>
          <w:tcPr>
            <w:tcW w:w="6003" w:type="dxa"/>
            <w:vAlign w:val="center"/>
          </w:tcPr>
          <w:p w14:paraId="171AACE4">
            <w:pPr>
              <w:adjustRightInd w:val="0"/>
              <w:snapToGrid w:val="0"/>
              <w:rPr>
                <w:rFonts w:ascii="宋体" w:hAnsi="宋体" w:cs="Courier New"/>
                <w:spacing w:val="2"/>
                <w:kern w:val="0"/>
                <w:szCs w:val="21"/>
                <w:highlight w:val="none"/>
              </w:rPr>
            </w:pPr>
            <w:r>
              <w:rPr>
                <w:rFonts w:hint="eastAsia" w:ascii="宋体" w:hAnsi="宋体" w:cs="Courier New"/>
                <w:b/>
                <w:spacing w:val="2"/>
                <w:kern w:val="0"/>
                <w:szCs w:val="21"/>
                <w:highlight w:val="none"/>
              </w:rPr>
              <w:t>202</w:t>
            </w:r>
            <w:r>
              <w:rPr>
                <w:rFonts w:hint="eastAsia" w:ascii="宋体" w:hAnsi="宋体" w:cs="Courier New"/>
                <w:b/>
                <w:spacing w:val="2"/>
                <w:kern w:val="0"/>
                <w:szCs w:val="21"/>
                <w:highlight w:val="none"/>
                <w:lang w:val="en-US" w:eastAsia="zh-CN"/>
              </w:rPr>
              <w:t>6</w:t>
            </w:r>
            <w:r>
              <w:rPr>
                <w:rFonts w:hint="eastAsia" w:ascii="宋体" w:hAnsi="宋体" w:cs="Courier New"/>
                <w:b/>
                <w:spacing w:val="2"/>
                <w:kern w:val="0"/>
                <w:szCs w:val="21"/>
                <w:highlight w:val="none"/>
              </w:rPr>
              <w:t>年</w:t>
            </w:r>
            <w:r>
              <w:rPr>
                <w:rFonts w:hint="eastAsia" w:ascii="宋体" w:hAnsi="宋体" w:cs="Courier New"/>
                <w:b/>
                <w:spacing w:val="2"/>
                <w:kern w:val="0"/>
                <w:szCs w:val="21"/>
                <w:highlight w:val="none"/>
                <w:lang w:val="en-US" w:eastAsia="zh-CN"/>
              </w:rPr>
              <w:t>10</w:t>
            </w:r>
            <w:r>
              <w:rPr>
                <w:rFonts w:hint="eastAsia" w:ascii="宋体" w:hAnsi="宋体" w:cs="Courier New"/>
                <w:b/>
                <w:spacing w:val="2"/>
                <w:kern w:val="0"/>
                <w:szCs w:val="21"/>
                <w:highlight w:val="none"/>
              </w:rPr>
              <w:t>月</w:t>
            </w:r>
            <w:r>
              <w:rPr>
                <w:rFonts w:hint="eastAsia" w:ascii="宋体" w:hAnsi="宋体" w:cs="Courier New"/>
                <w:b/>
                <w:spacing w:val="2"/>
                <w:kern w:val="0"/>
                <w:szCs w:val="21"/>
                <w:highlight w:val="none"/>
                <w:lang w:val="en-US" w:eastAsia="zh-CN"/>
              </w:rPr>
              <w:t>10</w:t>
            </w:r>
            <w:r>
              <w:rPr>
                <w:rFonts w:hint="eastAsia" w:ascii="宋体" w:hAnsi="宋体" w:cs="Courier New"/>
                <w:b/>
                <w:spacing w:val="2"/>
                <w:kern w:val="0"/>
                <w:szCs w:val="21"/>
                <w:highlight w:val="none"/>
              </w:rPr>
              <w:t>日9 时20 分</w:t>
            </w:r>
            <w:r>
              <w:rPr>
                <w:rFonts w:hint="eastAsia" w:ascii="宋体" w:hAnsi="宋体" w:cs="Courier New"/>
                <w:b/>
                <w:spacing w:val="2"/>
                <w:kern w:val="0"/>
                <w:szCs w:val="21"/>
                <w:highlight w:val="none"/>
              </w:rPr>
              <w:t>（北京时间）</w:t>
            </w:r>
          </w:p>
        </w:tc>
      </w:tr>
      <w:tr w14:paraId="36235F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122" w:type="dxa"/>
            <w:gridSpan w:val="3"/>
            <w:vAlign w:val="center"/>
          </w:tcPr>
          <w:p w14:paraId="5F52F8AB">
            <w:pPr>
              <w:adjustRightInd w:val="0"/>
              <w:snapToGrid w:val="0"/>
              <w:spacing w:line="320" w:lineRule="exact"/>
              <w:rPr>
                <w:rFonts w:ascii="宋体" w:hAnsi="宋体"/>
                <w:b/>
                <w:bCs/>
                <w:szCs w:val="21"/>
                <w:highlight w:val="none"/>
              </w:rPr>
            </w:pPr>
            <w:r>
              <w:rPr>
                <w:rFonts w:hint="eastAsia" w:ascii="宋体" w:hAnsi="宋体"/>
                <w:b/>
                <w:szCs w:val="21"/>
                <w:highlight w:val="none"/>
              </w:rPr>
              <w:t>五、评审</w:t>
            </w:r>
          </w:p>
        </w:tc>
      </w:tr>
      <w:tr w14:paraId="687A71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0" w:type="dxa"/>
            <w:vAlign w:val="center"/>
          </w:tcPr>
          <w:p w14:paraId="3113FABC">
            <w:pPr>
              <w:adjustRightInd w:val="0"/>
              <w:snapToGrid w:val="0"/>
              <w:spacing w:line="320" w:lineRule="exact"/>
              <w:jc w:val="center"/>
              <w:rPr>
                <w:rFonts w:ascii="宋体" w:hAnsi="宋体"/>
                <w:szCs w:val="21"/>
                <w:highlight w:val="none"/>
              </w:rPr>
            </w:pPr>
            <w:r>
              <w:rPr>
                <w:rFonts w:hint="eastAsia" w:ascii="宋体" w:hAnsi="宋体"/>
                <w:szCs w:val="21"/>
                <w:highlight w:val="none"/>
              </w:rPr>
              <w:t>23</w:t>
            </w:r>
          </w:p>
        </w:tc>
        <w:tc>
          <w:tcPr>
            <w:tcW w:w="1959" w:type="dxa"/>
            <w:vAlign w:val="center"/>
          </w:tcPr>
          <w:p w14:paraId="109D12C6">
            <w:pPr>
              <w:adjustRightInd w:val="0"/>
              <w:snapToGrid w:val="0"/>
              <w:spacing w:line="320" w:lineRule="exact"/>
              <w:jc w:val="center"/>
              <w:rPr>
                <w:rFonts w:ascii="宋体" w:hAnsi="宋体"/>
                <w:szCs w:val="21"/>
                <w:highlight w:val="none"/>
              </w:rPr>
            </w:pPr>
            <w:r>
              <w:rPr>
                <w:rFonts w:hint="eastAsia" w:ascii="宋体" w:hAnsi="宋体" w:cs="微软雅黑"/>
                <w:spacing w:val="-2"/>
                <w:kern w:val="0"/>
                <w:szCs w:val="21"/>
                <w:highlight w:val="none"/>
              </w:rPr>
              <w:t>磋商小组的组成</w:t>
            </w:r>
          </w:p>
        </w:tc>
        <w:tc>
          <w:tcPr>
            <w:tcW w:w="6003" w:type="dxa"/>
            <w:vAlign w:val="center"/>
          </w:tcPr>
          <w:p w14:paraId="2EDFF980">
            <w:pPr>
              <w:adjustRightInd w:val="0"/>
              <w:snapToGrid w:val="0"/>
              <w:spacing w:line="320" w:lineRule="exact"/>
              <w:rPr>
                <w:rFonts w:ascii="宋体" w:hAnsi="宋体" w:cs="微软雅黑"/>
                <w:kern w:val="0"/>
                <w:szCs w:val="21"/>
                <w:highlight w:val="none"/>
              </w:rPr>
            </w:pPr>
            <w:r>
              <w:rPr>
                <w:rFonts w:hint="eastAsia" w:ascii="宋体" w:hAnsi="宋体" w:cs="微软雅黑"/>
                <w:kern w:val="0"/>
                <w:szCs w:val="21"/>
                <w:highlight w:val="none"/>
              </w:rPr>
              <w:t>磋商小组成员人数</w:t>
            </w:r>
            <w:r>
              <w:rPr>
                <w:rFonts w:hint="eastAsia" w:ascii="宋体" w:hAnsi="宋体" w:cs="微软雅黑"/>
                <w:kern w:val="0"/>
                <w:szCs w:val="21"/>
                <w:highlight w:val="none"/>
                <w:u w:val="single"/>
              </w:rPr>
              <w:t xml:space="preserve"> 3 </w:t>
            </w:r>
            <w:r>
              <w:rPr>
                <w:rFonts w:hint="eastAsia" w:ascii="宋体" w:hAnsi="宋体" w:cs="微软雅黑"/>
                <w:kern w:val="0"/>
                <w:szCs w:val="21"/>
                <w:highlight w:val="none"/>
              </w:rPr>
              <w:t>人，其中采购人代表</w:t>
            </w:r>
            <w:r>
              <w:rPr>
                <w:rFonts w:hint="eastAsia" w:ascii="宋体" w:hAnsi="宋体" w:cs="微软雅黑"/>
                <w:kern w:val="0"/>
                <w:szCs w:val="21"/>
                <w:highlight w:val="none"/>
                <w:u w:val="single"/>
              </w:rPr>
              <w:t xml:space="preserve">  1  </w:t>
            </w:r>
            <w:r>
              <w:rPr>
                <w:rFonts w:hint="eastAsia" w:ascii="宋体" w:hAnsi="宋体" w:cs="微软雅黑"/>
                <w:kern w:val="0"/>
                <w:szCs w:val="21"/>
                <w:highlight w:val="none"/>
              </w:rPr>
              <w:t>人，技术专家</w:t>
            </w:r>
            <w:r>
              <w:rPr>
                <w:rFonts w:hint="eastAsia" w:ascii="宋体" w:hAnsi="宋体" w:cs="微软雅黑"/>
                <w:kern w:val="0"/>
                <w:szCs w:val="21"/>
                <w:highlight w:val="none"/>
                <w:u w:val="single"/>
              </w:rPr>
              <w:t xml:space="preserve"> 1</w:t>
            </w:r>
            <w:r>
              <w:rPr>
                <w:rFonts w:hint="eastAsia" w:ascii="宋体" w:hAnsi="宋体" w:cs="微软雅黑"/>
                <w:kern w:val="0"/>
                <w:szCs w:val="21"/>
                <w:highlight w:val="none"/>
              </w:rPr>
              <w:t>人，经济专家</w:t>
            </w:r>
            <w:r>
              <w:rPr>
                <w:rFonts w:hint="eastAsia" w:ascii="宋体" w:hAnsi="宋体" w:cs="微软雅黑"/>
                <w:kern w:val="0"/>
                <w:szCs w:val="21"/>
                <w:highlight w:val="none"/>
                <w:u w:val="single"/>
              </w:rPr>
              <w:t xml:space="preserve"> 1</w:t>
            </w:r>
            <w:r>
              <w:rPr>
                <w:rFonts w:hint="eastAsia" w:ascii="宋体" w:hAnsi="宋体" w:cs="微软雅黑"/>
                <w:kern w:val="0"/>
                <w:szCs w:val="21"/>
                <w:highlight w:val="none"/>
              </w:rPr>
              <w:t xml:space="preserve"> 人。</w:t>
            </w:r>
          </w:p>
          <w:p w14:paraId="46FBE455">
            <w:pPr>
              <w:adjustRightInd w:val="0"/>
              <w:snapToGrid w:val="0"/>
              <w:spacing w:line="320" w:lineRule="exact"/>
              <w:rPr>
                <w:rFonts w:ascii="宋体" w:hAnsi="宋体"/>
                <w:b/>
                <w:bCs/>
                <w:szCs w:val="21"/>
                <w:highlight w:val="none"/>
              </w:rPr>
            </w:pPr>
            <w:r>
              <w:rPr>
                <w:rFonts w:hint="eastAsia" w:ascii="宋体" w:hAnsi="宋体" w:cs="微软雅黑"/>
                <w:kern w:val="0"/>
                <w:szCs w:val="21"/>
                <w:highlight w:val="none"/>
              </w:rPr>
              <w:t>技术</w:t>
            </w:r>
            <w:r>
              <w:rPr>
                <w:rFonts w:hint="eastAsia" w:ascii="宋体" w:hAnsi="宋体" w:cs="微软雅黑"/>
                <w:spacing w:val="-2"/>
                <w:kern w:val="0"/>
                <w:szCs w:val="21"/>
                <w:highlight w:val="none"/>
              </w:rPr>
              <w:t>、</w:t>
            </w:r>
            <w:r>
              <w:rPr>
                <w:rFonts w:hint="eastAsia" w:ascii="宋体" w:hAnsi="宋体" w:cs="微软雅黑"/>
                <w:kern w:val="0"/>
                <w:szCs w:val="21"/>
                <w:highlight w:val="none"/>
              </w:rPr>
              <w:t>经</w:t>
            </w:r>
            <w:r>
              <w:rPr>
                <w:rFonts w:hint="eastAsia" w:ascii="宋体" w:hAnsi="宋体" w:cs="微软雅黑"/>
                <w:spacing w:val="-2"/>
                <w:kern w:val="0"/>
                <w:szCs w:val="21"/>
                <w:highlight w:val="none"/>
              </w:rPr>
              <w:t>济</w:t>
            </w:r>
            <w:r>
              <w:rPr>
                <w:rFonts w:hint="eastAsia" w:ascii="宋体" w:hAnsi="宋体" w:cs="微软雅黑"/>
                <w:kern w:val="0"/>
                <w:szCs w:val="21"/>
                <w:highlight w:val="none"/>
              </w:rPr>
              <w:t>等</w:t>
            </w:r>
            <w:r>
              <w:rPr>
                <w:rFonts w:hint="eastAsia" w:ascii="宋体" w:hAnsi="宋体" w:cs="微软雅黑"/>
                <w:spacing w:val="-2"/>
                <w:kern w:val="0"/>
                <w:szCs w:val="21"/>
                <w:highlight w:val="none"/>
              </w:rPr>
              <w:t>方</w:t>
            </w:r>
            <w:r>
              <w:rPr>
                <w:rFonts w:hint="eastAsia" w:ascii="宋体" w:hAnsi="宋体" w:cs="微软雅黑"/>
                <w:kern w:val="0"/>
                <w:szCs w:val="21"/>
                <w:highlight w:val="none"/>
              </w:rPr>
              <w:t>面</w:t>
            </w:r>
            <w:r>
              <w:rPr>
                <w:rFonts w:hint="eastAsia" w:ascii="宋体" w:hAnsi="宋体" w:cs="微软雅黑"/>
                <w:spacing w:val="-2"/>
                <w:kern w:val="0"/>
                <w:szCs w:val="21"/>
                <w:highlight w:val="none"/>
              </w:rPr>
              <w:t>专</w:t>
            </w:r>
            <w:r>
              <w:rPr>
                <w:rFonts w:hint="eastAsia" w:ascii="宋体" w:hAnsi="宋体" w:cs="微软雅黑"/>
                <w:kern w:val="0"/>
                <w:szCs w:val="21"/>
                <w:highlight w:val="none"/>
              </w:rPr>
              <w:t>家</w:t>
            </w:r>
            <w:r>
              <w:rPr>
                <w:rFonts w:hint="eastAsia" w:ascii="宋体" w:hAnsi="宋体" w:cs="微软雅黑"/>
                <w:spacing w:val="-2"/>
                <w:kern w:val="0"/>
                <w:szCs w:val="21"/>
                <w:highlight w:val="none"/>
              </w:rPr>
              <w:t>的</w:t>
            </w:r>
            <w:r>
              <w:rPr>
                <w:rFonts w:hint="eastAsia" w:ascii="宋体" w:hAnsi="宋体" w:cs="微软雅黑"/>
                <w:kern w:val="0"/>
                <w:szCs w:val="21"/>
                <w:highlight w:val="none"/>
              </w:rPr>
              <w:t>确定</w:t>
            </w:r>
            <w:r>
              <w:rPr>
                <w:rFonts w:hint="eastAsia" w:ascii="宋体" w:hAnsi="宋体" w:cs="微软雅黑"/>
                <w:spacing w:val="-2"/>
                <w:kern w:val="0"/>
                <w:szCs w:val="21"/>
                <w:highlight w:val="none"/>
              </w:rPr>
              <w:t>方</w:t>
            </w:r>
            <w:r>
              <w:rPr>
                <w:rFonts w:hint="eastAsia" w:ascii="宋体" w:hAnsi="宋体" w:cs="微软雅黑"/>
                <w:kern w:val="0"/>
                <w:szCs w:val="21"/>
                <w:highlight w:val="none"/>
              </w:rPr>
              <w:t>式：</w:t>
            </w:r>
            <w:r>
              <w:rPr>
                <w:rFonts w:hint="eastAsia" w:ascii="宋体" w:hAnsi="宋体"/>
                <w:kern w:val="0"/>
                <w:szCs w:val="21"/>
                <w:highlight w:val="none"/>
              </w:rPr>
              <w:t>从省级相关专家库中随机抽取。</w:t>
            </w:r>
          </w:p>
        </w:tc>
      </w:tr>
      <w:tr w14:paraId="3D8B98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0" w:type="dxa"/>
            <w:vAlign w:val="center"/>
          </w:tcPr>
          <w:p w14:paraId="6DF9CA11">
            <w:pPr>
              <w:adjustRightInd w:val="0"/>
              <w:snapToGrid w:val="0"/>
              <w:spacing w:line="320" w:lineRule="exact"/>
              <w:jc w:val="center"/>
              <w:rPr>
                <w:rFonts w:ascii="宋体" w:hAnsi="宋体"/>
                <w:szCs w:val="21"/>
                <w:highlight w:val="none"/>
              </w:rPr>
            </w:pPr>
            <w:r>
              <w:rPr>
                <w:rFonts w:hint="eastAsia" w:ascii="宋体" w:hAnsi="宋体"/>
                <w:szCs w:val="21"/>
                <w:highlight w:val="none"/>
              </w:rPr>
              <w:t>23.1</w:t>
            </w:r>
          </w:p>
        </w:tc>
        <w:tc>
          <w:tcPr>
            <w:tcW w:w="1959" w:type="dxa"/>
            <w:vAlign w:val="center"/>
          </w:tcPr>
          <w:p w14:paraId="46E4CD7F">
            <w:pPr>
              <w:adjustRightInd w:val="0"/>
              <w:snapToGrid w:val="0"/>
              <w:spacing w:line="320" w:lineRule="exact"/>
              <w:jc w:val="center"/>
              <w:rPr>
                <w:rFonts w:ascii="宋体" w:hAnsi="宋体" w:cs="微软雅黑"/>
                <w:spacing w:val="-2"/>
                <w:kern w:val="0"/>
                <w:szCs w:val="21"/>
                <w:highlight w:val="none"/>
              </w:rPr>
            </w:pPr>
            <w:r>
              <w:rPr>
                <w:rFonts w:hint="eastAsia" w:ascii="宋体" w:hAnsi="宋体"/>
                <w:szCs w:val="21"/>
                <w:highlight w:val="none"/>
              </w:rPr>
              <w:t>是否授权</w:t>
            </w:r>
            <w:r>
              <w:rPr>
                <w:rFonts w:hint="eastAsia" w:ascii="宋体" w:hAnsi="宋体"/>
                <w:highlight w:val="none"/>
                <w:lang w:val="zh-CN"/>
              </w:rPr>
              <w:t>磋商小组</w:t>
            </w:r>
            <w:r>
              <w:rPr>
                <w:rFonts w:hint="eastAsia" w:ascii="宋体" w:hAnsi="宋体"/>
                <w:szCs w:val="21"/>
                <w:highlight w:val="none"/>
              </w:rPr>
              <w:t>确定</w:t>
            </w:r>
            <w:r>
              <w:rPr>
                <w:rFonts w:hint="eastAsia" w:ascii="宋体" w:hAnsi="宋体"/>
                <w:highlight w:val="none"/>
                <w:lang w:val="zh-CN"/>
              </w:rPr>
              <w:t>成交人</w:t>
            </w:r>
          </w:p>
        </w:tc>
        <w:tc>
          <w:tcPr>
            <w:tcW w:w="6003" w:type="dxa"/>
            <w:vAlign w:val="center"/>
          </w:tcPr>
          <w:p w14:paraId="3F74DA12">
            <w:pPr>
              <w:spacing w:line="360" w:lineRule="auto"/>
              <w:rPr>
                <w:rFonts w:ascii="宋体" w:hAnsi="宋体" w:cs="宋体"/>
                <w:kern w:val="0"/>
                <w:sz w:val="22"/>
                <w:highlight w:val="none"/>
              </w:rPr>
            </w:pPr>
            <w:r>
              <w:rPr>
                <w:rFonts w:hint="eastAsia" w:ascii="宋体" w:hAnsi="宋体"/>
                <w:highlight w:val="none"/>
                <w:lang w:val="zh-CN"/>
              </w:rPr>
              <w:t>是否授权磋商小组直接确定成交人：</w:t>
            </w:r>
            <w:r>
              <w:rPr>
                <w:rFonts w:ascii="宋体" w:hAnsi="宋体" w:cs="宋体"/>
                <w:kern w:val="0"/>
                <w:sz w:val="22"/>
                <w:highlight w:val="none"/>
              </w:rPr>
              <w:t xml:space="preserve">否 </w:t>
            </w:r>
          </w:p>
          <w:p w14:paraId="05FD4ADF">
            <w:pPr>
              <w:adjustRightInd w:val="0"/>
              <w:snapToGrid w:val="0"/>
              <w:spacing w:line="360" w:lineRule="auto"/>
              <w:rPr>
                <w:rFonts w:ascii="宋体" w:hAnsi="宋体" w:cs="微软雅黑"/>
                <w:kern w:val="0"/>
                <w:szCs w:val="21"/>
                <w:highlight w:val="none"/>
              </w:rPr>
            </w:pPr>
            <w:r>
              <w:rPr>
                <w:rFonts w:ascii="宋体" w:hAnsi="宋体" w:cs="宋体"/>
                <w:kern w:val="0"/>
                <w:szCs w:val="21"/>
                <w:highlight w:val="none"/>
              </w:rPr>
              <w:t>推荐成交候选供应商</w:t>
            </w:r>
            <w:r>
              <w:rPr>
                <w:rFonts w:hint="eastAsia" w:ascii="宋体" w:hAnsi="宋体" w:cs="宋体"/>
                <w:kern w:val="0"/>
                <w:szCs w:val="21"/>
                <w:highlight w:val="none"/>
              </w:rPr>
              <w:t>3</w:t>
            </w:r>
            <w:r>
              <w:rPr>
                <w:rFonts w:ascii="宋体" w:hAnsi="宋体" w:cs="宋体"/>
                <w:kern w:val="0"/>
                <w:szCs w:val="21"/>
                <w:highlight w:val="none"/>
              </w:rPr>
              <w:t>名并标明排列顺序。</w:t>
            </w:r>
          </w:p>
        </w:tc>
      </w:tr>
      <w:tr w14:paraId="3E808A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122" w:type="dxa"/>
            <w:gridSpan w:val="3"/>
            <w:vAlign w:val="center"/>
          </w:tcPr>
          <w:p w14:paraId="63282EB9">
            <w:pPr>
              <w:adjustRightInd w:val="0"/>
              <w:snapToGrid w:val="0"/>
              <w:spacing w:line="360" w:lineRule="auto"/>
              <w:rPr>
                <w:rFonts w:ascii="宋体" w:hAnsi="宋体"/>
                <w:szCs w:val="21"/>
                <w:highlight w:val="none"/>
              </w:rPr>
            </w:pPr>
            <w:r>
              <w:rPr>
                <w:rFonts w:hint="eastAsia" w:ascii="宋体" w:hAnsi="宋体"/>
                <w:b/>
                <w:szCs w:val="21"/>
                <w:highlight w:val="none"/>
              </w:rPr>
              <w:t>六、合同授予</w:t>
            </w:r>
          </w:p>
        </w:tc>
      </w:tr>
      <w:tr w14:paraId="20B203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0" w:type="dxa"/>
            <w:vAlign w:val="center"/>
          </w:tcPr>
          <w:p w14:paraId="158888EF">
            <w:pPr>
              <w:adjustRightInd w:val="0"/>
              <w:snapToGrid w:val="0"/>
              <w:spacing w:line="320" w:lineRule="exact"/>
              <w:jc w:val="center"/>
              <w:rPr>
                <w:rFonts w:ascii="宋体" w:hAnsi="宋体"/>
                <w:szCs w:val="21"/>
                <w:highlight w:val="none"/>
              </w:rPr>
            </w:pPr>
            <w:r>
              <w:rPr>
                <w:rFonts w:hint="eastAsia" w:ascii="宋体" w:hAnsi="宋体"/>
                <w:szCs w:val="21"/>
                <w:highlight w:val="none"/>
              </w:rPr>
              <w:t>24</w:t>
            </w:r>
          </w:p>
        </w:tc>
        <w:tc>
          <w:tcPr>
            <w:tcW w:w="1959" w:type="dxa"/>
            <w:vAlign w:val="center"/>
          </w:tcPr>
          <w:p w14:paraId="0ECB80DB">
            <w:pPr>
              <w:adjustRightInd w:val="0"/>
              <w:snapToGrid w:val="0"/>
              <w:spacing w:line="320" w:lineRule="exact"/>
              <w:jc w:val="center"/>
              <w:rPr>
                <w:rFonts w:ascii="宋体" w:hAnsi="宋体"/>
                <w:szCs w:val="21"/>
                <w:highlight w:val="none"/>
              </w:rPr>
            </w:pPr>
            <w:r>
              <w:rPr>
                <w:rFonts w:hint="eastAsia" w:ascii="宋体" w:hAnsi="宋体"/>
                <w:szCs w:val="21"/>
                <w:highlight w:val="none"/>
              </w:rPr>
              <w:t>履约保证金</w:t>
            </w:r>
          </w:p>
        </w:tc>
        <w:tc>
          <w:tcPr>
            <w:tcW w:w="6003" w:type="dxa"/>
            <w:vAlign w:val="center"/>
          </w:tcPr>
          <w:p w14:paraId="5DA198D8">
            <w:pPr>
              <w:autoSpaceDE w:val="0"/>
              <w:autoSpaceDN w:val="0"/>
              <w:adjustRightInd w:val="0"/>
              <w:spacing w:line="360" w:lineRule="auto"/>
              <w:ind w:right="-20"/>
              <w:rPr>
                <w:rFonts w:ascii="宋体" w:hAnsi="宋体" w:cs="微软雅黑"/>
                <w:kern w:val="0"/>
                <w:position w:val="-3"/>
                <w:szCs w:val="21"/>
                <w:highlight w:val="none"/>
              </w:rPr>
            </w:pPr>
            <w:r>
              <w:rPr>
                <w:rFonts w:hint="eastAsia" w:ascii="宋体" w:hAnsi="宋体" w:cs="微软雅黑"/>
                <w:kern w:val="0"/>
                <w:position w:val="-3"/>
                <w:szCs w:val="21"/>
                <w:highlight w:val="none"/>
              </w:rPr>
              <w:t>是否</w:t>
            </w:r>
            <w:r>
              <w:rPr>
                <w:rFonts w:hint="eastAsia" w:ascii="宋体" w:hAnsi="宋体" w:cs="微软雅黑"/>
                <w:spacing w:val="-2"/>
                <w:kern w:val="0"/>
                <w:position w:val="-3"/>
                <w:szCs w:val="21"/>
                <w:highlight w:val="none"/>
              </w:rPr>
              <w:t>要</w:t>
            </w:r>
            <w:r>
              <w:rPr>
                <w:rFonts w:hint="eastAsia" w:ascii="宋体" w:hAnsi="宋体" w:cs="微软雅黑"/>
                <w:kern w:val="0"/>
                <w:position w:val="-3"/>
                <w:szCs w:val="21"/>
                <w:highlight w:val="none"/>
              </w:rPr>
              <w:t>求</w:t>
            </w:r>
            <w:r>
              <w:rPr>
                <w:rFonts w:hint="eastAsia" w:ascii="宋体" w:hAnsi="宋体" w:cs="微软雅黑"/>
                <w:spacing w:val="-2"/>
                <w:kern w:val="0"/>
                <w:position w:val="-3"/>
                <w:szCs w:val="21"/>
                <w:highlight w:val="none"/>
              </w:rPr>
              <w:t>成交人</w:t>
            </w:r>
            <w:r>
              <w:rPr>
                <w:rFonts w:hint="eastAsia" w:ascii="宋体" w:hAnsi="宋体" w:cs="微软雅黑"/>
                <w:kern w:val="0"/>
                <w:position w:val="-3"/>
                <w:szCs w:val="21"/>
                <w:highlight w:val="none"/>
              </w:rPr>
              <w:t>提</w:t>
            </w:r>
            <w:r>
              <w:rPr>
                <w:rFonts w:hint="eastAsia" w:ascii="宋体" w:hAnsi="宋体" w:cs="微软雅黑"/>
                <w:spacing w:val="-2"/>
                <w:kern w:val="0"/>
                <w:position w:val="-3"/>
                <w:szCs w:val="21"/>
                <w:highlight w:val="none"/>
              </w:rPr>
              <w:t>交</w:t>
            </w:r>
            <w:r>
              <w:rPr>
                <w:rFonts w:hint="eastAsia" w:ascii="宋体" w:hAnsi="宋体" w:cs="微软雅黑"/>
                <w:kern w:val="0"/>
                <w:position w:val="-3"/>
                <w:szCs w:val="21"/>
                <w:highlight w:val="none"/>
              </w:rPr>
              <w:t>履</w:t>
            </w:r>
            <w:r>
              <w:rPr>
                <w:rFonts w:hint="eastAsia" w:ascii="宋体" w:hAnsi="宋体" w:cs="微软雅黑"/>
                <w:spacing w:val="-2"/>
                <w:kern w:val="0"/>
                <w:position w:val="-3"/>
                <w:szCs w:val="21"/>
                <w:highlight w:val="none"/>
              </w:rPr>
              <w:t>约</w:t>
            </w:r>
            <w:r>
              <w:rPr>
                <w:rFonts w:hint="eastAsia" w:ascii="宋体" w:hAnsi="宋体" w:cs="微软雅黑"/>
                <w:kern w:val="0"/>
                <w:position w:val="-3"/>
                <w:szCs w:val="21"/>
                <w:highlight w:val="none"/>
              </w:rPr>
              <w:t>保证</w:t>
            </w:r>
            <w:r>
              <w:rPr>
                <w:rFonts w:hint="eastAsia" w:ascii="宋体" w:hAnsi="宋体" w:cs="微软雅黑"/>
                <w:spacing w:val="-2"/>
                <w:kern w:val="0"/>
                <w:position w:val="-3"/>
                <w:szCs w:val="21"/>
                <w:highlight w:val="none"/>
              </w:rPr>
              <w:t>金</w:t>
            </w:r>
            <w:r>
              <w:rPr>
                <w:rFonts w:hint="eastAsia" w:ascii="宋体" w:hAnsi="宋体" w:cs="微软雅黑"/>
                <w:kern w:val="0"/>
                <w:position w:val="-3"/>
                <w:szCs w:val="21"/>
                <w:highlight w:val="none"/>
              </w:rPr>
              <w:t>：不要求</w:t>
            </w:r>
          </w:p>
          <w:p w14:paraId="4AD9A68A">
            <w:pPr>
              <w:adjustRightInd w:val="0"/>
              <w:snapToGrid w:val="0"/>
              <w:spacing w:line="360" w:lineRule="auto"/>
              <w:rPr>
                <w:rFonts w:ascii="宋体" w:hAnsi="宋体" w:cs="微软雅黑"/>
                <w:kern w:val="0"/>
                <w:szCs w:val="21"/>
                <w:highlight w:val="none"/>
              </w:rPr>
            </w:pPr>
            <w:r>
              <w:rPr>
                <w:rFonts w:hint="eastAsia" w:ascii="宋体" w:hAnsi="宋体" w:cs="微软雅黑"/>
                <w:spacing w:val="-2"/>
                <w:kern w:val="0"/>
                <w:szCs w:val="21"/>
                <w:highlight w:val="none"/>
              </w:rPr>
              <w:t>履</w:t>
            </w:r>
            <w:r>
              <w:rPr>
                <w:rFonts w:hint="eastAsia" w:ascii="宋体" w:hAnsi="宋体" w:cs="微软雅黑"/>
                <w:kern w:val="0"/>
                <w:szCs w:val="21"/>
                <w:highlight w:val="none"/>
              </w:rPr>
              <w:t>约</w:t>
            </w:r>
            <w:r>
              <w:rPr>
                <w:rFonts w:hint="eastAsia" w:ascii="宋体" w:hAnsi="宋体" w:cs="微软雅黑"/>
                <w:spacing w:val="-2"/>
                <w:kern w:val="0"/>
                <w:szCs w:val="21"/>
                <w:highlight w:val="none"/>
              </w:rPr>
              <w:t>保</w:t>
            </w:r>
            <w:r>
              <w:rPr>
                <w:rFonts w:hint="eastAsia" w:ascii="宋体" w:hAnsi="宋体" w:cs="微软雅黑"/>
                <w:kern w:val="0"/>
                <w:szCs w:val="21"/>
                <w:highlight w:val="none"/>
              </w:rPr>
              <w:t>证</w:t>
            </w:r>
            <w:r>
              <w:rPr>
                <w:rFonts w:hint="eastAsia" w:ascii="宋体" w:hAnsi="宋体" w:cs="微软雅黑"/>
                <w:spacing w:val="-2"/>
                <w:kern w:val="0"/>
                <w:szCs w:val="21"/>
                <w:highlight w:val="none"/>
              </w:rPr>
              <w:t>金</w:t>
            </w:r>
            <w:r>
              <w:rPr>
                <w:rFonts w:hint="eastAsia" w:ascii="宋体" w:hAnsi="宋体" w:cs="微软雅黑"/>
                <w:kern w:val="0"/>
                <w:szCs w:val="21"/>
                <w:highlight w:val="none"/>
              </w:rPr>
              <w:t>的</w:t>
            </w:r>
            <w:r>
              <w:rPr>
                <w:rFonts w:hint="eastAsia" w:ascii="宋体" w:hAnsi="宋体" w:cs="微软雅黑"/>
                <w:spacing w:val="-2"/>
                <w:kern w:val="0"/>
                <w:szCs w:val="21"/>
                <w:highlight w:val="none"/>
              </w:rPr>
              <w:t>形</w:t>
            </w:r>
            <w:r>
              <w:rPr>
                <w:rFonts w:hint="eastAsia" w:ascii="宋体" w:hAnsi="宋体" w:cs="微软雅黑"/>
                <w:kern w:val="0"/>
                <w:szCs w:val="21"/>
                <w:highlight w:val="none"/>
              </w:rPr>
              <w:t>式：现金或转账形式</w:t>
            </w:r>
          </w:p>
          <w:p w14:paraId="59ADA79A">
            <w:pPr>
              <w:autoSpaceDE w:val="0"/>
              <w:autoSpaceDN w:val="0"/>
              <w:adjustRightInd w:val="0"/>
              <w:spacing w:line="360" w:lineRule="auto"/>
              <w:ind w:right="-20"/>
              <w:jc w:val="left"/>
              <w:rPr>
                <w:rFonts w:ascii="宋体" w:hAnsi="宋体"/>
                <w:szCs w:val="21"/>
                <w:highlight w:val="none"/>
              </w:rPr>
            </w:pPr>
            <w:r>
              <w:rPr>
                <w:rFonts w:hint="eastAsia" w:ascii="宋体" w:hAnsi="宋体" w:cs="微软雅黑"/>
                <w:kern w:val="0"/>
                <w:szCs w:val="21"/>
                <w:highlight w:val="none"/>
              </w:rPr>
              <w:t>履约</w:t>
            </w:r>
            <w:r>
              <w:rPr>
                <w:rFonts w:hint="eastAsia" w:ascii="宋体" w:hAnsi="宋体" w:cs="微软雅黑"/>
                <w:spacing w:val="-2"/>
                <w:kern w:val="0"/>
                <w:szCs w:val="21"/>
                <w:highlight w:val="none"/>
              </w:rPr>
              <w:t>保</w:t>
            </w:r>
            <w:r>
              <w:rPr>
                <w:rFonts w:hint="eastAsia" w:ascii="宋体" w:hAnsi="宋体" w:cs="微软雅黑"/>
                <w:kern w:val="0"/>
                <w:szCs w:val="21"/>
                <w:highlight w:val="none"/>
              </w:rPr>
              <w:t>证</w:t>
            </w:r>
            <w:r>
              <w:rPr>
                <w:rFonts w:hint="eastAsia" w:ascii="宋体" w:hAnsi="宋体" w:cs="微软雅黑"/>
                <w:spacing w:val="-2"/>
                <w:kern w:val="0"/>
                <w:szCs w:val="21"/>
                <w:highlight w:val="none"/>
              </w:rPr>
              <w:t>金</w:t>
            </w:r>
            <w:r>
              <w:rPr>
                <w:rFonts w:hint="eastAsia" w:ascii="宋体" w:hAnsi="宋体" w:cs="微软雅黑"/>
                <w:kern w:val="0"/>
                <w:szCs w:val="21"/>
                <w:highlight w:val="none"/>
              </w:rPr>
              <w:t>的</w:t>
            </w:r>
            <w:r>
              <w:rPr>
                <w:rFonts w:hint="eastAsia" w:ascii="宋体" w:hAnsi="宋体" w:cs="微软雅黑"/>
                <w:spacing w:val="-2"/>
                <w:kern w:val="0"/>
                <w:szCs w:val="21"/>
                <w:highlight w:val="none"/>
              </w:rPr>
              <w:t>金</w:t>
            </w:r>
            <w:r>
              <w:rPr>
                <w:rFonts w:hint="eastAsia" w:ascii="宋体" w:hAnsi="宋体" w:cs="微软雅黑"/>
                <w:kern w:val="0"/>
                <w:szCs w:val="21"/>
                <w:highlight w:val="none"/>
              </w:rPr>
              <w:t>额：/</w:t>
            </w:r>
          </w:p>
        </w:tc>
      </w:tr>
      <w:tr w14:paraId="68FF5C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122" w:type="dxa"/>
            <w:gridSpan w:val="3"/>
            <w:vAlign w:val="center"/>
          </w:tcPr>
          <w:p w14:paraId="576F8282">
            <w:pPr>
              <w:autoSpaceDE w:val="0"/>
              <w:autoSpaceDN w:val="0"/>
              <w:adjustRightInd w:val="0"/>
              <w:spacing w:line="320" w:lineRule="exact"/>
              <w:ind w:right="-20"/>
              <w:jc w:val="left"/>
              <w:rPr>
                <w:rFonts w:ascii="宋体" w:hAnsi="宋体"/>
                <w:szCs w:val="21"/>
                <w:highlight w:val="none"/>
              </w:rPr>
            </w:pPr>
            <w:r>
              <w:rPr>
                <w:rFonts w:hint="eastAsia" w:ascii="宋体" w:hAnsi="宋体"/>
                <w:b/>
                <w:szCs w:val="21"/>
                <w:highlight w:val="none"/>
              </w:rPr>
              <w:t>八、需要补充的其他内容</w:t>
            </w:r>
          </w:p>
        </w:tc>
      </w:tr>
      <w:tr w14:paraId="50FA39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1" w:hRule="atLeast"/>
          <w:jc w:val="center"/>
        </w:trPr>
        <w:tc>
          <w:tcPr>
            <w:tcW w:w="1160" w:type="dxa"/>
            <w:vAlign w:val="center"/>
          </w:tcPr>
          <w:p w14:paraId="1CAF857A">
            <w:pPr>
              <w:autoSpaceDE w:val="0"/>
              <w:autoSpaceDN w:val="0"/>
              <w:adjustRightInd w:val="0"/>
              <w:spacing w:line="320" w:lineRule="exact"/>
              <w:ind w:right="-20"/>
              <w:jc w:val="center"/>
              <w:rPr>
                <w:rFonts w:ascii="宋体" w:hAnsi="宋体" w:cs="微软雅黑"/>
                <w:kern w:val="0"/>
                <w:position w:val="-3"/>
                <w:szCs w:val="21"/>
                <w:highlight w:val="none"/>
              </w:rPr>
            </w:pPr>
            <w:r>
              <w:rPr>
                <w:rFonts w:hint="eastAsia" w:ascii="宋体" w:hAnsi="宋体" w:cs="微软雅黑"/>
                <w:kern w:val="0"/>
                <w:position w:val="-3"/>
                <w:szCs w:val="21"/>
                <w:highlight w:val="none"/>
              </w:rPr>
              <w:t>25</w:t>
            </w:r>
          </w:p>
        </w:tc>
        <w:tc>
          <w:tcPr>
            <w:tcW w:w="1959" w:type="dxa"/>
            <w:vAlign w:val="center"/>
          </w:tcPr>
          <w:p w14:paraId="619F7636">
            <w:pPr>
              <w:autoSpaceDE w:val="0"/>
              <w:autoSpaceDN w:val="0"/>
              <w:adjustRightInd w:val="0"/>
              <w:spacing w:line="320" w:lineRule="exact"/>
              <w:ind w:right="-20"/>
              <w:jc w:val="center"/>
              <w:rPr>
                <w:rFonts w:ascii="宋体" w:hAnsi="宋体" w:cs="微软雅黑"/>
                <w:kern w:val="0"/>
                <w:position w:val="-3"/>
                <w:szCs w:val="21"/>
                <w:highlight w:val="none"/>
              </w:rPr>
            </w:pPr>
            <w:r>
              <w:rPr>
                <w:rFonts w:hint="eastAsia" w:ascii="宋体" w:hAnsi="宋体" w:cs="微软雅黑"/>
                <w:kern w:val="0"/>
                <w:position w:val="-3"/>
                <w:szCs w:val="21"/>
                <w:highlight w:val="none"/>
              </w:rPr>
              <w:t>是否采用电子招标投标（采购）</w:t>
            </w:r>
          </w:p>
        </w:tc>
        <w:tc>
          <w:tcPr>
            <w:tcW w:w="6003" w:type="dxa"/>
            <w:vAlign w:val="center"/>
          </w:tcPr>
          <w:p w14:paraId="731FC211">
            <w:pPr>
              <w:autoSpaceDE w:val="0"/>
              <w:autoSpaceDN w:val="0"/>
              <w:adjustRightInd w:val="0"/>
              <w:spacing w:line="320" w:lineRule="exact"/>
              <w:ind w:right="-20"/>
              <w:rPr>
                <w:rFonts w:ascii="宋体" w:hAnsi="宋体" w:cs="微软雅黑"/>
                <w:kern w:val="0"/>
                <w:position w:val="-3"/>
                <w:szCs w:val="21"/>
                <w:highlight w:val="none"/>
              </w:rPr>
            </w:pPr>
            <w:r>
              <w:rPr>
                <w:rFonts w:hint="eastAsia" w:ascii="宋体" w:hAnsi="宋体" w:cs="微软雅黑"/>
                <w:kern w:val="0"/>
                <w:position w:val="-3"/>
                <w:szCs w:val="21"/>
                <w:highlight w:val="none"/>
              </w:rPr>
              <w:t>是</w:t>
            </w:r>
          </w:p>
        </w:tc>
      </w:tr>
      <w:tr w14:paraId="3F74D7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1" w:hRule="atLeast"/>
          <w:jc w:val="center"/>
        </w:trPr>
        <w:tc>
          <w:tcPr>
            <w:tcW w:w="1160" w:type="dxa"/>
            <w:vAlign w:val="center"/>
          </w:tcPr>
          <w:p w14:paraId="6EB9DF08">
            <w:pPr>
              <w:autoSpaceDE w:val="0"/>
              <w:autoSpaceDN w:val="0"/>
              <w:adjustRightInd w:val="0"/>
              <w:spacing w:line="320" w:lineRule="exact"/>
              <w:ind w:right="-20"/>
              <w:jc w:val="center"/>
              <w:rPr>
                <w:rFonts w:ascii="宋体" w:hAnsi="宋体" w:cs="微软雅黑"/>
                <w:kern w:val="0"/>
                <w:position w:val="-3"/>
                <w:szCs w:val="21"/>
                <w:highlight w:val="none"/>
              </w:rPr>
            </w:pPr>
            <w:r>
              <w:rPr>
                <w:rFonts w:hint="eastAsia" w:ascii="宋体" w:hAnsi="宋体" w:cs="微软雅黑"/>
                <w:kern w:val="0"/>
                <w:position w:val="-3"/>
                <w:szCs w:val="21"/>
                <w:highlight w:val="none"/>
              </w:rPr>
              <w:t>26</w:t>
            </w:r>
          </w:p>
        </w:tc>
        <w:tc>
          <w:tcPr>
            <w:tcW w:w="1959" w:type="dxa"/>
            <w:vAlign w:val="center"/>
          </w:tcPr>
          <w:p w14:paraId="105BD061">
            <w:pPr>
              <w:jc w:val="center"/>
              <w:rPr>
                <w:rFonts w:ascii="宋体" w:hAnsi="宋体" w:cs="微软雅黑"/>
                <w:kern w:val="0"/>
                <w:position w:val="-3"/>
                <w:szCs w:val="21"/>
                <w:highlight w:val="none"/>
              </w:rPr>
            </w:pPr>
            <w:r>
              <w:rPr>
                <w:rFonts w:hint="eastAsia" w:ascii="宋体" w:hAnsi="宋体" w:cs="宋体"/>
                <w:szCs w:val="21"/>
                <w:highlight w:val="none"/>
              </w:rPr>
              <w:t>同义词语</w:t>
            </w:r>
          </w:p>
        </w:tc>
        <w:tc>
          <w:tcPr>
            <w:tcW w:w="6003" w:type="dxa"/>
            <w:vAlign w:val="center"/>
          </w:tcPr>
          <w:p w14:paraId="2D493B3C">
            <w:pPr>
              <w:spacing w:line="380" w:lineRule="exact"/>
              <w:rPr>
                <w:rFonts w:ascii="宋体" w:hAnsi="宋体" w:cs="微软雅黑"/>
                <w:kern w:val="0"/>
                <w:position w:val="-3"/>
                <w:szCs w:val="21"/>
                <w:highlight w:val="none"/>
              </w:rPr>
            </w:pPr>
            <w:r>
              <w:rPr>
                <w:rFonts w:hint="eastAsia" w:ascii="宋体" w:hAnsi="宋体" w:cs="宋体"/>
                <w:highlight w:val="none"/>
              </w:rPr>
              <w:t>构成磋商文件组成部分的“合同条款”、等章节中出现的措辞“发包人”和“承包人”，在招标投标阶段应当分别按“招标人”和“投标人”进行理解。</w:t>
            </w:r>
            <w:r>
              <w:rPr>
                <w:rFonts w:hint="eastAsia" w:ascii="宋体" w:hAnsi="宋体"/>
                <w:bCs/>
                <w:highlight w:val="none"/>
              </w:rPr>
              <w:t>“采购人”与“招标人”含意相同；“投标人”与“供应商”、“响应人”含意相同；“招标代理机构”与“采购代理机构”或“代理机构”含意相同。</w:t>
            </w:r>
          </w:p>
        </w:tc>
      </w:tr>
      <w:tr w14:paraId="12B1FC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0" w:type="dxa"/>
            <w:vAlign w:val="center"/>
          </w:tcPr>
          <w:p w14:paraId="4FDBE451">
            <w:pPr>
              <w:adjustRightInd w:val="0"/>
              <w:snapToGrid w:val="0"/>
              <w:spacing w:line="320" w:lineRule="exact"/>
              <w:jc w:val="center"/>
              <w:rPr>
                <w:rFonts w:ascii="宋体" w:hAnsi="宋体"/>
                <w:szCs w:val="21"/>
                <w:highlight w:val="none"/>
              </w:rPr>
            </w:pPr>
            <w:r>
              <w:rPr>
                <w:rFonts w:hint="eastAsia" w:ascii="宋体" w:hAnsi="宋体"/>
                <w:szCs w:val="21"/>
                <w:highlight w:val="none"/>
              </w:rPr>
              <w:t>27</w:t>
            </w:r>
          </w:p>
        </w:tc>
        <w:tc>
          <w:tcPr>
            <w:tcW w:w="1959" w:type="dxa"/>
            <w:vAlign w:val="center"/>
          </w:tcPr>
          <w:p w14:paraId="087E21F7">
            <w:pPr>
              <w:spacing w:line="360" w:lineRule="auto"/>
              <w:jc w:val="center"/>
              <w:rPr>
                <w:rFonts w:ascii="宋体" w:hAnsi="宋体"/>
                <w:szCs w:val="21"/>
                <w:highlight w:val="none"/>
              </w:rPr>
            </w:pPr>
            <w:r>
              <w:rPr>
                <w:rFonts w:hint="eastAsia" w:ascii="宋体" w:hAnsi="宋体" w:cs="宋体"/>
                <w:szCs w:val="21"/>
                <w:highlight w:val="none"/>
              </w:rPr>
              <w:t>付款方式</w:t>
            </w:r>
          </w:p>
        </w:tc>
        <w:tc>
          <w:tcPr>
            <w:tcW w:w="6003" w:type="dxa"/>
            <w:vAlign w:val="center"/>
          </w:tcPr>
          <w:p w14:paraId="316CC1D4">
            <w:pPr>
              <w:spacing w:line="360" w:lineRule="auto"/>
              <w:rPr>
                <w:rFonts w:ascii="宋体" w:hAnsi="宋体"/>
                <w:szCs w:val="21"/>
                <w:highlight w:val="none"/>
              </w:rPr>
            </w:pPr>
            <w:r>
              <w:rPr>
                <w:rFonts w:hint="eastAsia" w:ascii="宋体" w:hAnsi="宋体" w:cs="宋体"/>
                <w:color w:val="auto"/>
                <w:highlight w:val="none"/>
                <w:lang w:eastAsia="zh-CN"/>
              </w:rPr>
              <w:t>合同签订</w:t>
            </w:r>
            <w:r>
              <w:rPr>
                <w:rFonts w:hint="eastAsia" w:ascii="宋体" w:hAnsi="宋体" w:cs="宋体"/>
                <w:color w:val="auto"/>
                <w:highlight w:val="none"/>
                <w:lang w:val="en-US" w:eastAsia="zh-CN"/>
              </w:rPr>
              <w:t>后运维服务人员进场</w:t>
            </w:r>
            <w:r>
              <w:rPr>
                <w:rFonts w:hint="eastAsia" w:ascii="宋体" w:hAnsi="宋体" w:cs="宋体"/>
                <w:color w:val="auto"/>
                <w:highlight w:val="none"/>
                <w:lang w:eastAsia="zh-CN"/>
              </w:rPr>
              <w:t>支付合同价款的</w:t>
            </w:r>
            <w:r>
              <w:rPr>
                <w:rFonts w:hint="eastAsia" w:ascii="宋体" w:hAnsi="宋体" w:cs="宋体"/>
                <w:color w:val="auto"/>
                <w:highlight w:val="none"/>
                <w:lang w:val="en-US" w:eastAsia="zh-CN"/>
              </w:rPr>
              <w:t>30</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运维服务六个月</w:t>
            </w:r>
            <w:r>
              <w:rPr>
                <w:rFonts w:hint="eastAsia" w:ascii="宋体" w:hAnsi="宋体" w:cs="宋体"/>
                <w:color w:val="auto"/>
                <w:highlight w:val="none"/>
                <w:lang w:eastAsia="zh-CN"/>
              </w:rPr>
              <w:t>付至合同价款的</w:t>
            </w:r>
            <w:r>
              <w:rPr>
                <w:rFonts w:hint="eastAsia" w:ascii="宋体" w:hAnsi="宋体" w:cs="宋体"/>
                <w:color w:val="auto"/>
                <w:highlight w:val="none"/>
                <w:lang w:val="en-US" w:eastAsia="zh-CN"/>
              </w:rPr>
              <w:t>70</w:t>
            </w:r>
            <w:r>
              <w:rPr>
                <w:rFonts w:hint="eastAsia" w:ascii="宋体" w:hAnsi="宋体" w:cs="宋体"/>
                <w:color w:val="auto"/>
                <w:highlight w:val="none"/>
                <w:lang w:eastAsia="zh-CN"/>
              </w:rPr>
              <w:t>%，</w:t>
            </w:r>
            <w:r>
              <w:rPr>
                <w:rFonts w:hint="eastAsia" w:ascii="宋体" w:hAnsi="宋体" w:cs="宋体"/>
                <w:color w:val="auto"/>
                <w:highlight w:val="none"/>
                <w:lang w:val="en-US" w:eastAsia="zh-CN"/>
              </w:rPr>
              <w:t>项目完成资料归档</w:t>
            </w:r>
            <w:r>
              <w:rPr>
                <w:rFonts w:hint="eastAsia" w:ascii="宋体" w:hAnsi="宋体" w:cs="宋体"/>
                <w:color w:val="auto"/>
                <w:highlight w:val="none"/>
                <w:lang w:eastAsia="zh-CN"/>
              </w:rPr>
              <w:t>后付至合同价款的</w:t>
            </w:r>
            <w:r>
              <w:rPr>
                <w:rFonts w:hint="eastAsia" w:ascii="宋体" w:hAnsi="宋体" w:cs="宋体"/>
                <w:color w:val="auto"/>
                <w:highlight w:val="none"/>
                <w:lang w:val="en-US" w:eastAsia="zh-CN"/>
              </w:rPr>
              <w:t>100</w:t>
            </w:r>
            <w:r>
              <w:rPr>
                <w:rFonts w:hint="eastAsia" w:ascii="宋体" w:hAnsi="宋体" w:cs="宋体"/>
                <w:color w:val="auto"/>
                <w:highlight w:val="none"/>
                <w:lang w:eastAsia="zh-CN"/>
              </w:rPr>
              <w:t>%。</w:t>
            </w:r>
          </w:p>
        </w:tc>
      </w:tr>
      <w:tr w14:paraId="25D05F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60" w:type="dxa"/>
            <w:vAlign w:val="center"/>
          </w:tcPr>
          <w:p w14:paraId="1B0AA666">
            <w:pPr>
              <w:adjustRightInd w:val="0"/>
              <w:snapToGrid w:val="0"/>
              <w:spacing w:line="320" w:lineRule="exact"/>
              <w:jc w:val="center"/>
              <w:rPr>
                <w:rFonts w:ascii="宋体" w:hAnsi="宋体"/>
                <w:szCs w:val="21"/>
                <w:highlight w:val="none"/>
              </w:rPr>
            </w:pPr>
            <w:r>
              <w:rPr>
                <w:rFonts w:hint="eastAsia" w:ascii="宋体" w:hAnsi="宋体"/>
                <w:szCs w:val="21"/>
                <w:highlight w:val="none"/>
              </w:rPr>
              <w:t>28</w:t>
            </w:r>
          </w:p>
        </w:tc>
        <w:tc>
          <w:tcPr>
            <w:tcW w:w="1959" w:type="dxa"/>
            <w:vAlign w:val="center"/>
          </w:tcPr>
          <w:p w14:paraId="318248D1">
            <w:pPr>
              <w:spacing w:line="360" w:lineRule="auto"/>
              <w:jc w:val="center"/>
              <w:rPr>
                <w:rFonts w:ascii="宋体" w:hAnsi="宋体"/>
                <w:b/>
                <w:bCs/>
                <w:szCs w:val="21"/>
                <w:highlight w:val="none"/>
              </w:rPr>
            </w:pPr>
            <w:r>
              <w:rPr>
                <w:rFonts w:hint="eastAsia" w:ascii="宋体" w:hAnsi="宋体" w:cs="宋体"/>
                <w:b/>
                <w:bCs/>
                <w:szCs w:val="21"/>
                <w:highlight w:val="none"/>
              </w:rPr>
              <w:t>最后磋商价格</w:t>
            </w:r>
          </w:p>
        </w:tc>
        <w:tc>
          <w:tcPr>
            <w:tcW w:w="6003" w:type="dxa"/>
            <w:vAlign w:val="center"/>
          </w:tcPr>
          <w:p w14:paraId="047BC5C6">
            <w:pPr>
              <w:spacing w:line="360" w:lineRule="auto"/>
              <w:rPr>
                <w:rFonts w:ascii="宋体" w:hAnsi="宋体"/>
                <w:b/>
                <w:bCs/>
                <w:szCs w:val="21"/>
                <w:highlight w:val="none"/>
              </w:rPr>
            </w:pPr>
            <w:r>
              <w:rPr>
                <w:rFonts w:hint="eastAsia" w:ascii="宋体" w:hAnsi="宋体" w:cs="宋体"/>
                <w:b/>
                <w:bCs/>
                <w:highlight w:val="none"/>
              </w:rPr>
              <w:t>供应商的最后报价不得高于首次磋商报价。不提供最后报价的供应商将视为自动退出磋商活动。</w:t>
            </w:r>
          </w:p>
        </w:tc>
      </w:tr>
      <w:tr w14:paraId="1A2742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4BC5C63B">
            <w:pPr>
              <w:adjustRightInd w:val="0"/>
              <w:snapToGrid w:val="0"/>
              <w:spacing w:line="320" w:lineRule="exact"/>
              <w:jc w:val="center"/>
              <w:rPr>
                <w:rFonts w:ascii="宋体" w:hAnsi="宋体"/>
                <w:szCs w:val="21"/>
                <w:highlight w:val="none"/>
              </w:rPr>
            </w:pPr>
            <w:r>
              <w:rPr>
                <w:rFonts w:hint="eastAsia" w:ascii="宋体" w:hAnsi="宋体"/>
                <w:szCs w:val="21"/>
                <w:highlight w:val="none"/>
              </w:rPr>
              <w:t>29</w:t>
            </w:r>
          </w:p>
        </w:tc>
        <w:tc>
          <w:tcPr>
            <w:tcW w:w="1959" w:type="dxa"/>
            <w:vAlign w:val="center"/>
          </w:tcPr>
          <w:p w14:paraId="69D3BC6C">
            <w:pPr>
              <w:adjustRightInd w:val="0"/>
              <w:snapToGrid w:val="0"/>
              <w:jc w:val="center"/>
              <w:rPr>
                <w:rFonts w:ascii="宋体" w:hAnsi="宋体"/>
                <w:szCs w:val="21"/>
                <w:highlight w:val="none"/>
              </w:rPr>
            </w:pPr>
            <w:r>
              <w:rPr>
                <w:rFonts w:hint="eastAsia" w:ascii="宋体" w:hAnsi="宋体"/>
                <w:szCs w:val="21"/>
                <w:highlight w:val="none"/>
              </w:rPr>
              <w:t>采购代理</w:t>
            </w:r>
          </w:p>
          <w:p w14:paraId="5593865A">
            <w:pPr>
              <w:adjustRightInd w:val="0"/>
              <w:snapToGrid w:val="0"/>
              <w:jc w:val="center"/>
              <w:rPr>
                <w:rFonts w:ascii="宋体" w:hAnsi="宋体"/>
                <w:szCs w:val="21"/>
                <w:highlight w:val="none"/>
              </w:rPr>
            </w:pPr>
            <w:r>
              <w:rPr>
                <w:rFonts w:hint="eastAsia" w:ascii="宋体" w:hAnsi="宋体"/>
                <w:szCs w:val="21"/>
                <w:highlight w:val="none"/>
              </w:rPr>
              <w:t>服务费</w:t>
            </w:r>
          </w:p>
        </w:tc>
        <w:tc>
          <w:tcPr>
            <w:tcW w:w="6003" w:type="dxa"/>
            <w:vAlign w:val="center"/>
          </w:tcPr>
          <w:p w14:paraId="7D8228FC">
            <w:pPr>
              <w:spacing w:line="360" w:lineRule="auto"/>
              <w:rPr>
                <w:rFonts w:ascii="宋体" w:hAnsi="宋体" w:cs="宋体"/>
                <w:szCs w:val="21"/>
                <w:highlight w:val="none"/>
              </w:rPr>
            </w:pPr>
            <w:r>
              <w:rPr>
                <w:rFonts w:hint="eastAsia"/>
                <w:highlight w:val="none"/>
              </w:rPr>
              <w:t>参照《河南省招标代理服务收费指导意见》豫招协【</w:t>
            </w:r>
            <w:r>
              <w:rPr>
                <w:highlight w:val="none"/>
              </w:rPr>
              <w:t>2023</w:t>
            </w:r>
            <w:r>
              <w:rPr>
                <w:rFonts w:hint="eastAsia"/>
                <w:highlight w:val="none"/>
              </w:rPr>
              <w:t>】</w:t>
            </w:r>
            <w:r>
              <w:rPr>
                <w:highlight w:val="none"/>
              </w:rPr>
              <w:t>002</w:t>
            </w:r>
            <w:r>
              <w:rPr>
                <w:rFonts w:hint="eastAsia"/>
                <w:highlight w:val="none"/>
              </w:rPr>
              <w:t>号收费标准执行，11900</w:t>
            </w:r>
            <w:r>
              <w:rPr>
                <w:rFonts w:hint="eastAsia"/>
                <w:highlight w:val="none"/>
                <w:lang w:val="en-US" w:eastAsia="zh-CN"/>
              </w:rPr>
              <w:t>元</w:t>
            </w:r>
            <w:r>
              <w:rPr>
                <w:rFonts w:hint="eastAsia" w:ascii="宋体" w:hAnsi="宋体" w:cs="宋体"/>
                <w:highlight w:val="none"/>
              </w:rPr>
              <w:t>由中标单位一次性付给招标代理机构。</w:t>
            </w:r>
          </w:p>
        </w:tc>
      </w:tr>
      <w:tr w14:paraId="0CAFDA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2C2AD068">
            <w:pPr>
              <w:adjustRightInd w:val="0"/>
              <w:snapToGrid w:val="0"/>
              <w:spacing w:line="320" w:lineRule="exact"/>
              <w:jc w:val="center"/>
              <w:rPr>
                <w:rFonts w:ascii="宋体" w:hAnsi="宋体"/>
                <w:szCs w:val="21"/>
                <w:highlight w:val="none"/>
              </w:rPr>
            </w:pPr>
            <w:r>
              <w:rPr>
                <w:rFonts w:hint="eastAsia" w:ascii="宋体" w:hAnsi="宋体"/>
                <w:szCs w:val="21"/>
                <w:highlight w:val="none"/>
              </w:rPr>
              <w:t>30</w:t>
            </w:r>
          </w:p>
        </w:tc>
        <w:tc>
          <w:tcPr>
            <w:tcW w:w="1959" w:type="dxa"/>
            <w:vAlign w:val="center"/>
          </w:tcPr>
          <w:p w14:paraId="2F19A1BA">
            <w:pPr>
              <w:spacing w:line="440" w:lineRule="exact"/>
              <w:jc w:val="center"/>
              <w:rPr>
                <w:rFonts w:ascii="宋体" w:hAnsi="宋体" w:cs="宋体"/>
                <w:highlight w:val="none"/>
              </w:rPr>
            </w:pPr>
            <w:r>
              <w:rPr>
                <w:rFonts w:hint="eastAsia" w:ascii="宋体" w:hAnsi="宋体"/>
                <w:szCs w:val="21"/>
                <w:highlight w:val="none"/>
              </w:rPr>
              <w:t>特别提示</w:t>
            </w:r>
          </w:p>
        </w:tc>
        <w:tc>
          <w:tcPr>
            <w:tcW w:w="6003" w:type="dxa"/>
            <w:vAlign w:val="center"/>
          </w:tcPr>
          <w:p w14:paraId="78E1B287">
            <w:pPr>
              <w:spacing w:line="360" w:lineRule="auto"/>
              <w:rPr>
                <w:rFonts w:ascii="宋体" w:hAnsi="宋体" w:cs="宋体"/>
                <w:highlight w:val="none"/>
              </w:rPr>
            </w:pPr>
            <w:r>
              <w:rPr>
                <w:rFonts w:hint="eastAsia" w:ascii="宋体" w:hAnsi="宋体" w:cs="宋体"/>
                <w:bCs/>
                <w:szCs w:val="21"/>
                <w:highlight w:val="none"/>
              </w:rPr>
              <w:t>磋商文件内容前后不一致的以供应商须知前附表为准，供应商须知前附表没有的以最后内容为准。</w:t>
            </w:r>
          </w:p>
        </w:tc>
      </w:tr>
      <w:tr w14:paraId="02C8C5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787D46D3">
            <w:pPr>
              <w:adjustRightInd w:val="0"/>
              <w:snapToGrid w:val="0"/>
              <w:spacing w:line="320" w:lineRule="exact"/>
              <w:jc w:val="center"/>
              <w:rPr>
                <w:rFonts w:ascii="宋体" w:hAnsi="宋体"/>
                <w:szCs w:val="21"/>
                <w:highlight w:val="none"/>
              </w:rPr>
            </w:pPr>
            <w:r>
              <w:rPr>
                <w:rFonts w:hint="eastAsia" w:ascii="宋体" w:hAnsi="宋体"/>
                <w:szCs w:val="21"/>
                <w:highlight w:val="none"/>
              </w:rPr>
              <w:t>31</w:t>
            </w:r>
          </w:p>
        </w:tc>
        <w:tc>
          <w:tcPr>
            <w:tcW w:w="1959" w:type="dxa"/>
            <w:vAlign w:val="center"/>
          </w:tcPr>
          <w:p w14:paraId="4A7A28B7">
            <w:pPr>
              <w:jc w:val="center"/>
              <w:rPr>
                <w:rFonts w:ascii="宋体" w:hAnsi="宋体" w:cs="宋体"/>
                <w:highlight w:val="none"/>
              </w:rPr>
            </w:pPr>
            <w:r>
              <w:rPr>
                <w:rFonts w:hint="eastAsia" w:ascii="宋体" w:hAnsi="宋体" w:cs="宋体"/>
                <w:highlight w:val="none"/>
              </w:rPr>
              <w:t>成交公示</w:t>
            </w:r>
          </w:p>
        </w:tc>
        <w:tc>
          <w:tcPr>
            <w:tcW w:w="6003" w:type="dxa"/>
            <w:vAlign w:val="center"/>
          </w:tcPr>
          <w:p w14:paraId="705E035F">
            <w:pPr>
              <w:spacing w:line="380" w:lineRule="exact"/>
              <w:rPr>
                <w:rFonts w:ascii="宋体" w:hAnsi="宋体" w:cs="宋体"/>
                <w:highlight w:val="none"/>
              </w:rPr>
            </w:pPr>
            <w:r>
              <w:rPr>
                <w:rFonts w:hint="eastAsia" w:ascii="宋体" w:hAnsi="宋体" w:cs="宋体"/>
                <w:highlight w:val="none"/>
              </w:rPr>
              <w:t>在成交通知书发出前，采购人将成交候选人的情况在相关网站予以公示，公示期不少于1个工作日。</w:t>
            </w:r>
          </w:p>
        </w:tc>
      </w:tr>
      <w:tr w14:paraId="16A710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7" w:hRule="atLeast"/>
          <w:jc w:val="center"/>
        </w:trPr>
        <w:tc>
          <w:tcPr>
            <w:tcW w:w="1160" w:type="dxa"/>
            <w:vAlign w:val="center"/>
          </w:tcPr>
          <w:p w14:paraId="44EE3619">
            <w:pPr>
              <w:adjustRightInd w:val="0"/>
              <w:snapToGrid w:val="0"/>
              <w:spacing w:line="320" w:lineRule="exact"/>
              <w:jc w:val="center"/>
              <w:rPr>
                <w:rFonts w:ascii="宋体" w:hAnsi="宋体"/>
                <w:szCs w:val="21"/>
                <w:highlight w:val="none"/>
              </w:rPr>
            </w:pPr>
            <w:r>
              <w:rPr>
                <w:rFonts w:hint="eastAsia" w:ascii="宋体" w:hAnsi="宋体"/>
                <w:szCs w:val="21"/>
                <w:highlight w:val="none"/>
              </w:rPr>
              <w:t>32</w:t>
            </w:r>
          </w:p>
        </w:tc>
        <w:tc>
          <w:tcPr>
            <w:tcW w:w="1959" w:type="dxa"/>
            <w:vAlign w:val="center"/>
          </w:tcPr>
          <w:p w14:paraId="70F3BA14">
            <w:pPr>
              <w:spacing w:line="300" w:lineRule="auto"/>
              <w:jc w:val="center"/>
              <w:rPr>
                <w:rFonts w:ascii="宋体" w:hAnsi="宋体" w:cs="宋体"/>
                <w:highlight w:val="none"/>
              </w:rPr>
            </w:pPr>
            <w:r>
              <w:rPr>
                <w:rFonts w:hint="eastAsia" w:ascii="宋体" w:hAnsi="宋体" w:cs="宋体"/>
                <w:highlight w:val="none"/>
              </w:rPr>
              <w:t>磋商有效期</w:t>
            </w:r>
          </w:p>
        </w:tc>
        <w:tc>
          <w:tcPr>
            <w:tcW w:w="6003" w:type="dxa"/>
            <w:vAlign w:val="center"/>
          </w:tcPr>
          <w:p w14:paraId="65E4A4E9">
            <w:pPr>
              <w:spacing w:line="380" w:lineRule="exact"/>
              <w:rPr>
                <w:rFonts w:ascii="宋体" w:hAnsi="宋体" w:cs="宋体"/>
                <w:highlight w:val="none"/>
              </w:rPr>
            </w:pPr>
            <w:r>
              <w:rPr>
                <w:rFonts w:hint="eastAsia" w:ascii="宋体" w:hAnsi="宋体" w:cs="宋体"/>
                <w:highlight w:val="none"/>
              </w:rPr>
              <w:t>自磋商截止之日起60日历天</w:t>
            </w:r>
          </w:p>
        </w:tc>
      </w:tr>
      <w:tr w14:paraId="561F0E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651AB480">
            <w:pPr>
              <w:adjustRightInd w:val="0"/>
              <w:snapToGrid w:val="0"/>
              <w:spacing w:line="320" w:lineRule="exact"/>
              <w:jc w:val="center"/>
              <w:rPr>
                <w:rFonts w:ascii="宋体" w:hAnsi="宋体"/>
                <w:szCs w:val="21"/>
                <w:highlight w:val="none"/>
              </w:rPr>
            </w:pPr>
            <w:r>
              <w:rPr>
                <w:rFonts w:hint="eastAsia" w:ascii="宋体" w:hAnsi="宋体"/>
                <w:szCs w:val="21"/>
                <w:highlight w:val="none"/>
              </w:rPr>
              <w:t>33</w:t>
            </w:r>
          </w:p>
        </w:tc>
        <w:tc>
          <w:tcPr>
            <w:tcW w:w="1959" w:type="dxa"/>
          </w:tcPr>
          <w:p w14:paraId="0BACC224">
            <w:pPr>
              <w:pStyle w:val="37"/>
              <w:spacing w:before="153"/>
              <w:ind w:right="84"/>
              <w:jc w:val="center"/>
              <w:rPr>
                <w:highlight w:val="none"/>
              </w:rPr>
            </w:pPr>
            <w:r>
              <w:rPr>
                <w:sz w:val="21"/>
                <w:highlight w:val="none"/>
              </w:rPr>
              <w:t>质疑或异议的递交</w:t>
            </w:r>
          </w:p>
        </w:tc>
        <w:tc>
          <w:tcPr>
            <w:tcW w:w="6003" w:type="dxa"/>
          </w:tcPr>
          <w:p w14:paraId="58A701E8">
            <w:pPr>
              <w:pStyle w:val="37"/>
              <w:spacing w:before="109" w:line="240" w:lineRule="auto"/>
              <w:ind w:left="108" w:right="165"/>
              <w:rPr>
                <w:highlight w:val="none"/>
              </w:rPr>
            </w:pPr>
            <w:r>
              <w:rPr>
                <w:sz w:val="21"/>
                <w:highlight w:val="none"/>
              </w:rPr>
              <w:t>根据“汴公管办[2020]13 号”文件，供应商（供应商）向采购人、招标代理机构提出质疑（异议）的方式为</w:t>
            </w:r>
            <w:r>
              <w:rPr>
                <w:rFonts w:hint="eastAsia"/>
                <w:color w:val="000000"/>
                <w:highlight w:val="none"/>
              </w:rPr>
              <w:t>通过登录开封市公共资源交易系统</w:t>
            </w:r>
            <w:r>
              <w:rPr>
                <w:sz w:val="21"/>
                <w:highlight w:val="none"/>
              </w:rPr>
              <w:t>线上提起</w:t>
            </w:r>
            <w:r>
              <w:rPr>
                <w:rFonts w:hint="eastAsia"/>
                <w:color w:val="000000"/>
                <w:highlight w:val="none"/>
              </w:rPr>
              <w:t>（网址：http://www.kfsggzyjyw.cn/kfggzy/）按要求填写质疑（异议）、投诉信息并上传相关材料。</w:t>
            </w:r>
            <w:r>
              <w:rPr>
                <w:sz w:val="21"/>
                <w:highlight w:val="none"/>
              </w:rPr>
              <w:t>招标代理机构或采购人在规定时间内进行回复，各供应商应时刻关注电子交易系统中的项目进度和状态。</w:t>
            </w:r>
          </w:p>
        </w:tc>
      </w:tr>
      <w:tr w14:paraId="5DC6AB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04AF85AB">
            <w:pPr>
              <w:adjustRightInd w:val="0"/>
              <w:snapToGrid w:val="0"/>
              <w:spacing w:line="320" w:lineRule="exact"/>
              <w:jc w:val="center"/>
              <w:rPr>
                <w:rFonts w:ascii="宋体" w:hAnsi="宋体"/>
                <w:szCs w:val="21"/>
                <w:highlight w:val="none"/>
              </w:rPr>
            </w:pPr>
            <w:r>
              <w:rPr>
                <w:rFonts w:hint="eastAsia" w:ascii="宋体" w:hAnsi="宋体"/>
                <w:szCs w:val="21"/>
                <w:highlight w:val="none"/>
              </w:rPr>
              <w:t>34</w:t>
            </w:r>
          </w:p>
        </w:tc>
        <w:tc>
          <w:tcPr>
            <w:tcW w:w="1959" w:type="dxa"/>
            <w:vAlign w:val="center"/>
          </w:tcPr>
          <w:p w14:paraId="1315BAE0">
            <w:pPr>
              <w:numPr>
                <w:ilvl w:val="0"/>
                <w:numId w:val="0"/>
              </w:numPr>
              <w:spacing w:line="240" w:lineRule="auto"/>
              <w:ind w:left="0" w:leftChars="0" w:firstLine="0" w:firstLineChars="0"/>
              <w:jc w:val="center"/>
              <w:rPr>
                <w:rFonts w:hint="eastAsia" w:ascii="宋体" w:hAnsi="宋体" w:eastAsia="宋体" w:cs="Times New Roman"/>
                <w:kern w:val="2"/>
                <w:sz w:val="21"/>
                <w:szCs w:val="22"/>
                <w:highlight w:val="none"/>
                <w:lang w:val="en-US" w:eastAsia="zh-CN" w:bidi="ar-SA"/>
              </w:rPr>
            </w:pPr>
            <w:r>
              <w:rPr>
                <w:rFonts w:hint="eastAsia" w:ascii="宋体" w:hAnsi="宋体" w:eastAsia="宋体" w:cs="Times New Roman"/>
                <w:kern w:val="2"/>
                <w:sz w:val="21"/>
                <w:szCs w:val="22"/>
                <w:highlight w:val="none"/>
                <w:lang w:val="en-US" w:eastAsia="zh-CN" w:bidi="ar-SA"/>
              </w:rPr>
              <w:t>电子投标文件的递交</w:t>
            </w:r>
          </w:p>
        </w:tc>
        <w:tc>
          <w:tcPr>
            <w:tcW w:w="6003" w:type="dxa"/>
            <w:vAlign w:val="center"/>
          </w:tcPr>
          <w:p w14:paraId="6B85ECED">
            <w:pPr>
              <w:numPr>
                <w:ilvl w:val="0"/>
                <w:numId w:val="0"/>
              </w:numPr>
              <w:spacing w:line="240" w:lineRule="auto"/>
              <w:ind w:left="0" w:leftChars="0" w:firstLine="0" w:firstLineChars="0"/>
              <w:rPr>
                <w:rFonts w:hint="eastAsia" w:ascii="宋体" w:hAnsi="宋体" w:eastAsia="宋体" w:cs="Times New Roman"/>
                <w:kern w:val="2"/>
                <w:sz w:val="21"/>
                <w:szCs w:val="22"/>
                <w:highlight w:val="none"/>
                <w:lang w:val="en-US" w:eastAsia="zh-CN" w:bidi="ar-SA"/>
              </w:rPr>
            </w:pPr>
            <w:r>
              <w:rPr>
                <w:rFonts w:hint="eastAsia" w:ascii="宋体" w:hAnsi="宋体" w:eastAsia="宋体" w:cs="Times New Roman"/>
                <w:kern w:val="2"/>
                <w:sz w:val="21"/>
                <w:szCs w:val="22"/>
                <w:highlight w:val="none"/>
                <w:lang w:val="en-US" w:eastAsia="zh-CN" w:bidi="ar-SA"/>
              </w:rPr>
              <w:t>电子响应文件的递交：</w:t>
            </w:r>
          </w:p>
          <w:p w14:paraId="0D13B7FD">
            <w:pPr>
              <w:numPr>
                <w:ilvl w:val="0"/>
                <w:numId w:val="0"/>
              </w:numPr>
              <w:spacing w:line="240" w:lineRule="auto"/>
              <w:ind w:left="0" w:leftChars="0" w:firstLine="0" w:firstLineChars="0"/>
              <w:rPr>
                <w:rFonts w:hint="eastAsia" w:ascii="宋体" w:hAnsi="宋体" w:eastAsia="宋体" w:cs="Times New Roman"/>
                <w:kern w:val="2"/>
                <w:sz w:val="21"/>
                <w:szCs w:val="22"/>
                <w:highlight w:val="none"/>
                <w:lang w:val="en-US" w:eastAsia="zh-CN" w:bidi="ar-SA"/>
              </w:rPr>
            </w:pPr>
            <w:r>
              <w:rPr>
                <w:rFonts w:hint="eastAsia" w:ascii="宋体" w:hAnsi="宋体" w:eastAsia="宋体" w:cs="Times New Roman"/>
                <w:kern w:val="2"/>
                <w:sz w:val="21"/>
                <w:szCs w:val="22"/>
                <w:highlight w:val="none"/>
                <w:lang w:val="en-US" w:eastAsia="zh-CN" w:bidi="ar-SA"/>
              </w:rPr>
              <w:t>1.各供应商应在响应截止时间前上传加密的电子响应文件到会员系统的指定位置。请供应商在上传时认真检查上传响应文件是否完整、正确。</w:t>
            </w:r>
          </w:p>
          <w:p w14:paraId="1EE0C5BF">
            <w:pPr>
              <w:numPr>
                <w:ilvl w:val="0"/>
                <w:numId w:val="0"/>
              </w:numPr>
              <w:spacing w:line="240" w:lineRule="auto"/>
              <w:ind w:left="0" w:leftChars="0" w:firstLine="0" w:firstLineChars="0"/>
              <w:rPr>
                <w:rFonts w:hint="eastAsia" w:ascii="宋体" w:hAnsi="宋体" w:eastAsia="宋体" w:cs="Times New Roman"/>
                <w:kern w:val="2"/>
                <w:sz w:val="21"/>
                <w:szCs w:val="22"/>
                <w:highlight w:val="none"/>
                <w:lang w:val="en-US" w:eastAsia="zh-CN" w:bidi="ar-SA"/>
              </w:rPr>
            </w:pPr>
            <w:r>
              <w:rPr>
                <w:rFonts w:hint="eastAsia" w:ascii="宋体" w:hAnsi="宋体" w:eastAsia="宋体" w:cs="Times New Roman"/>
                <w:kern w:val="2"/>
                <w:sz w:val="21"/>
                <w:szCs w:val="22"/>
                <w:highlight w:val="none"/>
                <w:lang w:val="en-US" w:eastAsia="zh-CN" w:bidi="ar-SA"/>
              </w:rPr>
              <w:t>2.供应商因交易中心投标系统问题无法上传电子响应文件时，在递交截止时间前请在工作时间与开封市公共资源交易中心联系，联系电话：0371-23859291。</w:t>
            </w:r>
          </w:p>
          <w:p w14:paraId="561D22D4">
            <w:pPr>
              <w:numPr>
                <w:ilvl w:val="0"/>
                <w:numId w:val="0"/>
              </w:numPr>
              <w:spacing w:line="240" w:lineRule="auto"/>
              <w:ind w:left="0" w:leftChars="0" w:firstLine="0" w:firstLineChars="0"/>
              <w:rPr>
                <w:rFonts w:hint="eastAsia" w:ascii="宋体" w:hAnsi="宋体" w:eastAsia="宋体" w:cs="Times New Roman"/>
                <w:kern w:val="2"/>
                <w:sz w:val="21"/>
                <w:szCs w:val="22"/>
                <w:highlight w:val="none"/>
                <w:lang w:val="en-US" w:eastAsia="zh-CN" w:bidi="ar-SA"/>
              </w:rPr>
            </w:pPr>
            <w:r>
              <w:rPr>
                <w:rFonts w:hint="eastAsia" w:ascii="宋体" w:hAnsi="宋体" w:eastAsia="宋体" w:cs="Times New Roman"/>
                <w:kern w:val="2"/>
                <w:sz w:val="21"/>
                <w:szCs w:val="22"/>
                <w:highlight w:val="none"/>
                <w:lang w:val="en-US" w:eastAsia="zh-CN" w:bidi="ar-SA"/>
              </w:rPr>
              <w:t>3.电子响应文件在响应截止时间之前递交到规定地点。</w:t>
            </w:r>
          </w:p>
        </w:tc>
      </w:tr>
      <w:tr w14:paraId="5464FA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1C31D7CE">
            <w:pPr>
              <w:adjustRightInd w:val="0"/>
              <w:snapToGrid w:val="0"/>
              <w:spacing w:line="320" w:lineRule="exact"/>
              <w:jc w:val="center"/>
              <w:rPr>
                <w:rFonts w:ascii="宋体" w:hAnsi="宋体"/>
                <w:szCs w:val="21"/>
                <w:highlight w:val="none"/>
              </w:rPr>
            </w:pPr>
            <w:r>
              <w:rPr>
                <w:rFonts w:hint="eastAsia" w:ascii="宋体" w:hAnsi="宋体"/>
                <w:szCs w:val="21"/>
                <w:highlight w:val="none"/>
              </w:rPr>
              <w:t>35</w:t>
            </w:r>
          </w:p>
        </w:tc>
        <w:tc>
          <w:tcPr>
            <w:tcW w:w="1959" w:type="dxa"/>
          </w:tcPr>
          <w:p w14:paraId="6A6808BB">
            <w:pPr>
              <w:spacing w:line="360" w:lineRule="auto"/>
              <w:ind w:firstLine="315" w:firstLineChars="150"/>
              <w:rPr>
                <w:rFonts w:ascii="Arial" w:hAnsi="Arial" w:cs="Arial"/>
                <w:kern w:val="0"/>
                <w:szCs w:val="21"/>
                <w:highlight w:val="none"/>
              </w:rPr>
            </w:pPr>
          </w:p>
          <w:p w14:paraId="76B673E6">
            <w:pPr>
              <w:spacing w:line="360" w:lineRule="auto"/>
              <w:ind w:firstLine="315" w:firstLineChars="150"/>
              <w:rPr>
                <w:rFonts w:ascii="Arial" w:hAnsi="Arial" w:cs="Arial"/>
                <w:kern w:val="0"/>
                <w:szCs w:val="21"/>
                <w:highlight w:val="none"/>
              </w:rPr>
            </w:pPr>
          </w:p>
          <w:p w14:paraId="66DC5F24">
            <w:pPr>
              <w:spacing w:line="360" w:lineRule="auto"/>
              <w:jc w:val="center"/>
              <w:rPr>
                <w:rFonts w:hint="eastAsia" w:ascii="Arial" w:hAnsi="Arial" w:cs="Arial"/>
                <w:kern w:val="0"/>
                <w:szCs w:val="21"/>
                <w:highlight w:val="none"/>
              </w:rPr>
            </w:pPr>
          </w:p>
          <w:p w14:paraId="5114D11C">
            <w:pPr>
              <w:spacing w:line="360" w:lineRule="auto"/>
              <w:jc w:val="center"/>
              <w:rPr>
                <w:rFonts w:hint="eastAsia" w:ascii="Arial" w:hAnsi="Arial" w:cs="Arial"/>
                <w:kern w:val="0"/>
                <w:szCs w:val="21"/>
                <w:highlight w:val="none"/>
              </w:rPr>
            </w:pPr>
          </w:p>
          <w:p w14:paraId="25EE7F7F">
            <w:pPr>
              <w:spacing w:line="360" w:lineRule="auto"/>
              <w:jc w:val="center"/>
              <w:rPr>
                <w:rFonts w:hint="eastAsia" w:ascii="Arial" w:hAnsi="Arial" w:cs="Arial"/>
                <w:kern w:val="0"/>
                <w:szCs w:val="21"/>
                <w:highlight w:val="none"/>
              </w:rPr>
            </w:pPr>
          </w:p>
          <w:p w14:paraId="4DFDACA7">
            <w:pPr>
              <w:spacing w:line="360" w:lineRule="auto"/>
              <w:jc w:val="center"/>
              <w:rPr>
                <w:rFonts w:hint="eastAsia" w:ascii="Arial" w:hAnsi="Arial" w:cs="Arial"/>
                <w:kern w:val="0"/>
                <w:szCs w:val="21"/>
                <w:highlight w:val="none"/>
              </w:rPr>
            </w:pPr>
          </w:p>
          <w:p w14:paraId="29D792C8">
            <w:pPr>
              <w:spacing w:line="360" w:lineRule="auto"/>
              <w:jc w:val="center"/>
              <w:rPr>
                <w:rFonts w:ascii="宋体" w:hAnsi="宋体" w:cs="宋体"/>
                <w:bCs/>
                <w:highlight w:val="none"/>
              </w:rPr>
            </w:pPr>
            <w:r>
              <w:rPr>
                <w:rFonts w:hint="eastAsia" w:ascii="Arial" w:hAnsi="Arial" w:cs="Arial"/>
                <w:kern w:val="0"/>
                <w:szCs w:val="21"/>
                <w:highlight w:val="none"/>
              </w:rPr>
              <w:t>其他需要补充的内容</w:t>
            </w:r>
          </w:p>
        </w:tc>
        <w:tc>
          <w:tcPr>
            <w:tcW w:w="6003" w:type="dxa"/>
          </w:tcPr>
          <w:p w14:paraId="6341F871">
            <w:pPr>
              <w:spacing w:line="240" w:lineRule="auto"/>
              <w:ind w:firstLine="316" w:firstLineChars="150"/>
              <w:rPr>
                <w:rFonts w:ascii="Arial" w:hAnsi="Arial" w:cs="Arial"/>
                <w:b/>
                <w:bCs/>
                <w:kern w:val="0"/>
                <w:szCs w:val="21"/>
                <w:highlight w:val="none"/>
              </w:rPr>
            </w:pPr>
            <w:r>
              <w:rPr>
                <w:rFonts w:hint="eastAsia" w:ascii="Arial" w:hAnsi="Arial" w:cs="Arial"/>
                <w:b/>
                <w:bCs/>
                <w:kern w:val="0"/>
                <w:szCs w:val="21"/>
                <w:highlight w:val="none"/>
              </w:rPr>
              <w:t>1、投标人必须承诺独立制作、修改和上传投标文件，因“硬件特征码一致”所造成的不良后果由投标人自行承担。</w:t>
            </w:r>
          </w:p>
          <w:p w14:paraId="6EE92386">
            <w:pPr>
              <w:spacing w:line="240" w:lineRule="auto"/>
              <w:ind w:firstLine="316" w:firstLineChars="150"/>
              <w:rPr>
                <w:rFonts w:ascii="Arial" w:hAnsi="Arial" w:cs="Arial"/>
                <w:b/>
                <w:bCs/>
                <w:kern w:val="0"/>
                <w:szCs w:val="21"/>
                <w:highlight w:val="none"/>
              </w:rPr>
            </w:pPr>
            <w:r>
              <w:rPr>
                <w:rFonts w:hint="eastAsia" w:ascii="Arial" w:hAnsi="Arial" w:cs="Arial"/>
                <w:b/>
                <w:bCs/>
                <w:kern w:val="0"/>
                <w:szCs w:val="21"/>
                <w:highlight w:val="none"/>
              </w:rPr>
              <w:t>2、招标文件规定其他内容涉及的“相关原件”不再要求投标人单独递交，投标人需根据招标文件及投标文件格式要求将原件扫描件附在投标文件中即可，其内容清晰可辨，如因此造成的后果由投标人自行承担。</w:t>
            </w:r>
          </w:p>
          <w:p w14:paraId="487022F2">
            <w:pPr>
              <w:spacing w:line="240" w:lineRule="auto"/>
              <w:ind w:firstLine="316" w:firstLineChars="150"/>
              <w:rPr>
                <w:rFonts w:ascii="宋体" w:hAnsi="宋体" w:cs="宋体"/>
                <w:b/>
                <w:bCs/>
                <w:szCs w:val="21"/>
                <w:highlight w:val="none"/>
              </w:rPr>
            </w:pPr>
            <w:r>
              <w:rPr>
                <w:rFonts w:hint="eastAsia" w:ascii="Arial" w:hAnsi="Arial" w:cs="Arial"/>
                <w:b/>
                <w:bCs/>
                <w:kern w:val="0"/>
                <w:szCs w:val="21"/>
                <w:highlight w:val="none"/>
              </w:rPr>
              <w:t>3、各投标（响应）人从参与项目交易开始至项目交易活动结束止，应时刻关注电子交易系统中的项目进度和状态，特别是项目评审期间。由于自身原因错过变更通知、文件澄清、报价响应（自系统发起30分钟内做出）等重要信息的，后果由投标（响应）人自行承担。</w:t>
            </w:r>
          </w:p>
        </w:tc>
      </w:tr>
      <w:tr w14:paraId="56EDA8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7193FB0E">
            <w:pPr>
              <w:adjustRightInd w:val="0"/>
              <w:snapToGrid w:val="0"/>
              <w:spacing w:line="320" w:lineRule="exact"/>
              <w:jc w:val="center"/>
              <w:rPr>
                <w:rFonts w:ascii="宋体" w:hAnsi="宋体"/>
                <w:szCs w:val="21"/>
                <w:highlight w:val="none"/>
              </w:rPr>
            </w:pPr>
            <w:r>
              <w:rPr>
                <w:rFonts w:hint="eastAsia" w:ascii="宋体" w:hAnsi="宋体"/>
                <w:szCs w:val="21"/>
                <w:highlight w:val="none"/>
              </w:rPr>
              <w:t>36</w:t>
            </w:r>
          </w:p>
        </w:tc>
        <w:tc>
          <w:tcPr>
            <w:tcW w:w="1959" w:type="dxa"/>
            <w:vAlign w:val="center"/>
          </w:tcPr>
          <w:p w14:paraId="20A312C9">
            <w:pPr>
              <w:spacing w:line="396" w:lineRule="exact"/>
              <w:jc w:val="center"/>
              <w:rPr>
                <w:rFonts w:ascii="Arial" w:hAnsi="Arial" w:cs="Arial"/>
                <w:kern w:val="0"/>
                <w:szCs w:val="21"/>
                <w:highlight w:val="none"/>
              </w:rPr>
            </w:pPr>
            <w:r>
              <w:rPr>
                <w:rFonts w:hint="eastAsia" w:ascii="宋体" w:hAnsi="宋体"/>
                <w:highlight w:val="none"/>
              </w:rPr>
              <w:t>开标程序</w:t>
            </w:r>
          </w:p>
        </w:tc>
        <w:tc>
          <w:tcPr>
            <w:tcW w:w="6003" w:type="dxa"/>
            <w:vAlign w:val="center"/>
          </w:tcPr>
          <w:p w14:paraId="741BBE80">
            <w:pPr>
              <w:rPr>
                <w:highlight w:val="none"/>
              </w:rPr>
            </w:pPr>
            <w:r>
              <w:rPr>
                <w:rFonts w:hint="eastAsia"/>
                <w:highlight w:val="none"/>
              </w:rPr>
              <w:t>1、本项目采用“远程不见面” 开标方式,投标人无需到开封市公共资源交易中心现场参加开标会议。投标人应当在招标文件确定的投标截止时间前，登录远程开标大厅,在线准时参加开标活动并进行投标文件解密、 答疑澄清等 。</w:t>
            </w:r>
          </w:p>
          <w:p w14:paraId="5F1B317E">
            <w:pPr>
              <w:rPr>
                <w:highlight w:val="none"/>
              </w:rPr>
            </w:pPr>
            <w:r>
              <w:rPr>
                <w:rFonts w:hint="eastAsia"/>
                <w:highlight w:val="none"/>
              </w:rPr>
              <w:t>2、投标人代表不到开标现场，应在投标文件上传截止时间前使用CA密钥对其电子投标文件完成远程解密，否则，投标人自行承担其投标文件不能开标的责任。（系统解密时长默认为40分钟，错过解密时长者视为自动放弃本次投标。）</w:t>
            </w:r>
          </w:p>
          <w:p w14:paraId="22D654AD">
            <w:pPr>
              <w:rPr>
                <w:rFonts w:hint="eastAsia" w:eastAsia="宋体"/>
                <w:highlight w:val="none"/>
                <w:lang w:eastAsia="zh-CN"/>
              </w:rPr>
            </w:pPr>
            <w:r>
              <w:rPr>
                <w:rFonts w:hint="eastAsia"/>
                <w:highlight w:val="none"/>
              </w:rPr>
              <w:t>3、因投标人原因造成投标文件未解密的，视为撤销其投标文件。部分投标人的投标文件未解密的，其他投标人的投标文件的开标会议可以继续进行。解密的投标文件不足三家时不再继续进行。</w:t>
            </w:r>
          </w:p>
          <w:p w14:paraId="692BED60">
            <w:pPr>
              <w:rPr>
                <w:rFonts w:hint="eastAsia" w:eastAsia="宋体"/>
                <w:highlight w:val="none"/>
                <w:lang w:eastAsia="zh-CN"/>
              </w:rPr>
            </w:pPr>
            <w:r>
              <w:rPr>
                <w:rFonts w:hint="eastAsia"/>
                <w:highlight w:val="none"/>
              </w:rPr>
              <w:t>4、开标程序：</w:t>
            </w:r>
          </w:p>
          <w:p w14:paraId="5E66EFD6">
            <w:pPr>
              <w:rPr>
                <w:rFonts w:hint="eastAsia" w:eastAsia="宋体"/>
                <w:highlight w:val="none"/>
                <w:lang w:eastAsia="zh-CN"/>
              </w:rPr>
            </w:pPr>
            <w:r>
              <w:rPr>
                <w:rFonts w:hint="eastAsia"/>
                <w:highlight w:val="none"/>
              </w:rPr>
              <w:t xml:space="preserve">  4.1、 主持人点击“开标” ， 解密开始倒计时。</w:t>
            </w:r>
          </w:p>
          <w:p w14:paraId="2298AF17">
            <w:pPr>
              <w:rPr>
                <w:rFonts w:hint="eastAsia" w:eastAsia="宋体"/>
                <w:highlight w:val="none"/>
                <w:lang w:eastAsia="zh-CN"/>
              </w:rPr>
            </w:pPr>
            <w:r>
              <w:rPr>
                <w:rFonts w:hint="eastAsia"/>
                <w:highlight w:val="none"/>
              </w:rPr>
              <w:t xml:space="preserve">  4.2、 投标人对所上传加密的投标文件在规定时间内进行解密。</w:t>
            </w:r>
          </w:p>
          <w:p w14:paraId="4EA905F0">
            <w:pPr>
              <w:rPr>
                <w:rFonts w:ascii="Arial" w:hAnsi="Arial" w:cs="Arial"/>
                <w:kern w:val="0"/>
                <w:szCs w:val="21"/>
                <w:highlight w:val="none"/>
              </w:rPr>
            </w:pPr>
            <w:r>
              <w:rPr>
                <w:rFonts w:hint="eastAsia"/>
                <w:highlight w:val="none"/>
              </w:rPr>
              <w:t xml:space="preserve">  4.3、 解密时间结束后 5 分钟为质疑时间,投标人可对开标会议提出质疑，无投标人提出质疑视为对开标会议无异议，开标结束。</w:t>
            </w:r>
          </w:p>
        </w:tc>
      </w:tr>
      <w:tr w14:paraId="044973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7DCF5A72">
            <w:pPr>
              <w:adjustRightInd w:val="0"/>
              <w:snapToGrid w:val="0"/>
              <w:spacing w:line="320" w:lineRule="exact"/>
              <w:jc w:val="center"/>
              <w:rPr>
                <w:rFonts w:ascii="宋体" w:hAnsi="宋体"/>
                <w:szCs w:val="21"/>
                <w:highlight w:val="none"/>
              </w:rPr>
            </w:pPr>
            <w:r>
              <w:rPr>
                <w:rFonts w:hint="eastAsia" w:ascii="宋体" w:hAnsi="宋体"/>
                <w:szCs w:val="21"/>
                <w:highlight w:val="none"/>
              </w:rPr>
              <w:t>37</w:t>
            </w:r>
          </w:p>
        </w:tc>
        <w:tc>
          <w:tcPr>
            <w:tcW w:w="1959" w:type="dxa"/>
            <w:tcBorders>
              <w:right w:val="single" w:color="auto" w:sz="4" w:space="0"/>
            </w:tcBorders>
            <w:vAlign w:val="center"/>
          </w:tcPr>
          <w:p w14:paraId="70DB3516">
            <w:pPr>
              <w:spacing w:line="360" w:lineRule="auto"/>
              <w:jc w:val="center"/>
              <w:rPr>
                <w:rFonts w:ascii="宋体" w:hAnsi="宋体" w:cs="宋体"/>
                <w:bCs/>
                <w:highlight w:val="none"/>
              </w:rPr>
            </w:pPr>
            <w:r>
              <w:rPr>
                <w:rFonts w:hint="eastAsia" w:ascii="宋体" w:hAnsi="宋体" w:cs="宋体"/>
                <w:highlight w:val="none"/>
              </w:rPr>
              <w:t>监督单位</w:t>
            </w:r>
          </w:p>
        </w:tc>
        <w:tc>
          <w:tcPr>
            <w:tcW w:w="6003" w:type="dxa"/>
            <w:tcBorders>
              <w:left w:val="single" w:color="auto" w:sz="4" w:space="0"/>
            </w:tcBorders>
            <w:vAlign w:val="center"/>
          </w:tcPr>
          <w:p w14:paraId="64301D81">
            <w:pPr>
              <w:spacing w:line="360" w:lineRule="auto"/>
              <w:jc w:val="left"/>
              <w:rPr>
                <w:rFonts w:ascii="宋体" w:hAnsi="宋体" w:cs="宋体"/>
                <w:bCs/>
                <w:highlight w:val="none"/>
              </w:rPr>
            </w:pPr>
            <w:r>
              <w:rPr>
                <w:rFonts w:hint="eastAsia"/>
                <w:kern w:val="2"/>
                <w:sz w:val="21"/>
                <w:szCs w:val="21"/>
                <w:highlight w:val="none"/>
                <w:lang w:val="en-US" w:eastAsia="zh-CN"/>
              </w:rPr>
              <w:t>开封市禹王台区财政局政府采购办公室</w:t>
            </w:r>
          </w:p>
        </w:tc>
      </w:tr>
      <w:tr w14:paraId="6CAFA6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95" w:hRule="atLeast"/>
          <w:jc w:val="center"/>
        </w:trPr>
        <w:tc>
          <w:tcPr>
            <w:tcW w:w="1160" w:type="dxa"/>
            <w:tcBorders>
              <w:top w:val="single" w:color="auto" w:sz="4" w:space="0"/>
            </w:tcBorders>
            <w:vAlign w:val="center"/>
          </w:tcPr>
          <w:p w14:paraId="2E05B00D">
            <w:pPr>
              <w:adjustRightInd w:val="0"/>
              <w:snapToGrid w:val="0"/>
              <w:spacing w:line="320" w:lineRule="exact"/>
              <w:jc w:val="center"/>
              <w:rPr>
                <w:rFonts w:ascii="宋体" w:hAnsi="宋体"/>
                <w:szCs w:val="21"/>
                <w:highlight w:val="none"/>
              </w:rPr>
            </w:pPr>
            <w:r>
              <w:rPr>
                <w:rFonts w:hint="eastAsia" w:ascii="宋体" w:hAnsi="宋体"/>
                <w:szCs w:val="21"/>
                <w:highlight w:val="none"/>
              </w:rPr>
              <w:t>38</w:t>
            </w:r>
          </w:p>
        </w:tc>
        <w:tc>
          <w:tcPr>
            <w:tcW w:w="7962" w:type="dxa"/>
            <w:gridSpan w:val="2"/>
            <w:tcBorders>
              <w:top w:val="single" w:color="auto" w:sz="4" w:space="0"/>
            </w:tcBorders>
            <w:vAlign w:val="center"/>
          </w:tcPr>
          <w:p w14:paraId="68D6BC63">
            <w:pPr>
              <w:pStyle w:val="9"/>
              <w:snapToGrid w:val="0"/>
              <w:spacing w:line="380" w:lineRule="exact"/>
              <w:rPr>
                <w:rFonts w:cs="宋体"/>
                <w:szCs w:val="21"/>
                <w:highlight w:val="none"/>
              </w:rPr>
            </w:pPr>
            <w:r>
              <w:rPr>
                <w:rFonts w:hint="eastAsia" w:cs="宋体"/>
                <w:szCs w:val="21"/>
                <w:highlight w:val="none"/>
              </w:rPr>
              <w:t xml:space="preserve">1、涉及节能产品的，将按根据《财政部发展改革委 生态环境部 市场监管总局关于调整优化节能产品 环境标志产品政府采购执行机制的通知》（财库〔2019〕9 号），的规定执行。 </w:t>
            </w:r>
          </w:p>
          <w:p w14:paraId="371E8D51">
            <w:pPr>
              <w:pStyle w:val="9"/>
              <w:snapToGrid w:val="0"/>
              <w:spacing w:line="380" w:lineRule="exact"/>
              <w:rPr>
                <w:rFonts w:cs="宋体"/>
                <w:szCs w:val="21"/>
                <w:highlight w:val="none"/>
              </w:rPr>
            </w:pPr>
            <w:r>
              <w:rPr>
                <w:rFonts w:hint="eastAsia" w:cs="宋体"/>
                <w:szCs w:val="21"/>
                <w:highlight w:val="none"/>
              </w:rPr>
              <w:t xml:space="preserve">采购人拟采购的产品如属于品目清单范围的，采购人及其委托的采购代理机构应当根据国家确定 的认证机构出具的、处于有效期之内的节能产品、环境标志产品认证证书，对获得证书的产品实施政府优先采购或强制采购。 </w:t>
            </w:r>
          </w:p>
          <w:p w14:paraId="4A92EBF7">
            <w:pPr>
              <w:pStyle w:val="9"/>
              <w:snapToGrid w:val="0"/>
              <w:spacing w:line="380" w:lineRule="exact"/>
              <w:rPr>
                <w:rFonts w:cs="宋体"/>
                <w:szCs w:val="21"/>
                <w:highlight w:val="none"/>
              </w:rPr>
            </w:pPr>
            <w:r>
              <w:rPr>
                <w:rFonts w:hint="eastAsia" w:cs="宋体"/>
                <w:szCs w:val="21"/>
                <w:highlight w:val="none"/>
              </w:rPr>
              <w:t>2、 根据财政部、国家环保总局联合印发《关于环境标志产品政府采购实施的意见》（财库[2006]90 号），如供应商所提供产品属于被列入最新一期环境标志产品政府采购清单产品，将给以优先采购。</w:t>
            </w:r>
          </w:p>
          <w:p w14:paraId="141699B1">
            <w:pPr>
              <w:pStyle w:val="9"/>
              <w:snapToGrid w:val="0"/>
              <w:spacing w:line="380" w:lineRule="exact"/>
              <w:rPr>
                <w:rFonts w:cs="宋体"/>
                <w:szCs w:val="21"/>
                <w:highlight w:val="none"/>
              </w:rPr>
            </w:pPr>
            <w:r>
              <w:rPr>
                <w:rFonts w:hint="eastAsia" w:cs="宋体"/>
                <w:szCs w:val="21"/>
                <w:highlight w:val="none"/>
              </w:rPr>
              <w:t>注：清单可从：中华人民共和国财政部网站（http://www.mof.gov.cn）或中国政府采购网（http://www.ccgp.gov.cn/）或国家发展改革委网站（http://hzs.ndrc.gov.cn/）或中国质量认证中心网站（</w:t>
            </w:r>
            <w:r>
              <w:rPr>
                <w:highlight w:val="none"/>
              </w:rPr>
              <w:fldChar w:fldCharType="begin"/>
            </w:r>
            <w:r>
              <w:rPr>
                <w:highlight w:val="none"/>
              </w:rPr>
              <w:instrText xml:space="preserve"> HYPERLINK "http://www.cqc.com.cn/" </w:instrText>
            </w:r>
            <w:r>
              <w:rPr>
                <w:highlight w:val="none"/>
              </w:rPr>
              <w:fldChar w:fldCharType="separate"/>
            </w:r>
            <w:r>
              <w:rPr>
                <w:rFonts w:hint="eastAsia" w:cs="宋体"/>
                <w:szCs w:val="21"/>
                <w:highlight w:val="none"/>
              </w:rPr>
              <w:t>http://www.cqc.com.cn/</w:t>
            </w:r>
            <w:r>
              <w:rPr>
                <w:rFonts w:hint="eastAsia" w:cs="宋体"/>
                <w:szCs w:val="21"/>
                <w:highlight w:val="none"/>
              </w:rPr>
              <w:fldChar w:fldCharType="end"/>
            </w:r>
            <w:r>
              <w:rPr>
                <w:rFonts w:hint="eastAsia" w:cs="宋体"/>
                <w:szCs w:val="21"/>
                <w:highlight w:val="none"/>
              </w:rPr>
              <w:t>）等网站下载。</w:t>
            </w:r>
          </w:p>
          <w:p w14:paraId="3DF38B9B">
            <w:pPr>
              <w:pStyle w:val="9"/>
              <w:snapToGrid w:val="0"/>
              <w:spacing w:line="380" w:lineRule="exact"/>
              <w:rPr>
                <w:rFonts w:cs="宋体"/>
                <w:szCs w:val="21"/>
                <w:highlight w:val="none"/>
              </w:rPr>
            </w:pPr>
            <w:r>
              <w:rPr>
                <w:rFonts w:hint="eastAsia" w:cs="宋体"/>
                <w:szCs w:val="21"/>
                <w:highlight w:val="none"/>
              </w:rPr>
              <w:t>按照《关于印发中小企业划型标准规定的通知》工信部联企业〔2011〕300号）文，本次招标行业划分：其他未列明行业。</w:t>
            </w:r>
          </w:p>
        </w:tc>
      </w:tr>
      <w:tr w14:paraId="48C5E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1160" w:type="dxa"/>
            <w:vAlign w:val="center"/>
          </w:tcPr>
          <w:p w14:paraId="132CD5AC">
            <w:pPr>
              <w:adjustRightInd w:val="0"/>
              <w:snapToGrid w:val="0"/>
              <w:spacing w:line="320" w:lineRule="exact"/>
              <w:jc w:val="center"/>
              <w:rPr>
                <w:rFonts w:ascii="宋体" w:hAnsi="宋体"/>
                <w:szCs w:val="21"/>
                <w:highlight w:val="none"/>
              </w:rPr>
            </w:pPr>
            <w:r>
              <w:rPr>
                <w:rFonts w:hint="eastAsia" w:ascii="宋体" w:hAnsi="宋体"/>
                <w:szCs w:val="21"/>
                <w:highlight w:val="none"/>
              </w:rPr>
              <w:t>39</w:t>
            </w:r>
          </w:p>
        </w:tc>
        <w:tc>
          <w:tcPr>
            <w:tcW w:w="7962" w:type="dxa"/>
            <w:gridSpan w:val="2"/>
            <w:vAlign w:val="center"/>
          </w:tcPr>
          <w:p w14:paraId="7E0296D0">
            <w:pPr>
              <w:spacing w:line="300" w:lineRule="auto"/>
              <w:rPr>
                <w:rFonts w:ascii="宋体" w:hAnsi="宋体" w:cs="宋体"/>
                <w:szCs w:val="21"/>
                <w:highlight w:val="none"/>
              </w:rPr>
            </w:pPr>
            <w:r>
              <w:rPr>
                <w:rFonts w:hint="eastAsia" w:ascii="宋体" w:hAnsi="宋体" w:cs="宋体"/>
                <w:highlight w:val="none"/>
              </w:rPr>
              <w:t>其他未尽事宜，按国家相关法律法规执行。</w:t>
            </w:r>
          </w:p>
        </w:tc>
      </w:t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tbl>
    <w:p w14:paraId="1CB95E49">
      <w:pPr>
        <w:adjustRightInd w:val="0"/>
        <w:snapToGrid w:val="0"/>
        <w:spacing w:line="360" w:lineRule="auto"/>
        <w:jc w:val="center"/>
        <w:outlineLvl w:val="1"/>
        <w:rPr>
          <w:rFonts w:ascii="黑体" w:hAnsi="宋体" w:eastAsia="黑体"/>
          <w:b/>
          <w:sz w:val="24"/>
          <w:highlight w:val="none"/>
        </w:rPr>
      </w:pPr>
      <w:bookmarkStart w:id="67" w:name="_Toc5959950"/>
      <w:bookmarkStart w:id="68" w:name="_Toc19240"/>
      <w:bookmarkStart w:id="69" w:name="_Toc9765"/>
      <w:bookmarkStart w:id="70" w:name="_Toc19642"/>
      <w:bookmarkStart w:id="71" w:name="_Toc4211"/>
      <w:bookmarkStart w:id="72" w:name="_Toc27350"/>
      <w:bookmarkStart w:id="73" w:name="_Toc18778"/>
      <w:r>
        <w:rPr>
          <w:rFonts w:hint="eastAsia" w:ascii="黑体" w:hAnsi="宋体" w:eastAsia="黑体"/>
          <w:b/>
          <w:sz w:val="24"/>
          <w:highlight w:val="none"/>
        </w:rPr>
        <w:t>供应商须知正文</w:t>
      </w:r>
      <w:bookmarkEnd w:id="67"/>
    </w:p>
    <w:p w14:paraId="23F336D4">
      <w:pPr>
        <w:adjustRightInd w:val="0"/>
        <w:snapToGrid w:val="0"/>
        <w:spacing w:line="360" w:lineRule="auto"/>
        <w:jc w:val="center"/>
        <w:outlineLvl w:val="1"/>
        <w:rPr>
          <w:rFonts w:ascii="黑体" w:hAnsi="宋体" w:eastAsia="黑体"/>
          <w:b/>
          <w:sz w:val="24"/>
          <w:highlight w:val="none"/>
        </w:rPr>
      </w:pPr>
      <w:bookmarkStart w:id="74" w:name="_Toc5959951"/>
      <w:bookmarkStart w:id="75" w:name="_Toc28602"/>
      <w:r>
        <w:rPr>
          <w:rFonts w:hint="eastAsia" w:ascii="黑体" w:hAnsi="宋体" w:eastAsia="黑体"/>
          <w:b/>
          <w:sz w:val="24"/>
          <w:highlight w:val="none"/>
        </w:rPr>
        <w:t>一、说明</w:t>
      </w:r>
      <w:bookmarkEnd w:id="74"/>
      <w:bookmarkEnd w:id="75"/>
    </w:p>
    <w:p w14:paraId="15378FA6">
      <w:pPr>
        <w:adjustRightInd w:val="0"/>
        <w:snapToGrid w:val="0"/>
        <w:spacing w:line="360" w:lineRule="auto"/>
        <w:rPr>
          <w:rFonts w:ascii="宋体" w:hAnsi="宋体"/>
          <w:b/>
          <w:bCs/>
          <w:szCs w:val="21"/>
          <w:highlight w:val="none"/>
        </w:rPr>
      </w:pPr>
      <w:r>
        <w:rPr>
          <w:rFonts w:hint="eastAsia" w:ascii="宋体" w:hAnsi="宋体"/>
          <w:b/>
          <w:bCs/>
          <w:szCs w:val="21"/>
          <w:highlight w:val="none"/>
        </w:rPr>
        <w:t>1.适用范围</w:t>
      </w:r>
    </w:p>
    <w:p w14:paraId="74F51976">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1.1 本磋商文件仅适用于供应商须知前附表中所叙述的采购项目。</w:t>
      </w:r>
    </w:p>
    <w:p w14:paraId="6F7A15C4">
      <w:pPr>
        <w:adjustRightInd w:val="0"/>
        <w:snapToGrid w:val="0"/>
        <w:spacing w:line="360" w:lineRule="auto"/>
        <w:rPr>
          <w:rFonts w:ascii="宋体" w:hAnsi="宋体"/>
          <w:b/>
          <w:bCs/>
          <w:szCs w:val="21"/>
          <w:highlight w:val="none"/>
        </w:rPr>
      </w:pPr>
      <w:r>
        <w:rPr>
          <w:rFonts w:hint="eastAsia" w:ascii="宋体" w:hAnsi="宋体"/>
          <w:b/>
          <w:bCs/>
          <w:szCs w:val="21"/>
          <w:highlight w:val="none"/>
        </w:rPr>
        <w:t>2.定义</w:t>
      </w:r>
    </w:p>
    <w:p w14:paraId="61CCAAE7">
      <w:pPr>
        <w:adjustRightInd w:val="0"/>
        <w:snapToGrid w:val="0"/>
        <w:spacing w:line="360" w:lineRule="auto"/>
        <w:ind w:firstLine="420" w:firstLineChars="200"/>
        <w:rPr>
          <w:rFonts w:ascii="宋体" w:hAnsi="宋体"/>
          <w:b/>
          <w:szCs w:val="21"/>
          <w:highlight w:val="none"/>
        </w:rPr>
      </w:pPr>
      <w:r>
        <w:rPr>
          <w:rFonts w:hint="eastAsia" w:ascii="宋体" w:hAnsi="宋体"/>
          <w:szCs w:val="21"/>
          <w:highlight w:val="none"/>
        </w:rPr>
        <w:t>2.1 “采购人”是指依法进行政府采购的国家机关、事业单位、团体组织。本次政府采购的采购人名称、地址、电话、联系人见</w:t>
      </w:r>
      <w:r>
        <w:rPr>
          <w:rFonts w:hint="eastAsia" w:ascii="宋体" w:hAnsi="宋体"/>
          <w:b/>
          <w:szCs w:val="21"/>
          <w:highlight w:val="none"/>
        </w:rPr>
        <w:t>供应商须知前附表</w:t>
      </w:r>
      <w:r>
        <w:rPr>
          <w:rFonts w:hint="eastAsia" w:ascii="宋体" w:hAnsi="宋体"/>
          <w:szCs w:val="21"/>
          <w:highlight w:val="none"/>
        </w:rPr>
        <w:t>。</w:t>
      </w:r>
    </w:p>
    <w:p w14:paraId="004DD728">
      <w:pPr>
        <w:adjustRightInd w:val="0"/>
        <w:snapToGrid w:val="0"/>
        <w:spacing w:line="360" w:lineRule="auto"/>
        <w:ind w:firstLine="420" w:firstLineChars="200"/>
        <w:rPr>
          <w:rFonts w:ascii="宋体" w:hAnsi="宋体"/>
          <w:b/>
          <w:szCs w:val="21"/>
          <w:highlight w:val="none"/>
        </w:rPr>
      </w:pPr>
      <w:r>
        <w:rPr>
          <w:rFonts w:hint="eastAsia" w:ascii="宋体" w:hAnsi="宋体"/>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b/>
          <w:szCs w:val="21"/>
          <w:highlight w:val="none"/>
        </w:rPr>
        <w:t>供应商须知前附表。</w:t>
      </w:r>
    </w:p>
    <w:p w14:paraId="37C17F58">
      <w:pPr>
        <w:adjustRightInd w:val="0"/>
        <w:snapToGrid w:val="0"/>
        <w:spacing w:line="360" w:lineRule="auto"/>
        <w:ind w:firstLine="420" w:firstLineChars="200"/>
        <w:rPr>
          <w:rFonts w:ascii="宋体" w:hAnsi="宋体" w:cs="宋体"/>
          <w:bCs/>
          <w:kern w:val="36"/>
          <w:szCs w:val="21"/>
          <w:highlight w:val="none"/>
        </w:rPr>
      </w:pPr>
      <w:r>
        <w:rPr>
          <w:rFonts w:hint="eastAsia" w:ascii="宋体" w:hAnsi="宋体"/>
          <w:szCs w:val="21"/>
          <w:highlight w:val="none"/>
        </w:rPr>
        <w:t>2.3 “供应商”是指响应磋商文件要求、参加竞争性磋商采购的法人、其他组织或者自然人。本次政府采购项目</w:t>
      </w:r>
      <w:r>
        <w:rPr>
          <w:rFonts w:hint="eastAsia" w:ascii="宋体" w:hAnsi="宋体" w:cs="宋体"/>
          <w:kern w:val="0"/>
          <w:szCs w:val="21"/>
          <w:highlight w:val="none"/>
        </w:rPr>
        <w:t>邀请</w:t>
      </w:r>
      <w:r>
        <w:rPr>
          <w:rFonts w:hint="eastAsia" w:ascii="宋体" w:hAnsi="宋体"/>
          <w:szCs w:val="21"/>
          <w:highlight w:val="none"/>
        </w:rPr>
        <w:t>的</w:t>
      </w:r>
      <w:r>
        <w:rPr>
          <w:rFonts w:hint="eastAsia" w:ascii="宋体" w:hAnsi="宋体" w:cs="宋体"/>
          <w:kern w:val="0"/>
          <w:szCs w:val="21"/>
          <w:highlight w:val="none"/>
        </w:rPr>
        <w:t>供应商通过</w:t>
      </w:r>
      <w:r>
        <w:rPr>
          <w:rFonts w:hint="eastAsia" w:ascii="宋体" w:hAnsi="宋体"/>
          <w:b/>
          <w:szCs w:val="21"/>
          <w:highlight w:val="none"/>
        </w:rPr>
        <w:t>供应商须知前附表</w:t>
      </w:r>
      <w:r>
        <w:rPr>
          <w:rFonts w:hint="eastAsia" w:ascii="宋体" w:hAnsi="宋体"/>
          <w:szCs w:val="21"/>
          <w:highlight w:val="none"/>
        </w:rPr>
        <w:t>所述方式</w:t>
      </w:r>
      <w:r>
        <w:rPr>
          <w:rFonts w:hint="eastAsia" w:ascii="宋体" w:hAnsi="宋体" w:cs="宋体"/>
          <w:kern w:val="0"/>
          <w:szCs w:val="21"/>
          <w:highlight w:val="none"/>
        </w:rPr>
        <w:t>，经</w:t>
      </w:r>
      <w:r>
        <w:rPr>
          <w:rFonts w:hint="eastAsia" w:ascii="宋体" w:hAnsi="宋体" w:cs="宋体"/>
          <w:bCs/>
          <w:kern w:val="36"/>
          <w:szCs w:val="21"/>
          <w:highlight w:val="none"/>
        </w:rPr>
        <w:t>磋商小组确定。</w:t>
      </w:r>
    </w:p>
    <w:p w14:paraId="6BDD6E6F">
      <w:pPr>
        <w:adjustRightInd w:val="0"/>
        <w:snapToGrid w:val="0"/>
        <w:spacing w:line="360" w:lineRule="auto"/>
        <w:ind w:firstLine="420" w:firstLineChars="200"/>
        <w:rPr>
          <w:rFonts w:ascii="宋体" w:hAnsi="宋体" w:cs="宋体"/>
          <w:kern w:val="0"/>
          <w:szCs w:val="21"/>
          <w:highlight w:val="none"/>
        </w:rPr>
      </w:pPr>
      <w:r>
        <w:rPr>
          <w:rFonts w:hint="eastAsia" w:ascii="宋体" w:hAnsi="宋体"/>
          <w:szCs w:val="21"/>
          <w:highlight w:val="none"/>
        </w:rPr>
        <w:t>2.4 “磋商小组”是指</w:t>
      </w:r>
      <w:r>
        <w:rPr>
          <w:rFonts w:hint="eastAsia" w:ascii="宋体" w:hAnsi="宋体" w:cs="宋体"/>
          <w:kern w:val="0"/>
          <w:szCs w:val="21"/>
          <w:highlight w:val="none"/>
        </w:rPr>
        <w:t>依据《中华人民共和国政府采购法》和财政部</w:t>
      </w:r>
      <w:r>
        <w:rPr>
          <w:rFonts w:ascii="宋体" w:hAnsi="宋体" w:cs="宋体"/>
          <w:bCs/>
          <w:kern w:val="36"/>
          <w:szCs w:val="21"/>
          <w:highlight w:val="none"/>
        </w:rPr>
        <w:t>《</w:t>
      </w:r>
      <w:r>
        <w:rPr>
          <w:rFonts w:hint="eastAsia" w:ascii="宋体" w:hAnsi="宋体" w:cs="宋体"/>
          <w:bCs/>
          <w:kern w:val="36"/>
          <w:szCs w:val="21"/>
          <w:highlight w:val="none"/>
        </w:rPr>
        <w:t>政府采购竞争性磋商采购方式管理暂行办法</w:t>
      </w:r>
      <w:r>
        <w:rPr>
          <w:rFonts w:ascii="宋体" w:hAnsi="宋体" w:cs="宋体"/>
          <w:bCs/>
          <w:kern w:val="36"/>
          <w:szCs w:val="21"/>
          <w:highlight w:val="none"/>
        </w:rPr>
        <w:t>》</w:t>
      </w:r>
      <w:r>
        <w:rPr>
          <w:rFonts w:hint="eastAsia" w:ascii="宋体" w:hAnsi="宋体" w:cs="宋体"/>
          <w:bCs/>
          <w:kern w:val="36"/>
          <w:szCs w:val="21"/>
          <w:highlight w:val="none"/>
        </w:rPr>
        <w:t>有关规定组建，依法依规</w:t>
      </w:r>
      <w:r>
        <w:rPr>
          <w:rFonts w:hint="eastAsia" w:ascii="宋体" w:hAnsi="宋体" w:cs="宋体"/>
          <w:kern w:val="0"/>
          <w:szCs w:val="21"/>
          <w:highlight w:val="none"/>
        </w:rPr>
        <w:t>履行其职责和义务的机构。</w:t>
      </w:r>
    </w:p>
    <w:p w14:paraId="3E1EC118">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2.5 “货物”是指各种形态和种类的物品，包括原材料、燃料、设备、产品等，详见《政府采购品目分类目录》(</w:t>
      </w:r>
      <w:r>
        <w:rPr>
          <w:rStyle w:val="25"/>
          <w:rFonts w:ascii="宋体" w:hAnsi="宋体"/>
          <w:b w:val="0"/>
          <w:highlight w:val="none"/>
        </w:rPr>
        <w:t>财库</w:t>
      </w:r>
      <w:r>
        <w:rPr>
          <w:rStyle w:val="25"/>
          <w:rFonts w:hint="eastAsia" w:ascii="宋体" w:hAnsi="宋体"/>
          <w:b w:val="0"/>
          <w:highlight w:val="none"/>
        </w:rPr>
        <w:t>[</w:t>
      </w:r>
      <w:r>
        <w:rPr>
          <w:rStyle w:val="25"/>
          <w:rFonts w:ascii="宋体" w:hAnsi="宋体"/>
          <w:b w:val="0"/>
          <w:highlight w:val="none"/>
        </w:rPr>
        <w:t>2013</w:t>
      </w:r>
      <w:r>
        <w:rPr>
          <w:rStyle w:val="25"/>
          <w:rFonts w:hint="eastAsia" w:ascii="宋体" w:hAnsi="宋体"/>
          <w:b w:val="0"/>
          <w:highlight w:val="none"/>
        </w:rPr>
        <w:t>]</w:t>
      </w:r>
      <w:r>
        <w:rPr>
          <w:rStyle w:val="25"/>
          <w:rFonts w:ascii="宋体" w:hAnsi="宋体"/>
          <w:b w:val="0"/>
          <w:highlight w:val="none"/>
        </w:rPr>
        <w:t>189号</w:t>
      </w:r>
      <w:r>
        <w:rPr>
          <w:rFonts w:hint="eastAsia" w:ascii="宋体" w:hAnsi="宋体"/>
          <w:szCs w:val="21"/>
          <w:highlight w:val="none"/>
        </w:rPr>
        <w:t>)。</w:t>
      </w:r>
    </w:p>
    <w:p w14:paraId="37F4114C">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2.6 “工程”是指建设工程，包括建筑物和构筑物的新建、改建、扩建、装修、拆除、修缮等，详见《政府采购品目分类目录》(</w:t>
      </w:r>
      <w:r>
        <w:rPr>
          <w:rStyle w:val="25"/>
          <w:rFonts w:ascii="宋体" w:hAnsi="宋体"/>
          <w:b w:val="0"/>
          <w:highlight w:val="none"/>
        </w:rPr>
        <w:t>财库</w:t>
      </w:r>
      <w:r>
        <w:rPr>
          <w:rStyle w:val="25"/>
          <w:rFonts w:hint="eastAsia" w:ascii="宋体" w:hAnsi="宋体"/>
          <w:b w:val="0"/>
          <w:highlight w:val="none"/>
        </w:rPr>
        <w:t>[</w:t>
      </w:r>
      <w:r>
        <w:rPr>
          <w:rStyle w:val="25"/>
          <w:rFonts w:ascii="宋体" w:hAnsi="宋体"/>
          <w:b w:val="0"/>
          <w:highlight w:val="none"/>
        </w:rPr>
        <w:t>2013</w:t>
      </w:r>
      <w:r>
        <w:rPr>
          <w:rStyle w:val="25"/>
          <w:rFonts w:hint="eastAsia" w:ascii="宋体" w:hAnsi="宋体"/>
          <w:b w:val="0"/>
          <w:highlight w:val="none"/>
        </w:rPr>
        <w:t>]</w:t>
      </w:r>
      <w:r>
        <w:rPr>
          <w:rStyle w:val="25"/>
          <w:rFonts w:ascii="宋体" w:hAnsi="宋体"/>
          <w:b w:val="0"/>
          <w:highlight w:val="none"/>
        </w:rPr>
        <w:t>189号</w:t>
      </w:r>
      <w:r>
        <w:rPr>
          <w:rFonts w:hint="eastAsia" w:ascii="宋体" w:hAnsi="宋体"/>
          <w:szCs w:val="21"/>
          <w:highlight w:val="none"/>
        </w:rPr>
        <w:t>)。</w:t>
      </w:r>
    </w:p>
    <w:p w14:paraId="7EED06DC">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2.7 “服务”是指除货物和工程以外的其他政府采购对象，详见《政府采购品目分类目录》(</w:t>
      </w:r>
      <w:r>
        <w:rPr>
          <w:rStyle w:val="25"/>
          <w:rFonts w:ascii="宋体" w:hAnsi="宋体"/>
          <w:b w:val="0"/>
          <w:highlight w:val="none"/>
        </w:rPr>
        <w:t>财库</w:t>
      </w:r>
      <w:r>
        <w:rPr>
          <w:rStyle w:val="25"/>
          <w:rFonts w:hint="eastAsia" w:ascii="宋体" w:hAnsi="宋体"/>
          <w:b w:val="0"/>
          <w:highlight w:val="none"/>
        </w:rPr>
        <w:t>[</w:t>
      </w:r>
      <w:r>
        <w:rPr>
          <w:rStyle w:val="25"/>
          <w:rFonts w:ascii="宋体" w:hAnsi="宋体"/>
          <w:b w:val="0"/>
          <w:highlight w:val="none"/>
        </w:rPr>
        <w:t>2013</w:t>
      </w:r>
      <w:r>
        <w:rPr>
          <w:rStyle w:val="25"/>
          <w:rFonts w:hint="eastAsia" w:ascii="宋体" w:hAnsi="宋体"/>
          <w:b w:val="0"/>
          <w:highlight w:val="none"/>
        </w:rPr>
        <w:t>]</w:t>
      </w:r>
      <w:r>
        <w:rPr>
          <w:rStyle w:val="25"/>
          <w:rFonts w:ascii="宋体" w:hAnsi="宋体"/>
          <w:b w:val="0"/>
          <w:highlight w:val="none"/>
        </w:rPr>
        <w:t>189号</w:t>
      </w:r>
      <w:r>
        <w:rPr>
          <w:rFonts w:hint="eastAsia" w:ascii="宋体" w:hAnsi="宋体"/>
          <w:szCs w:val="21"/>
          <w:highlight w:val="none"/>
        </w:rPr>
        <w:t>)。</w:t>
      </w:r>
    </w:p>
    <w:p w14:paraId="1BF6C32B">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2.8 “节能产品”或者“环保产品”是指财政部发布的《节能产品政府采购品目清单》或者《环境标志产品政府采购品目清单》的产品。</w:t>
      </w:r>
    </w:p>
    <w:p w14:paraId="4A1B0B8B">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2.9 “进口产品”是指通过中国海关报关验放进入中国境内且产自关境外的产品，详见《</w:t>
      </w:r>
      <w:r>
        <w:rPr>
          <w:rFonts w:ascii="宋体" w:hAnsi="宋体" w:cs="宋体"/>
          <w:kern w:val="0"/>
          <w:szCs w:val="21"/>
          <w:highlight w:val="none"/>
        </w:rPr>
        <w:t>关于政府采购进口产品管理有关问题的通知</w:t>
      </w:r>
      <w:r>
        <w:rPr>
          <w:rFonts w:hint="eastAsia" w:ascii="宋体" w:hAnsi="宋体" w:cs="宋体"/>
          <w:kern w:val="0"/>
          <w:szCs w:val="21"/>
          <w:highlight w:val="none"/>
        </w:rPr>
        <w:t>》(财库[2007]119号)。</w:t>
      </w:r>
    </w:p>
    <w:p w14:paraId="02DE1B6B">
      <w:pPr>
        <w:adjustRightInd w:val="0"/>
        <w:snapToGrid w:val="0"/>
        <w:spacing w:line="360" w:lineRule="auto"/>
        <w:rPr>
          <w:rFonts w:ascii="宋体" w:hAnsi="宋体"/>
          <w:b/>
          <w:bCs/>
          <w:szCs w:val="21"/>
          <w:highlight w:val="none"/>
        </w:rPr>
      </w:pPr>
      <w:r>
        <w:rPr>
          <w:rFonts w:hint="eastAsia" w:ascii="宋体" w:hAnsi="宋体"/>
          <w:b/>
          <w:bCs/>
          <w:szCs w:val="21"/>
          <w:highlight w:val="none"/>
        </w:rPr>
        <w:t>3.服务内容及范围</w:t>
      </w:r>
    </w:p>
    <w:p w14:paraId="4B2ADAD5">
      <w:pPr>
        <w:pStyle w:val="36"/>
        <w:spacing w:line="360" w:lineRule="auto"/>
        <w:ind w:firstLine="363"/>
        <w:rPr>
          <w:sz w:val="21"/>
          <w:szCs w:val="21"/>
          <w:highlight w:val="none"/>
        </w:rPr>
      </w:pPr>
      <w:r>
        <w:rPr>
          <w:rFonts w:hint="eastAsia"/>
          <w:sz w:val="21"/>
          <w:szCs w:val="21"/>
          <w:highlight w:val="none"/>
        </w:rPr>
        <w:t>3.1服务内容：见供应商须知前附表。</w:t>
      </w:r>
    </w:p>
    <w:p w14:paraId="70049D30">
      <w:pPr>
        <w:pStyle w:val="36"/>
        <w:spacing w:line="360" w:lineRule="auto"/>
        <w:ind w:firstLine="363"/>
        <w:rPr>
          <w:sz w:val="21"/>
          <w:szCs w:val="21"/>
          <w:highlight w:val="none"/>
        </w:rPr>
      </w:pPr>
      <w:r>
        <w:rPr>
          <w:rFonts w:hint="eastAsia"/>
          <w:sz w:val="21"/>
          <w:szCs w:val="21"/>
          <w:highlight w:val="none"/>
        </w:rPr>
        <w:t>3.2磋商范围：见供应商须知前附表。</w:t>
      </w:r>
    </w:p>
    <w:p w14:paraId="47092EE2">
      <w:pPr>
        <w:pStyle w:val="36"/>
        <w:spacing w:line="360" w:lineRule="auto"/>
        <w:ind w:firstLine="363"/>
        <w:rPr>
          <w:sz w:val="21"/>
          <w:szCs w:val="21"/>
          <w:highlight w:val="none"/>
        </w:rPr>
      </w:pPr>
      <w:r>
        <w:rPr>
          <w:rFonts w:hint="eastAsia"/>
          <w:sz w:val="21"/>
          <w:szCs w:val="21"/>
          <w:highlight w:val="none"/>
        </w:rPr>
        <w:t>3.3服务地点：见供应商须知前附表。</w:t>
      </w:r>
    </w:p>
    <w:p w14:paraId="64C21F09">
      <w:pPr>
        <w:pStyle w:val="36"/>
        <w:spacing w:line="360" w:lineRule="auto"/>
        <w:ind w:firstLine="363"/>
        <w:rPr>
          <w:sz w:val="21"/>
          <w:szCs w:val="21"/>
          <w:highlight w:val="none"/>
        </w:rPr>
      </w:pPr>
      <w:r>
        <w:rPr>
          <w:rFonts w:hint="eastAsia"/>
          <w:sz w:val="21"/>
          <w:szCs w:val="21"/>
          <w:highlight w:val="none"/>
        </w:rPr>
        <w:t>3.4标包划分：见供应商须知前附表。</w:t>
      </w:r>
    </w:p>
    <w:p w14:paraId="3E7DC674">
      <w:pPr>
        <w:pStyle w:val="36"/>
        <w:spacing w:line="360" w:lineRule="auto"/>
        <w:ind w:firstLine="363"/>
        <w:rPr>
          <w:sz w:val="21"/>
          <w:szCs w:val="21"/>
          <w:highlight w:val="none"/>
        </w:rPr>
      </w:pPr>
      <w:r>
        <w:rPr>
          <w:rFonts w:hint="eastAsia"/>
          <w:sz w:val="21"/>
          <w:szCs w:val="21"/>
          <w:highlight w:val="none"/>
        </w:rPr>
        <w:t>3.5服务期限：见供应商须知前附表。</w:t>
      </w:r>
    </w:p>
    <w:p w14:paraId="6F035D85">
      <w:pPr>
        <w:pStyle w:val="36"/>
        <w:spacing w:line="360" w:lineRule="auto"/>
        <w:ind w:firstLine="363"/>
        <w:rPr>
          <w:kern w:val="2"/>
          <w:szCs w:val="20"/>
          <w:highlight w:val="none"/>
        </w:rPr>
      </w:pPr>
      <w:r>
        <w:rPr>
          <w:rFonts w:hint="eastAsia"/>
          <w:sz w:val="21"/>
          <w:szCs w:val="21"/>
          <w:highlight w:val="none"/>
        </w:rPr>
        <w:t>3.6</w:t>
      </w:r>
      <w:r>
        <w:rPr>
          <w:rFonts w:hint="eastAsia"/>
          <w:sz w:val="21"/>
          <w:szCs w:val="21"/>
          <w:highlight w:val="none"/>
          <w:lang w:eastAsia="zh-CN"/>
        </w:rPr>
        <w:t>服务要求</w:t>
      </w:r>
      <w:r>
        <w:rPr>
          <w:rFonts w:hint="eastAsia"/>
          <w:sz w:val="21"/>
          <w:szCs w:val="21"/>
          <w:highlight w:val="none"/>
        </w:rPr>
        <w:t>：见供应商须知前附表。</w:t>
      </w:r>
    </w:p>
    <w:p w14:paraId="10440784">
      <w:pPr>
        <w:adjustRightInd w:val="0"/>
        <w:snapToGrid w:val="0"/>
        <w:spacing w:line="360" w:lineRule="auto"/>
        <w:rPr>
          <w:rFonts w:ascii="宋体" w:hAnsi="宋体"/>
          <w:b/>
          <w:bCs/>
          <w:szCs w:val="21"/>
          <w:highlight w:val="none"/>
        </w:rPr>
      </w:pPr>
      <w:r>
        <w:rPr>
          <w:rFonts w:hint="eastAsia" w:ascii="宋体" w:hAnsi="宋体"/>
          <w:b/>
          <w:bCs/>
          <w:szCs w:val="21"/>
          <w:highlight w:val="none"/>
        </w:rPr>
        <w:t>4.资金来源及预算金额</w:t>
      </w:r>
    </w:p>
    <w:p w14:paraId="5D7DBE1B">
      <w:pPr>
        <w:pStyle w:val="36"/>
        <w:spacing w:line="360" w:lineRule="auto"/>
        <w:ind w:firstLine="363"/>
        <w:rPr>
          <w:sz w:val="21"/>
          <w:szCs w:val="21"/>
          <w:highlight w:val="none"/>
        </w:rPr>
      </w:pPr>
      <w:r>
        <w:rPr>
          <w:rFonts w:hint="eastAsia"/>
          <w:sz w:val="21"/>
          <w:szCs w:val="21"/>
          <w:highlight w:val="none"/>
        </w:rPr>
        <w:t>4.1资金来源：见供应商须知前附表。</w:t>
      </w:r>
    </w:p>
    <w:p w14:paraId="5B987495">
      <w:pPr>
        <w:pStyle w:val="36"/>
        <w:spacing w:line="360" w:lineRule="auto"/>
        <w:ind w:firstLine="363"/>
        <w:rPr>
          <w:sz w:val="21"/>
          <w:szCs w:val="21"/>
          <w:highlight w:val="none"/>
        </w:rPr>
      </w:pPr>
      <w:r>
        <w:rPr>
          <w:rFonts w:hint="eastAsia"/>
          <w:sz w:val="21"/>
          <w:szCs w:val="21"/>
          <w:highlight w:val="none"/>
        </w:rPr>
        <w:t>4.2预算金额（最高限价）：见供应商须知前附表。</w:t>
      </w:r>
    </w:p>
    <w:p w14:paraId="484B5370">
      <w:pPr>
        <w:adjustRightInd w:val="0"/>
        <w:snapToGrid w:val="0"/>
        <w:spacing w:line="360" w:lineRule="auto"/>
        <w:rPr>
          <w:rFonts w:ascii="宋体" w:hAnsi="宋体"/>
          <w:b/>
          <w:bCs/>
          <w:szCs w:val="21"/>
          <w:highlight w:val="none"/>
        </w:rPr>
      </w:pPr>
      <w:r>
        <w:rPr>
          <w:rFonts w:hint="eastAsia" w:ascii="宋体" w:hAnsi="宋体"/>
          <w:b/>
          <w:bCs/>
          <w:szCs w:val="21"/>
          <w:highlight w:val="none"/>
        </w:rPr>
        <w:t>5.供应商资格要求</w:t>
      </w:r>
    </w:p>
    <w:p w14:paraId="08BA1232">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 xml:space="preserve">5.1 供应商资格要求见供应商须知前附表。  </w:t>
      </w:r>
    </w:p>
    <w:p w14:paraId="46F085F6">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5.2供应商须知前附表规定接受供应商以联合体形式参加磋商的，联合体除应符合本章第</w:t>
      </w:r>
      <w:r>
        <w:rPr>
          <w:rFonts w:ascii="宋体" w:hAnsi="宋体" w:cs="宋体"/>
          <w:kern w:val="0"/>
          <w:szCs w:val="21"/>
          <w:highlight w:val="none"/>
        </w:rPr>
        <w:t xml:space="preserve"> </w:t>
      </w:r>
      <w:r>
        <w:rPr>
          <w:rFonts w:hint="eastAsia" w:ascii="宋体" w:hAnsi="宋体" w:cs="宋体"/>
          <w:kern w:val="0"/>
          <w:szCs w:val="21"/>
          <w:highlight w:val="none"/>
        </w:rPr>
        <w:t>5</w:t>
      </w:r>
      <w:r>
        <w:rPr>
          <w:rFonts w:ascii="宋体" w:hAnsi="宋体" w:cs="宋体"/>
          <w:kern w:val="0"/>
          <w:szCs w:val="21"/>
          <w:highlight w:val="none"/>
        </w:rPr>
        <w:t xml:space="preserve">.1 </w:t>
      </w:r>
      <w:r>
        <w:rPr>
          <w:rFonts w:hint="eastAsia" w:ascii="宋体" w:hAnsi="宋体" w:cs="宋体"/>
          <w:kern w:val="0"/>
          <w:szCs w:val="21"/>
          <w:highlight w:val="none"/>
        </w:rPr>
        <w:t>项和供应商须知前附表的要求外，还应遵守以下规定：</w:t>
      </w:r>
    </w:p>
    <w:p w14:paraId="5C140C2D">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w:t>
      </w:r>
      <w:r>
        <w:rPr>
          <w:rFonts w:ascii="宋体" w:hAnsi="宋体" w:cs="宋体"/>
          <w:kern w:val="0"/>
          <w:szCs w:val="21"/>
          <w:highlight w:val="none"/>
        </w:rPr>
        <w:t>1</w:t>
      </w:r>
      <w:r>
        <w:rPr>
          <w:rFonts w:hint="eastAsia" w:ascii="宋体" w:hAnsi="宋体" w:cs="宋体"/>
          <w:kern w:val="0"/>
          <w:szCs w:val="21"/>
          <w:highlight w:val="none"/>
        </w:rPr>
        <w:t>）联合体各方应按磋商文件提供的格式签订联合体协议书，明确联合体牵头人和各方权利义务，并承诺就成交的项目向采购人承担连带责任；</w:t>
      </w:r>
    </w:p>
    <w:p w14:paraId="4FC837F2">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w:t>
      </w:r>
      <w:r>
        <w:rPr>
          <w:rFonts w:ascii="宋体" w:hAnsi="宋体" w:cs="宋体"/>
          <w:kern w:val="0"/>
          <w:szCs w:val="21"/>
          <w:highlight w:val="none"/>
        </w:rPr>
        <w:t>2</w:t>
      </w:r>
      <w:r>
        <w:rPr>
          <w:rFonts w:hint="eastAsia" w:ascii="宋体" w:hAnsi="宋体" w:cs="宋体"/>
          <w:kern w:val="0"/>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BB47E79">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5.3 供应商不得存在下列情形之一：</w:t>
      </w:r>
    </w:p>
    <w:p w14:paraId="758F220A">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w:t>
      </w:r>
      <w:r>
        <w:rPr>
          <w:rFonts w:ascii="宋体" w:hAnsi="宋体" w:cs="宋体"/>
          <w:kern w:val="0"/>
          <w:szCs w:val="21"/>
          <w:highlight w:val="none"/>
        </w:rPr>
        <w:t>1</w:t>
      </w:r>
      <w:r>
        <w:rPr>
          <w:rFonts w:hint="eastAsia" w:ascii="宋体" w:hAnsi="宋体" w:cs="宋体"/>
          <w:kern w:val="0"/>
          <w:szCs w:val="21"/>
          <w:highlight w:val="none"/>
        </w:rPr>
        <w:t>）单位负责人为同一人或者存在直接控股、管理关系的不同供应商，不得参加同一合同项下的政府采购活动。</w:t>
      </w:r>
    </w:p>
    <w:p w14:paraId="262A0DF5">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（2）为采购项目提供整体设计、规范编制或者项目管理、监理、检测等服务的供应商，不得再参加该项目的其他采购活动。</w:t>
      </w:r>
    </w:p>
    <w:p w14:paraId="7E8A1A78">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（3）法律法规或供应商须知前附表规定的其他情形。</w:t>
      </w:r>
    </w:p>
    <w:p w14:paraId="6AAFDB84">
      <w:pPr>
        <w:adjustRightInd w:val="0"/>
        <w:snapToGrid w:val="0"/>
        <w:spacing w:line="360" w:lineRule="auto"/>
        <w:rPr>
          <w:rFonts w:ascii="宋体" w:hAnsi="宋体"/>
          <w:b/>
          <w:bCs/>
          <w:szCs w:val="21"/>
          <w:highlight w:val="none"/>
        </w:rPr>
      </w:pPr>
      <w:r>
        <w:rPr>
          <w:rFonts w:hint="eastAsia" w:ascii="宋体" w:hAnsi="宋体"/>
          <w:b/>
          <w:bCs/>
          <w:szCs w:val="21"/>
          <w:highlight w:val="none"/>
        </w:rPr>
        <w:t>6.费用承担</w:t>
      </w:r>
    </w:p>
    <w:p w14:paraId="280DED11">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供应商准</w:t>
      </w:r>
      <w:r>
        <w:rPr>
          <w:rFonts w:hint="eastAsia" w:ascii="宋体" w:hAnsi="宋体" w:cs="微软雅黑"/>
          <w:spacing w:val="-2"/>
          <w:kern w:val="0"/>
          <w:szCs w:val="21"/>
          <w:highlight w:val="none"/>
        </w:rPr>
        <w:t>备</w:t>
      </w:r>
      <w:r>
        <w:rPr>
          <w:rFonts w:hint="eastAsia" w:ascii="宋体" w:hAnsi="宋体" w:cs="微软雅黑"/>
          <w:kern w:val="0"/>
          <w:szCs w:val="21"/>
          <w:highlight w:val="none"/>
        </w:rPr>
        <w:t>和</w:t>
      </w:r>
      <w:r>
        <w:rPr>
          <w:rFonts w:hint="eastAsia" w:ascii="宋体" w:hAnsi="宋体" w:cs="微软雅黑"/>
          <w:spacing w:val="-2"/>
          <w:kern w:val="0"/>
          <w:szCs w:val="21"/>
          <w:highlight w:val="none"/>
        </w:rPr>
        <w:t>参</w:t>
      </w:r>
      <w:r>
        <w:rPr>
          <w:rFonts w:hint="eastAsia" w:ascii="宋体" w:hAnsi="宋体" w:cs="微软雅黑"/>
          <w:kern w:val="0"/>
          <w:szCs w:val="21"/>
          <w:highlight w:val="none"/>
        </w:rPr>
        <w:t>加</w:t>
      </w:r>
      <w:r>
        <w:rPr>
          <w:rFonts w:hint="eastAsia" w:ascii="宋体" w:hAnsi="宋体" w:cs="微软雅黑"/>
          <w:spacing w:val="-2"/>
          <w:kern w:val="0"/>
          <w:szCs w:val="21"/>
          <w:highlight w:val="none"/>
        </w:rPr>
        <w:t>竞争性磋商活动</w:t>
      </w:r>
      <w:r>
        <w:rPr>
          <w:rFonts w:hint="eastAsia" w:ascii="宋体" w:hAnsi="宋体" w:cs="微软雅黑"/>
          <w:kern w:val="0"/>
          <w:szCs w:val="21"/>
          <w:highlight w:val="none"/>
        </w:rPr>
        <w:t>发</w:t>
      </w:r>
      <w:r>
        <w:rPr>
          <w:rFonts w:hint="eastAsia" w:ascii="宋体" w:hAnsi="宋体" w:cs="微软雅黑"/>
          <w:spacing w:val="-2"/>
          <w:kern w:val="0"/>
          <w:szCs w:val="21"/>
          <w:highlight w:val="none"/>
        </w:rPr>
        <w:t>生</w:t>
      </w:r>
      <w:r>
        <w:rPr>
          <w:rFonts w:hint="eastAsia" w:ascii="宋体" w:hAnsi="宋体" w:cs="微软雅黑"/>
          <w:kern w:val="0"/>
          <w:szCs w:val="21"/>
          <w:highlight w:val="none"/>
        </w:rPr>
        <w:t>的</w:t>
      </w:r>
      <w:r>
        <w:rPr>
          <w:rFonts w:hint="eastAsia" w:ascii="宋体" w:hAnsi="宋体" w:cs="微软雅黑"/>
          <w:spacing w:val="-2"/>
          <w:kern w:val="0"/>
          <w:szCs w:val="21"/>
          <w:highlight w:val="none"/>
        </w:rPr>
        <w:t>费</w:t>
      </w:r>
      <w:r>
        <w:rPr>
          <w:rFonts w:hint="eastAsia" w:ascii="宋体" w:hAnsi="宋体" w:cs="微软雅黑"/>
          <w:kern w:val="0"/>
          <w:szCs w:val="21"/>
          <w:highlight w:val="none"/>
        </w:rPr>
        <w:t>用</w:t>
      </w:r>
      <w:r>
        <w:rPr>
          <w:rFonts w:hint="eastAsia" w:ascii="宋体" w:hAnsi="宋体" w:cs="微软雅黑"/>
          <w:spacing w:val="-2"/>
          <w:kern w:val="0"/>
          <w:szCs w:val="21"/>
          <w:highlight w:val="none"/>
        </w:rPr>
        <w:t>自</w:t>
      </w:r>
      <w:r>
        <w:rPr>
          <w:rFonts w:hint="eastAsia" w:ascii="宋体" w:hAnsi="宋体" w:cs="微软雅黑"/>
          <w:kern w:val="0"/>
          <w:szCs w:val="21"/>
          <w:highlight w:val="none"/>
        </w:rPr>
        <w:t>理。</w:t>
      </w:r>
    </w:p>
    <w:p w14:paraId="4A0980F3">
      <w:pPr>
        <w:autoSpaceDE w:val="0"/>
        <w:autoSpaceDN w:val="0"/>
        <w:adjustRightInd w:val="0"/>
        <w:spacing w:before="10" w:line="150" w:lineRule="exact"/>
        <w:jc w:val="left"/>
        <w:rPr>
          <w:rFonts w:ascii="宋体" w:hAnsi="宋体" w:cs="微软雅黑"/>
          <w:kern w:val="0"/>
          <w:sz w:val="15"/>
          <w:szCs w:val="15"/>
          <w:highlight w:val="none"/>
        </w:rPr>
      </w:pPr>
    </w:p>
    <w:p w14:paraId="53A81228">
      <w:pPr>
        <w:adjustRightInd w:val="0"/>
        <w:snapToGrid w:val="0"/>
        <w:spacing w:line="360" w:lineRule="auto"/>
        <w:rPr>
          <w:rFonts w:ascii="宋体" w:hAnsi="宋体"/>
          <w:b/>
          <w:bCs/>
          <w:szCs w:val="21"/>
          <w:highlight w:val="none"/>
        </w:rPr>
      </w:pPr>
      <w:r>
        <w:rPr>
          <w:rFonts w:hint="eastAsia" w:ascii="宋体" w:hAnsi="宋体"/>
          <w:b/>
          <w:bCs/>
          <w:szCs w:val="21"/>
          <w:highlight w:val="none"/>
        </w:rPr>
        <w:t>7.</w:t>
      </w:r>
      <w:r>
        <w:rPr>
          <w:rFonts w:ascii="宋体" w:hAnsi="宋体"/>
          <w:b/>
          <w:bCs/>
          <w:szCs w:val="21"/>
          <w:highlight w:val="none"/>
        </w:rPr>
        <w:t xml:space="preserve"> </w:t>
      </w:r>
      <w:r>
        <w:rPr>
          <w:rFonts w:hint="eastAsia" w:ascii="宋体" w:hAnsi="宋体"/>
          <w:b/>
          <w:bCs/>
          <w:szCs w:val="21"/>
          <w:highlight w:val="none"/>
        </w:rPr>
        <w:t>保密</w:t>
      </w:r>
    </w:p>
    <w:p w14:paraId="7C950ADC">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参与竞争性磋商的各方应对磋商文件和响应文件中的商业和技术等秘密保密，否则应承担相应的法律责任。</w:t>
      </w:r>
    </w:p>
    <w:p w14:paraId="6DF411D5">
      <w:pPr>
        <w:adjustRightInd w:val="0"/>
        <w:snapToGrid w:val="0"/>
        <w:spacing w:line="360" w:lineRule="auto"/>
        <w:rPr>
          <w:rFonts w:ascii="宋体" w:hAnsi="宋体"/>
          <w:b/>
          <w:bCs/>
          <w:szCs w:val="21"/>
          <w:highlight w:val="none"/>
        </w:rPr>
      </w:pPr>
      <w:r>
        <w:rPr>
          <w:rFonts w:hint="eastAsia" w:ascii="宋体" w:hAnsi="宋体"/>
          <w:b/>
          <w:bCs/>
          <w:szCs w:val="21"/>
          <w:highlight w:val="none"/>
        </w:rPr>
        <w:t>8.</w:t>
      </w:r>
      <w:r>
        <w:rPr>
          <w:rFonts w:ascii="宋体" w:hAnsi="宋体"/>
          <w:b/>
          <w:bCs/>
          <w:szCs w:val="21"/>
          <w:highlight w:val="none"/>
        </w:rPr>
        <w:t xml:space="preserve"> </w:t>
      </w:r>
      <w:r>
        <w:rPr>
          <w:rFonts w:hint="eastAsia" w:ascii="宋体" w:hAnsi="宋体"/>
          <w:b/>
          <w:bCs/>
          <w:szCs w:val="21"/>
          <w:highlight w:val="none"/>
        </w:rPr>
        <w:t>语言文字</w:t>
      </w:r>
    </w:p>
    <w:p w14:paraId="0768C622">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磋商文件和响应文件使用的语言文字为中文。专用术语使用外文的，应附有中文注释。</w:t>
      </w:r>
    </w:p>
    <w:p w14:paraId="4D40C3F6">
      <w:pPr>
        <w:adjustRightInd w:val="0"/>
        <w:snapToGrid w:val="0"/>
        <w:spacing w:line="360" w:lineRule="auto"/>
        <w:rPr>
          <w:rFonts w:ascii="宋体" w:hAnsi="宋体"/>
          <w:b/>
          <w:bCs/>
          <w:szCs w:val="21"/>
          <w:highlight w:val="none"/>
        </w:rPr>
      </w:pPr>
      <w:r>
        <w:rPr>
          <w:rFonts w:hint="eastAsia" w:ascii="宋体" w:hAnsi="宋体"/>
          <w:b/>
          <w:bCs/>
          <w:szCs w:val="21"/>
          <w:highlight w:val="none"/>
        </w:rPr>
        <w:t>9.</w:t>
      </w:r>
      <w:r>
        <w:rPr>
          <w:rFonts w:ascii="宋体" w:hAnsi="宋体"/>
          <w:b/>
          <w:bCs/>
          <w:szCs w:val="21"/>
          <w:highlight w:val="none"/>
        </w:rPr>
        <w:t xml:space="preserve"> </w:t>
      </w:r>
      <w:r>
        <w:rPr>
          <w:rFonts w:hint="eastAsia" w:ascii="宋体" w:hAnsi="宋体"/>
          <w:b/>
          <w:bCs/>
          <w:szCs w:val="21"/>
          <w:highlight w:val="none"/>
        </w:rPr>
        <w:t>计量单位</w:t>
      </w:r>
    </w:p>
    <w:p w14:paraId="65E94C08">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所有计量均采用中华人民共和国法定计量单位。</w:t>
      </w:r>
    </w:p>
    <w:p w14:paraId="14A5B098">
      <w:pPr>
        <w:adjustRightInd w:val="0"/>
        <w:snapToGrid w:val="0"/>
        <w:spacing w:line="360" w:lineRule="auto"/>
        <w:rPr>
          <w:rFonts w:ascii="宋体" w:hAnsi="宋体"/>
          <w:b/>
          <w:szCs w:val="21"/>
          <w:highlight w:val="none"/>
        </w:rPr>
      </w:pPr>
      <w:r>
        <w:rPr>
          <w:rFonts w:hint="eastAsia" w:ascii="宋体" w:hAnsi="宋体"/>
          <w:b/>
          <w:szCs w:val="21"/>
          <w:highlight w:val="none"/>
        </w:rPr>
        <w:t>10.现场勘察</w:t>
      </w:r>
    </w:p>
    <w:p w14:paraId="5B081AD1">
      <w:pPr>
        <w:autoSpaceDE w:val="0"/>
        <w:autoSpaceDN w:val="0"/>
        <w:adjustRightIn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10.1 供应商</w:t>
      </w:r>
      <w:r>
        <w:rPr>
          <w:rFonts w:hint="eastAsia" w:ascii="宋体" w:hAnsi="宋体" w:cs="宋体"/>
          <w:szCs w:val="21"/>
          <w:highlight w:val="none"/>
        </w:rPr>
        <w:t>自行进行现场勘察</w:t>
      </w:r>
      <w:r>
        <w:rPr>
          <w:rFonts w:hint="eastAsia" w:cs="宋体"/>
          <w:szCs w:val="21"/>
          <w:highlight w:val="none"/>
        </w:rPr>
        <w:t>。</w:t>
      </w:r>
    </w:p>
    <w:p w14:paraId="2E1329C9">
      <w:pPr>
        <w:autoSpaceDE w:val="0"/>
        <w:autoSpaceDN w:val="0"/>
        <w:adjustRightIn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10.2 供应商勘察现场发生的费用自理。</w:t>
      </w:r>
    </w:p>
    <w:p w14:paraId="43EA0185">
      <w:pPr>
        <w:autoSpaceDE w:val="0"/>
        <w:autoSpaceDN w:val="0"/>
        <w:adjustRightIn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10.3 除采购人的原因外，供应商自行负责在勘察现场中所发生的人员伤亡和财产损失。</w:t>
      </w:r>
    </w:p>
    <w:p w14:paraId="6AD06507">
      <w:pPr>
        <w:autoSpaceDE w:val="0"/>
        <w:autoSpaceDN w:val="0"/>
        <w:adjustRightInd w:val="0"/>
        <w:spacing w:line="360" w:lineRule="exact"/>
        <w:ind w:firstLine="420" w:firstLineChars="200"/>
        <w:jc w:val="left"/>
        <w:rPr>
          <w:rFonts w:ascii="宋体" w:hAnsi="宋体"/>
          <w:b/>
          <w:szCs w:val="21"/>
          <w:highlight w:val="none"/>
        </w:rPr>
      </w:pPr>
      <w:r>
        <w:rPr>
          <w:rFonts w:hint="eastAsia" w:ascii="宋体" w:hAnsi="宋体" w:cs="宋体"/>
          <w:kern w:val="0"/>
          <w:szCs w:val="21"/>
          <w:highlight w:val="none"/>
        </w:rPr>
        <w:t>10.4 采购人在勘察现场中介绍的现场和相关的周边环境情况，供供应商在编制响应文件时参考，采购人不对供应商据此作出的判断和决策负责。</w:t>
      </w:r>
    </w:p>
    <w:p w14:paraId="137068F6">
      <w:pPr>
        <w:adjustRightInd w:val="0"/>
        <w:snapToGrid w:val="0"/>
        <w:spacing w:line="360" w:lineRule="auto"/>
        <w:jc w:val="left"/>
        <w:rPr>
          <w:rFonts w:ascii="宋体" w:hAnsi="宋体"/>
          <w:b/>
          <w:szCs w:val="21"/>
          <w:highlight w:val="none"/>
        </w:rPr>
      </w:pPr>
      <w:r>
        <w:rPr>
          <w:rFonts w:hint="eastAsia" w:ascii="宋体" w:hAnsi="宋体"/>
          <w:b/>
          <w:szCs w:val="21"/>
          <w:highlight w:val="none"/>
        </w:rPr>
        <w:t>11.采购进口产品和服务</w:t>
      </w:r>
    </w:p>
    <w:p w14:paraId="1E71F4AF">
      <w:pPr>
        <w:adjustRightInd w:val="0"/>
        <w:snapToGrid w:val="0"/>
        <w:spacing w:line="360" w:lineRule="auto"/>
        <w:ind w:firstLine="420" w:firstLineChars="200"/>
        <w:jc w:val="left"/>
        <w:rPr>
          <w:rFonts w:ascii="宋体" w:hAnsi="宋体" w:cs="宋体"/>
          <w:kern w:val="0"/>
          <w:szCs w:val="21"/>
          <w:highlight w:val="none"/>
        </w:rPr>
      </w:pPr>
      <w:r>
        <w:rPr>
          <w:rFonts w:hint="eastAsia" w:ascii="宋体" w:hAnsi="宋体"/>
          <w:szCs w:val="21"/>
          <w:highlight w:val="none"/>
        </w:rPr>
        <w:t>11.1除</w:t>
      </w:r>
      <w:r>
        <w:rPr>
          <w:rFonts w:hint="eastAsia" w:ascii="宋体" w:hAnsi="宋体"/>
          <w:b/>
          <w:szCs w:val="21"/>
          <w:highlight w:val="none"/>
        </w:rPr>
        <w:t>供应商前附表</w:t>
      </w:r>
      <w:r>
        <w:rPr>
          <w:rFonts w:hint="eastAsia" w:ascii="宋体" w:hAnsi="宋体"/>
          <w:szCs w:val="21"/>
          <w:highlight w:val="none"/>
        </w:rPr>
        <w:t>另有规定外，本项目</w:t>
      </w:r>
      <w:r>
        <w:rPr>
          <w:rFonts w:hint="eastAsia" w:ascii="宋体" w:hAnsi="宋体" w:cs="宋体"/>
          <w:kern w:val="0"/>
          <w:szCs w:val="21"/>
          <w:highlight w:val="none"/>
        </w:rPr>
        <w:t>拒绝进口产品或服务参加</w:t>
      </w:r>
      <w:r>
        <w:rPr>
          <w:rFonts w:hint="eastAsia" w:ascii="宋体" w:hAnsi="宋体"/>
          <w:szCs w:val="21"/>
          <w:highlight w:val="none"/>
        </w:rPr>
        <w:t>竞争性磋商采购活动</w:t>
      </w:r>
      <w:r>
        <w:rPr>
          <w:rFonts w:hint="eastAsia" w:ascii="宋体" w:hAnsi="宋体" w:cs="宋体"/>
          <w:kern w:val="0"/>
          <w:szCs w:val="21"/>
          <w:highlight w:val="none"/>
        </w:rPr>
        <w:t>。</w:t>
      </w:r>
    </w:p>
    <w:p w14:paraId="615414F5">
      <w:pPr>
        <w:adjustRightInd w:val="0"/>
        <w:snapToGrid w:val="0"/>
        <w:spacing w:line="360" w:lineRule="auto"/>
        <w:ind w:firstLine="420" w:firstLineChars="200"/>
        <w:jc w:val="left"/>
        <w:rPr>
          <w:rFonts w:ascii="宋体" w:hAnsi="宋体"/>
          <w:b/>
          <w:szCs w:val="21"/>
          <w:highlight w:val="none"/>
        </w:rPr>
      </w:pPr>
      <w:r>
        <w:rPr>
          <w:rFonts w:hint="eastAsia" w:ascii="宋体" w:hAnsi="宋体" w:cs="宋体"/>
          <w:kern w:val="0"/>
          <w:szCs w:val="21"/>
          <w:highlight w:val="none"/>
        </w:rPr>
        <w:t>11.2</w:t>
      </w:r>
      <w:r>
        <w:rPr>
          <w:rFonts w:hint="eastAsia" w:ascii="宋体" w:hAnsi="宋体"/>
          <w:szCs w:val="21"/>
          <w:highlight w:val="none"/>
        </w:rPr>
        <w:t>本章第9</w:t>
      </w:r>
      <w:r>
        <w:rPr>
          <w:rFonts w:hint="eastAsia" w:ascii="宋体" w:hAnsi="宋体" w:cs="宋体"/>
          <w:kern w:val="0"/>
          <w:szCs w:val="21"/>
          <w:highlight w:val="none"/>
          <w:lang w:val="zh-CN"/>
        </w:rPr>
        <w:t>款</w:t>
      </w:r>
      <w:r>
        <w:rPr>
          <w:rFonts w:hint="eastAsia" w:ascii="宋体" w:hAnsi="宋体"/>
          <w:szCs w:val="21"/>
          <w:highlight w:val="none"/>
        </w:rPr>
        <w:t>规定</w:t>
      </w:r>
      <w:r>
        <w:rPr>
          <w:rFonts w:ascii="宋体" w:hAnsi="宋体" w:cs="宋体"/>
          <w:kern w:val="0"/>
          <w:szCs w:val="21"/>
          <w:highlight w:val="none"/>
        </w:rPr>
        <w:t>同意购买进口产品</w:t>
      </w:r>
      <w:r>
        <w:rPr>
          <w:rFonts w:hint="eastAsia" w:ascii="宋体" w:hAnsi="宋体" w:cs="宋体"/>
          <w:kern w:val="0"/>
          <w:szCs w:val="21"/>
          <w:highlight w:val="none"/>
        </w:rPr>
        <w:t>或服务</w:t>
      </w:r>
      <w:r>
        <w:rPr>
          <w:rFonts w:ascii="宋体" w:hAnsi="宋体" w:cs="宋体"/>
          <w:kern w:val="0"/>
          <w:szCs w:val="21"/>
          <w:highlight w:val="none"/>
        </w:rPr>
        <w:t>的</w:t>
      </w:r>
      <w:r>
        <w:rPr>
          <w:rFonts w:hint="eastAsia" w:ascii="宋体" w:hAnsi="宋体" w:cs="宋体"/>
          <w:kern w:val="0"/>
          <w:szCs w:val="21"/>
          <w:highlight w:val="none"/>
        </w:rPr>
        <w:t>，</w:t>
      </w:r>
      <w:r>
        <w:rPr>
          <w:rFonts w:hint="eastAsia" w:ascii="宋体" w:hAnsi="宋体"/>
          <w:szCs w:val="21"/>
          <w:highlight w:val="none"/>
        </w:rPr>
        <w:t>本项目</w:t>
      </w:r>
      <w:r>
        <w:rPr>
          <w:rFonts w:hint="eastAsia" w:ascii="宋体" w:hAnsi="宋体" w:cs="宋体"/>
          <w:kern w:val="0"/>
          <w:szCs w:val="21"/>
          <w:highlight w:val="none"/>
          <w:lang w:val="zh-CN"/>
        </w:rPr>
        <w:t>采购活动</w:t>
      </w:r>
      <w:r>
        <w:rPr>
          <w:rFonts w:hint="eastAsia" w:ascii="宋体" w:hAnsi="宋体" w:cs="宋体"/>
          <w:kern w:val="0"/>
          <w:szCs w:val="21"/>
          <w:highlight w:val="none"/>
        </w:rPr>
        <w:t>不</w:t>
      </w:r>
      <w:r>
        <w:rPr>
          <w:rFonts w:ascii="宋体" w:hAnsi="宋体" w:cs="宋体"/>
          <w:kern w:val="0"/>
          <w:szCs w:val="21"/>
          <w:highlight w:val="none"/>
        </w:rPr>
        <w:t>限制满足</w:t>
      </w:r>
      <w:r>
        <w:rPr>
          <w:rFonts w:hint="eastAsia" w:ascii="宋体" w:hAnsi="宋体"/>
          <w:szCs w:val="21"/>
          <w:highlight w:val="none"/>
        </w:rPr>
        <w:t>磋商文件要求</w:t>
      </w:r>
      <w:r>
        <w:rPr>
          <w:rFonts w:ascii="宋体" w:hAnsi="宋体" w:cs="宋体"/>
          <w:kern w:val="0"/>
          <w:szCs w:val="21"/>
          <w:highlight w:val="none"/>
        </w:rPr>
        <w:t>的国内产品</w:t>
      </w:r>
      <w:r>
        <w:rPr>
          <w:rFonts w:hint="eastAsia" w:ascii="宋体" w:hAnsi="宋体" w:cs="宋体"/>
          <w:kern w:val="0"/>
          <w:szCs w:val="21"/>
          <w:highlight w:val="none"/>
        </w:rPr>
        <w:t>或服务</w:t>
      </w:r>
      <w:r>
        <w:rPr>
          <w:rFonts w:ascii="宋体" w:hAnsi="宋体" w:cs="宋体"/>
          <w:kern w:val="0"/>
          <w:szCs w:val="21"/>
          <w:highlight w:val="none"/>
        </w:rPr>
        <w:t>参与</w:t>
      </w:r>
      <w:r>
        <w:rPr>
          <w:rFonts w:hint="eastAsia" w:ascii="宋体" w:hAnsi="宋体"/>
          <w:szCs w:val="21"/>
          <w:highlight w:val="none"/>
        </w:rPr>
        <w:t>竞争性磋商</w:t>
      </w:r>
      <w:r>
        <w:rPr>
          <w:rFonts w:ascii="宋体" w:hAnsi="宋体" w:cs="宋体"/>
          <w:kern w:val="0"/>
          <w:szCs w:val="21"/>
          <w:highlight w:val="none"/>
        </w:rPr>
        <w:t>。</w:t>
      </w:r>
    </w:p>
    <w:p w14:paraId="0BC9D042">
      <w:pPr>
        <w:adjustRightInd w:val="0"/>
        <w:snapToGrid w:val="0"/>
        <w:spacing w:line="360" w:lineRule="auto"/>
        <w:jc w:val="left"/>
        <w:rPr>
          <w:rFonts w:ascii="宋体" w:hAnsi="宋体"/>
          <w:b/>
          <w:szCs w:val="21"/>
          <w:highlight w:val="none"/>
        </w:rPr>
      </w:pPr>
      <w:r>
        <w:rPr>
          <w:rFonts w:hint="eastAsia" w:ascii="宋体" w:hAnsi="宋体"/>
          <w:b/>
          <w:szCs w:val="21"/>
          <w:highlight w:val="none"/>
        </w:rPr>
        <w:t>12. 响应和偏差</w:t>
      </w:r>
    </w:p>
    <w:p w14:paraId="1EDBECA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12.1响应文件应当对磋商文件的实质性要求和条件作出满足或更有利于采购人的响应，否则，供应商的响应文件将被否决。实质性要求和条件见供应商须知前附表。</w:t>
      </w:r>
    </w:p>
    <w:p w14:paraId="5A3F42E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12.2供应商须知前附表规定了可以偏差的范围和最高偏差项数的，偏差应当符合供应商须知前附表规定的偏差范围和最高项数，超出偏差范围和最高偏差项数的响应文件将被否决。</w:t>
      </w:r>
    </w:p>
    <w:p w14:paraId="6FA01577">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12.3响应文件对磋商文件的全部偏差，均应在响应文件的商务和技术偏差表中列明，除列明的内容外，视为供应商响应磋商文件的全部要求。</w:t>
      </w:r>
    </w:p>
    <w:p w14:paraId="3F4BBB90">
      <w:pPr>
        <w:adjustRightInd w:val="0"/>
        <w:snapToGrid w:val="0"/>
        <w:spacing w:line="360" w:lineRule="auto"/>
        <w:ind w:left="906" w:hanging="906" w:hangingChars="376"/>
        <w:jc w:val="center"/>
        <w:outlineLvl w:val="1"/>
        <w:rPr>
          <w:rFonts w:ascii="黑体" w:hAnsi="宋体" w:eastAsia="黑体"/>
          <w:b/>
          <w:sz w:val="24"/>
          <w:highlight w:val="none"/>
        </w:rPr>
      </w:pPr>
      <w:bookmarkStart w:id="76" w:name="_Toc29370"/>
      <w:bookmarkStart w:id="77" w:name="_Toc5959952"/>
      <w:r>
        <w:rPr>
          <w:rFonts w:hint="eastAsia" w:ascii="黑体" w:hAnsi="宋体" w:eastAsia="黑体"/>
          <w:b/>
          <w:sz w:val="24"/>
          <w:highlight w:val="none"/>
        </w:rPr>
        <w:t>二、</w:t>
      </w:r>
      <w:bookmarkEnd w:id="76"/>
      <w:r>
        <w:rPr>
          <w:rFonts w:hint="eastAsia" w:ascii="黑体" w:hAnsi="宋体" w:eastAsia="黑体"/>
          <w:b/>
          <w:sz w:val="24"/>
          <w:highlight w:val="none"/>
        </w:rPr>
        <w:t>磋商文件</w:t>
      </w:r>
      <w:bookmarkEnd w:id="77"/>
    </w:p>
    <w:p w14:paraId="58AE6E5D">
      <w:pPr>
        <w:adjustRightInd w:val="0"/>
        <w:snapToGrid w:val="0"/>
        <w:spacing w:line="360" w:lineRule="auto"/>
        <w:rPr>
          <w:rFonts w:ascii="宋体" w:hAnsi="宋体"/>
          <w:b/>
          <w:bCs/>
          <w:szCs w:val="21"/>
          <w:highlight w:val="none"/>
        </w:rPr>
      </w:pPr>
      <w:r>
        <w:rPr>
          <w:rFonts w:hint="eastAsia" w:ascii="宋体" w:hAnsi="宋体"/>
          <w:b/>
          <w:bCs/>
          <w:szCs w:val="21"/>
          <w:highlight w:val="none"/>
        </w:rPr>
        <w:t>13．磋商文件的组成</w:t>
      </w:r>
    </w:p>
    <w:p w14:paraId="7B4EFABB">
      <w:pPr>
        <w:pStyle w:val="12"/>
        <w:adjustRightInd w:val="0"/>
        <w:snapToGrid w:val="0"/>
        <w:spacing w:line="360" w:lineRule="auto"/>
        <w:ind w:firstLine="420" w:firstLineChars="200"/>
        <w:rPr>
          <w:rFonts w:hint="default" w:hAnsi="宋体"/>
          <w:highlight w:val="none"/>
        </w:rPr>
      </w:pPr>
      <w:r>
        <w:rPr>
          <w:rFonts w:hAnsi="宋体"/>
          <w:highlight w:val="none"/>
        </w:rPr>
        <w:t>13.1 磋商文件包括：</w:t>
      </w:r>
    </w:p>
    <w:p w14:paraId="6BA88FBD">
      <w:pPr>
        <w:pStyle w:val="12"/>
        <w:adjustRightInd w:val="0"/>
        <w:snapToGrid w:val="0"/>
        <w:spacing w:line="360" w:lineRule="auto"/>
        <w:ind w:firstLine="420" w:firstLineChars="200"/>
        <w:rPr>
          <w:rFonts w:hint="default" w:hAnsi="宋体"/>
          <w:highlight w:val="none"/>
        </w:rPr>
      </w:pPr>
      <w:r>
        <w:rPr>
          <w:rFonts w:hAnsi="宋体"/>
          <w:highlight w:val="none"/>
        </w:rPr>
        <w:t>第一章 竞争性磋商公告</w:t>
      </w:r>
    </w:p>
    <w:p w14:paraId="7F02757E">
      <w:pPr>
        <w:pStyle w:val="12"/>
        <w:adjustRightInd w:val="0"/>
        <w:snapToGrid w:val="0"/>
        <w:spacing w:line="360" w:lineRule="auto"/>
        <w:ind w:firstLine="420" w:firstLineChars="200"/>
        <w:rPr>
          <w:rFonts w:hint="default" w:hAnsi="宋体"/>
          <w:highlight w:val="none"/>
        </w:rPr>
      </w:pPr>
      <w:r>
        <w:rPr>
          <w:rFonts w:hAnsi="宋体"/>
          <w:highlight w:val="none"/>
        </w:rPr>
        <w:t>第二章 供应商须知</w:t>
      </w:r>
    </w:p>
    <w:p w14:paraId="13D63D77">
      <w:pPr>
        <w:pStyle w:val="12"/>
        <w:adjustRightInd w:val="0"/>
        <w:snapToGrid w:val="0"/>
        <w:spacing w:line="360" w:lineRule="auto"/>
        <w:ind w:firstLine="420" w:firstLineChars="200"/>
        <w:rPr>
          <w:rFonts w:hint="default" w:hAnsi="宋体"/>
          <w:highlight w:val="none"/>
        </w:rPr>
      </w:pPr>
      <w:r>
        <w:rPr>
          <w:rFonts w:hAnsi="宋体"/>
          <w:highlight w:val="none"/>
        </w:rPr>
        <w:t>第三章 评标办法</w:t>
      </w:r>
    </w:p>
    <w:p w14:paraId="17788021">
      <w:pPr>
        <w:pStyle w:val="12"/>
        <w:adjustRightInd w:val="0"/>
        <w:snapToGrid w:val="0"/>
        <w:spacing w:line="360" w:lineRule="auto"/>
        <w:ind w:firstLine="420" w:firstLineChars="200"/>
        <w:rPr>
          <w:rFonts w:hint="default" w:hAnsi="宋体"/>
          <w:highlight w:val="none"/>
        </w:rPr>
      </w:pPr>
      <w:r>
        <w:rPr>
          <w:rFonts w:hAnsi="宋体"/>
          <w:highlight w:val="none"/>
        </w:rPr>
        <w:t>第四章 招标</w:t>
      </w:r>
      <w:r>
        <w:rPr>
          <w:rFonts w:hint="eastAsia" w:hAnsi="宋体"/>
          <w:highlight w:val="none"/>
          <w:lang w:val="en-US" w:eastAsia="zh-CN"/>
        </w:rPr>
        <w:t>要</w:t>
      </w:r>
      <w:r>
        <w:rPr>
          <w:rFonts w:hAnsi="宋体"/>
          <w:highlight w:val="none"/>
        </w:rPr>
        <w:t>求</w:t>
      </w:r>
    </w:p>
    <w:p w14:paraId="4578BFF6">
      <w:pPr>
        <w:pStyle w:val="12"/>
        <w:adjustRightInd w:val="0"/>
        <w:snapToGrid w:val="0"/>
        <w:spacing w:line="360" w:lineRule="auto"/>
        <w:ind w:firstLine="420" w:firstLineChars="200"/>
        <w:rPr>
          <w:rFonts w:hint="default" w:hAnsi="宋体"/>
          <w:highlight w:val="none"/>
        </w:rPr>
      </w:pPr>
      <w:r>
        <w:rPr>
          <w:rFonts w:hAnsi="宋体"/>
          <w:highlight w:val="none"/>
        </w:rPr>
        <w:t>第五章 合同条款及格式</w:t>
      </w:r>
    </w:p>
    <w:p w14:paraId="5F20ABBF">
      <w:pPr>
        <w:pStyle w:val="12"/>
        <w:adjustRightInd w:val="0"/>
        <w:snapToGrid w:val="0"/>
        <w:spacing w:line="360" w:lineRule="auto"/>
        <w:ind w:firstLine="420" w:firstLineChars="200"/>
        <w:rPr>
          <w:rFonts w:hint="default" w:hAnsi="宋体"/>
          <w:highlight w:val="none"/>
        </w:rPr>
      </w:pPr>
      <w:r>
        <w:rPr>
          <w:rFonts w:hAnsi="宋体"/>
          <w:highlight w:val="none"/>
        </w:rPr>
        <w:t>第六章 响应文件格式</w:t>
      </w:r>
    </w:p>
    <w:p w14:paraId="444550B2">
      <w:pPr>
        <w:pStyle w:val="12"/>
        <w:adjustRightInd w:val="0"/>
        <w:snapToGrid w:val="0"/>
        <w:spacing w:line="360" w:lineRule="auto"/>
        <w:ind w:firstLine="420" w:firstLineChars="200"/>
        <w:rPr>
          <w:rFonts w:hint="default"/>
          <w:highlight w:val="none"/>
        </w:rPr>
      </w:pPr>
      <w:r>
        <w:rPr>
          <w:highlight w:val="none"/>
        </w:rPr>
        <w:t>13.2根据本章第14.3款、第15款对磋商文件所作的澄清、修改，构成磋商文件的组成部分。</w:t>
      </w:r>
    </w:p>
    <w:p w14:paraId="67CEF1FC">
      <w:pPr>
        <w:pStyle w:val="12"/>
        <w:adjustRightInd w:val="0"/>
        <w:snapToGrid w:val="0"/>
        <w:spacing w:line="360" w:lineRule="auto"/>
        <w:ind w:firstLine="420" w:firstLineChars="200"/>
        <w:rPr>
          <w:rFonts w:hint="default" w:hAnsi="宋体" w:cs="宋体"/>
          <w:kern w:val="0"/>
          <w:highlight w:val="none"/>
        </w:rPr>
      </w:pPr>
      <w:r>
        <w:rPr>
          <w:highlight w:val="none"/>
        </w:rPr>
        <w:t>13.3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可能实质性变动的内容见供应商</w:t>
      </w:r>
      <w:r>
        <w:rPr>
          <w:bCs/>
          <w:highlight w:val="none"/>
        </w:rPr>
        <w:t>须知前附表。</w:t>
      </w:r>
    </w:p>
    <w:p w14:paraId="2532506D">
      <w:pPr>
        <w:adjustRightInd w:val="0"/>
        <w:snapToGrid w:val="0"/>
        <w:spacing w:line="360" w:lineRule="auto"/>
        <w:rPr>
          <w:rFonts w:ascii="宋体" w:hAnsi="宋体"/>
          <w:b/>
          <w:bCs/>
          <w:szCs w:val="21"/>
          <w:highlight w:val="none"/>
        </w:rPr>
      </w:pPr>
      <w:r>
        <w:rPr>
          <w:rFonts w:hint="eastAsia" w:ascii="宋体" w:hAnsi="宋体"/>
          <w:b/>
          <w:bCs/>
          <w:szCs w:val="21"/>
          <w:highlight w:val="none"/>
        </w:rPr>
        <w:t>14.</w:t>
      </w:r>
      <w:r>
        <w:rPr>
          <w:rFonts w:ascii="宋体" w:hAnsi="宋体"/>
          <w:b/>
          <w:bCs/>
          <w:szCs w:val="21"/>
          <w:highlight w:val="none"/>
        </w:rPr>
        <w:t xml:space="preserve"> </w:t>
      </w:r>
      <w:r>
        <w:rPr>
          <w:rFonts w:hint="eastAsia" w:ascii="宋体" w:hAnsi="宋体"/>
          <w:b/>
          <w:bCs/>
          <w:szCs w:val="21"/>
          <w:highlight w:val="none"/>
        </w:rPr>
        <w:t>磋商文件的质疑</w:t>
      </w:r>
    </w:p>
    <w:p w14:paraId="11CC7504">
      <w:pPr>
        <w:adjustRightInd w:val="0"/>
        <w:snapToGrid w:val="0"/>
        <w:spacing w:line="360" w:lineRule="auto"/>
        <w:ind w:firstLine="420" w:firstLineChars="200"/>
        <w:rPr>
          <w:rFonts w:ascii="宋体" w:hAnsi="宋体"/>
          <w:highlight w:val="none"/>
        </w:rPr>
      </w:pPr>
      <w:r>
        <w:rPr>
          <w:rFonts w:hint="eastAsia"/>
          <w:szCs w:val="21"/>
          <w:highlight w:val="none"/>
        </w:rPr>
        <w:t>14.1提出质疑的供应商（以下简称质疑供应商）应当是参与所质疑项目采购活动的供应商。</w:t>
      </w:r>
    </w:p>
    <w:p w14:paraId="3188655F">
      <w:pPr>
        <w:adjustRightInd w:val="0"/>
        <w:snapToGrid w:val="0"/>
        <w:spacing w:line="360" w:lineRule="auto"/>
        <w:ind w:firstLine="420" w:firstLineChars="200"/>
        <w:rPr>
          <w:rFonts w:hAnsi="宋体"/>
          <w:highlight w:val="none"/>
        </w:rPr>
      </w:pPr>
      <w:r>
        <w:rPr>
          <w:rFonts w:hint="eastAsia" w:hAnsi="宋体"/>
          <w:highlight w:val="none"/>
        </w:rPr>
        <w:t>潜在供应商已依法获取其可质疑的采购文件的，可以对该文件提出质疑。对采购文件提出质疑的，应当在获取采购文件或者采购文件公告期限届满之日起7个工作日内提出。</w:t>
      </w:r>
    </w:p>
    <w:p w14:paraId="3CBC27B2">
      <w:pPr>
        <w:adjustRightInd w:val="0"/>
        <w:snapToGrid w:val="0"/>
        <w:spacing w:line="360" w:lineRule="auto"/>
        <w:ind w:firstLine="420" w:firstLineChars="200"/>
        <w:rPr>
          <w:rFonts w:hAnsi="宋体"/>
          <w:highlight w:val="none"/>
        </w:rPr>
      </w:pPr>
      <w:r>
        <w:rPr>
          <w:rFonts w:hint="eastAsia" w:hAnsi="宋体"/>
          <w:highlight w:val="none"/>
        </w:rPr>
        <w:t>14.2供应商应在法定质疑期内一次性提出针对同一采购程序环节的质疑。</w:t>
      </w:r>
    </w:p>
    <w:p w14:paraId="3699BB75">
      <w:pPr>
        <w:adjustRightInd w:val="0"/>
        <w:snapToGrid w:val="0"/>
        <w:spacing w:line="360" w:lineRule="auto"/>
        <w:ind w:firstLine="420" w:firstLineChars="200"/>
        <w:rPr>
          <w:rFonts w:hAnsi="宋体"/>
          <w:highlight w:val="none"/>
        </w:rPr>
      </w:pPr>
      <w:r>
        <w:rPr>
          <w:rFonts w:hint="eastAsia" w:hAnsi="宋体"/>
          <w:highlight w:val="none"/>
        </w:rPr>
        <w:t>14.3采购人、采购代理机构认为供应商质疑不成立，或者成立但未对中标、成交结果构成影响的，继续开展采购活动；认为供应商质疑成立且影响或者可能影响中标、成交结果的，依法通过澄清或者修改可以继续开展采购活动的，澄清或者修改采购文件后继续开展采购活动；</w:t>
      </w:r>
      <w:r>
        <w:rPr>
          <w:rFonts w:hAnsi="宋体"/>
          <w:highlight w:val="none"/>
        </w:rPr>
        <w:t xml:space="preserve"> </w:t>
      </w:r>
    </w:p>
    <w:p w14:paraId="22E783BC">
      <w:pPr>
        <w:adjustRightInd w:val="0"/>
        <w:snapToGrid w:val="0"/>
        <w:spacing w:line="360" w:lineRule="auto"/>
        <w:ind w:firstLine="420" w:firstLineChars="200"/>
        <w:rPr>
          <w:rFonts w:hAnsi="宋体"/>
          <w:highlight w:val="none"/>
        </w:rPr>
      </w:pPr>
      <w:r>
        <w:rPr>
          <w:rFonts w:hint="eastAsia" w:hAnsi="宋体"/>
          <w:highlight w:val="none"/>
        </w:rPr>
        <w:t>14.4供应商提出质疑的形式和内容应符合法律法规和磋商文件的要求。</w:t>
      </w:r>
    </w:p>
    <w:p w14:paraId="36DE1F1C">
      <w:pPr>
        <w:spacing w:line="360" w:lineRule="auto"/>
        <w:ind w:firstLine="420" w:firstLineChars="200"/>
        <w:rPr>
          <w:rFonts w:ascii="宋体" w:hAnsi="宋体" w:cs="宋体"/>
          <w:szCs w:val="21"/>
          <w:highlight w:val="none"/>
        </w:rPr>
      </w:pPr>
      <w:r>
        <w:rPr>
          <w:rFonts w:hint="eastAsia" w:hAnsi="宋体"/>
          <w:highlight w:val="none"/>
        </w:rPr>
        <w:t>14.5</w:t>
      </w:r>
      <w:r>
        <w:rPr>
          <w:rFonts w:hint="eastAsia" w:ascii="宋体" w:hAnsi="宋体" w:cs="宋体"/>
          <w:szCs w:val="21"/>
          <w:highlight w:val="none"/>
        </w:rPr>
        <w:t>根据开封市公共资源交易管理委员会办公室文件（汴公管办【2020】13号）的规定：</w:t>
      </w:r>
    </w:p>
    <w:p w14:paraId="186713C0">
      <w:pPr>
        <w:spacing w:line="360" w:lineRule="auto"/>
        <w:ind w:firstLine="420" w:firstLineChars="200"/>
        <w:rPr>
          <w:highlight w:val="none"/>
        </w:rPr>
      </w:pPr>
      <w:r>
        <w:rPr>
          <w:rFonts w:hint="eastAsia" w:ascii="宋体" w:hAnsi="宋体" w:cs="宋体"/>
          <w:szCs w:val="21"/>
          <w:highlight w:val="none"/>
        </w:rPr>
        <w:t>投标人(供应商)向招标人、招标代理机构提出质疑(异议)的方式为线上提起，并在规定时间内对投标人(供应商)的质疑函(异议书)进行回复，各投标人应时刻关注电子交易系统中的项目进度和状态。</w:t>
      </w:r>
    </w:p>
    <w:p w14:paraId="3FD0415D">
      <w:pPr>
        <w:adjustRightInd w:val="0"/>
        <w:snapToGrid w:val="0"/>
        <w:spacing w:line="360" w:lineRule="auto"/>
        <w:rPr>
          <w:rFonts w:ascii="宋体" w:hAnsi="宋体"/>
          <w:b/>
          <w:bCs/>
          <w:szCs w:val="21"/>
          <w:highlight w:val="none"/>
        </w:rPr>
      </w:pPr>
      <w:r>
        <w:rPr>
          <w:rFonts w:hint="eastAsia" w:ascii="宋体" w:hAnsi="宋体"/>
          <w:b/>
          <w:bCs/>
          <w:szCs w:val="21"/>
          <w:highlight w:val="none"/>
        </w:rPr>
        <w:t>15.磋商文件的澄清</w:t>
      </w:r>
      <w:r>
        <w:rPr>
          <w:rFonts w:hint="eastAsia" w:ascii="宋体" w:hAnsi="宋体"/>
          <w:b/>
          <w:kern w:val="0"/>
          <w:szCs w:val="21"/>
          <w:highlight w:val="none"/>
          <w:lang w:val="zh-CN"/>
        </w:rPr>
        <w:t>或者</w:t>
      </w:r>
      <w:r>
        <w:rPr>
          <w:rFonts w:hint="eastAsia" w:ascii="宋体" w:hAnsi="宋体"/>
          <w:b/>
          <w:bCs/>
          <w:szCs w:val="21"/>
          <w:highlight w:val="none"/>
        </w:rPr>
        <w:t>修改</w:t>
      </w:r>
    </w:p>
    <w:p w14:paraId="075E1DA4">
      <w:pPr>
        <w:adjustRightInd w:val="0"/>
        <w:snapToGrid w:val="0"/>
        <w:spacing w:line="360" w:lineRule="auto"/>
        <w:ind w:firstLine="420" w:firstLineChars="200"/>
        <w:rPr>
          <w:rFonts w:ascii="黑体" w:hAnsi="宋体" w:eastAsia="黑体"/>
          <w:b/>
          <w:sz w:val="24"/>
          <w:highlight w:val="none"/>
        </w:rPr>
      </w:pPr>
      <w:r>
        <w:rPr>
          <w:rFonts w:hint="eastAsia" w:hAnsi="宋体"/>
          <w:highlight w:val="none"/>
        </w:rPr>
        <w:t>提交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响应文件截止时间至少5日前，以供应商须知前附表规定的形式通知所有接收磋商文件的供应商，不足5日的，采购人、采购代理机构应当顺延提交响应文件截止时间。提交响应文件截止时间见本章第22.1款。</w:t>
      </w:r>
      <w:bookmarkStart w:id="78" w:name="_Toc2356"/>
    </w:p>
    <w:p w14:paraId="3146BA34">
      <w:pPr>
        <w:numPr>
          <w:ilvl w:val="0"/>
          <w:numId w:val="1"/>
        </w:numPr>
        <w:spacing w:line="360" w:lineRule="auto"/>
        <w:jc w:val="left"/>
        <w:rPr>
          <w:rFonts w:ascii="宋体" w:hAnsi="宋体"/>
          <w:b/>
          <w:bCs/>
          <w:szCs w:val="21"/>
          <w:highlight w:val="none"/>
        </w:rPr>
      </w:pPr>
      <w:bookmarkStart w:id="79" w:name="_Toc5959953"/>
      <w:r>
        <w:rPr>
          <w:rFonts w:hint="eastAsia" w:ascii="宋体" w:hAnsi="宋体"/>
          <w:b/>
          <w:bCs/>
          <w:szCs w:val="21"/>
          <w:highlight w:val="none"/>
        </w:rPr>
        <w:t xml:space="preserve">开标程序 </w:t>
      </w:r>
    </w:p>
    <w:p w14:paraId="1CD18B9B">
      <w:pPr>
        <w:spacing w:line="360" w:lineRule="auto"/>
        <w:ind w:firstLine="420" w:firstLineChars="200"/>
        <w:jc w:val="left"/>
        <w:rPr>
          <w:szCs w:val="21"/>
          <w:highlight w:val="none"/>
        </w:rPr>
      </w:pPr>
      <w:r>
        <w:rPr>
          <w:szCs w:val="21"/>
          <w:highlight w:val="none"/>
        </w:rPr>
        <w:t>1</w:t>
      </w:r>
      <w:r>
        <w:rPr>
          <w:rFonts w:hint="eastAsia"/>
          <w:szCs w:val="21"/>
          <w:highlight w:val="none"/>
          <w:lang w:eastAsia="zh-CN"/>
        </w:rPr>
        <w:t>、</w:t>
      </w:r>
      <w:r>
        <w:rPr>
          <w:rFonts w:hint="eastAsia"/>
          <w:szCs w:val="21"/>
          <w:highlight w:val="none"/>
        </w:rPr>
        <w:t>投标人应在规定的时间（自系统发起40分钟内）内完成解密。</w:t>
      </w:r>
    </w:p>
    <w:p w14:paraId="361E2C11">
      <w:pPr>
        <w:spacing w:line="360" w:lineRule="auto"/>
        <w:ind w:firstLine="420" w:firstLineChars="200"/>
        <w:rPr>
          <w:szCs w:val="21"/>
          <w:highlight w:val="none"/>
        </w:rPr>
      </w:pPr>
      <w:r>
        <w:rPr>
          <w:rFonts w:hint="eastAsia"/>
          <w:szCs w:val="21"/>
          <w:highlight w:val="none"/>
        </w:rPr>
        <w:t>2</w:t>
      </w:r>
      <w:r>
        <w:rPr>
          <w:rFonts w:hint="eastAsia"/>
          <w:szCs w:val="21"/>
          <w:highlight w:val="none"/>
          <w:lang w:eastAsia="zh-CN"/>
        </w:rPr>
        <w:t>、</w:t>
      </w:r>
      <w:r>
        <w:rPr>
          <w:rFonts w:hint="eastAsia"/>
          <w:szCs w:val="21"/>
          <w:highlight w:val="none"/>
        </w:rPr>
        <w:t>本项目采用“远程不见面”开标方式,投标人无需到现场提交原件资料、无需到开封市公共资源交易中心现场参加开标会议；投标人应当在开标时间前,登录远程开标大厅,在线准时参加开标活动并进行投标文件解密、答疑澄清等。</w:t>
      </w:r>
    </w:p>
    <w:p w14:paraId="3FF8DBB1">
      <w:pPr>
        <w:spacing w:line="360" w:lineRule="auto"/>
        <w:ind w:firstLine="420" w:firstLineChars="200"/>
        <w:rPr>
          <w:szCs w:val="21"/>
          <w:highlight w:val="none"/>
        </w:rPr>
      </w:pPr>
      <w:r>
        <w:rPr>
          <w:rFonts w:hint="eastAsia"/>
          <w:szCs w:val="21"/>
          <w:highlight w:val="none"/>
        </w:rPr>
        <w:t>操作流程按开封市公共资源交易平台不见面开评系统操作手册</w:t>
      </w:r>
    </w:p>
    <w:p w14:paraId="2D2D1250">
      <w:pPr>
        <w:spacing w:line="360" w:lineRule="auto"/>
        <w:ind w:firstLine="420" w:firstLineChars="200"/>
        <w:rPr>
          <w:szCs w:val="21"/>
          <w:highlight w:val="none"/>
        </w:rPr>
      </w:pPr>
      <w:r>
        <w:rPr>
          <w:rFonts w:hint="eastAsia"/>
          <w:szCs w:val="21"/>
          <w:highlight w:val="none"/>
        </w:rPr>
        <w:t>因投标人原因造成投标文件未解密的，视为撤销其投标文件。部分投标人的投标文件未解密的，其他投标人的投标文件的开标会议可以继续进行。一个标段解密的投标文件不足三家时该标段不再继续进行。</w:t>
      </w:r>
    </w:p>
    <w:p w14:paraId="722F6C4E">
      <w:pPr>
        <w:numPr>
          <w:ilvl w:val="0"/>
          <w:numId w:val="0"/>
        </w:numPr>
        <w:spacing w:line="360" w:lineRule="auto"/>
        <w:ind w:firstLine="420" w:firstLineChars="200"/>
        <w:rPr>
          <w:szCs w:val="21"/>
          <w:highlight w:val="none"/>
        </w:rPr>
      </w:pPr>
      <w:r>
        <w:rPr>
          <w:rFonts w:ascii="Times New Roman" w:hAnsi="Times New Roman" w:eastAsia="宋体" w:cs="Times New Roman"/>
          <w:kern w:val="2"/>
          <w:sz w:val="21"/>
          <w:szCs w:val="21"/>
          <w:highlight w:val="none"/>
          <w:lang w:val="en-US" w:eastAsia="zh-CN" w:bidi="ar-SA"/>
        </w:rPr>
        <w:t>3、</w:t>
      </w:r>
      <w:r>
        <w:rPr>
          <w:rFonts w:hint="eastAsia"/>
          <w:szCs w:val="21"/>
          <w:highlight w:val="none"/>
        </w:rPr>
        <w:t>开标会议结束，各投标人可在开标会议过程中至开标会议结束后5分钟之内对开标会议开标过程涉及内容提出质疑，否则视为对开标过程涉及内容会议无异议。</w:t>
      </w:r>
    </w:p>
    <w:p w14:paraId="0049A301">
      <w:pPr>
        <w:adjustRightInd w:val="0"/>
        <w:snapToGrid w:val="0"/>
        <w:spacing w:line="360" w:lineRule="auto"/>
        <w:ind w:firstLine="396" w:firstLineChars="200"/>
        <w:rPr>
          <w:rFonts w:ascii="宋体" w:hAnsi="宋体"/>
          <w:b/>
          <w:bCs/>
          <w:szCs w:val="21"/>
          <w:highlight w:val="none"/>
        </w:rPr>
      </w:pPr>
      <w:r>
        <w:rPr>
          <w:rFonts w:hint="eastAsia" w:ascii="宋体" w:hAnsi="宋体"/>
          <w:spacing w:val="-6"/>
          <w:szCs w:val="21"/>
          <w:highlight w:val="none"/>
        </w:rPr>
        <w:t>4、开标结束。</w:t>
      </w:r>
    </w:p>
    <w:p w14:paraId="15E07ECF">
      <w:pPr>
        <w:adjustRightInd w:val="0"/>
        <w:snapToGrid w:val="0"/>
        <w:spacing w:line="360" w:lineRule="auto"/>
        <w:jc w:val="center"/>
        <w:outlineLvl w:val="1"/>
        <w:rPr>
          <w:rFonts w:ascii="宋体" w:hAnsi="宋体"/>
          <w:b/>
          <w:bCs/>
          <w:szCs w:val="21"/>
          <w:highlight w:val="none"/>
        </w:rPr>
      </w:pPr>
      <w:r>
        <w:rPr>
          <w:rFonts w:hint="eastAsia" w:ascii="黑体" w:hAnsi="宋体" w:eastAsia="黑体"/>
          <w:b/>
          <w:sz w:val="24"/>
          <w:highlight w:val="none"/>
        </w:rPr>
        <w:t>三、响应文件</w:t>
      </w:r>
      <w:bookmarkEnd w:id="78"/>
      <w:bookmarkEnd w:id="79"/>
    </w:p>
    <w:p w14:paraId="4C87F0EA">
      <w:pPr>
        <w:adjustRightInd w:val="0"/>
        <w:snapToGrid w:val="0"/>
        <w:spacing w:line="360" w:lineRule="auto"/>
        <w:rPr>
          <w:rFonts w:ascii="宋体" w:hAnsi="宋体"/>
          <w:b/>
          <w:bCs/>
          <w:szCs w:val="21"/>
          <w:highlight w:val="none"/>
        </w:rPr>
      </w:pPr>
      <w:r>
        <w:rPr>
          <w:rFonts w:hint="eastAsia" w:ascii="宋体" w:hAnsi="宋体"/>
          <w:b/>
          <w:bCs/>
          <w:szCs w:val="21"/>
          <w:highlight w:val="none"/>
        </w:rPr>
        <w:t>16.</w:t>
      </w:r>
      <w:r>
        <w:rPr>
          <w:rFonts w:hint="eastAsia" w:ascii="宋体" w:hAnsi="宋体"/>
          <w:b/>
          <w:szCs w:val="21"/>
          <w:highlight w:val="none"/>
        </w:rPr>
        <w:t>响应文件</w:t>
      </w:r>
      <w:r>
        <w:rPr>
          <w:rFonts w:hint="eastAsia" w:ascii="宋体" w:hAnsi="宋体"/>
          <w:b/>
          <w:bCs/>
          <w:szCs w:val="21"/>
          <w:highlight w:val="none"/>
        </w:rPr>
        <w:t>的组成</w:t>
      </w:r>
    </w:p>
    <w:p w14:paraId="1F72FA97">
      <w:pPr>
        <w:adjustRightInd w:val="0"/>
        <w:snapToGrid w:val="0"/>
        <w:ind w:firstLine="420" w:firstLineChars="200"/>
        <w:jc w:val="left"/>
        <w:rPr>
          <w:rFonts w:ascii="宋体" w:hAnsi="宋体"/>
          <w:szCs w:val="21"/>
          <w:highlight w:val="none"/>
        </w:rPr>
      </w:pPr>
      <w:bookmarkStart w:id="80" w:name="_Toc5008"/>
      <w:bookmarkStart w:id="81" w:name="_Toc25224"/>
      <w:bookmarkStart w:id="82" w:name="_Toc28"/>
      <w:r>
        <w:rPr>
          <w:rFonts w:hint="eastAsia" w:ascii="宋体" w:hAnsi="宋体"/>
          <w:highlight w:val="none"/>
        </w:rPr>
        <w:t>16.1</w:t>
      </w:r>
      <w:r>
        <w:rPr>
          <w:rFonts w:hint="eastAsia" w:hAnsi="宋体"/>
          <w:highlight w:val="none"/>
        </w:rPr>
        <w:t xml:space="preserve"> 响应文件包括下列内容：</w:t>
      </w:r>
      <w:bookmarkEnd w:id="80"/>
      <w:bookmarkEnd w:id="81"/>
      <w:bookmarkEnd w:id="82"/>
      <w:r>
        <w:rPr>
          <w:rFonts w:hint="eastAsia" w:ascii="宋体" w:hAnsi="宋体"/>
          <w:szCs w:val="21"/>
          <w:highlight w:val="none"/>
        </w:rPr>
        <w:t xml:space="preserve"> </w:t>
      </w:r>
    </w:p>
    <w:p w14:paraId="6C9209EC">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w:t>
      </w:r>
      <w:r>
        <w:rPr>
          <w:rFonts w:ascii="宋体" w:hAnsi="宋体"/>
          <w:kern w:val="0"/>
          <w:szCs w:val="21"/>
          <w:highlight w:val="none"/>
        </w:rPr>
        <w:t>1</w:t>
      </w:r>
      <w:r>
        <w:rPr>
          <w:rFonts w:hint="eastAsia" w:ascii="宋体" w:hAnsi="宋体" w:cs="微软雅黑"/>
          <w:spacing w:val="-2"/>
          <w:kern w:val="0"/>
          <w:szCs w:val="21"/>
          <w:highlight w:val="none"/>
        </w:rPr>
        <w:t>）</w:t>
      </w:r>
      <w:r>
        <w:rPr>
          <w:rFonts w:hint="eastAsia" w:ascii="宋体" w:hAnsi="宋体" w:cs="微软雅黑"/>
          <w:kern w:val="0"/>
          <w:szCs w:val="21"/>
          <w:highlight w:val="none"/>
        </w:rPr>
        <w:t>响应函</w:t>
      </w:r>
    </w:p>
    <w:p w14:paraId="082BC640">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w:t>
      </w:r>
      <w:r>
        <w:rPr>
          <w:rFonts w:ascii="宋体" w:hAnsi="宋体"/>
          <w:kern w:val="0"/>
          <w:szCs w:val="21"/>
          <w:highlight w:val="none"/>
        </w:rPr>
        <w:t>2</w:t>
      </w:r>
      <w:r>
        <w:rPr>
          <w:rFonts w:hint="eastAsia" w:ascii="宋体" w:hAnsi="宋体" w:cs="微软雅黑"/>
          <w:spacing w:val="-2"/>
          <w:kern w:val="0"/>
          <w:szCs w:val="21"/>
          <w:highlight w:val="none"/>
        </w:rPr>
        <w:t>）首次</w:t>
      </w:r>
      <w:r>
        <w:rPr>
          <w:rFonts w:hint="eastAsia" w:ascii="宋体" w:hAnsi="宋体" w:cs="微软雅黑"/>
          <w:kern w:val="0"/>
          <w:szCs w:val="21"/>
          <w:highlight w:val="none"/>
        </w:rPr>
        <w:t>报价一览表</w:t>
      </w:r>
    </w:p>
    <w:p w14:paraId="7442C878">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w:t>
      </w:r>
      <w:r>
        <w:rPr>
          <w:rFonts w:ascii="宋体" w:hAnsi="宋体"/>
          <w:kern w:val="0"/>
          <w:szCs w:val="21"/>
          <w:highlight w:val="none"/>
        </w:rPr>
        <w:t>3</w:t>
      </w:r>
      <w:r>
        <w:rPr>
          <w:rFonts w:hint="eastAsia" w:ascii="宋体" w:hAnsi="宋体" w:cs="微软雅黑"/>
          <w:spacing w:val="-2"/>
          <w:kern w:val="0"/>
          <w:szCs w:val="21"/>
          <w:highlight w:val="none"/>
        </w:rPr>
        <w:t>）</w:t>
      </w:r>
      <w:r>
        <w:rPr>
          <w:rFonts w:hint="eastAsia" w:ascii="宋体" w:hAnsi="宋体" w:cs="微软雅黑"/>
          <w:kern w:val="0"/>
          <w:szCs w:val="21"/>
          <w:highlight w:val="none"/>
        </w:rPr>
        <w:t>法</w:t>
      </w:r>
      <w:r>
        <w:rPr>
          <w:rFonts w:hint="eastAsia" w:ascii="宋体" w:hAnsi="宋体" w:cs="微软雅黑"/>
          <w:spacing w:val="-2"/>
          <w:kern w:val="0"/>
          <w:szCs w:val="21"/>
          <w:highlight w:val="none"/>
        </w:rPr>
        <w:t>定</w:t>
      </w:r>
      <w:r>
        <w:rPr>
          <w:rFonts w:hint="eastAsia" w:ascii="宋体" w:hAnsi="宋体" w:cs="微软雅黑"/>
          <w:kern w:val="0"/>
          <w:szCs w:val="21"/>
          <w:highlight w:val="none"/>
        </w:rPr>
        <w:t>代</w:t>
      </w:r>
      <w:r>
        <w:rPr>
          <w:rFonts w:hint="eastAsia" w:ascii="宋体" w:hAnsi="宋体" w:cs="微软雅黑"/>
          <w:spacing w:val="-2"/>
          <w:kern w:val="0"/>
          <w:szCs w:val="21"/>
          <w:highlight w:val="none"/>
        </w:rPr>
        <w:t>表</w:t>
      </w:r>
      <w:r>
        <w:rPr>
          <w:rFonts w:hint="eastAsia" w:ascii="宋体" w:hAnsi="宋体" w:cs="微软雅黑"/>
          <w:kern w:val="0"/>
          <w:szCs w:val="21"/>
          <w:highlight w:val="none"/>
        </w:rPr>
        <w:t>人</w:t>
      </w:r>
      <w:r>
        <w:rPr>
          <w:rFonts w:hint="eastAsia" w:ascii="宋体" w:hAnsi="宋体" w:cs="微软雅黑"/>
          <w:spacing w:val="-2"/>
          <w:kern w:val="0"/>
          <w:szCs w:val="21"/>
          <w:highlight w:val="none"/>
        </w:rPr>
        <w:t>（</w:t>
      </w:r>
      <w:r>
        <w:rPr>
          <w:rFonts w:hint="eastAsia" w:ascii="宋体" w:hAnsi="宋体" w:cs="微软雅黑"/>
          <w:kern w:val="0"/>
          <w:szCs w:val="21"/>
          <w:highlight w:val="none"/>
        </w:rPr>
        <w:t>单</w:t>
      </w:r>
      <w:r>
        <w:rPr>
          <w:rFonts w:hint="eastAsia" w:ascii="宋体" w:hAnsi="宋体" w:cs="微软雅黑"/>
          <w:spacing w:val="-2"/>
          <w:kern w:val="0"/>
          <w:szCs w:val="21"/>
          <w:highlight w:val="none"/>
        </w:rPr>
        <w:t>位负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cs="微软雅黑"/>
          <w:kern w:val="0"/>
          <w:szCs w:val="21"/>
          <w:highlight w:val="none"/>
        </w:rPr>
        <w:t>身</w:t>
      </w:r>
      <w:r>
        <w:rPr>
          <w:rFonts w:hint="eastAsia" w:ascii="宋体" w:hAnsi="宋体" w:cs="微软雅黑"/>
          <w:spacing w:val="-2"/>
          <w:kern w:val="0"/>
          <w:szCs w:val="21"/>
          <w:highlight w:val="none"/>
        </w:rPr>
        <w:t>份</w:t>
      </w:r>
      <w:r>
        <w:rPr>
          <w:rFonts w:hint="eastAsia" w:ascii="宋体" w:hAnsi="宋体" w:cs="微软雅黑"/>
          <w:kern w:val="0"/>
          <w:szCs w:val="21"/>
          <w:highlight w:val="none"/>
        </w:rPr>
        <w:t>证</w:t>
      </w:r>
      <w:r>
        <w:rPr>
          <w:rFonts w:hint="eastAsia" w:ascii="宋体" w:hAnsi="宋体" w:cs="微软雅黑"/>
          <w:spacing w:val="-2"/>
          <w:kern w:val="0"/>
          <w:szCs w:val="21"/>
          <w:highlight w:val="none"/>
        </w:rPr>
        <w:t>明</w:t>
      </w:r>
    </w:p>
    <w:p w14:paraId="53010ABA">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w:t>
      </w:r>
      <w:r>
        <w:rPr>
          <w:rFonts w:ascii="宋体" w:hAnsi="宋体"/>
          <w:kern w:val="0"/>
          <w:szCs w:val="21"/>
          <w:highlight w:val="none"/>
        </w:rPr>
        <w:t>4</w:t>
      </w:r>
      <w:r>
        <w:rPr>
          <w:rFonts w:hint="eastAsia" w:ascii="宋体" w:hAnsi="宋体" w:cs="微软雅黑"/>
          <w:spacing w:val="-2"/>
          <w:kern w:val="0"/>
          <w:szCs w:val="21"/>
          <w:highlight w:val="none"/>
        </w:rPr>
        <w:t>）授</w:t>
      </w:r>
      <w:r>
        <w:rPr>
          <w:rFonts w:hint="eastAsia" w:ascii="宋体" w:hAnsi="宋体" w:cs="微软雅黑"/>
          <w:kern w:val="0"/>
          <w:szCs w:val="21"/>
          <w:highlight w:val="none"/>
        </w:rPr>
        <w:t>权</w:t>
      </w:r>
      <w:r>
        <w:rPr>
          <w:rFonts w:hint="eastAsia" w:ascii="宋体" w:hAnsi="宋体" w:cs="微软雅黑"/>
          <w:spacing w:val="-2"/>
          <w:kern w:val="0"/>
          <w:szCs w:val="21"/>
          <w:highlight w:val="none"/>
        </w:rPr>
        <w:t>委</w:t>
      </w:r>
      <w:r>
        <w:rPr>
          <w:rFonts w:hint="eastAsia" w:ascii="宋体" w:hAnsi="宋体" w:cs="微软雅黑"/>
          <w:kern w:val="0"/>
          <w:szCs w:val="21"/>
          <w:highlight w:val="none"/>
        </w:rPr>
        <w:t>托书</w:t>
      </w:r>
    </w:p>
    <w:p w14:paraId="0D6B16B1">
      <w:pPr>
        <w:pStyle w:val="7"/>
        <w:ind w:firstLine="525" w:firstLineChars="250"/>
        <w:rPr>
          <w:rFonts w:ascii="宋体" w:hAnsi="宋体" w:cs="微软雅黑"/>
          <w:kern w:val="0"/>
          <w:szCs w:val="21"/>
          <w:highlight w:val="none"/>
        </w:rPr>
      </w:pPr>
      <w:r>
        <w:rPr>
          <w:rFonts w:hint="eastAsia" w:ascii="宋体" w:hAnsi="宋体" w:cs="微软雅黑"/>
          <w:kern w:val="0"/>
          <w:szCs w:val="21"/>
          <w:highlight w:val="none"/>
        </w:rPr>
        <w:t>（</w:t>
      </w:r>
      <w:r>
        <w:rPr>
          <w:rFonts w:hint="eastAsia" w:ascii="宋体" w:hAnsi="宋体"/>
          <w:kern w:val="0"/>
          <w:szCs w:val="21"/>
          <w:highlight w:val="none"/>
        </w:rPr>
        <w:t>5</w:t>
      </w:r>
      <w:r>
        <w:rPr>
          <w:rFonts w:hint="eastAsia" w:ascii="宋体" w:hAnsi="宋体" w:cs="微软雅黑"/>
          <w:spacing w:val="-2"/>
          <w:kern w:val="0"/>
          <w:szCs w:val="21"/>
          <w:highlight w:val="none"/>
        </w:rPr>
        <w:t>）</w:t>
      </w:r>
      <w:r>
        <w:rPr>
          <w:rFonts w:hint="eastAsia" w:ascii="宋体" w:hAnsi="宋体" w:cs="宋体"/>
          <w:szCs w:val="21"/>
          <w:highlight w:val="none"/>
        </w:rPr>
        <w:t>服务方案</w:t>
      </w:r>
    </w:p>
    <w:p w14:paraId="0379053A">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（6）服务承诺</w:t>
      </w:r>
    </w:p>
    <w:p w14:paraId="1456AAF3">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（7）资格审查资料</w:t>
      </w:r>
    </w:p>
    <w:p w14:paraId="3BB377E7">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（8）</w:t>
      </w:r>
      <w:r>
        <w:rPr>
          <w:rFonts w:hint="eastAsia" w:ascii="Cambria" w:hAnsi="Cambria" w:eastAsia="宋体" w:cs="宋体"/>
          <w:highlight w:val="none"/>
        </w:rPr>
        <w:t>供应商反商业贿赂书</w:t>
      </w:r>
    </w:p>
    <w:p w14:paraId="4D8C3AF7">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（9）</w:t>
      </w:r>
      <w:r>
        <w:rPr>
          <w:rFonts w:hint="eastAsia" w:ascii="宋体" w:hAnsi="宋体" w:cs="宋体"/>
          <w:szCs w:val="21"/>
          <w:highlight w:val="none"/>
        </w:rPr>
        <w:t>其他材料</w:t>
      </w:r>
    </w:p>
    <w:p w14:paraId="364C6DCD">
      <w:pPr>
        <w:pStyle w:val="12"/>
        <w:adjustRightInd w:val="0"/>
        <w:snapToGrid w:val="0"/>
        <w:spacing w:line="360" w:lineRule="auto"/>
        <w:ind w:firstLine="420" w:firstLineChars="200"/>
        <w:rPr>
          <w:rFonts w:hint="default" w:hAnsi="宋体"/>
          <w:highlight w:val="none"/>
        </w:rPr>
      </w:pPr>
      <w:r>
        <w:rPr>
          <w:rFonts w:hAnsi="宋体"/>
          <w:highlight w:val="none"/>
        </w:rPr>
        <w:t>16.2</w:t>
      </w:r>
      <w:r>
        <w:rPr>
          <w:rFonts w:hAnsi="宋体" w:cs="微软雅黑"/>
          <w:kern w:val="0"/>
          <w:highlight w:val="none"/>
        </w:rPr>
        <w:t>供应商人在磋商过程</w:t>
      </w:r>
      <w:r>
        <w:rPr>
          <w:rFonts w:hAnsi="宋体" w:cs="微软雅黑"/>
          <w:spacing w:val="-2"/>
          <w:kern w:val="0"/>
          <w:highlight w:val="none"/>
        </w:rPr>
        <w:t>中</w:t>
      </w:r>
      <w:r>
        <w:rPr>
          <w:rFonts w:hAnsi="宋体" w:cs="微软雅黑"/>
          <w:kern w:val="0"/>
          <w:highlight w:val="none"/>
        </w:rPr>
        <w:t>作</w:t>
      </w:r>
      <w:r>
        <w:rPr>
          <w:rFonts w:hAnsi="宋体" w:cs="微软雅黑"/>
          <w:spacing w:val="-2"/>
          <w:kern w:val="0"/>
          <w:highlight w:val="none"/>
        </w:rPr>
        <w:t>出</w:t>
      </w:r>
      <w:r>
        <w:rPr>
          <w:rFonts w:hAnsi="宋体" w:cs="微软雅黑"/>
          <w:kern w:val="0"/>
          <w:highlight w:val="none"/>
        </w:rPr>
        <w:t>的符合法律法规和</w:t>
      </w:r>
      <w:r>
        <w:rPr>
          <w:rFonts w:hAnsi="宋体" w:cs="微软雅黑"/>
          <w:spacing w:val="-2"/>
          <w:kern w:val="0"/>
          <w:highlight w:val="none"/>
        </w:rPr>
        <w:t>磋商文件</w:t>
      </w:r>
      <w:r>
        <w:rPr>
          <w:rFonts w:hAnsi="宋体" w:cs="微软雅黑"/>
          <w:kern w:val="0"/>
          <w:highlight w:val="none"/>
        </w:rPr>
        <w:t>规定的澄清、说明、补正</w:t>
      </w:r>
      <w:r>
        <w:rPr>
          <w:rFonts w:hAnsi="宋体" w:cs="微软雅黑"/>
          <w:spacing w:val="-2"/>
          <w:kern w:val="0"/>
          <w:highlight w:val="none"/>
        </w:rPr>
        <w:t>，</w:t>
      </w:r>
      <w:r>
        <w:rPr>
          <w:rFonts w:hAnsi="宋体" w:cs="微软雅黑"/>
          <w:kern w:val="0"/>
          <w:highlight w:val="none"/>
        </w:rPr>
        <w:t>构</w:t>
      </w:r>
      <w:r>
        <w:rPr>
          <w:rFonts w:hAnsi="宋体" w:cs="微软雅黑"/>
          <w:spacing w:val="-2"/>
          <w:kern w:val="0"/>
          <w:highlight w:val="none"/>
        </w:rPr>
        <w:t>成</w:t>
      </w:r>
      <w:r>
        <w:rPr>
          <w:rFonts w:hAnsi="宋体" w:cs="微软雅黑"/>
          <w:kern w:val="0"/>
          <w:highlight w:val="none"/>
        </w:rPr>
        <w:t>响应文件的组成部</w:t>
      </w:r>
      <w:r>
        <w:rPr>
          <w:rFonts w:hAnsi="宋体" w:cs="微软雅黑"/>
          <w:spacing w:val="-2"/>
          <w:kern w:val="0"/>
          <w:highlight w:val="none"/>
        </w:rPr>
        <w:t>分</w:t>
      </w:r>
      <w:r>
        <w:rPr>
          <w:rFonts w:hAnsi="宋体" w:cs="微软雅黑"/>
          <w:kern w:val="0"/>
          <w:highlight w:val="none"/>
        </w:rPr>
        <w:t>。</w:t>
      </w:r>
    </w:p>
    <w:p w14:paraId="2D71A3F0">
      <w:pPr>
        <w:adjustRightInd w:val="0"/>
        <w:snapToGrid w:val="0"/>
        <w:spacing w:line="360" w:lineRule="auto"/>
        <w:ind w:firstLine="420" w:firstLineChars="200"/>
        <w:rPr>
          <w:rFonts w:ascii="宋体" w:hAnsi="宋体"/>
          <w:szCs w:val="21"/>
          <w:highlight w:val="none"/>
        </w:rPr>
      </w:pPr>
      <w:r>
        <w:rPr>
          <w:rFonts w:hint="eastAsia" w:hAnsi="宋体"/>
          <w:highlight w:val="none"/>
        </w:rPr>
        <w:t>16.3</w:t>
      </w:r>
      <w:r>
        <w:rPr>
          <w:rFonts w:hint="eastAsia" w:hAnsi="宋体"/>
          <w:highlight w:val="none"/>
          <w:lang w:val="en-US" w:eastAsia="zh-CN"/>
        </w:rPr>
        <w:t>无</w:t>
      </w:r>
      <w:r>
        <w:rPr>
          <w:rFonts w:hint="eastAsia" w:hAnsi="宋体"/>
          <w:highlight w:val="none"/>
        </w:rPr>
        <w:t>论</w:t>
      </w:r>
      <w:r>
        <w:rPr>
          <w:rFonts w:hint="eastAsia" w:ascii="宋体" w:hAnsi="宋体"/>
          <w:szCs w:val="21"/>
          <w:highlight w:val="none"/>
        </w:rPr>
        <w:t>成交与否，供应商的响应文件不予退还。</w:t>
      </w:r>
    </w:p>
    <w:p w14:paraId="315BC509">
      <w:pPr>
        <w:adjustRightInd w:val="0"/>
        <w:snapToGrid w:val="0"/>
        <w:spacing w:line="360" w:lineRule="auto"/>
        <w:rPr>
          <w:rFonts w:ascii="宋体" w:hAnsi="宋体"/>
          <w:b/>
          <w:bCs/>
          <w:szCs w:val="21"/>
          <w:highlight w:val="none"/>
        </w:rPr>
      </w:pPr>
      <w:r>
        <w:rPr>
          <w:rFonts w:hint="eastAsia" w:ascii="宋体" w:hAnsi="宋体"/>
          <w:b/>
          <w:bCs/>
          <w:szCs w:val="21"/>
          <w:highlight w:val="none"/>
        </w:rPr>
        <w:t>17.报价</w:t>
      </w:r>
    </w:p>
    <w:p w14:paraId="04BE1490">
      <w:pPr>
        <w:adjustRightInd w:val="0"/>
        <w:snapToGrid w:val="0"/>
        <w:spacing w:line="360" w:lineRule="auto"/>
        <w:ind w:firstLine="420" w:firstLineChars="200"/>
        <w:rPr>
          <w:rFonts w:hAnsi="宋体"/>
          <w:highlight w:val="none"/>
        </w:rPr>
      </w:pPr>
      <w:r>
        <w:rPr>
          <w:rFonts w:hAnsi="宋体"/>
          <w:highlight w:val="none"/>
        </w:rPr>
        <w:t>17.1</w:t>
      </w:r>
      <w:r>
        <w:rPr>
          <w:rFonts w:hint="eastAsia" w:hAnsi="宋体"/>
          <w:highlight w:val="none"/>
        </w:rPr>
        <w:t>报价应包括国家规定的税金。供应商应按第六章</w:t>
      </w:r>
      <w:r>
        <w:rPr>
          <w:rFonts w:hAnsi="宋体"/>
          <w:highlight w:val="none"/>
        </w:rPr>
        <w:t>“</w:t>
      </w:r>
      <w:r>
        <w:rPr>
          <w:rFonts w:hint="eastAsia" w:hAnsi="宋体"/>
          <w:highlight w:val="none"/>
        </w:rPr>
        <w:t>响应文件格式</w:t>
      </w:r>
      <w:r>
        <w:rPr>
          <w:rFonts w:hAnsi="宋体"/>
          <w:highlight w:val="none"/>
        </w:rPr>
        <w:t>”</w:t>
      </w:r>
      <w:r>
        <w:rPr>
          <w:rFonts w:hint="eastAsia" w:hAnsi="宋体"/>
          <w:highlight w:val="none"/>
        </w:rPr>
        <w:t>的要求在响应函及报价一览表中进行报价。</w:t>
      </w:r>
    </w:p>
    <w:p w14:paraId="6B8C172A">
      <w:pPr>
        <w:adjustRightInd w:val="0"/>
        <w:snapToGrid w:val="0"/>
        <w:spacing w:line="360" w:lineRule="auto"/>
        <w:ind w:firstLine="420" w:firstLineChars="200"/>
        <w:rPr>
          <w:rFonts w:hAnsi="宋体"/>
          <w:highlight w:val="none"/>
        </w:rPr>
      </w:pPr>
      <w:r>
        <w:rPr>
          <w:rFonts w:hAnsi="宋体"/>
          <w:highlight w:val="none"/>
        </w:rPr>
        <w:t>17.2</w:t>
      </w:r>
      <w:r>
        <w:rPr>
          <w:rFonts w:hint="eastAsia" w:hAnsi="宋体"/>
          <w:highlight w:val="none"/>
        </w:rPr>
        <w:t>供应商应充分了解该项目的总体情况以及影响报价的其他要素。</w:t>
      </w:r>
    </w:p>
    <w:p w14:paraId="1B629BD6">
      <w:pPr>
        <w:adjustRightInd w:val="0"/>
        <w:snapToGrid w:val="0"/>
        <w:spacing w:line="360" w:lineRule="auto"/>
        <w:ind w:firstLine="420" w:firstLineChars="200"/>
        <w:rPr>
          <w:rFonts w:hAnsi="宋体"/>
          <w:highlight w:val="none"/>
        </w:rPr>
      </w:pPr>
      <w:r>
        <w:rPr>
          <w:rFonts w:hAnsi="宋体"/>
          <w:highlight w:val="none"/>
        </w:rPr>
        <w:t>17.3</w:t>
      </w:r>
      <w:r>
        <w:rPr>
          <w:rFonts w:hint="eastAsia" w:hAnsi="宋体"/>
          <w:highlight w:val="none"/>
        </w:rPr>
        <w:t>供应商在提交响应文件截止时间前修改响应函及报价一览表中的报价总额。此修改须符合本章第23.1款的有关要求。</w:t>
      </w:r>
    </w:p>
    <w:p w14:paraId="3694FA3C">
      <w:pPr>
        <w:adjustRightInd w:val="0"/>
        <w:snapToGrid w:val="0"/>
        <w:spacing w:line="360" w:lineRule="auto"/>
        <w:ind w:firstLine="420" w:firstLineChars="200"/>
        <w:rPr>
          <w:rFonts w:hAnsi="宋体"/>
          <w:highlight w:val="none"/>
        </w:rPr>
      </w:pPr>
      <w:r>
        <w:rPr>
          <w:rFonts w:hAnsi="宋体"/>
          <w:highlight w:val="none"/>
        </w:rPr>
        <w:t>17.4</w:t>
      </w:r>
      <w:r>
        <w:rPr>
          <w:rFonts w:hint="eastAsia" w:hAnsi="宋体"/>
          <w:highlight w:val="none"/>
        </w:rPr>
        <w:t>报价不得超过磋商文件中规定的预算金额（最高限价），否则响应文件无效。预算金额（最高限价）见本章第4.2款。</w:t>
      </w:r>
    </w:p>
    <w:p w14:paraId="04989B99">
      <w:pPr>
        <w:adjustRightInd w:val="0"/>
        <w:snapToGrid w:val="0"/>
        <w:spacing w:line="360" w:lineRule="auto"/>
        <w:ind w:firstLine="420" w:firstLineChars="200"/>
        <w:rPr>
          <w:rFonts w:hAnsi="宋体"/>
          <w:highlight w:val="none"/>
        </w:rPr>
      </w:pPr>
      <w:r>
        <w:rPr>
          <w:rFonts w:hAnsi="宋体"/>
          <w:highlight w:val="none"/>
        </w:rPr>
        <w:t>17.5</w:t>
      </w:r>
      <w:r>
        <w:rPr>
          <w:rFonts w:hint="eastAsia" w:hAnsi="宋体"/>
          <w:highlight w:val="none"/>
        </w:rPr>
        <w:t>磋商</w:t>
      </w:r>
      <w:r>
        <w:rPr>
          <w:rFonts w:hAnsi="宋体"/>
          <w:highlight w:val="none"/>
        </w:rPr>
        <w:t>结束后，</w:t>
      </w:r>
      <w:r>
        <w:rPr>
          <w:rFonts w:hint="eastAsia" w:hAnsi="宋体"/>
          <w:highlight w:val="none"/>
        </w:rPr>
        <w:t>磋商小组将</w:t>
      </w:r>
      <w:r>
        <w:rPr>
          <w:rFonts w:hAnsi="宋体"/>
          <w:highlight w:val="none"/>
        </w:rPr>
        <w:t>要求所有参加</w:t>
      </w:r>
      <w:r>
        <w:rPr>
          <w:rFonts w:hint="eastAsia" w:hAnsi="宋体"/>
          <w:highlight w:val="none"/>
        </w:rPr>
        <w:t>磋商</w:t>
      </w:r>
      <w:r>
        <w:rPr>
          <w:rFonts w:hAnsi="宋体"/>
          <w:highlight w:val="none"/>
        </w:rPr>
        <w:t>的供应商在规定时间内进行最后报价，</w:t>
      </w:r>
      <w:r>
        <w:rPr>
          <w:rFonts w:hint="eastAsia" w:hAnsi="宋体"/>
          <w:highlight w:val="none"/>
        </w:rPr>
        <w:t>最后报价是供应商响应文件的有效组成部分。</w:t>
      </w:r>
    </w:p>
    <w:p w14:paraId="6ED824E0">
      <w:pPr>
        <w:adjustRightInd w:val="0"/>
        <w:snapToGrid w:val="0"/>
        <w:spacing w:line="360" w:lineRule="auto"/>
        <w:ind w:firstLine="420" w:firstLineChars="200"/>
        <w:rPr>
          <w:rFonts w:hAnsi="宋体"/>
          <w:highlight w:val="none"/>
        </w:rPr>
      </w:pPr>
      <w:r>
        <w:rPr>
          <w:rFonts w:hint="eastAsia" w:hAnsi="宋体"/>
          <w:highlight w:val="none"/>
        </w:rPr>
        <w:t>17.6报价的其他要求见供应商须知前附表。</w:t>
      </w:r>
    </w:p>
    <w:p w14:paraId="429FFC25">
      <w:pPr>
        <w:pStyle w:val="12"/>
        <w:adjustRightInd w:val="0"/>
        <w:snapToGrid w:val="0"/>
        <w:spacing w:line="360" w:lineRule="auto"/>
        <w:rPr>
          <w:rFonts w:hint="default"/>
          <w:b/>
          <w:highlight w:val="none"/>
        </w:rPr>
      </w:pPr>
      <w:r>
        <w:rPr>
          <w:b/>
          <w:highlight w:val="none"/>
        </w:rPr>
        <w:t>18.资格审查资料</w:t>
      </w:r>
    </w:p>
    <w:p w14:paraId="0F8169A1">
      <w:pPr>
        <w:adjustRightInd w:val="0"/>
        <w:snapToGrid w:val="0"/>
        <w:spacing w:line="360" w:lineRule="auto"/>
        <w:ind w:firstLine="420" w:firstLineChars="200"/>
        <w:rPr>
          <w:rFonts w:hAnsi="宋体"/>
          <w:highlight w:val="none"/>
        </w:rPr>
      </w:pPr>
      <w:r>
        <w:rPr>
          <w:rFonts w:hint="eastAsia" w:hAnsi="宋体"/>
          <w:highlight w:val="none"/>
          <w:lang w:val="en-US" w:eastAsia="zh-CN"/>
        </w:rPr>
        <w:t>详见</w:t>
      </w:r>
      <w:r>
        <w:rPr>
          <w:rFonts w:hint="eastAsia" w:hAnsi="宋体"/>
          <w:highlight w:val="none"/>
        </w:rPr>
        <w:t>本章第</w:t>
      </w:r>
      <w:r>
        <w:rPr>
          <w:rFonts w:hAnsi="宋体"/>
          <w:highlight w:val="none"/>
        </w:rPr>
        <w:t xml:space="preserve"> </w:t>
      </w:r>
      <w:r>
        <w:rPr>
          <w:rFonts w:hint="eastAsia" w:hAnsi="宋体"/>
          <w:highlight w:val="none"/>
        </w:rPr>
        <w:t>5.1</w:t>
      </w:r>
      <w:r>
        <w:rPr>
          <w:rFonts w:hAnsi="宋体"/>
          <w:highlight w:val="none"/>
        </w:rPr>
        <w:t xml:space="preserve"> </w:t>
      </w:r>
      <w:r>
        <w:rPr>
          <w:rFonts w:hint="eastAsia" w:hAnsi="宋体"/>
          <w:highlight w:val="none"/>
        </w:rPr>
        <w:t>款规定的</w:t>
      </w:r>
      <w:r>
        <w:rPr>
          <w:rFonts w:hint="eastAsia" w:hAnsi="宋体"/>
          <w:highlight w:val="none"/>
          <w:lang w:val="en-US" w:eastAsia="zh-CN"/>
        </w:rPr>
        <w:t>供应商</w:t>
      </w:r>
      <w:r>
        <w:rPr>
          <w:rFonts w:hint="eastAsia" w:hAnsi="宋体"/>
          <w:highlight w:val="none"/>
        </w:rPr>
        <w:t>资格条件要求。</w:t>
      </w:r>
    </w:p>
    <w:p w14:paraId="4881B75F">
      <w:pPr>
        <w:adjustRightInd w:val="0"/>
        <w:snapToGrid w:val="0"/>
        <w:spacing w:line="360" w:lineRule="auto"/>
        <w:rPr>
          <w:rFonts w:hint="eastAsia" w:ascii="宋体" w:hAnsi="宋体" w:eastAsia="宋体"/>
          <w:b/>
          <w:bCs/>
          <w:szCs w:val="21"/>
          <w:highlight w:val="none"/>
          <w:lang w:eastAsia="zh-CN"/>
        </w:rPr>
      </w:pPr>
      <w:r>
        <w:rPr>
          <w:rFonts w:hint="eastAsia" w:ascii="宋体" w:hAnsi="宋体"/>
          <w:b/>
          <w:bCs/>
          <w:szCs w:val="21"/>
          <w:highlight w:val="none"/>
        </w:rPr>
        <w:t>19.保证金（不要求）</w:t>
      </w:r>
    </w:p>
    <w:p w14:paraId="39F0C828">
      <w:pPr>
        <w:adjustRightInd w:val="0"/>
        <w:snapToGrid w:val="0"/>
        <w:spacing w:line="360" w:lineRule="auto"/>
        <w:rPr>
          <w:rFonts w:hAnsi="宋体"/>
          <w:b/>
          <w:bCs/>
          <w:highlight w:val="none"/>
        </w:rPr>
      </w:pPr>
      <w:r>
        <w:rPr>
          <w:rFonts w:hint="eastAsia" w:hAnsi="宋体"/>
          <w:b/>
          <w:bCs/>
          <w:highlight w:val="none"/>
        </w:rPr>
        <w:t>20.响应文件的编制</w:t>
      </w:r>
    </w:p>
    <w:p w14:paraId="0102EAD1">
      <w:pPr>
        <w:pStyle w:val="12"/>
        <w:adjustRightInd w:val="0"/>
        <w:snapToGrid w:val="0"/>
        <w:spacing w:line="360" w:lineRule="auto"/>
        <w:ind w:firstLine="420" w:firstLineChars="200"/>
        <w:rPr>
          <w:rFonts w:hint="default" w:hAnsi="宋体"/>
          <w:highlight w:val="none"/>
        </w:rPr>
      </w:pPr>
      <w:r>
        <w:rPr>
          <w:rFonts w:hAnsi="宋体"/>
          <w:highlight w:val="none"/>
        </w:rPr>
        <w:t>20.1响应文件</w:t>
      </w:r>
      <w:r>
        <w:rPr>
          <w:rFonts w:hAnsi="宋体" w:cs="微软雅黑"/>
          <w:kern w:val="0"/>
          <w:highlight w:val="none"/>
        </w:rPr>
        <w:t>应</w:t>
      </w:r>
      <w:r>
        <w:rPr>
          <w:rFonts w:hAnsi="宋体" w:cs="微软雅黑"/>
          <w:spacing w:val="-2"/>
          <w:kern w:val="0"/>
          <w:highlight w:val="none"/>
        </w:rPr>
        <w:t>按</w:t>
      </w:r>
      <w:r>
        <w:rPr>
          <w:rFonts w:hAnsi="宋体"/>
          <w:kern w:val="0"/>
          <w:highlight w:val="none"/>
        </w:rPr>
        <w:t>“</w:t>
      </w:r>
      <w:r>
        <w:rPr>
          <w:rFonts w:hAnsi="宋体" w:cs="微软雅黑"/>
          <w:kern w:val="0"/>
          <w:highlight w:val="none"/>
        </w:rPr>
        <w:t>响应文</w:t>
      </w:r>
      <w:r>
        <w:rPr>
          <w:rFonts w:hAnsi="宋体" w:cs="微软雅黑"/>
          <w:spacing w:val="-2"/>
          <w:kern w:val="0"/>
          <w:highlight w:val="none"/>
        </w:rPr>
        <w:t>件</w:t>
      </w:r>
      <w:r>
        <w:rPr>
          <w:rFonts w:hAnsi="宋体" w:cs="微软雅黑"/>
          <w:kern w:val="0"/>
          <w:highlight w:val="none"/>
        </w:rPr>
        <w:t>格式</w:t>
      </w:r>
      <w:r>
        <w:rPr>
          <w:rFonts w:hAnsi="宋体"/>
          <w:spacing w:val="-3"/>
          <w:kern w:val="0"/>
          <w:highlight w:val="none"/>
        </w:rPr>
        <w:t>”</w:t>
      </w:r>
      <w:r>
        <w:rPr>
          <w:rFonts w:hAnsi="宋体" w:cs="微软雅黑"/>
          <w:kern w:val="0"/>
          <w:highlight w:val="none"/>
        </w:rPr>
        <w:t>进</w:t>
      </w:r>
      <w:r>
        <w:rPr>
          <w:rFonts w:hAnsi="宋体" w:cs="微软雅黑"/>
          <w:spacing w:val="-2"/>
          <w:kern w:val="0"/>
          <w:highlight w:val="none"/>
        </w:rPr>
        <w:t>行</w:t>
      </w:r>
      <w:r>
        <w:rPr>
          <w:rFonts w:hAnsi="宋体" w:cs="微软雅黑"/>
          <w:kern w:val="0"/>
          <w:highlight w:val="none"/>
        </w:rPr>
        <w:t>编</w:t>
      </w:r>
      <w:r>
        <w:rPr>
          <w:rFonts w:hAnsi="宋体" w:cs="微软雅黑"/>
          <w:spacing w:val="-2"/>
          <w:kern w:val="0"/>
          <w:highlight w:val="none"/>
        </w:rPr>
        <w:t>写</w:t>
      </w:r>
      <w:r>
        <w:rPr>
          <w:rFonts w:hAnsi="宋体" w:cs="微软雅黑"/>
          <w:spacing w:val="-17"/>
          <w:kern w:val="0"/>
          <w:highlight w:val="none"/>
        </w:rPr>
        <w:t>，</w:t>
      </w:r>
      <w:r>
        <w:rPr>
          <w:rFonts w:hAnsi="宋体" w:cs="微软雅黑"/>
          <w:spacing w:val="-2"/>
          <w:kern w:val="0"/>
          <w:highlight w:val="none"/>
        </w:rPr>
        <w:t>如</w:t>
      </w:r>
      <w:r>
        <w:rPr>
          <w:rFonts w:hAnsi="宋体" w:cs="微软雅黑"/>
          <w:kern w:val="0"/>
          <w:highlight w:val="none"/>
        </w:rPr>
        <w:t>有</w:t>
      </w:r>
      <w:r>
        <w:rPr>
          <w:rFonts w:hAnsi="宋体" w:cs="微软雅黑"/>
          <w:spacing w:val="-2"/>
          <w:kern w:val="0"/>
          <w:highlight w:val="none"/>
        </w:rPr>
        <w:t>必</w:t>
      </w:r>
      <w:r>
        <w:rPr>
          <w:rFonts w:hAnsi="宋体" w:cs="微软雅黑"/>
          <w:kern w:val="0"/>
          <w:highlight w:val="none"/>
        </w:rPr>
        <w:t>要</w:t>
      </w:r>
      <w:r>
        <w:rPr>
          <w:rFonts w:hAnsi="宋体" w:cs="微软雅黑"/>
          <w:spacing w:val="-19"/>
          <w:kern w:val="0"/>
          <w:highlight w:val="none"/>
        </w:rPr>
        <w:t>，</w:t>
      </w:r>
      <w:r>
        <w:rPr>
          <w:rFonts w:hAnsi="宋体" w:cs="微软雅黑"/>
          <w:kern w:val="0"/>
          <w:highlight w:val="none"/>
        </w:rPr>
        <w:t>可</w:t>
      </w:r>
      <w:r>
        <w:rPr>
          <w:rFonts w:hAnsi="宋体" w:cs="微软雅黑"/>
          <w:spacing w:val="-2"/>
          <w:kern w:val="0"/>
          <w:highlight w:val="none"/>
        </w:rPr>
        <w:t>以</w:t>
      </w:r>
      <w:r>
        <w:rPr>
          <w:rFonts w:hAnsi="宋体" w:cs="微软雅黑"/>
          <w:kern w:val="0"/>
          <w:highlight w:val="none"/>
        </w:rPr>
        <w:t>增</w:t>
      </w:r>
      <w:r>
        <w:rPr>
          <w:rFonts w:hAnsi="宋体" w:cs="微软雅黑"/>
          <w:spacing w:val="-2"/>
          <w:kern w:val="0"/>
          <w:highlight w:val="none"/>
        </w:rPr>
        <w:t>加附</w:t>
      </w:r>
      <w:r>
        <w:rPr>
          <w:rFonts w:hAnsi="宋体" w:cs="微软雅黑"/>
          <w:kern w:val="0"/>
          <w:highlight w:val="none"/>
        </w:rPr>
        <w:t>页</w:t>
      </w:r>
      <w:r>
        <w:rPr>
          <w:rFonts w:hAnsi="宋体" w:cs="微软雅黑"/>
          <w:spacing w:val="-19"/>
          <w:kern w:val="0"/>
          <w:highlight w:val="none"/>
        </w:rPr>
        <w:t>，</w:t>
      </w:r>
      <w:r>
        <w:rPr>
          <w:rFonts w:hAnsi="宋体" w:cs="微软雅黑"/>
          <w:kern w:val="0"/>
          <w:highlight w:val="none"/>
        </w:rPr>
        <w:t>作</w:t>
      </w:r>
      <w:r>
        <w:rPr>
          <w:rFonts w:hAnsi="宋体" w:cs="微软雅黑"/>
          <w:spacing w:val="-2"/>
          <w:kern w:val="0"/>
          <w:highlight w:val="none"/>
        </w:rPr>
        <w:t>为</w:t>
      </w:r>
      <w:r>
        <w:rPr>
          <w:rFonts w:hAnsi="宋体" w:cs="微软雅黑"/>
          <w:kern w:val="0"/>
          <w:highlight w:val="none"/>
        </w:rPr>
        <w:t>响应文件</w:t>
      </w:r>
      <w:r>
        <w:rPr>
          <w:rFonts w:hAnsi="宋体" w:cs="微软雅黑"/>
          <w:spacing w:val="-2"/>
          <w:kern w:val="0"/>
          <w:highlight w:val="none"/>
        </w:rPr>
        <w:t>的</w:t>
      </w:r>
      <w:r>
        <w:rPr>
          <w:rFonts w:hAnsi="宋体" w:cs="微软雅黑"/>
          <w:kern w:val="0"/>
          <w:highlight w:val="none"/>
        </w:rPr>
        <w:t>组</w:t>
      </w:r>
      <w:r>
        <w:rPr>
          <w:rFonts w:hAnsi="宋体" w:cs="微软雅黑"/>
          <w:spacing w:val="-2"/>
          <w:kern w:val="0"/>
          <w:highlight w:val="none"/>
        </w:rPr>
        <w:t>成</w:t>
      </w:r>
      <w:r>
        <w:rPr>
          <w:rFonts w:hAnsi="宋体" w:cs="微软雅黑"/>
          <w:kern w:val="0"/>
          <w:highlight w:val="none"/>
        </w:rPr>
        <w:t>部</w:t>
      </w:r>
      <w:r>
        <w:rPr>
          <w:rFonts w:hAnsi="宋体" w:cs="微软雅黑"/>
          <w:spacing w:val="-2"/>
          <w:kern w:val="0"/>
          <w:highlight w:val="none"/>
        </w:rPr>
        <w:t>分</w:t>
      </w:r>
      <w:r>
        <w:rPr>
          <w:rFonts w:hAnsi="宋体" w:cs="微软雅黑"/>
          <w:kern w:val="0"/>
          <w:highlight w:val="none"/>
        </w:rPr>
        <w:t>。</w:t>
      </w:r>
    </w:p>
    <w:p w14:paraId="25177C2E">
      <w:pPr>
        <w:pStyle w:val="12"/>
        <w:adjustRightInd w:val="0"/>
        <w:snapToGrid w:val="0"/>
        <w:spacing w:line="360" w:lineRule="auto"/>
        <w:ind w:firstLine="420" w:firstLineChars="200"/>
        <w:rPr>
          <w:rFonts w:hint="default" w:hAnsi="宋体"/>
          <w:highlight w:val="none"/>
        </w:rPr>
      </w:pPr>
      <w:r>
        <w:rPr>
          <w:rFonts w:hAnsi="宋体"/>
          <w:highlight w:val="none"/>
        </w:rPr>
        <w:t>20.2供应商应当按照磋商文件的要求编制响应文件，并对其提交的响应文件的真实性、合法性承担法律责任。响应</w:t>
      </w:r>
      <w:r>
        <w:rPr>
          <w:rFonts w:hAnsi="宋体"/>
          <w:kern w:val="0"/>
          <w:highlight w:val="none"/>
        </w:rPr>
        <w:t>文件应当对磋商文件提出的要求和条件作出明确响应。</w:t>
      </w:r>
    </w:p>
    <w:p w14:paraId="028FB3D8">
      <w:pPr>
        <w:pStyle w:val="12"/>
        <w:adjustRightInd w:val="0"/>
        <w:snapToGrid w:val="0"/>
        <w:spacing w:line="360" w:lineRule="auto"/>
        <w:ind w:firstLine="420" w:firstLineChars="200"/>
        <w:rPr>
          <w:rFonts w:hint="default" w:ascii="黑体" w:hAnsi="宋体" w:eastAsia="黑体"/>
          <w:b/>
          <w:sz w:val="24"/>
          <w:highlight w:val="none"/>
        </w:rPr>
      </w:pPr>
      <w:r>
        <w:rPr>
          <w:rFonts w:hAnsi="宋体"/>
          <w:highlight w:val="none"/>
        </w:rPr>
        <w:t>20.3（B）响应文件全部采用电子文档，除供应商须知前附表另有规定外，响应文件所附证书证件均为原件扫描件，并采用单位和个人数字证书，按磋商文件要求在相应位置加盖电子签章。由供应商的法定代表人签字或加盖电子签章的，应附法定代表人（单位 负责人）身份证明，由代理人签字或加盖电子签章的，应附由法定代表人签署的授权委托书。签字或盖章的具体要求见供应商须知前附表。</w:t>
      </w:r>
      <w:bookmarkStart w:id="83" w:name="_Toc28999"/>
    </w:p>
    <w:p w14:paraId="24F12E0B">
      <w:pPr>
        <w:adjustRightInd w:val="0"/>
        <w:snapToGrid w:val="0"/>
        <w:spacing w:line="360" w:lineRule="auto"/>
        <w:jc w:val="center"/>
        <w:outlineLvl w:val="1"/>
        <w:rPr>
          <w:rFonts w:ascii="黑体" w:hAnsi="宋体" w:eastAsia="黑体"/>
          <w:b/>
          <w:sz w:val="24"/>
          <w:highlight w:val="none"/>
        </w:rPr>
      </w:pPr>
      <w:bookmarkStart w:id="84" w:name="_Toc5959954"/>
      <w:r>
        <w:rPr>
          <w:rFonts w:hint="eastAsia" w:ascii="黑体" w:hAnsi="宋体" w:eastAsia="黑体"/>
          <w:b/>
          <w:sz w:val="24"/>
          <w:highlight w:val="none"/>
        </w:rPr>
        <w:t>四、响应文件的递交</w:t>
      </w:r>
      <w:bookmarkEnd w:id="83"/>
      <w:bookmarkEnd w:id="84"/>
    </w:p>
    <w:p w14:paraId="0C5A28FE">
      <w:pPr>
        <w:adjustRightInd w:val="0"/>
        <w:snapToGrid w:val="0"/>
        <w:spacing w:line="360" w:lineRule="auto"/>
        <w:rPr>
          <w:rFonts w:hAnsi="宋体"/>
          <w:highlight w:val="none"/>
        </w:rPr>
      </w:pPr>
      <w:r>
        <w:rPr>
          <w:rFonts w:hint="eastAsia" w:ascii="宋体" w:hAnsi="宋体"/>
          <w:b/>
          <w:bCs/>
          <w:szCs w:val="21"/>
          <w:highlight w:val="none"/>
        </w:rPr>
        <w:t>21.</w:t>
      </w:r>
      <w:r>
        <w:rPr>
          <w:rFonts w:hint="eastAsia" w:ascii="宋体" w:hAnsi="宋体"/>
          <w:b/>
          <w:szCs w:val="21"/>
          <w:highlight w:val="none"/>
        </w:rPr>
        <w:t>响应文件</w:t>
      </w:r>
      <w:r>
        <w:rPr>
          <w:rFonts w:hint="eastAsia" w:ascii="宋体" w:hAnsi="宋体"/>
          <w:b/>
          <w:bCs/>
          <w:szCs w:val="21"/>
          <w:highlight w:val="none"/>
        </w:rPr>
        <w:t>的密封和标记</w:t>
      </w:r>
    </w:p>
    <w:p w14:paraId="24ED39AC">
      <w:pPr>
        <w:pStyle w:val="12"/>
        <w:adjustRightInd w:val="0"/>
        <w:snapToGrid w:val="0"/>
        <w:spacing w:line="360" w:lineRule="auto"/>
        <w:ind w:firstLine="420" w:firstLineChars="200"/>
        <w:rPr>
          <w:rFonts w:hint="default" w:hAnsi="宋体"/>
          <w:highlight w:val="none"/>
        </w:rPr>
      </w:pPr>
      <w:r>
        <w:rPr>
          <w:rFonts w:hAnsi="宋体"/>
          <w:highlight w:val="none"/>
        </w:rPr>
        <w:t>21.1 （B）供应商应当按照磋商文件和电子招标投标交易平台的要求加密响应文件，具体要求见供应商须知前附表。</w:t>
      </w:r>
    </w:p>
    <w:p w14:paraId="52764685">
      <w:pPr>
        <w:adjustRightInd w:val="0"/>
        <w:snapToGrid w:val="0"/>
        <w:spacing w:line="360" w:lineRule="auto"/>
        <w:rPr>
          <w:rFonts w:ascii="宋体" w:hAnsi="宋体"/>
          <w:b/>
          <w:bCs/>
          <w:szCs w:val="21"/>
          <w:highlight w:val="none"/>
        </w:rPr>
      </w:pPr>
      <w:r>
        <w:rPr>
          <w:rFonts w:hint="eastAsia" w:ascii="宋体" w:hAnsi="宋体"/>
          <w:b/>
          <w:bCs/>
          <w:szCs w:val="21"/>
          <w:highlight w:val="none"/>
        </w:rPr>
        <w:t>22.响应文件的递交</w:t>
      </w:r>
    </w:p>
    <w:p w14:paraId="479B158A">
      <w:pPr>
        <w:adjustRightInd w:val="0"/>
        <w:snapToGrid w:val="0"/>
        <w:spacing w:line="360" w:lineRule="auto"/>
        <w:ind w:firstLine="420" w:firstLineChars="200"/>
        <w:rPr>
          <w:rFonts w:ascii="宋体" w:hAnsi="宋体"/>
          <w:kern w:val="0"/>
          <w:szCs w:val="21"/>
          <w:highlight w:val="none"/>
        </w:rPr>
      </w:pPr>
      <w:r>
        <w:rPr>
          <w:rFonts w:hint="eastAsia" w:ascii="宋体" w:hAnsi="宋体"/>
          <w:kern w:val="0"/>
          <w:szCs w:val="21"/>
          <w:highlight w:val="none"/>
        </w:rPr>
        <w:t>22.1</w:t>
      </w:r>
      <w:r>
        <w:rPr>
          <w:rFonts w:hint="eastAsia" w:hAnsi="宋体"/>
          <w:highlight w:val="none"/>
        </w:rPr>
        <w:t>（</w:t>
      </w:r>
      <w:r>
        <w:rPr>
          <w:rFonts w:hAnsi="宋体"/>
          <w:highlight w:val="none"/>
        </w:rPr>
        <w:t>B</w:t>
      </w:r>
      <w:r>
        <w:rPr>
          <w:rFonts w:hint="eastAsia" w:hAnsi="宋体"/>
          <w:highlight w:val="none"/>
        </w:rPr>
        <w:t>）</w:t>
      </w:r>
      <w:r>
        <w:rPr>
          <w:rFonts w:hint="eastAsia" w:ascii="宋体" w:hAnsi="宋体"/>
          <w:kern w:val="0"/>
          <w:szCs w:val="21"/>
          <w:highlight w:val="none"/>
        </w:rPr>
        <w:t>供应商应当在供应商须知前附表规定的提交响应文件截止时间前，</w:t>
      </w:r>
      <w:r>
        <w:rPr>
          <w:rStyle w:val="27"/>
          <w:rFonts w:hint="eastAsia"/>
          <w:b/>
          <w:highlight w:val="none"/>
        </w:rPr>
        <w:t>通过下载磋商文件的电子招标投标交易平台递交电子响应文件</w:t>
      </w:r>
      <w:r>
        <w:rPr>
          <w:rFonts w:hint="eastAsia" w:ascii="宋体" w:hAnsi="宋体"/>
          <w:kern w:val="0"/>
          <w:szCs w:val="21"/>
          <w:highlight w:val="none"/>
        </w:rPr>
        <w:t>,</w:t>
      </w:r>
      <w:r>
        <w:rPr>
          <w:rFonts w:hint="eastAsia" w:ascii="宋体" w:hAnsi="宋体" w:cs="微软雅黑"/>
          <w:kern w:val="0"/>
          <w:szCs w:val="21"/>
          <w:highlight w:val="none"/>
        </w:rPr>
        <w:t>供应商</w:t>
      </w:r>
      <w:r>
        <w:rPr>
          <w:rFonts w:hint="eastAsia" w:ascii="宋体" w:hAnsi="宋体" w:cs="微软雅黑"/>
          <w:spacing w:val="-2"/>
          <w:kern w:val="0"/>
          <w:szCs w:val="21"/>
          <w:highlight w:val="none"/>
        </w:rPr>
        <w:t>完</w:t>
      </w:r>
      <w:r>
        <w:rPr>
          <w:rFonts w:hint="eastAsia" w:ascii="宋体" w:hAnsi="宋体" w:cs="微软雅黑"/>
          <w:kern w:val="0"/>
          <w:szCs w:val="21"/>
          <w:highlight w:val="none"/>
        </w:rPr>
        <w:t>成</w:t>
      </w:r>
      <w:r>
        <w:rPr>
          <w:rFonts w:hint="eastAsia" w:ascii="宋体" w:hAnsi="宋体" w:cs="微软雅黑"/>
          <w:spacing w:val="-2"/>
          <w:kern w:val="0"/>
          <w:szCs w:val="21"/>
          <w:highlight w:val="none"/>
        </w:rPr>
        <w:t>电</w:t>
      </w:r>
      <w:r>
        <w:rPr>
          <w:rFonts w:hint="eastAsia" w:ascii="宋体" w:hAnsi="宋体" w:cs="微软雅黑"/>
          <w:kern w:val="0"/>
          <w:szCs w:val="21"/>
          <w:highlight w:val="none"/>
        </w:rPr>
        <w:t>子响应文</w:t>
      </w:r>
      <w:r>
        <w:rPr>
          <w:rFonts w:hint="eastAsia" w:ascii="宋体" w:hAnsi="宋体" w:cs="微软雅黑"/>
          <w:spacing w:val="-2"/>
          <w:kern w:val="0"/>
          <w:szCs w:val="21"/>
          <w:highlight w:val="none"/>
        </w:rPr>
        <w:t>件</w:t>
      </w:r>
      <w:r>
        <w:rPr>
          <w:rFonts w:hint="eastAsia" w:ascii="宋体" w:hAnsi="宋体" w:cs="微软雅黑"/>
          <w:kern w:val="0"/>
          <w:szCs w:val="21"/>
          <w:highlight w:val="none"/>
        </w:rPr>
        <w:t>上</w:t>
      </w:r>
      <w:r>
        <w:rPr>
          <w:rFonts w:hint="eastAsia" w:ascii="宋体" w:hAnsi="宋体" w:cs="微软雅黑"/>
          <w:spacing w:val="-2"/>
          <w:kern w:val="0"/>
          <w:szCs w:val="21"/>
          <w:highlight w:val="none"/>
        </w:rPr>
        <w:t>传</w:t>
      </w:r>
      <w:r>
        <w:rPr>
          <w:rFonts w:hint="eastAsia" w:ascii="宋体" w:hAnsi="宋体" w:cs="微软雅黑"/>
          <w:kern w:val="0"/>
          <w:szCs w:val="21"/>
          <w:highlight w:val="none"/>
        </w:rPr>
        <w:t>。</w:t>
      </w:r>
    </w:p>
    <w:p w14:paraId="51DC0DDE">
      <w:pPr>
        <w:adjustRightInd w:val="0"/>
        <w:snapToGrid w:val="0"/>
        <w:spacing w:line="360" w:lineRule="auto"/>
        <w:ind w:firstLine="420" w:firstLineChars="200"/>
        <w:rPr>
          <w:rFonts w:ascii="宋体" w:hAnsi="宋体"/>
          <w:szCs w:val="21"/>
          <w:highlight w:val="none"/>
        </w:rPr>
      </w:pPr>
      <w:r>
        <w:rPr>
          <w:rFonts w:hint="eastAsia" w:ascii="宋体" w:hAnsi="宋体"/>
          <w:kern w:val="0"/>
          <w:szCs w:val="21"/>
          <w:highlight w:val="none"/>
        </w:rPr>
        <w:t>22.2（B）</w:t>
      </w:r>
      <w:r>
        <w:rPr>
          <w:rStyle w:val="27"/>
          <w:rFonts w:hint="eastAsia"/>
          <w:b/>
          <w:highlight w:val="none"/>
        </w:rPr>
        <w:t>供应商通过下载磋商文件的电子招标投标交易平台递交电子响应文件。</w:t>
      </w:r>
    </w:p>
    <w:p w14:paraId="437F88F6">
      <w:pPr>
        <w:pStyle w:val="12"/>
        <w:adjustRightInd w:val="0"/>
        <w:snapToGrid w:val="0"/>
        <w:spacing w:line="360" w:lineRule="auto"/>
        <w:ind w:firstLine="420" w:firstLineChars="200"/>
        <w:rPr>
          <w:rFonts w:hint="default" w:hAnsi="宋体"/>
          <w:highlight w:val="none"/>
        </w:rPr>
      </w:pPr>
      <w:r>
        <w:rPr>
          <w:rFonts w:hAnsi="宋体"/>
          <w:kern w:val="0"/>
          <w:highlight w:val="none"/>
        </w:rPr>
        <w:t>22.3（B）在截止时间后送达的响应文件为无效文件，</w:t>
      </w:r>
      <w:r>
        <w:rPr>
          <w:rStyle w:val="27"/>
          <w:b/>
          <w:highlight w:val="none"/>
        </w:rPr>
        <w:t>电子招标投标交易平台将予以拒收。</w:t>
      </w:r>
    </w:p>
    <w:p w14:paraId="112F162B">
      <w:pPr>
        <w:adjustRightInd w:val="0"/>
        <w:snapToGrid w:val="0"/>
        <w:spacing w:line="360" w:lineRule="auto"/>
        <w:rPr>
          <w:rFonts w:ascii="宋体" w:hAnsi="宋体"/>
          <w:b/>
          <w:bCs/>
          <w:szCs w:val="21"/>
          <w:highlight w:val="none"/>
        </w:rPr>
      </w:pPr>
      <w:r>
        <w:rPr>
          <w:rFonts w:hint="eastAsia" w:ascii="宋体" w:hAnsi="宋体"/>
          <w:b/>
          <w:bCs/>
          <w:szCs w:val="21"/>
          <w:highlight w:val="none"/>
        </w:rPr>
        <w:t>23.响应文件的</w:t>
      </w:r>
      <w:r>
        <w:rPr>
          <w:rFonts w:hint="eastAsia" w:ascii="宋体" w:hAnsi="宋体" w:cs="宋体"/>
          <w:b/>
          <w:kern w:val="0"/>
          <w:szCs w:val="21"/>
          <w:highlight w:val="none"/>
          <w:lang w:val="zh-CN"/>
        </w:rPr>
        <w:t>补充、修改或者撤回</w:t>
      </w:r>
    </w:p>
    <w:p w14:paraId="5576E48D">
      <w:pPr>
        <w:pStyle w:val="12"/>
        <w:adjustRightInd w:val="0"/>
        <w:snapToGrid w:val="0"/>
        <w:spacing w:line="360" w:lineRule="auto"/>
        <w:ind w:firstLine="420" w:firstLineChars="200"/>
        <w:rPr>
          <w:rFonts w:hint="default" w:hAnsi="宋体"/>
          <w:highlight w:val="none"/>
        </w:rPr>
      </w:pPr>
      <w:r>
        <w:rPr>
          <w:highlight w:val="none"/>
        </w:rPr>
        <w:t>23.1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14:paraId="6C5797DF">
      <w:pPr>
        <w:adjustRightInd w:val="0"/>
        <w:snapToGrid w:val="0"/>
        <w:spacing w:line="360" w:lineRule="auto"/>
        <w:ind w:firstLine="420" w:firstLineChars="200"/>
        <w:rPr>
          <w:rFonts w:ascii="宋体" w:hAnsi="宋体" w:cs="微软雅黑"/>
          <w:kern w:val="0"/>
          <w:szCs w:val="21"/>
          <w:highlight w:val="none"/>
        </w:rPr>
      </w:pPr>
      <w:r>
        <w:rPr>
          <w:rFonts w:hint="eastAsia" w:ascii="宋体" w:hAnsi="宋体" w:cs="微软雅黑"/>
          <w:kern w:val="0"/>
          <w:szCs w:val="21"/>
          <w:highlight w:val="none"/>
        </w:rPr>
        <w:t>23.2（</w:t>
      </w:r>
      <w:r>
        <w:rPr>
          <w:rFonts w:ascii="宋体" w:hAnsi="宋体" w:cs="微软雅黑"/>
          <w:kern w:val="0"/>
          <w:szCs w:val="21"/>
          <w:highlight w:val="none"/>
        </w:rPr>
        <w:t>B</w:t>
      </w:r>
      <w:r>
        <w:rPr>
          <w:rFonts w:hint="eastAsia" w:ascii="宋体" w:hAnsi="宋体" w:cs="微软雅黑"/>
          <w:kern w:val="0"/>
          <w:szCs w:val="21"/>
          <w:highlight w:val="none"/>
        </w:rPr>
        <w:t>）供应商补充、修改或撤回已递交响应文件的通知，应按照本章第</w:t>
      </w:r>
      <w:r>
        <w:rPr>
          <w:rFonts w:ascii="宋体" w:hAnsi="宋体" w:cs="微软雅黑"/>
          <w:kern w:val="0"/>
          <w:szCs w:val="21"/>
          <w:highlight w:val="none"/>
        </w:rPr>
        <w:t xml:space="preserve"> </w:t>
      </w:r>
      <w:r>
        <w:rPr>
          <w:rFonts w:hint="eastAsia" w:ascii="宋体" w:hAnsi="宋体" w:cs="微软雅黑"/>
          <w:kern w:val="0"/>
          <w:szCs w:val="21"/>
          <w:highlight w:val="none"/>
        </w:rPr>
        <w:t>20</w:t>
      </w:r>
      <w:r>
        <w:rPr>
          <w:rFonts w:ascii="宋体" w:hAnsi="宋体" w:cs="微软雅黑"/>
          <w:kern w:val="0"/>
          <w:szCs w:val="21"/>
          <w:highlight w:val="none"/>
        </w:rPr>
        <w:t>.3</w:t>
      </w:r>
      <w:r>
        <w:rPr>
          <w:rFonts w:hint="eastAsia" w:ascii="宋体" w:hAnsi="宋体" w:cs="微软雅黑"/>
          <w:kern w:val="0"/>
          <w:szCs w:val="21"/>
          <w:highlight w:val="none"/>
        </w:rPr>
        <w:t>（</w:t>
      </w:r>
      <w:r>
        <w:rPr>
          <w:rFonts w:ascii="宋体" w:hAnsi="宋体" w:cs="微软雅黑"/>
          <w:kern w:val="0"/>
          <w:szCs w:val="21"/>
          <w:highlight w:val="none"/>
        </w:rPr>
        <w:t>B</w:t>
      </w:r>
      <w:r>
        <w:rPr>
          <w:rFonts w:hint="eastAsia" w:ascii="宋体" w:hAnsi="宋体" w:cs="微软雅黑"/>
          <w:kern w:val="0"/>
          <w:szCs w:val="21"/>
          <w:highlight w:val="none"/>
        </w:rPr>
        <w:t>）项的要求加盖电子签章。电子招标投标交易平台收到通知后，即时向供应商发出确认回执通知。</w:t>
      </w:r>
    </w:p>
    <w:p w14:paraId="06693363">
      <w:pPr>
        <w:adjustRightInd w:val="0"/>
        <w:snapToGrid w:val="0"/>
        <w:spacing w:line="360" w:lineRule="auto"/>
        <w:ind w:firstLine="422" w:firstLineChars="200"/>
        <w:jc w:val="left"/>
        <w:rPr>
          <w:rFonts w:hint="default" w:ascii="宋体" w:hAnsi="宋体"/>
          <w:szCs w:val="21"/>
          <w:highlight w:val="none"/>
          <w:lang w:val="en-US" w:eastAsia="zh-CN"/>
        </w:rPr>
      </w:pPr>
      <w:r>
        <w:rPr>
          <w:rFonts w:hint="eastAsia" w:ascii="宋体" w:hAnsi="宋体"/>
          <w:b/>
          <w:bCs/>
          <w:szCs w:val="21"/>
          <w:highlight w:val="none"/>
        </w:rPr>
        <w:t>24.</w:t>
      </w:r>
      <w:r>
        <w:rPr>
          <w:rFonts w:hint="eastAsia" w:ascii="宋体" w:hAnsi="宋体"/>
          <w:szCs w:val="21"/>
          <w:highlight w:val="none"/>
          <w:lang w:val="en-US" w:eastAsia="zh-CN"/>
        </w:rPr>
        <w:t>参与同一个标段(包)的供应商存在下列情形之一的，其投标（响应）文件无效：</w:t>
      </w:r>
    </w:p>
    <w:p w14:paraId="556A5E12">
      <w:pPr>
        <w:adjustRightInd w:val="0"/>
        <w:snapToGrid w:val="0"/>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lang w:val="en-US" w:eastAsia="zh-CN"/>
        </w:rPr>
        <w:t>(一)不同供应商的电子投标(响应)文件上传计算机的网卡MAC地址、CPU序列号和硬盘序列号等硬件信息相同的；</w:t>
      </w:r>
    </w:p>
    <w:p w14:paraId="687C2117">
      <w:pPr>
        <w:adjustRightInd w:val="0"/>
        <w:snapToGrid w:val="0"/>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lang w:val="en-US" w:eastAsia="zh-CN"/>
        </w:rPr>
        <w:t>(二)不同供应商的投标(响应)文件由同一电子设备编制、打印加密或者上传；</w:t>
      </w:r>
    </w:p>
    <w:p w14:paraId="6AAC7343">
      <w:pPr>
        <w:adjustRightInd w:val="0"/>
        <w:snapToGrid w:val="0"/>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lang w:val="en-US" w:eastAsia="zh-CN"/>
        </w:rPr>
        <w:t>(三)不同供应商的投标(响应)文件由同一电子设备打印、复印；</w:t>
      </w:r>
    </w:p>
    <w:p w14:paraId="602686D1">
      <w:pPr>
        <w:adjustRightInd w:val="0"/>
        <w:snapToGrid w:val="0"/>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lang w:val="en-US" w:eastAsia="zh-CN"/>
        </w:rPr>
        <w:t>(四)不同供应商的投标(响应)文件由同一人送达或者分发，或者不同供应商联系人为同一人或不同联系人的联系电话一致的；</w:t>
      </w:r>
    </w:p>
    <w:p w14:paraId="46BD07D2">
      <w:pPr>
        <w:adjustRightInd w:val="0"/>
        <w:snapToGrid w:val="0"/>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lang w:val="en-US" w:eastAsia="zh-CN"/>
        </w:rPr>
        <w:t>(五)不同供应商的投标(响应)文件的内容存在两处以上细节错误一致；</w:t>
      </w:r>
    </w:p>
    <w:p w14:paraId="1704CA61">
      <w:pPr>
        <w:adjustRightInd w:val="0"/>
        <w:snapToGrid w:val="0"/>
        <w:spacing w:line="360" w:lineRule="auto"/>
        <w:ind w:firstLine="420" w:firstLineChars="200"/>
        <w:jc w:val="left"/>
        <w:rPr>
          <w:rFonts w:hint="eastAsia" w:ascii="宋体" w:hAnsi="宋体"/>
          <w:szCs w:val="21"/>
          <w:highlight w:val="none"/>
          <w:lang w:val="en-US" w:eastAsia="zh-CN"/>
        </w:rPr>
      </w:pPr>
    </w:p>
    <w:p w14:paraId="4C4C87F1">
      <w:pPr>
        <w:adjustRightInd w:val="0"/>
        <w:snapToGrid w:val="0"/>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lang w:val="en-US" w:eastAsia="zh-CN"/>
        </w:rPr>
        <w:t>（六）不同供应商的法定代表人、委托代理人、项目经理、项目负责人等由同一个单位缴纳社会保险或者领取报酬的；</w:t>
      </w:r>
    </w:p>
    <w:p w14:paraId="2F1F8572">
      <w:pPr>
        <w:adjustRightInd w:val="0"/>
        <w:snapToGrid w:val="0"/>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lang w:val="en-US" w:eastAsia="zh-CN"/>
        </w:rPr>
        <w:t>(七)不同供应商投标(响应)文件中法定代表人或者负责人签字出自同一人之手；</w:t>
      </w:r>
    </w:p>
    <w:p w14:paraId="7C4188D0">
      <w:pPr>
        <w:adjustRightInd w:val="0"/>
        <w:snapToGrid w:val="0"/>
        <w:spacing w:line="360" w:lineRule="auto"/>
        <w:ind w:firstLine="420" w:firstLineChars="200"/>
        <w:jc w:val="left"/>
        <w:rPr>
          <w:rFonts w:hint="default" w:ascii="宋体" w:hAnsi="宋体"/>
          <w:szCs w:val="21"/>
          <w:highlight w:val="none"/>
          <w:lang w:val="en-US" w:eastAsia="zh-CN"/>
        </w:rPr>
      </w:pPr>
      <w:r>
        <w:rPr>
          <w:rFonts w:hint="eastAsia" w:ascii="宋体" w:hAnsi="宋体"/>
          <w:szCs w:val="21"/>
          <w:highlight w:val="none"/>
          <w:lang w:val="en-US" w:eastAsia="zh-CN"/>
        </w:rPr>
        <w:t>(八)其它涉嫌串通的情形。</w:t>
      </w:r>
    </w:p>
    <w:p w14:paraId="5DDE704F">
      <w:pPr>
        <w:adjustRightInd w:val="0"/>
        <w:snapToGrid w:val="0"/>
        <w:spacing w:line="360" w:lineRule="auto"/>
        <w:jc w:val="center"/>
        <w:outlineLvl w:val="1"/>
        <w:rPr>
          <w:rFonts w:ascii="黑体" w:hAnsi="宋体" w:eastAsia="黑体"/>
          <w:b/>
          <w:sz w:val="24"/>
          <w:highlight w:val="none"/>
        </w:rPr>
      </w:pPr>
      <w:bookmarkStart w:id="85" w:name="_Toc22709"/>
      <w:bookmarkStart w:id="86" w:name="_Toc5959955"/>
      <w:r>
        <w:rPr>
          <w:rFonts w:hint="eastAsia" w:ascii="黑体" w:hAnsi="宋体" w:eastAsia="黑体"/>
          <w:b/>
          <w:sz w:val="24"/>
          <w:highlight w:val="none"/>
        </w:rPr>
        <w:t>五、</w:t>
      </w:r>
      <w:bookmarkEnd w:id="85"/>
      <w:bookmarkEnd w:id="86"/>
      <w:r>
        <w:rPr>
          <w:rFonts w:hint="eastAsia" w:ascii="黑体" w:hAnsi="宋体" w:eastAsia="黑体"/>
          <w:b/>
          <w:sz w:val="24"/>
          <w:highlight w:val="none"/>
        </w:rPr>
        <w:t>评标办法</w:t>
      </w:r>
    </w:p>
    <w:p w14:paraId="27E2B365">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25.竞争性磋商小组</w:t>
      </w:r>
    </w:p>
    <w:p w14:paraId="48EE688E">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25.1竞争性磋商小组由采购人代表和评审专家共3人以上单数组成，其中评审专家人数不得少于竞争性磋商小组或者询价小组成员总数的2/3。采购人不得以评审专家身份参加本部门或本单位采购项目的评审。采购代理机构人员不得参加本机构代理的采购项目的评审。</w:t>
      </w:r>
    </w:p>
    <w:p w14:paraId="6B7F291B">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25.2采用竞争性磋商方式采购的政府采购项目，评审专家应当从省级相关专家库中随机抽取。</w:t>
      </w:r>
    </w:p>
    <w:p w14:paraId="2ED5726D">
      <w:pPr>
        <w:adjustRightInd w:val="0"/>
        <w:snapToGrid w:val="0"/>
        <w:spacing w:line="360" w:lineRule="auto"/>
        <w:ind w:firstLine="420" w:firstLineChars="200"/>
        <w:rPr>
          <w:rFonts w:ascii="宋体" w:hAnsi="宋体" w:cs="微软雅黑"/>
          <w:kern w:val="0"/>
          <w:szCs w:val="21"/>
          <w:highlight w:val="none"/>
        </w:rPr>
      </w:pPr>
      <w:r>
        <w:rPr>
          <w:rFonts w:hint="eastAsia" w:ascii="宋体" w:hAnsi="宋体" w:cs="微软雅黑"/>
          <w:kern w:val="0"/>
          <w:szCs w:val="21"/>
          <w:highlight w:val="none"/>
        </w:rPr>
        <w:t>25.3磋商小组成员人数</w:t>
      </w:r>
      <w:r>
        <w:rPr>
          <w:rFonts w:hint="eastAsia" w:ascii="宋体" w:hAnsi="宋体" w:cs="微软雅黑"/>
          <w:spacing w:val="-2"/>
          <w:kern w:val="0"/>
          <w:szCs w:val="21"/>
          <w:highlight w:val="none"/>
        </w:rPr>
        <w:t>以</w:t>
      </w:r>
      <w:r>
        <w:rPr>
          <w:rFonts w:hint="eastAsia" w:ascii="宋体" w:hAnsi="宋体" w:cs="微软雅黑"/>
          <w:kern w:val="0"/>
          <w:szCs w:val="21"/>
          <w:highlight w:val="none"/>
        </w:rPr>
        <w:t>及技术</w:t>
      </w:r>
      <w:r>
        <w:rPr>
          <w:rFonts w:hint="eastAsia" w:ascii="宋体" w:hAnsi="宋体" w:cs="微软雅黑"/>
          <w:spacing w:val="-2"/>
          <w:kern w:val="0"/>
          <w:szCs w:val="21"/>
          <w:highlight w:val="none"/>
        </w:rPr>
        <w:t>、</w:t>
      </w:r>
      <w:r>
        <w:rPr>
          <w:rFonts w:hint="eastAsia" w:ascii="宋体" w:hAnsi="宋体" w:cs="微软雅黑"/>
          <w:kern w:val="0"/>
          <w:szCs w:val="21"/>
          <w:highlight w:val="none"/>
        </w:rPr>
        <w:t>经</w:t>
      </w:r>
      <w:r>
        <w:rPr>
          <w:rFonts w:hint="eastAsia" w:ascii="宋体" w:hAnsi="宋体" w:cs="微软雅黑"/>
          <w:spacing w:val="-2"/>
          <w:kern w:val="0"/>
          <w:szCs w:val="21"/>
          <w:highlight w:val="none"/>
        </w:rPr>
        <w:t>济</w:t>
      </w:r>
      <w:r>
        <w:rPr>
          <w:rFonts w:hint="eastAsia" w:ascii="宋体" w:hAnsi="宋体" w:cs="微软雅黑"/>
          <w:kern w:val="0"/>
          <w:szCs w:val="21"/>
          <w:highlight w:val="none"/>
        </w:rPr>
        <w:t>等</w:t>
      </w:r>
      <w:r>
        <w:rPr>
          <w:rFonts w:hint="eastAsia" w:ascii="宋体" w:hAnsi="宋体" w:cs="微软雅黑"/>
          <w:spacing w:val="-2"/>
          <w:kern w:val="0"/>
          <w:szCs w:val="21"/>
          <w:highlight w:val="none"/>
        </w:rPr>
        <w:t>方</w:t>
      </w:r>
      <w:r>
        <w:rPr>
          <w:rFonts w:hint="eastAsia" w:ascii="宋体" w:hAnsi="宋体" w:cs="微软雅黑"/>
          <w:kern w:val="0"/>
          <w:szCs w:val="21"/>
          <w:highlight w:val="none"/>
        </w:rPr>
        <w:t>面</w:t>
      </w:r>
      <w:r>
        <w:rPr>
          <w:rFonts w:hint="eastAsia" w:ascii="宋体" w:hAnsi="宋体" w:cs="微软雅黑"/>
          <w:spacing w:val="-2"/>
          <w:kern w:val="0"/>
          <w:szCs w:val="21"/>
          <w:highlight w:val="none"/>
        </w:rPr>
        <w:t>专</w:t>
      </w:r>
      <w:r>
        <w:rPr>
          <w:rFonts w:hint="eastAsia" w:ascii="宋体" w:hAnsi="宋体" w:cs="微软雅黑"/>
          <w:kern w:val="0"/>
          <w:szCs w:val="21"/>
          <w:highlight w:val="none"/>
        </w:rPr>
        <w:t>家</w:t>
      </w:r>
      <w:r>
        <w:rPr>
          <w:rFonts w:hint="eastAsia" w:ascii="宋体" w:hAnsi="宋体" w:cs="微软雅黑"/>
          <w:spacing w:val="-2"/>
          <w:kern w:val="0"/>
          <w:szCs w:val="21"/>
          <w:highlight w:val="none"/>
        </w:rPr>
        <w:t>的</w:t>
      </w:r>
      <w:r>
        <w:rPr>
          <w:rFonts w:hint="eastAsia" w:ascii="宋体" w:hAnsi="宋体" w:cs="微软雅黑"/>
          <w:kern w:val="0"/>
          <w:szCs w:val="21"/>
          <w:highlight w:val="none"/>
        </w:rPr>
        <w:t>确定</w:t>
      </w:r>
      <w:r>
        <w:rPr>
          <w:rFonts w:hint="eastAsia" w:ascii="宋体" w:hAnsi="宋体" w:cs="微软雅黑"/>
          <w:spacing w:val="-2"/>
          <w:kern w:val="0"/>
          <w:szCs w:val="21"/>
          <w:highlight w:val="none"/>
        </w:rPr>
        <w:t>方</w:t>
      </w:r>
      <w:r>
        <w:rPr>
          <w:rFonts w:hint="eastAsia" w:ascii="宋体" w:hAnsi="宋体" w:cs="微软雅黑"/>
          <w:kern w:val="0"/>
          <w:szCs w:val="21"/>
          <w:highlight w:val="none"/>
        </w:rPr>
        <w:t>式</w:t>
      </w:r>
      <w:r>
        <w:rPr>
          <w:rFonts w:hint="eastAsia" w:ascii="宋体" w:hAnsi="宋体" w:cs="微软雅黑"/>
          <w:spacing w:val="-2"/>
          <w:kern w:val="0"/>
          <w:szCs w:val="21"/>
          <w:highlight w:val="none"/>
        </w:rPr>
        <w:t>见</w:t>
      </w:r>
      <w:r>
        <w:rPr>
          <w:rFonts w:hint="eastAsia" w:ascii="宋体" w:hAnsi="宋体" w:cs="微软雅黑"/>
          <w:kern w:val="0"/>
          <w:szCs w:val="21"/>
          <w:highlight w:val="none"/>
        </w:rPr>
        <w:t>供应商</w:t>
      </w:r>
      <w:r>
        <w:rPr>
          <w:rFonts w:hint="eastAsia" w:ascii="宋体" w:hAnsi="宋体" w:cs="微软雅黑"/>
          <w:spacing w:val="-2"/>
          <w:kern w:val="0"/>
          <w:szCs w:val="21"/>
          <w:highlight w:val="none"/>
        </w:rPr>
        <w:t>须</w:t>
      </w:r>
      <w:r>
        <w:rPr>
          <w:rFonts w:hint="eastAsia" w:ascii="宋体" w:hAnsi="宋体" w:cs="微软雅黑"/>
          <w:kern w:val="0"/>
          <w:szCs w:val="21"/>
          <w:highlight w:val="none"/>
        </w:rPr>
        <w:t>知</w:t>
      </w:r>
      <w:r>
        <w:rPr>
          <w:rFonts w:hint="eastAsia" w:ascii="宋体" w:hAnsi="宋体" w:cs="微软雅黑"/>
          <w:spacing w:val="-2"/>
          <w:kern w:val="0"/>
          <w:szCs w:val="21"/>
          <w:highlight w:val="none"/>
        </w:rPr>
        <w:t>前</w:t>
      </w:r>
      <w:r>
        <w:rPr>
          <w:rFonts w:hint="eastAsia" w:ascii="宋体" w:hAnsi="宋体" w:cs="微软雅黑"/>
          <w:kern w:val="0"/>
          <w:szCs w:val="21"/>
          <w:highlight w:val="none"/>
        </w:rPr>
        <w:t>附表。</w:t>
      </w:r>
    </w:p>
    <w:p w14:paraId="6CB959CF">
      <w:pPr>
        <w:adjustRightInd w:val="0"/>
        <w:snapToGrid w:val="0"/>
        <w:spacing w:line="360" w:lineRule="auto"/>
        <w:ind w:firstLine="420" w:firstLineChars="200"/>
        <w:rPr>
          <w:rFonts w:hint="eastAsia" w:ascii="宋体" w:hAnsi="宋体" w:eastAsia="宋体" w:cs="微软雅黑"/>
          <w:kern w:val="0"/>
          <w:szCs w:val="21"/>
          <w:highlight w:val="none"/>
          <w:lang w:eastAsia="zh-CN"/>
        </w:rPr>
      </w:pPr>
      <w:r>
        <w:rPr>
          <w:rFonts w:hint="eastAsia" w:ascii="宋体" w:hAnsi="宋体" w:cs="微软雅黑"/>
          <w:kern w:val="0"/>
          <w:szCs w:val="21"/>
          <w:highlight w:val="none"/>
        </w:rPr>
        <w:t>25.4竞争性磋商小组在采购活动过程中应当履行下列职责：</w:t>
      </w:r>
    </w:p>
    <w:p w14:paraId="1FF38AC3">
      <w:pPr>
        <w:adjustRightInd w:val="0"/>
        <w:snapToGrid w:val="0"/>
        <w:spacing w:line="360" w:lineRule="auto"/>
        <w:ind w:firstLine="420" w:firstLineChars="200"/>
        <w:rPr>
          <w:rFonts w:hint="eastAsia" w:ascii="宋体" w:hAnsi="宋体" w:eastAsia="宋体" w:cs="微软雅黑"/>
          <w:kern w:val="0"/>
          <w:szCs w:val="21"/>
          <w:highlight w:val="none"/>
          <w:lang w:eastAsia="zh-CN"/>
        </w:rPr>
      </w:pPr>
      <w:r>
        <w:rPr>
          <w:rFonts w:hint="eastAsia" w:ascii="宋体" w:hAnsi="宋体" w:cs="微软雅黑"/>
          <w:kern w:val="0"/>
          <w:szCs w:val="21"/>
          <w:highlight w:val="none"/>
        </w:rPr>
        <w:t>　　（1）从符合相应资格条件的供应商名单中确定不少于3家的供应商参加磋商；</w:t>
      </w:r>
    </w:p>
    <w:p w14:paraId="2BC5CDD7">
      <w:pPr>
        <w:adjustRightInd w:val="0"/>
        <w:snapToGrid w:val="0"/>
        <w:spacing w:line="360" w:lineRule="auto"/>
        <w:ind w:firstLine="420" w:firstLineChars="200"/>
        <w:rPr>
          <w:rFonts w:hint="eastAsia" w:ascii="宋体" w:hAnsi="宋体" w:eastAsia="宋体" w:cs="微软雅黑"/>
          <w:kern w:val="0"/>
          <w:szCs w:val="21"/>
          <w:highlight w:val="none"/>
          <w:lang w:eastAsia="zh-CN"/>
        </w:rPr>
      </w:pPr>
      <w:r>
        <w:rPr>
          <w:rFonts w:hint="eastAsia" w:ascii="宋体" w:hAnsi="宋体" w:cs="微软雅黑"/>
          <w:kern w:val="0"/>
          <w:szCs w:val="21"/>
          <w:highlight w:val="none"/>
        </w:rPr>
        <w:t>　　（2）审查供应商的响应文件并作出评价；</w:t>
      </w:r>
    </w:p>
    <w:p w14:paraId="5B04CB4E">
      <w:pPr>
        <w:adjustRightInd w:val="0"/>
        <w:snapToGrid w:val="0"/>
        <w:spacing w:line="360" w:lineRule="auto"/>
        <w:ind w:firstLine="420" w:firstLineChars="200"/>
        <w:rPr>
          <w:rFonts w:hint="eastAsia" w:ascii="宋体" w:hAnsi="宋体" w:eastAsia="宋体" w:cs="微软雅黑"/>
          <w:kern w:val="0"/>
          <w:szCs w:val="21"/>
          <w:highlight w:val="none"/>
          <w:lang w:eastAsia="zh-CN"/>
        </w:rPr>
      </w:pPr>
      <w:r>
        <w:rPr>
          <w:rFonts w:hint="eastAsia" w:ascii="宋体" w:hAnsi="宋体" w:cs="微软雅黑"/>
          <w:kern w:val="0"/>
          <w:szCs w:val="21"/>
          <w:highlight w:val="none"/>
        </w:rPr>
        <w:t>　　（3）要求供应商解释或者澄清其响应文件；</w:t>
      </w:r>
    </w:p>
    <w:p w14:paraId="497E21FA">
      <w:pPr>
        <w:adjustRightInd w:val="0"/>
        <w:snapToGrid w:val="0"/>
        <w:spacing w:line="360" w:lineRule="auto"/>
        <w:ind w:firstLine="420" w:firstLineChars="200"/>
        <w:rPr>
          <w:rFonts w:hint="eastAsia" w:ascii="宋体" w:hAnsi="宋体" w:eastAsia="宋体" w:cs="微软雅黑"/>
          <w:kern w:val="0"/>
          <w:szCs w:val="21"/>
          <w:highlight w:val="none"/>
          <w:lang w:eastAsia="zh-CN"/>
        </w:rPr>
      </w:pPr>
      <w:r>
        <w:rPr>
          <w:rFonts w:hint="eastAsia" w:ascii="宋体" w:hAnsi="宋体" w:cs="微软雅黑"/>
          <w:kern w:val="0"/>
          <w:szCs w:val="21"/>
          <w:highlight w:val="none"/>
        </w:rPr>
        <w:t>　　（4）编写评审报告；</w:t>
      </w:r>
    </w:p>
    <w:p w14:paraId="2DE37626">
      <w:pPr>
        <w:adjustRightInd w:val="0"/>
        <w:snapToGrid w:val="0"/>
        <w:spacing w:line="360" w:lineRule="auto"/>
        <w:ind w:firstLine="420" w:firstLineChars="200"/>
        <w:rPr>
          <w:rFonts w:ascii="宋体" w:hAnsi="宋体" w:cs="微软雅黑"/>
          <w:kern w:val="0"/>
          <w:szCs w:val="21"/>
          <w:highlight w:val="none"/>
        </w:rPr>
      </w:pPr>
      <w:r>
        <w:rPr>
          <w:rFonts w:hint="eastAsia" w:ascii="宋体" w:hAnsi="宋体" w:cs="微软雅黑"/>
          <w:kern w:val="0"/>
          <w:szCs w:val="21"/>
          <w:highlight w:val="none"/>
        </w:rPr>
        <w:t>　　（5）告知采购人、采购代理机构在评审过程中发现的供应商的违法违规行为。</w:t>
      </w:r>
    </w:p>
    <w:p w14:paraId="701A168D">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25.5竞争性磋商小组成员应当履行下列义务：</w:t>
      </w:r>
    </w:p>
    <w:p w14:paraId="681850A3">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　　（1）遵纪守法，客观、公正、廉洁地履行职责；</w:t>
      </w:r>
    </w:p>
    <w:p w14:paraId="3C78B9BD">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　　（2）根据采购文件的规定独立进行评审，对个人的评审意见承担法律责任；</w:t>
      </w:r>
    </w:p>
    <w:p w14:paraId="7C0C49D9">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　　（3）参与评审报告的起草；</w:t>
      </w:r>
    </w:p>
    <w:p w14:paraId="6A2177B4">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　　（4）配合采购人、采购代理机构答复供应商提出的质疑；</w:t>
      </w:r>
    </w:p>
    <w:p w14:paraId="4074350D">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　　（5）配合财政部门的投诉处理和监督检查工作。</w:t>
      </w:r>
    </w:p>
    <w:p w14:paraId="34DC0500">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25.6保密</w:t>
      </w:r>
    </w:p>
    <w:p w14:paraId="54231A3E">
      <w:pPr>
        <w:adjustRightInd w:val="0"/>
        <w:snapToGrid w:val="0"/>
        <w:spacing w:line="360" w:lineRule="auto"/>
        <w:ind w:firstLine="420" w:firstLineChars="200"/>
        <w:rPr>
          <w:rFonts w:ascii="宋体" w:hAnsi="宋体"/>
          <w:szCs w:val="21"/>
          <w:highlight w:val="none"/>
        </w:rPr>
      </w:pPr>
      <w:r>
        <w:rPr>
          <w:rFonts w:hint="eastAsia"/>
          <w:szCs w:val="21"/>
          <w:highlight w:val="none"/>
        </w:rPr>
        <w:t>磋商小组成员以及与评审工作有关的人员不得泄露评审情况以及评审过程中获悉的国家秘密、商业秘密。</w:t>
      </w:r>
    </w:p>
    <w:p w14:paraId="4C5D9360">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26.评标办法</w:t>
      </w:r>
    </w:p>
    <w:p w14:paraId="0AAF9934">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竞争性</w:t>
      </w:r>
      <w:r>
        <w:rPr>
          <w:rFonts w:hint="eastAsia" w:ascii="宋体" w:hAnsi="宋体"/>
          <w:szCs w:val="21"/>
          <w:highlight w:val="none"/>
        </w:rPr>
        <w:t>磋商小组</w:t>
      </w:r>
      <w:r>
        <w:rPr>
          <w:rFonts w:ascii="宋体" w:hAnsi="宋体"/>
          <w:szCs w:val="21"/>
          <w:highlight w:val="none"/>
        </w:rPr>
        <w:t>成员应当按照客观、公正、审慎的原则，根据采购文件</w:t>
      </w:r>
      <w:r>
        <w:rPr>
          <w:rFonts w:hint="eastAsia" w:ascii="宋体" w:hAnsi="宋体"/>
          <w:szCs w:val="21"/>
          <w:highlight w:val="none"/>
        </w:rPr>
        <w:t>第三章</w:t>
      </w:r>
      <w:r>
        <w:rPr>
          <w:rFonts w:ascii="宋体" w:hAnsi="宋体"/>
          <w:szCs w:val="21"/>
          <w:highlight w:val="none"/>
        </w:rPr>
        <w:t>规定的评</w:t>
      </w:r>
      <w:r>
        <w:rPr>
          <w:rFonts w:hint="eastAsia" w:ascii="宋体" w:hAnsi="宋体"/>
          <w:szCs w:val="21"/>
          <w:highlight w:val="none"/>
        </w:rPr>
        <w:t>标</w:t>
      </w:r>
      <w:r>
        <w:rPr>
          <w:rFonts w:ascii="宋体" w:hAnsi="宋体"/>
          <w:szCs w:val="21"/>
          <w:highlight w:val="none"/>
        </w:rPr>
        <w:t>方法和评审标准进行独立评审。</w:t>
      </w:r>
      <w:r>
        <w:rPr>
          <w:rFonts w:hint="eastAsia" w:ascii="宋体" w:hAnsi="宋体"/>
          <w:szCs w:val="21"/>
          <w:highlight w:val="none"/>
        </w:rPr>
        <w:t>未实质性响应磋商文件的响应文件按无效响应处理，磋商小组应当告知提交响应文件的供应商。</w:t>
      </w:r>
    </w:p>
    <w:p w14:paraId="73791E81">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27.成交无效</w:t>
      </w:r>
    </w:p>
    <w:p w14:paraId="16CDF3F0">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供应商有下列情形之一的，中标、成交无效：</w:t>
      </w:r>
    </w:p>
    <w:p w14:paraId="2467C14E">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（1）提供虚假材料谋取中标或成交的；</w:t>
      </w:r>
    </w:p>
    <w:p w14:paraId="26751864">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（2）采取不正当手段诋毁、排挤其他供应商的；</w:t>
      </w:r>
    </w:p>
    <w:p w14:paraId="268A73DE">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（3）与采购人、其他供应商或者采购代理机构恶意串通的；</w:t>
      </w:r>
    </w:p>
    <w:p w14:paraId="28408A40">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（4）向采购人、采购代理机构行贿或者提供其他不正当利益的；</w:t>
      </w:r>
    </w:p>
    <w:p w14:paraId="56886F4A">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（5）在招标采购过程中与采购人进行协商磋商的。</w:t>
      </w:r>
    </w:p>
    <w:p w14:paraId="1A410609">
      <w:pPr>
        <w:adjustRightInd w:val="0"/>
        <w:snapToGrid w:val="0"/>
        <w:spacing w:line="360" w:lineRule="auto"/>
        <w:ind w:firstLine="420" w:firstLineChars="200"/>
        <w:rPr>
          <w:rFonts w:ascii="宋体" w:hAnsi="宋体" w:cs="微软雅黑"/>
          <w:kern w:val="0"/>
          <w:szCs w:val="21"/>
          <w:highlight w:val="none"/>
        </w:rPr>
      </w:pPr>
      <w:r>
        <w:rPr>
          <w:rFonts w:hint="eastAsia" w:ascii="宋体" w:hAnsi="宋体"/>
          <w:szCs w:val="21"/>
          <w:highlight w:val="none"/>
        </w:rPr>
        <w:t>在此情况下，报经同级政府采购管理部门批准，可将合同授予下一顺位中标、成交候选人，或者重</w:t>
      </w:r>
      <w:r>
        <w:rPr>
          <w:rFonts w:hint="eastAsia" w:ascii="宋体" w:hAnsi="宋体" w:cs="宋体"/>
          <w:szCs w:val="21"/>
          <w:highlight w:val="none"/>
        </w:rPr>
        <w:t>新组织采购。</w:t>
      </w:r>
    </w:p>
    <w:p w14:paraId="65EA850B">
      <w:pPr>
        <w:adjustRightInd w:val="0"/>
        <w:snapToGrid w:val="0"/>
        <w:spacing w:line="360" w:lineRule="auto"/>
        <w:ind w:firstLine="420" w:firstLineChars="200"/>
        <w:rPr>
          <w:rFonts w:ascii="宋体" w:hAnsi="宋体"/>
          <w:szCs w:val="21"/>
          <w:highlight w:val="none"/>
        </w:rPr>
      </w:pPr>
    </w:p>
    <w:p w14:paraId="088BB1FC">
      <w:pPr>
        <w:adjustRightInd w:val="0"/>
        <w:snapToGrid w:val="0"/>
        <w:spacing w:line="360" w:lineRule="auto"/>
        <w:jc w:val="center"/>
        <w:outlineLvl w:val="1"/>
        <w:rPr>
          <w:rFonts w:ascii="黑体" w:hAnsi="宋体" w:eastAsia="黑体"/>
          <w:b/>
          <w:sz w:val="24"/>
          <w:highlight w:val="none"/>
        </w:rPr>
      </w:pPr>
      <w:bookmarkStart w:id="87" w:name="_Toc5959956"/>
      <w:r>
        <w:rPr>
          <w:rFonts w:hint="eastAsia" w:ascii="黑体" w:hAnsi="宋体" w:eastAsia="黑体"/>
          <w:b/>
          <w:sz w:val="24"/>
          <w:highlight w:val="none"/>
        </w:rPr>
        <w:t>六、合同授予</w:t>
      </w:r>
      <w:bookmarkEnd w:id="87"/>
    </w:p>
    <w:p w14:paraId="035C1B8D">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28. 确定成交供应商</w:t>
      </w:r>
    </w:p>
    <w:p w14:paraId="2AD37778">
      <w:pPr>
        <w:adjustRightInd w:val="0"/>
        <w:snapToGrid w:val="0"/>
        <w:spacing w:line="360" w:lineRule="auto"/>
        <w:ind w:firstLine="420" w:firstLineChars="200"/>
        <w:rPr>
          <w:rFonts w:hint="eastAsia" w:eastAsia="宋体"/>
          <w:szCs w:val="21"/>
          <w:highlight w:val="none"/>
          <w:lang w:eastAsia="zh-CN"/>
        </w:rPr>
      </w:pPr>
      <w:r>
        <w:rPr>
          <w:rFonts w:hint="eastAsia"/>
          <w:szCs w:val="21"/>
          <w:highlight w:val="none"/>
        </w:rPr>
        <w:t>28.1采购代理机构应当在评审结束后2个工作日内将评审报告送采购人确认。</w:t>
      </w:r>
    </w:p>
    <w:p w14:paraId="5CC43491">
      <w:pPr>
        <w:adjustRightInd w:val="0"/>
        <w:snapToGrid w:val="0"/>
        <w:spacing w:line="360" w:lineRule="auto"/>
        <w:ind w:firstLine="420" w:firstLineChars="200"/>
        <w:rPr>
          <w:szCs w:val="21"/>
          <w:highlight w:val="none"/>
        </w:rPr>
      </w:pPr>
      <w:r>
        <w:rPr>
          <w:rFonts w:hint="eastAsia"/>
          <w:szCs w:val="21"/>
          <w:highlight w:val="none"/>
        </w:rPr>
        <w:t>28.2</w:t>
      </w:r>
      <w:r>
        <w:rPr>
          <w:rFonts w:hint="eastAsia" w:ascii="宋体" w:hAnsi="宋体"/>
          <w:szCs w:val="21"/>
          <w:highlight w:val="none"/>
        </w:rPr>
        <w:t>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4A05F23">
      <w:pPr>
        <w:adjustRightInd w:val="0"/>
        <w:snapToGrid w:val="0"/>
        <w:spacing w:line="360" w:lineRule="auto"/>
        <w:ind w:firstLine="420" w:firstLineChars="200"/>
        <w:rPr>
          <w:rFonts w:ascii="宋体" w:hAnsi="宋体" w:cs="微软雅黑"/>
          <w:kern w:val="0"/>
          <w:szCs w:val="21"/>
          <w:highlight w:val="none"/>
        </w:rPr>
      </w:pPr>
      <w:r>
        <w:rPr>
          <w:rFonts w:hint="eastAsia" w:ascii="宋体" w:hAnsi="宋体"/>
          <w:szCs w:val="21"/>
          <w:highlight w:val="none"/>
        </w:rPr>
        <w:t>28.3成交供应商拒绝签订政府采购合同的，采购人可以按照28.2规定的原则确定其他供应商作为成交供应商并签订政府采购合同，也可以重新开展采购活动。拒绝签订政府采购合同的成交供应商不得参加对该项目重新开展的采购活动。</w:t>
      </w:r>
    </w:p>
    <w:p w14:paraId="23D784EA">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29.成交通知和成交结果公告</w:t>
      </w:r>
    </w:p>
    <w:p w14:paraId="40C69B30">
      <w:pPr>
        <w:autoSpaceDE w:val="0"/>
        <w:autoSpaceDN w:val="0"/>
        <w:adjustRightInd w:val="0"/>
        <w:spacing w:line="360" w:lineRule="auto"/>
        <w:ind w:left="100" w:right="40" w:firstLine="420"/>
        <w:rPr>
          <w:rFonts w:ascii="宋体" w:hAnsi="宋体"/>
          <w:kern w:val="0"/>
          <w:szCs w:val="21"/>
          <w:highlight w:val="none"/>
        </w:rPr>
      </w:pPr>
      <w:r>
        <w:rPr>
          <w:rFonts w:ascii="宋体" w:hAnsi="宋体"/>
          <w:kern w:val="0"/>
          <w:szCs w:val="21"/>
          <w:highlight w:val="none"/>
        </w:rPr>
        <w:t>采购人或者采购代理机构应当自中标、成交供应商确定之日起2个工作日内，在</w:t>
      </w:r>
      <w:r>
        <w:rPr>
          <w:rFonts w:hint="eastAsia" w:ascii="宋体" w:hAnsi="宋体"/>
          <w:kern w:val="0"/>
          <w:szCs w:val="21"/>
          <w:highlight w:val="none"/>
        </w:rPr>
        <w:t>原公告发布</w:t>
      </w:r>
      <w:r>
        <w:rPr>
          <w:rFonts w:ascii="宋体" w:hAnsi="宋体"/>
          <w:kern w:val="0"/>
          <w:szCs w:val="21"/>
          <w:highlight w:val="none"/>
        </w:rPr>
        <w:t>媒体上公告中标、成交结果</w:t>
      </w:r>
      <w:r>
        <w:rPr>
          <w:rFonts w:hint="eastAsia" w:ascii="宋体" w:hAnsi="宋体"/>
          <w:kern w:val="0"/>
          <w:szCs w:val="21"/>
          <w:highlight w:val="none"/>
        </w:rPr>
        <w:t>，同时向成交供应商</w:t>
      </w:r>
      <w:r>
        <w:rPr>
          <w:rFonts w:ascii="宋体" w:hAnsi="宋体"/>
          <w:kern w:val="0"/>
          <w:szCs w:val="21"/>
          <w:highlight w:val="none"/>
        </w:rPr>
        <w:t>发出成交通知书</w:t>
      </w:r>
      <w:r>
        <w:rPr>
          <w:rFonts w:hint="eastAsia" w:ascii="宋体" w:hAnsi="宋体"/>
          <w:kern w:val="0"/>
          <w:szCs w:val="21"/>
          <w:highlight w:val="none"/>
        </w:rPr>
        <w:t>。</w:t>
      </w:r>
    </w:p>
    <w:p w14:paraId="006C875C">
      <w:pPr>
        <w:autoSpaceDE w:val="0"/>
        <w:autoSpaceDN w:val="0"/>
        <w:adjustRightInd w:val="0"/>
        <w:spacing w:line="360" w:lineRule="auto"/>
        <w:ind w:left="100" w:right="40" w:firstLine="420"/>
        <w:rPr>
          <w:rFonts w:ascii="宋体" w:hAnsi="宋体"/>
          <w:kern w:val="0"/>
          <w:szCs w:val="21"/>
          <w:highlight w:val="none"/>
        </w:rPr>
      </w:pPr>
      <w:r>
        <w:rPr>
          <w:rFonts w:hint="eastAsia" w:ascii="宋体" w:hAnsi="宋体"/>
          <w:kern w:val="0"/>
          <w:szCs w:val="21"/>
          <w:highlight w:val="none"/>
        </w:rPr>
        <w:t>中标、成交公告期限为1个工作日。</w:t>
      </w:r>
    </w:p>
    <w:p w14:paraId="40889861">
      <w:pPr>
        <w:adjustRightInd w:val="0"/>
        <w:snapToGrid w:val="0"/>
        <w:spacing w:line="360" w:lineRule="auto"/>
        <w:rPr>
          <w:rFonts w:ascii="宋体" w:hAnsi="宋体"/>
          <w:szCs w:val="21"/>
          <w:highlight w:val="none"/>
        </w:rPr>
      </w:pPr>
      <w:r>
        <w:rPr>
          <w:rFonts w:hint="eastAsia" w:ascii="宋体" w:hAnsi="宋体"/>
          <w:b/>
          <w:szCs w:val="21"/>
          <w:highlight w:val="none"/>
        </w:rPr>
        <w:t>30.履约保证金</w:t>
      </w:r>
      <w:r>
        <w:rPr>
          <w:rFonts w:hint="eastAsia" w:ascii="宋体" w:hAnsi="宋体"/>
          <w:bCs/>
          <w:szCs w:val="21"/>
          <w:highlight w:val="none"/>
        </w:rPr>
        <w:t>：详见前附表</w:t>
      </w:r>
    </w:p>
    <w:p w14:paraId="3982E290">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31.签订合同</w:t>
      </w:r>
    </w:p>
    <w:p w14:paraId="50443D9A">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采购人与成交供应商应当在成交通知书发出之日起7日内，按照采购文件确定的合同文本以及采购标的、采购金额、采购数量、技术和服务要求等事项签订政府采购合同。</w:t>
      </w:r>
    </w:p>
    <w:p w14:paraId="6B7DDD71">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采购人不得向成交供应商提出超出采购文件以外的任何要求作为签订合同的条件，不得与成交供应商订立背离采购文件确定的合同文本以及采购标的、规格型号、采购金额、采购数量、技术和服务要求等实质性内容的协议。</w:t>
      </w:r>
    </w:p>
    <w:p w14:paraId="461A5B15">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除不可抗力等因素外，成交通知书发出后，采购人改变成交结果，或者成交供应商拒绝签订政府采购合同的，应当承担相应的法律责任。</w:t>
      </w:r>
    </w:p>
    <w:p w14:paraId="2DDAA6F6">
      <w:pPr>
        <w:adjustRightInd w:val="0"/>
        <w:snapToGrid w:val="0"/>
        <w:spacing w:line="360" w:lineRule="auto"/>
        <w:rPr>
          <w:rFonts w:ascii="宋体" w:hAnsi="宋体"/>
          <w:b/>
          <w:szCs w:val="21"/>
          <w:highlight w:val="none"/>
        </w:rPr>
      </w:pPr>
      <w:r>
        <w:rPr>
          <w:rFonts w:hint="eastAsia" w:ascii="宋体" w:hAnsi="宋体"/>
          <w:b/>
          <w:szCs w:val="21"/>
          <w:highlight w:val="none"/>
        </w:rPr>
        <w:t>32.采购资金的支付</w:t>
      </w:r>
    </w:p>
    <w:p w14:paraId="7505FC64">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采购人应当按照政府采购合同规定，及时向中标或者成交供应商支付采购资金。</w:t>
      </w:r>
    </w:p>
    <w:p w14:paraId="5A6E4760">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政府采购项目资金支付程序，按照国家有关财政资金支付管理的规定执行。</w:t>
      </w:r>
    </w:p>
    <w:p w14:paraId="1186A090">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33.验收</w:t>
      </w:r>
    </w:p>
    <w:p w14:paraId="4C2EBB05">
      <w:pPr>
        <w:adjustRightInd w:val="0"/>
        <w:snapToGrid w:val="0"/>
        <w:spacing w:line="360" w:lineRule="auto"/>
        <w:ind w:firstLine="420" w:firstLineChars="200"/>
        <w:rPr>
          <w:rFonts w:ascii="宋体" w:hAnsi="宋体"/>
          <w:szCs w:val="21"/>
          <w:highlight w:val="none"/>
        </w:rPr>
      </w:pPr>
      <w:r>
        <w:rPr>
          <w:rFonts w:hint="eastAsia"/>
          <w:szCs w:val="21"/>
          <w:highlight w:val="none"/>
        </w:rPr>
        <w:t>按国家标准、行业通行标准。</w:t>
      </w:r>
      <w:r>
        <w:rPr>
          <w:rFonts w:hint="eastAsia" w:ascii="宋体" w:hAnsi="宋体" w:cs="宋体"/>
          <w:kern w:val="0"/>
          <w:szCs w:val="21"/>
          <w:highlight w:val="none"/>
          <w:shd w:val="clear" w:color="auto" w:fill="FFFFFF"/>
        </w:rPr>
        <w:t xml:space="preserve"> </w:t>
      </w:r>
    </w:p>
    <w:p w14:paraId="1A21FCA8">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34.采购终止</w:t>
      </w:r>
    </w:p>
    <w:p w14:paraId="0DB612B2">
      <w:pPr>
        <w:adjustRightInd w:val="0"/>
        <w:snapToGrid w:val="0"/>
        <w:spacing w:line="360" w:lineRule="auto"/>
        <w:ind w:firstLine="420" w:firstLineChars="200"/>
        <w:rPr>
          <w:rFonts w:hint="eastAsia" w:ascii="宋体" w:hAnsi="宋体"/>
          <w:kern w:val="0"/>
          <w:highlight w:val="none"/>
          <w:lang w:val="zh-CN"/>
        </w:rPr>
      </w:pPr>
      <w:r>
        <w:rPr>
          <w:rFonts w:hint="eastAsia" w:ascii="宋体" w:hAnsi="宋体"/>
          <w:kern w:val="0"/>
          <w:highlight w:val="none"/>
          <w:lang w:val="zh-CN"/>
        </w:rPr>
        <w:t>出现下列情形之一的，采购人或者采购代理机构应当终止竞争性磋商采购活动，发布项目终止公告并说明原因，重新开展采购活动：</w:t>
      </w:r>
    </w:p>
    <w:p w14:paraId="2EF363A2">
      <w:pPr>
        <w:adjustRightInd w:val="0"/>
        <w:snapToGrid w:val="0"/>
        <w:spacing w:line="360" w:lineRule="auto"/>
        <w:ind w:firstLine="420" w:firstLineChars="200"/>
        <w:rPr>
          <w:rFonts w:hint="eastAsia" w:ascii="宋体" w:hAnsi="宋体"/>
          <w:kern w:val="0"/>
          <w:highlight w:val="none"/>
          <w:lang w:val="zh-CN"/>
        </w:rPr>
      </w:pPr>
      <w:r>
        <w:rPr>
          <w:rFonts w:hint="eastAsia" w:ascii="宋体" w:hAnsi="宋体"/>
          <w:kern w:val="0"/>
          <w:highlight w:val="none"/>
          <w:lang w:val="zh-CN"/>
        </w:rPr>
        <w:t>　　（一）因情况变化，不再符合规定的竞争性磋商采购方式适用情形的；</w:t>
      </w:r>
    </w:p>
    <w:p w14:paraId="6BF1F48A">
      <w:pPr>
        <w:adjustRightInd w:val="0"/>
        <w:snapToGrid w:val="0"/>
        <w:spacing w:line="360" w:lineRule="auto"/>
        <w:ind w:firstLine="420" w:firstLineChars="200"/>
        <w:rPr>
          <w:rFonts w:hint="eastAsia" w:ascii="宋体" w:hAnsi="宋体"/>
          <w:kern w:val="0"/>
          <w:highlight w:val="none"/>
          <w:lang w:val="zh-CN"/>
        </w:rPr>
      </w:pPr>
      <w:r>
        <w:rPr>
          <w:rFonts w:hint="eastAsia" w:ascii="宋体" w:hAnsi="宋体"/>
          <w:kern w:val="0"/>
          <w:highlight w:val="none"/>
          <w:lang w:val="zh-CN"/>
        </w:rPr>
        <w:t>　　（二）出现影响采购公正的违法、违规行为的；</w:t>
      </w:r>
    </w:p>
    <w:p w14:paraId="760C793D">
      <w:pPr>
        <w:adjustRightInd w:val="0"/>
        <w:snapToGrid w:val="0"/>
        <w:spacing w:line="360" w:lineRule="auto"/>
        <w:ind w:firstLine="420" w:firstLineChars="200"/>
        <w:rPr>
          <w:rFonts w:ascii="宋体" w:hAnsi="宋体"/>
          <w:kern w:val="0"/>
          <w:highlight w:val="none"/>
          <w:lang w:val="zh-CN"/>
        </w:rPr>
      </w:pPr>
      <w:r>
        <w:rPr>
          <w:rFonts w:hint="eastAsia" w:ascii="宋体" w:hAnsi="宋体"/>
          <w:kern w:val="0"/>
          <w:highlight w:val="none"/>
          <w:lang w:val="zh-CN"/>
        </w:rPr>
        <w:t>　　（三）因重大变故，采购任务取消的；</w:t>
      </w:r>
    </w:p>
    <w:p w14:paraId="1B37A22E">
      <w:pPr>
        <w:adjustRightInd w:val="0"/>
        <w:snapToGrid w:val="0"/>
        <w:spacing w:line="360" w:lineRule="auto"/>
        <w:ind w:firstLine="420" w:firstLineChars="200"/>
        <w:rPr>
          <w:rFonts w:ascii="宋体" w:hAnsi="宋体"/>
          <w:kern w:val="0"/>
          <w:highlight w:val="none"/>
          <w:lang w:val="zh-CN"/>
        </w:rPr>
      </w:pPr>
      <w:r>
        <w:rPr>
          <w:rFonts w:hint="eastAsia" w:ascii="宋体" w:hAnsi="宋体"/>
          <w:kern w:val="0"/>
          <w:highlight w:val="none"/>
          <w:lang w:val="zh-CN"/>
        </w:rPr>
        <w:t>（四）在采购过程中符合竞争要求的供应商或者报价未超过采购预算的供应商不足3家的，但《政府采购竞争性磋商采购方式管理暂行办法》（财库〔2014〕214号）第三条第四项规定的情形除外。</w:t>
      </w:r>
    </w:p>
    <w:p w14:paraId="027FE63D">
      <w:pPr>
        <w:adjustRightInd w:val="0"/>
        <w:snapToGrid w:val="0"/>
        <w:spacing w:line="360" w:lineRule="auto"/>
        <w:ind w:firstLine="420" w:firstLineChars="200"/>
        <w:rPr>
          <w:rFonts w:ascii="宋体" w:hAnsi="宋体" w:cs="微软雅黑"/>
          <w:kern w:val="0"/>
          <w:szCs w:val="21"/>
          <w:highlight w:val="none"/>
        </w:rPr>
      </w:pPr>
    </w:p>
    <w:p w14:paraId="7DC9FA4C">
      <w:pPr>
        <w:adjustRightInd w:val="0"/>
        <w:snapToGrid w:val="0"/>
        <w:spacing w:line="360" w:lineRule="auto"/>
        <w:jc w:val="center"/>
        <w:outlineLvl w:val="1"/>
        <w:rPr>
          <w:rFonts w:ascii="黑体" w:hAnsi="宋体" w:eastAsia="黑体"/>
          <w:b/>
          <w:sz w:val="24"/>
          <w:highlight w:val="none"/>
        </w:rPr>
      </w:pPr>
      <w:bookmarkStart w:id="88" w:name="_Toc5959957"/>
      <w:r>
        <w:rPr>
          <w:rFonts w:hint="eastAsia" w:ascii="黑体" w:hAnsi="宋体" w:eastAsia="黑体"/>
          <w:b/>
          <w:sz w:val="24"/>
          <w:highlight w:val="none"/>
        </w:rPr>
        <w:t>七、纪律和监督</w:t>
      </w:r>
      <w:bookmarkEnd w:id="88"/>
    </w:p>
    <w:p w14:paraId="358B80BB">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35．回避要求</w:t>
      </w:r>
    </w:p>
    <w:p w14:paraId="2BC85281">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在政府采购活动中，采购人员</w:t>
      </w:r>
      <w:r>
        <w:rPr>
          <w:rFonts w:hint="eastAsia" w:ascii="宋体" w:hAnsi="宋体"/>
          <w:szCs w:val="21"/>
          <w:highlight w:val="none"/>
        </w:rPr>
        <w:t>、磋商小组成员及</w:t>
      </w:r>
      <w:r>
        <w:rPr>
          <w:rFonts w:ascii="宋体" w:hAnsi="宋体"/>
          <w:szCs w:val="21"/>
          <w:highlight w:val="none"/>
        </w:rPr>
        <w:t>相关人员与供应商有下列利害关系之一的，应当回避：</w:t>
      </w:r>
    </w:p>
    <w:p w14:paraId="39F43FEF">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w:t>
      </w:r>
      <w:r>
        <w:rPr>
          <w:rFonts w:hint="eastAsia" w:ascii="宋体" w:hAnsi="宋体"/>
          <w:szCs w:val="21"/>
          <w:highlight w:val="none"/>
        </w:rPr>
        <w:t>1</w:t>
      </w:r>
      <w:r>
        <w:rPr>
          <w:rFonts w:ascii="宋体" w:hAnsi="宋体"/>
          <w:szCs w:val="21"/>
          <w:highlight w:val="none"/>
        </w:rPr>
        <w:t>）参加采购活动前3年内与供应商存在劳动关系；</w:t>
      </w:r>
    </w:p>
    <w:p w14:paraId="1CB532CB">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w:t>
      </w:r>
      <w:r>
        <w:rPr>
          <w:rFonts w:hint="eastAsia" w:ascii="宋体" w:hAnsi="宋体"/>
          <w:szCs w:val="21"/>
          <w:highlight w:val="none"/>
        </w:rPr>
        <w:t>2</w:t>
      </w:r>
      <w:r>
        <w:rPr>
          <w:rFonts w:ascii="宋体" w:hAnsi="宋体"/>
          <w:szCs w:val="21"/>
          <w:highlight w:val="none"/>
        </w:rPr>
        <w:t>）参加采购活动前3年内担任供应商的董事、监事；</w:t>
      </w:r>
    </w:p>
    <w:p w14:paraId="684432FB">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w:t>
      </w:r>
      <w:r>
        <w:rPr>
          <w:rFonts w:hint="eastAsia" w:ascii="宋体" w:hAnsi="宋体"/>
          <w:szCs w:val="21"/>
          <w:highlight w:val="none"/>
        </w:rPr>
        <w:t>3</w:t>
      </w:r>
      <w:r>
        <w:rPr>
          <w:rFonts w:ascii="宋体" w:hAnsi="宋体"/>
          <w:szCs w:val="21"/>
          <w:highlight w:val="none"/>
        </w:rPr>
        <w:t>）参加采购活动前3年内是供应商的控股股东或者实际控制人；</w:t>
      </w:r>
    </w:p>
    <w:p w14:paraId="5494E628">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w:t>
      </w:r>
      <w:r>
        <w:rPr>
          <w:rFonts w:hint="eastAsia" w:ascii="宋体" w:hAnsi="宋体"/>
          <w:szCs w:val="21"/>
          <w:highlight w:val="none"/>
        </w:rPr>
        <w:t>4</w:t>
      </w:r>
      <w:r>
        <w:rPr>
          <w:rFonts w:ascii="宋体" w:hAnsi="宋体"/>
          <w:szCs w:val="21"/>
          <w:highlight w:val="none"/>
        </w:rPr>
        <w:t>）与供应商的法定代表人或者负责人有夫妻、直系血亲、三代以内旁系血亲或者近姻亲关系；</w:t>
      </w:r>
    </w:p>
    <w:p w14:paraId="6A0CA6A9">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w:t>
      </w:r>
      <w:r>
        <w:rPr>
          <w:rFonts w:hint="eastAsia" w:ascii="宋体" w:hAnsi="宋体"/>
          <w:szCs w:val="21"/>
          <w:highlight w:val="none"/>
        </w:rPr>
        <w:t>5</w:t>
      </w:r>
      <w:r>
        <w:rPr>
          <w:rFonts w:ascii="宋体" w:hAnsi="宋体"/>
          <w:szCs w:val="21"/>
          <w:highlight w:val="none"/>
        </w:rPr>
        <w:t>）与供应商有其他可能影响政府采购活动公平、公正进行的关系。</w:t>
      </w:r>
    </w:p>
    <w:p w14:paraId="18B952C0">
      <w:pPr>
        <w:adjustRightInd w:val="0"/>
        <w:snapToGrid w:val="0"/>
        <w:spacing w:line="360" w:lineRule="auto"/>
        <w:ind w:firstLine="420" w:firstLineChars="200"/>
        <w:rPr>
          <w:rFonts w:ascii="宋体" w:hAnsi="宋体"/>
          <w:szCs w:val="21"/>
          <w:highlight w:val="none"/>
        </w:rPr>
      </w:pPr>
      <w:r>
        <w:rPr>
          <w:rFonts w:ascii="宋体" w:hAnsi="宋体"/>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0A9ABDF">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36.疑问和质疑</w:t>
      </w:r>
    </w:p>
    <w:p w14:paraId="2F8004D6">
      <w:pPr>
        <w:autoSpaceDE w:val="0"/>
        <w:autoSpaceDN w:val="0"/>
        <w:adjustRightInd w:val="0"/>
        <w:spacing w:line="267" w:lineRule="auto"/>
        <w:ind w:left="100" w:right="43" w:firstLine="420"/>
        <w:rPr>
          <w:rFonts w:ascii="宋体" w:hAnsi="宋体" w:cs="微软雅黑"/>
          <w:kern w:val="0"/>
          <w:szCs w:val="21"/>
          <w:highlight w:val="none"/>
        </w:rPr>
      </w:pPr>
      <w:r>
        <w:rPr>
          <w:rFonts w:hint="eastAsia" w:ascii="宋体" w:hAnsi="宋体" w:cs="微软雅黑"/>
          <w:kern w:val="0"/>
          <w:szCs w:val="21"/>
          <w:highlight w:val="none"/>
        </w:rPr>
        <w:t>供应商对政府采购活动事项有疑问的，可以向采购人提出询问，采购人应当及时作出答复，但答复的内容不得涉及商业秘密。</w:t>
      </w:r>
    </w:p>
    <w:p w14:paraId="13B64094">
      <w:pPr>
        <w:adjustRightInd w:val="0"/>
        <w:snapToGrid w:val="0"/>
        <w:spacing w:line="360" w:lineRule="auto"/>
        <w:ind w:firstLine="420" w:firstLineChars="200"/>
        <w:rPr>
          <w:rFonts w:ascii="宋体" w:hAnsi="宋体" w:cs="微软雅黑"/>
          <w:kern w:val="0"/>
          <w:szCs w:val="21"/>
          <w:highlight w:val="none"/>
        </w:rPr>
      </w:pPr>
      <w:r>
        <w:rPr>
          <w:rFonts w:hint="eastAsia" w:ascii="宋体" w:hAnsi="宋体" w:cs="微软雅黑"/>
          <w:kern w:val="0"/>
          <w:szCs w:val="21"/>
          <w:highlight w:val="none"/>
        </w:rPr>
        <w:t>供应商认为采购文件、采购过程和中标、成交结果使自己的权益受到损害的，可以在知道或者应知其权益受到损害之日起七个工作日内，以书面形式向采购人提出质疑。</w:t>
      </w:r>
    </w:p>
    <w:p w14:paraId="51AB44FA">
      <w:pPr>
        <w:adjustRightInd w:val="0"/>
        <w:snapToGrid w:val="0"/>
        <w:spacing w:line="360" w:lineRule="auto"/>
        <w:jc w:val="center"/>
        <w:outlineLvl w:val="1"/>
        <w:rPr>
          <w:rFonts w:ascii="黑体" w:hAnsi="宋体" w:eastAsia="黑体"/>
          <w:b/>
          <w:sz w:val="24"/>
          <w:highlight w:val="none"/>
        </w:rPr>
      </w:pPr>
      <w:bookmarkStart w:id="89" w:name="_Toc504484069"/>
      <w:bookmarkStart w:id="90" w:name="_Toc5959958"/>
      <w:r>
        <w:rPr>
          <w:rFonts w:hint="eastAsia" w:ascii="黑体" w:hAnsi="宋体" w:eastAsia="黑体"/>
          <w:b/>
          <w:sz w:val="24"/>
          <w:highlight w:val="none"/>
        </w:rPr>
        <w:t>八、</w:t>
      </w:r>
      <w:r>
        <w:rPr>
          <w:rFonts w:ascii="黑体" w:hAnsi="宋体" w:eastAsia="黑体"/>
          <w:b/>
          <w:sz w:val="24"/>
          <w:highlight w:val="none"/>
        </w:rPr>
        <w:t xml:space="preserve"> </w:t>
      </w:r>
      <w:r>
        <w:rPr>
          <w:rFonts w:hint="eastAsia" w:ascii="黑体" w:hAnsi="宋体" w:eastAsia="黑体"/>
          <w:b/>
          <w:sz w:val="24"/>
          <w:highlight w:val="none"/>
        </w:rPr>
        <w:t>需要补充的其他内容</w:t>
      </w:r>
      <w:bookmarkEnd w:id="89"/>
      <w:bookmarkEnd w:id="90"/>
    </w:p>
    <w:p w14:paraId="24B94C76">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37．是否采用电子招标投标（采购）</w:t>
      </w:r>
    </w:p>
    <w:p w14:paraId="498C8286">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本采购项</w:t>
      </w:r>
      <w:r>
        <w:rPr>
          <w:rFonts w:hint="eastAsia" w:ascii="宋体" w:hAnsi="宋体" w:cs="微软雅黑"/>
          <w:spacing w:val="-2"/>
          <w:kern w:val="0"/>
          <w:szCs w:val="21"/>
          <w:highlight w:val="none"/>
        </w:rPr>
        <w:t>目</w:t>
      </w:r>
      <w:r>
        <w:rPr>
          <w:rFonts w:hint="eastAsia" w:ascii="宋体" w:hAnsi="宋体" w:cs="微软雅黑"/>
          <w:kern w:val="0"/>
          <w:szCs w:val="21"/>
          <w:highlight w:val="none"/>
        </w:rPr>
        <w:t>是</w:t>
      </w:r>
      <w:r>
        <w:rPr>
          <w:rFonts w:hint="eastAsia" w:ascii="宋体" w:hAnsi="宋体" w:cs="微软雅黑"/>
          <w:spacing w:val="-2"/>
          <w:kern w:val="0"/>
          <w:szCs w:val="21"/>
          <w:highlight w:val="none"/>
        </w:rPr>
        <w:t>否</w:t>
      </w:r>
      <w:r>
        <w:rPr>
          <w:rFonts w:hint="eastAsia" w:ascii="宋体" w:hAnsi="宋体" w:cs="微软雅黑"/>
          <w:kern w:val="0"/>
          <w:szCs w:val="21"/>
          <w:highlight w:val="none"/>
        </w:rPr>
        <w:t>采</w:t>
      </w:r>
      <w:r>
        <w:rPr>
          <w:rFonts w:hint="eastAsia" w:ascii="宋体" w:hAnsi="宋体" w:cs="微软雅黑"/>
          <w:spacing w:val="-2"/>
          <w:kern w:val="0"/>
          <w:szCs w:val="21"/>
          <w:highlight w:val="none"/>
        </w:rPr>
        <w:t>用</w:t>
      </w:r>
      <w:r>
        <w:rPr>
          <w:rFonts w:hint="eastAsia" w:ascii="宋体" w:hAnsi="宋体" w:cs="微软雅黑"/>
          <w:kern w:val="0"/>
          <w:szCs w:val="21"/>
          <w:highlight w:val="none"/>
        </w:rPr>
        <w:t>电</w:t>
      </w:r>
      <w:r>
        <w:rPr>
          <w:rFonts w:hint="eastAsia" w:ascii="宋体" w:hAnsi="宋体" w:cs="微软雅黑"/>
          <w:spacing w:val="-2"/>
          <w:kern w:val="0"/>
          <w:szCs w:val="21"/>
          <w:highlight w:val="none"/>
        </w:rPr>
        <w:t>子</w:t>
      </w:r>
      <w:r>
        <w:rPr>
          <w:rFonts w:hint="eastAsia" w:ascii="宋体" w:hAnsi="宋体" w:cs="微软雅黑"/>
          <w:kern w:val="0"/>
          <w:szCs w:val="21"/>
          <w:highlight w:val="none"/>
        </w:rPr>
        <w:t>招标</w:t>
      </w:r>
      <w:r>
        <w:rPr>
          <w:rFonts w:hint="eastAsia" w:ascii="宋体" w:hAnsi="宋体" w:cs="微软雅黑"/>
          <w:spacing w:val="-2"/>
          <w:kern w:val="0"/>
          <w:szCs w:val="21"/>
          <w:highlight w:val="none"/>
        </w:rPr>
        <w:t>投</w:t>
      </w:r>
      <w:r>
        <w:rPr>
          <w:rFonts w:hint="eastAsia" w:ascii="宋体" w:hAnsi="宋体" w:cs="微软雅黑"/>
          <w:kern w:val="0"/>
          <w:szCs w:val="21"/>
          <w:highlight w:val="none"/>
        </w:rPr>
        <w:t>标（采购）</w:t>
      </w:r>
      <w:r>
        <w:rPr>
          <w:rFonts w:hint="eastAsia" w:ascii="宋体" w:hAnsi="宋体" w:cs="微软雅黑"/>
          <w:spacing w:val="-2"/>
          <w:kern w:val="0"/>
          <w:szCs w:val="21"/>
          <w:highlight w:val="none"/>
        </w:rPr>
        <w:t>方</w:t>
      </w:r>
      <w:r>
        <w:rPr>
          <w:rFonts w:hint="eastAsia" w:ascii="宋体" w:hAnsi="宋体" w:cs="微软雅黑"/>
          <w:kern w:val="0"/>
          <w:szCs w:val="21"/>
          <w:highlight w:val="none"/>
        </w:rPr>
        <w:t>式</w:t>
      </w:r>
      <w:r>
        <w:rPr>
          <w:rFonts w:hint="eastAsia" w:ascii="宋体" w:hAnsi="宋体" w:cs="微软雅黑"/>
          <w:spacing w:val="-2"/>
          <w:kern w:val="0"/>
          <w:szCs w:val="21"/>
          <w:highlight w:val="none"/>
        </w:rPr>
        <w:t>，</w:t>
      </w:r>
      <w:r>
        <w:rPr>
          <w:rFonts w:hint="eastAsia" w:ascii="宋体" w:hAnsi="宋体" w:cs="微软雅黑"/>
          <w:kern w:val="0"/>
          <w:szCs w:val="21"/>
          <w:highlight w:val="none"/>
        </w:rPr>
        <w:t>见</w:t>
      </w:r>
      <w:r>
        <w:rPr>
          <w:rFonts w:hint="eastAsia" w:ascii="宋体" w:hAnsi="宋体" w:cs="微软雅黑"/>
          <w:spacing w:val="-2"/>
          <w:kern w:val="0"/>
          <w:szCs w:val="21"/>
          <w:highlight w:val="none"/>
        </w:rPr>
        <w:t>供应商</w:t>
      </w:r>
      <w:r>
        <w:rPr>
          <w:rFonts w:hint="eastAsia" w:ascii="宋体" w:hAnsi="宋体" w:cs="微软雅黑"/>
          <w:kern w:val="0"/>
          <w:szCs w:val="21"/>
          <w:highlight w:val="none"/>
        </w:rPr>
        <w:t>须知</w:t>
      </w:r>
      <w:r>
        <w:rPr>
          <w:rFonts w:hint="eastAsia" w:ascii="宋体" w:hAnsi="宋体" w:cs="微软雅黑"/>
          <w:spacing w:val="-2"/>
          <w:kern w:val="0"/>
          <w:szCs w:val="21"/>
          <w:highlight w:val="none"/>
        </w:rPr>
        <w:t>前</w:t>
      </w:r>
      <w:r>
        <w:rPr>
          <w:rFonts w:hint="eastAsia" w:ascii="宋体" w:hAnsi="宋体" w:cs="微软雅黑"/>
          <w:kern w:val="0"/>
          <w:szCs w:val="21"/>
          <w:highlight w:val="none"/>
        </w:rPr>
        <w:t>附</w:t>
      </w:r>
      <w:r>
        <w:rPr>
          <w:rFonts w:hint="eastAsia" w:ascii="宋体" w:hAnsi="宋体" w:cs="微软雅黑"/>
          <w:spacing w:val="-2"/>
          <w:kern w:val="0"/>
          <w:szCs w:val="21"/>
          <w:highlight w:val="none"/>
        </w:rPr>
        <w:t>表</w:t>
      </w:r>
      <w:r>
        <w:rPr>
          <w:rFonts w:hint="eastAsia" w:ascii="宋体" w:hAnsi="宋体" w:cs="微软雅黑"/>
          <w:kern w:val="0"/>
          <w:szCs w:val="21"/>
          <w:highlight w:val="none"/>
        </w:rPr>
        <w:t>。</w:t>
      </w:r>
    </w:p>
    <w:p w14:paraId="720B5D65">
      <w:pPr>
        <w:tabs>
          <w:tab w:val="left" w:pos="0"/>
        </w:tabs>
        <w:adjustRightInd w:val="0"/>
        <w:snapToGrid w:val="0"/>
        <w:spacing w:line="360" w:lineRule="auto"/>
        <w:rPr>
          <w:rFonts w:ascii="宋体" w:hAnsi="宋体"/>
          <w:b/>
          <w:szCs w:val="21"/>
          <w:highlight w:val="none"/>
        </w:rPr>
      </w:pPr>
      <w:r>
        <w:rPr>
          <w:rFonts w:hint="eastAsia" w:ascii="宋体" w:hAnsi="宋体"/>
          <w:b/>
          <w:szCs w:val="21"/>
          <w:highlight w:val="none"/>
        </w:rPr>
        <w:t>38其他</w:t>
      </w:r>
    </w:p>
    <w:p w14:paraId="1F381355">
      <w:pPr>
        <w:autoSpaceDE w:val="0"/>
        <w:autoSpaceDN w:val="0"/>
        <w:adjustRightInd w:val="0"/>
        <w:ind w:left="520" w:right="-20"/>
        <w:jc w:val="left"/>
        <w:rPr>
          <w:rFonts w:ascii="宋体" w:hAnsi="宋体" w:cs="微软雅黑"/>
          <w:kern w:val="0"/>
          <w:szCs w:val="21"/>
          <w:highlight w:val="none"/>
        </w:rPr>
      </w:pPr>
      <w:r>
        <w:rPr>
          <w:rFonts w:hint="eastAsia" w:ascii="宋体" w:hAnsi="宋体" w:cs="微软雅黑"/>
          <w:kern w:val="0"/>
          <w:szCs w:val="21"/>
          <w:highlight w:val="none"/>
        </w:rPr>
        <w:t>需要</w:t>
      </w:r>
      <w:r>
        <w:rPr>
          <w:rFonts w:hint="eastAsia" w:ascii="宋体" w:hAnsi="宋体" w:cs="微软雅黑"/>
          <w:spacing w:val="-2"/>
          <w:kern w:val="0"/>
          <w:szCs w:val="21"/>
          <w:highlight w:val="none"/>
        </w:rPr>
        <w:t>补</w:t>
      </w:r>
      <w:r>
        <w:rPr>
          <w:rFonts w:hint="eastAsia" w:ascii="宋体" w:hAnsi="宋体" w:cs="微软雅黑"/>
          <w:kern w:val="0"/>
          <w:szCs w:val="21"/>
          <w:highlight w:val="none"/>
        </w:rPr>
        <w:t>充</w:t>
      </w:r>
      <w:r>
        <w:rPr>
          <w:rFonts w:hint="eastAsia" w:ascii="宋体" w:hAnsi="宋体" w:cs="微软雅黑"/>
          <w:spacing w:val="-2"/>
          <w:kern w:val="0"/>
          <w:szCs w:val="21"/>
          <w:highlight w:val="none"/>
        </w:rPr>
        <w:t>的</w:t>
      </w:r>
      <w:r>
        <w:rPr>
          <w:rFonts w:hint="eastAsia" w:ascii="宋体" w:hAnsi="宋体" w:cs="微软雅黑"/>
          <w:kern w:val="0"/>
          <w:szCs w:val="21"/>
          <w:highlight w:val="none"/>
        </w:rPr>
        <w:t>其</w:t>
      </w:r>
      <w:r>
        <w:rPr>
          <w:rFonts w:hint="eastAsia" w:ascii="宋体" w:hAnsi="宋体" w:cs="微软雅黑"/>
          <w:spacing w:val="-2"/>
          <w:kern w:val="0"/>
          <w:szCs w:val="21"/>
          <w:highlight w:val="none"/>
        </w:rPr>
        <w:t>他</w:t>
      </w:r>
      <w:r>
        <w:rPr>
          <w:rFonts w:hint="eastAsia" w:ascii="宋体" w:hAnsi="宋体" w:cs="微软雅黑"/>
          <w:kern w:val="0"/>
          <w:szCs w:val="21"/>
          <w:highlight w:val="none"/>
        </w:rPr>
        <w:t>内</w:t>
      </w:r>
      <w:r>
        <w:rPr>
          <w:rFonts w:hint="eastAsia" w:ascii="宋体" w:hAnsi="宋体" w:cs="微软雅黑"/>
          <w:spacing w:val="-2"/>
          <w:kern w:val="0"/>
          <w:szCs w:val="21"/>
          <w:highlight w:val="none"/>
        </w:rPr>
        <w:t>容</w:t>
      </w:r>
      <w:r>
        <w:rPr>
          <w:rFonts w:hint="eastAsia" w:ascii="宋体" w:hAnsi="宋体" w:cs="微软雅黑"/>
          <w:kern w:val="0"/>
          <w:szCs w:val="21"/>
          <w:highlight w:val="none"/>
        </w:rPr>
        <w:t>：</w:t>
      </w:r>
      <w:r>
        <w:rPr>
          <w:rFonts w:hint="eastAsia" w:ascii="宋体" w:hAnsi="宋体" w:cs="微软雅黑"/>
          <w:spacing w:val="-2"/>
          <w:kern w:val="0"/>
          <w:szCs w:val="21"/>
          <w:highlight w:val="none"/>
        </w:rPr>
        <w:t>见</w:t>
      </w:r>
      <w:r>
        <w:rPr>
          <w:rFonts w:hint="eastAsia" w:ascii="宋体" w:hAnsi="宋体" w:cs="微软雅黑"/>
          <w:kern w:val="0"/>
          <w:szCs w:val="21"/>
          <w:highlight w:val="none"/>
        </w:rPr>
        <w:t>供应商须</w:t>
      </w:r>
      <w:r>
        <w:rPr>
          <w:rFonts w:hint="eastAsia" w:ascii="宋体" w:hAnsi="宋体" w:cs="微软雅黑"/>
          <w:spacing w:val="-2"/>
          <w:kern w:val="0"/>
          <w:szCs w:val="21"/>
          <w:highlight w:val="none"/>
        </w:rPr>
        <w:t>知</w:t>
      </w:r>
      <w:r>
        <w:rPr>
          <w:rFonts w:hint="eastAsia" w:ascii="宋体" w:hAnsi="宋体" w:cs="微软雅黑"/>
          <w:kern w:val="0"/>
          <w:szCs w:val="21"/>
          <w:highlight w:val="none"/>
        </w:rPr>
        <w:t>前</w:t>
      </w:r>
      <w:r>
        <w:rPr>
          <w:rFonts w:hint="eastAsia" w:ascii="宋体" w:hAnsi="宋体" w:cs="微软雅黑"/>
          <w:spacing w:val="-2"/>
          <w:kern w:val="0"/>
          <w:szCs w:val="21"/>
          <w:highlight w:val="none"/>
        </w:rPr>
        <w:t>附</w:t>
      </w:r>
      <w:r>
        <w:rPr>
          <w:rFonts w:hint="eastAsia" w:ascii="宋体" w:hAnsi="宋体" w:cs="微软雅黑"/>
          <w:kern w:val="0"/>
          <w:szCs w:val="21"/>
          <w:highlight w:val="none"/>
        </w:rPr>
        <w:t>表。</w:t>
      </w:r>
    </w:p>
    <w:p w14:paraId="164FFE54">
      <w:pPr>
        <w:spacing w:line="500" w:lineRule="exact"/>
        <w:rPr>
          <w:b/>
          <w:bCs/>
          <w:kern w:val="0"/>
          <w:highlight w:val="none"/>
        </w:rPr>
      </w:pPr>
      <w:r>
        <w:rPr>
          <w:rFonts w:hint="eastAsia"/>
          <w:b/>
          <w:bCs/>
          <w:kern w:val="0"/>
          <w:highlight w:val="none"/>
        </w:rPr>
        <w:t>39.</w:t>
      </w:r>
      <w:r>
        <w:rPr>
          <w:rFonts w:hint="eastAsia" w:ascii="宋体" w:hAnsi="宋体"/>
          <w:b/>
          <w:bCs/>
          <w:kern w:val="0"/>
          <w:highlight w:val="none"/>
        </w:rPr>
        <w:t>关于中小企业、监狱企业、残疾人福利性单位参加投标的规定</w:t>
      </w:r>
      <w:bookmarkStart w:id="91" w:name="_Toc419645323"/>
      <w:bookmarkEnd w:id="91"/>
    </w:p>
    <w:p w14:paraId="465E0A72">
      <w:pPr>
        <w:spacing w:before="120" w:line="360" w:lineRule="auto"/>
        <w:ind w:firstLine="422" w:firstLineChars="200"/>
        <w:rPr>
          <w:b/>
          <w:bCs/>
          <w:kern w:val="0"/>
          <w:highlight w:val="none"/>
        </w:rPr>
      </w:pPr>
      <w:r>
        <w:rPr>
          <w:rFonts w:hint="eastAsia"/>
          <w:b/>
          <w:bCs/>
          <w:kern w:val="0"/>
          <w:highlight w:val="none"/>
        </w:rPr>
        <w:t xml:space="preserve">39.1 </w:t>
      </w:r>
      <w:r>
        <w:rPr>
          <w:rFonts w:hint="eastAsia" w:ascii="宋体" w:hAnsi="宋体"/>
          <w:b/>
          <w:bCs/>
          <w:kern w:val="0"/>
          <w:highlight w:val="none"/>
        </w:rPr>
        <w:t>关于投标的规定</w:t>
      </w:r>
    </w:p>
    <w:p w14:paraId="4CB1D112">
      <w:pPr>
        <w:spacing w:line="360" w:lineRule="auto"/>
        <w:ind w:firstLine="420" w:firstLineChars="200"/>
        <w:rPr>
          <w:rFonts w:ascii="宋体" w:hAnsi="宋体"/>
          <w:highlight w:val="none"/>
        </w:rPr>
      </w:pPr>
      <w:r>
        <w:rPr>
          <w:rFonts w:hint="eastAsia" w:ascii="宋体" w:hAnsi="宋体"/>
          <w:highlight w:val="none"/>
        </w:rPr>
        <w:t>39.1.1中小企业。符合工信部联企业[2011]300号文件中小企业划型标准规定，以中小企业身份参加投标时，应提供规定格式的《中小企业声明函》（格式见附件）</w:t>
      </w:r>
      <w:bookmarkStart w:id="92" w:name="_Toc419645324"/>
      <w:bookmarkEnd w:id="92"/>
    </w:p>
    <w:p w14:paraId="56460D8B">
      <w:pPr>
        <w:spacing w:line="360" w:lineRule="auto"/>
        <w:ind w:firstLine="420" w:firstLineChars="200"/>
        <w:rPr>
          <w:rFonts w:hint="eastAsia" w:ascii="宋体" w:hAnsi="宋体" w:eastAsia="宋体"/>
          <w:highlight w:val="none"/>
          <w:lang w:eastAsia="zh-CN"/>
        </w:rPr>
      </w:pPr>
      <w:r>
        <w:rPr>
          <w:rFonts w:hint="eastAsia" w:ascii="宋体" w:hAnsi="宋体"/>
          <w:highlight w:val="none"/>
        </w:rPr>
        <w:t>39.1.2监狱企业。监狱企业参加政府采购活动时，应当提供由省级以上监狱管理局、戒毒管理局（含新疆生产建设兵团）出具的属于监狱企业的证明文件，才可享受相关政策。</w:t>
      </w:r>
    </w:p>
    <w:p w14:paraId="5B196793">
      <w:pPr>
        <w:spacing w:line="360" w:lineRule="auto"/>
        <w:ind w:firstLine="420" w:firstLineChars="200"/>
        <w:rPr>
          <w:rFonts w:ascii="宋体" w:hAnsi="宋体"/>
          <w:highlight w:val="none"/>
        </w:rPr>
      </w:pPr>
      <w:r>
        <w:rPr>
          <w:rFonts w:hint="eastAsia" w:ascii="宋体" w:hAnsi="宋体"/>
          <w:highlight w:val="none"/>
        </w:rPr>
        <w:t xml:space="preserve">  在政府采购活动中监狱企业视同小型、微型企业并适用其相关规定，提供本企业制造的货物、承担的工程或服务，享受预留份额、评审中价格扣除等政府采购促进中小企业发展的政府采购政策。</w:t>
      </w:r>
    </w:p>
    <w:p w14:paraId="109C5091">
      <w:pPr>
        <w:spacing w:line="360" w:lineRule="auto"/>
        <w:ind w:firstLine="420" w:firstLineChars="200"/>
        <w:rPr>
          <w:rFonts w:ascii="宋体" w:hAnsi="宋体"/>
          <w:highlight w:val="none"/>
        </w:rPr>
      </w:pPr>
      <w:r>
        <w:rPr>
          <w:rFonts w:hint="eastAsia" w:ascii="宋体" w:hAnsi="宋体"/>
          <w:highlight w:val="none"/>
        </w:rPr>
        <w:t>39.1.3残疾人福利性单位。</w:t>
      </w:r>
    </w:p>
    <w:p w14:paraId="102BF46A">
      <w:pPr>
        <w:spacing w:line="360" w:lineRule="auto"/>
        <w:ind w:firstLine="420" w:firstLineChars="200"/>
        <w:rPr>
          <w:rFonts w:ascii="宋体" w:hAnsi="宋体"/>
          <w:highlight w:val="none"/>
        </w:rPr>
      </w:pPr>
      <w:r>
        <w:rPr>
          <w:rFonts w:hint="eastAsia" w:ascii="宋体" w:hAnsi="宋体"/>
          <w:highlight w:val="none"/>
        </w:rPr>
        <w:t>39.1.3.1享受政府采购支持政策的残疾人福利性单位应当同时满足以下条件：</w:t>
      </w:r>
    </w:p>
    <w:p w14:paraId="66A51573">
      <w:pPr>
        <w:spacing w:line="360" w:lineRule="auto"/>
        <w:ind w:firstLine="420" w:firstLineChars="200"/>
        <w:rPr>
          <w:rFonts w:ascii="宋体" w:hAnsi="宋体"/>
          <w:highlight w:val="none"/>
        </w:rPr>
      </w:pPr>
      <w:r>
        <w:rPr>
          <w:rFonts w:hint="eastAsia" w:ascii="宋体" w:hAnsi="宋体"/>
          <w:highlight w:val="none"/>
        </w:rPr>
        <w:t xml:space="preserve">  （一）安置的残疾人占本单位在职职工人数的比例不低于25%（含25%），并且安置的残疾人人数不少于10人（含10人）；</w:t>
      </w:r>
    </w:p>
    <w:p w14:paraId="0DD60A53">
      <w:pPr>
        <w:spacing w:line="360" w:lineRule="auto"/>
        <w:ind w:firstLine="420" w:firstLineChars="200"/>
        <w:rPr>
          <w:rFonts w:ascii="宋体" w:hAnsi="宋体"/>
          <w:highlight w:val="none"/>
        </w:rPr>
      </w:pPr>
      <w:r>
        <w:rPr>
          <w:rFonts w:hint="eastAsia" w:ascii="宋体" w:hAnsi="宋体"/>
          <w:highlight w:val="none"/>
        </w:rPr>
        <w:t xml:space="preserve">  （二）依法与安置的每位残疾人签订了一年以上（含一年）的劳动合同或服务协议；</w:t>
      </w:r>
    </w:p>
    <w:p w14:paraId="67B26777">
      <w:pPr>
        <w:spacing w:line="360" w:lineRule="auto"/>
        <w:ind w:firstLine="420" w:firstLineChars="200"/>
        <w:rPr>
          <w:rFonts w:ascii="宋体" w:hAnsi="宋体"/>
          <w:highlight w:val="none"/>
        </w:rPr>
      </w:pPr>
      <w:r>
        <w:rPr>
          <w:rFonts w:hint="eastAsia" w:ascii="宋体" w:hAnsi="宋体"/>
          <w:highlight w:val="none"/>
        </w:rPr>
        <w:t xml:space="preserve">  （三）为安置的每位残疾人按月足额缴纳了基本养老保险、基本医疗保险、失业保险、工伤保险和生育保险等社会保险费；</w:t>
      </w:r>
    </w:p>
    <w:p w14:paraId="582877E3">
      <w:pPr>
        <w:spacing w:line="360" w:lineRule="auto"/>
        <w:ind w:firstLine="420" w:firstLineChars="200"/>
        <w:rPr>
          <w:rFonts w:ascii="宋体" w:hAnsi="宋体"/>
          <w:highlight w:val="none"/>
        </w:rPr>
      </w:pPr>
      <w:r>
        <w:rPr>
          <w:rFonts w:hint="eastAsia" w:ascii="宋体" w:hAnsi="宋体"/>
          <w:highlight w:val="none"/>
        </w:rPr>
        <w:t xml:space="preserve">  （四）通过银行等金融机构向安置的每位残疾人，按月支付了不低于单位所在区县适用的经省级人民政府批准的月最低工资标准的工资；</w:t>
      </w:r>
    </w:p>
    <w:p w14:paraId="5A04F93B">
      <w:pPr>
        <w:spacing w:line="360" w:lineRule="auto"/>
        <w:ind w:firstLine="420" w:firstLineChars="200"/>
        <w:rPr>
          <w:rFonts w:ascii="宋体" w:hAnsi="宋体"/>
          <w:highlight w:val="none"/>
        </w:rPr>
      </w:pPr>
      <w:r>
        <w:rPr>
          <w:rFonts w:hint="eastAsia" w:ascii="宋体" w:hAnsi="宋体"/>
          <w:highlight w:val="none"/>
        </w:rPr>
        <w:t xml:space="preserve">  （五）提供本单位制造的货物、承担的工程或者服务（以下简称产品），或者提供其他残疾人福利性单位制造的货物（不包括使用非残疾人福利性单位注册商标的货物）。</w:t>
      </w:r>
    </w:p>
    <w:p w14:paraId="70FBF732">
      <w:pPr>
        <w:spacing w:line="360" w:lineRule="auto"/>
        <w:ind w:firstLine="420" w:firstLineChars="200"/>
        <w:rPr>
          <w:rFonts w:ascii="宋体" w:hAnsi="宋体"/>
          <w:highlight w:val="none"/>
        </w:rPr>
      </w:pPr>
      <w:r>
        <w:rPr>
          <w:rFonts w:hint="eastAsia" w:ascii="宋体" w:hAnsi="宋体"/>
          <w:highlight w:val="none"/>
        </w:rPr>
        <w:t xml:space="preserve">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8984253">
      <w:pPr>
        <w:spacing w:line="360" w:lineRule="auto"/>
        <w:ind w:firstLine="420" w:firstLineChars="200"/>
        <w:rPr>
          <w:rFonts w:ascii="宋体" w:hAnsi="宋体"/>
          <w:highlight w:val="none"/>
        </w:rPr>
      </w:pPr>
      <w:r>
        <w:rPr>
          <w:rFonts w:hint="eastAsia" w:ascii="宋体" w:hAnsi="宋体"/>
          <w:highlight w:val="none"/>
        </w:rPr>
        <w:t>39.1.3.2、符合条件的残疾人福利性单位在参加政府采购活动时，应当提供本通知规定的《残疾人福利性单位声明函》（见附件），并对声明的真实性负责。</w:t>
      </w:r>
    </w:p>
    <w:p w14:paraId="6793ED9A">
      <w:pPr>
        <w:spacing w:line="360" w:lineRule="auto"/>
        <w:ind w:firstLine="420" w:firstLineChars="200"/>
        <w:rPr>
          <w:rFonts w:ascii="宋体" w:hAnsi="宋体"/>
          <w:highlight w:val="none"/>
        </w:rPr>
      </w:pPr>
      <w:r>
        <w:rPr>
          <w:rFonts w:hint="eastAsia" w:ascii="宋体" w:hAnsi="宋体"/>
          <w:highlight w:val="none"/>
        </w:rPr>
        <w:t xml:space="preserve"> 成交供应商为残疾人福利性单位的，采购人或者其委托的采购代理机构随中标、成交结果同时公告其《残疾人福利性单位声明函》（格式见附件），接受社会监督。</w:t>
      </w:r>
    </w:p>
    <w:p w14:paraId="3F811FEC">
      <w:pPr>
        <w:spacing w:line="360" w:lineRule="auto"/>
        <w:ind w:firstLine="420" w:firstLineChars="200"/>
        <w:rPr>
          <w:rFonts w:ascii="宋体" w:hAnsi="宋体"/>
          <w:highlight w:val="none"/>
        </w:rPr>
      </w:pPr>
      <w:r>
        <w:rPr>
          <w:rFonts w:hint="eastAsia" w:ascii="宋体" w:hAnsi="宋体"/>
          <w:highlight w:val="none"/>
        </w:rPr>
        <w:t xml:space="preserve">  供应商提供的《残疾人福利性单位声明函》与事实不符的，依照《政府采购法》第七十七条第一款和招标文件规定追究法律责任。</w:t>
      </w:r>
    </w:p>
    <w:p w14:paraId="63789860">
      <w:pPr>
        <w:spacing w:line="360" w:lineRule="auto"/>
        <w:ind w:firstLine="420" w:firstLineChars="200"/>
        <w:rPr>
          <w:rFonts w:ascii="宋体" w:hAnsi="宋体"/>
          <w:highlight w:val="none"/>
        </w:rPr>
      </w:pPr>
      <w:r>
        <w:rPr>
          <w:rFonts w:hint="eastAsia" w:ascii="宋体" w:hAnsi="宋体"/>
          <w:highlight w:val="none"/>
        </w:rPr>
        <w:t>39.1.3.3、在政府采购活动中残疾人福利性单位视同小型、微型企业并适用其相关规定，提供本企业制造的货物、承担的工程或服务，享受预留份额、评审中价格扣除等促进中小企业发展的政府采购政策。</w:t>
      </w:r>
    </w:p>
    <w:p w14:paraId="51E23FDA">
      <w:pPr>
        <w:spacing w:before="120" w:line="360" w:lineRule="auto"/>
        <w:ind w:firstLine="422" w:firstLineChars="200"/>
        <w:rPr>
          <w:b/>
          <w:bCs/>
          <w:kern w:val="0"/>
          <w:highlight w:val="none"/>
        </w:rPr>
      </w:pPr>
      <w:r>
        <w:rPr>
          <w:rFonts w:hint="eastAsia"/>
          <w:b/>
          <w:bCs/>
          <w:kern w:val="0"/>
          <w:highlight w:val="none"/>
        </w:rPr>
        <w:t>39.2</w:t>
      </w:r>
      <w:r>
        <w:rPr>
          <w:rFonts w:hint="eastAsia" w:ascii="宋体" w:hAnsi="宋体"/>
          <w:b/>
          <w:bCs/>
          <w:kern w:val="0"/>
          <w:highlight w:val="none"/>
        </w:rPr>
        <w:t>价格扣除的范围</w:t>
      </w:r>
    </w:p>
    <w:p w14:paraId="16690585">
      <w:pPr>
        <w:spacing w:line="360" w:lineRule="auto"/>
        <w:ind w:firstLine="420" w:firstLineChars="200"/>
        <w:rPr>
          <w:rFonts w:ascii="宋体" w:hAnsi="宋体" w:cs="宋体"/>
          <w:highlight w:val="none"/>
        </w:rPr>
      </w:pPr>
      <w:r>
        <w:rPr>
          <w:rFonts w:hint="eastAsia" w:ascii="宋体" w:hAnsi="宋体" w:eastAsia="宋体" w:cs="宋体"/>
          <w:b w:val="0"/>
          <w:bCs w:val="0"/>
          <w:i w:val="0"/>
          <w:iCs w:val="0"/>
          <w:caps w:val="0"/>
          <w:color w:val="333333"/>
          <w:spacing w:val="0"/>
          <w:sz w:val="21"/>
          <w:szCs w:val="21"/>
          <w:highlight w:val="none"/>
          <w:shd w:val="clear" w:color="auto" w:fill="FFFFFF"/>
          <w:lang w:val="en-US" w:eastAsia="zh-CN"/>
        </w:rPr>
        <w:t>39.2.1</w:t>
      </w:r>
      <w:r>
        <w:rPr>
          <w:rFonts w:hint="eastAsia" w:ascii="宋体" w:hAnsi="宋体" w:eastAsia="宋体" w:cs="宋体"/>
          <w:b w:val="0"/>
          <w:bCs w:val="0"/>
          <w:i w:val="0"/>
          <w:iCs w:val="0"/>
          <w:caps w:val="0"/>
          <w:color w:val="333333"/>
          <w:spacing w:val="0"/>
          <w:sz w:val="21"/>
          <w:szCs w:val="21"/>
          <w:highlight w:val="none"/>
          <w:shd w:val="clear" w:color="auto" w:fill="FFFFFF"/>
        </w:rPr>
        <w:t>供</w:t>
      </w:r>
      <w:r>
        <w:rPr>
          <w:rFonts w:hint="default" w:ascii="Arial" w:hAnsi="Arial" w:eastAsia="宋体" w:cs="Arial"/>
          <w:b w:val="0"/>
          <w:bCs w:val="0"/>
          <w:i w:val="0"/>
          <w:iCs w:val="0"/>
          <w:caps w:val="0"/>
          <w:color w:val="333333"/>
          <w:spacing w:val="0"/>
          <w:sz w:val="21"/>
          <w:szCs w:val="21"/>
          <w:highlight w:val="none"/>
          <w:shd w:val="clear" w:color="auto" w:fill="FFFFFF"/>
        </w:rPr>
        <w:t>应商</w:t>
      </w:r>
      <w:r>
        <w:rPr>
          <w:rFonts w:hint="default" w:ascii="Arial" w:hAnsi="Arial" w:cs="Arial"/>
          <w:b w:val="0"/>
          <w:bCs w:val="0"/>
          <w:i w:val="0"/>
          <w:iCs w:val="0"/>
          <w:caps w:val="0"/>
          <w:color w:val="333333"/>
          <w:spacing w:val="0"/>
          <w:sz w:val="21"/>
          <w:szCs w:val="21"/>
          <w:highlight w:val="none"/>
          <w:shd w:val="clear" w:color="auto" w:fill="FFFFFF"/>
        </w:rPr>
        <w:t>提供的货物</w:t>
      </w:r>
      <w:r>
        <w:rPr>
          <w:rFonts w:hint="default" w:ascii="Arial" w:hAnsi="Arial" w:cs="Arial"/>
          <w:i w:val="0"/>
          <w:iCs w:val="0"/>
          <w:caps w:val="0"/>
          <w:color w:val="333333"/>
          <w:spacing w:val="0"/>
          <w:sz w:val="21"/>
          <w:szCs w:val="21"/>
          <w:highlight w:val="none"/>
          <w:shd w:val="clear" w:color="auto" w:fill="FFFFFF"/>
        </w:rPr>
        <w:t>、工程或者服务符合下列情形的，享受本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w:t>
      </w:r>
    </w:p>
    <w:p w14:paraId="29608627">
      <w:pPr>
        <w:spacing w:before="120" w:line="360" w:lineRule="auto"/>
        <w:ind w:firstLine="420" w:firstLineChars="200"/>
        <w:rPr>
          <w:rFonts w:hint="eastAsia" w:ascii="宋体" w:hAnsi="宋体" w:cs="宋体"/>
          <w:highlight w:val="none"/>
        </w:rPr>
      </w:pPr>
      <w:r>
        <w:rPr>
          <w:rFonts w:hint="eastAsia" w:ascii="宋体" w:hAnsi="宋体" w:cs="宋体"/>
          <w:highlight w:val="none"/>
          <w:lang w:val="en-US" w:eastAsia="zh-CN"/>
        </w:rPr>
        <w:t>39.2.2</w:t>
      </w:r>
      <w:r>
        <w:rPr>
          <w:rFonts w:hint="eastAsia" w:ascii="宋体" w:hAnsi="宋体" w:cs="宋体"/>
          <w:highlight w:val="none"/>
        </w:rPr>
        <w:t>供应商属于监狱企业并以该身份投标，按要求提供《监狱企业证明》，视同小型、微型企业，对该企业生产的货物、提供的工程或服务在评审时给予价格扣除。</w:t>
      </w:r>
    </w:p>
    <w:p w14:paraId="2462DD8B">
      <w:pPr>
        <w:spacing w:before="120" w:line="360" w:lineRule="auto"/>
        <w:ind w:firstLine="420" w:firstLineChars="200"/>
        <w:rPr>
          <w:rFonts w:ascii="宋体" w:hAnsi="宋体" w:cs="宋体"/>
          <w:szCs w:val="21"/>
          <w:highlight w:val="none"/>
        </w:rPr>
      </w:pPr>
      <w:r>
        <w:rPr>
          <w:rFonts w:hint="eastAsia" w:ascii="宋体" w:hAnsi="宋体" w:cs="宋体"/>
          <w:highlight w:val="none"/>
          <w:lang w:val="en-US" w:eastAsia="zh-CN"/>
        </w:rPr>
        <w:t>39.2.3</w:t>
      </w:r>
      <w:r>
        <w:rPr>
          <w:rFonts w:hint="eastAsia" w:ascii="宋体" w:hAnsi="宋体" w:cs="宋体"/>
          <w:highlight w:val="none"/>
        </w:rPr>
        <w:t>供应商属于残疾人福利性单位并以该身份投标，按要求提供《残疾人福利性单位声明函》，提供本单位制造的货物、承担的工程或者服务，或者提供其他残疾人福利性单位制造的货物（不包括使用非残疾人福利性单位注册商标的货物），视同小型、微型企业，在评审时给予价格扣除。</w:t>
      </w:r>
    </w:p>
    <w:p w14:paraId="586A27B7">
      <w:pPr>
        <w:spacing w:before="120" w:line="360" w:lineRule="exact"/>
        <w:ind w:firstLine="422" w:firstLineChars="200"/>
        <w:rPr>
          <w:rFonts w:ascii="宋体" w:hAnsi="宋体"/>
          <w:kern w:val="0"/>
          <w:highlight w:val="none"/>
        </w:rPr>
      </w:pPr>
      <w:r>
        <w:rPr>
          <w:rFonts w:hint="eastAsia"/>
          <w:b/>
          <w:bCs/>
          <w:kern w:val="0"/>
          <w:highlight w:val="none"/>
        </w:rPr>
        <w:t>39.3</w:t>
      </w:r>
      <w:r>
        <w:rPr>
          <w:rFonts w:hint="eastAsia" w:ascii="宋体" w:hAnsi="宋体"/>
          <w:b/>
          <w:bCs/>
          <w:kern w:val="0"/>
          <w:highlight w:val="none"/>
        </w:rPr>
        <w:t>关于小型、微型企业价格扣除政策的规定</w:t>
      </w:r>
    </w:p>
    <w:p w14:paraId="094863F0">
      <w:pPr>
        <w:spacing w:line="360" w:lineRule="exact"/>
        <w:ind w:firstLine="420" w:firstLineChars="200"/>
        <w:rPr>
          <w:rFonts w:ascii="宋体" w:hAnsi="宋体"/>
          <w:highlight w:val="none"/>
        </w:rPr>
      </w:pPr>
      <w:r>
        <w:rPr>
          <w:rFonts w:hint="eastAsia" w:ascii="宋体" w:hAnsi="宋体"/>
          <w:highlight w:val="none"/>
        </w:rPr>
        <w:t>39.3.1小型、微型企业价格扣除政策</w:t>
      </w:r>
    </w:p>
    <w:p w14:paraId="6575599B">
      <w:pPr>
        <w:spacing w:line="360" w:lineRule="exact"/>
        <w:ind w:firstLine="420" w:firstLineChars="200"/>
        <w:rPr>
          <w:rFonts w:ascii="宋体" w:hAnsi="宋体"/>
          <w:highlight w:val="none"/>
        </w:rPr>
      </w:pPr>
      <w:r>
        <w:rPr>
          <w:rFonts w:hint="eastAsia" w:ascii="宋体" w:hAnsi="宋体"/>
          <w:highlight w:val="none"/>
        </w:rPr>
        <w:t>供应商属于小型、微型企业，且提供本企业生产的货物或服务，应提供《中小企业声明函》。</w:t>
      </w:r>
    </w:p>
    <w:p w14:paraId="71498649">
      <w:pPr>
        <w:spacing w:line="360" w:lineRule="exact"/>
        <w:ind w:firstLine="420" w:firstLineChars="200"/>
        <w:rPr>
          <w:rFonts w:hint="default" w:ascii="宋体" w:hAnsi="宋体" w:eastAsia="宋体"/>
          <w:highlight w:val="none"/>
          <w:lang w:val="en-US" w:eastAsia="zh-CN"/>
        </w:rPr>
      </w:pPr>
      <w:r>
        <w:rPr>
          <w:rFonts w:hint="eastAsia" w:ascii="宋体" w:hAnsi="宋体"/>
          <w:highlight w:val="none"/>
        </w:rPr>
        <w:t>属于小型、微型企业的，对其企业的价格给予20%的扣除，用扣除后的价格参与评审。供应商对其提供的资料真实性自行负责，如有虚假，列入财政部“政府采购严重违法失信行为信息记录”，中标者其中标资格将被取消。</w:t>
      </w:r>
      <w:r>
        <w:rPr>
          <w:rFonts w:hint="eastAsia" w:ascii="宋体" w:hAnsi="宋体"/>
          <w:highlight w:val="none"/>
          <w:lang w:val="en-US" w:eastAsia="zh-CN"/>
        </w:rPr>
        <w:t>(本项目不适用)</w:t>
      </w:r>
    </w:p>
    <w:p w14:paraId="63058521">
      <w:pPr>
        <w:spacing w:line="360" w:lineRule="exact"/>
        <w:ind w:firstLine="420" w:firstLineChars="200"/>
        <w:rPr>
          <w:rFonts w:ascii="宋体" w:hAnsi="宋体"/>
          <w:highlight w:val="none"/>
        </w:rPr>
      </w:pPr>
      <w:r>
        <w:rPr>
          <w:rFonts w:hint="eastAsia" w:ascii="宋体" w:hAnsi="宋体"/>
          <w:highlight w:val="none"/>
        </w:rPr>
        <w:t>39.3.2享受价格扣除政策的小型、微型企业必须同时满足以下两个条件：</w:t>
      </w:r>
    </w:p>
    <w:p w14:paraId="72AEAB02">
      <w:pPr>
        <w:spacing w:line="360" w:lineRule="exact"/>
        <w:ind w:firstLine="420" w:firstLineChars="200"/>
        <w:rPr>
          <w:rFonts w:ascii="宋体" w:hAnsi="宋体"/>
          <w:highlight w:val="none"/>
        </w:rPr>
      </w:pPr>
      <w:r>
        <w:rPr>
          <w:rFonts w:hint="eastAsia" w:ascii="宋体" w:hAnsi="宋体"/>
          <w:highlight w:val="none"/>
        </w:rPr>
        <w:t>1）符合小型、微型企业划分标准（按照“关于印发中小企业划型标准规定的通知”（工信部联企业【2011】300号）的规定划分）；</w:t>
      </w:r>
    </w:p>
    <w:p w14:paraId="4BF1D447">
      <w:pPr>
        <w:spacing w:line="360" w:lineRule="exact"/>
        <w:ind w:firstLine="420" w:firstLineChars="200"/>
        <w:rPr>
          <w:rFonts w:ascii="宋体" w:hAnsi="宋体"/>
          <w:highlight w:val="none"/>
        </w:rPr>
      </w:pPr>
      <w:r>
        <w:rPr>
          <w:rFonts w:hint="eastAsia" w:ascii="宋体" w:hAnsi="宋体"/>
          <w:highlight w:val="none"/>
        </w:rPr>
        <w:t>2）提供本企业生产的产品或者提供其他小型、微型企业生产的产品。</w:t>
      </w:r>
    </w:p>
    <w:p w14:paraId="3A3EE5F3">
      <w:pPr>
        <w:spacing w:line="360" w:lineRule="exact"/>
        <w:ind w:firstLine="420" w:firstLineChars="200"/>
        <w:rPr>
          <w:rFonts w:ascii="宋体" w:hAnsi="宋体"/>
          <w:highlight w:val="none"/>
        </w:rPr>
      </w:pPr>
      <w:r>
        <w:rPr>
          <w:rFonts w:hint="eastAsia" w:ascii="宋体" w:hAnsi="宋体"/>
          <w:highlight w:val="none"/>
        </w:rPr>
        <w:t>39.3.3享受小型、微型企业价格扣除政策的供应商应同时符合以下条件：</w:t>
      </w:r>
    </w:p>
    <w:p w14:paraId="4B717AC1">
      <w:pPr>
        <w:spacing w:line="360" w:lineRule="exact"/>
        <w:ind w:firstLine="420" w:firstLineChars="200"/>
        <w:rPr>
          <w:rFonts w:ascii="宋体" w:hAnsi="宋体"/>
          <w:highlight w:val="none"/>
        </w:rPr>
      </w:pPr>
      <w:r>
        <w:rPr>
          <w:rFonts w:hint="eastAsia" w:ascii="宋体" w:hAnsi="宋体"/>
          <w:highlight w:val="none"/>
        </w:rPr>
        <w:t>1）供应商为中国法人；</w:t>
      </w:r>
    </w:p>
    <w:p w14:paraId="4B7BF332">
      <w:pPr>
        <w:spacing w:line="360" w:lineRule="exact"/>
        <w:ind w:firstLine="420" w:firstLineChars="200"/>
        <w:rPr>
          <w:rFonts w:ascii="宋体" w:hAnsi="宋体"/>
          <w:highlight w:val="none"/>
        </w:rPr>
      </w:pPr>
      <w:r>
        <w:rPr>
          <w:rFonts w:hint="eastAsia" w:ascii="宋体" w:hAnsi="宋体"/>
          <w:highlight w:val="none"/>
        </w:rPr>
        <w:t>2）投标产品制造商为中国法人；</w:t>
      </w:r>
    </w:p>
    <w:p w14:paraId="29569F85">
      <w:pPr>
        <w:spacing w:line="360" w:lineRule="exact"/>
        <w:ind w:firstLine="420" w:firstLineChars="200"/>
        <w:rPr>
          <w:rFonts w:ascii="宋体" w:hAnsi="宋体"/>
          <w:highlight w:val="none"/>
        </w:rPr>
      </w:pPr>
      <w:r>
        <w:rPr>
          <w:rFonts w:hint="eastAsia" w:ascii="宋体" w:hAnsi="宋体"/>
          <w:highlight w:val="none"/>
        </w:rPr>
        <w:t>3）投标产品原产地为中国；</w:t>
      </w:r>
    </w:p>
    <w:p w14:paraId="5A8DBD62">
      <w:pPr>
        <w:spacing w:line="360" w:lineRule="exact"/>
        <w:ind w:firstLine="420" w:firstLineChars="200"/>
        <w:rPr>
          <w:rFonts w:ascii="宋体" w:hAnsi="宋体"/>
          <w:highlight w:val="none"/>
        </w:rPr>
      </w:pPr>
      <w:r>
        <w:rPr>
          <w:rFonts w:hint="eastAsia" w:ascii="宋体" w:hAnsi="宋体"/>
          <w:highlight w:val="none"/>
        </w:rPr>
        <w:t>4）投标货币为人民币。</w:t>
      </w:r>
    </w:p>
    <w:p w14:paraId="027853D1">
      <w:pPr>
        <w:spacing w:line="360" w:lineRule="exact"/>
        <w:ind w:firstLine="211" w:firstLineChars="100"/>
        <w:rPr>
          <w:rFonts w:ascii="宋体" w:hAnsi="宋体"/>
          <w:b/>
          <w:bCs/>
          <w:kern w:val="0"/>
          <w:highlight w:val="none"/>
        </w:rPr>
      </w:pPr>
      <w:r>
        <w:rPr>
          <w:rFonts w:hint="eastAsia" w:ascii="宋体" w:hAnsi="宋体"/>
          <w:b/>
          <w:bCs/>
          <w:kern w:val="0"/>
          <w:highlight w:val="none"/>
        </w:rPr>
        <w:t>39.4部分中小企业划型标准规定</w:t>
      </w:r>
    </w:p>
    <w:p w14:paraId="2199A7BE">
      <w:pPr>
        <w:spacing w:line="360" w:lineRule="auto"/>
        <w:ind w:firstLine="420" w:firstLineChars="200"/>
        <w:rPr>
          <w:rFonts w:hint="eastAsia" w:cs="宋体"/>
          <w:szCs w:val="21"/>
          <w:highlight w:val="none"/>
        </w:rPr>
      </w:pPr>
      <w:r>
        <w:rPr>
          <w:rFonts w:hint="eastAsia" w:ascii="宋体" w:hAnsi="宋体"/>
          <w:highlight w:val="none"/>
        </w:rPr>
        <w:t>39.4.1</w:t>
      </w:r>
      <w:r>
        <w:rPr>
          <w:rFonts w:hint="eastAsia" w:cs="宋体"/>
          <w:szCs w:val="21"/>
          <w:highlight w:val="none"/>
        </w:rPr>
        <w:t>其他未列明行业。从业人员300人以下的为中小微型企业。其中，从业人员100人及以上的为中型企业；从业人员10人及以上的为小型企业；从业人员10人以下的为微型企业。</w:t>
      </w:r>
    </w:p>
    <w:p w14:paraId="5941FC50">
      <w:pPr>
        <w:spacing w:line="360" w:lineRule="auto"/>
        <w:ind w:firstLine="211" w:firstLineChars="100"/>
        <w:rPr>
          <w:b/>
          <w:bCs/>
          <w:highlight w:val="none"/>
        </w:rPr>
      </w:pPr>
      <w:r>
        <w:rPr>
          <w:rFonts w:hint="eastAsia"/>
          <w:b/>
          <w:bCs/>
          <w:highlight w:val="none"/>
        </w:rPr>
        <w:t>40.节能环保</w:t>
      </w:r>
    </w:p>
    <w:p w14:paraId="19F095D2">
      <w:pPr>
        <w:spacing w:line="360" w:lineRule="auto"/>
        <w:ind w:firstLine="420" w:firstLineChars="200"/>
        <w:rPr>
          <w:rFonts w:ascii="宋体" w:hAnsi="宋体"/>
          <w:highlight w:val="none"/>
        </w:rPr>
      </w:pPr>
      <w:r>
        <w:rPr>
          <w:highlight w:val="none"/>
        </w:rPr>
        <w:t>1</w:t>
      </w:r>
      <w:r>
        <w:rPr>
          <w:rFonts w:hint="eastAsia" w:ascii="宋体" w:hAnsi="宋体"/>
          <w:highlight w:val="none"/>
        </w:rPr>
        <w:t xml:space="preserve">、评标时涉及节能产品的，将按根据《财政部发展改革委 生态环境部 市场监管总局关于调整优化 节能产品 环境标志产品政府采购执行机制的通知》（财库〔2019〕9 号），的规定执行。 采购人拟采购的产品如属于品目清单范围的，采购人及其委托的采购代理机构应当根据国家确定 的认证机构出具的、处于有效期之内的节能产品、环境标志产品认证证书，对获得证书的产品实施政府优先采购或强制采购。 </w:t>
      </w:r>
    </w:p>
    <w:p w14:paraId="40964589">
      <w:pPr>
        <w:spacing w:line="360" w:lineRule="auto"/>
        <w:ind w:firstLine="420" w:firstLineChars="200"/>
        <w:rPr>
          <w:rFonts w:ascii="宋体" w:hAnsi="宋体"/>
          <w:highlight w:val="none"/>
        </w:rPr>
      </w:pPr>
      <w:r>
        <w:rPr>
          <w:rFonts w:hint="eastAsia" w:ascii="宋体" w:hAnsi="宋体"/>
          <w:highlight w:val="none"/>
        </w:rPr>
        <w:t xml:space="preserve">2、根据财政部、国家环保总局联合印发《关于环境标志产品政府采购实施的意见》（财库 </w:t>
      </w:r>
    </w:p>
    <w:p w14:paraId="67F2A2C8">
      <w:pPr>
        <w:spacing w:line="360" w:lineRule="auto"/>
        <w:rPr>
          <w:rFonts w:ascii="宋体" w:hAnsi="宋体"/>
          <w:b/>
          <w:bCs/>
          <w:kern w:val="44"/>
          <w:sz w:val="44"/>
          <w:szCs w:val="44"/>
          <w:highlight w:val="none"/>
        </w:rPr>
      </w:pPr>
      <w:r>
        <w:rPr>
          <w:rFonts w:hint="eastAsia" w:ascii="宋体" w:hAnsi="宋体"/>
          <w:highlight w:val="none"/>
        </w:rPr>
        <w:t>[2006]90 号），如供应商所提供产品属于被列入最新一期环境标志产品政府采购清单产品，将给以优先采购。</w:t>
      </w:r>
    </w:p>
    <w:p w14:paraId="37A92B98">
      <w:pPr>
        <w:rPr>
          <w:highlight w:val="none"/>
        </w:rPr>
      </w:pPr>
    </w:p>
    <w:p w14:paraId="74EEE6AC">
      <w:pPr>
        <w:spacing w:line="360" w:lineRule="auto"/>
        <w:rPr>
          <w:rFonts w:ascii="宋体" w:hAnsi="宋体" w:cs="宋体"/>
          <w:b/>
          <w:kern w:val="44"/>
          <w:sz w:val="32"/>
          <w:highlight w:val="none"/>
        </w:rPr>
      </w:pPr>
    </w:p>
    <w:p w14:paraId="174C5DF0">
      <w:pPr>
        <w:pStyle w:val="9"/>
        <w:rPr>
          <w:rFonts w:ascii="宋体" w:hAnsi="宋体" w:cs="宋体"/>
          <w:b/>
          <w:kern w:val="44"/>
          <w:sz w:val="32"/>
          <w:highlight w:val="none"/>
        </w:rPr>
      </w:pPr>
    </w:p>
    <w:p w14:paraId="7CC8B3C6">
      <w:pPr>
        <w:pStyle w:val="9"/>
        <w:rPr>
          <w:rFonts w:ascii="宋体" w:hAnsi="宋体" w:cs="宋体"/>
          <w:b/>
          <w:kern w:val="44"/>
          <w:sz w:val="32"/>
          <w:highlight w:val="none"/>
        </w:rPr>
      </w:pPr>
    </w:p>
    <w:p w14:paraId="09D386AA">
      <w:pPr>
        <w:pStyle w:val="9"/>
        <w:rPr>
          <w:rFonts w:ascii="宋体" w:hAnsi="宋体" w:cs="宋体"/>
          <w:b/>
          <w:kern w:val="44"/>
          <w:sz w:val="32"/>
          <w:highlight w:val="none"/>
        </w:rPr>
      </w:pPr>
    </w:p>
    <w:p w14:paraId="1559E753">
      <w:pPr>
        <w:spacing w:line="360" w:lineRule="auto"/>
        <w:jc w:val="center"/>
        <w:rPr>
          <w:rFonts w:hint="eastAsia" w:ascii="宋体" w:hAnsi="宋体" w:cs="宋体"/>
          <w:b/>
          <w:kern w:val="44"/>
          <w:sz w:val="32"/>
          <w:highlight w:val="none"/>
        </w:rPr>
      </w:pPr>
    </w:p>
    <w:p w14:paraId="26C206CF">
      <w:pPr>
        <w:spacing w:line="360" w:lineRule="auto"/>
        <w:jc w:val="center"/>
        <w:rPr>
          <w:rFonts w:hint="eastAsia" w:ascii="宋体" w:hAnsi="宋体" w:cs="宋体"/>
          <w:b/>
          <w:kern w:val="44"/>
          <w:sz w:val="32"/>
          <w:highlight w:val="none"/>
        </w:rPr>
      </w:pPr>
    </w:p>
    <w:p w14:paraId="78C1B594">
      <w:pPr>
        <w:spacing w:line="360" w:lineRule="auto"/>
        <w:jc w:val="center"/>
        <w:rPr>
          <w:rFonts w:hint="eastAsia" w:ascii="宋体" w:hAnsi="宋体" w:cs="宋体"/>
          <w:b/>
          <w:kern w:val="44"/>
          <w:sz w:val="32"/>
          <w:highlight w:val="none"/>
        </w:rPr>
      </w:pPr>
    </w:p>
    <w:p w14:paraId="690A0CFA">
      <w:pPr>
        <w:spacing w:line="360" w:lineRule="auto"/>
        <w:jc w:val="center"/>
        <w:rPr>
          <w:rFonts w:hint="eastAsia" w:ascii="宋体" w:hAnsi="宋体" w:cs="宋体"/>
          <w:b/>
          <w:kern w:val="44"/>
          <w:sz w:val="32"/>
          <w:highlight w:val="none"/>
        </w:rPr>
      </w:pPr>
    </w:p>
    <w:p w14:paraId="68FF62F9">
      <w:pPr>
        <w:spacing w:line="360" w:lineRule="auto"/>
        <w:jc w:val="center"/>
        <w:rPr>
          <w:rFonts w:hint="eastAsia" w:ascii="宋体" w:hAnsi="宋体" w:cs="宋体"/>
          <w:b/>
          <w:kern w:val="44"/>
          <w:sz w:val="32"/>
          <w:highlight w:val="none"/>
        </w:rPr>
      </w:pPr>
    </w:p>
    <w:p w14:paraId="78B1EAAD">
      <w:pPr>
        <w:spacing w:line="360" w:lineRule="auto"/>
        <w:jc w:val="center"/>
        <w:rPr>
          <w:rFonts w:hint="eastAsia" w:ascii="宋体" w:hAnsi="宋体" w:cs="宋体"/>
          <w:b/>
          <w:kern w:val="44"/>
          <w:sz w:val="32"/>
          <w:highlight w:val="none"/>
        </w:rPr>
      </w:pPr>
    </w:p>
    <w:p w14:paraId="7AFBA6E3">
      <w:pPr>
        <w:spacing w:line="360" w:lineRule="auto"/>
        <w:jc w:val="center"/>
        <w:rPr>
          <w:rFonts w:hint="eastAsia" w:ascii="宋体" w:hAnsi="宋体" w:cs="宋体"/>
          <w:b/>
          <w:kern w:val="44"/>
          <w:sz w:val="32"/>
          <w:highlight w:val="none"/>
        </w:rPr>
      </w:pPr>
    </w:p>
    <w:p w14:paraId="46A1A18F">
      <w:pPr>
        <w:spacing w:line="360" w:lineRule="auto"/>
        <w:jc w:val="center"/>
        <w:rPr>
          <w:rFonts w:hint="eastAsia" w:ascii="宋体" w:hAnsi="宋体" w:cs="宋体"/>
          <w:b/>
          <w:kern w:val="44"/>
          <w:sz w:val="32"/>
          <w:highlight w:val="none"/>
        </w:rPr>
      </w:pPr>
    </w:p>
    <w:p w14:paraId="0E37BA6E">
      <w:pPr>
        <w:spacing w:line="360" w:lineRule="auto"/>
        <w:jc w:val="center"/>
        <w:rPr>
          <w:rFonts w:ascii="宋体" w:hAnsi="宋体" w:cs="宋体"/>
          <w:sz w:val="24"/>
          <w:highlight w:val="none"/>
        </w:rPr>
      </w:pPr>
      <w:r>
        <w:rPr>
          <w:rFonts w:hint="eastAsia" w:ascii="宋体" w:hAnsi="宋体" w:cs="宋体"/>
          <w:b/>
          <w:kern w:val="44"/>
          <w:sz w:val="32"/>
          <w:highlight w:val="none"/>
        </w:rPr>
        <w:t>第三章评标办法</w:t>
      </w:r>
    </w:p>
    <w:p w14:paraId="450F55EB">
      <w:pPr>
        <w:pStyle w:val="2"/>
        <w:widowControl/>
        <w:spacing w:line="240" w:lineRule="auto"/>
        <w:jc w:val="center"/>
        <w:rPr>
          <w:highlight w:val="none"/>
        </w:rPr>
      </w:pPr>
      <w:r>
        <w:rPr>
          <w:rFonts w:hint="eastAsia" w:ascii="宋体" w:hAnsi="宋体" w:cs="宋体"/>
          <w:sz w:val="24"/>
          <w:highlight w:val="none"/>
        </w:rPr>
        <w:t>评标办法前附表</w:t>
      </w:r>
    </w:p>
    <w:tbl>
      <w:tblPr>
        <w:tblStyle w:val="22"/>
        <w:tblpPr w:leftFromText="180" w:rightFromText="180" w:vertAnchor="text" w:horzAnchor="page" w:tblpX="1706" w:tblpY="223"/>
        <w:tblOverlap w:val="never"/>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345"/>
        <w:gridCol w:w="982"/>
        <w:gridCol w:w="638"/>
        <w:gridCol w:w="1380"/>
        <w:gridCol w:w="5295"/>
      </w:tblGrid>
      <w:tr w14:paraId="2F59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224" w:type="dxa"/>
            <w:gridSpan w:val="3"/>
            <w:tcBorders>
              <w:top w:val="single" w:color="auto" w:sz="4" w:space="0"/>
              <w:left w:val="single" w:color="auto" w:sz="4" w:space="0"/>
              <w:bottom w:val="single" w:color="auto" w:sz="4" w:space="0"/>
              <w:right w:val="single" w:color="auto" w:sz="4" w:space="0"/>
            </w:tcBorders>
            <w:vAlign w:val="center"/>
          </w:tcPr>
          <w:p w14:paraId="72C54411">
            <w:pPr>
              <w:ind w:left="-401" w:leftChars="-191" w:firstLine="2"/>
              <w:jc w:val="center"/>
              <w:rPr>
                <w:rFonts w:ascii="宋体" w:cs="宋体"/>
                <w:szCs w:val="21"/>
                <w:highlight w:val="none"/>
              </w:rPr>
            </w:pPr>
            <w:r>
              <w:rPr>
                <w:rFonts w:hint="eastAsia" w:ascii="宋体" w:hAnsi="宋体" w:cs="宋体"/>
                <w:b/>
                <w:szCs w:val="21"/>
                <w:highlight w:val="none"/>
              </w:rPr>
              <w:t>条款号</w:t>
            </w: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64FF5313">
            <w:pPr>
              <w:jc w:val="center"/>
              <w:rPr>
                <w:rFonts w:ascii="宋体" w:cs="宋体"/>
                <w:szCs w:val="21"/>
                <w:highlight w:val="none"/>
              </w:rPr>
            </w:pPr>
            <w:r>
              <w:rPr>
                <w:rFonts w:hint="eastAsia" w:ascii="宋体" w:hAnsi="宋体" w:cs="宋体"/>
                <w:b/>
                <w:szCs w:val="21"/>
                <w:highlight w:val="none"/>
              </w:rPr>
              <w:t>评审因素</w:t>
            </w:r>
          </w:p>
        </w:tc>
        <w:tc>
          <w:tcPr>
            <w:tcW w:w="5295" w:type="dxa"/>
            <w:tcBorders>
              <w:top w:val="single" w:color="auto" w:sz="4" w:space="0"/>
              <w:left w:val="single" w:color="auto" w:sz="4" w:space="0"/>
              <w:bottom w:val="single" w:color="auto" w:sz="4" w:space="0"/>
              <w:right w:val="single" w:color="auto" w:sz="4" w:space="0"/>
            </w:tcBorders>
            <w:vAlign w:val="center"/>
          </w:tcPr>
          <w:p w14:paraId="0C9097D2">
            <w:pPr>
              <w:jc w:val="center"/>
              <w:rPr>
                <w:rFonts w:ascii="宋体" w:cs="宋体"/>
                <w:szCs w:val="21"/>
                <w:highlight w:val="none"/>
              </w:rPr>
            </w:pPr>
            <w:r>
              <w:rPr>
                <w:rFonts w:hint="eastAsia" w:ascii="宋体" w:hAnsi="宋体" w:cs="宋体"/>
                <w:b/>
                <w:szCs w:val="21"/>
                <w:highlight w:val="none"/>
              </w:rPr>
              <w:t>评审标准</w:t>
            </w:r>
          </w:p>
        </w:tc>
      </w:tr>
      <w:tr w14:paraId="6FB3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 w:type="dxa"/>
            <w:vMerge w:val="restart"/>
            <w:tcBorders>
              <w:top w:val="single" w:color="auto" w:sz="4" w:space="0"/>
              <w:left w:val="single" w:color="auto" w:sz="4" w:space="0"/>
              <w:bottom w:val="single" w:color="auto" w:sz="4" w:space="0"/>
              <w:right w:val="single" w:color="auto" w:sz="4" w:space="0"/>
            </w:tcBorders>
            <w:vAlign w:val="center"/>
          </w:tcPr>
          <w:p w14:paraId="1934B460">
            <w:pPr>
              <w:jc w:val="center"/>
              <w:rPr>
                <w:rFonts w:ascii="宋体" w:cs="宋体"/>
                <w:szCs w:val="21"/>
                <w:highlight w:val="none"/>
              </w:rPr>
            </w:pPr>
            <w:r>
              <w:rPr>
                <w:rFonts w:hint="eastAsia" w:ascii="宋体" w:cs="宋体"/>
                <w:szCs w:val="21"/>
                <w:highlight w:val="none"/>
              </w:rPr>
              <w:t>2.1.1</w:t>
            </w:r>
          </w:p>
        </w:tc>
        <w:tc>
          <w:tcPr>
            <w:tcW w:w="1327" w:type="dxa"/>
            <w:gridSpan w:val="2"/>
            <w:vMerge w:val="restart"/>
            <w:tcBorders>
              <w:top w:val="single" w:color="auto" w:sz="4" w:space="0"/>
              <w:left w:val="single" w:color="auto" w:sz="4" w:space="0"/>
              <w:bottom w:val="single" w:color="auto" w:sz="4" w:space="0"/>
              <w:right w:val="single" w:color="auto" w:sz="4" w:space="0"/>
            </w:tcBorders>
            <w:vAlign w:val="center"/>
          </w:tcPr>
          <w:p w14:paraId="12F75C68">
            <w:pPr>
              <w:spacing w:line="420" w:lineRule="exact"/>
              <w:jc w:val="center"/>
              <w:rPr>
                <w:rFonts w:ascii="宋体" w:cs="宋体"/>
                <w:szCs w:val="21"/>
                <w:highlight w:val="none"/>
              </w:rPr>
            </w:pPr>
            <w:r>
              <w:rPr>
                <w:rFonts w:hint="eastAsia" w:ascii="宋体" w:hAnsi="宋体" w:cs="宋体"/>
                <w:szCs w:val="21"/>
                <w:highlight w:val="none"/>
              </w:rPr>
              <w:t>资格</w:t>
            </w:r>
          </w:p>
          <w:p w14:paraId="61232941">
            <w:pPr>
              <w:spacing w:line="420" w:lineRule="exact"/>
              <w:jc w:val="center"/>
              <w:rPr>
                <w:rFonts w:ascii="宋体" w:cs="宋体"/>
                <w:szCs w:val="21"/>
                <w:highlight w:val="none"/>
              </w:rPr>
            </w:pPr>
            <w:r>
              <w:rPr>
                <w:rFonts w:hint="eastAsia" w:ascii="宋体" w:hAnsi="宋体" w:cs="宋体"/>
                <w:szCs w:val="21"/>
                <w:highlight w:val="none"/>
              </w:rPr>
              <w:t>评审标准</w:t>
            </w:r>
          </w:p>
          <w:p w14:paraId="4863283F">
            <w:pPr>
              <w:spacing w:line="340" w:lineRule="exact"/>
              <w:jc w:val="center"/>
              <w:rPr>
                <w:rFonts w:ascii="宋体" w:cs="宋体"/>
                <w:szCs w:val="21"/>
                <w:highlight w:val="none"/>
              </w:rPr>
            </w:pPr>
            <w:r>
              <w:rPr>
                <w:rFonts w:hint="eastAsia" w:ascii="宋体" w:hAnsi="宋体" w:cs="宋体"/>
                <w:szCs w:val="21"/>
                <w:highlight w:val="none"/>
              </w:rPr>
              <w:t>（不审查原件）</w:t>
            </w: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7D9A8388">
            <w:pPr>
              <w:spacing w:line="440" w:lineRule="exact"/>
              <w:jc w:val="center"/>
              <w:rPr>
                <w:rFonts w:hAnsi="宋体"/>
                <w:szCs w:val="21"/>
                <w:highlight w:val="none"/>
              </w:rPr>
            </w:pPr>
            <w:r>
              <w:rPr>
                <w:rFonts w:hint="eastAsia" w:hAnsi="宋体" w:cs="宋体"/>
                <w:szCs w:val="21"/>
                <w:highlight w:val="none"/>
              </w:rPr>
              <w:t>具有独立承担民事责任的能力</w:t>
            </w:r>
          </w:p>
        </w:tc>
        <w:tc>
          <w:tcPr>
            <w:tcW w:w="5295" w:type="dxa"/>
            <w:tcBorders>
              <w:top w:val="single" w:color="auto" w:sz="4" w:space="0"/>
              <w:left w:val="single" w:color="auto" w:sz="4" w:space="0"/>
              <w:bottom w:val="single" w:color="auto" w:sz="4" w:space="0"/>
              <w:right w:val="single" w:color="auto" w:sz="4" w:space="0"/>
            </w:tcBorders>
            <w:vAlign w:val="center"/>
          </w:tcPr>
          <w:p w14:paraId="637DDCF7">
            <w:pPr>
              <w:jc w:val="center"/>
              <w:rPr>
                <w:rFonts w:ascii="宋体" w:cs="宋体"/>
                <w:szCs w:val="21"/>
                <w:highlight w:val="none"/>
              </w:rPr>
            </w:pPr>
            <w:r>
              <w:rPr>
                <w:rFonts w:hint="eastAsia" w:ascii="宋体" w:hAnsi="宋体"/>
                <w:szCs w:val="21"/>
                <w:highlight w:val="none"/>
              </w:rPr>
              <w:t>提供法人或者其他组织的营业执照等证明文件，自然人的身份证明</w:t>
            </w:r>
          </w:p>
        </w:tc>
      </w:tr>
      <w:tr w14:paraId="1FA5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1E40C48E">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66C300DE">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600DD4A0">
            <w:pPr>
              <w:spacing w:line="340" w:lineRule="exact"/>
              <w:jc w:val="center"/>
              <w:rPr>
                <w:szCs w:val="21"/>
                <w:highlight w:val="none"/>
              </w:rPr>
            </w:pPr>
            <w:r>
              <w:rPr>
                <w:rFonts w:hint="eastAsia" w:hAnsi="宋体"/>
                <w:szCs w:val="21"/>
                <w:highlight w:val="none"/>
              </w:rPr>
              <w:t>具有良好的商业信誉和健全的财务会计制度</w:t>
            </w:r>
          </w:p>
        </w:tc>
        <w:tc>
          <w:tcPr>
            <w:tcW w:w="5295" w:type="dxa"/>
            <w:tcBorders>
              <w:top w:val="single" w:color="auto" w:sz="4" w:space="0"/>
              <w:left w:val="single" w:color="auto" w:sz="4" w:space="0"/>
              <w:bottom w:val="single" w:color="auto" w:sz="4" w:space="0"/>
              <w:right w:val="single" w:color="auto" w:sz="4" w:space="0"/>
            </w:tcBorders>
            <w:vAlign w:val="center"/>
          </w:tcPr>
          <w:p w14:paraId="291A885D">
            <w:pPr>
              <w:spacing w:line="340" w:lineRule="exact"/>
              <w:jc w:val="center"/>
              <w:rPr>
                <w:rFonts w:hAnsi="宋体"/>
                <w:szCs w:val="21"/>
                <w:highlight w:val="none"/>
              </w:rPr>
            </w:pPr>
            <w:r>
              <w:rPr>
                <w:rFonts w:hint="eastAsia" w:ascii="宋体" w:hAnsi="宋体"/>
                <w:highlight w:val="none"/>
              </w:rPr>
              <w:t>提供202</w:t>
            </w:r>
            <w:r>
              <w:rPr>
                <w:rFonts w:hint="eastAsia" w:ascii="宋体" w:hAnsi="宋体"/>
                <w:highlight w:val="none"/>
                <w:lang w:val="en-US" w:eastAsia="zh-CN"/>
              </w:rPr>
              <w:t>4</w:t>
            </w:r>
            <w:r>
              <w:rPr>
                <w:rFonts w:hint="eastAsia" w:ascii="宋体" w:hAnsi="宋体"/>
                <w:highlight w:val="none"/>
              </w:rPr>
              <w:t>年或202</w:t>
            </w:r>
            <w:r>
              <w:rPr>
                <w:rFonts w:hint="eastAsia" w:ascii="宋体" w:hAnsi="宋体"/>
                <w:highlight w:val="none"/>
                <w:lang w:val="en-US" w:eastAsia="zh-CN"/>
              </w:rPr>
              <w:t>5</w:t>
            </w:r>
            <w:r>
              <w:rPr>
                <w:rFonts w:hint="eastAsia" w:ascii="宋体" w:hAnsi="宋体"/>
                <w:highlight w:val="none"/>
              </w:rPr>
              <w:t>年</w:t>
            </w:r>
            <w:r>
              <w:rPr>
                <w:rFonts w:hint="eastAsia" w:ascii="宋体" w:hAnsi="宋体" w:cs="宋体"/>
                <w:szCs w:val="21"/>
                <w:highlight w:val="none"/>
              </w:rPr>
              <w:t>经审计的财务报告</w:t>
            </w:r>
            <w:r>
              <w:rPr>
                <w:rFonts w:hint="eastAsia" w:ascii="宋体" w:hAnsi="宋体" w:cs="宋体"/>
                <w:spacing w:val="-24"/>
                <w:szCs w:val="21"/>
                <w:highlight w:val="none"/>
              </w:rPr>
              <w:t>，</w:t>
            </w:r>
            <w:r>
              <w:rPr>
                <w:rFonts w:hint="eastAsia" w:ascii="宋体" w:hAnsi="宋体" w:cs="宋体"/>
                <w:szCs w:val="21"/>
                <w:highlight w:val="none"/>
              </w:rPr>
              <w:t>或提供其基本开户银行出具的资信证</w:t>
            </w:r>
            <w:r>
              <w:rPr>
                <w:rFonts w:hint="eastAsia" w:ascii="宋体" w:hAnsi="宋体" w:cs="宋体"/>
                <w:spacing w:val="2"/>
                <w:szCs w:val="21"/>
                <w:highlight w:val="none"/>
              </w:rPr>
              <w:t>明</w:t>
            </w:r>
            <w:r>
              <w:rPr>
                <w:rFonts w:hint="eastAsia" w:ascii="宋体" w:hAnsi="宋体" w:cs="宋体"/>
                <w:spacing w:val="-36"/>
                <w:szCs w:val="21"/>
                <w:highlight w:val="none"/>
              </w:rPr>
              <w:t>，</w:t>
            </w:r>
            <w:r>
              <w:rPr>
                <w:rFonts w:hint="eastAsia" w:ascii="宋体" w:hAnsi="宋体" w:cs="宋体"/>
                <w:szCs w:val="21"/>
                <w:highlight w:val="none"/>
              </w:rPr>
              <w:t>资信证明出具时间距开标不超过一年。</w:t>
            </w:r>
          </w:p>
        </w:tc>
      </w:tr>
      <w:tr w14:paraId="73AE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411C21A9">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58AC894B">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65629698">
            <w:pPr>
              <w:spacing w:line="340" w:lineRule="exact"/>
              <w:jc w:val="center"/>
              <w:rPr>
                <w:rFonts w:ascii="宋体" w:cs="宋体"/>
                <w:szCs w:val="21"/>
                <w:highlight w:val="none"/>
              </w:rPr>
            </w:pPr>
            <w:r>
              <w:rPr>
                <w:rFonts w:hint="eastAsia" w:ascii="宋体" w:hAnsi="宋体" w:cs="宋体"/>
                <w:szCs w:val="21"/>
                <w:highlight w:val="none"/>
                <w:shd w:val="clear" w:color="auto" w:fill="FFFFFF"/>
              </w:rPr>
              <w:t>有依法缴纳税收和社会保障资金的良好记录</w:t>
            </w:r>
          </w:p>
        </w:tc>
        <w:tc>
          <w:tcPr>
            <w:tcW w:w="5295" w:type="dxa"/>
            <w:tcBorders>
              <w:top w:val="single" w:color="auto" w:sz="4" w:space="0"/>
              <w:left w:val="single" w:color="auto" w:sz="4" w:space="0"/>
              <w:bottom w:val="single" w:color="auto" w:sz="4" w:space="0"/>
              <w:right w:val="single" w:color="auto" w:sz="4" w:space="0"/>
            </w:tcBorders>
            <w:vAlign w:val="center"/>
          </w:tcPr>
          <w:p w14:paraId="6D977F66">
            <w:pPr>
              <w:spacing w:line="340" w:lineRule="exact"/>
              <w:jc w:val="center"/>
              <w:rPr>
                <w:rFonts w:ascii="宋体" w:hAnsi="宋体" w:cs="宋体"/>
                <w:color w:val="000000"/>
                <w:szCs w:val="21"/>
                <w:highlight w:val="none"/>
              </w:rPr>
            </w:pPr>
            <w:r>
              <w:rPr>
                <w:rFonts w:hint="eastAsia" w:ascii="宋体" w:hAnsi="宋体"/>
                <w:highlight w:val="none"/>
              </w:rPr>
              <w:t>提供相关部门出具的自202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w:t>
            </w:r>
            <w:r>
              <w:rPr>
                <w:rFonts w:hint="eastAsia" w:ascii="宋体" w:hAnsi="宋体"/>
                <w:highlight w:val="none"/>
              </w:rPr>
              <w:t>月以来至少一个月的依法缴纳税收证明和社保证明</w:t>
            </w:r>
            <w:r>
              <w:rPr>
                <w:rFonts w:hint="eastAsia" w:ascii="仿宋" w:hAnsi="仿宋"/>
                <w:szCs w:val="24"/>
                <w:highlight w:val="none"/>
              </w:rPr>
              <w:t>，</w:t>
            </w:r>
            <w:r>
              <w:rPr>
                <w:rFonts w:hint="eastAsia" w:ascii="宋体" w:hAnsi="宋体"/>
                <w:highlight w:val="none"/>
              </w:rPr>
              <w:t>若符合免征条件等其他情况应提供相应证明材料。</w:t>
            </w:r>
          </w:p>
        </w:tc>
      </w:tr>
      <w:tr w14:paraId="58D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45268A7D">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2958C8C7">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3929056A">
            <w:pPr>
              <w:spacing w:line="340" w:lineRule="exact"/>
              <w:jc w:val="center"/>
              <w:rPr>
                <w:rFonts w:cs="宋体"/>
                <w:szCs w:val="21"/>
                <w:highlight w:val="none"/>
              </w:rPr>
            </w:pPr>
            <w:r>
              <w:rPr>
                <w:rFonts w:hint="eastAsia" w:hAnsi="宋体" w:cs="宋体"/>
                <w:szCs w:val="21"/>
                <w:highlight w:val="none"/>
                <w:lang w:val="zh-TW"/>
              </w:rPr>
              <w:t>具有履行合同所必需的设备和专业技术能力</w:t>
            </w:r>
          </w:p>
        </w:tc>
        <w:tc>
          <w:tcPr>
            <w:tcW w:w="5295" w:type="dxa"/>
            <w:tcBorders>
              <w:top w:val="single" w:color="auto" w:sz="4" w:space="0"/>
              <w:left w:val="single" w:color="auto" w:sz="4" w:space="0"/>
              <w:bottom w:val="single" w:color="auto" w:sz="4" w:space="0"/>
              <w:right w:val="single" w:color="auto" w:sz="4" w:space="0"/>
            </w:tcBorders>
            <w:vAlign w:val="center"/>
          </w:tcPr>
          <w:p w14:paraId="77E05288">
            <w:pPr>
              <w:widowControl/>
              <w:snapToGrid w:val="0"/>
              <w:spacing w:line="400" w:lineRule="exact"/>
              <w:jc w:val="center"/>
              <w:rPr>
                <w:rFonts w:ascii="宋体" w:hAnsi="宋体" w:cs="宋体"/>
                <w:color w:val="000000"/>
                <w:szCs w:val="21"/>
                <w:highlight w:val="none"/>
              </w:rPr>
            </w:pPr>
            <w:r>
              <w:rPr>
                <w:rFonts w:hint="eastAsia" w:ascii="宋体" w:hAnsi="宋体"/>
                <w:kern w:val="0"/>
                <w:highlight w:val="none"/>
                <w:shd w:val="clear" w:color="auto" w:fill="FFFFFF"/>
              </w:rPr>
              <w:t>提供具备履行合同所必需的设备和专业技术能力的承诺</w:t>
            </w:r>
            <w:r>
              <w:rPr>
                <w:rFonts w:hint="eastAsia" w:ascii="宋体" w:hAnsi="宋体"/>
                <w:kern w:val="0"/>
                <w:highlight w:val="none"/>
                <w:shd w:val="clear" w:color="auto" w:fill="FFFFFF"/>
                <w:lang w:val="en-US" w:eastAsia="zh-CN"/>
              </w:rPr>
              <w:t>函</w:t>
            </w:r>
          </w:p>
        </w:tc>
      </w:tr>
      <w:tr w14:paraId="3B7C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668E2F31">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2DFB48FF">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692782A2">
            <w:pPr>
              <w:spacing w:line="340" w:lineRule="exact"/>
              <w:jc w:val="center"/>
              <w:rPr>
                <w:rFonts w:ascii="宋体" w:cs="宋体"/>
                <w:szCs w:val="21"/>
                <w:highlight w:val="none"/>
              </w:rPr>
            </w:pPr>
            <w:r>
              <w:rPr>
                <w:rFonts w:hint="eastAsia" w:ascii="宋体" w:hAnsi="宋体" w:cs="宋体"/>
                <w:szCs w:val="21"/>
                <w:highlight w:val="none"/>
                <w:shd w:val="clear" w:color="auto" w:fill="FFFFFF"/>
              </w:rPr>
              <w:t>参加政府采购活动前三年内，在经营活动中没有重大违法记录</w:t>
            </w:r>
          </w:p>
        </w:tc>
        <w:tc>
          <w:tcPr>
            <w:tcW w:w="5295" w:type="dxa"/>
            <w:tcBorders>
              <w:top w:val="single" w:color="auto" w:sz="4" w:space="0"/>
              <w:left w:val="single" w:color="auto" w:sz="4" w:space="0"/>
              <w:bottom w:val="single" w:color="auto" w:sz="4" w:space="0"/>
              <w:right w:val="single" w:color="auto" w:sz="4" w:space="0"/>
            </w:tcBorders>
            <w:vAlign w:val="center"/>
          </w:tcPr>
          <w:p w14:paraId="5554C057">
            <w:pPr>
              <w:spacing w:line="340" w:lineRule="exact"/>
              <w:jc w:val="center"/>
              <w:rPr>
                <w:rFonts w:ascii="宋体" w:cs="宋体"/>
                <w:szCs w:val="21"/>
                <w:highlight w:val="none"/>
              </w:rPr>
            </w:pPr>
            <w:r>
              <w:rPr>
                <w:rFonts w:hint="eastAsia" w:ascii="宋体" w:hAnsi="宋体"/>
                <w:highlight w:val="none"/>
              </w:rPr>
              <w:t>提供</w:t>
            </w:r>
            <w:r>
              <w:rPr>
                <w:rFonts w:hint="eastAsia" w:ascii="宋体" w:hAnsi="宋体"/>
                <w:highlight w:val="none"/>
                <w:lang w:val="en-US" w:eastAsia="zh-CN"/>
              </w:rPr>
              <w:t>声明函</w:t>
            </w:r>
          </w:p>
        </w:tc>
      </w:tr>
      <w:tr w14:paraId="6014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6BC305F8">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6EF7A02C">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30B8D446">
            <w:pPr>
              <w:spacing w:line="440" w:lineRule="exact"/>
              <w:jc w:val="center"/>
              <w:rPr>
                <w:rFonts w:ascii="宋体" w:cs="宋体"/>
                <w:szCs w:val="21"/>
                <w:highlight w:val="none"/>
              </w:rPr>
            </w:pPr>
            <w:r>
              <w:rPr>
                <w:rFonts w:hint="eastAsia" w:ascii="宋体" w:hAnsi="宋体" w:cs="宋体"/>
                <w:szCs w:val="21"/>
                <w:highlight w:val="none"/>
              </w:rPr>
              <w:t>其他要求</w:t>
            </w:r>
          </w:p>
        </w:tc>
        <w:tc>
          <w:tcPr>
            <w:tcW w:w="5295" w:type="dxa"/>
            <w:tcBorders>
              <w:top w:val="single" w:color="auto" w:sz="4" w:space="0"/>
              <w:left w:val="single" w:color="auto" w:sz="4" w:space="0"/>
              <w:bottom w:val="single" w:color="auto" w:sz="4" w:space="0"/>
              <w:right w:val="single" w:color="auto" w:sz="4" w:space="0"/>
            </w:tcBorders>
            <w:vAlign w:val="center"/>
          </w:tcPr>
          <w:p w14:paraId="73B56796">
            <w:pPr>
              <w:spacing w:line="440" w:lineRule="exact"/>
              <w:jc w:val="center"/>
              <w:rPr>
                <w:rFonts w:ascii="宋体" w:cs="宋体"/>
                <w:szCs w:val="21"/>
                <w:highlight w:val="none"/>
              </w:rPr>
            </w:pPr>
            <w:r>
              <w:rPr>
                <w:rFonts w:hint="eastAsia" w:ascii="宋体" w:hAnsi="宋体" w:cs="宋体"/>
                <w:szCs w:val="21"/>
                <w:highlight w:val="none"/>
              </w:rPr>
              <w:t>符合第二部分“供应商须知前附表”的要求</w:t>
            </w:r>
          </w:p>
        </w:tc>
      </w:tr>
      <w:tr w14:paraId="7E12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97" w:type="dxa"/>
            <w:vMerge w:val="restart"/>
            <w:tcBorders>
              <w:top w:val="single" w:color="auto" w:sz="4" w:space="0"/>
              <w:left w:val="single" w:color="auto" w:sz="4" w:space="0"/>
              <w:bottom w:val="single" w:color="auto" w:sz="4" w:space="0"/>
              <w:right w:val="single" w:color="auto" w:sz="4" w:space="0"/>
            </w:tcBorders>
            <w:vAlign w:val="center"/>
          </w:tcPr>
          <w:p w14:paraId="1B5B41C2">
            <w:pPr>
              <w:jc w:val="center"/>
              <w:rPr>
                <w:rFonts w:ascii="宋体" w:cs="宋体"/>
                <w:szCs w:val="21"/>
                <w:highlight w:val="none"/>
              </w:rPr>
            </w:pPr>
            <w:r>
              <w:rPr>
                <w:rFonts w:hint="eastAsia" w:ascii="宋体" w:cs="宋体"/>
                <w:szCs w:val="21"/>
                <w:highlight w:val="none"/>
              </w:rPr>
              <w:t>2.1.2</w:t>
            </w:r>
          </w:p>
        </w:tc>
        <w:tc>
          <w:tcPr>
            <w:tcW w:w="1327" w:type="dxa"/>
            <w:gridSpan w:val="2"/>
            <w:vMerge w:val="restart"/>
            <w:tcBorders>
              <w:top w:val="single" w:color="auto" w:sz="4" w:space="0"/>
              <w:left w:val="single" w:color="auto" w:sz="4" w:space="0"/>
              <w:bottom w:val="single" w:color="auto" w:sz="4" w:space="0"/>
              <w:right w:val="single" w:color="auto" w:sz="4" w:space="0"/>
            </w:tcBorders>
            <w:vAlign w:val="center"/>
          </w:tcPr>
          <w:p w14:paraId="1774410D">
            <w:pPr>
              <w:spacing w:line="340" w:lineRule="exact"/>
              <w:jc w:val="center"/>
              <w:rPr>
                <w:rFonts w:ascii="宋体" w:cs="宋体"/>
                <w:szCs w:val="21"/>
                <w:highlight w:val="none"/>
              </w:rPr>
            </w:pPr>
            <w:r>
              <w:rPr>
                <w:rFonts w:hint="eastAsia" w:ascii="宋体" w:hAnsi="宋体" w:cs="宋体"/>
                <w:szCs w:val="21"/>
                <w:highlight w:val="none"/>
              </w:rPr>
              <w:t>符合性评审标准</w:t>
            </w: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39CAAF5A">
            <w:pPr>
              <w:spacing w:line="360" w:lineRule="auto"/>
              <w:jc w:val="center"/>
              <w:rPr>
                <w:rFonts w:ascii="宋体" w:cs="宋体"/>
                <w:szCs w:val="21"/>
                <w:highlight w:val="none"/>
              </w:rPr>
            </w:pPr>
            <w:r>
              <w:rPr>
                <w:rFonts w:hint="eastAsia" w:ascii="宋体" w:hAnsi="宋体" w:cs="宋体"/>
                <w:szCs w:val="21"/>
                <w:highlight w:val="none"/>
              </w:rPr>
              <w:t>供应商名称</w:t>
            </w:r>
          </w:p>
        </w:tc>
        <w:tc>
          <w:tcPr>
            <w:tcW w:w="5295" w:type="dxa"/>
            <w:tcBorders>
              <w:top w:val="single" w:color="auto" w:sz="4" w:space="0"/>
              <w:left w:val="single" w:color="auto" w:sz="4" w:space="0"/>
              <w:bottom w:val="single" w:color="auto" w:sz="4" w:space="0"/>
              <w:right w:val="single" w:color="auto" w:sz="4" w:space="0"/>
            </w:tcBorders>
            <w:vAlign w:val="center"/>
          </w:tcPr>
          <w:p w14:paraId="173AE44D">
            <w:pPr>
              <w:jc w:val="center"/>
              <w:rPr>
                <w:rFonts w:ascii="宋体" w:cs="宋体"/>
                <w:szCs w:val="21"/>
                <w:highlight w:val="none"/>
              </w:rPr>
            </w:pPr>
            <w:r>
              <w:rPr>
                <w:rFonts w:hint="eastAsia" w:ascii="宋体" w:hAnsi="宋体" w:cs="宋体"/>
                <w:szCs w:val="21"/>
                <w:highlight w:val="none"/>
              </w:rPr>
              <w:t>与营业执照、税务登记证、组织机构代码证(或三证合一)一致</w:t>
            </w:r>
          </w:p>
        </w:tc>
      </w:tr>
      <w:tr w14:paraId="7C37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46C85041">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27896A68">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193683B4">
            <w:pPr>
              <w:spacing w:line="360" w:lineRule="auto"/>
              <w:jc w:val="center"/>
              <w:rPr>
                <w:rFonts w:ascii="宋体" w:cs="宋体"/>
                <w:szCs w:val="21"/>
                <w:highlight w:val="none"/>
              </w:rPr>
            </w:pPr>
            <w:r>
              <w:rPr>
                <w:rFonts w:hint="eastAsia" w:ascii="宋体" w:hAnsi="宋体" w:cs="宋体"/>
                <w:szCs w:val="21"/>
                <w:highlight w:val="none"/>
              </w:rPr>
              <w:t>投标函签字盖章</w:t>
            </w:r>
          </w:p>
        </w:tc>
        <w:tc>
          <w:tcPr>
            <w:tcW w:w="5295" w:type="dxa"/>
            <w:tcBorders>
              <w:top w:val="single" w:color="auto" w:sz="4" w:space="0"/>
              <w:left w:val="single" w:color="auto" w:sz="4" w:space="0"/>
              <w:bottom w:val="single" w:color="auto" w:sz="4" w:space="0"/>
              <w:right w:val="single" w:color="auto" w:sz="4" w:space="0"/>
            </w:tcBorders>
            <w:vAlign w:val="center"/>
          </w:tcPr>
          <w:p w14:paraId="79745F32">
            <w:pPr>
              <w:spacing w:line="360" w:lineRule="auto"/>
              <w:jc w:val="center"/>
              <w:rPr>
                <w:rFonts w:ascii="宋体" w:cs="宋体"/>
                <w:szCs w:val="21"/>
                <w:highlight w:val="none"/>
              </w:rPr>
            </w:pPr>
            <w:r>
              <w:rPr>
                <w:rFonts w:hint="eastAsia" w:ascii="宋体" w:hAnsi="宋体" w:cs="宋体"/>
                <w:szCs w:val="21"/>
                <w:highlight w:val="none"/>
              </w:rPr>
              <w:t>符合磋商文件的要求</w:t>
            </w:r>
          </w:p>
        </w:tc>
      </w:tr>
      <w:tr w14:paraId="6F16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549D1B07">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5A767BF6">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108605B8">
            <w:pPr>
              <w:spacing w:line="360" w:lineRule="auto"/>
              <w:jc w:val="center"/>
              <w:rPr>
                <w:rFonts w:ascii="宋体" w:cs="宋体"/>
                <w:szCs w:val="21"/>
                <w:highlight w:val="none"/>
              </w:rPr>
            </w:pPr>
            <w:r>
              <w:rPr>
                <w:rFonts w:hint="eastAsia" w:ascii="宋体" w:hAnsi="宋体" w:cs="宋体"/>
                <w:szCs w:val="21"/>
                <w:highlight w:val="none"/>
              </w:rPr>
              <w:t>响应文件主要格式</w:t>
            </w:r>
          </w:p>
        </w:tc>
        <w:tc>
          <w:tcPr>
            <w:tcW w:w="5295" w:type="dxa"/>
            <w:tcBorders>
              <w:top w:val="single" w:color="auto" w:sz="4" w:space="0"/>
              <w:left w:val="single" w:color="auto" w:sz="4" w:space="0"/>
              <w:bottom w:val="single" w:color="auto" w:sz="4" w:space="0"/>
              <w:right w:val="single" w:color="auto" w:sz="4" w:space="0"/>
            </w:tcBorders>
            <w:vAlign w:val="center"/>
          </w:tcPr>
          <w:p w14:paraId="5541DB30">
            <w:pPr>
              <w:spacing w:line="360" w:lineRule="auto"/>
              <w:jc w:val="center"/>
              <w:rPr>
                <w:rFonts w:ascii="宋体" w:cs="宋体"/>
                <w:szCs w:val="21"/>
                <w:highlight w:val="none"/>
              </w:rPr>
            </w:pPr>
            <w:r>
              <w:rPr>
                <w:rFonts w:hint="eastAsia" w:ascii="宋体" w:hAnsi="宋体" w:cs="宋体"/>
                <w:szCs w:val="21"/>
                <w:highlight w:val="none"/>
              </w:rPr>
              <w:t>符合磋商文件的要求</w:t>
            </w:r>
          </w:p>
        </w:tc>
      </w:tr>
      <w:tr w14:paraId="727A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897" w:type="dxa"/>
            <w:vMerge w:val="restart"/>
            <w:tcBorders>
              <w:top w:val="single" w:color="auto" w:sz="4" w:space="0"/>
              <w:left w:val="single" w:color="auto" w:sz="4" w:space="0"/>
              <w:bottom w:val="single" w:color="auto" w:sz="4" w:space="0"/>
              <w:right w:val="single" w:color="auto" w:sz="4" w:space="0"/>
            </w:tcBorders>
            <w:vAlign w:val="center"/>
          </w:tcPr>
          <w:p w14:paraId="32F788F9">
            <w:pPr>
              <w:jc w:val="center"/>
              <w:rPr>
                <w:rFonts w:ascii="宋体" w:cs="宋体"/>
                <w:szCs w:val="21"/>
                <w:highlight w:val="none"/>
              </w:rPr>
            </w:pPr>
            <w:r>
              <w:rPr>
                <w:rFonts w:hint="eastAsia" w:ascii="宋体" w:hAnsi="宋体" w:cs="宋体"/>
                <w:szCs w:val="21"/>
                <w:highlight w:val="none"/>
              </w:rPr>
              <w:t>2.1.3</w:t>
            </w:r>
          </w:p>
        </w:tc>
        <w:tc>
          <w:tcPr>
            <w:tcW w:w="1327" w:type="dxa"/>
            <w:gridSpan w:val="2"/>
            <w:vMerge w:val="restart"/>
            <w:tcBorders>
              <w:top w:val="single" w:color="auto" w:sz="4" w:space="0"/>
              <w:left w:val="single" w:color="auto" w:sz="4" w:space="0"/>
              <w:bottom w:val="single" w:color="auto" w:sz="4" w:space="0"/>
              <w:right w:val="single" w:color="auto" w:sz="4" w:space="0"/>
            </w:tcBorders>
            <w:vAlign w:val="center"/>
          </w:tcPr>
          <w:p w14:paraId="7E38257D">
            <w:pPr>
              <w:spacing w:line="360" w:lineRule="auto"/>
              <w:jc w:val="center"/>
              <w:rPr>
                <w:rFonts w:ascii="宋体" w:cs="宋体"/>
                <w:szCs w:val="21"/>
                <w:highlight w:val="none"/>
              </w:rPr>
            </w:pPr>
            <w:r>
              <w:rPr>
                <w:rFonts w:hint="eastAsia" w:ascii="宋体" w:hAnsi="宋体" w:cs="宋体"/>
                <w:szCs w:val="21"/>
                <w:highlight w:val="none"/>
              </w:rPr>
              <w:t>详细评审标准</w:t>
            </w:r>
          </w:p>
          <w:p w14:paraId="05ADC06F">
            <w:pPr>
              <w:spacing w:line="360" w:lineRule="auto"/>
              <w:jc w:val="center"/>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3428F455">
            <w:pPr>
              <w:spacing w:line="340" w:lineRule="exact"/>
              <w:jc w:val="center"/>
              <w:textAlignment w:val="baseline"/>
              <w:rPr>
                <w:rFonts w:ascii="宋体" w:cs="宋体"/>
                <w:szCs w:val="21"/>
                <w:highlight w:val="none"/>
              </w:rPr>
            </w:pPr>
            <w:r>
              <w:rPr>
                <w:rFonts w:hint="eastAsia" w:ascii="宋体" w:hAnsi="宋体"/>
                <w:color w:val="000000"/>
                <w:szCs w:val="21"/>
                <w:highlight w:val="none"/>
              </w:rPr>
              <w:t>磋商范围</w:t>
            </w:r>
          </w:p>
        </w:tc>
        <w:tc>
          <w:tcPr>
            <w:tcW w:w="5295" w:type="dxa"/>
            <w:tcBorders>
              <w:top w:val="single" w:color="auto" w:sz="4" w:space="0"/>
              <w:left w:val="single" w:color="auto" w:sz="4" w:space="0"/>
              <w:bottom w:val="single" w:color="auto" w:sz="4" w:space="0"/>
              <w:right w:val="single" w:color="auto" w:sz="4" w:space="0"/>
            </w:tcBorders>
            <w:vAlign w:val="center"/>
          </w:tcPr>
          <w:p w14:paraId="061EC973">
            <w:pPr>
              <w:spacing w:line="340" w:lineRule="exact"/>
              <w:jc w:val="center"/>
              <w:rPr>
                <w:rFonts w:ascii="宋体" w:cs="宋体"/>
                <w:szCs w:val="21"/>
                <w:highlight w:val="none"/>
              </w:rPr>
            </w:pPr>
            <w:r>
              <w:rPr>
                <w:rFonts w:hint="eastAsia" w:ascii="宋体" w:cs="宋体"/>
                <w:szCs w:val="21"/>
                <w:highlight w:val="none"/>
              </w:rPr>
              <w:t>磋商文件内包含的所有内容</w:t>
            </w:r>
          </w:p>
        </w:tc>
      </w:tr>
      <w:tr w14:paraId="01C3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551D0288">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215165E2">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3EFCF0CE">
            <w:pPr>
              <w:spacing w:line="340" w:lineRule="exact"/>
              <w:jc w:val="center"/>
              <w:textAlignment w:val="baseline"/>
              <w:rPr>
                <w:rFonts w:ascii="宋体" w:hAnsi="宋体" w:cs="宋体"/>
                <w:kern w:val="0"/>
                <w:szCs w:val="21"/>
                <w:highlight w:val="none"/>
              </w:rPr>
            </w:pPr>
            <w:r>
              <w:rPr>
                <w:rFonts w:hint="eastAsia" w:ascii="宋体" w:hAnsi="宋体"/>
                <w:color w:val="000000"/>
                <w:szCs w:val="21"/>
                <w:highlight w:val="none"/>
              </w:rPr>
              <w:t>服务期限</w:t>
            </w:r>
          </w:p>
        </w:tc>
        <w:tc>
          <w:tcPr>
            <w:tcW w:w="5295" w:type="dxa"/>
            <w:tcBorders>
              <w:top w:val="single" w:color="auto" w:sz="4" w:space="0"/>
              <w:left w:val="single" w:color="auto" w:sz="4" w:space="0"/>
              <w:bottom w:val="single" w:color="auto" w:sz="4" w:space="0"/>
              <w:right w:val="single" w:color="auto" w:sz="4" w:space="0"/>
            </w:tcBorders>
            <w:vAlign w:val="center"/>
          </w:tcPr>
          <w:p w14:paraId="442488DD">
            <w:pPr>
              <w:spacing w:line="340" w:lineRule="exact"/>
              <w:jc w:val="center"/>
              <w:rPr>
                <w:rFonts w:ascii="宋体" w:hAnsi="宋体" w:cs="宋体"/>
                <w:kern w:val="0"/>
                <w:szCs w:val="21"/>
                <w:highlight w:val="none"/>
              </w:rPr>
            </w:pPr>
            <w:r>
              <w:rPr>
                <w:rFonts w:hint="eastAsia" w:ascii="宋体" w:hAnsi="宋体" w:cs="宋体"/>
                <w:szCs w:val="21"/>
                <w:highlight w:val="none"/>
              </w:rPr>
              <w:t>自合同签订之日起</w:t>
            </w:r>
            <w:r>
              <w:rPr>
                <w:rFonts w:hint="eastAsia" w:ascii="宋体" w:hAnsi="宋体" w:cs="宋体"/>
                <w:szCs w:val="21"/>
                <w:highlight w:val="none"/>
                <w:lang w:val="en-US" w:eastAsia="zh-CN"/>
              </w:rPr>
              <w:t>1</w:t>
            </w:r>
            <w:r>
              <w:rPr>
                <w:rFonts w:hint="eastAsia" w:ascii="宋体" w:hAnsi="宋体" w:cs="宋体"/>
                <w:szCs w:val="21"/>
                <w:highlight w:val="none"/>
              </w:rPr>
              <w:t xml:space="preserve">年  </w:t>
            </w:r>
          </w:p>
        </w:tc>
      </w:tr>
      <w:tr w14:paraId="107B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2F46954D">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60D2F03C">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61C670E4">
            <w:pPr>
              <w:spacing w:line="340" w:lineRule="exact"/>
              <w:jc w:val="center"/>
              <w:textAlignment w:val="baseline"/>
              <w:rPr>
                <w:rFonts w:hint="eastAsia" w:ascii="宋体" w:hAnsi="宋体" w:eastAsia="宋体" w:cs="宋体"/>
                <w:kern w:val="0"/>
                <w:szCs w:val="21"/>
                <w:highlight w:val="none"/>
                <w:lang w:eastAsia="zh-CN"/>
              </w:rPr>
            </w:pPr>
            <w:r>
              <w:rPr>
                <w:rFonts w:hint="eastAsia" w:ascii="宋体" w:hAnsi="宋体"/>
                <w:color w:val="000000"/>
                <w:szCs w:val="21"/>
                <w:highlight w:val="none"/>
                <w:lang w:eastAsia="zh-CN"/>
              </w:rPr>
              <w:t>服务要求</w:t>
            </w:r>
          </w:p>
        </w:tc>
        <w:tc>
          <w:tcPr>
            <w:tcW w:w="5295" w:type="dxa"/>
            <w:tcBorders>
              <w:top w:val="single" w:color="auto" w:sz="4" w:space="0"/>
              <w:left w:val="single" w:color="auto" w:sz="4" w:space="0"/>
              <w:bottom w:val="single" w:color="auto" w:sz="4" w:space="0"/>
              <w:right w:val="single" w:color="auto" w:sz="4" w:space="0"/>
            </w:tcBorders>
            <w:vAlign w:val="center"/>
          </w:tcPr>
          <w:p w14:paraId="75EC8CE3">
            <w:pPr>
              <w:spacing w:line="340" w:lineRule="exact"/>
              <w:jc w:val="center"/>
              <w:rPr>
                <w:rFonts w:ascii="宋体" w:hAnsi="宋体" w:cs="宋体"/>
                <w:szCs w:val="21"/>
                <w:highlight w:val="none"/>
              </w:rPr>
            </w:pPr>
            <w:r>
              <w:rPr>
                <w:rFonts w:hint="eastAsia" w:ascii="宋体" w:hAnsi="宋体" w:cs="宋体"/>
                <w:szCs w:val="21"/>
                <w:highlight w:val="none"/>
              </w:rPr>
              <w:t>符合国家或行业规定的合格标准，满足采购人提出的技术标准及要求</w:t>
            </w:r>
          </w:p>
        </w:tc>
      </w:tr>
      <w:tr w14:paraId="5DF7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219E9767">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18A9DDB7">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19CEF408">
            <w:pPr>
              <w:spacing w:line="340" w:lineRule="exact"/>
              <w:jc w:val="center"/>
              <w:textAlignment w:val="baseline"/>
              <w:rPr>
                <w:rFonts w:ascii="宋体" w:hAnsi="宋体" w:cs="宋体"/>
                <w:kern w:val="0"/>
                <w:szCs w:val="21"/>
                <w:highlight w:val="none"/>
              </w:rPr>
            </w:pPr>
            <w:r>
              <w:rPr>
                <w:rFonts w:hint="eastAsia" w:ascii="宋体" w:hAnsi="宋体"/>
                <w:color w:val="000000"/>
                <w:szCs w:val="21"/>
                <w:highlight w:val="none"/>
              </w:rPr>
              <w:t>服务内容</w:t>
            </w:r>
          </w:p>
        </w:tc>
        <w:tc>
          <w:tcPr>
            <w:tcW w:w="5295" w:type="dxa"/>
            <w:tcBorders>
              <w:top w:val="single" w:color="auto" w:sz="4" w:space="0"/>
              <w:left w:val="single" w:color="auto" w:sz="4" w:space="0"/>
              <w:bottom w:val="single" w:color="auto" w:sz="4" w:space="0"/>
              <w:right w:val="single" w:color="auto" w:sz="4" w:space="0"/>
            </w:tcBorders>
            <w:vAlign w:val="center"/>
          </w:tcPr>
          <w:p w14:paraId="28134F96">
            <w:pPr>
              <w:spacing w:line="340" w:lineRule="exact"/>
              <w:jc w:val="center"/>
              <w:rPr>
                <w:rFonts w:ascii="宋体" w:hAnsi="宋体" w:cs="宋体"/>
                <w:kern w:val="0"/>
                <w:szCs w:val="21"/>
                <w:highlight w:val="none"/>
                <w:lang w:val="zh-CN"/>
              </w:rPr>
            </w:pPr>
            <w:r>
              <w:rPr>
                <w:rFonts w:hint="eastAsia" w:ascii="宋体" w:hAnsi="宋体" w:cs="宋体"/>
                <w:szCs w:val="21"/>
                <w:highlight w:val="none"/>
              </w:rPr>
              <w:t>对位于开封市禹王台区汪屯乡精细化工园区两座检测站点进行为期一年的运行维护</w:t>
            </w:r>
          </w:p>
        </w:tc>
      </w:tr>
      <w:tr w14:paraId="2CD7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612B2F84">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5358F2D3">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108C43CC">
            <w:pPr>
              <w:spacing w:line="340" w:lineRule="exact"/>
              <w:jc w:val="center"/>
              <w:textAlignment w:val="baseline"/>
              <w:rPr>
                <w:rFonts w:ascii="宋体" w:cs="宋体"/>
                <w:szCs w:val="21"/>
                <w:highlight w:val="none"/>
              </w:rPr>
            </w:pPr>
            <w:r>
              <w:rPr>
                <w:rFonts w:hint="eastAsia" w:ascii="宋体" w:hAnsi="宋体"/>
                <w:color w:val="000000"/>
                <w:szCs w:val="21"/>
                <w:highlight w:val="none"/>
              </w:rPr>
              <w:t>磋商有效期</w:t>
            </w:r>
          </w:p>
        </w:tc>
        <w:tc>
          <w:tcPr>
            <w:tcW w:w="5295" w:type="dxa"/>
            <w:tcBorders>
              <w:top w:val="single" w:color="auto" w:sz="4" w:space="0"/>
              <w:left w:val="single" w:color="auto" w:sz="4" w:space="0"/>
              <w:bottom w:val="single" w:color="auto" w:sz="4" w:space="0"/>
              <w:right w:val="single" w:color="auto" w:sz="4" w:space="0"/>
            </w:tcBorders>
            <w:vAlign w:val="center"/>
          </w:tcPr>
          <w:p w14:paraId="7F02F338">
            <w:pPr>
              <w:spacing w:line="340" w:lineRule="exact"/>
              <w:jc w:val="center"/>
              <w:rPr>
                <w:rFonts w:ascii="宋体" w:cs="宋体"/>
                <w:szCs w:val="21"/>
                <w:highlight w:val="none"/>
              </w:rPr>
            </w:pPr>
            <w:r>
              <w:rPr>
                <w:rFonts w:hint="eastAsia" w:ascii="宋体" w:hAnsi="宋体" w:cs="宋体"/>
                <w:highlight w:val="none"/>
              </w:rPr>
              <w:t>自磋商截止之日起60日历天</w:t>
            </w:r>
          </w:p>
        </w:tc>
      </w:tr>
      <w:tr w14:paraId="6D95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97" w:type="dxa"/>
            <w:vMerge w:val="continue"/>
            <w:tcBorders>
              <w:top w:val="single" w:color="auto" w:sz="4" w:space="0"/>
              <w:left w:val="single" w:color="auto" w:sz="4" w:space="0"/>
              <w:bottom w:val="single" w:color="auto" w:sz="4" w:space="0"/>
              <w:right w:val="single" w:color="auto" w:sz="4" w:space="0"/>
            </w:tcBorders>
            <w:vAlign w:val="center"/>
          </w:tcPr>
          <w:p w14:paraId="74946173">
            <w:pPr>
              <w:widowControl/>
              <w:jc w:val="left"/>
              <w:rPr>
                <w:rFonts w:ascii="宋体" w:cs="宋体"/>
                <w:szCs w:val="21"/>
                <w:highlight w:val="none"/>
              </w:rPr>
            </w:pPr>
          </w:p>
        </w:tc>
        <w:tc>
          <w:tcPr>
            <w:tcW w:w="1327" w:type="dxa"/>
            <w:gridSpan w:val="2"/>
            <w:vMerge w:val="continue"/>
            <w:tcBorders>
              <w:top w:val="single" w:color="auto" w:sz="4" w:space="0"/>
              <w:left w:val="single" w:color="auto" w:sz="4" w:space="0"/>
              <w:bottom w:val="single" w:color="auto" w:sz="4" w:space="0"/>
              <w:right w:val="single" w:color="auto" w:sz="4" w:space="0"/>
            </w:tcBorders>
            <w:vAlign w:val="center"/>
          </w:tcPr>
          <w:p w14:paraId="2D98E404">
            <w:pPr>
              <w:widowControl/>
              <w:jc w:val="left"/>
              <w:rPr>
                <w:rFonts w:ascii="宋体" w:cs="宋体"/>
                <w:szCs w:val="21"/>
                <w:highlight w:val="none"/>
              </w:rPr>
            </w:pPr>
          </w:p>
        </w:tc>
        <w:tc>
          <w:tcPr>
            <w:tcW w:w="2018" w:type="dxa"/>
            <w:gridSpan w:val="2"/>
            <w:tcBorders>
              <w:top w:val="single" w:color="auto" w:sz="4" w:space="0"/>
              <w:left w:val="single" w:color="auto" w:sz="4" w:space="0"/>
              <w:bottom w:val="single" w:color="auto" w:sz="4" w:space="0"/>
              <w:right w:val="single" w:color="auto" w:sz="4" w:space="0"/>
            </w:tcBorders>
            <w:vAlign w:val="center"/>
          </w:tcPr>
          <w:p w14:paraId="5DA36624">
            <w:pPr>
              <w:spacing w:line="312" w:lineRule="auto"/>
              <w:jc w:val="center"/>
              <w:rPr>
                <w:rFonts w:ascii="宋体" w:hAnsi="宋体" w:cs="宋体"/>
                <w:szCs w:val="21"/>
                <w:highlight w:val="none"/>
              </w:rPr>
            </w:pPr>
            <w:r>
              <w:rPr>
                <w:rFonts w:hint="eastAsia" w:cs="宋体"/>
                <w:szCs w:val="21"/>
                <w:highlight w:val="none"/>
              </w:rPr>
              <w:t>投标报价</w:t>
            </w:r>
          </w:p>
        </w:tc>
        <w:tc>
          <w:tcPr>
            <w:tcW w:w="5295" w:type="dxa"/>
            <w:tcBorders>
              <w:top w:val="single" w:color="auto" w:sz="4" w:space="0"/>
              <w:left w:val="single" w:color="auto" w:sz="4" w:space="0"/>
              <w:bottom w:val="single" w:color="auto" w:sz="4" w:space="0"/>
              <w:right w:val="single" w:color="auto" w:sz="4" w:space="0"/>
            </w:tcBorders>
            <w:vAlign w:val="center"/>
          </w:tcPr>
          <w:p w14:paraId="39401BB7">
            <w:pPr>
              <w:spacing w:line="312" w:lineRule="auto"/>
              <w:jc w:val="center"/>
              <w:rPr>
                <w:rFonts w:ascii="宋体" w:hAnsi="宋体" w:cs="宋体"/>
                <w:spacing w:val="-4"/>
                <w:szCs w:val="21"/>
                <w:highlight w:val="none"/>
              </w:rPr>
            </w:pPr>
            <w:r>
              <w:rPr>
                <w:rFonts w:hint="eastAsia" w:ascii="宋体" w:hAnsi="宋体" w:cs="宋体"/>
                <w:spacing w:val="-4"/>
                <w:szCs w:val="21"/>
                <w:highlight w:val="none"/>
              </w:rPr>
              <w:t>设有最高投标限价者不得高于该限价。</w:t>
            </w:r>
          </w:p>
        </w:tc>
      </w:tr>
      <w:tr w14:paraId="7E32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97" w:type="dxa"/>
            <w:tcBorders>
              <w:top w:val="single" w:color="auto" w:sz="4" w:space="0"/>
              <w:left w:val="single" w:color="auto" w:sz="4" w:space="0"/>
              <w:bottom w:val="single" w:color="auto" w:sz="4" w:space="0"/>
              <w:right w:val="single" w:color="auto" w:sz="4" w:space="0"/>
            </w:tcBorders>
            <w:vAlign w:val="center"/>
          </w:tcPr>
          <w:p w14:paraId="394820E7">
            <w:pPr>
              <w:spacing w:line="420" w:lineRule="exact"/>
              <w:jc w:val="center"/>
              <w:rPr>
                <w:rFonts w:ascii="宋体" w:cs="宋体"/>
                <w:szCs w:val="21"/>
                <w:highlight w:val="none"/>
              </w:rPr>
            </w:pPr>
            <w:r>
              <w:rPr>
                <w:rFonts w:hint="eastAsia" w:ascii="宋体" w:hAnsi="宋体" w:cs="宋体"/>
                <w:b/>
                <w:szCs w:val="21"/>
                <w:highlight w:val="none"/>
              </w:rPr>
              <w:t>条款号</w:t>
            </w:r>
          </w:p>
        </w:tc>
        <w:tc>
          <w:tcPr>
            <w:tcW w:w="1327" w:type="dxa"/>
            <w:gridSpan w:val="2"/>
            <w:tcBorders>
              <w:top w:val="single" w:color="auto" w:sz="4" w:space="0"/>
              <w:left w:val="single" w:color="auto" w:sz="4" w:space="0"/>
              <w:bottom w:val="single" w:color="auto" w:sz="4" w:space="0"/>
              <w:right w:val="single" w:color="auto" w:sz="4" w:space="0"/>
            </w:tcBorders>
            <w:vAlign w:val="center"/>
          </w:tcPr>
          <w:p w14:paraId="443D822E">
            <w:pPr>
              <w:spacing w:line="420" w:lineRule="exact"/>
              <w:jc w:val="center"/>
              <w:rPr>
                <w:rFonts w:ascii="宋体" w:cs="宋体"/>
                <w:szCs w:val="21"/>
                <w:highlight w:val="none"/>
              </w:rPr>
            </w:pPr>
            <w:r>
              <w:rPr>
                <w:rFonts w:hint="eastAsia" w:ascii="宋体" w:hAnsi="宋体" w:cs="宋体"/>
                <w:b/>
                <w:szCs w:val="21"/>
                <w:highlight w:val="none"/>
              </w:rPr>
              <w:t>条款内容</w:t>
            </w:r>
          </w:p>
        </w:tc>
        <w:tc>
          <w:tcPr>
            <w:tcW w:w="7313" w:type="dxa"/>
            <w:gridSpan w:val="3"/>
            <w:tcBorders>
              <w:top w:val="single" w:color="auto" w:sz="4" w:space="0"/>
              <w:left w:val="single" w:color="auto" w:sz="4" w:space="0"/>
              <w:bottom w:val="single" w:color="auto" w:sz="4" w:space="0"/>
              <w:right w:val="single" w:color="auto" w:sz="4" w:space="0"/>
            </w:tcBorders>
            <w:vAlign w:val="center"/>
          </w:tcPr>
          <w:p w14:paraId="701E5351">
            <w:pPr>
              <w:spacing w:line="420" w:lineRule="exact"/>
              <w:jc w:val="center"/>
              <w:rPr>
                <w:rFonts w:ascii="宋体" w:cs="宋体"/>
                <w:szCs w:val="21"/>
                <w:highlight w:val="none"/>
              </w:rPr>
            </w:pPr>
            <w:r>
              <w:rPr>
                <w:rFonts w:hint="eastAsia" w:ascii="宋体" w:hAnsi="宋体" w:cs="宋体"/>
                <w:b/>
                <w:szCs w:val="21"/>
                <w:highlight w:val="none"/>
              </w:rPr>
              <w:t>编列内容</w:t>
            </w:r>
          </w:p>
        </w:tc>
      </w:tr>
      <w:tr w14:paraId="59EA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2224" w:type="dxa"/>
            <w:gridSpan w:val="3"/>
            <w:tcBorders>
              <w:top w:val="single" w:color="auto" w:sz="4" w:space="0"/>
              <w:left w:val="single" w:color="auto" w:sz="4" w:space="0"/>
              <w:bottom w:val="single" w:color="auto" w:sz="4" w:space="0"/>
              <w:right w:val="single" w:color="auto" w:sz="4" w:space="0"/>
            </w:tcBorders>
            <w:vAlign w:val="center"/>
          </w:tcPr>
          <w:p w14:paraId="5EECB33E">
            <w:pPr>
              <w:jc w:val="center"/>
              <w:rPr>
                <w:rFonts w:ascii="宋体" w:hAnsi="宋体" w:cs="宋体"/>
                <w:szCs w:val="21"/>
                <w:highlight w:val="none"/>
              </w:rPr>
            </w:pPr>
            <w:r>
              <w:rPr>
                <w:rFonts w:hint="eastAsia" w:ascii="宋体" w:hAnsi="宋体" w:cs="宋体"/>
                <w:szCs w:val="21"/>
                <w:highlight w:val="none"/>
              </w:rPr>
              <w:t>2.2分值构成</w:t>
            </w:r>
          </w:p>
          <w:p w14:paraId="398DF70A">
            <w:pPr>
              <w:spacing w:line="420" w:lineRule="exact"/>
              <w:jc w:val="center"/>
              <w:rPr>
                <w:rFonts w:ascii="宋体" w:cs="宋体"/>
                <w:szCs w:val="21"/>
                <w:highlight w:val="none"/>
              </w:rPr>
            </w:pPr>
            <w:r>
              <w:rPr>
                <w:rFonts w:hint="eastAsia" w:ascii="宋体" w:hAnsi="宋体" w:cs="宋体"/>
                <w:szCs w:val="21"/>
                <w:highlight w:val="none"/>
              </w:rPr>
              <w:t>(总分100分)</w:t>
            </w:r>
          </w:p>
        </w:tc>
        <w:tc>
          <w:tcPr>
            <w:tcW w:w="7313" w:type="dxa"/>
            <w:gridSpan w:val="3"/>
            <w:tcBorders>
              <w:top w:val="single" w:color="auto" w:sz="4" w:space="0"/>
              <w:left w:val="single" w:color="auto" w:sz="4" w:space="0"/>
              <w:bottom w:val="single" w:color="auto" w:sz="4" w:space="0"/>
              <w:right w:val="single" w:color="auto" w:sz="4" w:space="0"/>
            </w:tcBorders>
            <w:vAlign w:val="center"/>
          </w:tcPr>
          <w:p w14:paraId="35468057">
            <w:pPr>
              <w:rPr>
                <w:rFonts w:ascii="宋体" w:hAnsi="宋体" w:cs="宋体"/>
                <w:szCs w:val="21"/>
                <w:highlight w:val="none"/>
              </w:rPr>
            </w:pPr>
            <w:r>
              <w:rPr>
                <w:rFonts w:hint="eastAsia" w:ascii="宋体" w:hAnsi="宋体" w:cs="宋体"/>
                <w:szCs w:val="21"/>
                <w:highlight w:val="none"/>
              </w:rPr>
              <w:t>投标报价：</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w:t>
            </w:r>
            <w:r>
              <w:rPr>
                <w:rFonts w:hint="eastAsia" w:ascii="宋体" w:hAnsi="宋体" w:cs="宋体"/>
                <w:szCs w:val="21"/>
                <w:highlight w:val="none"/>
                <w:u w:val="single"/>
              </w:rPr>
              <w:t>0</w:t>
            </w:r>
            <w:r>
              <w:rPr>
                <w:rFonts w:hint="eastAsia" w:ascii="宋体" w:hAnsi="宋体" w:cs="宋体"/>
                <w:szCs w:val="21"/>
                <w:highlight w:val="none"/>
              </w:rPr>
              <w:t>分</w:t>
            </w:r>
          </w:p>
          <w:p w14:paraId="16835123">
            <w:pPr>
              <w:rPr>
                <w:rFonts w:ascii="宋体" w:hAnsi="宋体" w:cs="宋体"/>
                <w:szCs w:val="21"/>
                <w:highlight w:val="none"/>
              </w:rPr>
            </w:pPr>
            <w:r>
              <w:rPr>
                <w:rFonts w:hint="eastAsia" w:ascii="宋体" w:hAnsi="宋体" w:cs="宋体"/>
                <w:szCs w:val="21"/>
                <w:highlight w:val="none"/>
              </w:rPr>
              <w:t>综合部分：</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25</w:t>
            </w:r>
            <w:r>
              <w:rPr>
                <w:rFonts w:hint="eastAsia" w:ascii="宋体" w:hAnsi="宋体" w:cs="宋体"/>
                <w:szCs w:val="21"/>
                <w:highlight w:val="none"/>
                <w:u w:val="single"/>
              </w:rPr>
              <w:t xml:space="preserve"> </w:t>
            </w:r>
            <w:r>
              <w:rPr>
                <w:rFonts w:hint="eastAsia" w:ascii="宋体" w:hAnsi="宋体" w:cs="宋体"/>
                <w:szCs w:val="21"/>
                <w:highlight w:val="none"/>
              </w:rPr>
              <w:t>分</w:t>
            </w:r>
          </w:p>
          <w:p w14:paraId="46A9F829">
            <w:pPr>
              <w:jc w:val="left"/>
              <w:rPr>
                <w:rFonts w:ascii="宋体" w:cs="宋体"/>
                <w:szCs w:val="21"/>
                <w:highlight w:val="none"/>
              </w:rPr>
            </w:pPr>
            <w:r>
              <w:rPr>
                <w:rFonts w:hint="eastAsia" w:ascii="宋体" w:hAnsi="宋体" w:cs="宋体"/>
                <w:szCs w:val="21"/>
                <w:highlight w:val="none"/>
              </w:rPr>
              <w:t>技术部分：</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65</w:t>
            </w:r>
            <w:r>
              <w:rPr>
                <w:rFonts w:hint="eastAsia" w:ascii="宋体" w:hAnsi="宋体" w:cs="宋体"/>
                <w:szCs w:val="21"/>
                <w:highlight w:val="none"/>
                <w:u w:val="single"/>
              </w:rPr>
              <w:t xml:space="preserve"> </w:t>
            </w:r>
            <w:r>
              <w:rPr>
                <w:rFonts w:hint="eastAsia" w:ascii="宋体" w:hAnsi="宋体" w:cs="宋体"/>
                <w:szCs w:val="21"/>
                <w:highlight w:val="none"/>
              </w:rPr>
              <w:t>分</w:t>
            </w:r>
          </w:p>
        </w:tc>
      </w:tr>
      <w:tr w14:paraId="5755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242" w:type="dxa"/>
            <w:gridSpan w:val="2"/>
            <w:tcBorders>
              <w:top w:val="single" w:color="auto" w:sz="4" w:space="0"/>
              <w:left w:val="single" w:color="auto" w:sz="4" w:space="0"/>
              <w:bottom w:val="single" w:color="auto" w:sz="4" w:space="0"/>
              <w:right w:val="single" w:color="auto" w:sz="4" w:space="0"/>
            </w:tcBorders>
            <w:vAlign w:val="center"/>
          </w:tcPr>
          <w:p w14:paraId="189A4CAC">
            <w:pPr>
              <w:jc w:val="center"/>
              <w:rPr>
                <w:rFonts w:ascii="宋体" w:hAnsi="宋体" w:cs="宋体"/>
                <w:szCs w:val="21"/>
                <w:highlight w:val="none"/>
              </w:rPr>
            </w:pPr>
            <w:r>
              <w:rPr>
                <w:rFonts w:hint="eastAsia" w:ascii="宋体" w:hAnsi="宋体" w:cs="宋体"/>
                <w:szCs w:val="21"/>
                <w:highlight w:val="none"/>
              </w:rPr>
              <w:t>（一）</w:t>
            </w:r>
          </w:p>
          <w:p w14:paraId="40FD1F78">
            <w:pPr>
              <w:jc w:val="center"/>
              <w:rPr>
                <w:rFonts w:ascii="宋体" w:hAnsi="宋体" w:cs="宋体"/>
                <w:szCs w:val="21"/>
                <w:highlight w:val="none"/>
              </w:rPr>
            </w:pPr>
            <w:r>
              <w:rPr>
                <w:rFonts w:hint="eastAsia" w:ascii="宋体" w:hAnsi="宋体" w:cs="宋体"/>
                <w:szCs w:val="21"/>
                <w:highlight w:val="none"/>
              </w:rPr>
              <w:t>投标报价</w:t>
            </w:r>
          </w:p>
          <w:p w14:paraId="7F53153E">
            <w:pPr>
              <w:jc w:val="center"/>
              <w:rPr>
                <w:rFonts w:ascii="宋体" w:cs="宋体"/>
                <w:szCs w:val="21"/>
                <w:highlight w:val="none"/>
              </w:rPr>
            </w:pPr>
            <w:r>
              <w:rPr>
                <w:rFonts w:hint="eastAsia" w:ascii="宋体" w:hAnsi="宋体" w:cs="宋体"/>
                <w:szCs w:val="21"/>
                <w:highlight w:val="none"/>
                <w:lang w:val="en-US" w:eastAsia="zh-CN"/>
              </w:rPr>
              <w:t>10</w:t>
            </w:r>
            <w:r>
              <w:rPr>
                <w:rFonts w:hint="eastAsia" w:ascii="宋体" w:hAnsi="宋体" w:cs="宋体"/>
                <w:szCs w:val="21"/>
                <w:highlight w:val="none"/>
              </w:rPr>
              <w:t>分</w:t>
            </w:r>
          </w:p>
        </w:tc>
        <w:tc>
          <w:tcPr>
            <w:tcW w:w="982" w:type="dxa"/>
            <w:tcBorders>
              <w:top w:val="single" w:color="auto" w:sz="4" w:space="0"/>
              <w:left w:val="single" w:color="auto" w:sz="4" w:space="0"/>
              <w:bottom w:val="single" w:color="auto" w:sz="4" w:space="0"/>
              <w:right w:val="single" w:color="auto" w:sz="4" w:space="0"/>
            </w:tcBorders>
            <w:vAlign w:val="center"/>
          </w:tcPr>
          <w:p w14:paraId="5FB347B2">
            <w:pPr>
              <w:jc w:val="center"/>
              <w:rPr>
                <w:rFonts w:hint="eastAsia" w:ascii="宋体" w:hAnsi="宋体" w:cs="宋体"/>
                <w:szCs w:val="21"/>
                <w:highlight w:val="none"/>
              </w:rPr>
            </w:pPr>
            <w:r>
              <w:rPr>
                <w:rFonts w:hint="eastAsia" w:ascii="宋体" w:hAnsi="宋体" w:cs="宋体"/>
                <w:szCs w:val="21"/>
                <w:highlight w:val="none"/>
              </w:rPr>
              <w:t>报价计分</w:t>
            </w:r>
          </w:p>
          <w:p w14:paraId="1712614B">
            <w:pPr>
              <w:jc w:val="center"/>
              <w:rPr>
                <w:color w:val="auto"/>
                <w:sz w:val="21"/>
                <w:szCs w:val="21"/>
                <w:highlight w:val="none"/>
              </w:rPr>
            </w:pPr>
            <w:r>
              <w:rPr>
                <w:rFonts w:hint="eastAsia" w:hAnsi="宋体"/>
                <w:color w:val="auto"/>
                <w:kern w:val="2"/>
                <w:sz w:val="21"/>
                <w:szCs w:val="21"/>
                <w:highlight w:val="none"/>
              </w:rPr>
              <w:t>（</w:t>
            </w:r>
            <w:r>
              <w:rPr>
                <w:rFonts w:hint="eastAsia" w:hAnsi="宋体"/>
                <w:color w:val="auto"/>
                <w:kern w:val="2"/>
                <w:sz w:val="21"/>
                <w:szCs w:val="21"/>
                <w:highlight w:val="none"/>
                <w:lang w:val="en-US" w:eastAsia="zh-CN"/>
              </w:rPr>
              <w:t>10</w:t>
            </w:r>
            <w:r>
              <w:rPr>
                <w:rFonts w:hint="eastAsia" w:hAnsi="宋体"/>
                <w:color w:val="auto"/>
                <w:kern w:val="2"/>
                <w:sz w:val="21"/>
                <w:szCs w:val="21"/>
                <w:highlight w:val="none"/>
              </w:rPr>
              <w:t>分）</w:t>
            </w:r>
          </w:p>
        </w:tc>
        <w:tc>
          <w:tcPr>
            <w:tcW w:w="7313" w:type="dxa"/>
            <w:gridSpan w:val="3"/>
            <w:tcBorders>
              <w:top w:val="single" w:color="auto" w:sz="4" w:space="0"/>
              <w:left w:val="single" w:color="auto" w:sz="4" w:space="0"/>
              <w:bottom w:val="single" w:color="auto" w:sz="4" w:space="0"/>
              <w:right w:val="single" w:color="auto" w:sz="4" w:space="0"/>
            </w:tcBorders>
            <w:vAlign w:val="center"/>
          </w:tcPr>
          <w:p w14:paraId="2CF0EB52">
            <w:pPr>
              <w:spacing w:line="360" w:lineRule="exact"/>
              <w:jc w:val="left"/>
              <w:rPr>
                <w:highlight w:val="none"/>
              </w:rPr>
            </w:pPr>
            <w:r>
              <w:rPr>
                <w:rFonts w:hint="eastAsia"/>
                <w:highlight w:val="none"/>
              </w:rPr>
              <w:t>1、评标基准值的确定：</w:t>
            </w:r>
          </w:p>
          <w:p w14:paraId="6324BEA9">
            <w:pPr>
              <w:spacing w:line="360" w:lineRule="exact"/>
              <w:jc w:val="left"/>
              <w:rPr>
                <w:highlight w:val="none"/>
              </w:rPr>
            </w:pPr>
            <w:r>
              <w:rPr>
                <w:rFonts w:hint="eastAsia"/>
                <w:highlight w:val="none"/>
              </w:rPr>
              <w:t>报价评分采用低价优先法，但不确保最低价中标，即满足竞争性磋商文件要求且价格最低的报价为评标基准价，其价格分为满分。</w:t>
            </w:r>
          </w:p>
          <w:p w14:paraId="69055021">
            <w:pPr>
              <w:spacing w:line="360" w:lineRule="exact"/>
              <w:jc w:val="left"/>
              <w:rPr>
                <w:highlight w:val="none"/>
              </w:rPr>
            </w:pPr>
            <w:r>
              <w:rPr>
                <w:rFonts w:hint="eastAsia"/>
                <w:highlight w:val="none"/>
              </w:rPr>
              <w:t>其他供应商的价格分统一按照下列公</w:t>
            </w:r>
            <w:r>
              <w:rPr>
                <w:rFonts w:hint="eastAsia"/>
                <w:highlight w:val="none"/>
                <w:lang w:val="en-US" w:eastAsia="zh-CN"/>
              </w:rPr>
              <w:t>式</w:t>
            </w:r>
            <w:r>
              <w:rPr>
                <w:rFonts w:hint="eastAsia"/>
                <w:highlight w:val="none"/>
              </w:rPr>
              <w:t>计算：</w:t>
            </w:r>
          </w:p>
          <w:p w14:paraId="40AFDB43">
            <w:pPr>
              <w:spacing w:line="360" w:lineRule="exact"/>
              <w:jc w:val="left"/>
              <w:rPr>
                <w:highlight w:val="none"/>
              </w:rPr>
            </w:pPr>
            <w:r>
              <w:rPr>
                <w:rFonts w:hint="eastAsia"/>
                <w:highlight w:val="none"/>
              </w:rPr>
              <w:t>磋商报价得分=（评标基准价/磋商报价）×</w:t>
            </w:r>
            <w:r>
              <w:rPr>
                <w:rFonts w:hint="eastAsia"/>
                <w:highlight w:val="none"/>
                <w:lang w:val="en-US" w:eastAsia="zh-CN"/>
              </w:rPr>
              <w:t>1</w:t>
            </w:r>
            <w:r>
              <w:rPr>
                <w:rFonts w:hint="eastAsia"/>
                <w:highlight w:val="none"/>
              </w:rPr>
              <w:t>0</w:t>
            </w:r>
          </w:p>
          <w:p w14:paraId="29A0E3B7">
            <w:pPr>
              <w:numPr>
                <w:ilvl w:val="0"/>
                <w:numId w:val="0"/>
              </w:numPr>
              <w:spacing w:line="360" w:lineRule="exact"/>
              <w:jc w:val="left"/>
              <w:rPr>
                <w:highlight w:val="none"/>
              </w:rPr>
            </w:pPr>
            <w:r>
              <w:rPr>
                <w:rFonts w:ascii="Times New Roman" w:hAnsi="Times New Roman" w:eastAsia="宋体" w:cs="Times New Roman"/>
                <w:kern w:val="2"/>
                <w:sz w:val="21"/>
                <w:szCs w:val="22"/>
                <w:highlight w:val="none"/>
                <w:lang w:val="en-US" w:eastAsia="zh-CN" w:bidi="ar-SA"/>
              </w:rPr>
              <w:t>2、</w:t>
            </w:r>
            <w:r>
              <w:rPr>
                <w:rFonts w:hint="eastAsia"/>
                <w:highlight w:val="none"/>
              </w:rPr>
              <w:t>报价得分数值精度为小数点后二位（四舍五入）。</w:t>
            </w:r>
          </w:p>
          <w:p w14:paraId="2CE026B1">
            <w:pPr>
              <w:numPr>
                <w:ilvl w:val="0"/>
                <w:numId w:val="0"/>
              </w:numPr>
              <w:spacing w:line="360" w:lineRule="exact"/>
              <w:jc w:val="left"/>
              <w:rPr>
                <w:highlight w:val="none"/>
              </w:rPr>
            </w:pPr>
            <w:r>
              <w:rPr>
                <w:rFonts w:ascii="Times New Roman" w:hAnsi="Times New Roman" w:eastAsia="宋体" w:cs="Times New Roman"/>
                <w:kern w:val="2"/>
                <w:sz w:val="21"/>
                <w:szCs w:val="22"/>
                <w:highlight w:val="none"/>
                <w:lang w:val="en-US" w:eastAsia="zh-CN" w:bidi="ar-SA"/>
              </w:rPr>
              <w:t>3、</w:t>
            </w:r>
            <w:r>
              <w:rPr>
                <w:rFonts w:hint="eastAsia"/>
                <w:b/>
                <w:bCs/>
                <w:highlight w:val="none"/>
              </w:rPr>
              <w:t>专门面向中小企业采购的项目或者采购包，不再执行价格评审优惠的扶持政策。</w:t>
            </w:r>
          </w:p>
          <w:p w14:paraId="7CA60823">
            <w:pPr>
              <w:numPr>
                <w:ilvl w:val="0"/>
                <w:numId w:val="0"/>
              </w:numPr>
              <w:spacing w:line="360" w:lineRule="exact"/>
              <w:jc w:val="left"/>
              <w:rPr>
                <w:rFonts w:hint="eastAsia" w:ascii="Calibri"/>
                <w:b/>
                <w:bCs/>
                <w:kern w:val="2"/>
                <w:sz w:val="21"/>
                <w:highlight w:val="none"/>
              </w:rPr>
            </w:pPr>
            <w:r>
              <w:rPr>
                <w:rFonts w:ascii="Times New Roman" w:hAnsi="Times New Roman" w:eastAsia="宋体" w:cs="Times New Roman"/>
                <w:kern w:val="2"/>
                <w:sz w:val="21"/>
                <w:szCs w:val="22"/>
                <w:highlight w:val="none"/>
                <w:lang w:val="en-US" w:eastAsia="zh-CN" w:bidi="ar-SA"/>
              </w:rPr>
              <w:t>4、</w:t>
            </w:r>
            <w:r>
              <w:rPr>
                <w:rFonts w:hint="eastAsia" w:ascii="Calibri"/>
                <w:b/>
                <w:bCs/>
                <w:kern w:val="2"/>
                <w:sz w:val="21"/>
                <w:highlight w:val="none"/>
              </w:rPr>
              <w:t>供应商的最后报价不得高于首次磋商报价。不提供最后报价的供应商将视为</w:t>
            </w:r>
            <w:r>
              <w:rPr>
                <w:rFonts w:hint="eastAsia" w:ascii="Calibri"/>
                <w:b/>
                <w:bCs/>
                <w:kern w:val="2"/>
                <w:sz w:val="21"/>
                <w:highlight w:val="none"/>
                <w:lang w:val="en-US" w:eastAsia="zh-CN"/>
              </w:rPr>
              <w:t>自动退出本次</w:t>
            </w:r>
            <w:r>
              <w:rPr>
                <w:rFonts w:hint="eastAsia" w:ascii="Calibri"/>
                <w:b/>
                <w:bCs/>
                <w:kern w:val="2"/>
                <w:sz w:val="21"/>
                <w:highlight w:val="none"/>
              </w:rPr>
              <w:t>磋商</w:t>
            </w:r>
            <w:r>
              <w:rPr>
                <w:rFonts w:hint="eastAsia" w:ascii="Calibri"/>
                <w:b/>
                <w:bCs/>
                <w:kern w:val="2"/>
                <w:sz w:val="21"/>
                <w:highlight w:val="none"/>
                <w:lang w:val="en-US" w:eastAsia="zh-CN"/>
              </w:rPr>
              <w:t>活动</w:t>
            </w:r>
            <w:r>
              <w:rPr>
                <w:rFonts w:hint="eastAsia" w:ascii="Calibri"/>
                <w:b/>
                <w:bCs/>
                <w:kern w:val="2"/>
                <w:sz w:val="21"/>
                <w:highlight w:val="none"/>
              </w:rPr>
              <w:t>。</w:t>
            </w:r>
          </w:p>
          <w:p w14:paraId="19368199">
            <w:pPr>
              <w:numPr>
                <w:ilvl w:val="0"/>
                <w:numId w:val="0"/>
              </w:numPr>
              <w:spacing w:line="360" w:lineRule="exact"/>
              <w:jc w:val="left"/>
              <w:rPr>
                <w:rFonts w:hint="eastAsia"/>
                <w:highlight w:val="none"/>
                <w:lang w:val="en-US" w:eastAsia="zh-CN"/>
              </w:rPr>
            </w:pPr>
            <w:r>
              <w:rPr>
                <w:rFonts w:hint="eastAsia"/>
                <w:highlight w:val="none"/>
              </w:rPr>
              <w:t>注：</w:t>
            </w:r>
            <w:r>
              <w:rPr>
                <w:rFonts w:hint="eastAsia"/>
                <w:highlight w:val="none"/>
                <w:lang w:val="en-US" w:eastAsia="zh-CN"/>
              </w:rPr>
              <w:t>根据财库〔2026〕2号规定采购评审中出现下列情形之一的，评审委员会应当启动异常低价投标审查程序：</w:t>
            </w:r>
          </w:p>
          <w:p w14:paraId="08194852">
            <w:pPr>
              <w:numPr>
                <w:ilvl w:val="0"/>
                <w:numId w:val="0"/>
              </w:numPr>
              <w:spacing w:line="360" w:lineRule="exact"/>
              <w:jc w:val="left"/>
              <w:rPr>
                <w:rFonts w:hint="eastAsia"/>
                <w:highlight w:val="none"/>
                <w:lang w:val="en-US" w:eastAsia="zh-CN"/>
              </w:rPr>
            </w:pPr>
            <w:r>
              <w:rPr>
                <w:rFonts w:hint="eastAsia"/>
                <w:highlight w:val="none"/>
                <w:lang w:val="en-US" w:eastAsia="zh-CN"/>
              </w:rPr>
              <w:t>1.投标（响应）报价低于全部通过符合性审查供应商投标（响应）报价平均值50%的，即投标（响应）报价&lt;全部通过符合性审查供应商投标（响应）报价平均值×50%；</w:t>
            </w:r>
          </w:p>
          <w:p w14:paraId="1DC06C5D">
            <w:pPr>
              <w:numPr>
                <w:ilvl w:val="0"/>
                <w:numId w:val="0"/>
              </w:numPr>
              <w:spacing w:line="360" w:lineRule="exact"/>
              <w:jc w:val="left"/>
              <w:rPr>
                <w:rFonts w:hint="eastAsia"/>
                <w:highlight w:val="none"/>
                <w:lang w:val="en-US" w:eastAsia="zh-CN"/>
              </w:rPr>
            </w:pPr>
            <w:r>
              <w:rPr>
                <w:rFonts w:hint="eastAsia"/>
                <w:highlight w:val="none"/>
                <w:lang w:val="en-US" w:eastAsia="zh-CN"/>
              </w:rPr>
              <w:t>2.投标（响应）报价低于通过符合性审查的次低报价供应商投标（响应）报价50%的，即投标（响应）报价&lt;通过符合性审查的次低报价供应商投标（响应）报价×50%；</w:t>
            </w:r>
          </w:p>
          <w:p w14:paraId="30076738">
            <w:pPr>
              <w:numPr>
                <w:ilvl w:val="0"/>
                <w:numId w:val="0"/>
              </w:numPr>
              <w:spacing w:line="360" w:lineRule="exact"/>
              <w:jc w:val="left"/>
              <w:rPr>
                <w:rFonts w:hint="eastAsia"/>
                <w:highlight w:val="none"/>
                <w:lang w:val="en-US" w:eastAsia="zh-CN"/>
              </w:rPr>
            </w:pPr>
            <w:r>
              <w:rPr>
                <w:rFonts w:hint="eastAsia"/>
                <w:highlight w:val="none"/>
                <w:lang w:val="en-US" w:eastAsia="zh-CN"/>
              </w:rPr>
              <w:t>3.投标（响应）报价低于采购项目最高限价45%的，即投标（响应）报价&lt;采购项目最高限价×45%；</w:t>
            </w:r>
          </w:p>
          <w:p w14:paraId="42620633">
            <w:pPr>
              <w:numPr>
                <w:ilvl w:val="0"/>
                <w:numId w:val="0"/>
              </w:numPr>
              <w:spacing w:line="360" w:lineRule="exact"/>
              <w:jc w:val="left"/>
              <w:rPr>
                <w:rFonts w:hint="eastAsia"/>
                <w:highlight w:val="none"/>
                <w:lang w:val="en-US" w:eastAsia="zh-CN"/>
              </w:rPr>
            </w:pPr>
            <w:r>
              <w:rPr>
                <w:rFonts w:hint="eastAsia"/>
                <w:highlight w:val="none"/>
                <w:lang w:val="en-US" w:eastAsia="zh-CN"/>
              </w:rPr>
              <w:t>4.评审委员会基于专业判断，认为供应商报价过低，有可能影响产品质量或者不能诚信履约的其他情形。相关法律法规对供应商报价有规定的，从其规定。</w:t>
            </w:r>
          </w:p>
          <w:p w14:paraId="745AC8B7">
            <w:pPr>
              <w:numPr>
                <w:ilvl w:val="0"/>
                <w:numId w:val="0"/>
              </w:numPr>
              <w:spacing w:line="360" w:lineRule="exact"/>
              <w:jc w:val="left"/>
              <w:rPr>
                <w:rFonts w:hint="eastAsia"/>
                <w:highlight w:val="none"/>
                <w:lang w:val="en-US" w:eastAsia="zh-CN"/>
              </w:rPr>
            </w:pPr>
            <w:r>
              <w:rPr>
                <w:rFonts w:hint="eastAsia"/>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26441F8">
            <w:pPr>
              <w:numPr>
                <w:ilvl w:val="0"/>
                <w:numId w:val="0"/>
              </w:numPr>
              <w:spacing w:line="360" w:lineRule="exact"/>
              <w:jc w:val="left"/>
              <w:rPr>
                <w:szCs w:val="21"/>
                <w:highlight w:val="none"/>
              </w:rPr>
            </w:pPr>
            <w:r>
              <w:rPr>
                <w:rFonts w:hint="eastAsia"/>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694A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42" w:type="dxa"/>
            <w:gridSpan w:val="2"/>
            <w:vMerge w:val="restart"/>
            <w:tcBorders>
              <w:left w:val="single" w:color="auto" w:sz="4" w:space="0"/>
              <w:right w:val="single" w:color="auto" w:sz="4" w:space="0"/>
            </w:tcBorders>
            <w:vAlign w:val="center"/>
          </w:tcPr>
          <w:p w14:paraId="4316FC7A">
            <w:pPr>
              <w:widowControl/>
              <w:jc w:val="center"/>
              <w:rPr>
                <w:rFonts w:ascii="宋体" w:cs="宋体"/>
                <w:szCs w:val="21"/>
                <w:highlight w:val="none"/>
              </w:rPr>
            </w:pPr>
            <w:r>
              <w:rPr>
                <w:rFonts w:hint="eastAsia" w:ascii="宋体" w:cs="宋体"/>
                <w:szCs w:val="21"/>
                <w:highlight w:val="none"/>
              </w:rPr>
              <w:t>（二）</w:t>
            </w:r>
          </w:p>
          <w:p w14:paraId="7BFCD0A7">
            <w:pPr>
              <w:widowControl/>
              <w:jc w:val="center"/>
              <w:rPr>
                <w:rFonts w:ascii="宋体" w:cs="宋体"/>
                <w:szCs w:val="21"/>
                <w:highlight w:val="none"/>
              </w:rPr>
            </w:pPr>
            <w:r>
              <w:rPr>
                <w:rFonts w:hint="eastAsia" w:ascii="宋体" w:cs="宋体"/>
                <w:szCs w:val="21"/>
                <w:highlight w:val="none"/>
              </w:rPr>
              <w:t>综合部分</w:t>
            </w:r>
            <w:r>
              <w:rPr>
                <w:rFonts w:hint="eastAsia" w:ascii="宋体" w:cs="宋体"/>
                <w:szCs w:val="21"/>
                <w:highlight w:val="none"/>
                <w:lang w:val="en-US" w:eastAsia="zh-CN"/>
              </w:rPr>
              <w:t>25</w:t>
            </w:r>
            <w:r>
              <w:rPr>
                <w:rFonts w:hint="eastAsia" w:ascii="宋体" w:cs="宋体"/>
                <w:szCs w:val="21"/>
                <w:highlight w:val="none"/>
              </w:rPr>
              <w:t>分</w:t>
            </w:r>
          </w:p>
        </w:tc>
        <w:tc>
          <w:tcPr>
            <w:tcW w:w="1620" w:type="dxa"/>
            <w:gridSpan w:val="2"/>
            <w:tcBorders>
              <w:top w:val="single" w:color="auto" w:sz="4" w:space="0"/>
              <w:left w:val="single" w:color="auto" w:sz="4" w:space="0"/>
              <w:right w:val="single" w:color="auto" w:sz="4" w:space="0"/>
            </w:tcBorders>
            <w:vAlign w:val="center"/>
          </w:tcPr>
          <w:p w14:paraId="5E85A9AF">
            <w:pPr>
              <w:spacing w:before="2" w:line="140" w:lineRule="exact"/>
              <w:jc w:val="left"/>
              <w:rPr>
                <w:sz w:val="14"/>
                <w:szCs w:val="14"/>
                <w:highlight w:val="none"/>
              </w:rPr>
            </w:pPr>
          </w:p>
          <w:p w14:paraId="344C8D4C">
            <w:pPr>
              <w:spacing w:before="2" w:line="241" w:lineRule="auto"/>
              <w:ind w:left="103" w:right="36"/>
              <w:jc w:val="center"/>
              <w:rPr>
                <w:rFonts w:ascii="宋体" w:hAnsi="宋体" w:cs="宋体"/>
                <w:szCs w:val="21"/>
                <w:highlight w:val="none"/>
              </w:rPr>
            </w:pPr>
            <w:r>
              <w:rPr>
                <w:rFonts w:ascii="宋体" w:hAnsi="宋体" w:cs="宋体"/>
                <w:szCs w:val="21"/>
                <w:highlight w:val="none"/>
              </w:rPr>
              <w:t>业绩</w:t>
            </w:r>
          </w:p>
          <w:p w14:paraId="317F309B">
            <w:pPr>
              <w:spacing w:before="2" w:line="241" w:lineRule="auto"/>
              <w:ind w:left="103" w:right="36"/>
              <w:jc w:val="center"/>
              <w:rPr>
                <w:rFonts w:ascii="宋体" w:hAnsi="宋体" w:cs="宋体"/>
                <w:szCs w:val="21"/>
                <w:highlight w:val="none"/>
              </w:rPr>
            </w:pPr>
            <w:r>
              <w:rPr>
                <w:rFonts w:ascii="宋体" w:hAnsi="宋体" w:cs="宋体"/>
                <w:szCs w:val="21"/>
                <w:highlight w:val="none"/>
              </w:rPr>
              <w:t>（</w:t>
            </w:r>
            <w:r>
              <w:rPr>
                <w:rFonts w:hint="eastAsia" w:ascii="宋体" w:hAnsi="宋体" w:cs="宋体"/>
                <w:szCs w:val="21"/>
                <w:highlight w:val="none"/>
                <w:lang w:val="en-US" w:eastAsia="zh-CN"/>
              </w:rPr>
              <w:t>6</w:t>
            </w:r>
            <w:r>
              <w:rPr>
                <w:rFonts w:ascii="宋体" w:hAnsi="宋体" w:cs="宋体"/>
                <w:szCs w:val="21"/>
                <w:highlight w:val="none"/>
              </w:rPr>
              <w:t>分</w:t>
            </w:r>
            <w:r>
              <w:rPr>
                <w:rFonts w:ascii="宋体" w:hAnsi="宋体" w:cs="宋体"/>
                <w:w w:val="99"/>
                <w:szCs w:val="21"/>
                <w:highlight w:val="none"/>
              </w:rPr>
              <w:t>）</w:t>
            </w:r>
          </w:p>
        </w:tc>
        <w:tc>
          <w:tcPr>
            <w:tcW w:w="6675" w:type="dxa"/>
            <w:gridSpan w:val="2"/>
            <w:tcBorders>
              <w:top w:val="single" w:color="auto" w:sz="4" w:space="0"/>
              <w:left w:val="single" w:color="auto" w:sz="4" w:space="0"/>
              <w:right w:val="single" w:color="auto" w:sz="4" w:space="0"/>
            </w:tcBorders>
            <w:vAlign w:val="center"/>
          </w:tcPr>
          <w:p w14:paraId="5C215767">
            <w:pPr>
              <w:spacing w:before="16" w:line="312" w:lineRule="exact"/>
              <w:ind w:right="132"/>
              <w:jc w:val="left"/>
              <w:rPr>
                <w:rFonts w:ascii="宋体" w:hAnsi="宋体" w:cs="宋体"/>
                <w:spacing w:val="2"/>
                <w:szCs w:val="21"/>
                <w:highlight w:val="none"/>
              </w:rPr>
            </w:pPr>
            <w:r>
              <w:rPr>
                <w:rFonts w:ascii="宋体" w:hAnsi="宋体" w:cs="宋体"/>
                <w:spacing w:val="2"/>
                <w:szCs w:val="21"/>
                <w:highlight w:val="none"/>
              </w:rPr>
              <w:t>供应商提供20</w:t>
            </w:r>
            <w:r>
              <w:rPr>
                <w:rFonts w:hint="eastAsia" w:ascii="宋体" w:hAnsi="宋体" w:cs="宋体"/>
                <w:spacing w:val="2"/>
                <w:szCs w:val="21"/>
                <w:highlight w:val="none"/>
                <w:lang w:val="en-US" w:eastAsia="zh-CN"/>
              </w:rPr>
              <w:t>23</w:t>
            </w:r>
            <w:r>
              <w:rPr>
                <w:rFonts w:ascii="宋体" w:hAnsi="宋体" w:cs="宋体"/>
                <w:spacing w:val="2"/>
                <w:szCs w:val="21"/>
                <w:highlight w:val="none"/>
              </w:rPr>
              <w:t xml:space="preserve"> 年</w:t>
            </w:r>
            <w:r>
              <w:rPr>
                <w:rFonts w:hint="eastAsia" w:ascii="宋体" w:hAnsi="宋体" w:cs="宋体"/>
                <w:spacing w:val="2"/>
                <w:szCs w:val="21"/>
                <w:highlight w:val="none"/>
              </w:rPr>
              <w:t>1</w:t>
            </w:r>
            <w:r>
              <w:rPr>
                <w:rFonts w:ascii="宋体" w:hAnsi="宋体" w:cs="宋体"/>
                <w:spacing w:val="2"/>
                <w:szCs w:val="21"/>
                <w:highlight w:val="none"/>
              </w:rPr>
              <w:t>月</w:t>
            </w:r>
            <w:r>
              <w:rPr>
                <w:rFonts w:hint="eastAsia" w:ascii="宋体" w:hAnsi="宋体" w:cs="宋体"/>
                <w:spacing w:val="2"/>
                <w:szCs w:val="21"/>
                <w:highlight w:val="none"/>
              </w:rPr>
              <w:t>1日</w:t>
            </w:r>
            <w:r>
              <w:rPr>
                <w:rFonts w:ascii="宋体" w:hAnsi="宋体" w:cs="宋体"/>
                <w:spacing w:val="2"/>
                <w:szCs w:val="21"/>
                <w:highlight w:val="none"/>
              </w:rPr>
              <w:t>以来</w:t>
            </w:r>
            <w:r>
              <w:rPr>
                <w:rFonts w:ascii="宋体" w:hAnsi="宋体" w:cs="宋体"/>
                <w:spacing w:val="2"/>
                <w:szCs w:val="21"/>
                <w:highlight w:val="none"/>
                <w:lang w:val="en-US" w:eastAsia="en-US"/>
              </w:rPr>
              <w:t>（以合同签订日期为准）</w:t>
            </w:r>
            <w:r>
              <w:rPr>
                <w:rFonts w:ascii="宋体" w:hAnsi="宋体" w:cs="宋体"/>
                <w:spacing w:val="2"/>
                <w:szCs w:val="21"/>
                <w:highlight w:val="none"/>
              </w:rPr>
              <w:t>类似项目业绩每提供一份得</w:t>
            </w:r>
            <w:r>
              <w:rPr>
                <w:rFonts w:hint="eastAsia" w:ascii="宋体" w:hAnsi="宋体" w:cs="宋体"/>
                <w:spacing w:val="2"/>
                <w:szCs w:val="21"/>
                <w:highlight w:val="none"/>
                <w:lang w:val="en-US" w:eastAsia="zh-CN"/>
              </w:rPr>
              <w:t>2</w:t>
            </w:r>
            <w:r>
              <w:rPr>
                <w:rFonts w:ascii="宋体" w:hAnsi="宋体" w:cs="宋体"/>
                <w:spacing w:val="2"/>
                <w:szCs w:val="21"/>
                <w:highlight w:val="none"/>
              </w:rPr>
              <w:t>分，</w:t>
            </w:r>
            <w:r>
              <w:rPr>
                <w:rFonts w:hint="eastAsia" w:ascii="宋体" w:hAnsi="宋体" w:eastAsia="宋体" w:cs="宋体"/>
                <w:spacing w:val="2"/>
                <w:szCs w:val="21"/>
                <w:highlight w:val="none"/>
                <w:lang w:val="en-US" w:eastAsia="zh-CN"/>
              </w:rPr>
              <w:t>最多得</w:t>
            </w:r>
            <w:r>
              <w:rPr>
                <w:rFonts w:hint="eastAsia" w:ascii="宋体" w:hAnsi="宋体" w:cs="宋体"/>
                <w:spacing w:val="2"/>
                <w:szCs w:val="21"/>
                <w:highlight w:val="none"/>
                <w:lang w:val="en-US" w:eastAsia="zh-CN"/>
              </w:rPr>
              <w:t>6</w:t>
            </w:r>
            <w:r>
              <w:rPr>
                <w:rFonts w:ascii="宋体" w:hAnsi="宋体" w:cs="宋体"/>
                <w:spacing w:val="2"/>
                <w:szCs w:val="21"/>
                <w:highlight w:val="none"/>
              </w:rPr>
              <w:t xml:space="preserve">分，没有不得分。 </w:t>
            </w:r>
          </w:p>
          <w:p w14:paraId="79B001E0">
            <w:pPr>
              <w:spacing w:before="16" w:line="312" w:lineRule="exact"/>
              <w:ind w:right="132"/>
              <w:jc w:val="left"/>
              <w:rPr>
                <w:rFonts w:ascii="宋体" w:hAnsi="宋体"/>
                <w:szCs w:val="21"/>
                <w:highlight w:val="none"/>
              </w:rPr>
            </w:pPr>
            <w:r>
              <w:rPr>
                <w:rFonts w:ascii="宋体" w:hAnsi="宋体" w:cs="宋体"/>
                <w:spacing w:val="2"/>
                <w:szCs w:val="21"/>
                <w:highlight w:val="none"/>
              </w:rPr>
              <w:t>注：须提供合同</w:t>
            </w:r>
            <w:r>
              <w:rPr>
                <w:rFonts w:hint="eastAsia" w:ascii="宋体" w:hAnsi="宋体" w:cs="宋体"/>
                <w:spacing w:val="2"/>
                <w:szCs w:val="21"/>
                <w:highlight w:val="none"/>
              </w:rPr>
              <w:t>扫描件</w:t>
            </w:r>
            <w:r>
              <w:rPr>
                <w:rFonts w:ascii="宋体" w:hAnsi="宋体" w:cs="宋体"/>
                <w:szCs w:val="21"/>
                <w:highlight w:val="none"/>
              </w:rPr>
              <w:t>。</w:t>
            </w:r>
          </w:p>
        </w:tc>
      </w:tr>
      <w:tr w14:paraId="035C8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42" w:type="dxa"/>
            <w:gridSpan w:val="2"/>
            <w:vMerge w:val="continue"/>
            <w:tcBorders>
              <w:left w:val="single" w:color="auto" w:sz="4" w:space="0"/>
              <w:right w:val="single" w:color="auto" w:sz="4" w:space="0"/>
            </w:tcBorders>
            <w:vAlign w:val="center"/>
          </w:tcPr>
          <w:p w14:paraId="0C98C950">
            <w:pPr>
              <w:widowControl/>
              <w:jc w:val="center"/>
              <w:rPr>
                <w:rFonts w:hint="eastAsia" w:ascii="宋体" w:cs="宋体"/>
                <w:szCs w:val="21"/>
                <w:highlight w:val="none"/>
              </w:rPr>
            </w:pPr>
          </w:p>
        </w:tc>
        <w:tc>
          <w:tcPr>
            <w:tcW w:w="1620" w:type="dxa"/>
            <w:gridSpan w:val="2"/>
            <w:tcBorders>
              <w:top w:val="single" w:color="auto" w:sz="4" w:space="0"/>
              <w:left w:val="single" w:color="auto" w:sz="4" w:space="0"/>
              <w:right w:val="single" w:color="auto" w:sz="4" w:space="0"/>
            </w:tcBorders>
            <w:vAlign w:val="center"/>
          </w:tcPr>
          <w:p w14:paraId="2F29C61E">
            <w:pPr>
              <w:spacing w:before="2" w:line="241" w:lineRule="auto"/>
              <w:ind w:left="103" w:right="36"/>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人员</w:t>
            </w:r>
          </w:p>
          <w:p w14:paraId="65A5DCF8">
            <w:pPr>
              <w:spacing w:before="2" w:line="241" w:lineRule="auto"/>
              <w:ind w:left="103" w:right="36"/>
              <w:jc w:val="center"/>
              <w:rPr>
                <w:rFonts w:hint="eastAsia" w:ascii="宋体" w:hAnsi="宋体" w:eastAsia="宋体" w:cs="宋体"/>
                <w:szCs w:val="21"/>
                <w:highlight w:val="none"/>
                <w:lang w:val="en-US" w:eastAsia="zh-CN"/>
              </w:rPr>
            </w:pPr>
            <w:r>
              <w:rPr>
                <w:rFonts w:ascii="宋体" w:hAnsi="宋体" w:cs="宋体"/>
                <w:szCs w:val="21"/>
                <w:highlight w:val="none"/>
              </w:rPr>
              <w:t>（</w:t>
            </w:r>
            <w:r>
              <w:rPr>
                <w:rFonts w:hint="eastAsia" w:ascii="宋体" w:hAnsi="宋体" w:cs="宋体"/>
                <w:szCs w:val="21"/>
                <w:highlight w:val="none"/>
                <w:lang w:val="en-US" w:eastAsia="zh-CN"/>
              </w:rPr>
              <w:t>6</w:t>
            </w:r>
            <w:r>
              <w:rPr>
                <w:rFonts w:ascii="宋体" w:hAnsi="宋体" w:cs="宋体"/>
                <w:szCs w:val="21"/>
                <w:highlight w:val="none"/>
              </w:rPr>
              <w:t>分</w:t>
            </w:r>
            <w:r>
              <w:rPr>
                <w:rFonts w:ascii="宋体" w:hAnsi="宋体" w:cs="宋体"/>
                <w:w w:val="99"/>
                <w:szCs w:val="21"/>
                <w:highlight w:val="none"/>
              </w:rPr>
              <w:t>）</w:t>
            </w:r>
          </w:p>
        </w:tc>
        <w:tc>
          <w:tcPr>
            <w:tcW w:w="6675" w:type="dxa"/>
            <w:gridSpan w:val="2"/>
            <w:tcBorders>
              <w:top w:val="single" w:color="auto" w:sz="4" w:space="0"/>
              <w:left w:val="single" w:color="auto" w:sz="4" w:space="0"/>
              <w:right w:val="single" w:color="auto" w:sz="4" w:space="0"/>
            </w:tcBorders>
            <w:vAlign w:val="center"/>
          </w:tcPr>
          <w:p w14:paraId="16C20613">
            <w:pPr>
              <w:spacing w:before="16" w:line="312" w:lineRule="exact"/>
              <w:ind w:right="132"/>
              <w:jc w:val="left"/>
              <w:rPr>
                <w:rFonts w:hint="eastAsia" w:ascii="宋体" w:hAnsi="宋体" w:eastAsia="宋体" w:cs="宋体"/>
                <w:spacing w:val="2"/>
                <w:szCs w:val="21"/>
                <w:highlight w:val="none"/>
                <w:lang w:val="en-US" w:eastAsia="zh-CN"/>
              </w:rPr>
            </w:pPr>
            <w:r>
              <w:rPr>
                <w:rFonts w:ascii="宋体" w:hAnsi="宋体" w:cs="宋体"/>
                <w:spacing w:val="2"/>
                <w:szCs w:val="21"/>
                <w:highlight w:val="none"/>
              </w:rPr>
              <w:t>供</w:t>
            </w:r>
            <w:r>
              <w:rPr>
                <w:rFonts w:hint="eastAsia" w:ascii="宋体" w:hAnsi="宋体" w:eastAsia="宋体" w:cs="宋体"/>
                <w:spacing w:val="2"/>
                <w:szCs w:val="21"/>
                <w:highlight w:val="none"/>
                <w:lang w:val="en-US" w:eastAsia="zh-CN"/>
              </w:rPr>
              <w:t>应商提供运维人员取得省级及以上相关部门颁发的空气自动监测领域培训考试合格证或上岗证，每有一个得1</w:t>
            </w:r>
            <w:r>
              <w:rPr>
                <w:rFonts w:hint="eastAsia" w:ascii="宋体" w:hAnsi="宋体" w:cs="宋体"/>
                <w:spacing w:val="2"/>
                <w:szCs w:val="21"/>
                <w:highlight w:val="none"/>
                <w:lang w:val="en-US" w:eastAsia="zh-CN"/>
              </w:rPr>
              <w:t>.5</w:t>
            </w:r>
            <w:r>
              <w:rPr>
                <w:rFonts w:hint="eastAsia" w:ascii="宋体" w:hAnsi="宋体" w:eastAsia="宋体" w:cs="宋体"/>
                <w:spacing w:val="2"/>
                <w:szCs w:val="21"/>
                <w:highlight w:val="none"/>
                <w:lang w:val="en-US" w:eastAsia="zh-CN"/>
              </w:rPr>
              <w:t>分，最多得</w:t>
            </w:r>
            <w:r>
              <w:rPr>
                <w:rFonts w:hint="eastAsia" w:ascii="宋体" w:hAnsi="宋体" w:cs="宋体"/>
                <w:spacing w:val="2"/>
                <w:szCs w:val="21"/>
                <w:highlight w:val="none"/>
                <w:lang w:val="en-US" w:eastAsia="zh-CN"/>
              </w:rPr>
              <w:t>6</w:t>
            </w:r>
            <w:r>
              <w:rPr>
                <w:rFonts w:hint="eastAsia" w:ascii="宋体" w:hAnsi="宋体" w:eastAsia="宋体" w:cs="宋体"/>
                <w:spacing w:val="2"/>
                <w:szCs w:val="21"/>
                <w:highlight w:val="none"/>
                <w:lang w:val="en-US" w:eastAsia="zh-CN"/>
              </w:rPr>
              <w:t>分。</w:t>
            </w:r>
          </w:p>
          <w:p w14:paraId="68E8A102">
            <w:pPr>
              <w:spacing w:before="16" w:line="312" w:lineRule="exact"/>
              <w:ind w:right="132"/>
              <w:jc w:val="left"/>
              <w:rPr>
                <w:rFonts w:ascii="宋体" w:hAnsi="宋体" w:cs="宋体"/>
                <w:spacing w:val="2"/>
                <w:szCs w:val="21"/>
                <w:highlight w:val="none"/>
              </w:rPr>
            </w:pPr>
            <w:r>
              <w:rPr>
                <w:rFonts w:hint="eastAsia" w:ascii="宋体" w:hAnsi="宋体" w:eastAsia="宋体" w:cs="宋体"/>
                <w:spacing w:val="2"/>
                <w:szCs w:val="21"/>
                <w:highlight w:val="none"/>
                <w:lang w:val="en-US" w:eastAsia="zh-CN"/>
              </w:rPr>
              <w:t>注：须提供培训考试合格证或上岗证原件扫描件。</w:t>
            </w:r>
          </w:p>
        </w:tc>
      </w:tr>
      <w:tr w14:paraId="3E3C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42" w:type="dxa"/>
            <w:gridSpan w:val="2"/>
            <w:vMerge w:val="continue"/>
            <w:tcBorders>
              <w:left w:val="single" w:color="auto" w:sz="4" w:space="0"/>
              <w:right w:val="single" w:color="auto" w:sz="4" w:space="0"/>
            </w:tcBorders>
            <w:vAlign w:val="center"/>
          </w:tcPr>
          <w:p w14:paraId="582640B4">
            <w:pPr>
              <w:widowControl/>
              <w:jc w:val="center"/>
              <w:rPr>
                <w:rFonts w:hint="eastAsia" w:ascii="宋体" w:cs="宋体"/>
                <w:szCs w:val="21"/>
                <w:highlight w:val="none"/>
              </w:rPr>
            </w:pPr>
          </w:p>
        </w:tc>
        <w:tc>
          <w:tcPr>
            <w:tcW w:w="1620" w:type="dxa"/>
            <w:gridSpan w:val="2"/>
            <w:tcBorders>
              <w:top w:val="single" w:color="auto" w:sz="4" w:space="0"/>
              <w:left w:val="single" w:color="auto" w:sz="4" w:space="0"/>
              <w:right w:val="single" w:color="auto" w:sz="4" w:space="0"/>
            </w:tcBorders>
            <w:vAlign w:val="center"/>
          </w:tcPr>
          <w:p w14:paraId="1D30DA8E">
            <w:pPr>
              <w:spacing w:before="2" w:line="241" w:lineRule="auto"/>
              <w:ind w:left="103" w:right="36"/>
              <w:jc w:val="center"/>
              <w:rPr>
                <w:rFonts w:hint="default" w:ascii="宋体" w:hAnsi="宋体" w:cs="宋体"/>
                <w:szCs w:val="21"/>
                <w:highlight w:val="none"/>
                <w:lang w:val="en-US" w:eastAsia="zh-CN"/>
              </w:rPr>
            </w:pPr>
            <w:r>
              <w:rPr>
                <w:rFonts w:hint="eastAsia" w:ascii="宋体" w:hAnsi="宋体" w:cs="宋体"/>
                <w:szCs w:val="21"/>
                <w:highlight w:val="none"/>
                <w:lang w:val="en-US" w:eastAsia="zh-CN"/>
              </w:rPr>
              <w:t>车辆配置</w:t>
            </w:r>
          </w:p>
          <w:p w14:paraId="1AB1F132">
            <w:pPr>
              <w:spacing w:before="2" w:line="241" w:lineRule="auto"/>
              <w:ind w:left="103" w:right="36"/>
              <w:jc w:val="center"/>
              <w:rPr>
                <w:rFonts w:hint="eastAsia" w:ascii="宋体" w:hAnsi="宋体" w:cs="宋体"/>
                <w:szCs w:val="21"/>
                <w:highlight w:val="none"/>
                <w:lang w:val="en-US" w:eastAsia="zh-CN"/>
              </w:rPr>
            </w:pPr>
            <w:r>
              <w:rPr>
                <w:rFonts w:ascii="宋体" w:hAnsi="宋体" w:cs="宋体"/>
                <w:szCs w:val="21"/>
                <w:highlight w:val="none"/>
              </w:rPr>
              <w:t>（</w:t>
            </w:r>
            <w:r>
              <w:rPr>
                <w:rFonts w:hint="eastAsia" w:ascii="宋体" w:hAnsi="宋体" w:cs="宋体"/>
                <w:szCs w:val="21"/>
                <w:highlight w:val="none"/>
                <w:lang w:val="en-US" w:eastAsia="zh-CN"/>
              </w:rPr>
              <w:t>1</w:t>
            </w:r>
            <w:r>
              <w:rPr>
                <w:rFonts w:ascii="宋体" w:hAnsi="宋体" w:cs="宋体"/>
                <w:szCs w:val="21"/>
                <w:highlight w:val="none"/>
              </w:rPr>
              <w:t>分</w:t>
            </w:r>
            <w:r>
              <w:rPr>
                <w:rFonts w:ascii="宋体" w:hAnsi="宋体" w:cs="宋体"/>
                <w:w w:val="99"/>
                <w:szCs w:val="21"/>
                <w:highlight w:val="none"/>
              </w:rPr>
              <w:t>）</w:t>
            </w:r>
          </w:p>
        </w:tc>
        <w:tc>
          <w:tcPr>
            <w:tcW w:w="6675" w:type="dxa"/>
            <w:gridSpan w:val="2"/>
            <w:tcBorders>
              <w:top w:val="single" w:color="auto" w:sz="4" w:space="0"/>
              <w:left w:val="single" w:color="auto" w:sz="4" w:space="0"/>
              <w:right w:val="single" w:color="auto" w:sz="4" w:space="0"/>
            </w:tcBorders>
            <w:vAlign w:val="center"/>
          </w:tcPr>
          <w:p w14:paraId="65B56705">
            <w:pPr>
              <w:spacing w:before="16" w:line="312" w:lineRule="exact"/>
              <w:ind w:right="132"/>
              <w:jc w:val="left"/>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供应商每有一辆运维服务车辆得1分，最多得1分，没有的不得分。（车辆登记在供应商公司或具有租车合同，在</w:t>
            </w:r>
            <w:r>
              <w:rPr>
                <w:rFonts w:hint="eastAsia" w:ascii="宋体" w:hAnsi="宋体" w:cs="宋体"/>
                <w:spacing w:val="2"/>
                <w:szCs w:val="21"/>
                <w:highlight w:val="none"/>
                <w:lang w:val="en-US" w:eastAsia="zh-CN"/>
              </w:rPr>
              <w:t>响应</w:t>
            </w:r>
            <w:r>
              <w:rPr>
                <w:rFonts w:hint="eastAsia" w:ascii="宋体" w:hAnsi="宋体" w:eastAsia="宋体" w:cs="宋体"/>
                <w:spacing w:val="2"/>
                <w:szCs w:val="21"/>
                <w:highlight w:val="none"/>
                <w:lang w:val="en-US" w:eastAsia="zh-CN"/>
              </w:rPr>
              <w:t>文件中附车辆登记证书原件</w:t>
            </w:r>
            <w:r>
              <w:rPr>
                <w:rFonts w:hint="eastAsia" w:ascii="宋体" w:hAnsi="宋体" w:cs="宋体"/>
                <w:spacing w:val="2"/>
                <w:szCs w:val="21"/>
                <w:highlight w:val="none"/>
                <w:lang w:val="en-US" w:eastAsia="zh-CN"/>
              </w:rPr>
              <w:t>扫描件</w:t>
            </w:r>
            <w:r>
              <w:rPr>
                <w:rFonts w:hint="eastAsia" w:ascii="宋体" w:hAnsi="宋体" w:eastAsia="宋体" w:cs="宋体"/>
                <w:spacing w:val="2"/>
                <w:szCs w:val="21"/>
                <w:highlight w:val="none"/>
                <w:lang w:val="en-US" w:eastAsia="zh-CN"/>
              </w:rPr>
              <w:t>或租车合同扫描件，否则不得分）</w:t>
            </w:r>
          </w:p>
        </w:tc>
      </w:tr>
      <w:tr w14:paraId="5DF5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242" w:type="dxa"/>
            <w:gridSpan w:val="2"/>
            <w:vMerge w:val="continue"/>
            <w:tcBorders>
              <w:left w:val="single" w:color="auto" w:sz="4" w:space="0"/>
              <w:right w:val="single" w:color="auto" w:sz="4" w:space="0"/>
            </w:tcBorders>
            <w:vAlign w:val="center"/>
          </w:tcPr>
          <w:p w14:paraId="4D9DDFA3">
            <w:pPr>
              <w:widowControl/>
              <w:jc w:val="left"/>
              <w:rPr>
                <w:rFonts w:ascii="宋体" w:cs="宋体"/>
                <w:szCs w:val="21"/>
                <w:highlight w:val="none"/>
              </w:rPr>
            </w:pPr>
          </w:p>
        </w:tc>
        <w:tc>
          <w:tcPr>
            <w:tcW w:w="1620" w:type="dxa"/>
            <w:gridSpan w:val="2"/>
            <w:tcBorders>
              <w:top w:val="single" w:color="auto" w:sz="4" w:space="0"/>
              <w:left w:val="single" w:color="auto" w:sz="4" w:space="0"/>
              <w:right w:val="single" w:color="auto" w:sz="4" w:space="0"/>
            </w:tcBorders>
          </w:tcPr>
          <w:p w14:paraId="65CC7735">
            <w:pPr>
              <w:spacing w:before="2" w:line="241" w:lineRule="auto"/>
              <w:ind w:left="103" w:right="36"/>
              <w:jc w:val="center"/>
              <w:rPr>
                <w:rFonts w:ascii="宋体" w:hAnsi="宋体" w:cs="宋体"/>
                <w:szCs w:val="21"/>
                <w:highlight w:val="none"/>
              </w:rPr>
            </w:pPr>
          </w:p>
          <w:p w14:paraId="676FB262">
            <w:pPr>
              <w:spacing w:before="2" w:line="241" w:lineRule="auto"/>
              <w:ind w:left="103" w:right="36"/>
              <w:jc w:val="center"/>
              <w:rPr>
                <w:rFonts w:hint="eastAsia" w:ascii="宋体" w:hAnsi="宋体" w:cs="宋体"/>
                <w:szCs w:val="21"/>
                <w:highlight w:val="none"/>
              </w:rPr>
            </w:pPr>
          </w:p>
          <w:p w14:paraId="58193EBE">
            <w:pPr>
              <w:spacing w:before="2" w:line="241" w:lineRule="auto"/>
              <w:ind w:left="103" w:right="36"/>
              <w:jc w:val="center"/>
              <w:rPr>
                <w:rFonts w:hint="eastAsia" w:ascii="宋体" w:hAnsi="宋体" w:cs="宋体"/>
                <w:szCs w:val="21"/>
                <w:highlight w:val="none"/>
              </w:rPr>
            </w:pPr>
          </w:p>
          <w:p w14:paraId="6C648BC1">
            <w:pPr>
              <w:spacing w:before="2" w:line="241" w:lineRule="auto"/>
              <w:ind w:left="103" w:right="36"/>
              <w:jc w:val="center"/>
              <w:rPr>
                <w:rFonts w:hint="eastAsia" w:ascii="宋体" w:hAnsi="宋体" w:cs="宋体"/>
                <w:szCs w:val="21"/>
                <w:highlight w:val="none"/>
              </w:rPr>
            </w:pPr>
          </w:p>
          <w:p w14:paraId="65D5AF32">
            <w:pPr>
              <w:spacing w:before="2" w:line="241" w:lineRule="auto"/>
              <w:ind w:left="103" w:right="36"/>
              <w:jc w:val="center"/>
              <w:rPr>
                <w:rFonts w:hint="eastAsia" w:ascii="宋体" w:hAnsi="宋体" w:cs="宋体"/>
                <w:szCs w:val="21"/>
                <w:highlight w:val="none"/>
              </w:rPr>
            </w:pPr>
          </w:p>
          <w:p w14:paraId="1BA7E936">
            <w:pPr>
              <w:spacing w:before="2" w:line="241" w:lineRule="auto"/>
              <w:ind w:left="103" w:right="36"/>
              <w:jc w:val="center"/>
              <w:rPr>
                <w:rFonts w:hint="eastAsia" w:ascii="宋体" w:hAnsi="宋体" w:cs="宋体"/>
                <w:szCs w:val="21"/>
                <w:highlight w:val="none"/>
              </w:rPr>
            </w:pPr>
          </w:p>
          <w:p w14:paraId="09B7D3D8">
            <w:pPr>
              <w:spacing w:before="2" w:line="241" w:lineRule="auto"/>
              <w:ind w:left="103" w:right="36"/>
              <w:jc w:val="center"/>
              <w:rPr>
                <w:rFonts w:hint="eastAsia" w:ascii="宋体" w:hAnsi="宋体" w:cs="宋体"/>
                <w:szCs w:val="21"/>
                <w:highlight w:val="none"/>
              </w:rPr>
            </w:pPr>
          </w:p>
          <w:p w14:paraId="1101D0C0">
            <w:pPr>
              <w:spacing w:before="2" w:line="241" w:lineRule="auto"/>
              <w:ind w:left="103" w:right="36"/>
              <w:jc w:val="center"/>
              <w:rPr>
                <w:rFonts w:hint="eastAsia" w:ascii="宋体" w:hAnsi="宋体" w:cs="宋体"/>
                <w:szCs w:val="21"/>
                <w:highlight w:val="none"/>
              </w:rPr>
            </w:pPr>
          </w:p>
          <w:p w14:paraId="3CD638D0">
            <w:pPr>
              <w:spacing w:before="2" w:line="241" w:lineRule="auto"/>
              <w:ind w:left="103" w:right="36"/>
              <w:jc w:val="center"/>
              <w:rPr>
                <w:rFonts w:ascii="宋体" w:hAnsi="宋体" w:cs="宋体"/>
                <w:szCs w:val="21"/>
                <w:highlight w:val="none"/>
              </w:rPr>
            </w:pPr>
            <w:r>
              <w:rPr>
                <w:rFonts w:hint="eastAsia" w:ascii="宋体" w:hAnsi="宋体" w:cs="宋体"/>
                <w:szCs w:val="21"/>
                <w:highlight w:val="none"/>
              </w:rPr>
              <w:t xml:space="preserve">服务承诺 </w:t>
            </w:r>
          </w:p>
          <w:p w14:paraId="23C43966">
            <w:pPr>
              <w:spacing w:before="2" w:line="241" w:lineRule="auto"/>
              <w:ind w:left="103" w:right="36"/>
              <w:jc w:val="center"/>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12</w:t>
            </w:r>
            <w:r>
              <w:rPr>
                <w:rFonts w:hint="eastAsia" w:ascii="宋体" w:hAnsi="宋体" w:cs="宋体"/>
                <w:szCs w:val="21"/>
                <w:highlight w:val="none"/>
              </w:rPr>
              <w:t>分）</w:t>
            </w:r>
          </w:p>
        </w:tc>
        <w:tc>
          <w:tcPr>
            <w:tcW w:w="6675" w:type="dxa"/>
            <w:gridSpan w:val="2"/>
            <w:tcBorders>
              <w:left w:val="single" w:color="auto" w:sz="4" w:space="0"/>
              <w:right w:val="single" w:color="auto" w:sz="4" w:space="0"/>
            </w:tcBorders>
          </w:tcPr>
          <w:p w14:paraId="29AD2F2F">
            <w:pPr>
              <w:spacing w:before="16" w:line="312" w:lineRule="exact"/>
              <w:ind w:right="132"/>
              <w:jc w:val="left"/>
              <w:rPr>
                <w:rFonts w:hint="default"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1、</w:t>
            </w:r>
            <w:r>
              <w:rPr>
                <w:rFonts w:hint="eastAsia" w:ascii="宋体" w:hAnsi="宋体" w:eastAsia="宋体" w:cs="宋体"/>
                <w:spacing w:val="2"/>
                <w:szCs w:val="21"/>
                <w:highlight w:val="none"/>
              </w:rPr>
              <w:t>服务承诺</w:t>
            </w:r>
            <w:r>
              <w:rPr>
                <w:rFonts w:hint="eastAsia" w:ascii="宋体" w:hAnsi="宋体" w:eastAsia="宋体" w:cs="宋体"/>
                <w:spacing w:val="2"/>
                <w:szCs w:val="21"/>
                <w:highlight w:val="none"/>
                <w:lang w:eastAsia="zh-CN"/>
              </w:rPr>
              <w:t>（</w:t>
            </w:r>
            <w:r>
              <w:rPr>
                <w:rFonts w:hint="eastAsia" w:ascii="宋体" w:hAnsi="宋体" w:cs="宋体"/>
                <w:spacing w:val="2"/>
                <w:szCs w:val="21"/>
                <w:highlight w:val="none"/>
                <w:lang w:val="en-US" w:eastAsia="zh-CN"/>
              </w:rPr>
              <w:t>8</w:t>
            </w:r>
            <w:r>
              <w:rPr>
                <w:rFonts w:hint="eastAsia" w:ascii="宋体" w:hAnsi="宋体" w:eastAsia="宋体" w:cs="宋体"/>
                <w:spacing w:val="2"/>
                <w:szCs w:val="21"/>
                <w:highlight w:val="none"/>
                <w:lang w:val="en-US" w:eastAsia="zh-CN"/>
              </w:rPr>
              <w:t>分）</w:t>
            </w:r>
          </w:p>
          <w:p w14:paraId="240F3873">
            <w:pPr>
              <w:spacing w:before="16" w:line="312" w:lineRule="exact"/>
              <w:ind w:right="132"/>
              <w:jc w:val="left"/>
              <w:rPr>
                <w:rFonts w:hint="eastAsia" w:ascii="宋体" w:hAnsi="宋体" w:eastAsia="宋体" w:cs="宋体"/>
                <w:spacing w:val="2"/>
                <w:szCs w:val="21"/>
                <w:highlight w:val="none"/>
                <w:lang w:eastAsia="zh-CN"/>
              </w:rPr>
            </w:pPr>
            <w:r>
              <w:rPr>
                <w:rFonts w:hint="eastAsia" w:ascii="Times New Roman" w:hAnsi="Times New Roman" w:eastAsia="宋体" w:cs="Times New Roman"/>
                <w:highlight w:val="none"/>
              </w:rPr>
              <w:t>根据</w:t>
            </w:r>
            <w:r>
              <w:rPr>
                <w:rFonts w:hint="eastAsia" w:ascii="Times New Roman" w:hAnsi="Times New Roman" w:eastAsia="宋体" w:cs="Times New Roman"/>
                <w:highlight w:val="none"/>
                <w:lang w:val="en-US" w:eastAsia="zh-CN"/>
              </w:rPr>
              <w:t>招标要求</w:t>
            </w:r>
            <w:r>
              <w:rPr>
                <w:rFonts w:hint="eastAsia" w:ascii="Times New Roman" w:hAnsi="Times New Roman" w:eastAsia="宋体" w:cs="Times New Roman"/>
                <w:highlight w:val="none"/>
              </w:rPr>
              <w:t>，供应商提供</w:t>
            </w:r>
            <w:r>
              <w:rPr>
                <w:rFonts w:hint="eastAsia" w:hAnsi="宋体"/>
                <w:color w:val="auto"/>
                <w:highlight w:val="none"/>
              </w:rPr>
              <w:t>服务承诺包括服务内容承诺、服务期限、服务响应时间、解决问题时间、保障措施等方面</w:t>
            </w:r>
            <w:r>
              <w:rPr>
                <w:rFonts w:hint="eastAsia" w:hAnsi="宋体"/>
                <w:color w:val="auto"/>
                <w:highlight w:val="none"/>
                <w:lang w:eastAsia="zh-CN"/>
              </w:rPr>
              <w:t>内容：</w:t>
            </w:r>
          </w:p>
          <w:p w14:paraId="29AB81E7">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①</w:t>
            </w:r>
            <w:r>
              <w:rPr>
                <w:rFonts w:hint="eastAsia" w:ascii="宋体" w:hAnsi="宋体" w:eastAsia="宋体" w:cs="宋体"/>
                <w:spacing w:val="2"/>
                <w:szCs w:val="21"/>
                <w:highlight w:val="none"/>
              </w:rPr>
              <w:t>服务承诺内容</w:t>
            </w:r>
            <w:r>
              <w:rPr>
                <w:rFonts w:hint="eastAsia" w:ascii="宋体" w:hAnsi="宋体" w:eastAsia="宋体" w:cs="宋体"/>
                <w:spacing w:val="2"/>
                <w:szCs w:val="21"/>
                <w:highlight w:val="none"/>
                <w:lang w:eastAsia="zh-CN"/>
              </w:rPr>
              <w:t>非常</w:t>
            </w:r>
            <w:r>
              <w:rPr>
                <w:rFonts w:hint="eastAsia" w:ascii="宋体" w:hAnsi="宋体" w:eastAsia="宋体" w:cs="宋体"/>
                <w:spacing w:val="2"/>
                <w:szCs w:val="21"/>
                <w:highlight w:val="none"/>
              </w:rPr>
              <w:t>科学完整、各项实施措施</w:t>
            </w:r>
            <w:r>
              <w:rPr>
                <w:rFonts w:hint="eastAsia" w:ascii="宋体" w:hAnsi="宋体" w:eastAsia="宋体" w:cs="宋体"/>
                <w:spacing w:val="2"/>
                <w:szCs w:val="21"/>
                <w:highlight w:val="none"/>
                <w:lang w:eastAsia="zh-CN"/>
              </w:rPr>
              <w:t>非常</w:t>
            </w:r>
            <w:r>
              <w:rPr>
                <w:rFonts w:hint="eastAsia" w:ascii="宋体" w:hAnsi="宋体" w:eastAsia="宋体" w:cs="宋体"/>
                <w:spacing w:val="2"/>
                <w:szCs w:val="21"/>
                <w:highlight w:val="none"/>
              </w:rPr>
              <w:t>合理详尽，处理流程</w:t>
            </w:r>
            <w:r>
              <w:rPr>
                <w:rFonts w:hint="eastAsia" w:ascii="宋体" w:hAnsi="宋体" w:eastAsia="宋体" w:cs="宋体"/>
                <w:spacing w:val="2"/>
                <w:szCs w:val="21"/>
                <w:highlight w:val="none"/>
                <w:lang w:eastAsia="zh-CN"/>
              </w:rPr>
              <w:t>非常</w:t>
            </w:r>
            <w:r>
              <w:rPr>
                <w:rFonts w:hint="eastAsia" w:ascii="宋体" w:hAnsi="宋体" w:eastAsia="宋体" w:cs="宋体"/>
                <w:spacing w:val="2"/>
                <w:szCs w:val="21"/>
                <w:highlight w:val="none"/>
              </w:rPr>
              <w:t>切实可行，确保</w:t>
            </w:r>
            <w:r>
              <w:rPr>
                <w:rFonts w:hint="eastAsia" w:ascii="宋体" w:hAnsi="宋体" w:eastAsia="宋体" w:cs="宋体"/>
                <w:spacing w:val="2"/>
                <w:szCs w:val="21"/>
                <w:highlight w:val="none"/>
                <w:lang w:val="en-US" w:eastAsia="zh-CN"/>
              </w:rPr>
              <w:t>设备</w:t>
            </w:r>
            <w:r>
              <w:rPr>
                <w:rFonts w:hint="eastAsia" w:ascii="宋体" w:hAnsi="宋体" w:eastAsia="宋体" w:cs="宋体"/>
                <w:spacing w:val="2"/>
                <w:szCs w:val="21"/>
                <w:highlight w:val="none"/>
              </w:rPr>
              <w:t>运行安全的，得</w:t>
            </w:r>
            <w:r>
              <w:rPr>
                <w:rFonts w:hint="eastAsia" w:ascii="宋体" w:hAnsi="宋体" w:cs="宋体"/>
                <w:spacing w:val="2"/>
                <w:szCs w:val="21"/>
                <w:highlight w:val="none"/>
                <w:lang w:val="en-US" w:eastAsia="zh-CN"/>
              </w:rPr>
              <w:t>8</w:t>
            </w:r>
            <w:r>
              <w:rPr>
                <w:rFonts w:hint="eastAsia" w:ascii="宋体" w:hAnsi="宋体" w:eastAsia="宋体" w:cs="宋体"/>
                <w:spacing w:val="2"/>
                <w:szCs w:val="21"/>
                <w:highlight w:val="none"/>
              </w:rPr>
              <w:t>分；</w:t>
            </w:r>
          </w:p>
          <w:p w14:paraId="7F24ECA0">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②</w:t>
            </w:r>
            <w:r>
              <w:rPr>
                <w:rFonts w:hint="eastAsia" w:ascii="宋体" w:hAnsi="宋体" w:eastAsia="宋体" w:cs="宋体"/>
                <w:spacing w:val="2"/>
                <w:szCs w:val="21"/>
                <w:highlight w:val="none"/>
              </w:rPr>
              <w:t>服务承诺内容</w:t>
            </w:r>
            <w:r>
              <w:rPr>
                <w:rFonts w:hint="eastAsia" w:ascii="宋体" w:hAnsi="宋体" w:eastAsia="宋体" w:cs="宋体"/>
                <w:spacing w:val="2"/>
                <w:szCs w:val="21"/>
                <w:highlight w:val="none"/>
                <w:lang w:eastAsia="zh-CN"/>
              </w:rPr>
              <w:t>比较</w:t>
            </w:r>
            <w:r>
              <w:rPr>
                <w:rFonts w:hint="eastAsia" w:ascii="宋体" w:hAnsi="宋体" w:eastAsia="宋体" w:cs="宋体"/>
                <w:spacing w:val="2"/>
                <w:szCs w:val="21"/>
                <w:highlight w:val="none"/>
              </w:rPr>
              <w:t>完整，各项具体实施措施</w:t>
            </w:r>
            <w:r>
              <w:rPr>
                <w:rFonts w:hint="eastAsia" w:ascii="宋体" w:hAnsi="宋体" w:eastAsia="宋体" w:cs="宋体"/>
                <w:spacing w:val="2"/>
                <w:szCs w:val="21"/>
                <w:highlight w:val="none"/>
                <w:lang w:eastAsia="zh-CN"/>
              </w:rPr>
              <w:t>比较</w:t>
            </w:r>
            <w:r>
              <w:rPr>
                <w:rFonts w:hint="eastAsia" w:ascii="宋体" w:hAnsi="宋体" w:eastAsia="宋体" w:cs="宋体"/>
                <w:spacing w:val="2"/>
                <w:szCs w:val="21"/>
                <w:highlight w:val="none"/>
              </w:rPr>
              <w:t>合理，处理流程</w:t>
            </w:r>
            <w:r>
              <w:rPr>
                <w:rFonts w:hint="eastAsia" w:ascii="宋体" w:hAnsi="宋体" w:eastAsia="宋体" w:cs="宋体"/>
                <w:spacing w:val="2"/>
                <w:szCs w:val="21"/>
                <w:highlight w:val="none"/>
                <w:lang w:eastAsia="zh-CN"/>
              </w:rPr>
              <w:t>比较</w:t>
            </w:r>
            <w:r>
              <w:rPr>
                <w:rFonts w:hint="eastAsia" w:ascii="宋体" w:hAnsi="宋体" w:eastAsia="宋体" w:cs="宋体"/>
                <w:spacing w:val="2"/>
                <w:szCs w:val="21"/>
                <w:highlight w:val="none"/>
              </w:rPr>
              <w:t>可行，但有个别细节需要进一步完善才能够保证</w:t>
            </w:r>
            <w:r>
              <w:rPr>
                <w:rFonts w:hint="eastAsia" w:ascii="宋体" w:hAnsi="宋体" w:eastAsia="宋体" w:cs="宋体"/>
                <w:spacing w:val="2"/>
                <w:szCs w:val="21"/>
                <w:highlight w:val="none"/>
                <w:lang w:val="en-US" w:eastAsia="zh-CN"/>
              </w:rPr>
              <w:t>设备</w:t>
            </w:r>
            <w:r>
              <w:rPr>
                <w:rFonts w:hint="eastAsia" w:ascii="宋体" w:hAnsi="宋体" w:eastAsia="宋体" w:cs="宋体"/>
                <w:spacing w:val="2"/>
                <w:szCs w:val="21"/>
                <w:highlight w:val="none"/>
              </w:rPr>
              <w:t>运行安全的，得</w:t>
            </w:r>
            <w:r>
              <w:rPr>
                <w:rFonts w:hint="eastAsia" w:ascii="宋体" w:hAnsi="宋体" w:cs="宋体"/>
                <w:spacing w:val="2"/>
                <w:szCs w:val="21"/>
                <w:highlight w:val="none"/>
                <w:lang w:val="en-US" w:eastAsia="zh-CN"/>
              </w:rPr>
              <w:t>5</w:t>
            </w:r>
            <w:r>
              <w:rPr>
                <w:rFonts w:hint="eastAsia" w:ascii="宋体" w:hAnsi="宋体" w:eastAsia="宋体" w:cs="宋体"/>
                <w:spacing w:val="2"/>
                <w:szCs w:val="21"/>
                <w:highlight w:val="none"/>
              </w:rPr>
              <w:t>分；</w:t>
            </w:r>
          </w:p>
          <w:p w14:paraId="5E12ACCF">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③</w:t>
            </w:r>
            <w:r>
              <w:rPr>
                <w:rFonts w:hint="eastAsia" w:ascii="宋体" w:hAnsi="宋体" w:eastAsia="宋体" w:cs="宋体"/>
                <w:spacing w:val="2"/>
                <w:szCs w:val="21"/>
                <w:highlight w:val="none"/>
              </w:rPr>
              <w:t>服务承诺内容基本完整，各项具体实施措施基本合理，处理流程基本可行，但有较多方面需要进一步完善才能够保证运行安全的，得</w:t>
            </w:r>
            <w:r>
              <w:rPr>
                <w:rFonts w:hint="eastAsia" w:ascii="宋体" w:hAnsi="宋体" w:cs="宋体"/>
                <w:spacing w:val="2"/>
                <w:szCs w:val="21"/>
                <w:highlight w:val="none"/>
                <w:lang w:val="en-US" w:eastAsia="zh-CN"/>
              </w:rPr>
              <w:t>3</w:t>
            </w:r>
            <w:r>
              <w:rPr>
                <w:rFonts w:hint="eastAsia" w:ascii="宋体" w:hAnsi="宋体" w:eastAsia="宋体" w:cs="宋体"/>
                <w:spacing w:val="2"/>
                <w:szCs w:val="21"/>
                <w:highlight w:val="none"/>
              </w:rPr>
              <w:t>分；</w:t>
            </w:r>
          </w:p>
          <w:p w14:paraId="4C838ADD">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④</w:t>
            </w:r>
            <w:r>
              <w:rPr>
                <w:rFonts w:hint="eastAsia" w:ascii="宋体" w:hAnsi="宋体" w:eastAsia="宋体" w:cs="宋体"/>
                <w:spacing w:val="2"/>
                <w:szCs w:val="21"/>
                <w:highlight w:val="none"/>
              </w:rPr>
              <w:t>服务承诺内容完整性不够、各项措施合理性欠缺，处理流程可行性较差</w:t>
            </w:r>
            <w:r>
              <w:rPr>
                <w:rFonts w:hint="eastAsia" w:ascii="宋体" w:hAnsi="宋体" w:cs="宋体"/>
                <w:spacing w:val="2"/>
                <w:szCs w:val="21"/>
                <w:highlight w:val="none"/>
                <w:lang w:eastAsia="zh-CN"/>
              </w:rPr>
              <w:t>，</w:t>
            </w:r>
            <w:r>
              <w:rPr>
                <w:rFonts w:hint="eastAsia" w:ascii="宋体" w:hAnsi="宋体" w:eastAsia="宋体" w:cs="宋体"/>
                <w:spacing w:val="2"/>
                <w:szCs w:val="21"/>
                <w:highlight w:val="none"/>
              </w:rPr>
              <w:t>难以保证</w:t>
            </w:r>
            <w:r>
              <w:rPr>
                <w:rFonts w:hint="eastAsia" w:ascii="宋体" w:hAnsi="宋体" w:eastAsia="宋体" w:cs="宋体"/>
                <w:spacing w:val="2"/>
                <w:szCs w:val="21"/>
                <w:highlight w:val="none"/>
                <w:lang w:val="en-US" w:eastAsia="zh-CN"/>
              </w:rPr>
              <w:t>设备</w:t>
            </w:r>
            <w:r>
              <w:rPr>
                <w:rFonts w:hint="eastAsia" w:ascii="宋体" w:hAnsi="宋体" w:eastAsia="宋体" w:cs="宋体"/>
                <w:spacing w:val="2"/>
                <w:szCs w:val="21"/>
                <w:highlight w:val="none"/>
              </w:rPr>
              <w:t>运行安全的的，得</w:t>
            </w:r>
            <w:r>
              <w:rPr>
                <w:rFonts w:hint="eastAsia" w:ascii="宋体" w:hAnsi="宋体" w:cs="宋体"/>
                <w:spacing w:val="2"/>
                <w:szCs w:val="21"/>
                <w:highlight w:val="none"/>
                <w:lang w:val="en-US" w:eastAsia="zh-CN"/>
              </w:rPr>
              <w:t>1</w:t>
            </w:r>
            <w:r>
              <w:rPr>
                <w:rFonts w:hint="eastAsia" w:ascii="宋体" w:hAnsi="宋体" w:eastAsia="宋体" w:cs="宋体"/>
                <w:spacing w:val="2"/>
                <w:szCs w:val="21"/>
                <w:highlight w:val="none"/>
              </w:rPr>
              <w:t>分；</w:t>
            </w:r>
          </w:p>
          <w:p w14:paraId="6929B52B">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⑤</w:t>
            </w:r>
            <w:r>
              <w:rPr>
                <w:rFonts w:hint="eastAsia" w:ascii="宋体" w:hAnsi="宋体" w:eastAsia="宋体" w:cs="宋体"/>
                <w:spacing w:val="2"/>
                <w:szCs w:val="21"/>
                <w:highlight w:val="none"/>
              </w:rPr>
              <w:t>未提供此项内容的得0分。</w:t>
            </w:r>
          </w:p>
          <w:p w14:paraId="5D0097D1">
            <w:pPr>
              <w:spacing w:before="16" w:line="312" w:lineRule="exact"/>
              <w:ind w:right="132"/>
              <w:jc w:val="left"/>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2、其他服务承诺</w:t>
            </w:r>
            <w:r>
              <w:rPr>
                <w:rFonts w:hint="eastAsia" w:ascii="宋体" w:hAnsi="宋体" w:eastAsia="宋体" w:cs="宋体"/>
                <w:spacing w:val="2"/>
                <w:szCs w:val="21"/>
                <w:highlight w:val="none"/>
                <w:lang w:eastAsia="zh-CN"/>
              </w:rPr>
              <w:t>（</w:t>
            </w:r>
            <w:r>
              <w:rPr>
                <w:rFonts w:hint="eastAsia" w:ascii="宋体" w:hAnsi="宋体" w:cs="宋体"/>
                <w:spacing w:val="2"/>
                <w:szCs w:val="21"/>
                <w:highlight w:val="none"/>
                <w:lang w:val="en-US" w:eastAsia="zh-CN"/>
              </w:rPr>
              <w:t>4</w:t>
            </w:r>
            <w:r>
              <w:rPr>
                <w:rFonts w:hint="eastAsia" w:ascii="宋体" w:hAnsi="宋体" w:eastAsia="宋体" w:cs="宋体"/>
                <w:spacing w:val="2"/>
                <w:szCs w:val="21"/>
                <w:highlight w:val="none"/>
                <w:lang w:val="en-US" w:eastAsia="zh-CN"/>
              </w:rPr>
              <w:t>分）</w:t>
            </w:r>
          </w:p>
          <w:p w14:paraId="09B8EFFE">
            <w:pPr>
              <w:spacing w:before="16" w:line="312" w:lineRule="exact"/>
              <w:ind w:right="132"/>
              <w:jc w:val="left"/>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①服务意识强，所提供服务承诺全面、周到、细微、易操作，体现公司让利，体现人文关怀，得</w:t>
            </w:r>
            <w:r>
              <w:rPr>
                <w:rFonts w:hint="eastAsia" w:ascii="宋体" w:hAnsi="宋体" w:cs="宋体"/>
                <w:spacing w:val="2"/>
                <w:szCs w:val="21"/>
                <w:highlight w:val="none"/>
                <w:lang w:val="en-US" w:eastAsia="zh-CN"/>
              </w:rPr>
              <w:t>4</w:t>
            </w:r>
            <w:r>
              <w:rPr>
                <w:rFonts w:hint="eastAsia" w:ascii="宋体" w:hAnsi="宋体" w:eastAsia="宋体" w:cs="宋体"/>
                <w:spacing w:val="2"/>
                <w:szCs w:val="21"/>
                <w:highlight w:val="none"/>
                <w:lang w:val="en-US" w:eastAsia="zh-CN"/>
              </w:rPr>
              <w:t>分；</w:t>
            </w:r>
          </w:p>
          <w:p w14:paraId="62816DFA">
            <w:pPr>
              <w:spacing w:before="16" w:line="312" w:lineRule="exact"/>
              <w:ind w:right="132"/>
              <w:jc w:val="left"/>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②服务意识强，有承诺、有力度，但不够周到、细微，得</w:t>
            </w:r>
            <w:r>
              <w:rPr>
                <w:rFonts w:hint="eastAsia" w:ascii="宋体" w:hAnsi="宋体" w:cs="宋体"/>
                <w:spacing w:val="2"/>
                <w:szCs w:val="21"/>
                <w:highlight w:val="none"/>
                <w:lang w:val="en-US" w:eastAsia="zh-CN"/>
              </w:rPr>
              <w:t>3</w:t>
            </w:r>
            <w:r>
              <w:rPr>
                <w:rFonts w:hint="eastAsia" w:ascii="宋体" w:hAnsi="宋体" w:eastAsia="宋体" w:cs="宋体"/>
                <w:spacing w:val="2"/>
                <w:szCs w:val="21"/>
                <w:highlight w:val="none"/>
                <w:lang w:val="en-US" w:eastAsia="zh-CN"/>
              </w:rPr>
              <w:t>分；</w:t>
            </w:r>
          </w:p>
          <w:p w14:paraId="7AED2E77">
            <w:pPr>
              <w:spacing w:before="16" w:line="312" w:lineRule="exact"/>
              <w:ind w:right="132"/>
              <w:jc w:val="left"/>
              <w:rPr>
                <w:rFonts w:hint="eastAsia" w:ascii="宋体" w:hAnsi="宋体" w:eastAsia="宋体" w:cs="宋体"/>
                <w:spacing w:val="2"/>
                <w:szCs w:val="21"/>
                <w:highlight w:val="none"/>
                <w:lang w:val="en-US" w:eastAsia="zh-CN"/>
              </w:rPr>
            </w:pPr>
            <w:r>
              <w:rPr>
                <w:rFonts w:hint="eastAsia" w:ascii="宋体" w:hAnsi="宋体" w:eastAsia="宋体" w:cs="宋体"/>
                <w:spacing w:val="2"/>
                <w:szCs w:val="21"/>
                <w:highlight w:val="none"/>
                <w:lang w:val="en-US" w:eastAsia="zh-CN"/>
              </w:rPr>
              <w:t>③服务承诺操作性不强，不周到、不细微或流于形式，得1分。</w:t>
            </w:r>
          </w:p>
          <w:p w14:paraId="46BD6ED4">
            <w:pPr>
              <w:spacing w:before="16" w:line="312" w:lineRule="exact"/>
              <w:ind w:right="132"/>
              <w:jc w:val="left"/>
              <w:rPr>
                <w:rFonts w:hint="eastAsia" w:ascii="宋体" w:hAnsi="宋体" w:eastAsia="宋体" w:cs="宋体"/>
                <w:spacing w:val="2"/>
                <w:szCs w:val="21"/>
                <w:highlight w:val="none"/>
                <w:lang w:val="en-US" w:eastAsia="zh-CN"/>
              </w:rPr>
            </w:pPr>
            <w:r>
              <w:rPr>
                <w:rFonts w:hint="default" w:ascii="Times New Roman" w:hAnsi="Times New Roman" w:eastAsia="宋体" w:cs="Times New Roman"/>
                <w:highlight w:val="none"/>
              </w:rPr>
              <w:t>④</w:t>
            </w:r>
            <w:r>
              <w:rPr>
                <w:rFonts w:hint="eastAsia" w:ascii="Times New Roman" w:hAnsi="Times New Roman" w:eastAsia="宋体" w:cs="Times New Roman"/>
                <w:highlight w:val="none"/>
              </w:rPr>
              <w:t>未提供此项内容的得0分。</w:t>
            </w:r>
          </w:p>
        </w:tc>
      </w:tr>
      <w:tr w14:paraId="56EF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8" w:hRule="atLeast"/>
        </w:trPr>
        <w:tc>
          <w:tcPr>
            <w:tcW w:w="1242" w:type="dxa"/>
            <w:gridSpan w:val="2"/>
            <w:vMerge w:val="restart"/>
            <w:tcBorders>
              <w:top w:val="single" w:color="auto" w:sz="4" w:space="0"/>
              <w:left w:val="single" w:color="auto" w:sz="4" w:space="0"/>
              <w:right w:val="single" w:color="auto" w:sz="4" w:space="0"/>
            </w:tcBorders>
            <w:vAlign w:val="center"/>
          </w:tcPr>
          <w:p w14:paraId="2F633551">
            <w:pPr>
              <w:jc w:val="both"/>
              <w:rPr>
                <w:rFonts w:ascii="宋体" w:hAnsi="宋体" w:cs="宋体"/>
                <w:szCs w:val="21"/>
                <w:highlight w:val="none"/>
              </w:rPr>
            </w:pPr>
          </w:p>
          <w:p w14:paraId="36A745BB">
            <w:pPr>
              <w:jc w:val="center"/>
              <w:rPr>
                <w:rFonts w:ascii="宋体" w:hAnsi="宋体" w:cs="宋体"/>
                <w:szCs w:val="21"/>
                <w:highlight w:val="none"/>
              </w:rPr>
            </w:pPr>
          </w:p>
          <w:p w14:paraId="3E59C48F">
            <w:pPr>
              <w:jc w:val="center"/>
              <w:rPr>
                <w:rFonts w:ascii="宋体" w:hAnsi="宋体" w:cs="宋体"/>
                <w:szCs w:val="21"/>
                <w:highlight w:val="none"/>
              </w:rPr>
            </w:pPr>
          </w:p>
          <w:p w14:paraId="0D0903EE">
            <w:pPr>
              <w:jc w:val="center"/>
              <w:rPr>
                <w:rFonts w:ascii="宋体" w:hAnsi="宋体" w:cs="宋体"/>
                <w:szCs w:val="21"/>
                <w:highlight w:val="none"/>
              </w:rPr>
            </w:pPr>
            <w:r>
              <w:rPr>
                <w:rFonts w:hint="eastAsia" w:ascii="宋体" w:hAnsi="宋体" w:cs="宋体"/>
                <w:szCs w:val="21"/>
                <w:highlight w:val="none"/>
              </w:rPr>
              <w:t>（三）</w:t>
            </w:r>
          </w:p>
          <w:p w14:paraId="12C35474">
            <w:pPr>
              <w:tabs>
                <w:tab w:val="left" w:pos="292"/>
              </w:tabs>
              <w:spacing w:line="420" w:lineRule="exact"/>
              <w:rPr>
                <w:rFonts w:ascii="宋体" w:hAnsi="宋体" w:cs="宋体"/>
                <w:szCs w:val="21"/>
                <w:highlight w:val="none"/>
              </w:rPr>
            </w:pPr>
            <w:r>
              <w:rPr>
                <w:rFonts w:hint="eastAsia" w:ascii="宋体" w:hAnsi="宋体" w:cs="宋体"/>
                <w:szCs w:val="21"/>
                <w:highlight w:val="none"/>
              </w:rPr>
              <w:t>技术部分</w:t>
            </w:r>
          </w:p>
          <w:p w14:paraId="631B245A">
            <w:pPr>
              <w:tabs>
                <w:tab w:val="left" w:pos="292"/>
              </w:tabs>
              <w:spacing w:line="420" w:lineRule="exact"/>
              <w:jc w:val="center"/>
              <w:rPr>
                <w:rFonts w:ascii="宋体" w:hAnsi="宋体" w:cs="宋体"/>
                <w:szCs w:val="21"/>
                <w:highlight w:val="none"/>
              </w:rPr>
            </w:pPr>
            <w:r>
              <w:rPr>
                <w:rFonts w:hint="eastAsia" w:ascii="宋体" w:hAnsi="宋体" w:cs="宋体"/>
                <w:szCs w:val="21"/>
                <w:highlight w:val="none"/>
                <w:lang w:val="en-US" w:eastAsia="zh-CN"/>
              </w:rPr>
              <w:t>65</w:t>
            </w:r>
            <w:r>
              <w:rPr>
                <w:rFonts w:hint="eastAsia" w:ascii="宋体" w:hAnsi="宋体" w:cs="宋体"/>
                <w:szCs w:val="21"/>
                <w:highlight w:val="none"/>
              </w:rPr>
              <w:t>分</w:t>
            </w:r>
          </w:p>
        </w:tc>
        <w:tc>
          <w:tcPr>
            <w:tcW w:w="982" w:type="dxa"/>
            <w:vMerge w:val="restart"/>
            <w:tcBorders>
              <w:top w:val="single" w:color="auto" w:sz="4" w:space="0"/>
              <w:left w:val="single" w:color="auto" w:sz="4" w:space="0"/>
              <w:right w:val="single" w:color="auto" w:sz="4" w:space="0"/>
            </w:tcBorders>
          </w:tcPr>
          <w:p w14:paraId="4136F883">
            <w:pPr>
              <w:spacing w:line="360" w:lineRule="exact"/>
              <w:rPr>
                <w:rFonts w:ascii="宋体" w:hAnsi="Calibri" w:cs="宋体"/>
                <w:color w:val="000000"/>
                <w:kern w:val="0"/>
                <w:szCs w:val="21"/>
                <w:highlight w:val="none"/>
              </w:rPr>
            </w:pPr>
          </w:p>
          <w:p w14:paraId="7E51F3E8">
            <w:pPr>
              <w:spacing w:line="360" w:lineRule="exact"/>
              <w:rPr>
                <w:rFonts w:ascii="宋体" w:hAnsi="Calibri" w:cs="宋体"/>
                <w:color w:val="000000"/>
                <w:kern w:val="0"/>
                <w:szCs w:val="21"/>
                <w:highlight w:val="none"/>
              </w:rPr>
            </w:pPr>
          </w:p>
          <w:p w14:paraId="455D1A42">
            <w:pPr>
              <w:spacing w:line="360" w:lineRule="exact"/>
              <w:rPr>
                <w:rFonts w:ascii="宋体" w:hAnsi="Calibri" w:cs="宋体"/>
                <w:color w:val="000000"/>
                <w:kern w:val="0"/>
                <w:szCs w:val="21"/>
                <w:highlight w:val="none"/>
              </w:rPr>
            </w:pPr>
          </w:p>
          <w:p w14:paraId="62111935">
            <w:pPr>
              <w:spacing w:line="360" w:lineRule="exact"/>
              <w:rPr>
                <w:rFonts w:ascii="宋体" w:hAnsi="Calibri" w:cs="宋体"/>
                <w:color w:val="000000"/>
                <w:kern w:val="0"/>
                <w:szCs w:val="21"/>
                <w:highlight w:val="none"/>
              </w:rPr>
            </w:pPr>
          </w:p>
          <w:p w14:paraId="1126DD1B">
            <w:pPr>
              <w:spacing w:line="360" w:lineRule="exact"/>
              <w:rPr>
                <w:rFonts w:ascii="宋体" w:hAnsi="Calibri" w:cs="宋体"/>
                <w:color w:val="000000"/>
                <w:kern w:val="0"/>
                <w:szCs w:val="21"/>
                <w:highlight w:val="none"/>
              </w:rPr>
            </w:pPr>
          </w:p>
          <w:p w14:paraId="15F94576">
            <w:pPr>
              <w:spacing w:line="360" w:lineRule="exact"/>
              <w:jc w:val="center"/>
              <w:rPr>
                <w:rFonts w:hint="eastAsia" w:ascii="宋体" w:hAnsi="Calibri" w:cs="宋体"/>
                <w:color w:val="000000"/>
                <w:kern w:val="0"/>
                <w:szCs w:val="21"/>
                <w:highlight w:val="none"/>
              </w:rPr>
            </w:pPr>
          </w:p>
          <w:p w14:paraId="4995EE84">
            <w:pPr>
              <w:spacing w:line="360" w:lineRule="exact"/>
              <w:jc w:val="center"/>
              <w:rPr>
                <w:rFonts w:hint="eastAsia" w:ascii="宋体" w:hAnsi="Calibri" w:cs="宋体"/>
                <w:color w:val="000000"/>
                <w:kern w:val="0"/>
                <w:szCs w:val="21"/>
                <w:highlight w:val="none"/>
              </w:rPr>
            </w:pPr>
          </w:p>
          <w:p w14:paraId="6E0FC271">
            <w:pPr>
              <w:spacing w:line="360" w:lineRule="exact"/>
              <w:jc w:val="center"/>
              <w:rPr>
                <w:rFonts w:hint="eastAsia" w:ascii="宋体" w:hAnsi="Calibri" w:cs="宋体"/>
                <w:color w:val="000000"/>
                <w:kern w:val="0"/>
                <w:szCs w:val="21"/>
                <w:highlight w:val="none"/>
              </w:rPr>
            </w:pPr>
          </w:p>
          <w:p w14:paraId="47DE6B01">
            <w:pPr>
              <w:spacing w:line="360" w:lineRule="exact"/>
              <w:jc w:val="center"/>
              <w:rPr>
                <w:rFonts w:hint="eastAsia" w:ascii="宋体" w:hAnsi="Calibri" w:cs="宋体"/>
                <w:color w:val="000000"/>
                <w:kern w:val="0"/>
                <w:szCs w:val="21"/>
                <w:highlight w:val="none"/>
              </w:rPr>
            </w:pPr>
          </w:p>
          <w:p w14:paraId="4A45185A">
            <w:pPr>
              <w:spacing w:line="360" w:lineRule="exact"/>
              <w:jc w:val="center"/>
              <w:rPr>
                <w:rFonts w:hint="eastAsia" w:ascii="宋体" w:hAnsi="Calibri" w:cs="宋体"/>
                <w:color w:val="000000"/>
                <w:kern w:val="0"/>
                <w:szCs w:val="21"/>
                <w:highlight w:val="none"/>
              </w:rPr>
            </w:pPr>
          </w:p>
          <w:p w14:paraId="1A8E91FE">
            <w:pPr>
              <w:spacing w:line="360" w:lineRule="exact"/>
              <w:jc w:val="center"/>
              <w:rPr>
                <w:rFonts w:hint="eastAsia" w:ascii="宋体" w:hAnsi="Calibri" w:cs="宋体"/>
                <w:color w:val="000000"/>
                <w:kern w:val="0"/>
                <w:szCs w:val="21"/>
                <w:highlight w:val="none"/>
              </w:rPr>
            </w:pPr>
          </w:p>
          <w:p w14:paraId="3D964578">
            <w:pPr>
              <w:spacing w:line="360" w:lineRule="exact"/>
              <w:jc w:val="center"/>
              <w:rPr>
                <w:rFonts w:hint="eastAsia" w:ascii="宋体" w:hAnsi="Calibri" w:cs="宋体"/>
                <w:color w:val="000000"/>
                <w:kern w:val="0"/>
                <w:szCs w:val="21"/>
                <w:highlight w:val="none"/>
              </w:rPr>
            </w:pPr>
          </w:p>
          <w:p w14:paraId="38D9C26E">
            <w:pPr>
              <w:spacing w:line="360" w:lineRule="exact"/>
              <w:jc w:val="center"/>
              <w:rPr>
                <w:rFonts w:hint="eastAsia" w:ascii="宋体" w:hAnsi="Calibri" w:cs="宋体"/>
                <w:color w:val="000000"/>
                <w:kern w:val="0"/>
                <w:szCs w:val="21"/>
                <w:highlight w:val="none"/>
              </w:rPr>
            </w:pPr>
          </w:p>
          <w:p w14:paraId="274291D0">
            <w:pPr>
              <w:spacing w:line="360" w:lineRule="exact"/>
              <w:jc w:val="center"/>
              <w:rPr>
                <w:rFonts w:hint="eastAsia" w:ascii="宋体" w:hAnsi="Calibri" w:cs="宋体"/>
                <w:color w:val="000000"/>
                <w:kern w:val="0"/>
                <w:szCs w:val="21"/>
                <w:highlight w:val="none"/>
              </w:rPr>
            </w:pPr>
          </w:p>
          <w:p w14:paraId="0C1B2365">
            <w:pPr>
              <w:spacing w:line="360" w:lineRule="exact"/>
              <w:jc w:val="both"/>
              <w:rPr>
                <w:rFonts w:hint="eastAsia" w:ascii="宋体" w:hAnsi="Calibri" w:cs="宋体"/>
                <w:color w:val="000000"/>
                <w:kern w:val="0"/>
                <w:szCs w:val="21"/>
                <w:highlight w:val="none"/>
              </w:rPr>
            </w:pPr>
          </w:p>
          <w:p w14:paraId="194AD114">
            <w:pPr>
              <w:spacing w:line="360" w:lineRule="exact"/>
              <w:jc w:val="both"/>
              <w:rPr>
                <w:rFonts w:hint="eastAsia" w:ascii="宋体" w:hAnsi="Calibri" w:cs="宋体"/>
                <w:color w:val="000000"/>
                <w:kern w:val="0"/>
                <w:szCs w:val="21"/>
                <w:highlight w:val="none"/>
              </w:rPr>
            </w:pPr>
          </w:p>
          <w:p w14:paraId="62A37ED4">
            <w:pPr>
              <w:spacing w:line="360" w:lineRule="exact"/>
              <w:jc w:val="center"/>
              <w:rPr>
                <w:rFonts w:ascii="宋体" w:hAnsi="Calibri" w:cs="宋体"/>
                <w:color w:val="000000"/>
                <w:kern w:val="0"/>
                <w:szCs w:val="21"/>
                <w:highlight w:val="none"/>
              </w:rPr>
            </w:pPr>
            <w:r>
              <w:rPr>
                <w:rFonts w:hint="eastAsia" w:ascii="宋体" w:hAnsi="Calibri" w:cs="宋体"/>
                <w:color w:val="000000"/>
                <w:kern w:val="0"/>
                <w:szCs w:val="21"/>
                <w:highlight w:val="none"/>
              </w:rPr>
              <w:t>服务方案</w:t>
            </w:r>
          </w:p>
          <w:p w14:paraId="537FB4CC">
            <w:pPr>
              <w:spacing w:line="360" w:lineRule="exact"/>
              <w:jc w:val="center"/>
              <w:rPr>
                <w:rFonts w:ascii="宋体" w:hAnsi="Calibri" w:cs="宋体"/>
                <w:color w:val="000000"/>
                <w:kern w:val="0"/>
                <w:szCs w:val="21"/>
                <w:highlight w:val="none"/>
              </w:rPr>
            </w:pPr>
            <w:r>
              <w:rPr>
                <w:rFonts w:hint="eastAsia" w:ascii="宋体" w:hAnsi="Calibri" w:cs="宋体"/>
                <w:color w:val="000000"/>
                <w:kern w:val="0"/>
                <w:szCs w:val="21"/>
                <w:highlight w:val="none"/>
              </w:rPr>
              <w:t>（</w:t>
            </w:r>
            <w:r>
              <w:rPr>
                <w:rFonts w:hint="eastAsia" w:ascii="宋体" w:hAnsi="Calibri" w:cs="宋体"/>
                <w:color w:val="000000"/>
                <w:kern w:val="0"/>
                <w:szCs w:val="21"/>
                <w:highlight w:val="none"/>
                <w:lang w:val="en-US" w:eastAsia="zh-CN"/>
              </w:rPr>
              <w:t>65</w:t>
            </w:r>
            <w:r>
              <w:rPr>
                <w:rFonts w:hint="eastAsia" w:ascii="宋体" w:hAnsi="Calibri" w:cs="宋体"/>
                <w:color w:val="000000"/>
                <w:kern w:val="0"/>
                <w:szCs w:val="21"/>
                <w:highlight w:val="none"/>
              </w:rPr>
              <w:t>分）</w:t>
            </w:r>
          </w:p>
        </w:tc>
        <w:tc>
          <w:tcPr>
            <w:tcW w:w="7313" w:type="dxa"/>
            <w:gridSpan w:val="3"/>
            <w:tcBorders>
              <w:top w:val="single" w:color="auto" w:sz="4" w:space="0"/>
              <w:left w:val="single" w:color="auto" w:sz="4" w:space="0"/>
              <w:bottom w:val="single" w:color="auto" w:sz="4" w:space="0"/>
              <w:right w:val="single" w:color="auto" w:sz="4" w:space="0"/>
            </w:tcBorders>
          </w:tcPr>
          <w:p w14:paraId="3D952C6A">
            <w:pPr>
              <w:numPr>
                <w:ilvl w:val="0"/>
                <w:numId w:val="0"/>
              </w:numPr>
              <w:spacing w:line="340" w:lineRule="exact"/>
              <w:ind w:left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1、整体服务实施方案（10分）</w:t>
            </w:r>
          </w:p>
          <w:p w14:paraId="6501A310">
            <w:pPr>
              <w:numPr>
                <w:ilvl w:val="0"/>
                <w:numId w:val="0"/>
              </w:numPr>
              <w:spacing w:line="340" w:lineRule="exact"/>
              <w:ind w:leftChars="0"/>
              <w:rPr>
                <w:rFonts w:hint="eastAsia" w:ascii="Times New Roman" w:hAnsi="Times New Roman" w:eastAsia="宋体" w:cs="Times New Roman"/>
                <w:highlight w:val="none"/>
              </w:rPr>
            </w:pPr>
            <w:r>
              <w:rPr>
                <w:rFonts w:hint="eastAsia" w:ascii="Times New Roman" w:hAnsi="Times New Roman" w:eastAsia="宋体" w:cs="Times New Roman"/>
                <w:highlight w:val="none"/>
              </w:rPr>
              <w:t>根据</w:t>
            </w:r>
            <w:r>
              <w:rPr>
                <w:rFonts w:hint="eastAsia" w:ascii="Times New Roman" w:hAnsi="Times New Roman" w:eastAsia="宋体" w:cs="Times New Roman"/>
                <w:highlight w:val="none"/>
                <w:lang w:val="en-US" w:eastAsia="zh-CN"/>
              </w:rPr>
              <w:t>招标要求</w:t>
            </w:r>
            <w:r>
              <w:rPr>
                <w:rFonts w:hint="eastAsia" w:ascii="Times New Roman" w:hAnsi="Times New Roman" w:eastAsia="宋体" w:cs="Times New Roman"/>
                <w:highlight w:val="none"/>
              </w:rPr>
              <w:t>，供应商提供整体服务实施方案，包括工作目标、自身优势、资源配置、服务计划、工作重点难点分析与应对措施等方面</w:t>
            </w:r>
            <w:r>
              <w:rPr>
                <w:rFonts w:hint="eastAsia" w:ascii="Times New Roman" w:hAnsi="Times New Roman" w:eastAsia="宋体" w:cs="Times New Roman"/>
                <w:highlight w:val="none"/>
                <w:lang w:eastAsia="zh-CN"/>
              </w:rPr>
              <w:t>内容：</w:t>
            </w:r>
          </w:p>
          <w:p w14:paraId="55ACE9BA">
            <w:pPr>
              <w:numPr>
                <w:ilvl w:val="0"/>
                <w:numId w:val="0"/>
              </w:numPr>
              <w:spacing w:line="340" w:lineRule="exact"/>
              <w:ind w:leftChars="0"/>
              <w:rPr>
                <w:rFonts w:hint="eastAsia" w:ascii="Times New Roman" w:hAnsi="Times New Roman" w:eastAsia="宋体" w:cs="Times New Roman"/>
                <w:highlight w:val="none"/>
              </w:rPr>
            </w:pPr>
            <w:r>
              <w:rPr>
                <w:rFonts w:hint="eastAsia" w:ascii="Times New Roman" w:hAnsi="Times New Roman" w:eastAsia="宋体" w:cs="Times New Roman"/>
                <w:highlight w:val="none"/>
              </w:rPr>
              <w:t>①实施方案内容</w:t>
            </w:r>
            <w:r>
              <w:rPr>
                <w:rFonts w:hint="eastAsia" w:ascii="Times New Roman" w:hAnsi="Times New Roman" w:eastAsia="宋体" w:cs="Times New Roman"/>
                <w:highlight w:val="none"/>
                <w:lang w:eastAsia="zh-CN"/>
              </w:rPr>
              <w:t>非常</w:t>
            </w:r>
            <w:r>
              <w:rPr>
                <w:rFonts w:hint="eastAsia" w:ascii="Times New Roman" w:hAnsi="Times New Roman" w:eastAsia="宋体" w:cs="Times New Roman"/>
                <w:highlight w:val="none"/>
              </w:rPr>
              <w:t>全面科学，工作目标表述</w:t>
            </w:r>
            <w:r>
              <w:rPr>
                <w:rFonts w:hint="eastAsia" w:ascii="Times New Roman" w:hAnsi="Times New Roman" w:eastAsia="宋体" w:cs="Times New Roman"/>
                <w:highlight w:val="none"/>
                <w:lang w:eastAsia="zh-CN"/>
              </w:rPr>
              <w:t>非常</w:t>
            </w:r>
            <w:r>
              <w:rPr>
                <w:rFonts w:hint="eastAsia" w:ascii="Times New Roman" w:hAnsi="Times New Roman" w:eastAsia="宋体" w:cs="Times New Roman"/>
                <w:highlight w:val="none"/>
              </w:rPr>
              <w:t>清晰准确，资源配置</w:t>
            </w:r>
            <w:r>
              <w:rPr>
                <w:rFonts w:hint="eastAsia" w:ascii="Times New Roman" w:hAnsi="Times New Roman" w:eastAsia="宋体" w:cs="Times New Roman"/>
                <w:highlight w:val="none"/>
                <w:lang w:eastAsia="zh-CN"/>
              </w:rPr>
              <w:t>非常</w:t>
            </w:r>
            <w:r>
              <w:rPr>
                <w:rFonts w:hint="eastAsia" w:ascii="Times New Roman" w:hAnsi="Times New Roman" w:eastAsia="宋体" w:cs="Times New Roman"/>
                <w:highlight w:val="none"/>
              </w:rPr>
              <w:t>合理，自身优势</w:t>
            </w:r>
            <w:r>
              <w:rPr>
                <w:rFonts w:hint="eastAsia" w:ascii="Times New Roman" w:hAnsi="Times New Roman" w:eastAsia="宋体" w:cs="Times New Roman"/>
                <w:highlight w:val="none"/>
                <w:lang w:eastAsia="zh-CN"/>
              </w:rPr>
              <w:t>非常</w:t>
            </w:r>
            <w:r>
              <w:rPr>
                <w:rFonts w:hint="eastAsia" w:ascii="Times New Roman" w:hAnsi="Times New Roman" w:eastAsia="宋体" w:cs="Times New Roman"/>
                <w:highlight w:val="none"/>
              </w:rPr>
              <w:t>显著，服务计划</w:t>
            </w:r>
            <w:r>
              <w:rPr>
                <w:rFonts w:hint="eastAsia" w:ascii="Times New Roman" w:hAnsi="Times New Roman" w:eastAsia="宋体" w:cs="Times New Roman"/>
                <w:highlight w:val="none"/>
                <w:lang w:eastAsia="zh-CN"/>
              </w:rPr>
              <w:t>非常</w:t>
            </w:r>
            <w:r>
              <w:rPr>
                <w:rFonts w:hint="eastAsia" w:ascii="Times New Roman" w:hAnsi="Times New Roman" w:eastAsia="宋体" w:cs="Times New Roman"/>
                <w:highlight w:val="none"/>
              </w:rPr>
              <w:t>可行，重点难点分析与应对措施针对性</w:t>
            </w:r>
            <w:r>
              <w:rPr>
                <w:rFonts w:hint="eastAsia" w:ascii="Times New Roman" w:hAnsi="Times New Roman" w:eastAsia="宋体" w:cs="Times New Roman"/>
                <w:highlight w:val="none"/>
                <w:lang w:eastAsia="zh-CN"/>
              </w:rPr>
              <w:t>非常</w:t>
            </w:r>
            <w:r>
              <w:rPr>
                <w:rFonts w:hint="eastAsia" w:ascii="Times New Roman" w:hAnsi="Times New Roman" w:eastAsia="宋体" w:cs="Times New Roman"/>
                <w:highlight w:val="none"/>
              </w:rPr>
              <w:t>强，能够完全满足项目采购需求的，得10分；</w:t>
            </w:r>
          </w:p>
          <w:p w14:paraId="08F6253B">
            <w:pPr>
              <w:numPr>
                <w:ilvl w:val="0"/>
                <w:numId w:val="0"/>
              </w:numPr>
              <w:spacing w:line="340" w:lineRule="exact"/>
              <w:ind w:leftChars="0"/>
              <w:rPr>
                <w:rFonts w:hint="eastAsia" w:ascii="Times New Roman" w:hAnsi="Times New Roman" w:eastAsia="宋体" w:cs="Times New Roman"/>
                <w:highlight w:val="none"/>
              </w:rPr>
            </w:pPr>
            <w:r>
              <w:rPr>
                <w:rFonts w:hint="eastAsia" w:ascii="Times New Roman" w:hAnsi="Times New Roman" w:eastAsia="宋体" w:cs="Times New Roman"/>
                <w:highlight w:val="none"/>
              </w:rPr>
              <w:t>②实施方案内容比较全面，工作目标表述</w:t>
            </w:r>
            <w:r>
              <w:rPr>
                <w:rFonts w:hint="eastAsia" w:ascii="Times New Roman" w:hAnsi="Times New Roman" w:eastAsia="宋体" w:cs="Times New Roman"/>
                <w:highlight w:val="none"/>
                <w:lang w:eastAsia="zh-CN"/>
              </w:rPr>
              <w:t>比较</w:t>
            </w:r>
            <w:r>
              <w:rPr>
                <w:rFonts w:hint="eastAsia" w:ascii="Times New Roman" w:hAnsi="Times New Roman" w:eastAsia="宋体" w:cs="Times New Roman"/>
                <w:highlight w:val="none"/>
              </w:rPr>
              <w:t>清晰准确，资源配置</w:t>
            </w:r>
            <w:r>
              <w:rPr>
                <w:rFonts w:hint="eastAsia" w:ascii="Times New Roman" w:hAnsi="Times New Roman" w:eastAsia="宋体" w:cs="Times New Roman"/>
                <w:highlight w:val="none"/>
                <w:lang w:eastAsia="zh-CN"/>
              </w:rPr>
              <w:t>比较</w:t>
            </w:r>
            <w:r>
              <w:rPr>
                <w:rFonts w:hint="eastAsia" w:ascii="Times New Roman" w:hAnsi="Times New Roman" w:eastAsia="宋体" w:cs="Times New Roman"/>
                <w:highlight w:val="none"/>
              </w:rPr>
              <w:t>合理，自身具有较强优势，服务计划具有较强可行性，重点难点分析与应对措施具有较强针对性，可以满足项目采购需求、但有个别细节需要进一步完善或提高的，得7分；</w:t>
            </w:r>
          </w:p>
          <w:p w14:paraId="05E2049C">
            <w:pPr>
              <w:numPr>
                <w:ilvl w:val="0"/>
                <w:numId w:val="0"/>
              </w:numPr>
              <w:spacing w:line="340" w:lineRule="exact"/>
              <w:ind w:leftChars="0"/>
              <w:rPr>
                <w:rFonts w:hint="eastAsia" w:ascii="Times New Roman" w:hAnsi="Times New Roman" w:eastAsia="宋体" w:cs="Times New Roman"/>
                <w:highlight w:val="none"/>
              </w:rPr>
            </w:pPr>
            <w:r>
              <w:rPr>
                <w:rFonts w:hint="eastAsia" w:ascii="Times New Roman" w:hAnsi="Times New Roman" w:eastAsia="宋体" w:cs="Times New Roman"/>
                <w:highlight w:val="none"/>
              </w:rPr>
              <w:t>③实施方案内容比较全面、工作目标表述基本清晰、资源配置基本合理，自身具有一定优势，服务计划和重点难点分析基本可行的，可以基本满足项目服务需求、但有较多方面需要进一步完善或提高的，得5分；</w:t>
            </w:r>
          </w:p>
          <w:p w14:paraId="60FD7033">
            <w:pPr>
              <w:numPr>
                <w:ilvl w:val="0"/>
                <w:numId w:val="0"/>
              </w:numPr>
              <w:spacing w:line="340" w:lineRule="exact"/>
              <w:ind w:leftChars="0"/>
              <w:rPr>
                <w:rFonts w:hint="eastAsia" w:ascii="Times New Roman" w:hAnsi="Times New Roman" w:eastAsia="宋体" w:cs="Times New Roman"/>
                <w:highlight w:val="none"/>
                <w:lang w:val="en-US" w:eastAsia="zh-CN"/>
              </w:rPr>
            </w:pPr>
            <w:r>
              <w:rPr>
                <w:rFonts w:hint="default" w:ascii="Times New Roman" w:hAnsi="Times New Roman" w:eastAsia="宋体" w:cs="Times New Roman"/>
                <w:highlight w:val="none"/>
              </w:rPr>
              <w:t>④</w:t>
            </w:r>
            <w:r>
              <w:rPr>
                <w:rFonts w:hint="eastAsia" w:ascii="Times New Roman" w:hAnsi="Times New Roman" w:eastAsia="宋体" w:cs="Times New Roman"/>
                <w:highlight w:val="none"/>
              </w:rPr>
              <w:t>实施方案不够全面或泛泛而谈，工作目标表述不完整，资源配置不尽合理，自身缺乏优</w:t>
            </w:r>
            <w:r>
              <w:rPr>
                <w:rFonts w:hint="eastAsia" w:ascii="Times New Roman" w:hAnsi="Times New Roman" w:eastAsia="宋体" w:cs="Times New Roman"/>
                <w:highlight w:val="none"/>
                <w:lang w:val="en-US" w:eastAsia="zh-CN"/>
              </w:rPr>
              <w:t>势，服务计划和重点难点分析针对性不强，有很多方面需要进一步完善甚至重新考虑、难以满足项目服务需求的，得3分；</w:t>
            </w:r>
          </w:p>
          <w:p w14:paraId="6B2D2F89">
            <w:pPr>
              <w:numPr>
                <w:ilvl w:val="0"/>
                <w:numId w:val="0"/>
              </w:numPr>
              <w:spacing w:line="340" w:lineRule="exact"/>
              <w:ind w:leftChars="0"/>
              <w:rPr>
                <w:rFonts w:hint="eastAsia"/>
                <w:highlight w:val="none"/>
                <w:lang w:val="en-US" w:eastAsia="zh-CN"/>
              </w:rPr>
            </w:pPr>
            <w:r>
              <w:rPr>
                <w:rFonts w:hint="default" w:ascii="Times New Roman" w:hAnsi="Times New Roman" w:eastAsia="宋体" w:cs="Times New Roman"/>
                <w:highlight w:val="none"/>
              </w:rPr>
              <w:t>⑤</w:t>
            </w:r>
            <w:r>
              <w:rPr>
                <w:rFonts w:hint="eastAsia" w:ascii="Times New Roman" w:hAnsi="Times New Roman" w:eastAsia="宋体" w:cs="Times New Roman"/>
                <w:highlight w:val="none"/>
              </w:rPr>
              <w:t>未提供此项内容的得0分。</w:t>
            </w:r>
          </w:p>
        </w:tc>
      </w:tr>
      <w:tr w14:paraId="429F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242" w:type="dxa"/>
            <w:gridSpan w:val="2"/>
            <w:vMerge w:val="continue"/>
            <w:tcBorders>
              <w:left w:val="single" w:color="auto" w:sz="4" w:space="0"/>
              <w:right w:val="single" w:color="auto" w:sz="4" w:space="0"/>
            </w:tcBorders>
            <w:vAlign w:val="center"/>
          </w:tcPr>
          <w:p w14:paraId="0D9A4D4C">
            <w:pPr>
              <w:tabs>
                <w:tab w:val="left" w:pos="292"/>
              </w:tabs>
              <w:spacing w:line="420" w:lineRule="exact"/>
              <w:jc w:val="center"/>
              <w:rPr>
                <w:rFonts w:ascii="宋体" w:hAnsi="宋体" w:cs="宋体"/>
                <w:szCs w:val="21"/>
                <w:highlight w:val="none"/>
              </w:rPr>
            </w:pPr>
          </w:p>
        </w:tc>
        <w:tc>
          <w:tcPr>
            <w:tcW w:w="982" w:type="dxa"/>
            <w:vMerge w:val="continue"/>
            <w:tcBorders>
              <w:left w:val="single" w:color="auto" w:sz="4" w:space="0"/>
              <w:right w:val="single" w:color="auto" w:sz="4" w:space="0"/>
            </w:tcBorders>
          </w:tcPr>
          <w:p w14:paraId="6ABFAADD">
            <w:pPr>
              <w:spacing w:line="360" w:lineRule="exact"/>
              <w:rPr>
                <w:rFonts w:ascii="宋体" w:hAnsi="Calibri" w:cs="宋体"/>
                <w:color w:val="000000"/>
                <w:kern w:val="0"/>
                <w:szCs w:val="21"/>
                <w:highlight w:val="none"/>
              </w:rPr>
            </w:pPr>
          </w:p>
        </w:tc>
        <w:tc>
          <w:tcPr>
            <w:tcW w:w="7313" w:type="dxa"/>
            <w:gridSpan w:val="3"/>
            <w:tcBorders>
              <w:top w:val="single" w:color="auto" w:sz="4" w:space="0"/>
              <w:left w:val="single" w:color="auto" w:sz="4" w:space="0"/>
              <w:bottom w:val="single" w:color="auto" w:sz="4" w:space="0"/>
              <w:right w:val="single" w:color="auto" w:sz="4" w:space="0"/>
            </w:tcBorders>
          </w:tcPr>
          <w:p w14:paraId="3F28061F">
            <w:pPr>
              <w:numPr>
                <w:ilvl w:val="0"/>
                <w:numId w:val="0"/>
              </w:numPr>
              <w:spacing w:line="340" w:lineRule="exact"/>
              <w:ind w:left="0" w:leftChars="0" w:firstLine="0" w:firstLineChars="0"/>
              <w:rPr>
                <w:rFonts w:hint="eastAsia" w:ascii="宋体" w:hAnsi="宋体" w:eastAsia="宋体" w:cs="宋体"/>
                <w:spacing w:val="2"/>
                <w:kern w:val="2"/>
                <w:sz w:val="21"/>
                <w:szCs w:val="21"/>
                <w:highlight w:val="none"/>
                <w:lang w:val="en-US" w:eastAsia="zh-CN" w:bidi="ar-SA"/>
              </w:rPr>
            </w:pPr>
            <w:r>
              <w:rPr>
                <w:rFonts w:hint="eastAsia" w:ascii="宋体" w:hAnsi="宋体" w:eastAsia="宋体" w:cs="宋体"/>
                <w:spacing w:val="2"/>
                <w:kern w:val="2"/>
                <w:sz w:val="21"/>
                <w:szCs w:val="21"/>
                <w:highlight w:val="none"/>
                <w:lang w:val="en-US" w:eastAsia="zh-CN" w:bidi="ar-SA"/>
              </w:rPr>
              <w:t>2、日常运维服务方案（10分）</w:t>
            </w:r>
          </w:p>
          <w:p w14:paraId="787F4B43">
            <w:pPr>
              <w:spacing w:line="360" w:lineRule="exact"/>
              <w:rPr>
                <w:rFonts w:hint="default" w:ascii="宋体" w:hAnsi="Calibri" w:eastAsia="宋体" w:cs="宋体"/>
                <w:color w:val="000000"/>
                <w:kern w:val="0"/>
                <w:szCs w:val="21"/>
                <w:highlight w:val="none"/>
                <w:lang w:val="en-US" w:eastAsia="zh-CN"/>
              </w:rPr>
            </w:pPr>
            <w:r>
              <w:rPr>
                <w:rFonts w:hint="default" w:ascii="宋体" w:hAnsi="Calibri" w:eastAsia="宋体" w:cs="宋体"/>
                <w:color w:val="000000"/>
                <w:kern w:val="0"/>
                <w:szCs w:val="21"/>
                <w:highlight w:val="none"/>
                <w:lang w:val="en-US" w:eastAsia="zh-CN"/>
              </w:rPr>
              <w:t>根据招标要求，供应商提供日常运维服务方案，包括制定规章制度，明确日常维护流程、日常巡检、故障分析和排除工作流程等方面内容：</w:t>
            </w:r>
          </w:p>
          <w:p w14:paraId="7B5D9604">
            <w:pPr>
              <w:spacing w:line="360" w:lineRule="exact"/>
              <w:rPr>
                <w:rFonts w:hint="default" w:ascii="宋体" w:hAnsi="Calibri" w:eastAsia="宋体" w:cs="宋体"/>
                <w:color w:val="000000"/>
                <w:kern w:val="0"/>
                <w:szCs w:val="21"/>
                <w:highlight w:val="none"/>
                <w:lang w:val="en-US" w:eastAsia="zh-CN"/>
              </w:rPr>
            </w:pPr>
            <w:r>
              <w:rPr>
                <w:rFonts w:hint="eastAsia" w:ascii="宋体" w:hAnsi="Calibri" w:eastAsia="宋体" w:cs="宋体"/>
                <w:color w:val="000000"/>
                <w:kern w:val="0"/>
                <w:szCs w:val="21"/>
                <w:highlight w:val="none"/>
                <w:lang w:val="en-US" w:eastAsia="zh-CN"/>
              </w:rPr>
              <w:t>①</w:t>
            </w:r>
            <w:r>
              <w:rPr>
                <w:rFonts w:hint="default" w:ascii="宋体" w:hAnsi="Calibri" w:eastAsia="宋体" w:cs="宋体"/>
                <w:color w:val="000000"/>
                <w:kern w:val="0"/>
                <w:szCs w:val="21"/>
                <w:highlight w:val="none"/>
                <w:lang w:val="en-US" w:eastAsia="zh-CN"/>
              </w:rPr>
              <w:t>运维服务方案内容科学</w:t>
            </w:r>
            <w:r>
              <w:rPr>
                <w:rFonts w:hint="eastAsia" w:ascii="宋体" w:hAnsi="Calibri" w:cs="宋体"/>
                <w:color w:val="000000"/>
                <w:kern w:val="0"/>
                <w:szCs w:val="21"/>
                <w:highlight w:val="none"/>
                <w:lang w:val="en-US" w:eastAsia="zh-CN"/>
              </w:rPr>
              <w:t>全面</w:t>
            </w:r>
            <w:r>
              <w:rPr>
                <w:rFonts w:hint="default" w:ascii="宋体" w:hAnsi="Calibri" w:eastAsia="宋体" w:cs="宋体"/>
                <w:color w:val="000000"/>
                <w:kern w:val="0"/>
                <w:szCs w:val="21"/>
                <w:highlight w:val="none"/>
                <w:lang w:val="en-US" w:eastAsia="zh-CN"/>
              </w:rPr>
              <w:t>，规章制度</w:t>
            </w:r>
            <w:r>
              <w:rPr>
                <w:rFonts w:hint="eastAsia" w:ascii="宋体" w:hAnsi="Calibri" w:eastAsia="宋体" w:cs="宋体"/>
                <w:color w:val="000000"/>
                <w:kern w:val="0"/>
                <w:szCs w:val="21"/>
                <w:highlight w:val="none"/>
                <w:lang w:val="en-US" w:eastAsia="zh-CN"/>
              </w:rPr>
              <w:t>，</w:t>
            </w:r>
            <w:r>
              <w:rPr>
                <w:rFonts w:hint="default" w:ascii="宋体" w:hAnsi="Calibri" w:eastAsia="宋体" w:cs="宋体"/>
                <w:color w:val="000000"/>
                <w:kern w:val="0"/>
                <w:szCs w:val="21"/>
                <w:highlight w:val="none"/>
                <w:lang w:val="en-US" w:eastAsia="zh-CN"/>
              </w:rPr>
              <w:t>日常维护流程、日常巡检、故障分析和排除工作流程安排非常合理，表述非常清晰明确，完全符合项目实际情况，针对性非常强，切实可行的，得10分；</w:t>
            </w:r>
          </w:p>
          <w:p w14:paraId="4F9D525B">
            <w:pPr>
              <w:spacing w:line="360" w:lineRule="exact"/>
              <w:rPr>
                <w:rFonts w:hint="default" w:ascii="宋体" w:hAnsi="Calibri" w:eastAsia="宋体" w:cs="宋体"/>
                <w:color w:val="000000"/>
                <w:kern w:val="0"/>
                <w:szCs w:val="21"/>
                <w:highlight w:val="none"/>
                <w:lang w:val="en-US" w:eastAsia="zh-CN"/>
              </w:rPr>
            </w:pPr>
            <w:r>
              <w:rPr>
                <w:rFonts w:hint="eastAsia" w:ascii="宋体" w:hAnsi="Calibri" w:eastAsia="宋体" w:cs="宋体"/>
                <w:color w:val="000000"/>
                <w:kern w:val="0"/>
                <w:sz w:val="21"/>
                <w:szCs w:val="21"/>
                <w:highlight w:val="none"/>
                <w:lang w:val="en-US" w:eastAsia="zh-CN" w:bidi="ar-SA"/>
              </w:rPr>
              <w:t>②</w:t>
            </w:r>
            <w:r>
              <w:rPr>
                <w:rFonts w:hint="default" w:ascii="宋体" w:hAnsi="Calibri" w:eastAsia="宋体" w:cs="宋体"/>
                <w:color w:val="000000"/>
                <w:kern w:val="0"/>
                <w:szCs w:val="21"/>
                <w:highlight w:val="none"/>
                <w:lang w:val="en-US" w:eastAsia="zh-CN"/>
              </w:rPr>
              <w:t>运维服务方案内容比较全面完善，规章制度</w:t>
            </w:r>
            <w:r>
              <w:rPr>
                <w:rFonts w:hint="eastAsia" w:ascii="宋体" w:hAnsi="Calibri" w:eastAsia="宋体" w:cs="宋体"/>
                <w:color w:val="000000"/>
                <w:kern w:val="0"/>
                <w:szCs w:val="21"/>
                <w:highlight w:val="none"/>
                <w:lang w:val="en-US" w:eastAsia="zh-CN"/>
              </w:rPr>
              <w:t>，</w:t>
            </w:r>
            <w:r>
              <w:rPr>
                <w:rFonts w:hint="default" w:ascii="宋体" w:hAnsi="Calibri" w:eastAsia="宋体" w:cs="宋体"/>
                <w:color w:val="000000"/>
                <w:kern w:val="0"/>
                <w:szCs w:val="21"/>
                <w:highlight w:val="none"/>
                <w:lang w:val="en-US" w:eastAsia="zh-CN"/>
              </w:rPr>
              <w:t>日常维护流程、日常巡检、故障分析和排除工作流程安排比较合理，表述比较清晰，总体符合项目实际情况、但有个别细节需要进一步完善或提高的，得7分；</w:t>
            </w:r>
          </w:p>
          <w:p w14:paraId="4BD6F8FC">
            <w:pPr>
              <w:spacing w:line="360" w:lineRule="exact"/>
              <w:rPr>
                <w:rFonts w:hint="default" w:ascii="宋体" w:hAnsi="Calibri" w:eastAsia="宋体" w:cs="宋体"/>
                <w:color w:val="000000"/>
                <w:kern w:val="0"/>
                <w:szCs w:val="21"/>
                <w:highlight w:val="none"/>
                <w:lang w:val="en-US" w:eastAsia="zh-CN"/>
              </w:rPr>
            </w:pPr>
            <w:r>
              <w:rPr>
                <w:rFonts w:hint="eastAsia" w:ascii="宋体" w:hAnsi="Calibri" w:eastAsia="宋体" w:cs="宋体"/>
                <w:color w:val="000000"/>
                <w:kern w:val="0"/>
                <w:sz w:val="21"/>
                <w:szCs w:val="21"/>
                <w:highlight w:val="none"/>
                <w:lang w:val="en-US" w:eastAsia="zh-CN" w:bidi="ar-SA"/>
              </w:rPr>
              <w:t>③</w:t>
            </w:r>
            <w:r>
              <w:rPr>
                <w:rFonts w:hint="default" w:ascii="宋体" w:hAnsi="Calibri" w:eastAsia="宋体" w:cs="宋体"/>
                <w:color w:val="000000"/>
                <w:kern w:val="0"/>
                <w:szCs w:val="21"/>
                <w:highlight w:val="none"/>
                <w:lang w:val="en-US" w:eastAsia="zh-CN"/>
              </w:rPr>
              <w:t>运维服务方案内容基本全面，规章制度</w:t>
            </w:r>
            <w:r>
              <w:rPr>
                <w:rFonts w:hint="eastAsia" w:ascii="宋体" w:hAnsi="Calibri" w:eastAsia="宋体" w:cs="宋体"/>
                <w:color w:val="000000"/>
                <w:kern w:val="0"/>
                <w:szCs w:val="21"/>
                <w:highlight w:val="none"/>
                <w:lang w:val="en-US" w:eastAsia="zh-CN"/>
              </w:rPr>
              <w:t>，</w:t>
            </w:r>
            <w:r>
              <w:rPr>
                <w:rFonts w:hint="default" w:ascii="宋体" w:hAnsi="Calibri" w:eastAsia="宋体" w:cs="宋体"/>
                <w:color w:val="000000"/>
                <w:kern w:val="0"/>
                <w:szCs w:val="21"/>
                <w:highlight w:val="none"/>
                <w:lang w:val="en-US" w:eastAsia="zh-CN"/>
              </w:rPr>
              <w:t>日常维护流程、日常巡检、故障分析和排除工作流程基本合理、具有一定针对性，基本符合项目实际需求、但有较多方面需要进一步完善的，得5分；</w:t>
            </w:r>
          </w:p>
          <w:p w14:paraId="485CC067">
            <w:pPr>
              <w:spacing w:line="360" w:lineRule="exact"/>
              <w:rPr>
                <w:rFonts w:hint="default" w:ascii="宋体" w:hAnsi="Calibri" w:eastAsia="宋体" w:cs="宋体"/>
                <w:color w:val="000000"/>
                <w:kern w:val="0"/>
                <w:szCs w:val="21"/>
                <w:highlight w:val="none"/>
                <w:lang w:val="en-US" w:eastAsia="zh-CN"/>
              </w:rPr>
            </w:pPr>
            <w:r>
              <w:rPr>
                <w:rFonts w:hint="default" w:ascii="Times New Roman" w:hAnsi="Times New Roman" w:eastAsia="宋体" w:cs="Times New Roman"/>
                <w:highlight w:val="none"/>
              </w:rPr>
              <w:t>④</w:t>
            </w:r>
            <w:r>
              <w:rPr>
                <w:rFonts w:hint="default" w:ascii="宋体" w:hAnsi="Calibri" w:eastAsia="宋体" w:cs="宋体"/>
                <w:color w:val="000000"/>
                <w:kern w:val="0"/>
                <w:szCs w:val="21"/>
                <w:highlight w:val="none"/>
                <w:lang w:val="en-US" w:eastAsia="zh-CN"/>
              </w:rPr>
              <w:t>运维服务方案内容模糊不清或泛泛而谈，规章制度</w:t>
            </w:r>
            <w:r>
              <w:rPr>
                <w:rFonts w:hint="eastAsia" w:ascii="宋体" w:hAnsi="Calibri" w:eastAsia="宋体" w:cs="宋体"/>
                <w:color w:val="000000"/>
                <w:kern w:val="0"/>
                <w:szCs w:val="21"/>
                <w:highlight w:val="none"/>
                <w:lang w:val="en-US" w:eastAsia="zh-CN"/>
              </w:rPr>
              <w:t>，</w:t>
            </w:r>
            <w:r>
              <w:rPr>
                <w:rFonts w:hint="default" w:ascii="宋体" w:hAnsi="Calibri" w:eastAsia="宋体" w:cs="宋体"/>
                <w:color w:val="000000"/>
                <w:kern w:val="0"/>
                <w:szCs w:val="21"/>
                <w:highlight w:val="none"/>
                <w:lang w:val="en-US" w:eastAsia="zh-CN"/>
              </w:rPr>
              <w:t>日常维护流程、日常巡检、故障分析和排除工作流程欠缺或不合理，有很多方面需要进一步完善或重新考虑、可行性较差的，得3分。</w:t>
            </w:r>
          </w:p>
          <w:p w14:paraId="6ECDC215">
            <w:pPr>
              <w:spacing w:line="360" w:lineRule="exact"/>
              <w:rPr>
                <w:rFonts w:hint="default" w:ascii="宋体" w:hAnsi="Calibri" w:eastAsia="宋体" w:cs="宋体"/>
                <w:color w:val="000000"/>
                <w:kern w:val="0"/>
                <w:szCs w:val="21"/>
                <w:highlight w:val="none"/>
                <w:lang w:val="en-US" w:eastAsia="zh-CN"/>
              </w:rPr>
            </w:pPr>
            <w:r>
              <w:rPr>
                <w:rFonts w:hint="default" w:ascii="Times New Roman" w:hAnsi="Times New Roman" w:eastAsia="宋体" w:cs="Times New Roman"/>
                <w:highlight w:val="none"/>
              </w:rPr>
              <w:t>⑤</w:t>
            </w:r>
            <w:r>
              <w:rPr>
                <w:rFonts w:hint="default" w:ascii="宋体" w:hAnsi="Calibri" w:eastAsia="宋体" w:cs="宋体"/>
                <w:color w:val="000000"/>
                <w:kern w:val="0"/>
                <w:szCs w:val="21"/>
                <w:highlight w:val="none"/>
                <w:lang w:val="en-US" w:eastAsia="zh-CN"/>
              </w:rPr>
              <w:t>未提供此项内容的得0分。</w:t>
            </w:r>
          </w:p>
        </w:tc>
      </w:tr>
      <w:tr w14:paraId="53AD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242" w:type="dxa"/>
            <w:gridSpan w:val="2"/>
            <w:vMerge w:val="continue"/>
            <w:tcBorders>
              <w:left w:val="single" w:color="auto" w:sz="4" w:space="0"/>
              <w:right w:val="single" w:color="auto" w:sz="4" w:space="0"/>
            </w:tcBorders>
            <w:vAlign w:val="center"/>
          </w:tcPr>
          <w:p w14:paraId="34F49790">
            <w:pPr>
              <w:tabs>
                <w:tab w:val="left" w:pos="292"/>
              </w:tabs>
              <w:spacing w:line="420" w:lineRule="exact"/>
              <w:jc w:val="center"/>
              <w:rPr>
                <w:rFonts w:ascii="宋体" w:hAnsi="宋体" w:cs="宋体"/>
                <w:szCs w:val="21"/>
                <w:highlight w:val="none"/>
              </w:rPr>
            </w:pPr>
          </w:p>
        </w:tc>
        <w:tc>
          <w:tcPr>
            <w:tcW w:w="982" w:type="dxa"/>
            <w:vMerge w:val="continue"/>
            <w:tcBorders>
              <w:left w:val="single" w:color="auto" w:sz="4" w:space="0"/>
              <w:right w:val="single" w:color="auto" w:sz="4" w:space="0"/>
            </w:tcBorders>
          </w:tcPr>
          <w:p w14:paraId="6C67E5C1">
            <w:pPr>
              <w:spacing w:line="360" w:lineRule="exact"/>
              <w:rPr>
                <w:rFonts w:ascii="宋体" w:hAnsi="Calibri" w:cs="宋体"/>
                <w:color w:val="000000"/>
                <w:kern w:val="0"/>
                <w:szCs w:val="21"/>
                <w:highlight w:val="none"/>
              </w:rPr>
            </w:pPr>
          </w:p>
        </w:tc>
        <w:tc>
          <w:tcPr>
            <w:tcW w:w="7313" w:type="dxa"/>
            <w:gridSpan w:val="3"/>
            <w:tcBorders>
              <w:top w:val="single" w:color="auto" w:sz="4" w:space="0"/>
              <w:left w:val="single" w:color="auto" w:sz="4" w:space="0"/>
              <w:bottom w:val="single" w:color="auto" w:sz="4" w:space="0"/>
              <w:right w:val="single" w:color="auto" w:sz="4" w:space="0"/>
            </w:tcBorders>
          </w:tcPr>
          <w:p w14:paraId="00BE7ABD">
            <w:pPr>
              <w:numPr>
                <w:ilvl w:val="0"/>
                <w:numId w:val="0"/>
              </w:numPr>
              <w:spacing w:line="340" w:lineRule="exact"/>
              <w:ind w:left="0" w:leftChars="0" w:firstLine="0" w:firstLineChars="0"/>
              <w:rPr>
                <w:rFonts w:hint="eastAsia" w:ascii="宋体" w:hAnsi="Calibri" w:eastAsia="宋体" w:cs="宋体"/>
                <w:color w:val="000000"/>
                <w:kern w:val="0"/>
                <w:sz w:val="21"/>
                <w:szCs w:val="21"/>
                <w:highlight w:val="none"/>
                <w:lang w:val="en-US" w:eastAsia="zh-CN" w:bidi="ar-SA"/>
              </w:rPr>
            </w:pPr>
            <w:r>
              <w:rPr>
                <w:rFonts w:hint="eastAsia" w:ascii="宋体" w:hAnsi="Calibri" w:eastAsia="宋体" w:cs="宋体"/>
                <w:color w:val="000000"/>
                <w:kern w:val="0"/>
                <w:sz w:val="21"/>
                <w:szCs w:val="21"/>
                <w:highlight w:val="none"/>
                <w:lang w:val="en-US" w:eastAsia="zh-CN" w:bidi="ar-SA"/>
              </w:rPr>
              <w:t>3、服务团队</w:t>
            </w:r>
            <w:r>
              <w:rPr>
                <w:rFonts w:hint="eastAsia" w:ascii="宋体" w:hAnsi="Calibri" w:cs="宋体"/>
                <w:color w:val="000000"/>
                <w:kern w:val="0"/>
                <w:szCs w:val="21"/>
                <w:highlight w:val="none"/>
                <w:lang w:val="en-US" w:eastAsia="zh-CN"/>
              </w:rPr>
              <w:t>人员配置方案</w:t>
            </w:r>
            <w:r>
              <w:rPr>
                <w:rFonts w:hint="eastAsia" w:ascii="宋体" w:hAnsi="宋体" w:eastAsia="宋体" w:cs="宋体"/>
                <w:spacing w:val="2"/>
                <w:kern w:val="2"/>
                <w:sz w:val="21"/>
                <w:szCs w:val="21"/>
                <w:highlight w:val="none"/>
                <w:lang w:val="en-US" w:eastAsia="zh-CN" w:bidi="ar-SA"/>
              </w:rPr>
              <w:t>（10分）</w:t>
            </w:r>
          </w:p>
          <w:p w14:paraId="54298256">
            <w:pPr>
              <w:numPr>
                <w:ilvl w:val="0"/>
                <w:numId w:val="0"/>
              </w:numPr>
              <w:spacing w:line="340" w:lineRule="exact"/>
              <w:ind w:left="0" w:leftChars="0" w:firstLine="0" w:firstLineChars="0"/>
              <w:rPr>
                <w:rFonts w:hint="eastAsia"/>
                <w:highlight w:val="none"/>
                <w:lang w:val="en-US" w:eastAsia="zh-CN"/>
              </w:rPr>
            </w:pPr>
            <w:r>
              <w:rPr>
                <w:rFonts w:hint="eastAsia"/>
                <w:highlight w:val="none"/>
                <w:lang w:val="en-US" w:eastAsia="zh-CN"/>
              </w:rPr>
              <w:t>根据</w:t>
            </w:r>
            <w:r>
              <w:rPr>
                <w:rFonts w:hint="default" w:ascii="宋体" w:hAnsi="Calibri" w:eastAsia="宋体" w:cs="宋体"/>
                <w:color w:val="000000"/>
                <w:kern w:val="0"/>
                <w:szCs w:val="21"/>
                <w:highlight w:val="none"/>
                <w:lang w:val="en-US" w:eastAsia="zh-CN"/>
              </w:rPr>
              <w:t>招标要求</w:t>
            </w:r>
            <w:r>
              <w:rPr>
                <w:rFonts w:hint="eastAsia"/>
                <w:highlight w:val="none"/>
                <w:lang w:val="en-US" w:eastAsia="zh-CN"/>
              </w:rPr>
              <w:t>，供应商提供针对本项目的服务人员配备方案，包括但不限于拟派团队人员配备安排、服务团队岗位职责分配、文明服务措施等方面内容：</w:t>
            </w:r>
          </w:p>
          <w:p w14:paraId="4CD2C6A1">
            <w:pPr>
              <w:numPr>
                <w:ilvl w:val="0"/>
                <w:numId w:val="0"/>
              </w:numPr>
              <w:spacing w:line="340" w:lineRule="exact"/>
              <w:ind w:left="0" w:leftChars="0" w:firstLine="0" w:firstLineChars="0"/>
              <w:rPr>
                <w:rFonts w:hint="eastAsia"/>
                <w:highlight w:val="none"/>
                <w:lang w:val="en-US" w:eastAsia="zh-CN"/>
              </w:rPr>
            </w:pPr>
            <w:r>
              <w:rPr>
                <w:rFonts w:hint="eastAsia" w:ascii="宋体" w:hAnsi="Calibri" w:eastAsia="宋体" w:cs="宋体"/>
                <w:color w:val="000000"/>
                <w:kern w:val="0"/>
                <w:szCs w:val="21"/>
                <w:highlight w:val="none"/>
                <w:lang w:val="en-US" w:eastAsia="zh-CN"/>
              </w:rPr>
              <w:t>①</w:t>
            </w:r>
            <w:r>
              <w:rPr>
                <w:rFonts w:hint="eastAsia"/>
                <w:highlight w:val="none"/>
                <w:lang w:val="en-US" w:eastAsia="zh-CN"/>
              </w:rPr>
              <w:t>服务团队组成非常符合采购项目要求，人员安排非常合理，任务分工和职责非常明确，文明服务措施非常得当，完全符合采购需求服务要求的，得10分；</w:t>
            </w:r>
          </w:p>
          <w:p w14:paraId="69C65FCD">
            <w:pPr>
              <w:numPr>
                <w:ilvl w:val="0"/>
                <w:numId w:val="0"/>
              </w:numPr>
              <w:spacing w:line="340" w:lineRule="exact"/>
              <w:ind w:left="0" w:leftChars="0" w:firstLine="0" w:firstLineChars="0"/>
              <w:rPr>
                <w:rFonts w:hint="eastAsia"/>
                <w:highlight w:val="none"/>
                <w:lang w:val="en-US" w:eastAsia="zh-CN"/>
              </w:rPr>
            </w:pPr>
            <w:r>
              <w:rPr>
                <w:rFonts w:hint="eastAsia" w:ascii="宋体" w:hAnsi="Calibri" w:eastAsia="宋体" w:cs="宋体"/>
                <w:color w:val="000000"/>
                <w:kern w:val="0"/>
                <w:sz w:val="21"/>
                <w:szCs w:val="21"/>
                <w:highlight w:val="none"/>
                <w:lang w:val="en-US" w:eastAsia="zh-CN" w:bidi="ar-SA"/>
              </w:rPr>
              <w:t>②</w:t>
            </w:r>
            <w:r>
              <w:rPr>
                <w:rFonts w:hint="eastAsia"/>
                <w:highlight w:val="none"/>
                <w:lang w:val="en-US" w:eastAsia="zh-CN"/>
              </w:rPr>
              <w:t>服务团队组成比较符合采购项目要求，人员安排合比较理，任务分工和职责比较明确，文明服务措施比较可行，但有个别细节需要进一步完善或提高的，得7分；</w:t>
            </w:r>
          </w:p>
          <w:p w14:paraId="0E2F7652">
            <w:pPr>
              <w:numPr>
                <w:ilvl w:val="0"/>
                <w:numId w:val="0"/>
              </w:numPr>
              <w:spacing w:line="340" w:lineRule="exact"/>
              <w:ind w:left="0" w:leftChars="0" w:firstLine="0" w:firstLineChars="0"/>
              <w:rPr>
                <w:rFonts w:hint="eastAsia"/>
                <w:highlight w:val="none"/>
                <w:lang w:val="en-US" w:eastAsia="zh-CN"/>
              </w:rPr>
            </w:pPr>
            <w:r>
              <w:rPr>
                <w:rFonts w:hint="eastAsia" w:ascii="宋体" w:hAnsi="Calibri" w:eastAsia="宋体" w:cs="宋体"/>
                <w:color w:val="000000"/>
                <w:kern w:val="0"/>
                <w:sz w:val="21"/>
                <w:szCs w:val="21"/>
                <w:highlight w:val="none"/>
                <w:lang w:val="en-US" w:eastAsia="zh-CN" w:bidi="ar-SA"/>
              </w:rPr>
              <w:t>③</w:t>
            </w:r>
            <w:r>
              <w:rPr>
                <w:rFonts w:hint="eastAsia"/>
                <w:highlight w:val="none"/>
                <w:lang w:val="en-US" w:eastAsia="zh-CN"/>
              </w:rPr>
              <w:t>服务团队组成基本符合采购项目要求，人员安排基本合理，任务分工和职责基本明确，文明服务措施基本可行，但有较多方面需要进一步完善或提高的，得5分；</w:t>
            </w:r>
          </w:p>
          <w:p w14:paraId="678210EC">
            <w:pPr>
              <w:numPr>
                <w:ilvl w:val="0"/>
                <w:numId w:val="0"/>
              </w:numPr>
              <w:spacing w:line="340" w:lineRule="exact"/>
              <w:ind w:left="0" w:leftChars="0" w:firstLine="0" w:firstLineChars="0"/>
              <w:rPr>
                <w:rFonts w:hint="eastAsia"/>
                <w:highlight w:val="none"/>
                <w:lang w:val="en-US" w:eastAsia="zh-CN"/>
              </w:rPr>
            </w:pPr>
            <w:r>
              <w:rPr>
                <w:rFonts w:hint="default" w:ascii="Times New Roman" w:hAnsi="Times New Roman" w:eastAsia="宋体" w:cs="Times New Roman"/>
                <w:highlight w:val="none"/>
              </w:rPr>
              <w:t>④</w:t>
            </w:r>
            <w:r>
              <w:rPr>
                <w:rFonts w:hint="eastAsia"/>
                <w:highlight w:val="none"/>
                <w:lang w:val="en-US" w:eastAsia="zh-CN"/>
              </w:rPr>
              <w:t>服务团队组成基本符合采购项目要求，人员安排基本合理，但分工不够明确、职责界定不清，文明服务措施内容欠缺，难以满足服务要求的，得3分；</w:t>
            </w:r>
          </w:p>
          <w:p w14:paraId="43CA6555">
            <w:pPr>
              <w:numPr>
                <w:ilvl w:val="0"/>
                <w:numId w:val="0"/>
              </w:numPr>
              <w:spacing w:line="340" w:lineRule="exact"/>
              <w:ind w:left="0" w:leftChars="0" w:firstLine="0" w:firstLineChars="0"/>
              <w:rPr>
                <w:rFonts w:hint="eastAsia"/>
                <w:highlight w:val="none"/>
                <w:lang w:val="en-US" w:eastAsia="zh-CN"/>
              </w:rPr>
            </w:pPr>
            <w:r>
              <w:rPr>
                <w:rFonts w:hint="default" w:ascii="Times New Roman" w:hAnsi="Times New Roman" w:eastAsia="宋体" w:cs="Times New Roman"/>
                <w:highlight w:val="none"/>
              </w:rPr>
              <w:t>⑤</w:t>
            </w:r>
            <w:r>
              <w:rPr>
                <w:rFonts w:hint="eastAsia"/>
                <w:highlight w:val="none"/>
                <w:lang w:val="en-US" w:eastAsia="zh-CN"/>
              </w:rPr>
              <w:t>未提供此项内容的得0分。</w:t>
            </w:r>
          </w:p>
        </w:tc>
      </w:tr>
      <w:tr w14:paraId="568D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2" w:type="dxa"/>
            <w:gridSpan w:val="2"/>
            <w:vMerge w:val="continue"/>
            <w:tcBorders>
              <w:left w:val="single" w:color="auto" w:sz="4" w:space="0"/>
              <w:right w:val="single" w:color="auto" w:sz="4" w:space="0"/>
            </w:tcBorders>
            <w:vAlign w:val="center"/>
          </w:tcPr>
          <w:p w14:paraId="57CAA33C">
            <w:pPr>
              <w:tabs>
                <w:tab w:val="left" w:pos="292"/>
              </w:tabs>
              <w:spacing w:line="420" w:lineRule="exact"/>
              <w:jc w:val="center"/>
              <w:rPr>
                <w:rFonts w:ascii="宋体" w:hAnsi="宋体" w:cs="宋体"/>
                <w:szCs w:val="21"/>
                <w:highlight w:val="none"/>
              </w:rPr>
            </w:pPr>
          </w:p>
        </w:tc>
        <w:tc>
          <w:tcPr>
            <w:tcW w:w="982" w:type="dxa"/>
            <w:vMerge w:val="continue"/>
            <w:tcBorders>
              <w:left w:val="single" w:color="auto" w:sz="4" w:space="0"/>
              <w:right w:val="single" w:color="auto" w:sz="4" w:space="0"/>
            </w:tcBorders>
          </w:tcPr>
          <w:p w14:paraId="16B6DF49">
            <w:pPr>
              <w:spacing w:line="360" w:lineRule="exact"/>
              <w:rPr>
                <w:rFonts w:ascii="宋体" w:hAnsi="Calibri" w:cs="宋体"/>
                <w:color w:val="000000"/>
                <w:kern w:val="0"/>
                <w:szCs w:val="21"/>
                <w:highlight w:val="none"/>
              </w:rPr>
            </w:pPr>
          </w:p>
        </w:tc>
        <w:tc>
          <w:tcPr>
            <w:tcW w:w="7313" w:type="dxa"/>
            <w:gridSpan w:val="3"/>
            <w:tcBorders>
              <w:top w:val="single" w:color="auto" w:sz="4" w:space="0"/>
              <w:left w:val="single" w:color="auto" w:sz="4" w:space="0"/>
              <w:bottom w:val="single" w:color="auto" w:sz="4" w:space="0"/>
              <w:right w:val="single" w:color="auto" w:sz="4" w:space="0"/>
            </w:tcBorders>
          </w:tcPr>
          <w:p w14:paraId="3698983C">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4、质量管理制度与保障运行安全措施（10分）</w:t>
            </w:r>
          </w:p>
          <w:p w14:paraId="448A221A">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根据招标要求，供应商提供保障本项目监测设备稳定运行的质量管理制度与运行安全保障措施，包括质量管理制度、保障安全运行的相关技术保证措施等方面内容：</w:t>
            </w:r>
          </w:p>
          <w:p w14:paraId="5062F448">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①质量管理制度非常科学完善，保障运行安全技术措施规范合理，具有很强操作性和可行性，能完全满足项目实施需求，保证项目质量的，得10分；</w:t>
            </w:r>
          </w:p>
          <w:p w14:paraId="33A8B3EF">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②质量管理制度比较完善，保障运行安全技术措施比较详细合理，具有较强操作性和可行性，能满足项目实施需求，但有个别细节需要进一步完善或提高的，得7分；</w:t>
            </w:r>
          </w:p>
          <w:p w14:paraId="575CCEE5">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③质量管理制度基本完善，保障运行安全技术措施基本详细合理，具有一定操作性和可行性，但有很多方面需要进一步完善才能满足项目实施需求的，得5分；</w:t>
            </w:r>
          </w:p>
          <w:p w14:paraId="3709A029">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④管理制度内容不够规范全面，保障运行安全技术措施模糊不清，措操作性和可行性较差，难以满足项目实施需求的，得3分；</w:t>
            </w:r>
          </w:p>
          <w:p w14:paraId="0F845D11">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⑤未提供此项内容的得0分。</w:t>
            </w:r>
          </w:p>
        </w:tc>
      </w:tr>
      <w:tr w14:paraId="0206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42" w:type="dxa"/>
            <w:gridSpan w:val="2"/>
            <w:vMerge w:val="continue"/>
            <w:tcBorders>
              <w:left w:val="single" w:color="auto" w:sz="4" w:space="0"/>
              <w:right w:val="single" w:color="auto" w:sz="4" w:space="0"/>
            </w:tcBorders>
            <w:vAlign w:val="center"/>
          </w:tcPr>
          <w:p w14:paraId="657EF8B3">
            <w:pPr>
              <w:tabs>
                <w:tab w:val="left" w:pos="292"/>
              </w:tabs>
              <w:spacing w:line="420" w:lineRule="exact"/>
              <w:jc w:val="center"/>
              <w:rPr>
                <w:rFonts w:ascii="宋体" w:hAnsi="宋体" w:cs="宋体"/>
                <w:szCs w:val="21"/>
                <w:highlight w:val="none"/>
              </w:rPr>
            </w:pPr>
          </w:p>
        </w:tc>
        <w:tc>
          <w:tcPr>
            <w:tcW w:w="982" w:type="dxa"/>
            <w:vMerge w:val="continue"/>
            <w:tcBorders>
              <w:left w:val="single" w:color="auto" w:sz="4" w:space="0"/>
              <w:right w:val="single" w:color="auto" w:sz="4" w:space="0"/>
            </w:tcBorders>
          </w:tcPr>
          <w:p w14:paraId="02074951">
            <w:pPr>
              <w:spacing w:line="360" w:lineRule="exact"/>
              <w:rPr>
                <w:rFonts w:ascii="宋体" w:hAnsi="Calibri" w:cs="宋体"/>
                <w:color w:val="000000"/>
                <w:kern w:val="0"/>
                <w:szCs w:val="21"/>
                <w:highlight w:val="none"/>
              </w:rPr>
            </w:pPr>
          </w:p>
        </w:tc>
        <w:tc>
          <w:tcPr>
            <w:tcW w:w="7313" w:type="dxa"/>
            <w:gridSpan w:val="3"/>
            <w:tcBorders>
              <w:top w:val="single" w:color="auto" w:sz="4" w:space="0"/>
              <w:left w:val="single" w:color="auto" w:sz="4" w:space="0"/>
              <w:bottom w:val="single" w:color="auto" w:sz="4" w:space="0"/>
              <w:right w:val="single" w:color="auto" w:sz="4" w:space="0"/>
            </w:tcBorders>
          </w:tcPr>
          <w:p w14:paraId="5DE9F16F">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5、异常数据判断与处理（10分）</w:t>
            </w:r>
          </w:p>
          <w:p w14:paraId="440385E6">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①异常数据判断与处理方案与项目适用性强，对招标要求理解清晰准确，提供了多种具体可行的异常数据判断方法，系统地阐述判断方法和依据，提出切实可行的问题核查方法及处理措施，能完全满足采购需求，得10分；</w:t>
            </w:r>
          </w:p>
          <w:p w14:paraId="58DFD089">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②异常数据判断与处理方案与项目有一定的适用性，对招标要求有一定的理解，提供了具体可行的异常数据判断方法，阐述判断方法和依据，提出可行的问题核查方法及处理措施，能完全满足采购需求，得7分；</w:t>
            </w:r>
          </w:p>
          <w:p w14:paraId="44D8455F">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③异常数据判断与处理方案与项目适用，基本理解招标要求，提供了异常数据判断方法，阐述判断方法和依据，提出了问题核查方法及处理措施，能满足采购需求，得5分；</w:t>
            </w:r>
          </w:p>
          <w:p w14:paraId="40677DCD">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④异常数据判断与处理方案不够全面，对招标要求理解模糊不清，措操作性和可行性较差，难以满足项目实施需求的，得3分；</w:t>
            </w:r>
          </w:p>
          <w:p w14:paraId="2FE5A595">
            <w:pPr>
              <w:numPr>
                <w:ilvl w:val="0"/>
                <w:numId w:val="0"/>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⑤未提供此项内容的得0分。</w:t>
            </w:r>
          </w:p>
        </w:tc>
      </w:tr>
      <w:tr w14:paraId="78D5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42" w:type="dxa"/>
            <w:gridSpan w:val="2"/>
            <w:vMerge w:val="continue"/>
            <w:tcBorders>
              <w:left w:val="single" w:color="auto" w:sz="4" w:space="0"/>
              <w:right w:val="single" w:color="auto" w:sz="4" w:space="0"/>
            </w:tcBorders>
            <w:vAlign w:val="center"/>
          </w:tcPr>
          <w:p w14:paraId="3B508FDC">
            <w:pPr>
              <w:tabs>
                <w:tab w:val="left" w:pos="292"/>
              </w:tabs>
              <w:spacing w:line="420" w:lineRule="exact"/>
              <w:jc w:val="center"/>
              <w:rPr>
                <w:rFonts w:ascii="宋体" w:hAnsi="宋体" w:cs="宋体"/>
                <w:szCs w:val="21"/>
                <w:highlight w:val="none"/>
              </w:rPr>
            </w:pPr>
          </w:p>
        </w:tc>
        <w:tc>
          <w:tcPr>
            <w:tcW w:w="982" w:type="dxa"/>
            <w:vMerge w:val="continue"/>
            <w:tcBorders>
              <w:left w:val="single" w:color="auto" w:sz="4" w:space="0"/>
              <w:right w:val="single" w:color="auto" w:sz="4" w:space="0"/>
            </w:tcBorders>
          </w:tcPr>
          <w:p w14:paraId="04BC50F6">
            <w:pPr>
              <w:spacing w:line="360" w:lineRule="exact"/>
              <w:rPr>
                <w:rFonts w:ascii="宋体" w:hAnsi="Calibri" w:cs="宋体"/>
                <w:color w:val="000000"/>
                <w:kern w:val="0"/>
                <w:szCs w:val="21"/>
                <w:highlight w:val="none"/>
              </w:rPr>
            </w:pPr>
          </w:p>
        </w:tc>
        <w:tc>
          <w:tcPr>
            <w:tcW w:w="7313" w:type="dxa"/>
            <w:gridSpan w:val="3"/>
            <w:tcBorders>
              <w:top w:val="single" w:color="auto" w:sz="4" w:space="0"/>
              <w:left w:val="single" w:color="auto" w:sz="4" w:space="0"/>
              <w:bottom w:val="single" w:color="auto" w:sz="4" w:space="0"/>
              <w:right w:val="single" w:color="auto" w:sz="4" w:space="0"/>
            </w:tcBorders>
          </w:tcPr>
          <w:p w14:paraId="79C96554">
            <w:pPr>
              <w:numPr>
                <w:ilvl w:val="0"/>
                <w:numId w:val="2"/>
              </w:numPr>
              <w:spacing w:line="340" w:lineRule="exact"/>
              <w:ind w:left="0" w:leftChars="0" w:firstLine="0" w:firstLineChars="0"/>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监测数据审核、上报及传输通讯保障方案（5分）</w:t>
            </w:r>
          </w:p>
          <w:p w14:paraId="5B0F25C5">
            <w:pPr>
              <w:spacing w:before="16" w:line="312" w:lineRule="exact"/>
              <w:ind w:right="132"/>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spacing w:val="2"/>
                <w:szCs w:val="21"/>
                <w:highlight w:val="none"/>
              </w:rPr>
              <w:t>根据</w:t>
            </w:r>
            <w:r>
              <w:rPr>
                <w:rFonts w:hint="eastAsia" w:ascii="宋体" w:hAnsi="宋体" w:cs="宋体"/>
                <w:spacing w:val="2"/>
                <w:szCs w:val="21"/>
                <w:highlight w:val="none"/>
                <w:lang w:val="en-US" w:eastAsia="zh-CN"/>
              </w:rPr>
              <w:t>招标要求</w:t>
            </w:r>
            <w:r>
              <w:rPr>
                <w:rFonts w:hint="eastAsia" w:ascii="宋体" w:hAnsi="宋体" w:eastAsia="宋体" w:cs="宋体"/>
                <w:spacing w:val="2"/>
                <w:szCs w:val="21"/>
                <w:highlight w:val="none"/>
              </w:rPr>
              <w:t>，供应商提供</w:t>
            </w:r>
            <w:r>
              <w:rPr>
                <w:rFonts w:hint="eastAsia" w:ascii="宋体" w:hAnsi="宋体" w:eastAsia="宋体" w:cs="宋体"/>
                <w:color w:val="000000"/>
                <w:kern w:val="0"/>
                <w:sz w:val="21"/>
                <w:szCs w:val="21"/>
                <w:highlight w:val="none"/>
                <w:lang w:val="en-US" w:eastAsia="zh-CN" w:bidi="ar-SA"/>
              </w:rPr>
              <w:t>监测数据审核、上报及传输通讯保障方案</w:t>
            </w:r>
            <w:r>
              <w:rPr>
                <w:rFonts w:hint="eastAsia" w:ascii="宋体" w:hAnsi="宋体" w:eastAsia="宋体" w:cs="宋体"/>
                <w:spacing w:val="2"/>
                <w:szCs w:val="21"/>
                <w:highlight w:val="none"/>
              </w:rPr>
              <w:t>，包括监测数据日常审核、上报工作流程；数据采集传输系统运维维修方案；保障站点与地市级、省级监测站通讯持续稳定的技术措施等</w:t>
            </w:r>
            <w:r>
              <w:rPr>
                <w:rFonts w:hint="eastAsia" w:ascii="宋体" w:hAnsi="宋体" w:eastAsia="宋体" w:cs="宋体"/>
                <w:spacing w:val="2"/>
                <w:szCs w:val="21"/>
                <w:highlight w:val="none"/>
                <w:lang w:eastAsia="zh-CN"/>
              </w:rPr>
              <w:t>内容</w:t>
            </w:r>
            <w:r>
              <w:rPr>
                <w:rFonts w:hint="eastAsia" w:ascii="宋体" w:hAnsi="宋体" w:cs="宋体"/>
                <w:spacing w:val="2"/>
                <w:szCs w:val="21"/>
                <w:highlight w:val="none"/>
                <w:lang w:eastAsia="zh-CN"/>
              </w:rPr>
              <w:t>：</w:t>
            </w:r>
          </w:p>
          <w:p w14:paraId="0C1918D9">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①</w:t>
            </w:r>
            <w:r>
              <w:rPr>
                <w:rFonts w:hint="eastAsia" w:ascii="宋体" w:hAnsi="宋体" w:eastAsia="宋体" w:cs="宋体"/>
                <w:spacing w:val="2"/>
                <w:szCs w:val="21"/>
                <w:highlight w:val="none"/>
              </w:rPr>
              <w:t>方案内容</w:t>
            </w:r>
            <w:r>
              <w:rPr>
                <w:rFonts w:hint="eastAsia" w:ascii="宋体" w:hAnsi="宋体" w:eastAsia="宋体" w:cs="宋体"/>
                <w:spacing w:val="2"/>
                <w:szCs w:val="21"/>
                <w:highlight w:val="none"/>
                <w:lang w:val="en-US" w:eastAsia="zh-CN"/>
              </w:rPr>
              <w:t>全面</w:t>
            </w:r>
            <w:r>
              <w:rPr>
                <w:rFonts w:hint="eastAsia" w:ascii="宋体" w:hAnsi="宋体" w:eastAsia="宋体" w:cs="宋体"/>
                <w:spacing w:val="2"/>
                <w:szCs w:val="21"/>
                <w:highlight w:val="none"/>
              </w:rPr>
              <w:t>完整、各项实施措施</w:t>
            </w:r>
            <w:r>
              <w:rPr>
                <w:rFonts w:hint="eastAsia" w:ascii="宋体" w:hAnsi="宋体" w:eastAsia="宋体" w:cs="宋体"/>
                <w:spacing w:val="2"/>
                <w:szCs w:val="21"/>
                <w:highlight w:val="none"/>
                <w:lang w:eastAsia="zh-CN"/>
              </w:rPr>
              <w:t>非常</w:t>
            </w:r>
            <w:r>
              <w:rPr>
                <w:rFonts w:hint="eastAsia" w:ascii="宋体" w:hAnsi="宋体" w:eastAsia="宋体" w:cs="宋体"/>
                <w:spacing w:val="2"/>
                <w:szCs w:val="21"/>
                <w:highlight w:val="none"/>
              </w:rPr>
              <w:t>合理详尽，处理流程</w:t>
            </w:r>
            <w:r>
              <w:rPr>
                <w:rFonts w:hint="eastAsia" w:ascii="宋体" w:hAnsi="宋体" w:eastAsia="宋体" w:cs="宋体"/>
                <w:spacing w:val="2"/>
                <w:szCs w:val="21"/>
                <w:highlight w:val="none"/>
                <w:lang w:eastAsia="zh-CN"/>
              </w:rPr>
              <w:t>非常</w:t>
            </w:r>
            <w:r>
              <w:rPr>
                <w:rFonts w:hint="eastAsia" w:ascii="宋体" w:hAnsi="宋体" w:eastAsia="宋体" w:cs="宋体"/>
                <w:spacing w:val="2"/>
                <w:szCs w:val="21"/>
                <w:highlight w:val="none"/>
              </w:rPr>
              <w:t>切实可行，确保</w:t>
            </w:r>
            <w:r>
              <w:rPr>
                <w:rFonts w:hint="eastAsia" w:ascii="宋体" w:hAnsi="宋体" w:eastAsia="宋体" w:cs="宋体"/>
                <w:spacing w:val="2"/>
                <w:szCs w:val="21"/>
                <w:highlight w:val="none"/>
                <w:lang w:val="en-US" w:eastAsia="zh-CN"/>
              </w:rPr>
              <w:t>设备</w:t>
            </w:r>
            <w:r>
              <w:rPr>
                <w:rFonts w:hint="eastAsia" w:ascii="宋体" w:hAnsi="宋体" w:eastAsia="宋体" w:cs="宋体"/>
                <w:spacing w:val="2"/>
                <w:szCs w:val="21"/>
                <w:highlight w:val="none"/>
              </w:rPr>
              <w:t>运行安全的，得</w:t>
            </w:r>
            <w:r>
              <w:rPr>
                <w:rFonts w:hint="eastAsia" w:ascii="宋体" w:hAnsi="宋体" w:cs="宋体"/>
                <w:spacing w:val="2"/>
                <w:szCs w:val="21"/>
                <w:highlight w:val="none"/>
                <w:lang w:val="en-US" w:eastAsia="zh-CN"/>
              </w:rPr>
              <w:t>5</w:t>
            </w:r>
            <w:r>
              <w:rPr>
                <w:rFonts w:hint="eastAsia" w:ascii="宋体" w:hAnsi="宋体" w:eastAsia="宋体" w:cs="宋体"/>
                <w:spacing w:val="2"/>
                <w:szCs w:val="21"/>
                <w:highlight w:val="none"/>
              </w:rPr>
              <w:t>分；</w:t>
            </w:r>
          </w:p>
          <w:p w14:paraId="5550B13F">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②</w:t>
            </w:r>
            <w:r>
              <w:rPr>
                <w:rFonts w:hint="eastAsia" w:ascii="宋体" w:hAnsi="宋体" w:eastAsia="宋体" w:cs="宋体"/>
                <w:spacing w:val="2"/>
                <w:szCs w:val="21"/>
                <w:highlight w:val="none"/>
              </w:rPr>
              <w:t>方案内容完整，各项具体实施措施合理，处理流程可行，但有个别细节需要进一步完善的，得</w:t>
            </w:r>
            <w:r>
              <w:rPr>
                <w:rFonts w:hint="eastAsia" w:ascii="宋体" w:hAnsi="宋体" w:cs="宋体"/>
                <w:spacing w:val="2"/>
                <w:szCs w:val="21"/>
                <w:highlight w:val="none"/>
                <w:lang w:val="en-US" w:eastAsia="zh-CN"/>
              </w:rPr>
              <w:t>3</w:t>
            </w:r>
            <w:r>
              <w:rPr>
                <w:rFonts w:hint="eastAsia" w:ascii="宋体" w:hAnsi="宋体" w:eastAsia="宋体" w:cs="宋体"/>
                <w:spacing w:val="2"/>
                <w:szCs w:val="21"/>
                <w:highlight w:val="none"/>
              </w:rPr>
              <w:t>分；</w:t>
            </w:r>
          </w:p>
          <w:p w14:paraId="23A8BA73">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③</w:t>
            </w:r>
            <w:r>
              <w:rPr>
                <w:rFonts w:hint="eastAsia" w:ascii="宋体" w:hAnsi="宋体" w:eastAsia="宋体" w:cs="宋体"/>
                <w:spacing w:val="2"/>
                <w:szCs w:val="21"/>
                <w:highlight w:val="none"/>
              </w:rPr>
              <w:t>方案内容不完整、各项措施合理性欠缺，处理流程可行性较差</w:t>
            </w:r>
            <w:r>
              <w:rPr>
                <w:rFonts w:hint="eastAsia" w:ascii="宋体" w:hAnsi="宋体" w:cs="宋体"/>
                <w:spacing w:val="2"/>
                <w:szCs w:val="21"/>
                <w:highlight w:val="none"/>
                <w:lang w:eastAsia="zh-CN"/>
              </w:rPr>
              <w:t>，</w:t>
            </w:r>
            <w:r>
              <w:rPr>
                <w:rFonts w:hint="eastAsia" w:ascii="宋体" w:hAnsi="宋体" w:eastAsia="宋体" w:cs="宋体"/>
                <w:spacing w:val="2"/>
                <w:szCs w:val="21"/>
                <w:highlight w:val="none"/>
              </w:rPr>
              <w:t>难以保证监测站通讯持续稳定的，得</w:t>
            </w:r>
            <w:r>
              <w:rPr>
                <w:rFonts w:hint="eastAsia" w:ascii="宋体" w:hAnsi="宋体" w:cs="宋体"/>
                <w:spacing w:val="2"/>
                <w:szCs w:val="21"/>
                <w:highlight w:val="none"/>
                <w:lang w:val="en-US" w:eastAsia="zh-CN"/>
              </w:rPr>
              <w:t>1</w:t>
            </w:r>
            <w:r>
              <w:rPr>
                <w:rFonts w:hint="eastAsia" w:ascii="宋体" w:hAnsi="宋体" w:eastAsia="宋体" w:cs="宋体"/>
                <w:spacing w:val="2"/>
                <w:szCs w:val="21"/>
                <w:highlight w:val="none"/>
              </w:rPr>
              <w:t>分；</w:t>
            </w:r>
          </w:p>
          <w:p w14:paraId="11FA4420">
            <w:pPr>
              <w:numPr>
                <w:ilvl w:val="0"/>
                <w:numId w:val="0"/>
              </w:numPr>
              <w:spacing w:line="340" w:lineRule="exact"/>
              <w:ind w:leftChars="0"/>
              <w:rPr>
                <w:rFonts w:hint="default"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④未提供此项内容的得0分。</w:t>
            </w:r>
          </w:p>
        </w:tc>
      </w:tr>
      <w:tr w14:paraId="229A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42" w:type="dxa"/>
            <w:gridSpan w:val="2"/>
            <w:vMerge w:val="continue"/>
            <w:tcBorders>
              <w:left w:val="single" w:color="auto" w:sz="4" w:space="0"/>
              <w:right w:val="single" w:color="auto" w:sz="4" w:space="0"/>
            </w:tcBorders>
            <w:vAlign w:val="center"/>
          </w:tcPr>
          <w:p w14:paraId="764CEB57">
            <w:pPr>
              <w:tabs>
                <w:tab w:val="left" w:pos="292"/>
              </w:tabs>
              <w:spacing w:line="420" w:lineRule="exact"/>
              <w:jc w:val="center"/>
              <w:rPr>
                <w:rFonts w:ascii="宋体" w:hAnsi="宋体" w:cs="宋体"/>
                <w:szCs w:val="21"/>
                <w:highlight w:val="none"/>
              </w:rPr>
            </w:pPr>
          </w:p>
        </w:tc>
        <w:tc>
          <w:tcPr>
            <w:tcW w:w="982" w:type="dxa"/>
            <w:vMerge w:val="continue"/>
            <w:tcBorders>
              <w:left w:val="single" w:color="auto" w:sz="4" w:space="0"/>
              <w:right w:val="single" w:color="auto" w:sz="4" w:space="0"/>
            </w:tcBorders>
          </w:tcPr>
          <w:p w14:paraId="507B2AE3">
            <w:pPr>
              <w:spacing w:line="360" w:lineRule="exact"/>
              <w:rPr>
                <w:rFonts w:ascii="宋体" w:hAnsi="Calibri" w:cs="宋体"/>
                <w:color w:val="000000"/>
                <w:kern w:val="0"/>
                <w:szCs w:val="21"/>
                <w:highlight w:val="none"/>
              </w:rPr>
            </w:pPr>
          </w:p>
        </w:tc>
        <w:tc>
          <w:tcPr>
            <w:tcW w:w="7313" w:type="dxa"/>
            <w:gridSpan w:val="3"/>
            <w:tcBorders>
              <w:top w:val="single" w:color="auto" w:sz="4" w:space="0"/>
              <w:left w:val="single" w:color="auto" w:sz="4" w:space="0"/>
              <w:bottom w:val="single" w:color="auto" w:sz="4" w:space="0"/>
              <w:right w:val="single" w:color="auto" w:sz="4" w:space="0"/>
            </w:tcBorders>
          </w:tcPr>
          <w:p w14:paraId="3DBEE73C">
            <w:pPr>
              <w:spacing w:before="16" w:line="312" w:lineRule="exact"/>
              <w:ind w:right="132"/>
              <w:jc w:val="left"/>
              <w:rPr>
                <w:rFonts w:hint="eastAsia" w:ascii="宋体" w:hAnsi="宋体" w:cs="宋体"/>
                <w:spacing w:val="2"/>
                <w:szCs w:val="21"/>
                <w:highlight w:val="none"/>
                <w:lang w:val="en-US" w:eastAsia="zh-CN"/>
              </w:rPr>
            </w:pPr>
            <w:r>
              <w:rPr>
                <w:rFonts w:hint="eastAsia" w:ascii="宋体" w:hAnsi="宋体" w:cs="宋体"/>
                <w:spacing w:val="2"/>
                <w:szCs w:val="21"/>
                <w:highlight w:val="none"/>
                <w:lang w:val="en-US" w:eastAsia="zh-CN"/>
              </w:rPr>
              <w:t>7、</w:t>
            </w:r>
            <w:r>
              <w:rPr>
                <w:rFonts w:hint="eastAsia" w:ascii="宋体" w:hAnsi="宋体" w:eastAsia="宋体" w:cs="宋体"/>
                <w:spacing w:val="2"/>
                <w:szCs w:val="21"/>
                <w:highlight w:val="none"/>
              </w:rPr>
              <w:t>应急处置预案</w:t>
            </w:r>
            <w:r>
              <w:rPr>
                <w:rFonts w:hint="eastAsia" w:ascii="宋体" w:hAnsi="宋体" w:cs="宋体"/>
                <w:spacing w:val="2"/>
                <w:szCs w:val="21"/>
                <w:highlight w:val="none"/>
                <w:lang w:eastAsia="zh-CN"/>
              </w:rPr>
              <w:t>（</w:t>
            </w:r>
            <w:r>
              <w:rPr>
                <w:rFonts w:hint="eastAsia" w:ascii="宋体" w:hAnsi="宋体" w:cs="宋体"/>
                <w:spacing w:val="2"/>
                <w:szCs w:val="21"/>
                <w:highlight w:val="none"/>
                <w:lang w:val="en-US" w:eastAsia="zh-CN"/>
              </w:rPr>
              <w:t>10分</w:t>
            </w:r>
            <w:r>
              <w:rPr>
                <w:rFonts w:hint="eastAsia" w:ascii="宋体" w:hAnsi="宋体" w:cs="宋体"/>
                <w:spacing w:val="2"/>
                <w:szCs w:val="21"/>
                <w:highlight w:val="none"/>
                <w:lang w:eastAsia="zh-CN"/>
              </w:rPr>
              <w:t>）</w:t>
            </w:r>
          </w:p>
          <w:p w14:paraId="777DB4AE">
            <w:pPr>
              <w:spacing w:before="16" w:line="312" w:lineRule="exact"/>
              <w:ind w:right="132"/>
              <w:jc w:val="left"/>
              <w:rPr>
                <w:rFonts w:hint="eastAsia" w:ascii="宋体" w:hAnsi="宋体" w:eastAsia="宋体" w:cs="宋体"/>
                <w:spacing w:val="2"/>
                <w:szCs w:val="21"/>
                <w:highlight w:val="none"/>
                <w:lang w:eastAsia="zh-CN"/>
              </w:rPr>
            </w:pPr>
            <w:r>
              <w:rPr>
                <w:rFonts w:hint="eastAsia" w:ascii="宋体" w:hAnsi="宋体" w:eastAsia="宋体" w:cs="宋体"/>
                <w:spacing w:val="2"/>
                <w:szCs w:val="21"/>
                <w:highlight w:val="none"/>
              </w:rPr>
              <w:t>根据</w:t>
            </w:r>
            <w:r>
              <w:rPr>
                <w:rFonts w:hint="eastAsia" w:ascii="宋体" w:hAnsi="宋体" w:cs="宋体"/>
                <w:spacing w:val="2"/>
                <w:szCs w:val="21"/>
                <w:highlight w:val="none"/>
                <w:lang w:val="en-US" w:eastAsia="zh-CN"/>
              </w:rPr>
              <w:t>招标要求</w:t>
            </w:r>
            <w:r>
              <w:rPr>
                <w:rFonts w:hint="eastAsia" w:ascii="宋体" w:hAnsi="宋体" w:eastAsia="宋体" w:cs="宋体"/>
                <w:spacing w:val="2"/>
                <w:szCs w:val="21"/>
                <w:highlight w:val="none"/>
              </w:rPr>
              <w:t>，供应商提供应对突发事件的应急处置预案，包括设备故障、内容出现差错、发现安全风险等情况应急处置等方面</w:t>
            </w:r>
            <w:r>
              <w:rPr>
                <w:rFonts w:hint="eastAsia" w:ascii="宋体" w:hAnsi="宋体" w:eastAsia="宋体" w:cs="宋体"/>
                <w:spacing w:val="2"/>
                <w:szCs w:val="21"/>
                <w:highlight w:val="none"/>
                <w:lang w:eastAsia="zh-CN"/>
              </w:rPr>
              <w:t>内容</w:t>
            </w:r>
            <w:r>
              <w:rPr>
                <w:rFonts w:hint="eastAsia" w:ascii="宋体" w:hAnsi="宋体" w:cs="宋体"/>
                <w:spacing w:val="2"/>
                <w:szCs w:val="21"/>
                <w:highlight w:val="none"/>
                <w:lang w:eastAsia="zh-CN"/>
              </w:rPr>
              <w:t>：</w:t>
            </w:r>
          </w:p>
          <w:p w14:paraId="2CB420A4">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①</w:t>
            </w:r>
            <w:r>
              <w:rPr>
                <w:rFonts w:hint="eastAsia" w:ascii="宋体" w:hAnsi="宋体" w:eastAsia="宋体" w:cs="宋体"/>
                <w:spacing w:val="2"/>
                <w:szCs w:val="21"/>
                <w:highlight w:val="none"/>
              </w:rPr>
              <w:t>方案内容</w:t>
            </w:r>
            <w:r>
              <w:rPr>
                <w:rFonts w:hint="eastAsia" w:ascii="宋体" w:hAnsi="宋体" w:eastAsia="宋体" w:cs="宋体"/>
                <w:spacing w:val="2"/>
                <w:szCs w:val="21"/>
                <w:highlight w:val="none"/>
                <w:lang w:eastAsia="zh-CN"/>
              </w:rPr>
              <w:t>非常</w:t>
            </w:r>
            <w:r>
              <w:rPr>
                <w:rFonts w:hint="eastAsia" w:ascii="宋体" w:hAnsi="宋体" w:eastAsia="宋体" w:cs="宋体"/>
                <w:spacing w:val="2"/>
                <w:szCs w:val="21"/>
                <w:highlight w:val="none"/>
              </w:rPr>
              <w:t>科学完整、各项实施措施</w:t>
            </w:r>
            <w:r>
              <w:rPr>
                <w:rFonts w:hint="eastAsia" w:ascii="宋体" w:hAnsi="宋体" w:eastAsia="宋体" w:cs="宋体"/>
                <w:spacing w:val="2"/>
                <w:szCs w:val="21"/>
                <w:highlight w:val="none"/>
                <w:lang w:eastAsia="zh-CN"/>
              </w:rPr>
              <w:t>非常</w:t>
            </w:r>
            <w:r>
              <w:rPr>
                <w:rFonts w:hint="eastAsia" w:ascii="宋体" w:hAnsi="宋体" w:eastAsia="宋体" w:cs="宋体"/>
                <w:spacing w:val="2"/>
                <w:szCs w:val="21"/>
                <w:highlight w:val="none"/>
              </w:rPr>
              <w:t>合理详尽，处理流程</w:t>
            </w:r>
            <w:r>
              <w:rPr>
                <w:rFonts w:hint="eastAsia" w:ascii="宋体" w:hAnsi="宋体" w:eastAsia="宋体" w:cs="宋体"/>
                <w:spacing w:val="2"/>
                <w:szCs w:val="21"/>
                <w:highlight w:val="none"/>
                <w:lang w:eastAsia="zh-CN"/>
              </w:rPr>
              <w:t>非常</w:t>
            </w:r>
            <w:r>
              <w:rPr>
                <w:rFonts w:hint="eastAsia" w:ascii="宋体" w:hAnsi="宋体" w:eastAsia="宋体" w:cs="宋体"/>
                <w:spacing w:val="2"/>
                <w:szCs w:val="21"/>
                <w:highlight w:val="none"/>
              </w:rPr>
              <w:t>切实可行，确保</w:t>
            </w:r>
            <w:r>
              <w:rPr>
                <w:rFonts w:hint="eastAsia" w:ascii="宋体" w:hAnsi="宋体" w:eastAsia="宋体" w:cs="宋体"/>
                <w:spacing w:val="2"/>
                <w:szCs w:val="21"/>
                <w:highlight w:val="none"/>
                <w:lang w:val="en-US" w:eastAsia="zh-CN"/>
              </w:rPr>
              <w:t>设备</w:t>
            </w:r>
            <w:r>
              <w:rPr>
                <w:rFonts w:hint="eastAsia" w:ascii="宋体" w:hAnsi="宋体" w:eastAsia="宋体" w:cs="宋体"/>
                <w:spacing w:val="2"/>
                <w:szCs w:val="21"/>
                <w:highlight w:val="none"/>
              </w:rPr>
              <w:t>运行安全的，得</w:t>
            </w:r>
            <w:r>
              <w:rPr>
                <w:rFonts w:hint="eastAsia" w:ascii="宋体" w:hAnsi="宋体" w:cs="宋体"/>
                <w:spacing w:val="2"/>
                <w:szCs w:val="21"/>
                <w:highlight w:val="none"/>
                <w:lang w:val="en-US" w:eastAsia="zh-CN"/>
              </w:rPr>
              <w:t>10</w:t>
            </w:r>
            <w:r>
              <w:rPr>
                <w:rFonts w:hint="eastAsia" w:ascii="宋体" w:hAnsi="宋体" w:eastAsia="宋体" w:cs="宋体"/>
                <w:spacing w:val="2"/>
                <w:szCs w:val="21"/>
                <w:highlight w:val="none"/>
              </w:rPr>
              <w:t>分；</w:t>
            </w:r>
          </w:p>
          <w:p w14:paraId="15A2EED5">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②</w:t>
            </w:r>
            <w:r>
              <w:rPr>
                <w:rFonts w:hint="eastAsia" w:ascii="宋体" w:hAnsi="宋体" w:eastAsia="宋体" w:cs="宋体"/>
                <w:spacing w:val="2"/>
                <w:szCs w:val="21"/>
                <w:highlight w:val="none"/>
              </w:rPr>
              <w:t>方案内容</w:t>
            </w:r>
            <w:r>
              <w:rPr>
                <w:rFonts w:hint="eastAsia" w:ascii="宋体" w:hAnsi="宋体" w:eastAsia="宋体" w:cs="宋体"/>
                <w:spacing w:val="2"/>
                <w:szCs w:val="21"/>
                <w:highlight w:val="none"/>
                <w:lang w:eastAsia="zh-CN"/>
              </w:rPr>
              <w:t>比较</w:t>
            </w:r>
            <w:r>
              <w:rPr>
                <w:rFonts w:hint="eastAsia" w:ascii="宋体" w:hAnsi="宋体" w:eastAsia="宋体" w:cs="宋体"/>
                <w:spacing w:val="2"/>
                <w:szCs w:val="21"/>
                <w:highlight w:val="none"/>
              </w:rPr>
              <w:t>完整，各项具体实施措施</w:t>
            </w:r>
            <w:r>
              <w:rPr>
                <w:rFonts w:hint="eastAsia" w:ascii="宋体" w:hAnsi="宋体" w:eastAsia="宋体" w:cs="宋体"/>
                <w:spacing w:val="2"/>
                <w:szCs w:val="21"/>
                <w:highlight w:val="none"/>
                <w:lang w:eastAsia="zh-CN"/>
              </w:rPr>
              <w:t>比较</w:t>
            </w:r>
            <w:r>
              <w:rPr>
                <w:rFonts w:hint="eastAsia" w:ascii="宋体" w:hAnsi="宋体" w:eastAsia="宋体" w:cs="宋体"/>
                <w:spacing w:val="2"/>
                <w:szCs w:val="21"/>
                <w:highlight w:val="none"/>
              </w:rPr>
              <w:t>合理，处理流程</w:t>
            </w:r>
            <w:r>
              <w:rPr>
                <w:rFonts w:hint="eastAsia" w:ascii="宋体" w:hAnsi="宋体" w:eastAsia="宋体" w:cs="宋体"/>
                <w:spacing w:val="2"/>
                <w:szCs w:val="21"/>
                <w:highlight w:val="none"/>
                <w:lang w:eastAsia="zh-CN"/>
              </w:rPr>
              <w:t>比较</w:t>
            </w:r>
            <w:r>
              <w:rPr>
                <w:rFonts w:hint="eastAsia" w:ascii="宋体" w:hAnsi="宋体" w:eastAsia="宋体" w:cs="宋体"/>
                <w:spacing w:val="2"/>
                <w:szCs w:val="21"/>
                <w:highlight w:val="none"/>
              </w:rPr>
              <w:t>可行，但有个别细节需要进一步完善才能够保证</w:t>
            </w:r>
            <w:r>
              <w:rPr>
                <w:rFonts w:hint="eastAsia" w:ascii="宋体" w:hAnsi="宋体" w:eastAsia="宋体" w:cs="宋体"/>
                <w:spacing w:val="2"/>
                <w:szCs w:val="21"/>
                <w:highlight w:val="none"/>
                <w:lang w:val="en-US" w:eastAsia="zh-CN"/>
              </w:rPr>
              <w:t>设备</w:t>
            </w:r>
            <w:r>
              <w:rPr>
                <w:rFonts w:hint="eastAsia" w:ascii="宋体" w:hAnsi="宋体" w:eastAsia="宋体" w:cs="宋体"/>
                <w:spacing w:val="2"/>
                <w:szCs w:val="21"/>
                <w:highlight w:val="none"/>
              </w:rPr>
              <w:t>运行安全的，得</w:t>
            </w:r>
            <w:r>
              <w:rPr>
                <w:rFonts w:hint="eastAsia" w:ascii="宋体" w:hAnsi="宋体" w:cs="宋体"/>
                <w:spacing w:val="2"/>
                <w:szCs w:val="21"/>
                <w:highlight w:val="none"/>
                <w:lang w:val="en-US" w:eastAsia="zh-CN"/>
              </w:rPr>
              <w:t>7</w:t>
            </w:r>
            <w:r>
              <w:rPr>
                <w:rFonts w:hint="eastAsia" w:ascii="宋体" w:hAnsi="宋体" w:eastAsia="宋体" w:cs="宋体"/>
                <w:spacing w:val="2"/>
                <w:szCs w:val="21"/>
                <w:highlight w:val="none"/>
              </w:rPr>
              <w:t>分；</w:t>
            </w:r>
          </w:p>
          <w:p w14:paraId="4482E9ED">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③</w:t>
            </w:r>
            <w:r>
              <w:rPr>
                <w:rFonts w:hint="eastAsia" w:ascii="宋体" w:hAnsi="宋体" w:eastAsia="宋体" w:cs="宋体"/>
                <w:spacing w:val="2"/>
                <w:szCs w:val="21"/>
                <w:highlight w:val="none"/>
              </w:rPr>
              <w:t>方案内容基本完整，各项具体实施措施基本合理，处理流程基本可行，但有较多方面需要进一步完善才能够保证</w:t>
            </w:r>
            <w:r>
              <w:rPr>
                <w:rFonts w:hint="eastAsia" w:ascii="宋体" w:hAnsi="宋体" w:eastAsia="宋体" w:cs="宋体"/>
                <w:spacing w:val="2"/>
                <w:szCs w:val="21"/>
                <w:highlight w:val="none"/>
                <w:lang w:val="en-US" w:eastAsia="zh-CN"/>
              </w:rPr>
              <w:t>设备</w:t>
            </w:r>
            <w:r>
              <w:rPr>
                <w:rFonts w:hint="eastAsia" w:ascii="宋体" w:hAnsi="宋体" w:eastAsia="宋体" w:cs="宋体"/>
                <w:spacing w:val="2"/>
                <w:szCs w:val="21"/>
                <w:highlight w:val="none"/>
              </w:rPr>
              <w:t>运行安全的，得</w:t>
            </w:r>
            <w:r>
              <w:rPr>
                <w:rFonts w:hint="eastAsia" w:ascii="宋体" w:hAnsi="宋体" w:cs="宋体"/>
                <w:spacing w:val="2"/>
                <w:szCs w:val="21"/>
                <w:highlight w:val="none"/>
                <w:lang w:val="en-US" w:eastAsia="zh-CN"/>
              </w:rPr>
              <w:t>5</w:t>
            </w:r>
            <w:r>
              <w:rPr>
                <w:rFonts w:hint="eastAsia" w:ascii="宋体" w:hAnsi="宋体" w:eastAsia="宋体" w:cs="宋体"/>
                <w:spacing w:val="2"/>
                <w:szCs w:val="21"/>
                <w:highlight w:val="none"/>
              </w:rPr>
              <w:t>分；</w:t>
            </w:r>
          </w:p>
          <w:p w14:paraId="0D56F6AD">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④</w:t>
            </w:r>
            <w:r>
              <w:rPr>
                <w:rFonts w:hint="eastAsia" w:ascii="宋体" w:hAnsi="宋体" w:eastAsia="宋体" w:cs="宋体"/>
                <w:spacing w:val="2"/>
                <w:szCs w:val="21"/>
                <w:highlight w:val="none"/>
              </w:rPr>
              <w:t>方案内容完整性不够、各项措施合理性欠缺，处理流程可行性较差</w:t>
            </w:r>
            <w:r>
              <w:rPr>
                <w:rFonts w:hint="eastAsia" w:ascii="宋体" w:hAnsi="宋体" w:cs="宋体"/>
                <w:spacing w:val="2"/>
                <w:szCs w:val="21"/>
                <w:highlight w:val="none"/>
                <w:lang w:eastAsia="zh-CN"/>
              </w:rPr>
              <w:t>，</w:t>
            </w:r>
            <w:r>
              <w:rPr>
                <w:rFonts w:hint="eastAsia" w:ascii="宋体" w:hAnsi="宋体" w:eastAsia="宋体" w:cs="宋体"/>
                <w:spacing w:val="2"/>
                <w:szCs w:val="21"/>
                <w:highlight w:val="none"/>
              </w:rPr>
              <w:t>难以保证</w:t>
            </w:r>
            <w:r>
              <w:rPr>
                <w:rFonts w:hint="eastAsia" w:ascii="宋体" w:hAnsi="宋体" w:eastAsia="宋体" w:cs="宋体"/>
                <w:spacing w:val="2"/>
                <w:szCs w:val="21"/>
                <w:highlight w:val="none"/>
                <w:lang w:val="en-US" w:eastAsia="zh-CN"/>
              </w:rPr>
              <w:t>设备</w:t>
            </w:r>
            <w:r>
              <w:rPr>
                <w:rFonts w:hint="eastAsia" w:ascii="宋体" w:hAnsi="宋体" w:eastAsia="宋体" w:cs="宋体"/>
                <w:spacing w:val="2"/>
                <w:szCs w:val="21"/>
                <w:highlight w:val="none"/>
              </w:rPr>
              <w:t>运行安全的的，得</w:t>
            </w:r>
            <w:r>
              <w:rPr>
                <w:rFonts w:hint="eastAsia" w:ascii="宋体" w:hAnsi="宋体" w:cs="宋体"/>
                <w:spacing w:val="2"/>
                <w:szCs w:val="21"/>
                <w:highlight w:val="none"/>
                <w:lang w:val="en-US" w:eastAsia="zh-CN"/>
              </w:rPr>
              <w:t>3</w:t>
            </w:r>
            <w:r>
              <w:rPr>
                <w:rFonts w:hint="eastAsia" w:ascii="宋体" w:hAnsi="宋体" w:eastAsia="宋体" w:cs="宋体"/>
                <w:spacing w:val="2"/>
                <w:szCs w:val="21"/>
                <w:highlight w:val="none"/>
              </w:rPr>
              <w:t>分；</w:t>
            </w:r>
          </w:p>
          <w:p w14:paraId="53D3A416">
            <w:pPr>
              <w:spacing w:before="16" w:line="312" w:lineRule="exact"/>
              <w:ind w:right="132"/>
              <w:jc w:val="left"/>
              <w:rPr>
                <w:rFonts w:hint="eastAsia" w:ascii="宋体" w:hAnsi="宋体" w:eastAsia="宋体" w:cs="宋体"/>
                <w:spacing w:val="2"/>
                <w:szCs w:val="21"/>
                <w:highlight w:val="none"/>
              </w:rPr>
            </w:pPr>
            <w:r>
              <w:rPr>
                <w:rFonts w:hint="eastAsia" w:ascii="宋体" w:hAnsi="宋体" w:eastAsia="宋体" w:cs="宋体"/>
                <w:color w:val="000000"/>
                <w:kern w:val="0"/>
                <w:sz w:val="21"/>
                <w:szCs w:val="21"/>
                <w:highlight w:val="none"/>
                <w:lang w:val="en-US" w:eastAsia="zh-CN" w:bidi="ar-SA"/>
              </w:rPr>
              <w:t>⑤</w:t>
            </w:r>
            <w:r>
              <w:rPr>
                <w:rFonts w:hint="eastAsia" w:ascii="宋体" w:hAnsi="宋体" w:eastAsia="宋体" w:cs="宋体"/>
                <w:spacing w:val="2"/>
                <w:szCs w:val="21"/>
                <w:highlight w:val="none"/>
              </w:rPr>
              <w:t>未提供此项内容的得0分。</w:t>
            </w:r>
          </w:p>
        </w:tc>
      </w:tr>
    </w:tbl>
    <w:p w14:paraId="186411A3">
      <w:pPr>
        <w:jc w:val="left"/>
        <w:rPr>
          <w:highlight w:val="none"/>
        </w:rPr>
      </w:pPr>
    </w:p>
    <w:bookmarkEnd w:id="68"/>
    <w:bookmarkEnd w:id="69"/>
    <w:bookmarkEnd w:id="70"/>
    <w:bookmarkEnd w:id="71"/>
    <w:bookmarkEnd w:id="72"/>
    <w:bookmarkEnd w:id="73"/>
    <w:p w14:paraId="4E75C8DD">
      <w:pPr>
        <w:rPr>
          <w:b/>
          <w:bCs/>
          <w:highlight w:val="none"/>
        </w:rPr>
      </w:pPr>
      <w:bookmarkStart w:id="93" w:name="_Toc5959962"/>
      <w:r>
        <w:rPr>
          <w:rFonts w:hint="eastAsia"/>
          <w:b/>
          <w:bCs/>
          <w:highlight w:val="none"/>
        </w:rPr>
        <w:t>3、响应文件的澄清</w:t>
      </w:r>
      <w:bookmarkEnd w:id="93"/>
    </w:p>
    <w:p w14:paraId="76924407">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B34F597">
      <w:pPr>
        <w:rPr>
          <w:highlight w:val="none"/>
        </w:rPr>
      </w:pPr>
      <w:r>
        <w:rPr>
          <w:rFonts w:hint="eastAsia"/>
          <w:highlight w:val="none"/>
        </w:rPr>
        <w:t>　磋商小组要求供应商澄清、说明或者更正响应文件应当电子投标系统作出。</w:t>
      </w:r>
    </w:p>
    <w:p w14:paraId="354F7998">
      <w:pPr>
        <w:rPr>
          <w:b/>
          <w:bCs/>
          <w:highlight w:val="none"/>
        </w:rPr>
      </w:pPr>
      <w:bookmarkStart w:id="94" w:name="_Toc5959963"/>
      <w:r>
        <w:rPr>
          <w:rFonts w:hint="eastAsia"/>
          <w:b/>
          <w:bCs/>
          <w:highlight w:val="none"/>
        </w:rPr>
        <w:t>4、磋商</w:t>
      </w:r>
      <w:bookmarkEnd w:id="94"/>
    </w:p>
    <w:p w14:paraId="32F74D6A">
      <w:pPr>
        <w:ind w:firstLine="420" w:firstLineChars="200"/>
        <w:rPr>
          <w:rFonts w:hint="eastAsia" w:ascii="宋体" w:hAnsi="宋体" w:eastAsia="宋体"/>
          <w:szCs w:val="21"/>
          <w:highlight w:val="none"/>
          <w:lang w:eastAsia="zh-CN"/>
        </w:rPr>
      </w:pPr>
      <w:r>
        <w:rPr>
          <w:rFonts w:hint="eastAsia"/>
          <w:highlight w:val="none"/>
        </w:rPr>
        <w:t>4.1磋商</w:t>
      </w:r>
      <w:r>
        <w:rPr>
          <w:rFonts w:hint="eastAsia" w:ascii="宋体" w:hAnsi="宋体"/>
          <w:szCs w:val="21"/>
          <w:highlight w:val="none"/>
        </w:rPr>
        <w:t>小组根据磋商文件规定的程序、方法和标准等事项与实质性响应磋商文件要求的供应商进行磋商。</w:t>
      </w:r>
    </w:p>
    <w:p w14:paraId="39035656">
      <w:pPr>
        <w:ind w:firstLine="420" w:firstLineChars="200"/>
        <w:rPr>
          <w:rFonts w:hint="eastAsia" w:ascii="宋体" w:hAnsi="宋体" w:eastAsia="宋体"/>
          <w:szCs w:val="21"/>
          <w:highlight w:val="none"/>
          <w:lang w:eastAsia="zh-CN"/>
        </w:rPr>
      </w:pPr>
      <w:r>
        <w:rPr>
          <w:rFonts w:hint="eastAsia" w:ascii="宋体" w:hAnsi="宋体"/>
          <w:szCs w:val="21"/>
          <w:highlight w:val="none"/>
        </w:rPr>
        <w:t>　　4.2磋商小组所有成员应当集中与单一供应商分别进行磋商，并给予所有参加磋商的供应商平等的磋商机会。</w:t>
      </w:r>
    </w:p>
    <w:p w14:paraId="6BE53AC8">
      <w:pPr>
        <w:ind w:firstLine="420" w:firstLineChars="200"/>
        <w:rPr>
          <w:rFonts w:hint="eastAsia" w:ascii="宋体" w:hAnsi="宋体" w:eastAsia="宋体"/>
          <w:szCs w:val="21"/>
          <w:highlight w:val="none"/>
          <w:lang w:eastAsia="zh-CN"/>
        </w:rPr>
      </w:pPr>
      <w:r>
        <w:rPr>
          <w:rFonts w:hint="eastAsia" w:ascii="宋体" w:hAnsi="宋体"/>
          <w:szCs w:val="21"/>
          <w:highlight w:val="none"/>
        </w:rPr>
        <w:t>　　4.3在磋商过程中，磋商小组可以根据磋商文件和磋商情况实质性变动采购需求中的技术、服务要求以及合同草案条款，但不得变动磋商文件中的其他内容（如合格供应商的资格条件、采购方式和采购程序等）。实质性变动的内容，须经采购人代表确认。</w:t>
      </w:r>
    </w:p>
    <w:p w14:paraId="4A1E93E1">
      <w:pPr>
        <w:ind w:firstLine="420" w:firstLineChars="200"/>
        <w:rPr>
          <w:rFonts w:ascii="宋体" w:hAnsi="宋体"/>
          <w:szCs w:val="21"/>
          <w:highlight w:val="none"/>
        </w:rPr>
      </w:pPr>
      <w:r>
        <w:rPr>
          <w:rFonts w:hint="eastAsia" w:ascii="宋体" w:hAnsi="宋体"/>
          <w:szCs w:val="21"/>
          <w:highlight w:val="none"/>
        </w:rPr>
        <w:t>　　对磋商文件作出的实质性变动是磋商文件的有效组成部分，磋商小组应当及时以书面形式同时通知所有参加磋商的供应商。</w:t>
      </w:r>
    </w:p>
    <w:p w14:paraId="692A7B37">
      <w:pPr>
        <w:adjustRightInd w:val="0"/>
        <w:snapToGrid w:val="0"/>
        <w:spacing w:line="38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供应商应当按照磋商文件的变动情况和磋商小组的要求重新提交响应文件。</w:t>
      </w:r>
    </w:p>
    <w:p w14:paraId="7981164C">
      <w:pPr>
        <w:adjustRightInd w:val="0"/>
        <w:snapToGrid w:val="0"/>
        <w:spacing w:line="38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　　4.4磋商文件能够详细列明采购标的的技术、服务要求的，磋商结束后，磋商小组应当要求所有继续参加磋商的供应商在规定时间内提交最后报价，提交最后报价的供应商不得少于3家。</w:t>
      </w:r>
    </w:p>
    <w:p w14:paraId="57CAD776">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　　　最后报价是供应商响应文件的有效组成部分。符合《政府采购竞争性磋商采购方式管理暂行办法》财库〔2014〕214号第三条第四项“市场竞争不充分的科研项目，以及需要扶持的科技成果转化项目”情形的，提交最后报价的供应商可以为2家。　　</w:t>
      </w:r>
    </w:p>
    <w:p w14:paraId="2A569D39">
      <w:pPr>
        <w:rPr>
          <w:b/>
          <w:bCs/>
          <w:highlight w:val="none"/>
        </w:rPr>
      </w:pPr>
      <w:bookmarkStart w:id="95" w:name="_Toc5959964"/>
      <w:r>
        <w:rPr>
          <w:rFonts w:hint="eastAsia"/>
          <w:b/>
          <w:bCs/>
          <w:highlight w:val="none"/>
        </w:rPr>
        <w:t>5、综合评分</w:t>
      </w:r>
      <w:bookmarkEnd w:id="95"/>
    </w:p>
    <w:p w14:paraId="2A6D9489">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5.1经磋商确定最终采购需求和提交最后报价的供应商后，由磋商小组采用综合评分法对提交最后报价的供应商的响应文件和最后报价进行综合评分。</w:t>
      </w:r>
    </w:p>
    <w:p w14:paraId="036AF727">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5.2综合评分法，是指响应文件满足磋商文件全部实质性要求且按评审因素的量化指标评审得分最高的供应商为成交候选供应商的评审方法。</w:t>
      </w:r>
    </w:p>
    <w:p w14:paraId="7D3EDF3D">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5.3磋商文件中没有规定的评审标准不得作为评审依据。</w:t>
      </w:r>
    </w:p>
    <w:p w14:paraId="7A687107">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5.4评审时，磋商小组各成员应当独立对每个有效响应的文件进行评价、打分，然后汇总每个供应商每项评分因素的得分。</w:t>
      </w:r>
    </w:p>
    <w:p w14:paraId="1A0BE18C">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5.5评分分值计算保留小数点后两位，小数点后第三位“四舍五入”。</w:t>
      </w:r>
    </w:p>
    <w:p w14:paraId="5F277530">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5.6 供应商最终得分为所有评委打分的算术平均值。</w:t>
      </w:r>
    </w:p>
    <w:p w14:paraId="50EBA6D7">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5.7分值构成与评分标准</w:t>
      </w:r>
    </w:p>
    <w:p w14:paraId="48B052C5">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详见评分分值构成与评分标准表</w:t>
      </w:r>
    </w:p>
    <w:p w14:paraId="1E880C02">
      <w:pPr>
        <w:adjustRightInd w:val="0"/>
        <w:snapToGrid w:val="0"/>
        <w:spacing w:line="380" w:lineRule="exact"/>
        <w:ind w:firstLine="420" w:firstLineChars="200"/>
        <w:rPr>
          <w:rFonts w:ascii="宋体" w:hAnsi="宋体"/>
          <w:szCs w:val="21"/>
          <w:highlight w:val="none"/>
        </w:rPr>
      </w:pPr>
      <w:r>
        <w:rPr>
          <w:rFonts w:hint="eastAsia" w:ascii="宋体" w:hAnsi="宋体"/>
          <w:szCs w:val="21"/>
          <w:highlight w:val="none"/>
        </w:rPr>
        <w:t>5.8关于小微企业、监狱企业、残疾人福利性单位产品价格扣除</w:t>
      </w:r>
    </w:p>
    <w:p w14:paraId="39DE2720">
      <w:pPr>
        <w:adjustRightInd w:val="0"/>
        <w:snapToGrid w:val="0"/>
        <w:spacing w:line="380" w:lineRule="exact"/>
        <w:ind w:firstLine="840" w:firstLineChars="400"/>
        <w:rPr>
          <w:highlight w:val="none"/>
        </w:rPr>
      </w:pPr>
      <w:r>
        <w:rPr>
          <w:rFonts w:hint="eastAsia" w:ascii="宋体" w:hAnsi="宋体"/>
          <w:szCs w:val="21"/>
          <w:highlight w:val="none"/>
        </w:rPr>
        <w:t>专门面向中小企业采购的项目或者采购包，不再执行价格评审优惠的扶持政策。</w:t>
      </w:r>
    </w:p>
    <w:p w14:paraId="1C4E0E9E">
      <w:pPr>
        <w:rPr>
          <w:b/>
          <w:bCs/>
          <w:highlight w:val="none"/>
        </w:rPr>
      </w:pPr>
      <w:bookmarkStart w:id="96" w:name="_Toc5959965"/>
      <w:r>
        <w:rPr>
          <w:rFonts w:hint="eastAsia"/>
          <w:b/>
          <w:bCs/>
          <w:highlight w:val="none"/>
        </w:rPr>
        <w:t>6、推荐成交候选供应商</w:t>
      </w:r>
      <w:bookmarkEnd w:id="96"/>
    </w:p>
    <w:p w14:paraId="3450F750">
      <w:pPr>
        <w:adjustRightInd w:val="0"/>
        <w:snapToGrid w:val="0"/>
        <w:spacing w:line="380" w:lineRule="exact"/>
        <w:ind w:firstLine="420" w:firstLineChars="200"/>
        <w:rPr>
          <w:highlight w:val="none"/>
        </w:rPr>
      </w:pPr>
      <w:r>
        <w:rPr>
          <w:rFonts w:hint="eastAsia" w:ascii="宋体" w:hAnsi="宋体"/>
          <w:szCs w:val="21"/>
          <w:highlight w:val="none"/>
        </w:rPr>
        <w:t>磋商小组应当根据综合评分情况，按照评审得分由高到低顺序推荐3名成交候选供应商，并编写评审报告。符合《政府采购竞争性磋商采购方式管理暂行办法》财库〔2014〕214号第三条第四项“市场竞争不充分的科研项目，以及需要扶持的科技成果转化项目”情形的，可以推荐2家成交候选供应商。评审得分相同的，按照最后报价由低到高的顺序推荐。评审得分且最后报价相同的，按照技术指标优劣顺序推荐。</w:t>
      </w:r>
    </w:p>
    <w:p w14:paraId="0D021E91">
      <w:pPr>
        <w:rPr>
          <w:b/>
          <w:bCs/>
          <w:highlight w:val="none"/>
        </w:rPr>
      </w:pPr>
      <w:bookmarkStart w:id="97" w:name="_Toc5959966"/>
      <w:r>
        <w:rPr>
          <w:rFonts w:hint="eastAsia"/>
          <w:b/>
          <w:bCs/>
          <w:highlight w:val="none"/>
        </w:rPr>
        <w:t>7、评审报告</w:t>
      </w:r>
      <w:bookmarkEnd w:id="97"/>
    </w:p>
    <w:p w14:paraId="712BCFD2">
      <w:pPr>
        <w:adjustRightInd w:val="0"/>
        <w:snapToGrid w:val="0"/>
        <w:spacing w:line="380" w:lineRule="exact"/>
        <w:ind w:firstLine="420" w:firstLineChars="200"/>
        <w:rPr>
          <w:highlight w:val="none"/>
        </w:rPr>
      </w:pPr>
      <w:r>
        <w:rPr>
          <w:rFonts w:hint="eastAsia" w:ascii="宋体" w:hAnsi="宋体" w:cs="宋体"/>
          <w:szCs w:val="21"/>
          <w:highlight w:val="none"/>
        </w:rPr>
        <w:t>评审、磋商结束磋商小组应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D3C832C">
      <w:pPr>
        <w:rPr>
          <w:b/>
          <w:bCs/>
          <w:highlight w:val="none"/>
        </w:rPr>
      </w:pPr>
      <w:bookmarkStart w:id="98" w:name="_Toc5959967"/>
      <w:r>
        <w:rPr>
          <w:rFonts w:hint="eastAsia"/>
          <w:b/>
          <w:bCs/>
          <w:highlight w:val="none"/>
        </w:rPr>
        <w:t>8、重新评审</w:t>
      </w:r>
      <w:bookmarkEnd w:id="98"/>
    </w:p>
    <w:p w14:paraId="24E9D74B">
      <w:pPr>
        <w:adjustRightInd w:val="0"/>
        <w:snapToGrid w:val="0"/>
        <w:spacing w:line="380" w:lineRule="exact"/>
        <w:ind w:firstLine="420" w:firstLineChars="200"/>
        <w:rPr>
          <w:rFonts w:ascii="宋体" w:hAnsi="宋体" w:cs="宋体"/>
          <w:szCs w:val="21"/>
          <w:highlight w:val="none"/>
        </w:rPr>
      </w:pPr>
      <w:r>
        <w:rPr>
          <w:rFonts w:hint="eastAsia" w:ascii="宋体" w:hAnsi="宋体" w:cs="宋体"/>
          <w:szCs w:val="21"/>
          <w:highlight w:val="none"/>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p w14:paraId="03CDC2E4">
      <w:pPr>
        <w:rPr>
          <w:highlight w:val="none"/>
        </w:rPr>
      </w:pPr>
      <w:r>
        <w:rPr>
          <w:szCs w:val="21"/>
          <w:highlight w:val="none"/>
        </w:rPr>
        <w:br w:type="page"/>
      </w:r>
    </w:p>
    <w:p w14:paraId="53043F96">
      <w:pPr>
        <w:pStyle w:val="19"/>
        <w:widowControl w:val="0"/>
        <w:autoSpaceDE w:val="0"/>
        <w:autoSpaceDN w:val="0"/>
        <w:adjustRightInd w:val="0"/>
        <w:spacing w:before="0" w:beforeAutospacing="0" w:after="0" w:afterAutospacing="0"/>
        <w:jc w:val="center"/>
        <w:rPr>
          <w:b/>
          <w:kern w:val="44"/>
          <w:sz w:val="44"/>
          <w:szCs w:val="44"/>
          <w:highlight w:val="none"/>
        </w:rPr>
      </w:pPr>
      <w:r>
        <w:rPr>
          <w:rFonts w:hint="eastAsia"/>
          <w:b/>
          <w:kern w:val="44"/>
          <w:sz w:val="44"/>
          <w:szCs w:val="44"/>
          <w:highlight w:val="none"/>
        </w:rPr>
        <w:t>第四章招标要求</w:t>
      </w:r>
    </w:p>
    <w:p w14:paraId="4F2D34E1">
      <w:pPr>
        <w:spacing w:line="360" w:lineRule="auto"/>
        <w:jc w:val="center"/>
        <w:rPr>
          <w:rFonts w:hint="eastAsia" w:ascii="宋体" w:hAnsi="宋体" w:eastAsia="宋体" w:cs="宋体"/>
          <w:b/>
          <w:bCs/>
          <w:sz w:val="21"/>
          <w:szCs w:val="21"/>
          <w:highlight w:val="none"/>
        </w:rPr>
      </w:pPr>
      <w:bookmarkStart w:id="99" w:name="_Toc6781"/>
    </w:p>
    <w:p w14:paraId="096567AD">
      <w:pPr>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（一）机构、人员、车辆、设备配备要求 </w:t>
      </w:r>
    </w:p>
    <w:p w14:paraId="4B47DB52">
      <w:pPr>
        <w:spacing w:line="360" w:lineRule="auto"/>
        <w:ind w:firstLine="630" w:firstLineChars="3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1、各站监测仪器日常维护费、日常巡检费用全部由运维单位承担，并包含在本项目投标报价中。 </w:t>
      </w:r>
    </w:p>
    <w:p w14:paraId="74520C25">
      <w:pPr>
        <w:spacing w:line="360" w:lineRule="auto"/>
        <w:ind w:firstLine="630" w:firstLineChars="30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2、运维单位应配备相应的办公设备。</w:t>
      </w:r>
    </w:p>
    <w:p w14:paraId="7D0D9A37">
      <w:pPr>
        <w:spacing w:line="360" w:lineRule="auto"/>
        <w:ind w:firstLine="630" w:firstLineChars="3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、运维单位应为本项目配备适当数量的专用巡检车辆数量。</w:t>
      </w:r>
    </w:p>
    <w:p w14:paraId="42A19BB5">
      <w:pPr>
        <w:spacing w:line="360" w:lineRule="auto"/>
        <w:ind w:firstLine="630" w:firstLineChars="3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、运维单位投入本项目的全部专业技术人员须取得省级及以上相关部门颁发的空气自动监测领域培训考试合格证或上岗证。</w:t>
      </w:r>
    </w:p>
    <w:p w14:paraId="44980CB2">
      <w:pPr>
        <w:spacing w:line="360" w:lineRule="auto"/>
        <w:ind w:firstLine="630" w:firstLineChars="3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、运维单位须承诺中标后 2 个月内配齐本技术要求中所涉及的仪器设备、耗材和备件。耗材按照不少于半年的消耗量配置，备件按照至少1年使用量配置。严禁使用不合格或劣质备品备件和耗材。</w:t>
      </w:r>
    </w:p>
    <w:p w14:paraId="3C66FB6C">
      <w:pPr>
        <w:spacing w:line="360" w:lineRule="auto"/>
        <w:ind w:firstLine="630" w:firstLineChars="3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 xml:space="preserve">、运维单位不得擅自改变站点网络传输方式； </w:t>
      </w:r>
    </w:p>
    <w:p w14:paraId="2EA15BF4">
      <w:pPr>
        <w:spacing w:line="360" w:lineRule="auto"/>
        <w:ind w:firstLine="630" w:firstLineChars="3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运维单位应为本项目配备专用仪器维护维修工具。</w:t>
      </w:r>
    </w:p>
    <w:p w14:paraId="3812F389">
      <w:pPr>
        <w:spacing w:line="360" w:lineRule="auto"/>
        <w:ind w:firstLine="630" w:firstLineChars="3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、中标后，承诺按照</w:t>
      </w:r>
      <w:r>
        <w:rPr>
          <w:rFonts w:hint="eastAsia" w:ascii="宋体" w:hAnsi="宋体" w:eastAsia="宋体" w:cs="宋体"/>
          <w:sz w:val="21"/>
          <w:szCs w:val="21"/>
          <w:highlight w:val="none"/>
          <w:lang w:val="en-US" w:eastAsia="zh-CN"/>
        </w:rPr>
        <w:t>国家相关</w:t>
      </w:r>
      <w:r>
        <w:rPr>
          <w:rFonts w:hint="eastAsia" w:ascii="宋体" w:hAnsi="宋体" w:eastAsia="宋体" w:cs="宋体"/>
          <w:sz w:val="21"/>
          <w:szCs w:val="21"/>
          <w:highlight w:val="none"/>
        </w:rPr>
        <w:t xml:space="preserve">要求开空气站运维交接工作。 </w:t>
      </w:r>
    </w:p>
    <w:p w14:paraId="69CFDD08">
      <w:pPr>
        <w:pStyle w:val="9"/>
        <w:spacing w:before="182" w:line="360" w:lineRule="auto"/>
        <w:ind w:left="8"/>
        <w:jc w:val="both"/>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（二）运维工作内容</w:t>
      </w:r>
    </w:p>
    <w:p w14:paraId="27E70122">
      <w:pPr>
        <w:pStyle w:val="9"/>
        <w:spacing w:before="180" w:line="360" w:lineRule="auto"/>
        <w:ind w:left="1" w:firstLine="200" w:firstLineChars="100"/>
        <w:jc w:val="both"/>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运维过程中主要完成以下工作：</w:t>
      </w:r>
    </w:p>
    <w:p w14:paraId="768A8AB9">
      <w:pPr>
        <w:pStyle w:val="9"/>
        <w:spacing w:before="183" w:line="360" w:lineRule="auto"/>
        <w:ind w:left="19" w:firstLine="396" w:firstLineChars="200"/>
        <w:jc w:val="both"/>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1.空气站的日常运行维护；</w:t>
      </w:r>
    </w:p>
    <w:p w14:paraId="29A05429">
      <w:pPr>
        <w:pStyle w:val="9"/>
        <w:spacing w:before="179" w:line="360" w:lineRule="auto"/>
        <w:ind w:left="4" w:firstLine="400" w:firstLineChars="200"/>
        <w:jc w:val="both"/>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2.空气站的日常质量管理；</w:t>
      </w:r>
    </w:p>
    <w:p w14:paraId="2988D452">
      <w:pPr>
        <w:pStyle w:val="9"/>
        <w:spacing w:before="182" w:line="360" w:lineRule="auto"/>
        <w:ind w:left="6" w:firstLine="400" w:firstLineChars="200"/>
        <w:jc w:val="both"/>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3.空气站的日常安全管理；</w:t>
      </w:r>
    </w:p>
    <w:p w14:paraId="2D58A50F">
      <w:pPr>
        <w:pStyle w:val="9"/>
        <w:spacing w:before="180" w:line="360" w:lineRule="auto"/>
        <w:ind w:firstLine="404" w:firstLineChars="200"/>
        <w:jc w:val="both"/>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4.空气站监测数据的日常审核、上报；</w:t>
      </w:r>
    </w:p>
    <w:p w14:paraId="7F51EA98">
      <w:pPr>
        <w:pStyle w:val="9"/>
        <w:spacing w:before="182" w:line="360" w:lineRule="auto"/>
        <w:ind w:left="6" w:firstLine="404" w:firstLineChars="200"/>
        <w:jc w:val="both"/>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5.空气站的仪器设备维护保养及故障维修；</w:t>
      </w:r>
    </w:p>
    <w:p w14:paraId="6DF2C49D">
      <w:pPr>
        <w:pStyle w:val="9"/>
        <w:spacing w:before="179" w:line="360" w:lineRule="auto"/>
        <w:ind w:left="3" w:firstLine="412" w:firstLineChars="200"/>
        <w:jc w:val="both"/>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6.空气站其他相关辅助设备设施的维护、保养、维修。</w:t>
      </w:r>
    </w:p>
    <w:p w14:paraId="6755A3E9">
      <w:pPr>
        <w:pStyle w:val="9"/>
        <w:spacing w:before="183" w:line="360" w:lineRule="auto"/>
        <w:ind w:left="7" w:right="54"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7.空气站数据采集及传输系统的维护及维修，保障空气站</w:t>
      </w:r>
      <w:r>
        <w:rPr>
          <w:rFonts w:hint="eastAsia" w:ascii="宋体" w:hAnsi="宋体" w:eastAsia="宋体" w:cs="宋体"/>
          <w:spacing w:val="-1"/>
          <w:sz w:val="21"/>
          <w:szCs w:val="21"/>
          <w:highlight w:val="none"/>
        </w:rPr>
        <w:t>与地市级监测站、省级监测站通讯正</w:t>
      </w:r>
      <w:r>
        <w:rPr>
          <w:rFonts w:hint="eastAsia" w:ascii="宋体" w:hAnsi="宋体" w:eastAsia="宋体" w:cs="宋体"/>
          <w:spacing w:val="-13"/>
          <w:sz w:val="21"/>
          <w:szCs w:val="21"/>
          <w:highlight w:val="none"/>
        </w:rPr>
        <w:t>常。</w:t>
      </w:r>
    </w:p>
    <w:p w14:paraId="7B6BC5C6">
      <w:pPr>
        <w:pStyle w:val="9"/>
        <w:spacing w:before="182" w:line="360" w:lineRule="auto"/>
        <w:ind w:left="2" w:firstLine="412" w:firstLineChars="200"/>
        <w:jc w:val="both"/>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8.当仪器出现故障不能及时修复时，应在48小时之内使用备机开展监测；</w:t>
      </w:r>
    </w:p>
    <w:p w14:paraId="24EDCB96">
      <w:pPr>
        <w:pStyle w:val="9"/>
        <w:spacing w:before="182" w:line="360" w:lineRule="auto"/>
        <w:ind w:left="2" w:right="53"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9.当仪器故障或损坏导致不能修复时，应在48小时之内使用备机开展监</w:t>
      </w:r>
      <w:r>
        <w:rPr>
          <w:rFonts w:hint="eastAsia" w:ascii="宋体" w:hAnsi="宋体" w:eastAsia="宋体" w:cs="宋体"/>
          <w:spacing w:val="-1"/>
          <w:sz w:val="21"/>
          <w:szCs w:val="21"/>
          <w:highlight w:val="none"/>
        </w:rPr>
        <w:t>测，并同时报告</w:t>
      </w:r>
      <w:r>
        <w:rPr>
          <w:rFonts w:hint="eastAsia" w:ascii="宋体" w:hAnsi="宋体" w:eastAsia="宋体" w:cs="宋体"/>
          <w:spacing w:val="-1"/>
          <w:sz w:val="21"/>
          <w:szCs w:val="21"/>
          <w:highlight w:val="none"/>
          <w:lang w:val="en-US" w:eastAsia="zh-CN"/>
        </w:rPr>
        <w:t>甲方</w:t>
      </w:r>
      <w:r>
        <w:rPr>
          <w:rFonts w:hint="eastAsia" w:ascii="宋体" w:hAnsi="宋体" w:eastAsia="宋体" w:cs="宋体"/>
          <w:spacing w:val="-7"/>
          <w:sz w:val="21"/>
          <w:szCs w:val="21"/>
          <w:highlight w:val="none"/>
        </w:rPr>
        <w:t>。</w:t>
      </w:r>
    </w:p>
    <w:p w14:paraId="0E9A0345">
      <w:pPr>
        <w:pStyle w:val="9"/>
        <w:spacing w:before="180" w:line="360" w:lineRule="auto"/>
        <w:ind w:firstLine="404" w:firstLineChars="200"/>
        <w:jc w:val="both"/>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10.仪器报废后（包括使用超过8年导致，或因洪水、地震、台风、站房外部火灾、爆炸、恐怖袭击、武装冲突、蓄意破坏等不可抗力导致），运维单位须先行及时使用备机开展监测，同时报告</w:t>
      </w:r>
      <w:r>
        <w:rPr>
          <w:rFonts w:hint="eastAsia" w:ascii="宋体" w:hAnsi="宋体" w:eastAsia="宋体" w:cs="宋体"/>
          <w:spacing w:val="-4"/>
          <w:sz w:val="21"/>
          <w:szCs w:val="21"/>
          <w:highlight w:val="none"/>
          <w:lang w:val="en-US" w:eastAsia="zh-CN"/>
        </w:rPr>
        <w:t>甲方</w:t>
      </w:r>
      <w:r>
        <w:rPr>
          <w:rFonts w:hint="eastAsia" w:ascii="宋体" w:hAnsi="宋体" w:eastAsia="宋体" w:cs="宋体"/>
          <w:spacing w:val="-4"/>
          <w:sz w:val="21"/>
          <w:szCs w:val="21"/>
          <w:highlight w:val="none"/>
        </w:rPr>
        <w:t>，</w:t>
      </w:r>
      <w:r>
        <w:rPr>
          <w:rFonts w:hint="eastAsia" w:ascii="宋体" w:hAnsi="宋体" w:eastAsia="宋体" w:cs="宋体"/>
          <w:spacing w:val="-4"/>
          <w:sz w:val="21"/>
          <w:szCs w:val="21"/>
          <w:highlight w:val="none"/>
          <w:lang w:val="en-US" w:eastAsia="zh-CN"/>
        </w:rPr>
        <w:t>甲方</w:t>
      </w:r>
      <w:r>
        <w:rPr>
          <w:rFonts w:hint="eastAsia" w:ascii="宋体" w:hAnsi="宋体" w:eastAsia="宋体" w:cs="宋体"/>
          <w:spacing w:val="-4"/>
          <w:sz w:val="21"/>
          <w:szCs w:val="21"/>
          <w:highlight w:val="none"/>
        </w:rPr>
        <w:t>视情况决定是否需要重新采购仪器开展监测。</w:t>
      </w:r>
    </w:p>
    <w:p w14:paraId="56E8D3C3">
      <w:pPr>
        <w:keepNext w:val="0"/>
        <w:keepLines w:val="0"/>
        <w:widowControl/>
        <w:suppressLineNumbers w:val="0"/>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napToGrid w:val="0"/>
          <w:color w:val="000000"/>
          <w:kern w:val="0"/>
          <w:sz w:val="21"/>
          <w:szCs w:val="21"/>
          <w:highlight w:val="none"/>
          <w:lang w:val="en-US" w:eastAsia="zh-CN" w:bidi="ar"/>
        </w:rPr>
        <w:t xml:space="preserve">11.在运营期间，中标人要根据标准规范制订日常管理制度、操作规范、质控制 </w:t>
      </w:r>
    </w:p>
    <w:p w14:paraId="3A122981">
      <w:pPr>
        <w:keepNext w:val="0"/>
        <w:keepLines w:val="0"/>
        <w:widowControl/>
        <w:suppressLineNumbers w:val="0"/>
        <w:spacing w:line="360" w:lineRule="auto"/>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度、故障处理制度以及应急事故处理流程，对所运维的系统及仪器设备进行规范操作和 精心维护及必要维修，保证系统及仪器设备的正常运行，达到生态环境部门提出的系统及仪器设备考核指标要求。</w:t>
      </w:r>
    </w:p>
    <w:p w14:paraId="73B78944">
      <w:pPr>
        <w:keepNext w:val="0"/>
        <w:keepLines w:val="0"/>
        <w:widowControl/>
        <w:suppressLineNumbers w:val="0"/>
        <w:spacing w:line="360" w:lineRule="auto"/>
        <w:ind w:firstLine="420" w:firstLineChars="200"/>
        <w:jc w:val="left"/>
        <w:rPr>
          <w:rFonts w:hint="default"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12.运维单位保证满足环保部门对空气站故障的响应时间要求，当空气站每日6时～23时出现故障，应在1小时之内响应，4小时内到达现场解决（通信线路、电力线路故障除外，但应及时与相关部门联系积极解决）。若仪器故障无法排除，运维单位必须在48小时内提供并更换相应的备机，保证自动站正常运行</w:t>
      </w:r>
    </w:p>
    <w:p w14:paraId="57DFCC67">
      <w:pPr>
        <w:pStyle w:val="9"/>
        <w:spacing w:before="180" w:line="360" w:lineRule="auto"/>
        <w:jc w:val="both"/>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（三）运维工作目标</w:t>
      </w:r>
    </w:p>
    <w:p w14:paraId="380C2F43">
      <w:pPr>
        <w:pStyle w:val="9"/>
        <w:spacing w:before="180" w:line="360" w:lineRule="auto"/>
        <w:ind w:firstLine="404" w:firstLineChars="200"/>
        <w:jc w:val="both"/>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运维期间，运维单位应按安全生产有关规定，建立安全生产制度，切实消除安全隐患。</w:t>
      </w:r>
    </w:p>
    <w:p w14:paraId="269108AB">
      <w:pPr>
        <w:pStyle w:val="9"/>
        <w:spacing w:before="180" w:line="360" w:lineRule="auto"/>
        <w:ind w:firstLine="404" w:firstLineChars="200"/>
        <w:jc w:val="both"/>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运维单位确保提供及时、准确、有效的监测数据，空气站的运行质量应达到以下指标：</w:t>
      </w:r>
    </w:p>
    <w:p w14:paraId="141AEAA6">
      <w:pPr>
        <w:pStyle w:val="9"/>
        <w:spacing w:before="180" w:line="360" w:lineRule="auto"/>
        <w:ind w:firstLine="606" w:firstLineChars="300"/>
        <w:jc w:val="both"/>
        <w:rPr>
          <w:rFonts w:hint="eastAsia" w:ascii="宋体" w:hAnsi="宋体" w:eastAsia="宋体" w:cs="宋体"/>
          <w:spacing w:val="-4"/>
          <w:sz w:val="21"/>
          <w:szCs w:val="21"/>
          <w:highlight w:val="none"/>
          <w:lang w:eastAsia="zh-CN"/>
        </w:rPr>
      </w:pPr>
      <w:r>
        <w:rPr>
          <w:rFonts w:hint="eastAsia" w:ascii="宋体" w:hAnsi="宋体" w:eastAsia="宋体" w:cs="宋体"/>
          <w:spacing w:val="-4"/>
          <w:sz w:val="21"/>
          <w:szCs w:val="21"/>
          <w:highlight w:val="none"/>
        </w:rPr>
        <w:t>1. 所获取的各项指标的有效监测数据必须满足《环境空气质量标准》（GB 3095-2012）中规定的污染物浓度数据有效性最低要求</w:t>
      </w:r>
      <w:r>
        <w:rPr>
          <w:rFonts w:hint="eastAsia" w:ascii="宋体" w:hAnsi="宋体" w:eastAsia="宋体" w:cs="宋体"/>
          <w:spacing w:val="-4"/>
          <w:sz w:val="21"/>
          <w:szCs w:val="21"/>
          <w:highlight w:val="none"/>
          <w:lang w:eastAsia="zh-CN"/>
        </w:rPr>
        <w:t>；</w:t>
      </w:r>
    </w:p>
    <w:p w14:paraId="666D6BA5">
      <w:pPr>
        <w:pStyle w:val="9"/>
        <w:spacing w:before="180" w:line="360" w:lineRule="auto"/>
        <w:ind w:firstLine="606" w:firstLineChars="300"/>
        <w:jc w:val="both"/>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2. 各项指标数据入库率不低于95%（以小时值计）；</w:t>
      </w:r>
    </w:p>
    <w:p w14:paraId="0670F9D8">
      <w:pPr>
        <w:pStyle w:val="9"/>
        <w:spacing w:before="180" w:line="360" w:lineRule="auto"/>
        <w:ind w:firstLine="606" w:firstLineChars="300"/>
        <w:jc w:val="both"/>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3. 各项指标数据质控合格率达到80%（以小时值计）以上；</w:t>
      </w:r>
    </w:p>
    <w:p w14:paraId="581C71D0">
      <w:pPr>
        <w:pStyle w:val="9"/>
        <w:spacing w:before="180" w:line="360" w:lineRule="auto"/>
        <w:ind w:firstLine="606" w:firstLineChars="300"/>
        <w:jc w:val="both"/>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4. 运维任务完成率100%；</w:t>
      </w:r>
    </w:p>
    <w:p w14:paraId="5209FEF8">
      <w:pPr>
        <w:pStyle w:val="9"/>
        <w:spacing w:before="180" w:line="360" w:lineRule="auto"/>
        <w:ind w:firstLine="606" w:firstLineChars="300"/>
        <w:jc w:val="both"/>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5. 异常情况处理率100%。</w:t>
      </w:r>
    </w:p>
    <w:p w14:paraId="54EF2ED1">
      <w:pPr>
        <w:tabs>
          <w:tab w:val="left" w:pos="765"/>
        </w:tabs>
        <w:spacing w:line="360" w:lineRule="auto"/>
        <w:jc w:val="left"/>
        <w:rPr>
          <w:rFonts w:hint="eastAsia" w:ascii="宋体" w:hAnsi="宋体" w:eastAsia="宋体" w:cs="宋体"/>
          <w:b/>
          <w:bCs/>
          <w:sz w:val="21"/>
          <w:szCs w:val="21"/>
          <w:highlight w:val="none"/>
          <w:lang w:eastAsia="zh-CN"/>
        </w:rPr>
      </w:pPr>
    </w:p>
    <w:p w14:paraId="4BBE7507">
      <w:pPr>
        <w:jc w:val="center"/>
        <w:rPr>
          <w:rFonts w:hint="eastAsia" w:ascii="宋体" w:hAnsi="宋体" w:cs="宋体"/>
          <w:b/>
          <w:bCs/>
          <w:sz w:val="56"/>
          <w:szCs w:val="56"/>
          <w:highlight w:val="none"/>
        </w:rPr>
      </w:pPr>
    </w:p>
    <w:p w14:paraId="2B6618AF">
      <w:pPr>
        <w:jc w:val="center"/>
        <w:rPr>
          <w:rFonts w:hint="eastAsia" w:ascii="宋体" w:hAnsi="宋体" w:cs="宋体"/>
          <w:b/>
          <w:bCs/>
          <w:sz w:val="56"/>
          <w:szCs w:val="56"/>
          <w:highlight w:val="none"/>
        </w:rPr>
      </w:pPr>
    </w:p>
    <w:p w14:paraId="5BD1A39A">
      <w:pPr>
        <w:jc w:val="center"/>
        <w:rPr>
          <w:rFonts w:hint="eastAsia" w:ascii="宋体" w:hAnsi="宋体" w:cs="宋体"/>
          <w:b/>
          <w:bCs/>
          <w:sz w:val="56"/>
          <w:szCs w:val="56"/>
          <w:highlight w:val="none"/>
        </w:rPr>
      </w:pPr>
    </w:p>
    <w:p w14:paraId="5AADE096">
      <w:pPr>
        <w:jc w:val="center"/>
        <w:rPr>
          <w:rFonts w:hint="eastAsia" w:ascii="宋体" w:hAnsi="宋体" w:cs="宋体"/>
          <w:b/>
          <w:bCs/>
          <w:sz w:val="56"/>
          <w:szCs w:val="56"/>
          <w:highlight w:val="none"/>
        </w:rPr>
      </w:pPr>
    </w:p>
    <w:p w14:paraId="7CA1A968">
      <w:pPr>
        <w:jc w:val="center"/>
        <w:rPr>
          <w:rFonts w:hint="eastAsia" w:ascii="宋体" w:hAnsi="宋体" w:cs="宋体"/>
          <w:b/>
          <w:bCs/>
          <w:sz w:val="56"/>
          <w:szCs w:val="56"/>
          <w:highlight w:val="none"/>
        </w:rPr>
      </w:pPr>
    </w:p>
    <w:p w14:paraId="4F5F663A">
      <w:pPr>
        <w:jc w:val="center"/>
        <w:rPr>
          <w:rFonts w:hint="eastAsia" w:ascii="宋体" w:hAnsi="宋体" w:cs="宋体"/>
          <w:b/>
          <w:bCs/>
          <w:sz w:val="56"/>
          <w:szCs w:val="56"/>
          <w:highlight w:val="none"/>
        </w:rPr>
      </w:pPr>
    </w:p>
    <w:p w14:paraId="31EAB844">
      <w:pPr>
        <w:jc w:val="center"/>
        <w:rPr>
          <w:sz w:val="36"/>
          <w:szCs w:val="36"/>
          <w:highlight w:val="none"/>
        </w:rPr>
      </w:pPr>
      <w:r>
        <w:rPr>
          <w:rFonts w:hint="eastAsia" w:ascii="宋体" w:hAnsi="宋体" w:cs="宋体"/>
          <w:b/>
          <w:bCs/>
          <w:sz w:val="56"/>
          <w:szCs w:val="56"/>
          <w:highlight w:val="none"/>
        </w:rPr>
        <w:t>第五章合同条款及格式</w:t>
      </w:r>
      <w:bookmarkEnd w:id="99"/>
      <w:bookmarkStart w:id="100" w:name="_Toc454018439"/>
      <w:bookmarkStart w:id="101" w:name="_Toc30406"/>
      <w:bookmarkStart w:id="102" w:name="_Toc2817"/>
      <w:bookmarkStart w:id="103" w:name="_Toc23970"/>
      <w:bookmarkStart w:id="104" w:name="OLE_LINK20"/>
    </w:p>
    <w:p w14:paraId="740EB239">
      <w:pPr>
        <w:pStyle w:val="19"/>
        <w:widowControl w:val="0"/>
        <w:autoSpaceDE w:val="0"/>
        <w:autoSpaceDN w:val="0"/>
        <w:adjustRightInd w:val="0"/>
        <w:spacing w:before="0" w:beforeAutospacing="0" w:after="0" w:afterAutospacing="0"/>
        <w:jc w:val="center"/>
        <w:rPr>
          <w:sz w:val="36"/>
          <w:szCs w:val="36"/>
          <w:highlight w:val="none"/>
        </w:rPr>
      </w:pPr>
      <w:r>
        <w:rPr>
          <w:rFonts w:hint="eastAsia"/>
          <w:sz w:val="36"/>
          <w:szCs w:val="36"/>
          <w:highlight w:val="none"/>
        </w:rPr>
        <w:t>合同协议书</w:t>
      </w:r>
      <w:bookmarkEnd w:id="100"/>
    </w:p>
    <w:p w14:paraId="728091BE">
      <w:pPr>
        <w:pStyle w:val="19"/>
        <w:widowControl w:val="0"/>
        <w:autoSpaceDE w:val="0"/>
        <w:autoSpaceDN w:val="0"/>
        <w:adjustRightInd w:val="0"/>
        <w:spacing w:before="0" w:beforeAutospacing="0" w:after="0" w:afterAutospacing="0"/>
        <w:rPr>
          <w:highlight w:val="none"/>
        </w:rPr>
      </w:pPr>
    </w:p>
    <w:tbl>
      <w:tblPr>
        <w:tblStyle w:val="22"/>
        <w:tblW w:w="8836" w:type="dxa"/>
        <w:tblInd w:w="423" w:type="dxa"/>
        <w:tblLayout w:type="fixed"/>
        <w:tblCellMar>
          <w:top w:w="0" w:type="dxa"/>
          <w:left w:w="108" w:type="dxa"/>
          <w:bottom w:w="0" w:type="dxa"/>
          <w:right w:w="108" w:type="dxa"/>
        </w:tblCellMar>
      </w:tblPr>
      <w:tblGrid>
        <w:gridCol w:w="8836"/>
      </w:tblGrid>
      <w:tr w14:paraId="1E1B4B9E">
        <w:tblPrEx>
          <w:tblCellMar>
            <w:top w:w="0" w:type="dxa"/>
            <w:left w:w="108" w:type="dxa"/>
            <w:bottom w:w="0" w:type="dxa"/>
            <w:right w:w="108" w:type="dxa"/>
          </w:tblCellMar>
        </w:tblPrEx>
        <w:trPr>
          <w:trHeight w:val="1106" w:hRule="atLeast"/>
        </w:trPr>
        <w:tc>
          <w:tcPr>
            <w:tcW w:w="8836" w:type="dxa"/>
            <w:tcBorders>
              <w:top w:val="single" w:color="000000" w:sz="4" w:space="0"/>
              <w:left w:val="single" w:color="000000" w:sz="4" w:space="0"/>
              <w:bottom w:val="single" w:color="000000" w:sz="4" w:space="0"/>
              <w:right w:val="single" w:color="000000" w:sz="4" w:space="0"/>
            </w:tcBorders>
          </w:tcPr>
          <w:p w14:paraId="5C85FD74">
            <w:pPr>
              <w:pStyle w:val="19"/>
              <w:widowControl w:val="0"/>
              <w:autoSpaceDE w:val="0"/>
              <w:autoSpaceDN w:val="0"/>
              <w:adjustRightInd w:val="0"/>
              <w:spacing w:before="0" w:beforeAutospacing="0" w:after="0" w:afterAutospacing="0" w:line="360" w:lineRule="auto"/>
              <w:rPr>
                <w:sz w:val="21"/>
                <w:szCs w:val="21"/>
                <w:highlight w:val="none"/>
              </w:rPr>
            </w:pPr>
            <w:r>
              <w:rPr>
                <w:rFonts w:hint="eastAsia"/>
                <w:sz w:val="21"/>
                <w:szCs w:val="21"/>
                <w:highlight w:val="none"/>
              </w:rPr>
              <w:t>注释： </w:t>
            </w:r>
          </w:p>
          <w:p w14:paraId="5AFB37BE">
            <w:pPr>
              <w:pStyle w:val="19"/>
              <w:widowControl w:val="0"/>
              <w:autoSpaceDE w:val="0"/>
              <w:autoSpaceDN w:val="0"/>
              <w:adjustRightInd w:val="0"/>
              <w:spacing w:before="0" w:beforeAutospacing="0" w:after="0" w:afterAutospacing="0" w:line="360" w:lineRule="auto"/>
              <w:rPr>
                <w:sz w:val="21"/>
                <w:szCs w:val="21"/>
                <w:highlight w:val="none"/>
              </w:rPr>
            </w:pPr>
            <w:r>
              <w:rPr>
                <w:sz w:val="21"/>
                <w:szCs w:val="21"/>
                <w:highlight w:val="none"/>
              </w:rPr>
              <w:t>本合同协议书格式条款作为双方签订合同的参考。双方为阐明各方的权利和义务，经协商可增加或减少条款。 但不得与</w:t>
            </w:r>
            <w:r>
              <w:rPr>
                <w:rFonts w:hint="eastAsia"/>
                <w:sz w:val="21"/>
                <w:szCs w:val="21"/>
                <w:highlight w:val="none"/>
              </w:rPr>
              <w:t>磋商文件</w:t>
            </w:r>
            <w:r>
              <w:rPr>
                <w:sz w:val="21"/>
                <w:szCs w:val="21"/>
                <w:highlight w:val="none"/>
              </w:rPr>
              <w:t>、</w:t>
            </w:r>
            <w:r>
              <w:rPr>
                <w:rFonts w:hint="eastAsia"/>
                <w:sz w:val="21"/>
                <w:szCs w:val="21"/>
                <w:highlight w:val="none"/>
              </w:rPr>
              <w:t>响应文件</w:t>
            </w:r>
            <w:r>
              <w:rPr>
                <w:sz w:val="21"/>
                <w:szCs w:val="21"/>
                <w:highlight w:val="none"/>
              </w:rPr>
              <w:t>的实质性内容相背离。</w:t>
            </w:r>
          </w:p>
        </w:tc>
      </w:tr>
    </w:tbl>
    <w:p w14:paraId="0ED9460A">
      <w:pPr>
        <w:pStyle w:val="30"/>
        <w:spacing w:line="360" w:lineRule="auto"/>
        <w:rPr>
          <w:sz w:val="21"/>
          <w:szCs w:val="21"/>
          <w:highlight w:val="none"/>
          <w:lang w:val="en-GB"/>
        </w:rPr>
      </w:pPr>
      <w:r>
        <w:rPr>
          <w:rFonts w:hint="eastAsia"/>
          <w:sz w:val="21"/>
          <w:szCs w:val="21"/>
          <w:highlight w:val="none"/>
          <w:lang w:val="en-GB"/>
        </w:rPr>
        <w:t>合同编号：</w:t>
      </w:r>
    </w:p>
    <w:p w14:paraId="1193B974">
      <w:pPr>
        <w:pStyle w:val="30"/>
        <w:spacing w:line="360" w:lineRule="auto"/>
        <w:rPr>
          <w:sz w:val="21"/>
          <w:szCs w:val="21"/>
          <w:highlight w:val="none"/>
          <w:lang w:val="en-GB"/>
        </w:rPr>
      </w:pPr>
      <w:r>
        <w:rPr>
          <w:rFonts w:hint="eastAsia"/>
          <w:sz w:val="21"/>
          <w:szCs w:val="21"/>
          <w:highlight w:val="none"/>
          <w:lang w:val="en-GB"/>
        </w:rPr>
        <w:t>甲方(采购人)：</w:t>
      </w:r>
      <w:r>
        <w:rPr>
          <w:rFonts w:hint="eastAsia"/>
          <w:sz w:val="21"/>
          <w:szCs w:val="21"/>
          <w:highlight w:val="none"/>
          <w:u w:val="single"/>
          <w:lang w:val="en-GB"/>
        </w:rPr>
        <w:t xml:space="preserve">                  </w:t>
      </w:r>
      <w:r>
        <w:rPr>
          <w:rFonts w:hint="eastAsia"/>
          <w:sz w:val="21"/>
          <w:szCs w:val="21"/>
          <w:highlight w:val="none"/>
          <w:lang w:val="en-GB"/>
        </w:rPr>
        <w:t xml:space="preserve"> 住所地：</w:t>
      </w:r>
      <w:r>
        <w:rPr>
          <w:rFonts w:hint="eastAsia"/>
          <w:sz w:val="21"/>
          <w:szCs w:val="21"/>
          <w:highlight w:val="none"/>
          <w:u w:val="single"/>
          <w:lang w:val="en-GB"/>
        </w:rPr>
        <w:t xml:space="preserve">                  </w:t>
      </w:r>
      <w:r>
        <w:rPr>
          <w:rFonts w:hint="eastAsia"/>
          <w:sz w:val="21"/>
          <w:szCs w:val="21"/>
          <w:highlight w:val="none"/>
          <w:lang w:val="en-GB"/>
        </w:rPr>
        <w:t xml:space="preserve">                           </w:t>
      </w:r>
    </w:p>
    <w:p w14:paraId="62A0A271">
      <w:pPr>
        <w:pStyle w:val="30"/>
        <w:spacing w:line="360" w:lineRule="auto"/>
        <w:rPr>
          <w:rFonts w:hint="eastAsia"/>
          <w:sz w:val="21"/>
          <w:szCs w:val="21"/>
          <w:highlight w:val="none"/>
          <w:u w:val="single"/>
          <w:lang w:val="en-US" w:eastAsia="zh-CN"/>
        </w:rPr>
      </w:pPr>
      <w:r>
        <w:rPr>
          <w:rFonts w:hint="eastAsia"/>
          <w:sz w:val="21"/>
          <w:szCs w:val="21"/>
          <w:highlight w:val="none"/>
          <w:lang w:val="en-GB"/>
        </w:rPr>
        <w:t>乙方（中标人）：</w:t>
      </w:r>
      <w:r>
        <w:rPr>
          <w:rFonts w:hint="eastAsia"/>
          <w:sz w:val="21"/>
          <w:szCs w:val="21"/>
          <w:highlight w:val="none"/>
          <w:u w:val="single"/>
          <w:lang w:val="en-GB"/>
        </w:rPr>
        <w:t xml:space="preserve">                 </w:t>
      </w:r>
      <w:r>
        <w:rPr>
          <w:rFonts w:hint="eastAsia"/>
          <w:sz w:val="21"/>
          <w:szCs w:val="21"/>
          <w:highlight w:val="none"/>
          <w:u w:val="none"/>
          <w:lang w:val="en-US" w:eastAsia="zh-CN"/>
        </w:rPr>
        <w:t xml:space="preserve"> </w:t>
      </w:r>
      <w:r>
        <w:rPr>
          <w:rFonts w:hint="eastAsia"/>
          <w:sz w:val="21"/>
          <w:szCs w:val="21"/>
          <w:highlight w:val="none"/>
          <w:lang w:val="en-GB"/>
        </w:rPr>
        <w:t>住所地：</w:t>
      </w:r>
      <w:r>
        <w:rPr>
          <w:rFonts w:hint="eastAsia"/>
          <w:sz w:val="21"/>
          <w:szCs w:val="21"/>
          <w:highlight w:val="none"/>
          <w:u w:val="single"/>
          <w:lang w:val="en-US" w:eastAsia="zh-CN"/>
        </w:rPr>
        <w:t xml:space="preserve">                  </w:t>
      </w:r>
    </w:p>
    <w:p w14:paraId="2381ECE5">
      <w:pPr>
        <w:pStyle w:val="30"/>
        <w:spacing w:line="360" w:lineRule="auto"/>
        <w:rPr>
          <w:sz w:val="21"/>
          <w:szCs w:val="21"/>
          <w:highlight w:val="none"/>
          <w:lang w:val="en-GB"/>
        </w:rPr>
      </w:pPr>
      <w:r>
        <w:rPr>
          <w:rFonts w:hint="eastAsia"/>
          <w:sz w:val="21"/>
          <w:szCs w:val="21"/>
          <w:highlight w:val="none"/>
          <w:lang w:val="en-GB"/>
        </w:rPr>
        <w:t>合同签订地点：</w:t>
      </w:r>
      <w:r>
        <w:rPr>
          <w:rFonts w:hint="eastAsia"/>
          <w:sz w:val="21"/>
          <w:szCs w:val="21"/>
          <w:highlight w:val="none"/>
          <w:u w:val="single"/>
          <w:lang w:val="en-GB"/>
        </w:rPr>
        <w:t>　　　　　</w:t>
      </w:r>
      <w:r>
        <w:rPr>
          <w:rFonts w:hint="eastAsia"/>
          <w:sz w:val="21"/>
          <w:szCs w:val="21"/>
          <w:highlight w:val="none"/>
          <w:u w:val="single"/>
          <w:lang w:val="en-US" w:eastAsia="zh-CN"/>
        </w:rPr>
        <w:t xml:space="preserve">           </w:t>
      </w:r>
      <w:r>
        <w:rPr>
          <w:rFonts w:hint="eastAsia"/>
          <w:sz w:val="21"/>
          <w:szCs w:val="21"/>
          <w:highlight w:val="none"/>
          <w:lang w:val="en-GB"/>
        </w:rPr>
        <w:t>签订日期：</w:t>
      </w:r>
      <w:r>
        <w:rPr>
          <w:rFonts w:hint="eastAsia"/>
          <w:sz w:val="21"/>
          <w:szCs w:val="21"/>
          <w:highlight w:val="none"/>
          <w:u w:val="single"/>
          <w:lang w:val="en-GB"/>
        </w:rPr>
        <w:t xml:space="preserve">    </w:t>
      </w:r>
      <w:r>
        <w:rPr>
          <w:rFonts w:hint="eastAsia"/>
          <w:sz w:val="21"/>
          <w:szCs w:val="21"/>
          <w:highlight w:val="none"/>
          <w:lang w:val="en-GB"/>
        </w:rPr>
        <w:t>年</w:t>
      </w:r>
      <w:r>
        <w:rPr>
          <w:rFonts w:hint="eastAsia"/>
          <w:sz w:val="21"/>
          <w:szCs w:val="21"/>
          <w:highlight w:val="none"/>
          <w:u w:val="single"/>
          <w:lang w:val="en-GB"/>
        </w:rPr>
        <w:t xml:space="preserve">   </w:t>
      </w:r>
      <w:r>
        <w:rPr>
          <w:rFonts w:hint="eastAsia"/>
          <w:sz w:val="21"/>
          <w:szCs w:val="21"/>
          <w:highlight w:val="none"/>
          <w:lang w:val="en-GB"/>
        </w:rPr>
        <w:t>月</w:t>
      </w:r>
      <w:r>
        <w:rPr>
          <w:rFonts w:hint="eastAsia"/>
          <w:sz w:val="21"/>
          <w:szCs w:val="21"/>
          <w:highlight w:val="none"/>
          <w:u w:val="single"/>
          <w:lang w:val="en-GB"/>
        </w:rPr>
        <w:t xml:space="preserve">   </w:t>
      </w:r>
      <w:r>
        <w:rPr>
          <w:rFonts w:hint="eastAsia"/>
          <w:sz w:val="21"/>
          <w:szCs w:val="21"/>
          <w:highlight w:val="none"/>
          <w:lang w:val="en-GB"/>
        </w:rPr>
        <w:t>日</w:t>
      </w:r>
    </w:p>
    <w:p w14:paraId="009B4C60">
      <w:pPr>
        <w:pStyle w:val="30"/>
        <w:spacing w:line="360" w:lineRule="auto"/>
        <w:rPr>
          <w:sz w:val="21"/>
          <w:szCs w:val="21"/>
          <w:highlight w:val="none"/>
          <w:lang w:val="en-GB"/>
        </w:rPr>
      </w:pPr>
      <w:r>
        <w:rPr>
          <w:rFonts w:hint="eastAsia"/>
          <w:sz w:val="21"/>
          <w:szCs w:val="21"/>
          <w:highlight w:val="none"/>
          <w:lang w:val="en-GB"/>
        </w:rPr>
        <w:t xml:space="preserve"> 根据《中华人民共和国政府采购法》、《中华人民共和国</w:t>
      </w:r>
      <w:r>
        <w:rPr>
          <w:rFonts w:hint="eastAsia"/>
          <w:sz w:val="21"/>
          <w:szCs w:val="21"/>
          <w:highlight w:val="none"/>
          <w:lang w:val="en-GB" w:eastAsia="zh-CN"/>
        </w:rPr>
        <w:t>民法典</w:t>
      </w:r>
      <w:r>
        <w:rPr>
          <w:rFonts w:hint="eastAsia"/>
          <w:sz w:val="21"/>
          <w:szCs w:val="21"/>
          <w:highlight w:val="none"/>
          <w:lang w:val="en-GB"/>
        </w:rPr>
        <w:t>》等法律法规的规定，甲乙双方按照招标结果（项目名称：</w:t>
      </w:r>
      <w:r>
        <w:rPr>
          <w:rFonts w:hint="eastAsia"/>
          <w:sz w:val="21"/>
          <w:szCs w:val="21"/>
          <w:highlight w:val="none"/>
          <w:u w:val="single"/>
        </w:rPr>
        <w:t xml:space="preserve">       </w:t>
      </w:r>
      <w:r>
        <w:rPr>
          <w:rFonts w:hint="eastAsia"/>
          <w:sz w:val="21"/>
          <w:szCs w:val="21"/>
          <w:highlight w:val="none"/>
          <w:u w:val="single"/>
          <w:lang w:val="en-GB"/>
        </w:rPr>
        <w:t>　　　　　　</w:t>
      </w:r>
      <w:r>
        <w:rPr>
          <w:rFonts w:hint="eastAsia"/>
          <w:sz w:val="21"/>
          <w:szCs w:val="21"/>
          <w:highlight w:val="none"/>
          <w:lang w:val="en-GB"/>
        </w:rPr>
        <w:t>，项目编号：</w:t>
      </w:r>
      <w:r>
        <w:rPr>
          <w:rFonts w:hint="eastAsia"/>
          <w:sz w:val="21"/>
          <w:szCs w:val="21"/>
          <w:highlight w:val="none"/>
          <w:u w:val="single"/>
          <w:lang w:val="en-GB"/>
        </w:rPr>
        <w:t>　　　</w:t>
      </w:r>
      <w:r>
        <w:rPr>
          <w:rFonts w:hint="eastAsia"/>
          <w:sz w:val="21"/>
          <w:szCs w:val="21"/>
          <w:highlight w:val="none"/>
          <w:lang w:val="en-GB"/>
        </w:rPr>
        <w:t>）签订本合同。</w:t>
      </w:r>
    </w:p>
    <w:p w14:paraId="2BD1C582">
      <w:pPr>
        <w:pStyle w:val="30"/>
        <w:spacing w:line="360" w:lineRule="auto"/>
        <w:rPr>
          <w:sz w:val="21"/>
          <w:szCs w:val="21"/>
          <w:highlight w:val="none"/>
          <w:lang w:val="en-GB"/>
        </w:rPr>
      </w:pPr>
      <w:r>
        <w:rPr>
          <w:rFonts w:hint="eastAsia"/>
          <w:sz w:val="21"/>
          <w:szCs w:val="21"/>
          <w:highlight w:val="none"/>
          <w:lang w:val="en-GB"/>
        </w:rPr>
        <w:t>第一条：合同标的   乙方应根据本项目要求按招标内容和中标结果提供下列产品（或服务），包括附带的备品备件及专用工具等：</w:t>
      </w:r>
    </w:p>
    <w:p w14:paraId="265A1962">
      <w:pPr>
        <w:pStyle w:val="30"/>
        <w:spacing w:line="360" w:lineRule="auto"/>
        <w:rPr>
          <w:sz w:val="21"/>
          <w:szCs w:val="21"/>
          <w:highlight w:val="none"/>
          <w:lang w:val="en-GB"/>
        </w:rPr>
      </w:pPr>
      <w:r>
        <w:rPr>
          <w:rFonts w:hint="eastAsia"/>
          <w:sz w:val="21"/>
          <w:szCs w:val="21"/>
          <w:highlight w:val="none"/>
          <w:lang w:val="en-GB"/>
        </w:rPr>
        <w:t>（详见招标文件中的“招标内容及技术要求”及有关补充文件、中标人投标文件中的“投标内容明细表”等）</w:t>
      </w:r>
    </w:p>
    <w:p w14:paraId="532F0CA2">
      <w:pPr>
        <w:pStyle w:val="30"/>
        <w:spacing w:line="360" w:lineRule="auto"/>
        <w:rPr>
          <w:sz w:val="21"/>
          <w:szCs w:val="21"/>
          <w:highlight w:val="none"/>
          <w:lang w:val="en-GB"/>
        </w:rPr>
      </w:pPr>
      <w:r>
        <w:rPr>
          <w:rFonts w:hint="eastAsia"/>
          <w:sz w:val="21"/>
          <w:szCs w:val="21"/>
          <w:highlight w:val="none"/>
          <w:lang w:val="en-GB"/>
        </w:rPr>
        <w:t>第二条：合同总价款    本合同项下项目的总价款为人民币（大写）：</w:t>
      </w:r>
      <w:r>
        <w:rPr>
          <w:rFonts w:hint="eastAsia"/>
          <w:sz w:val="21"/>
          <w:szCs w:val="21"/>
          <w:highlight w:val="none"/>
          <w:u w:val="single"/>
          <w:lang w:val="en-GB"/>
        </w:rPr>
        <w:t xml:space="preserve">               </w:t>
      </w:r>
      <w:r>
        <w:rPr>
          <w:rFonts w:hint="eastAsia"/>
          <w:sz w:val="21"/>
          <w:szCs w:val="21"/>
          <w:highlight w:val="none"/>
          <w:lang w:val="en-GB"/>
        </w:rPr>
        <w:t>（￥：</w:t>
      </w:r>
      <w:r>
        <w:rPr>
          <w:rFonts w:hint="eastAsia"/>
          <w:sz w:val="21"/>
          <w:szCs w:val="21"/>
          <w:highlight w:val="none"/>
          <w:u w:val="single"/>
          <w:lang w:val="en-GB"/>
        </w:rPr>
        <w:t>　　　　　</w:t>
      </w:r>
      <w:r>
        <w:rPr>
          <w:rFonts w:hint="eastAsia"/>
          <w:sz w:val="21"/>
          <w:szCs w:val="21"/>
          <w:highlight w:val="none"/>
          <w:lang w:val="en-GB"/>
        </w:rPr>
        <w:t>）。合同总价款中包含：本招标采购对象，及与之相关的设计、制造、包装、运输、装卸、安装、调试、质量检验、各项规费和税费、保险费、意外事故、等验收合格前全部费用，以及备品备件、专用工具、技术培训、技术资料、保修期内的各项保修和系统维护费用、相应的伴随服务和售后服务费用等。</w:t>
      </w:r>
    </w:p>
    <w:p w14:paraId="3567011A">
      <w:pPr>
        <w:pStyle w:val="30"/>
        <w:spacing w:line="360" w:lineRule="auto"/>
        <w:rPr>
          <w:sz w:val="21"/>
          <w:szCs w:val="21"/>
          <w:highlight w:val="none"/>
          <w:lang w:val="en-GB"/>
        </w:rPr>
      </w:pPr>
      <w:r>
        <w:rPr>
          <w:rFonts w:hint="eastAsia"/>
          <w:sz w:val="21"/>
          <w:szCs w:val="21"/>
          <w:highlight w:val="none"/>
          <w:lang w:val="en-GB"/>
        </w:rPr>
        <w:t>第三条：合同文件的组成　　</w:t>
      </w:r>
    </w:p>
    <w:p w14:paraId="3D410079">
      <w:pPr>
        <w:pStyle w:val="30"/>
        <w:spacing w:line="360" w:lineRule="auto"/>
        <w:rPr>
          <w:sz w:val="21"/>
          <w:szCs w:val="21"/>
          <w:highlight w:val="none"/>
          <w:lang w:val="en-GB"/>
        </w:rPr>
      </w:pPr>
      <w:r>
        <w:rPr>
          <w:rFonts w:hint="eastAsia"/>
          <w:sz w:val="21"/>
          <w:szCs w:val="21"/>
          <w:highlight w:val="none"/>
          <w:lang w:val="en-GB"/>
        </w:rPr>
        <w:t>下列文件共同构成合同文件：</w:t>
      </w:r>
    </w:p>
    <w:p w14:paraId="73D43131">
      <w:pPr>
        <w:pStyle w:val="30"/>
        <w:spacing w:line="360" w:lineRule="auto"/>
        <w:rPr>
          <w:sz w:val="21"/>
          <w:szCs w:val="21"/>
          <w:highlight w:val="none"/>
          <w:lang w:val="en-GB"/>
        </w:rPr>
      </w:pPr>
      <w:r>
        <w:rPr>
          <w:rFonts w:hint="eastAsia"/>
          <w:sz w:val="21"/>
          <w:szCs w:val="21"/>
          <w:highlight w:val="none"/>
          <w:lang w:val="en-GB"/>
        </w:rPr>
        <w:t>本采购合同；</w:t>
      </w:r>
    </w:p>
    <w:p w14:paraId="145BF6D8">
      <w:pPr>
        <w:pStyle w:val="30"/>
        <w:spacing w:line="360" w:lineRule="auto"/>
        <w:rPr>
          <w:sz w:val="21"/>
          <w:szCs w:val="21"/>
          <w:highlight w:val="none"/>
          <w:lang w:val="en-GB"/>
        </w:rPr>
      </w:pPr>
      <w:r>
        <w:rPr>
          <w:rFonts w:hint="eastAsia"/>
          <w:sz w:val="21"/>
          <w:szCs w:val="21"/>
          <w:highlight w:val="none"/>
          <w:lang w:val="en-GB"/>
        </w:rPr>
        <w:t>中标通知书；</w:t>
      </w:r>
    </w:p>
    <w:p w14:paraId="7F287E68">
      <w:pPr>
        <w:pStyle w:val="30"/>
        <w:spacing w:line="360" w:lineRule="auto"/>
        <w:rPr>
          <w:sz w:val="21"/>
          <w:szCs w:val="21"/>
          <w:highlight w:val="none"/>
          <w:lang w:val="en-GB"/>
        </w:rPr>
      </w:pPr>
      <w:r>
        <w:rPr>
          <w:rFonts w:hint="eastAsia"/>
          <w:sz w:val="21"/>
          <w:szCs w:val="21"/>
          <w:highlight w:val="none"/>
          <w:lang w:val="en-GB"/>
        </w:rPr>
        <w:t>投标函及开标一览表；</w:t>
      </w:r>
    </w:p>
    <w:p w14:paraId="44A8AFAE">
      <w:pPr>
        <w:pStyle w:val="30"/>
        <w:spacing w:line="360" w:lineRule="auto"/>
        <w:rPr>
          <w:sz w:val="21"/>
          <w:szCs w:val="21"/>
          <w:highlight w:val="none"/>
          <w:lang w:val="en-GB"/>
        </w:rPr>
      </w:pPr>
      <w:r>
        <w:rPr>
          <w:rFonts w:hint="eastAsia"/>
          <w:sz w:val="21"/>
          <w:szCs w:val="21"/>
          <w:highlight w:val="none"/>
          <w:lang w:val="en-GB"/>
        </w:rPr>
        <w:t>招标文件中的“项目需求及参数要求”；</w:t>
      </w:r>
    </w:p>
    <w:p w14:paraId="2400E678">
      <w:pPr>
        <w:pStyle w:val="30"/>
        <w:spacing w:line="360" w:lineRule="auto"/>
        <w:rPr>
          <w:sz w:val="21"/>
          <w:szCs w:val="21"/>
          <w:highlight w:val="none"/>
          <w:lang w:val="en-GB"/>
        </w:rPr>
      </w:pPr>
      <w:r>
        <w:rPr>
          <w:rFonts w:hint="eastAsia"/>
          <w:sz w:val="21"/>
          <w:szCs w:val="21"/>
          <w:highlight w:val="none"/>
          <w:lang w:val="en-GB"/>
        </w:rPr>
        <w:t>中标人的投标文件中的“投标内容明细表”及“服务内容”；</w:t>
      </w:r>
    </w:p>
    <w:p w14:paraId="70D37B76">
      <w:pPr>
        <w:pStyle w:val="30"/>
        <w:spacing w:line="360" w:lineRule="auto"/>
        <w:rPr>
          <w:sz w:val="21"/>
          <w:szCs w:val="21"/>
          <w:highlight w:val="none"/>
          <w:lang w:val="en-GB"/>
        </w:rPr>
      </w:pPr>
      <w:r>
        <w:rPr>
          <w:rFonts w:hint="eastAsia"/>
          <w:sz w:val="21"/>
          <w:szCs w:val="21"/>
          <w:highlight w:val="none"/>
          <w:lang w:val="en-GB"/>
        </w:rPr>
        <w:t>经双方协商同意和有关监督部门批准的其他内容。</w:t>
      </w:r>
    </w:p>
    <w:p w14:paraId="68827C0A">
      <w:pPr>
        <w:pStyle w:val="30"/>
        <w:spacing w:line="360" w:lineRule="auto"/>
        <w:rPr>
          <w:sz w:val="21"/>
          <w:szCs w:val="21"/>
          <w:highlight w:val="none"/>
          <w:lang w:val="en-GB"/>
        </w:rPr>
      </w:pPr>
      <w:r>
        <w:rPr>
          <w:rFonts w:hint="eastAsia"/>
          <w:sz w:val="21"/>
          <w:szCs w:val="21"/>
          <w:highlight w:val="none"/>
          <w:lang w:val="en-GB"/>
        </w:rPr>
        <w:t>上述文件互相补充和解释，如有不明确或不一致之处，以次序在先者为准。</w:t>
      </w:r>
    </w:p>
    <w:p w14:paraId="5F690FAA">
      <w:pPr>
        <w:pStyle w:val="30"/>
        <w:spacing w:line="360" w:lineRule="auto"/>
        <w:rPr>
          <w:sz w:val="21"/>
          <w:szCs w:val="21"/>
          <w:highlight w:val="none"/>
          <w:lang w:val="en-GB"/>
        </w:rPr>
      </w:pPr>
      <w:r>
        <w:rPr>
          <w:rFonts w:hint="eastAsia"/>
          <w:sz w:val="21"/>
          <w:szCs w:val="21"/>
          <w:highlight w:val="none"/>
          <w:lang w:val="en-GB"/>
        </w:rPr>
        <w:t>签订合同时，不得改变中标的金额、付款方式、供货（服务）期、采购内容范围和质量技术标准等实质性内容。</w:t>
      </w:r>
    </w:p>
    <w:p w14:paraId="4F45B236">
      <w:pPr>
        <w:pStyle w:val="30"/>
        <w:spacing w:line="360" w:lineRule="auto"/>
        <w:rPr>
          <w:sz w:val="21"/>
          <w:szCs w:val="21"/>
          <w:highlight w:val="none"/>
          <w:lang w:val="en-GB"/>
        </w:rPr>
      </w:pPr>
      <w:r>
        <w:rPr>
          <w:rFonts w:hint="eastAsia"/>
          <w:sz w:val="21"/>
          <w:szCs w:val="21"/>
          <w:highlight w:val="none"/>
          <w:lang w:val="en-GB"/>
        </w:rPr>
        <w:t>第四条  权利保证　　乙方应保证甲方在使用该产品或其任何一部分时不受第三方提出侵犯其专利权、版权、商标权或其他权利的起诉。一旦出现侵权，乙方应承担全部责任。</w:t>
      </w:r>
    </w:p>
    <w:p w14:paraId="61C1B481">
      <w:pPr>
        <w:pStyle w:val="30"/>
        <w:spacing w:line="360" w:lineRule="auto"/>
        <w:rPr>
          <w:sz w:val="21"/>
          <w:szCs w:val="21"/>
          <w:highlight w:val="none"/>
          <w:lang w:val="en-GB"/>
        </w:rPr>
      </w:pPr>
      <w:r>
        <w:rPr>
          <w:rFonts w:hint="eastAsia"/>
          <w:sz w:val="21"/>
          <w:szCs w:val="21"/>
          <w:highlight w:val="none"/>
          <w:lang w:val="en-GB"/>
        </w:rPr>
        <w:t>第五条  质量保证</w:t>
      </w:r>
    </w:p>
    <w:p w14:paraId="16CC05ED">
      <w:pPr>
        <w:pStyle w:val="30"/>
        <w:spacing w:line="360" w:lineRule="auto"/>
        <w:rPr>
          <w:sz w:val="21"/>
          <w:szCs w:val="21"/>
          <w:highlight w:val="none"/>
          <w:lang w:val="en-GB"/>
        </w:rPr>
      </w:pPr>
      <w:r>
        <w:rPr>
          <w:rFonts w:hint="eastAsia"/>
          <w:sz w:val="21"/>
          <w:szCs w:val="21"/>
          <w:highlight w:val="none"/>
          <w:lang w:val="en-GB"/>
        </w:rPr>
        <w:t>1、乙方所提供的产品的技术标准应与招标文件规定的技术规格标准相一致；若技术性能标准无特殊说明，则按国家有关部门最新颁布的标准及规范为准。</w:t>
      </w:r>
    </w:p>
    <w:p w14:paraId="163B7B29">
      <w:pPr>
        <w:pStyle w:val="30"/>
        <w:spacing w:line="360" w:lineRule="auto"/>
        <w:rPr>
          <w:sz w:val="21"/>
          <w:szCs w:val="21"/>
          <w:highlight w:val="none"/>
          <w:lang w:val="en-GB"/>
        </w:rPr>
      </w:pPr>
      <w:r>
        <w:rPr>
          <w:rFonts w:hint="eastAsia"/>
          <w:sz w:val="21"/>
          <w:szCs w:val="21"/>
          <w:highlight w:val="none"/>
          <w:lang w:val="en-GB"/>
        </w:rPr>
        <w:t>2、乙方应保证提供的产品是全新、未使用过的原装合格正品，并完全符合本项目规定的质量、规格和性能的要求，符合投标文件中的技术标准和服务承诺，招标文件与投标文件中的技术标准不一致时，以标准高者为准。乙方应保证其提供的项目在正确安装、正常使用和保养条件下，在其使用寿命期限内具有良好的性能。质量验收后，在质保期内，乙方应对由于设计、工艺或材料的缺陷所发生的任何不足或故障负责，所需费用由乙方承担。</w:t>
      </w:r>
    </w:p>
    <w:p w14:paraId="425A4B8D">
      <w:pPr>
        <w:pStyle w:val="30"/>
        <w:spacing w:line="360" w:lineRule="auto"/>
        <w:rPr>
          <w:sz w:val="21"/>
          <w:szCs w:val="21"/>
          <w:highlight w:val="none"/>
          <w:lang w:val="en-GB"/>
        </w:rPr>
      </w:pPr>
      <w:r>
        <w:rPr>
          <w:rFonts w:hint="eastAsia"/>
          <w:sz w:val="21"/>
          <w:szCs w:val="21"/>
          <w:highlight w:val="none"/>
          <w:lang w:val="en-GB"/>
        </w:rPr>
        <w:t>第六条  包装要求</w:t>
      </w:r>
    </w:p>
    <w:p w14:paraId="768E847A">
      <w:pPr>
        <w:pStyle w:val="30"/>
        <w:spacing w:line="360" w:lineRule="auto"/>
        <w:rPr>
          <w:sz w:val="21"/>
          <w:szCs w:val="21"/>
          <w:highlight w:val="none"/>
          <w:lang w:val="en-GB"/>
        </w:rPr>
      </w:pPr>
      <w:r>
        <w:rPr>
          <w:rFonts w:hint="eastAsia"/>
          <w:sz w:val="21"/>
          <w:szCs w:val="21"/>
          <w:highlight w:val="none"/>
          <w:lang w:val="en-GB"/>
        </w:rPr>
        <w:t>1、除合同另有规定外，乙方提供的全部产品均应按标准保护措施进行包装。该包装应适应于远距离运输、防潮、防震、防锈和防野蛮装卸，以确保产品安全无损运抵指定地点。由于包装不善所引起的损失均由乙方承担。</w:t>
      </w:r>
    </w:p>
    <w:p w14:paraId="3B0A3F82">
      <w:pPr>
        <w:pStyle w:val="30"/>
        <w:spacing w:line="360" w:lineRule="auto"/>
        <w:rPr>
          <w:sz w:val="21"/>
          <w:szCs w:val="21"/>
          <w:highlight w:val="none"/>
          <w:lang w:val="en-GB"/>
        </w:rPr>
      </w:pPr>
      <w:r>
        <w:rPr>
          <w:rFonts w:hint="eastAsia"/>
          <w:sz w:val="21"/>
          <w:szCs w:val="21"/>
          <w:highlight w:val="none"/>
          <w:lang w:val="en-GB"/>
        </w:rPr>
        <w:t>2、每一包装单元内应附详细的装箱单和质量合格凭证。</w:t>
      </w:r>
    </w:p>
    <w:p w14:paraId="6488B573">
      <w:pPr>
        <w:pStyle w:val="30"/>
        <w:spacing w:line="360" w:lineRule="auto"/>
        <w:rPr>
          <w:sz w:val="21"/>
          <w:szCs w:val="21"/>
          <w:highlight w:val="none"/>
          <w:lang w:val="en-GB"/>
        </w:rPr>
      </w:pPr>
      <w:r>
        <w:rPr>
          <w:rFonts w:hint="eastAsia"/>
          <w:sz w:val="21"/>
          <w:szCs w:val="21"/>
          <w:highlight w:val="none"/>
          <w:lang w:val="en-GB"/>
        </w:rPr>
        <w:t>第七条  交付和验收</w:t>
      </w:r>
    </w:p>
    <w:p w14:paraId="040562A2">
      <w:pPr>
        <w:pStyle w:val="30"/>
        <w:spacing w:line="360" w:lineRule="auto"/>
        <w:rPr>
          <w:sz w:val="21"/>
          <w:szCs w:val="21"/>
          <w:highlight w:val="none"/>
          <w:u w:val="single"/>
          <w:lang w:val="en-GB"/>
        </w:rPr>
      </w:pPr>
      <w:r>
        <w:rPr>
          <w:rFonts w:hint="eastAsia"/>
          <w:sz w:val="21"/>
          <w:szCs w:val="21"/>
          <w:highlight w:val="none"/>
          <w:lang w:val="en-GB"/>
        </w:rPr>
        <w:t>1、交货（服务）地点：</w:t>
      </w:r>
      <w:r>
        <w:rPr>
          <w:rFonts w:hint="eastAsia"/>
          <w:sz w:val="21"/>
          <w:szCs w:val="21"/>
          <w:highlight w:val="none"/>
          <w:u w:val="single"/>
          <w:lang w:val="en-GB"/>
        </w:rPr>
        <w:t xml:space="preserve">                     </w:t>
      </w:r>
    </w:p>
    <w:p w14:paraId="598737CD">
      <w:pPr>
        <w:pStyle w:val="30"/>
        <w:spacing w:line="360" w:lineRule="auto"/>
        <w:rPr>
          <w:sz w:val="21"/>
          <w:szCs w:val="21"/>
          <w:highlight w:val="none"/>
          <w:lang w:val="en-GB"/>
        </w:rPr>
      </w:pPr>
      <w:r>
        <w:rPr>
          <w:rFonts w:hint="eastAsia"/>
          <w:sz w:val="21"/>
          <w:szCs w:val="21"/>
          <w:highlight w:val="none"/>
          <w:lang w:val="en-GB"/>
        </w:rPr>
        <w:t>2、交货（服务）期限：</w:t>
      </w:r>
      <w:r>
        <w:rPr>
          <w:rFonts w:hint="eastAsia"/>
          <w:sz w:val="21"/>
          <w:szCs w:val="21"/>
          <w:highlight w:val="none"/>
          <w:u w:val="single"/>
        </w:rPr>
        <w:t xml:space="preserve">      </w:t>
      </w:r>
      <w:r>
        <w:rPr>
          <w:rFonts w:hint="eastAsia"/>
          <w:sz w:val="21"/>
          <w:szCs w:val="21"/>
          <w:highlight w:val="none"/>
          <w:lang w:val="en-GB"/>
        </w:rPr>
        <w:t>天，从</w:t>
      </w:r>
      <w:r>
        <w:rPr>
          <w:rFonts w:hint="eastAsia"/>
          <w:sz w:val="21"/>
          <w:szCs w:val="21"/>
          <w:highlight w:val="none"/>
          <w:u w:val="single"/>
          <w:lang w:val="en-GB"/>
        </w:rPr>
        <w:t>　　　　　</w:t>
      </w:r>
      <w:r>
        <w:rPr>
          <w:rFonts w:hint="eastAsia"/>
          <w:sz w:val="21"/>
          <w:szCs w:val="21"/>
          <w:highlight w:val="none"/>
          <w:lang w:val="en-GB"/>
        </w:rPr>
        <w:t>计算。</w:t>
      </w:r>
    </w:p>
    <w:p w14:paraId="67F0AA5D">
      <w:pPr>
        <w:pStyle w:val="30"/>
        <w:spacing w:line="360" w:lineRule="auto"/>
        <w:rPr>
          <w:sz w:val="21"/>
          <w:szCs w:val="21"/>
          <w:highlight w:val="none"/>
          <w:lang w:val="en-GB"/>
        </w:rPr>
      </w:pPr>
      <w:r>
        <w:rPr>
          <w:rFonts w:hint="eastAsia"/>
          <w:sz w:val="21"/>
          <w:szCs w:val="21"/>
          <w:highlight w:val="none"/>
          <w:lang w:val="en-GB"/>
        </w:rPr>
        <w:t>3、乙方交付的产品应当完全符合本合同、招标文件及投标文件所规定的数量和技术规格要求，不符要求的，甲方有权拒收，由此引起的风险，由乙方承担。</w:t>
      </w:r>
    </w:p>
    <w:p w14:paraId="4D86B83F">
      <w:pPr>
        <w:pStyle w:val="30"/>
        <w:spacing w:line="360" w:lineRule="auto"/>
        <w:rPr>
          <w:sz w:val="21"/>
          <w:szCs w:val="21"/>
          <w:highlight w:val="none"/>
          <w:lang w:val="en-GB"/>
        </w:rPr>
      </w:pPr>
      <w:r>
        <w:rPr>
          <w:rFonts w:hint="eastAsia"/>
          <w:sz w:val="21"/>
          <w:szCs w:val="21"/>
          <w:highlight w:val="none"/>
          <w:lang w:val="en-GB"/>
        </w:rPr>
        <w:t>4、质量验收包括：规格、型号、功能、性能、数量、质量、以及包装是否完好等。</w:t>
      </w:r>
    </w:p>
    <w:p w14:paraId="61F8CB09">
      <w:pPr>
        <w:pStyle w:val="30"/>
        <w:spacing w:line="360" w:lineRule="auto"/>
        <w:rPr>
          <w:sz w:val="21"/>
          <w:szCs w:val="21"/>
          <w:highlight w:val="none"/>
          <w:lang w:val="en-GB"/>
        </w:rPr>
      </w:pPr>
      <w:r>
        <w:rPr>
          <w:rFonts w:hint="eastAsia"/>
          <w:sz w:val="21"/>
          <w:szCs w:val="21"/>
          <w:highlight w:val="none"/>
          <w:lang w:val="en-GB"/>
        </w:rPr>
        <w:t>5、乙方应将所提供产品的装箱清单、用户手册、原厂保修卡、随机资料及配件、随机工具等交付给甲方；乙方不能完整交付产品及本款规定的单证和工具的，视为未按合同约定交货，乙方负责补齐，因此导致逾期交付的，由乙方承担相关的违约责任。</w:t>
      </w:r>
    </w:p>
    <w:p w14:paraId="320AB0E9">
      <w:pPr>
        <w:pStyle w:val="30"/>
        <w:spacing w:line="360" w:lineRule="auto"/>
        <w:rPr>
          <w:sz w:val="21"/>
          <w:szCs w:val="21"/>
          <w:highlight w:val="none"/>
          <w:lang w:val="en-GB"/>
        </w:rPr>
      </w:pPr>
      <w:r>
        <w:rPr>
          <w:rFonts w:hint="eastAsia"/>
          <w:sz w:val="21"/>
          <w:szCs w:val="21"/>
          <w:highlight w:val="none"/>
          <w:lang w:val="en-GB"/>
        </w:rPr>
        <w:t>6、甲方应当在收到产品后的</w:t>
      </w:r>
      <w:r>
        <w:rPr>
          <w:rFonts w:hint="eastAsia"/>
          <w:sz w:val="21"/>
          <w:szCs w:val="21"/>
          <w:highlight w:val="none"/>
          <w:u w:val="single"/>
          <w:lang w:val="en-GB"/>
        </w:rPr>
        <w:t>　　　　</w:t>
      </w:r>
      <w:r>
        <w:rPr>
          <w:rFonts w:hint="eastAsia"/>
          <w:sz w:val="21"/>
          <w:szCs w:val="21"/>
          <w:highlight w:val="none"/>
          <w:lang w:val="en-GB"/>
        </w:rPr>
        <w:t>日内对产品进行验收；需要乙方对产品或系统进行安装调试的，甲方应在安装调试完毕后的</w:t>
      </w:r>
      <w:r>
        <w:rPr>
          <w:rFonts w:hint="eastAsia"/>
          <w:sz w:val="21"/>
          <w:szCs w:val="21"/>
          <w:highlight w:val="none"/>
          <w:u w:val="single"/>
          <w:lang w:val="en-GB"/>
        </w:rPr>
        <w:t>　　　　</w:t>
      </w:r>
      <w:r>
        <w:rPr>
          <w:rFonts w:hint="eastAsia"/>
          <w:sz w:val="21"/>
          <w:szCs w:val="21"/>
          <w:highlight w:val="none"/>
          <w:lang w:val="en-GB"/>
        </w:rPr>
        <w:t>日内进行质量验收。验收合格的，由甲方签署验收单并加盖单位公章。招标文件对检验期限另有规定的，从其规定。</w:t>
      </w:r>
    </w:p>
    <w:p w14:paraId="561722EF">
      <w:pPr>
        <w:pStyle w:val="30"/>
        <w:spacing w:line="360" w:lineRule="auto"/>
        <w:rPr>
          <w:sz w:val="21"/>
          <w:szCs w:val="21"/>
          <w:highlight w:val="none"/>
          <w:lang w:val="en-GB"/>
        </w:rPr>
      </w:pPr>
      <w:r>
        <w:rPr>
          <w:rFonts w:hint="eastAsia"/>
          <w:sz w:val="21"/>
          <w:szCs w:val="21"/>
          <w:highlight w:val="none"/>
          <w:lang w:val="en-GB"/>
        </w:rPr>
        <w:t>7、产品和系统调试验收的标准：按国家标准、行业通行标准、出厂标准和乙方投标文件的承诺（详细标准可在合同附件载明，有国家标准时不得低于国家标准）。</w:t>
      </w:r>
    </w:p>
    <w:p w14:paraId="15F1AF7F">
      <w:pPr>
        <w:pStyle w:val="30"/>
        <w:spacing w:line="360" w:lineRule="auto"/>
        <w:rPr>
          <w:sz w:val="21"/>
          <w:szCs w:val="21"/>
          <w:highlight w:val="none"/>
          <w:lang w:val="en-GB"/>
        </w:rPr>
      </w:pPr>
      <w:r>
        <w:rPr>
          <w:rFonts w:hint="eastAsia"/>
          <w:sz w:val="21"/>
          <w:szCs w:val="21"/>
          <w:highlight w:val="none"/>
          <w:lang w:val="en-GB"/>
        </w:rPr>
        <w:t>第八条  伴随服务及售后服务</w:t>
      </w:r>
    </w:p>
    <w:p w14:paraId="213677B5">
      <w:pPr>
        <w:pStyle w:val="30"/>
        <w:spacing w:line="360" w:lineRule="auto"/>
        <w:rPr>
          <w:sz w:val="21"/>
          <w:szCs w:val="21"/>
          <w:highlight w:val="none"/>
          <w:lang w:val="en-GB"/>
        </w:rPr>
      </w:pPr>
      <w:r>
        <w:rPr>
          <w:rFonts w:hint="eastAsia"/>
          <w:sz w:val="21"/>
          <w:szCs w:val="21"/>
          <w:highlight w:val="none"/>
          <w:lang w:val="en-GB"/>
        </w:rPr>
        <w:t>1、乙方应按照国家有关法律法规规定和“三包”规定以及乙方对本项目的“服务要求”提供服务。</w:t>
      </w:r>
    </w:p>
    <w:p w14:paraId="2F954C43">
      <w:pPr>
        <w:pStyle w:val="30"/>
        <w:spacing w:line="360" w:lineRule="auto"/>
        <w:rPr>
          <w:sz w:val="21"/>
          <w:szCs w:val="21"/>
          <w:highlight w:val="none"/>
          <w:lang w:val="en-GB"/>
        </w:rPr>
      </w:pPr>
      <w:r>
        <w:rPr>
          <w:rFonts w:hint="eastAsia"/>
          <w:sz w:val="21"/>
          <w:szCs w:val="21"/>
          <w:highlight w:val="none"/>
          <w:lang w:val="en-GB"/>
        </w:rPr>
        <w:t>2、除前款规定外，乙方还应提供下列服务：</w:t>
      </w:r>
    </w:p>
    <w:p w14:paraId="046BA801">
      <w:pPr>
        <w:pStyle w:val="30"/>
        <w:spacing w:line="360" w:lineRule="auto"/>
        <w:rPr>
          <w:sz w:val="21"/>
          <w:szCs w:val="21"/>
          <w:highlight w:val="none"/>
          <w:lang w:val="en-GB"/>
        </w:rPr>
      </w:pPr>
      <w:r>
        <w:rPr>
          <w:rFonts w:hint="eastAsia"/>
          <w:sz w:val="21"/>
          <w:szCs w:val="21"/>
          <w:highlight w:val="none"/>
          <w:lang w:val="en-GB"/>
        </w:rPr>
        <w:t>（1）产品的现场安装、调试及启动监督；</w:t>
      </w:r>
    </w:p>
    <w:p w14:paraId="011165BB">
      <w:pPr>
        <w:pStyle w:val="30"/>
        <w:spacing w:line="360" w:lineRule="auto"/>
        <w:rPr>
          <w:sz w:val="21"/>
          <w:szCs w:val="21"/>
          <w:highlight w:val="none"/>
          <w:lang w:val="en-GB"/>
        </w:rPr>
      </w:pPr>
      <w:r>
        <w:rPr>
          <w:rFonts w:hint="eastAsia"/>
          <w:sz w:val="21"/>
          <w:szCs w:val="21"/>
          <w:highlight w:val="none"/>
          <w:lang w:val="en-GB"/>
        </w:rPr>
        <w:t>（2）就产品的安装、启动、运行及维护等对甲方人员进行免费培训。</w:t>
      </w:r>
    </w:p>
    <w:p w14:paraId="26FBD62D">
      <w:pPr>
        <w:pStyle w:val="30"/>
        <w:spacing w:line="360" w:lineRule="auto"/>
        <w:rPr>
          <w:sz w:val="21"/>
          <w:szCs w:val="21"/>
          <w:highlight w:val="none"/>
          <w:lang w:val="en-GB"/>
        </w:rPr>
      </w:pPr>
      <w:r>
        <w:rPr>
          <w:rFonts w:hint="eastAsia"/>
          <w:sz w:val="21"/>
          <w:szCs w:val="21"/>
          <w:highlight w:val="none"/>
          <w:lang w:val="en-GB"/>
        </w:rPr>
        <w:t>3、若招标文件中不包含有关伴随服务或售后服务的承诺，双方作如下约定：</w:t>
      </w:r>
    </w:p>
    <w:p w14:paraId="49A74999">
      <w:pPr>
        <w:pStyle w:val="30"/>
        <w:spacing w:line="360" w:lineRule="auto"/>
        <w:rPr>
          <w:sz w:val="21"/>
          <w:szCs w:val="21"/>
          <w:highlight w:val="none"/>
          <w:lang w:val="en-GB"/>
        </w:rPr>
      </w:pPr>
      <w:r>
        <w:rPr>
          <w:rFonts w:hint="eastAsia"/>
          <w:sz w:val="21"/>
          <w:szCs w:val="21"/>
          <w:highlight w:val="none"/>
          <w:lang w:val="en-GB"/>
        </w:rPr>
        <w:t>3.1、 乙方应为甲方提供免费培训服务，并指派专人负责与甲方联系售后服务事宜。主要培训内容为产品的基本功能、性能、主要部分的结构及处理，日常使用操作、保养与管理、常见故障的排除、紧急情况的处理等，如甲方未使用过同类型产品，乙方还需对甲方人员进行相应的技术培训，培训地点主要在产品安装现场或由甲方安排。</w:t>
      </w:r>
    </w:p>
    <w:p w14:paraId="739F3013">
      <w:pPr>
        <w:pStyle w:val="30"/>
        <w:spacing w:line="360" w:lineRule="auto"/>
        <w:rPr>
          <w:sz w:val="21"/>
          <w:szCs w:val="21"/>
          <w:highlight w:val="none"/>
          <w:lang w:val="en-GB"/>
        </w:rPr>
      </w:pPr>
      <w:r>
        <w:rPr>
          <w:rFonts w:hint="eastAsia"/>
          <w:sz w:val="21"/>
          <w:szCs w:val="21"/>
          <w:highlight w:val="none"/>
          <w:lang w:val="en-GB"/>
        </w:rPr>
        <w:t>3.2、 产品中若包含电脑产品则由乙方提供至少</w:t>
      </w:r>
      <w:r>
        <w:rPr>
          <w:rFonts w:hint="eastAsia"/>
          <w:sz w:val="21"/>
          <w:szCs w:val="21"/>
          <w:highlight w:val="none"/>
          <w:u w:val="single"/>
        </w:rPr>
        <w:t xml:space="preserve">     </w:t>
      </w:r>
      <w:r>
        <w:rPr>
          <w:rFonts w:hint="eastAsia"/>
          <w:sz w:val="21"/>
          <w:szCs w:val="21"/>
          <w:highlight w:val="none"/>
          <w:lang w:val="en-GB"/>
        </w:rPr>
        <w:t>年的整机保修和系统维护；若为其他产品则按生产厂家的保修标准执行，但不得少于 1年（请分别出：</w:t>
      </w:r>
      <w:r>
        <w:rPr>
          <w:rFonts w:hint="eastAsia"/>
          <w:sz w:val="21"/>
          <w:szCs w:val="21"/>
          <w:highlight w:val="none"/>
          <w:u w:val="single"/>
          <w:lang w:val="en-GB"/>
        </w:rPr>
        <w:t xml:space="preserve">           </w:t>
      </w:r>
      <w:r>
        <w:rPr>
          <w:rFonts w:hint="eastAsia"/>
          <w:sz w:val="21"/>
          <w:szCs w:val="21"/>
          <w:highlight w:val="none"/>
          <w:lang w:val="en-GB"/>
        </w:rPr>
        <w:t>）；保修期自甲方在产品质量验收单上签字之日起计算，保修费用包含在合同总价中。</w:t>
      </w:r>
    </w:p>
    <w:p w14:paraId="3911AECE">
      <w:pPr>
        <w:pStyle w:val="30"/>
        <w:spacing w:line="360" w:lineRule="auto"/>
        <w:rPr>
          <w:sz w:val="21"/>
          <w:szCs w:val="21"/>
          <w:highlight w:val="none"/>
          <w:lang w:val="en-GB"/>
        </w:rPr>
      </w:pPr>
      <w:r>
        <w:rPr>
          <w:rFonts w:hint="eastAsia"/>
          <w:sz w:val="21"/>
          <w:szCs w:val="21"/>
          <w:highlight w:val="none"/>
          <w:lang w:val="en-GB"/>
        </w:rPr>
        <w:t>3.3、 免费保修期：</w:t>
      </w:r>
      <w:r>
        <w:rPr>
          <w:rFonts w:hint="eastAsia"/>
          <w:sz w:val="21"/>
          <w:szCs w:val="21"/>
          <w:highlight w:val="none"/>
          <w:u w:val="single"/>
          <w:lang w:val="en-GB"/>
        </w:rPr>
        <w:t>　　　　　　　　　</w:t>
      </w:r>
      <w:r>
        <w:rPr>
          <w:rFonts w:hint="eastAsia"/>
          <w:sz w:val="21"/>
          <w:szCs w:val="21"/>
          <w:highlight w:val="none"/>
          <w:lang w:val="en-GB"/>
        </w:rPr>
        <w:t>，保修期内，乙方负责对其提供的产品整体进行维修和系统维护，不再收取任何费用。</w:t>
      </w:r>
    </w:p>
    <w:p w14:paraId="0598D2BF">
      <w:pPr>
        <w:pStyle w:val="30"/>
        <w:spacing w:line="360" w:lineRule="auto"/>
        <w:rPr>
          <w:sz w:val="21"/>
          <w:szCs w:val="21"/>
          <w:highlight w:val="none"/>
          <w:lang w:val="en-GB"/>
        </w:rPr>
      </w:pPr>
      <w:r>
        <w:rPr>
          <w:rFonts w:hint="eastAsia"/>
          <w:sz w:val="21"/>
          <w:szCs w:val="21"/>
          <w:highlight w:val="none"/>
          <w:lang w:val="en-GB"/>
        </w:rPr>
        <w:t>3.4、 产品故障报修的响应时间为：</w:t>
      </w:r>
      <w:r>
        <w:rPr>
          <w:rFonts w:hint="eastAsia"/>
          <w:sz w:val="21"/>
          <w:szCs w:val="21"/>
          <w:highlight w:val="none"/>
          <w:u w:val="single"/>
          <w:lang w:val="en-GB"/>
        </w:rPr>
        <w:t>　　　　　</w:t>
      </w:r>
      <w:r>
        <w:rPr>
          <w:rFonts w:hint="eastAsia"/>
          <w:sz w:val="21"/>
          <w:szCs w:val="21"/>
          <w:highlight w:val="none"/>
          <w:lang w:val="en-GB"/>
        </w:rPr>
        <w:t>小时。</w:t>
      </w:r>
    </w:p>
    <w:p w14:paraId="710698AA">
      <w:pPr>
        <w:pStyle w:val="30"/>
        <w:spacing w:line="360" w:lineRule="auto"/>
        <w:rPr>
          <w:sz w:val="21"/>
          <w:szCs w:val="21"/>
          <w:highlight w:val="none"/>
          <w:lang w:val="en-GB"/>
        </w:rPr>
      </w:pPr>
      <w:r>
        <w:rPr>
          <w:rFonts w:hint="eastAsia"/>
          <w:sz w:val="21"/>
          <w:szCs w:val="21"/>
          <w:highlight w:val="none"/>
          <w:lang w:val="en-GB"/>
        </w:rPr>
        <w:t>3.5、若产品故障在检修  小时后仍无法排除，乙方应在48小时内免费提供不低于故障产品规格标准和档次的备用产品供甲方使用，直至故障产品修复。</w:t>
      </w:r>
    </w:p>
    <w:p w14:paraId="25D911CB">
      <w:pPr>
        <w:pStyle w:val="30"/>
        <w:spacing w:line="360" w:lineRule="auto"/>
        <w:rPr>
          <w:sz w:val="21"/>
          <w:szCs w:val="21"/>
          <w:highlight w:val="none"/>
          <w:lang w:val="en-GB"/>
        </w:rPr>
      </w:pPr>
      <w:r>
        <w:rPr>
          <w:rFonts w:hint="eastAsia"/>
          <w:sz w:val="21"/>
          <w:szCs w:val="21"/>
          <w:highlight w:val="none"/>
          <w:lang w:val="en-GB"/>
        </w:rPr>
        <w:t>3.6、 所有产品保修服务方式均为乙方上门保修，即由乙方派人到产品使用现场维修、维护，由此产生的一切费用均由乙方承担。</w:t>
      </w:r>
    </w:p>
    <w:p w14:paraId="5E50D44C">
      <w:pPr>
        <w:pStyle w:val="30"/>
        <w:spacing w:line="360" w:lineRule="auto"/>
        <w:rPr>
          <w:sz w:val="21"/>
          <w:szCs w:val="21"/>
          <w:highlight w:val="none"/>
          <w:lang w:val="en-GB"/>
        </w:rPr>
      </w:pPr>
      <w:r>
        <w:rPr>
          <w:rFonts w:hint="eastAsia"/>
          <w:sz w:val="21"/>
          <w:szCs w:val="21"/>
          <w:highlight w:val="none"/>
          <w:lang w:val="en-GB"/>
        </w:rPr>
        <w:t>3.7、 保修期以后的维修维护由双方协商再定。</w:t>
      </w:r>
    </w:p>
    <w:p w14:paraId="5623A526">
      <w:pPr>
        <w:pStyle w:val="30"/>
        <w:spacing w:line="360" w:lineRule="auto"/>
        <w:rPr>
          <w:sz w:val="21"/>
          <w:szCs w:val="21"/>
          <w:highlight w:val="none"/>
          <w:lang w:val="en-GB"/>
        </w:rPr>
      </w:pPr>
      <w:r>
        <w:rPr>
          <w:rFonts w:hint="eastAsia"/>
          <w:sz w:val="21"/>
          <w:szCs w:val="21"/>
          <w:highlight w:val="none"/>
          <w:lang w:val="en-GB"/>
        </w:rPr>
        <w:t>第九条   履约保证金</w:t>
      </w:r>
    </w:p>
    <w:p w14:paraId="0BA06240">
      <w:pPr>
        <w:pStyle w:val="30"/>
        <w:spacing w:line="360" w:lineRule="auto"/>
        <w:rPr>
          <w:sz w:val="21"/>
          <w:szCs w:val="21"/>
          <w:highlight w:val="none"/>
          <w:lang w:val="en-GB"/>
        </w:rPr>
      </w:pPr>
      <w:r>
        <w:rPr>
          <w:rFonts w:hint="eastAsia"/>
          <w:sz w:val="21"/>
          <w:szCs w:val="21"/>
          <w:highlight w:val="none"/>
          <w:lang w:val="en-GB"/>
        </w:rPr>
        <w:t>本合同签订生效以前乙方应按招标文件规定的金额向甲方或甲方指定的机构提交履约保证金。如乙方未能履行合同规定的义务，甲方有权扣除其履约保证金。</w:t>
      </w:r>
    </w:p>
    <w:p w14:paraId="36CCD816">
      <w:pPr>
        <w:pStyle w:val="30"/>
        <w:spacing w:line="360" w:lineRule="auto"/>
        <w:rPr>
          <w:sz w:val="21"/>
          <w:szCs w:val="21"/>
          <w:highlight w:val="none"/>
          <w:lang w:val="en-GB"/>
        </w:rPr>
      </w:pPr>
      <w:r>
        <w:rPr>
          <w:rFonts w:hint="eastAsia"/>
          <w:sz w:val="21"/>
          <w:szCs w:val="21"/>
          <w:highlight w:val="none"/>
          <w:lang w:val="en-GB"/>
        </w:rPr>
        <w:t>第十条   货款支付</w:t>
      </w:r>
    </w:p>
    <w:p w14:paraId="1F001078">
      <w:pPr>
        <w:pStyle w:val="30"/>
        <w:spacing w:line="360" w:lineRule="auto"/>
        <w:rPr>
          <w:sz w:val="21"/>
          <w:szCs w:val="21"/>
          <w:highlight w:val="none"/>
          <w:u w:val="single"/>
          <w:lang w:val="en-GB"/>
        </w:rPr>
      </w:pPr>
      <w:r>
        <w:rPr>
          <w:rFonts w:hint="eastAsia"/>
          <w:sz w:val="21"/>
          <w:szCs w:val="21"/>
          <w:highlight w:val="none"/>
          <w:lang w:val="en-GB"/>
        </w:rPr>
        <w:t>1、付款方式（按招标文件的规定）：</w:t>
      </w:r>
      <w:r>
        <w:rPr>
          <w:rFonts w:hint="eastAsia"/>
          <w:sz w:val="21"/>
          <w:szCs w:val="21"/>
          <w:highlight w:val="none"/>
          <w:u w:val="single"/>
          <w:lang w:val="en-GB"/>
        </w:rPr>
        <w:t>　　　　　　　　　　　　　　</w:t>
      </w:r>
      <w:r>
        <w:rPr>
          <w:rFonts w:hint="eastAsia"/>
          <w:sz w:val="21"/>
          <w:szCs w:val="21"/>
          <w:highlight w:val="none"/>
          <w:u w:val="single"/>
        </w:rPr>
        <w:t xml:space="preserve">              </w:t>
      </w:r>
      <w:r>
        <w:rPr>
          <w:rFonts w:hint="eastAsia"/>
          <w:sz w:val="21"/>
          <w:szCs w:val="21"/>
          <w:highlight w:val="none"/>
          <w:u w:val="single"/>
          <w:lang w:val="en-GB"/>
        </w:rPr>
        <w:t>　　</w:t>
      </w:r>
    </w:p>
    <w:p w14:paraId="440D0090">
      <w:pPr>
        <w:pStyle w:val="30"/>
        <w:spacing w:line="360" w:lineRule="auto"/>
        <w:rPr>
          <w:sz w:val="21"/>
          <w:szCs w:val="21"/>
          <w:highlight w:val="none"/>
          <w:lang w:val="en-GB"/>
        </w:rPr>
      </w:pPr>
      <w:r>
        <w:rPr>
          <w:rFonts w:hint="eastAsia"/>
          <w:sz w:val="21"/>
          <w:szCs w:val="21"/>
          <w:highlight w:val="none"/>
          <w:u w:val="single"/>
          <w:lang w:val="en-GB"/>
        </w:rPr>
        <w:t>　　　　　　　　　　　　　　　　　　　　　　　　　　　　　　　　　</w:t>
      </w:r>
      <w:r>
        <w:rPr>
          <w:rFonts w:hint="eastAsia"/>
          <w:sz w:val="21"/>
          <w:szCs w:val="21"/>
          <w:highlight w:val="none"/>
          <w:lang w:val="en-GB"/>
        </w:rPr>
        <w:t>。本合同项下所有款项均以人民币支付。</w:t>
      </w:r>
    </w:p>
    <w:p w14:paraId="7C038E96">
      <w:pPr>
        <w:pStyle w:val="30"/>
        <w:spacing w:line="360" w:lineRule="auto"/>
        <w:rPr>
          <w:sz w:val="21"/>
          <w:szCs w:val="21"/>
          <w:highlight w:val="none"/>
          <w:lang w:val="en-GB"/>
        </w:rPr>
      </w:pPr>
      <w:r>
        <w:rPr>
          <w:rFonts w:hint="eastAsia"/>
          <w:sz w:val="21"/>
          <w:szCs w:val="21"/>
          <w:highlight w:val="none"/>
          <w:lang w:val="en-GB"/>
        </w:rPr>
        <w:t>2、乙方向甲方开具正规发票，甲方在签署验收单后按付款方式约定付款。</w:t>
      </w:r>
    </w:p>
    <w:p w14:paraId="1CBCF5BA">
      <w:pPr>
        <w:pStyle w:val="30"/>
        <w:spacing w:line="360" w:lineRule="auto"/>
        <w:rPr>
          <w:sz w:val="21"/>
          <w:szCs w:val="21"/>
          <w:highlight w:val="none"/>
          <w:lang w:val="en-GB"/>
        </w:rPr>
      </w:pPr>
      <w:r>
        <w:rPr>
          <w:rFonts w:hint="eastAsia"/>
          <w:sz w:val="21"/>
          <w:szCs w:val="21"/>
          <w:highlight w:val="none"/>
          <w:lang w:val="en-GB"/>
        </w:rPr>
        <w:t>第十一条 违约责任</w:t>
      </w:r>
    </w:p>
    <w:p w14:paraId="703D7CD0">
      <w:pPr>
        <w:pStyle w:val="30"/>
        <w:spacing w:line="360" w:lineRule="auto"/>
        <w:rPr>
          <w:sz w:val="21"/>
          <w:szCs w:val="21"/>
          <w:highlight w:val="none"/>
          <w:lang w:val="en-GB"/>
        </w:rPr>
      </w:pPr>
      <w:r>
        <w:rPr>
          <w:rFonts w:hint="eastAsia"/>
          <w:sz w:val="21"/>
          <w:szCs w:val="21"/>
          <w:highlight w:val="none"/>
          <w:lang w:val="en-GB"/>
        </w:rPr>
        <w:t>1、甲方无正当理由拒绝接收产品、拒付项目款的，由甲方向乙方偿付合同总价的</w:t>
      </w:r>
      <w:r>
        <w:rPr>
          <w:rFonts w:hint="eastAsia"/>
          <w:sz w:val="21"/>
          <w:szCs w:val="21"/>
          <w:highlight w:val="none"/>
          <w:u w:val="single"/>
          <w:lang w:val="en-GB"/>
        </w:rPr>
        <w:t>　  　</w:t>
      </w:r>
      <w:r>
        <w:rPr>
          <w:rFonts w:hint="eastAsia"/>
          <w:sz w:val="21"/>
          <w:szCs w:val="21"/>
          <w:highlight w:val="none"/>
          <w:lang w:val="en-GB"/>
        </w:rPr>
        <w:t>违约金。</w:t>
      </w:r>
    </w:p>
    <w:p w14:paraId="5D66976C">
      <w:pPr>
        <w:pStyle w:val="30"/>
        <w:spacing w:line="360" w:lineRule="auto"/>
        <w:rPr>
          <w:sz w:val="21"/>
          <w:szCs w:val="21"/>
          <w:highlight w:val="none"/>
          <w:lang w:val="en-GB"/>
        </w:rPr>
      </w:pPr>
      <w:r>
        <w:rPr>
          <w:rFonts w:hint="eastAsia"/>
          <w:sz w:val="21"/>
          <w:szCs w:val="21"/>
          <w:highlight w:val="none"/>
          <w:lang w:val="en-GB"/>
        </w:rPr>
        <w:t>2、甲方未按合同规定的期限向乙方支付项目款的，每逾期1天甲方向乙方偿付</w:t>
      </w:r>
      <w:r>
        <w:rPr>
          <w:rFonts w:hint="eastAsia"/>
          <w:sz w:val="21"/>
          <w:szCs w:val="21"/>
          <w:highlight w:val="none"/>
          <w:u w:val="single"/>
          <w:lang w:val="en-GB"/>
        </w:rPr>
        <w:t>　　　　</w:t>
      </w:r>
      <w:r>
        <w:rPr>
          <w:rFonts w:hint="eastAsia"/>
          <w:sz w:val="21"/>
          <w:szCs w:val="21"/>
          <w:highlight w:val="none"/>
          <w:lang w:val="en-GB"/>
        </w:rPr>
        <w:t>滞纳金，但累计滞纳金总额不超过欠款总额的</w:t>
      </w:r>
      <w:r>
        <w:rPr>
          <w:rFonts w:hint="eastAsia"/>
          <w:sz w:val="21"/>
          <w:szCs w:val="21"/>
          <w:highlight w:val="none"/>
          <w:u w:val="single"/>
          <w:lang w:val="en-US" w:eastAsia="zh-CN"/>
        </w:rPr>
        <w:t xml:space="preserve">         </w:t>
      </w:r>
      <w:r>
        <w:rPr>
          <w:rFonts w:hint="eastAsia"/>
          <w:sz w:val="21"/>
          <w:szCs w:val="21"/>
          <w:highlight w:val="none"/>
          <w:lang w:val="en-GB"/>
        </w:rPr>
        <w:t>。</w:t>
      </w:r>
    </w:p>
    <w:p w14:paraId="305CD8F7">
      <w:pPr>
        <w:pStyle w:val="30"/>
        <w:spacing w:line="360" w:lineRule="auto"/>
        <w:rPr>
          <w:sz w:val="21"/>
          <w:szCs w:val="21"/>
          <w:highlight w:val="none"/>
          <w:lang w:val="en-GB"/>
        </w:rPr>
      </w:pPr>
      <w:r>
        <w:rPr>
          <w:rFonts w:hint="eastAsia"/>
          <w:sz w:val="21"/>
          <w:szCs w:val="21"/>
          <w:highlight w:val="none"/>
          <w:lang w:val="en-GB"/>
        </w:rPr>
        <w:t>3、如乙方不能按约定交付产品，或交付的产品质量、规格、型号、功能、性能等不符合合同规定或有关标准，甲方有权拒收，责令乙方改正，并扣酌情除其履约保证金。</w:t>
      </w:r>
    </w:p>
    <w:p w14:paraId="6D22A227">
      <w:pPr>
        <w:pStyle w:val="30"/>
        <w:spacing w:line="360" w:lineRule="auto"/>
        <w:rPr>
          <w:sz w:val="21"/>
          <w:szCs w:val="21"/>
          <w:highlight w:val="none"/>
          <w:lang w:val="en-GB"/>
        </w:rPr>
      </w:pPr>
      <w:r>
        <w:rPr>
          <w:rFonts w:hint="eastAsia"/>
          <w:sz w:val="21"/>
          <w:szCs w:val="21"/>
          <w:highlight w:val="none"/>
          <w:lang w:val="en-GB"/>
        </w:rPr>
        <w:t>4、 乙方逾期交付产品的，每逾期1天，乙方向甲方偿付</w:t>
      </w:r>
      <w:r>
        <w:rPr>
          <w:rFonts w:hint="eastAsia"/>
          <w:sz w:val="21"/>
          <w:szCs w:val="21"/>
          <w:highlight w:val="none"/>
          <w:u w:val="single"/>
          <w:lang w:val="en-GB"/>
        </w:rPr>
        <w:t>　　　　</w:t>
      </w:r>
      <w:r>
        <w:rPr>
          <w:rFonts w:hint="eastAsia"/>
          <w:sz w:val="21"/>
          <w:szCs w:val="21"/>
          <w:highlight w:val="none"/>
          <w:lang w:val="en-GB"/>
        </w:rPr>
        <w:t>滞纳金。如乙方逾期交付达</w:t>
      </w:r>
      <w:r>
        <w:rPr>
          <w:rFonts w:hint="eastAsia"/>
          <w:sz w:val="21"/>
          <w:szCs w:val="21"/>
          <w:highlight w:val="none"/>
          <w:u w:val="single"/>
          <w:lang w:val="en-GB"/>
        </w:rPr>
        <w:t>　　　　</w:t>
      </w:r>
      <w:r>
        <w:rPr>
          <w:rFonts w:hint="eastAsia"/>
          <w:sz w:val="21"/>
          <w:szCs w:val="21"/>
          <w:highlight w:val="none"/>
          <w:lang w:val="en-GB"/>
        </w:rPr>
        <w:t>天，甲方有权解除合同，解除合同的通知自到达乙方时生效。</w:t>
      </w:r>
    </w:p>
    <w:p w14:paraId="526E9AE2">
      <w:pPr>
        <w:pStyle w:val="30"/>
        <w:spacing w:line="360" w:lineRule="auto"/>
        <w:rPr>
          <w:sz w:val="21"/>
          <w:szCs w:val="21"/>
          <w:highlight w:val="none"/>
          <w:lang w:val="en-GB"/>
        </w:rPr>
      </w:pPr>
      <w:r>
        <w:rPr>
          <w:rFonts w:hint="eastAsia"/>
          <w:sz w:val="21"/>
          <w:szCs w:val="21"/>
          <w:highlight w:val="none"/>
          <w:lang w:val="en-GB"/>
        </w:rPr>
        <w:t>5、在乙方承诺的或国家规定的质保期内（取两者中最长的期限），如经乙方两次维修或更换，产品仍不能达到合同约定的质量标准，甲方有权退回，乙方应退回退还产品部分的项目款，并酌情扣除乙方质量保证金，给甲方造成损失者，乙方还应赔偿甲方因此遭受的损失。</w:t>
      </w:r>
    </w:p>
    <w:p w14:paraId="742C2551">
      <w:pPr>
        <w:pStyle w:val="30"/>
        <w:spacing w:line="360" w:lineRule="auto"/>
        <w:rPr>
          <w:sz w:val="21"/>
          <w:szCs w:val="21"/>
          <w:highlight w:val="none"/>
          <w:lang w:val="en-GB"/>
        </w:rPr>
      </w:pPr>
      <w:r>
        <w:rPr>
          <w:rFonts w:hint="eastAsia"/>
          <w:sz w:val="21"/>
          <w:szCs w:val="21"/>
          <w:highlight w:val="none"/>
          <w:lang w:val="en-GB"/>
        </w:rPr>
        <w:t>6、乙方违反本合同有关约定或未按“服务要求”提供伴随服务/售后服务的，每次扣除乙方违约金</w:t>
      </w:r>
      <w:r>
        <w:rPr>
          <w:rFonts w:hint="eastAsia"/>
          <w:sz w:val="21"/>
          <w:szCs w:val="21"/>
          <w:highlight w:val="none"/>
          <w:u w:val="single"/>
          <w:lang w:val="en-GB"/>
        </w:rPr>
        <w:t>　　　　　</w:t>
      </w:r>
      <w:r>
        <w:rPr>
          <w:rFonts w:hint="eastAsia"/>
          <w:sz w:val="21"/>
          <w:szCs w:val="21"/>
          <w:highlight w:val="none"/>
          <w:lang w:val="en-GB"/>
        </w:rPr>
        <w:t>元（合同另有约定的从其约定）。</w:t>
      </w:r>
    </w:p>
    <w:p w14:paraId="4E59C4D2">
      <w:pPr>
        <w:pStyle w:val="30"/>
        <w:spacing w:line="360" w:lineRule="auto"/>
        <w:rPr>
          <w:sz w:val="21"/>
          <w:szCs w:val="21"/>
          <w:highlight w:val="none"/>
          <w:lang w:val="en-GB"/>
        </w:rPr>
      </w:pPr>
      <w:r>
        <w:rPr>
          <w:rFonts w:hint="eastAsia"/>
          <w:sz w:val="21"/>
          <w:szCs w:val="21"/>
          <w:highlight w:val="none"/>
          <w:lang w:val="en-GB"/>
        </w:rPr>
        <w:t>7、乙方在承担上述一项或多项违约责任后，仍应继续履行合同规定的义务（甲方解除合同的除外）。甲方未及时追究乙方的任何一项违约责任，并不表明甲方放弃追究乙方违约责任的权利。</w:t>
      </w:r>
    </w:p>
    <w:p w14:paraId="04BFC164">
      <w:pPr>
        <w:pStyle w:val="30"/>
        <w:spacing w:line="360" w:lineRule="auto"/>
        <w:rPr>
          <w:sz w:val="21"/>
          <w:szCs w:val="21"/>
          <w:highlight w:val="none"/>
          <w:lang w:val="en-GB"/>
        </w:rPr>
      </w:pPr>
      <w:r>
        <w:rPr>
          <w:rFonts w:hint="eastAsia"/>
          <w:sz w:val="21"/>
          <w:szCs w:val="21"/>
          <w:highlight w:val="none"/>
          <w:lang w:val="en-GB"/>
        </w:rPr>
        <w:t>第十二条 合同的变更补充，终止及转让　　除《政府采购法》第49条、第50条第二款规定的情形外，本合同一经签订，甲乙双方不得擅自变更、中止或终止合同。合同的变更和补充追加需经开封市政府采购监督管理办公室审核批准后生效。乙方不得擅自部分或全部转让其应履行的合同义务。</w:t>
      </w:r>
    </w:p>
    <w:p w14:paraId="716A905A">
      <w:pPr>
        <w:pStyle w:val="30"/>
        <w:spacing w:line="360" w:lineRule="auto"/>
        <w:rPr>
          <w:sz w:val="21"/>
          <w:szCs w:val="21"/>
          <w:highlight w:val="none"/>
          <w:lang w:val="en-GB"/>
        </w:rPr>
      </w:pPr>
      <w:r>
        <w:rPr>
          <w:rFonts w:hint="eastAsia"/>
          <w:sz w:val="21"/>
          <w:szCs w:val="21"/>
          <w:highlight w:val="none"/>
          <w:lang w:val="en-GB"/>
        </w:rPr>
        <w:t>第十三条 　不可抗力　　</w:t>
      </w:r>
    </w:p>
    <w:p w14:paraId="4E535034">
      <w:pPr>
        <w:pStyle w:val="30"/>
        <w:spacing w:line="360" w:lineRule="auto"/>
        <w:rPr>
          <w:sz w:val="21"/>
          <w:szCs w:val="21"/>
          <w:highlight w:val="none"/>
          <w:lang w:val="en-GB"/>
        </w:rPr>
      </w:pPr>
      <w:r>
        <w:rPr>
          <w:rFonts w:hint="eastAsia"/>
          <w:sz w:val="21"/>
          <w:szCs w:val="21"/>
          <w:highlight w:val="none"/>
          <w:lang w:val="en-GB"/>
        </w:rPr>
        <w:t>1、因不可抗力造成违约的，遭受不可抗力一方应及时向对方通报不能履行或不能完全履行的理由，并在随后取得有关主管机关证明后的15日内向另一方提供不可抗力发生以及持续期间的充分证据，根据情况可部分或全部免于承担违约责任。</w:t>
      </w:r>
    </w:p>
    <w:p w14:paraId="11DD50D3">
      <w:pPr>
        <w:pStyle w:val="30"/>
        <w:spacing w:line="360" w:lineRule="auto"/>
        <w:rPr>
          <w:sz w:val="21"/>
          <w:szCs w:val="21"/>
          <w:highlight w:val="none"/>
          <w:lang w:val="en-GB"/>
        </w:rPr>
      </w:pPr>
      <w:r>
        <w:rPr>
          <w:rFonts w:hint="eastAsia"/>
          <w:sz w:val="21"/>
          <w:szCs w:val="21"/>
          <w:highlight w:val="none"/>
          <w:lang w:val="en-GB"/>
        </w:rPr>
        <w:t>2、不可抗力是指承包人和发包人在订立合同时不可预见，在履行合同过程中不可避免发生并不能克服的自然灾害和社会性突发事件，如地震、台风、海啸、瘟疫、水灾、火灾、骚乱、暴动、战争等情形。</w:t>
      </w:r>
    </w:p>
    <w:p w14:paraId="2EE64C15">
      <w:pPr>
        <w:pStyle w:val="30"/>
        <w:spacing w:line="360" w:lineRule="auto"/>
        <w:rPr>
          <w:sz w:val="21"/>
          <w:szCs w:val="21"/>
          <w:highlight w:val="none"/>
          <w:lang w:val="en-GB"/>
        </w:rPr>
      </w:pPr>
      <w:r>
        <w:rPr>
          <w:rFonts w:hint="eastAsia"/>
          <w:sz w:val="21"/>
          <w:szCs w:val="21"/>
          <w:highlight w:val="none"/>
          <w:lang w:val="en-GB"/>
        </w:rPr>
        <w:t>第十四条  争议的解决</w:t>
      </w:r>
    </w:p>
    <w:p w14:paraId="6390B4A6">
      <w:pPr>
        <w:pStyle w:val="30"/>
        <w:spacing w:line="360" w:lineRule="auto"/>
        <w:rPr>
          <w:sz w:val="21"/>
          <w:szCs w:val="21"/>
          <w:highlight w:val="none"/>
          <w:lang w:val="en-GB"/>
        </w:rPr>
      </w:pPr>
      <w:r>
        <w:rPr>
          <w:rFonts w:hint="eastAsia"/>
          <w:sz w:val="21"/>
          <w:szCs w:val="21"/>
          <w:highlight w:val="none"/>
          <w:lang w:val="en-GB"/>
        </w:rPr>
        <w:t>1、因质量问题发生争议的，应当邀请国家认可的质量检测机构进行鉴定。经鉴定符合标准的，鉴定费由甲方承担；不符合质量标准的，鉴定费由乙方承担。</w:t>
      </w:r>
    </w:p>
    <w:p w14:paraId="6B3FDAFB">
      <w:pPr>
        <w:pStyle w:val="30"/>
        <w:spacing w:line="360" w:lineRule="auto"/>
        <w:rPr>
          <w:sz w:val="21"/>
          <w:szCs w:val="21"/>
          <w:highlight w:val="none"/>
          <w:lang w:val="en-GB"/>
        </w:rPr>
      </w:pPr>
      <w:r>
        <w:rPr>
          <w:rFonts w:hint="eastAsia"/>
          <w:sz w:val="21"/>
          <w:szCs w:val="21"/>
          <w:highlight w:val="none"/>
          <w:lang w:val="en-GB"/>
        </w:rPr>
        <w:t>2、因履行本合同引起的或与本合同有关的争议，甲、乙双方应首先通过友好协商解决，如果协商不能解决争议，任何一方均可以向甲方所在地有管辖权的人民法院提起诉讼。</w:t>
      </w:r>
    </w:p>
    <w:p w14:paraId="13913858">
      <w:pPr>
        <w:pStyle w:val="30"/>
        <w:spacing w:line="360" w:lineRule="auto"/>
        <w:rPr>
          <w:sz w:val="21"/>
          <w:szCs w:val="21"/>
          <w:highlight w:val="none"/>
          <w:lang w:val="en-GB"/>
        </w:rPr>
      </w:pPr>
      <w:r>
        <w:rPr>
          <w:rFonts w:hint="eastAsia"/>
          <w:sz w:val="21"/>
          <w:szCs w:val="21"/>
          <w:highlight w:val="none"/>
          <w:lang w:val="en-GB"/>
        </w:rPr>
        <w:t>第十五条   合同生效及其他</w:t>
      </w:r>
    </w:p>
    <w:p w14:paraId="34F0CCC5">
      <w:pPr>
        <w:pStyle w:val="30"/>
        <w:spacing w:line="360" w:lineRule="auto"/>
        <w:rPr>
          <w:sz w:val="21"/>
          <w:szCs w:val="21"/>
          <w:highlight w:val="none"/>
          <w:lang w:val="en-GB"/>
        </w:rPr>
      </w:pPr>
      <w:r>
        <w:rPr>
          <w:rFonts w:hint="eastAsia"/>
          <w:sz w:val="21"/>
          <w:szCs w:val="21"/>
          <w:highlight w:val="none"/>
          <w:lang w:val="en-GB"/>
        </w:rPr>
        <w:t>1、本合同未尽事宜，双方另行补充（补充内容不得改变或违背招标文件和中标人投标文件中的实质性内容）。</w:t>
      </w:r>
    </w:p>
    <w:p w14:paraId="67A1270D">
      <w:pPr>
        <w:pStyle w:val="30"/>
        <w:spacing w:line="360" w:lineRule="auto"/>
        <w:rPr>
          <w:sz w:val="21"/>
          <w:szCs w:val="21"/>
          <w:highlight w:val="none"/>
          <w:lang w:val="en-GB"/>
        </w:rPr>
      </w:pPr>
      <w:r>
        <w:rPr>
          <w:rFonts w:hint="eastAsia"/>
          <w:sz w:val="21"/>
          <w:szCs w:val="21"/>
          <w:highlight w:val="none"/>
          <w:lang w:val="en-GB"/>
        </w:rPr>
        <w:t>2、本合同一式四份，甲、乙双方授权代表签字并盖单位公章后生效。甲方</w:t>
      </w:r>
      <w:r>
        <w:rPr>
          <w:rFonts w:hint="eastAsia"/>
          <w:sz w:val="21"/>
          <w:szCs w:val="21"/>
          <w:highlight w:val="none"/>
          <w:u w:val="single"/>
          <w:lang w:val="en-GB"/>
        </w:rPr>
        <w:t xml:space="preserve"> </w:t>
      </w:r>
      <w:r>
        <w:rPr>
          <w:rFonts w:hint="eastAsia"/>
          <w:sz w:val="21"/>
          <w:szCs w:val="21"/>
          <w:highlight w:val="none"/>
          <w:u w:val="single"/>
          <w:lang w:val="en-US" w:eastAsia="zh-CN"/>
        </w:rPr>
        <w:t xml:space="preserve">    </w:t>
      </w:r>
      <w:r>
        <w:rPr>
          <w:rFonts w:hint="eastAsia"/>
          <w:sz w:val="21"/>
          <w:szCs w:val="21"/>
          <w:highlight w:val="none"/>
          <w:u w:val="single"/>
          <w:lang w:val="en-GB"/>
        </w:rPr>
        <w:t xml:space="preserve">    </w:t>
      </w:r>
      <w:r>
        <w:rPr>
          <w:rFonts w:hint="eastAsia"/>
          <w:sz w:val="21"/>
          <w:szCs w:val="21"/>
          <w:highlight w:val="none"/>
          <w:lang w:val="en-GB"/>
        </w:rPr>
        <w:t>份、乙方</w:t>
      </w:r>
      <w:r>
        <w:rPr>
          <w:rFonts w:hint="eastAsia"/>
          <w:sz w:val="21"/>
          <w:szCs w:val="21"/>
          <w:highlight w:val="none"/>
          <w:u w:val="single"/>
          <w:lang w:val="en-GB"/>
        </w:rPr>
        <w:t xml:space="preserve"> </w:t>
      </w:r>
      <w:r>
        <w:rPr>
          <w:rFonts w:hint="eastAsia"/>
          <w:sz w:val="21"/>
          <w:szCs w:val="21"/>
          <w:highlight w:val="none"/>
          <w:u w:val="single"/>
          <w:lang w:val="en-US" w:eastAsia="zh-CN"/>
        </w:rPr>
        <w:t xml:space="preserve"> </w:t>
      </w:r>
      <w:r>
        <w:rPr>
          <w:rFonts w:hint="eastAsia"/>
          <w:sz w:val="21"/>
          <w:szCs w:val="21"/>
          <w:highlight w:val="none"/>
          <w:u w:val="single"/>
        </w:rPr>
        <w:t xml:space="preserve">   </w:t>
      </w:r>
      <w:r>
        <w:rPr>
          <w:rFonts w:hint="eastAsia"/>
          <w:sz w:val="21"/>
          <w:szCs w:val="21"/>
          <w:highlight w:val="none"/>
          <w:u w:val="single"/>
          <w:lang w:val="en-GB"/>
        </w:rPr>
        <w:t xml:space="preserve">   </w:t>
      </w:r>
      <w:r>
        <w:rPr>
          <w:rFonts w:hint="eastAsia"/>
          <w:sz w:val="21"/>
          <w:szCs w:val="21"/>
          <w:highlight w:val="none"/>
          <w:lang w:val="en-GB"/>
        </w:rPr>
        <w:t xml:space="preserve"> 份，均具有同等法律效力。</w:t>
      </w:r>
    </w:p>
    <w:p w14:paraId="78A59E9C">
      <w:pPr>
        <w:pStyle w:val="30"/>
        <w:spacing w:line="360" w:lineRule="auto"/>
        <w:rPr>
          <w:sz w:val="21"/>
          <w:szCs w:val="21"/>
          <w:highlight w:val="none"/>
          <w:lang w:val="en-GB"/>
        </w:rPr>
      </w:pPr>
      <w:r>
        <w:rPr>
          <w:rFonts w:hint="eastAsia"/>
          <w:sz w:val="21"/>
          <w:szCs w:val="21"/>
          <w:highlight w:val="none"/>
          <w:lang w:val="en-GB"/>
        </w:rPr>
        <w:t>甲    方：</w:t>
      </w:r>
      <w:r>
        <w:rPr>
          <w:rFonts w:hint="eastAsia"/>
          <w:sz w:val="21"/>
          <w:szCs w:val="21"/>
          <w:highlight w:val="none"/>
          <w:u w:val="single"/>
          <w:lang w:val="en-GB"/>
        </w:rPr>
        <w:t xml:space="preserve">                　　　　</w:t>
      </w:r>
      <w:r>
        <w:rPr>
          <w:rFonts w:hint="eastAsia"/>
          <w:sz w:val="21"/>
          <w:szCs w:val="21"/>
          <w:highlight w:val="none"/>
          <w:u w:val="single"/>
          <w:lang w:val="en-US" w:eastAsia="zh-CN"/>
        </w:rPr>
        <w:t xml:space="preserve">  </w:t>
      </w:r>
      <w:r>
        <w:rPr>
          <w:rFonts w:hint="eastAsia"/>
          <w:sz w:val="21"/>
          <w:szCs w:val="21"/>
          <w:highlight w:val="none"/>
          <w:lang w:val="en-GB"/>
        </w:rPr>
        <w:t>　乙    方：</w:t>
      </w:r>
      <w:r>
        <w:rPr>
          <w:rFonts w:hint="eastAsia"/>
          <w:sz w:val="21"/>
          <w:szCs w:val="21"/>
          <w:highlight w:val="none"/>
          <w:u w:val="single"/>
          <w:lang w:val="en-GB"/>
        </w:rPr>
        <w:t xml:space="preserve">                　　　　　　</w:t>
      </w:r>
      <w:r>
        <w:rPr>
          <w:rFonts w:hint="eastAsia"/>
          <w:sz w:val="21"/>
          <w:szCs w:val="21"/>
          <w:highlight w:val="none"/>
          <w:lang w:val="en-GB"/>
        </w:rPr>
        <w:t xml:space="preserve"> </w:t>
      </w:r>
    </w:p>
    <w:p w14:paraId="62BC380B">
      <w:pPr>
        <w:pStyle w:val="30"/>
        <w:spacing w:line="360" w:lineRule="auto"/>
        <w:rPr>
          <w:sz w:val="21"/>
          <w:szCs w:val="21"/>
          <w:highlight w:val="none"/>
          <w:lang w:val="en-GB"/>
        </w:rPr>
      </w:pPr>
      <w:r>
        <w:rPr>
          <w:rFonts w:hint="eastAsia"/>
          <w:sz w:val="21"/>
          <w:szCs w:val="21"/>
          <w:highlight w:val="none"/>
          <w:lang w:val="en-GB"/>
        </w:rPr>
        <w:t>法定代表人：</w:t>
      </w:r>
      <w:r>
        <w:rPr>
          <w:rFonts w:hint="eastAsia"/>
          <w:sz w:val="21"/>
          <w:szCs w:val="21"/>
          <w:highlight w:val="none"/>
          <w:u w:val="single"/>
          <w:lang w:val="en-GB"/>
        </w:rPr>
        <w:t xml:space="preserve">                　　　　</w:t>
      </w:r>
      <w:r>
        <w:rPr>
          <w:rFonts w:hint="eastAsia"/>
          <w:sz w:val="21"/>
          <w:szCs w:val="21"/>
          <w:highlight w:val="none"/>
          <w:lang w:val="en-GB"/>
        </w:rPr>
        <w:t xml:space="preserve">  法定代表人：</w:t>
      </w:r>
      <w:r>
        <w:rPr>
          <w:rFonts w:hint="eastAsia"/>
          <w:sz w:val="21"/>
          <w:szCs w:val="21"/>
          <w:highlight w:val="none"/>
          <w:u w:val="single"/>
          <w:lang w:val="en-GB"/>
        </w:rPr>
        <w:t xml:space="preserve">                　　　　　　</w:t>
      </w:r>
    </w:p>
    <w:p w14:paraId="5A0BB78E">
      <w:pPr>
        <w:pStyle w:val="30"/>
        <w:spacing w:line="360" w:lineRule="auto"/>
        <w:rPr>
          <w:sz w:val="21"/>
          <w:szCs w:val="21"/>
          <w:highlight w:val="none"/>
          <w:lang w:val="en-GB"/>
        </w:rPr>
      </w:pPr>
      <w:r>
        <w:rPr>
          <w:rFonts w:hint="eastAsia"/>
          <w:sz w:val="21"/>
          <w:szCs w:val="21"/>
          <w:highlight w:val="none"/>
          <w:lang w:val="en-GB"/>
        </w:rPr>
        <w:t>委托代理人：</w:t>
      </w:r>
      <w:r>
        <w:rPr>
          <w:rFonts w:hint="eastAsia"/>
          <w:sz w:val="21"/>
          <w:szCs w:val="21"/>
          <w:highlight w:val="none"/>
          <w:u w:val="single"/>
          <w:lang w:val="en-GB"/>
        </w:rPr>
        <w:t xml:space="preserve">                　　</w:t>
      </w:r>
      <w:r>
        <w:rPr>
          <w:rFonts w:hint="eastAsia"/>
          <w:sz w:val="21"/>
          <w:szCs w:val="21"/>
          <w:highlight w:val="none"/>
          <w:u w:val="single"/>
          <w:lang w:val="en-US" w:eastAsia="zh-CN"/>
        </w:rPr>
        <w:t xml:space="preserve">    </w:t>
      </w:r>
      <w:r>
        <w:rPr>
          <w:rFonts w:hint="eastAsia"/>
          <w:sz w:val="21"/>
          <w:szCs w:val="21"/>
          <w:highlight w:val="none"/>
          <w:lang w:val="en-GB"/>
        </w:rPr>
        <w:t xml:space="preserve">  委托代理人：</w:t>
      </w:r>
      <w:r>
        <w:rPr>
          <w:rFonts w:hint="eastAsia"/>
          <w:sz w:val="21"/>
          <w:szCs w:val="21"/>
          <w:highlight w:val="none"/>
          <w:u w:val="single"/>
          <w:lang w:val="en-GB"/>
        </w:rPr>
        <w:t xml:space="preserve">                　　　　　　</w:t>
      </w:r>
    </w:p>
    <w:p w14:paraId="224EF2A2">
      <w:pPr>
        <w:pStyle w:val="30"/>
        <w:spacing w:line="360" w:lineRule="auto"/>
        <w:rPr>
          <w:sz w:val="21"/>
          <w:szCs w:val="21"/>
          <w:highlight w:val="none"/>
          <w:lang w:val="en-GB"/>
        </w:rPr>
      </w:pPr>
      <w:r>
        <w:rPr>
          <w:rFonts w:hint="eastAsia"/>
          <w:sz w:val="21"/>
          <w:szCs w:val="21"/>
          <w:highlight w:val="none"/>
          <w:lang w:val="en-GB"/>
        </w:rPr>
        <w:t>单位地址：</w:t>
      </w:r>
      <w:r>
        <w:rPr>
          <w:rFonts w:hint="eastAsia"/>
          <w:sz w:val="21"/>
          <w:szCs w:val="21"/>
          <w:highlight w:val="none"/>
          <w:u w:val="single"/>
          <w:lang w:val="en-GB"/>
        </w:rPr>
        <w:t xml:space="preserve">                 　　　　　</w:t>
      </w:r>
      <w:r>
        <w:rPr>
          <w:rFonts w:hint="eastAsia"/>
          <w:sz w:val="21"/>
          <w:szCs w:val="21"/>
          <w:highlight w:val="none"/>
          <w:lang w:val="en-GB"/>
        </w:rPr>
        <w:t>　单位地址：</w:t>
      </w:r>
      <w:r>
        <w:rPr>
          <w:rFonts w:hint="eastAsia"/>
          <w:sz w:val="21"/>
          <w:szCs w:val="21"/>
          <w:highlight w:val="none"/>
          <w:u w:val="single"/>
          <w:lang w:val="en-GB"/>
        </w:rPr>
        <w:t xml:space="preserve">                　　　　　　</w:t>
      </w:r>
    </w:p>
    <w:p w14:paraId="740E1752">
      <w:pPr>
        <w:pStyle w:val="30"/>
        <w:spacing w:line="360" w:lineRule="auto"/>
        <w:rPr>
          <w:sz w:val="21"/>
          <w:szCs w:val="21"/>
          <w:highlight w:val="none"/>
          <w:lang w:val="en-GB"/>
        </w:rPr>
      </w:pPr>
      <w:r>
        <w:rPr>
          <w:rFonts w:hint="eastAsia"/>
          <w:sz w:val="21"/>
          <w:szCs w:val="21"/>
          <w:highlight w:val="none"/>
          <w:lang w:val="en-GB"/>
        </w:rPr>
        <w:t>电    话：</w:t>
      </w:r>
      <w:r>
        <w:rPr>
          <w:rFonts w:hint="eastAsia"/>
          <w:sz w:val="21"/>
          <w:szCs w:val="21"/>
          <w:highlight w:val="none"/>
          <w:u w:val="single"/>
          <w:lang w:val="en-GB"/>
        </w:rPr>
        <w:t xml:space="preserve">                  　　　　　</w:t>
      </w:r>
      <w:r>
        <w:rPr>
          <w:rFonts w:hint="eastAsia"/>
          <w:sz w:val="21"/>
          <w:szCs w:val="21"/>
          <w:highlight w:val="none"/>
          <w:lang w:val="en-US" w:eastAsia="zh-CN"/>
        </w:rPr>
        <w:t xml:space="preserve"> </w:t>
      </w:r>
      <w:r>
        <w:rPr>
          <w:rFonts w:hint="eastAsia"/>
          <w:sz w:val="21"/>
          <w:szCs w:val="21"/>
          <w:highlight w:val="none"/>
          <w:lang w:val="en-GB"/>
        </w:rPr>
        <w:t>电    话：</w:t>
      </w:r>
      <w:r>
        <w:rPr>
          <w:rFonts w:hint="eastAsia"/>
          <w:sz w:val="21"/>
          <w:szCs w:val="21"/>
          <w:highlight w:val="none"/>
          <w:u w:val="single"/>
          <w:lang w:val="en-GB"/>
        </w:rPr>
        <w:t xml:space="preserve">                　　　　　　</w:t>
      </w:r>
    </w:p>
    <w:p w14:paraId="713ED801">
      <w:pPr>
        <w:pStyle w:val="30"/>
        <w:spacing w:line="360" w:lineRule="auto"/>
        <w:rPr>
          <w:sz w:val="21"/>
          <w:szCs w:val="21"/>
          <w:highlight w:val="none"/>
          <w:lang w:val="en-GB"/>
        </w:rPr>
      </w:pPr>
      <w:r>
        <w:rPr>
          <w:rFonts w:hint="eastAsia"/>
          <w:sz w:val="21"/>
          <w:szCs w:val="21"/>
          <w:highlight w:val="none"/>
          <w:lang w:val="en-GB"/>
        </w:rPr>
        <w:t>开户银行：</w:t>
      </w:r>
      <w:r>
        <w:rPr>
          <w:rFonts w:hint="eastAsia"/>
          <w:sz w:val="21"/>
          <w:szCs w:val="21"/>
          <w:highlight w:val="none"/>
          <w:u w:val="single"/>
          <w:lang w:val="en-GB"/>
        </w:rPr>
        <w:t xml:space="preserve">                   　　　　</w:t>
      </w:r>
      <w:r>
        <w:rPr>
          <w:rFonts w:hint="eastAsia"/>
          <w:sz w:val="21"/>
          <w:szCs w:val="21"/>
          <w:highlight w:val="none"/>
          <w:lang w:val="en-GB"/>
        </w:rPr>
        <w:t>　开户银行：</w:t>
      </w:r>
      <w:r>
        <w:rPr>
          <w:rFonts w:hint="eastAsia"/>
          <w:sz w:val="21"/>
          <w:szCs w:val="21"/>
          <w:highlight w:val="none"/>
          <w:u w:val="single"/>
          <w:lang w:val="en-GB"/>
        </w:rPr>
        <w:t xml:space="preserve">                　　　　　　</w:t>
      </w:r>
    </w:p>
    <w:p w14:paraId="651435C6">
      <w:pPr>
        <w:pStyle w:val="30"/>
        <w:spacing w:line="360" w:lineRule="auto"/>
        <w:rPr>
          <w:sz w:val="21"/>
          <w:szCs w:val="21"/>
          <w:highlight w:val="none"/>
          <w:lang w:val="en-GB"/>
        </w:rPr>
      </w:pPr>
      <w:r>
        <w:rPr>
          <w:rFonts w:hint="eastAsia"/>
          <w:sz w:val="21"/>
          <w:szCs w:val="21"/>
          <w:highlight w:val="none"/>
          <w:lang w:val="en-GB"/>
        </w:rPr>
        <w:t>账    号：</w:t>
      </w:r>
      <w:r>
        <w:rPr>
          <w:rFonts w:hint="eastAsia"/>
          <w:sz w:val="21"/>
          <w:szCs w:val="21"/>
          <w:highlight w:val="none"/>
          <w:u w:val="single"/>
          <w:lang w:val="en-GB"/>
        </w:rPr>
        <w:t xml:space="preserve">                 　　　　　</w:t>
      </w:r>
      <w:r>
        <w:rPr>
          <w:rFonts w:hint="eastAsia"/>
          <w:sz w:val="21"/>
          <w:szCs w:val="21"/>
          <w:highlight w:val="none"/>
          <w:lang w:val="en-GB"/>
        </w:rPr>
        <w:t>　 账    号：</w:t>
      </w:r>
      <w:r>
        <w:rPr>
          <w:rFonts w:hint="eastAsia"/>
          <w:sz w:val="21"/>
          <w:szCs w:val="21"/>
          <w:highlight w:val="none"/>
          <w:u w:val="single"/>
          <w:lang w:val="en-GB"/>
        </w:rPr>
        <w:t xml:space="preserve">                　　　　　　</w:t>
      </w:r>
    </w:p>
    <w:p w14:paraId="68A0678F">
      <w:pPr>
        <w:pStyle w:val="30"/>
        <w:spacing w:line="360" w:lineRule="auto"/>
        <w:rPr>
          <w:highlight w:val="none"/>
          <w:lang w:val="en-GB"/>
        </w:rPr>
      </w:pPr>
      <w:r>
        <w:rPr>
          <w:rFonts w:hint="eastAsia"/>
          <w:sz w:val="21"/>
          <w:szCs w:val="21"/>
          <w:highlight w:val="none"/>
          <w:lang w:val="en-GB"/>
        </w:rPr>
        <w:t>年  月  日              　　　　　　　　年  月  日</w:t>
      </w:r>
      <w:bookmarkStart w:id="105" w:name="_Toc338840251"/>
      <w:bookmarkStart w:id="106" w:name="_Toc346523420"/>
      <w:bookmarkStart w:id="107" w:name="_Toc338840460"/>
      <w:bookmarkStart w:id="108" w:name="_Toc338840499"/>
    </w:p>
    <w:bookmarkEnd w:id="105"/>
    <w:bookmarkEnd w:id="106"/>
    <w:bookmarkEnd w:id="107"/>
    <w:bookmarkEnd w:id="108"/>
    <w:p w14:paraId="0B781A54">
      <w:pPr>
        <w:pStyle w:val="19"/>
        <w:widowControl w:val="0"/>
        <w:autoSpaceDE w:val="0"/>
        <w:autoSpaceDN w:val="0"/>
        <w:adjustRightInd w:val="0"/>
        <w:spacing w:before="0" w:beforeAutospacing="0" w:after="0" w:afterAutospacing="0"/>
        <w:rPr>
          <w:highlight w:val="none"/>
        </w:rPr>
      </w:pPr>
    </w:p>
    <w:bookmarkEnd w:id="101"/>
    <w:bookmarkEnd w:id="102"/>
    <w:bookmarkEnd w:id="103"/>
    <w:p w14:paraId="6BCF6A39">
      <w:pPr>
        <w:rPr>
          <w:szCs w:val="21"/>
          <w:highlight w:val="none"/>
        </w:rPr>
      </w:pPr>
    </w:p>
    <w:p w14:paraId="6ED841BF">
      <w:pPr>
        <w:pStyle w:val="2"/>
        <w:widowControl/>
        <w:spacing w:line="240" w:lineRule="auto"/>
        <w:jc w:val="center"/>
        <w:rPr>
          <w:rFonts w:ascii="宋体" w:cs="宋体"/>
          <w:highlight w:val="none"/>
        </w:rPr>
      </w:pPr>
      <w:r>
        <w:rPr>
          <w:rFonts w:hint="eastAsia" w:ascii="宋体" w:hAnsi="宋体" w:cs="宋体"/>
          <w:highlight w:val="none"/>
        </w:rPr>
        <w:t>第六</w:t>
      </w:r>
      <w:bookmarkStart w:id="109" w:name="_Hlt130807883"/>
      <w:r>
        <w:rPr>
          <w:rFonts w:hint="eastAsia" w:ascii="宋体" w:hAnsi="宋体" w:cs="宋体"/>
          <w:highlight w:val="none"/>
        </w:rPr>
        <w:t>章响应文件格式</w:t>
      </w:r>
      <w:bookmarkEnd w:id="109"/>
    </w:p>
    <w:p w14:paraId="68093DD7">
      <w:pPr>
        <w:spacing w:line="360" w:lineRule="auto"/>
        <w:jc w:val="center"/>
        <w:rPr>
          <w:rFonts w:ascii="宋体" w:cs="宋体"/>
          <w:b/>
          <w:sz w:val="44"/>
          <w:szCs w:val="21"/>
          <w:highlight w:val="none"/>
        </w:rPr>
      </w:pPr>
    </w:p>
    <w:p w14:paraId="13FEE39B">
      <w:pPr>
        <w:pStyle w:val="19"/>
        <w:widowControl w:val="0"/>
        <w:spacing w:before="0" w:beforeAutospacing="0" w:after="0" w:afterAutospacing="0"/>
        <w:jc w:val="both"/>
        <w:rPr>
          <w:highlight w:val="none"/>
        </w:rPr>
      </w:pPr>
    </w:p>
    <w:p w14:paraId="2E88B7E7">
      <w:pPr>
        <w:wordWrap w:val="0"/>
        <w:spacing w:line="360" w:lineRule="auto"/>
        <w:jc w:val="right"/>
        <w:rPr>
          <w:rFonts w:ascii="宋体" w:hAnsi="宋体" w:cs="宋体"/>
          <w:sz w:val="28"/>
          <w:szCs w:val="28"/>
          <w:highlight w:val="none"/>
          <w:u w:val="single"/>
        </w:rPr>
      </w:pPr>
    </w:p>
    <w:p w14:paraId="15484787">
      <w:pPr>
        <w:spacing w:line="360" w:lineRule="auto"/>
        <w:jc w:val="right"/>
        <w:rPr>
          <w:rFonts w:hint="default" w:ascii="宋体" w:eastAsia="宋体" w:cs="宋体"/>
          <w:sz w:val="28"/>
          <w:szCs w:val="28"/>
          <w:highlight w:val="none"/>
          <w:lang w:val="en-US" w:eastAsia="zh-CN"/>
        </w:rPr>
      </w:pPr>
      <w:r>
        <w:rPr>
          <w:rFonts w:hint="eastAsia" w:ascii="宋体" w:hAnsi="宋体" w:cs="宋体"/>
          <w:sz w:val="28"/>
          <w:szCs w:val="28"/>
          <w:highlight w:val="none"/>
          <w:u w:val="single"/>
        </w:rPr>
        <w:t xml:space="preserve">                                 </w:t>
      </w:r>
      <w:r>
        <w:rPr>
          <w:rFonts w:hint="eastAsia" w:ascii="宋体" w:hAnsi="宋体" w:cs="宋体"/>
          <w:b/>
          <w:sz w:val="44"/>
          <w:szCs w:val="21"/>
          <w:highlight w:val="none"/>
        </w:rPr>
        <w:t>（项目名称）</w:t>
      </w:r>
      <w:r>
        <w:rPr>
          <w:rFonts w:hint="eastAsia" w:ascii="宋体" w:hAnsi="宋体" w:cs="宋体"/>
          <w:b/>
          <w:sz w:val="44"/>
          <w:szCs w:val="21"/>
          <w:highlight w:val="none"/>
          <w:lang w:val="en-US" w:eastAsia="zh-CN"/>
        </w:rPr>
        <w:t>（二次）</w:t>
      </w:r>
    </w:p>
    <w:p w14:paraId="3CCFCE4B">
      <w:pPr>
        <w:spacing w:line="360" w:lineRule="auto"/>
        <w:rPr>
          <w:rFonts w:ascii="宋体" w:cs="宋体"/>
          <w:sz w:val="28"/>
          <w:szCs w:val="28"/>
          <w:highlight w:val="none"/>
        </w:rPr>
      </w:pPr>
    </w:p>
    <w:p w14:paraId="72971495">
      <w:pPr>
        <w:spacing w:line="360" w:lineRule="auto"/>
        <w:rPr>
          <w:rFonts w:ascii="宋体" w:cs="宋体"/>
          <w:sz w:val="28"/>
          <w:szCs w:val="28"/>
          <w:highlight w:val="none"/>
        </w:rPr>
      </w:pPr>
    </w:p>
    <w:p w14:paraId="1B038610">
      <w:pPr>
        <w:jc w:val="center"/>
        <w:rPr>
          <w:rFonts w:ascii="楷体_GB2312" w:hAnsi="楷体_GB2312" w:eastAsia="楷体_GB2312" w:cs="楷体_GB2312"/>
          <w:b/>
          <w:sz w:val="52"/>
          <w:szCs w:val="52"/>
          <w:highlight w:val="none"/>
        </w:rPr>
      </w:pPr>
      <w:r>
        <w:rPr>
          <w:rFonts w:hint="eastAsia" w:ascii="楷体_GB2312" w:hAnsi="楷体_GB2312" w:eastAsia="楷体_GB2312" w:cs="楷体_GB2312"/>
          <w:b/>
          <w:sz w:val="52"/>
          <w:szCs w:val="52"/>
          <w:highlight w:val="none"/>
        </w:rPr>
        <w:t>竞争性磋商响应文件</w:t>
      </w:r>
    </w:p>
    <w:p w14:paraId="4EA6A0BB">
      <w:pPr>
        <w:tabs>
          <w:tab w:val="left" w:pos="5092"/>
        </w:tabs>
        <w:spacing w:line="360" w:lineRule="auto"/>
        <w:jc w:val="center"/>
        <w:rPr>
          <w:rFonts w:ascii="宋体" w:cs="宋体"/>
          <w:sz w:val="28"/>
          <w:szCs w:val="28"/>
          <w:highlight w:val="none"/>
        </w:rPr>
      </w:pPr>
    </w:p>
    <w:p w14:paraId="60FA34BC">
      <w:pPr>
        <w:spacing w:line="360" w:lineRule="auto"/>
        <w:rPr>
          <w:rFonts w:ascii="宋体" w:cs="宋体"/>
          <w:sz w:val="28"/>
          <w:szCs w:val="28"/>
          <w:highlight w:val="none"/>
        </w:rPr>
      </w:pPr>
    </w:p>
    <w:p w14:paraId="7FA214D1">
      <w:pPr>
        <w:spacing w:line="360" w:lineRule="auto"/>
        <w:rPr>
          <w:rFonts w:ascii="宋体" w:cs="宋体"/>
          <w:sz w:val="28"/>
          <w:szCs w:val="28"/>
          <w:highlight w:val="none"/>
        </w:rPr>
      </w:pPr>
    </w:p>
    <w:p w14:paraId="1E376FA1">
      <w:pPr>
        <w:spacing w:line="360" w:lineRule="auto"/>
        <w:rPr>
          <w:rFonts w:ascii="宋体" w:cs="宋体"/>
          <w:sz w:val="28"/>
          <w:szCs w:val="28"/>
          <w:highlight w:val="none"/>
        </w:rPr>
      </w:pPr>
    </w:p>
    <w:p w14:paraId="0E8483B1">
      <w:pPr>
        <w:spacing w:line="360" w:lineRule="auto"/>
        <w:rPr>
          <w:rFonts w:ascii="宋体" w:cs="宋体"/>
          <w:sz w:val="28"/>
          <w:szCs w:val="28"/>
          <w:highlight w:val="none"/>
        </w:rPr>
      </w:pPr>
    </w:p>
    <w:p w14:paraId="37E02F43">
      <w:pPr>
        <w:spacing w:line="360" w:lineRule="auto"/>
        <w:rPr>
          <w:rFonts w:ascii="宋体" w:cs="宋体"/>
          <w:sz w:val="28"/>
          <w:szCs w:val="28"/>
          <w:highlight w:val="none"/>
        </w:rPr>
      </w:pPr>
    </w:p>
    <w:p w14:paraId="0295871E">
      <w:pPr>
        <w:spacing w:line="360" w:lineRule="auto"/>
        <w:rPr>
          <w:rFonts w:ascii="宋体" w:cs="宋体"/>
          <w:sz w:val="28"/>
          <w:szCs w:val="28"/>
          <w:highlight w:val="none"/>
        </w:rPr>
      </w:pPr>
    </w:p>
    <w:p w14:paraId="163C383A">
      <w:pPr>
        <w:pStyle w:val="19"/>
        <w:widowControl w:val="0"/>
        <w:autoSpaceDE w:val="0"/>
        <w:autoSpaceDN w:val="0"/>
        <w:adjustRightInd w:val="0"/>
        <w:spacing w:before="0" w:beforeAutospacing="0" w:after="0" w:afterAutospacing="0"/>
        <w:rPr>
          <w:sz w:val="28"/>
          <w:szCs w:val="28"/>
          <w:highlight w:val="none"/>
        </w:rPr>
      </w:pPr>
    </w:p>
    <w:p w14:paraId="32748F0B">
      <w:pPr>
        <w:pStyle w:val="19"/>
        <w:widowControl w:val="0"/>
        <w:autoSpaceDE w:val="0"/>
        <w:autoSpaceDN w:val="0"/>
        <w:adjustRightInd w:val="0"/>
        <w:spacing w:before="0" w:beforeAutospacing="0" w:after="0" w:afterAutospacing="0"/>
        <w:rPr>
          <w:sz w:val="28"/>
          <w:szCs w:val="28"/>
          <w:highlight w:val="none"/>
        </w:rPr>
      </w:pPr>
    </w:p>
    <w:p w14:paraId="411E008E">
      <w:pPr>
        <w:spacing w:line="360" w:lineRule="auto"/>
        <w:ind w:firstLine="1120" w:firstLineChars="400"/>
        <w:rPr>
          <w:rFonts w:ascii="宋体" w:cs="宋体"/>
          <w:sz w:val="28"/>
          <w:szCs w:val="28"/>
          <w:highlight w:val="none"/>
          <w:u w:val="single"/>
        </w:rPr>
      </w:pPr>
      <w:r>
        <w:rPr>
          <w:rFonts w:hint="eastAsia" w:ascii="宋体" w:hAnsi="宋体" w:cs="宋体"/>
          <w:sz w:val="28"/>
          <w:szCs w:val="28"/>
          <w:highlight w:val="none"/>
        </w:rPr>
        <w:t>供应商名称：</w:t>
      </w:r>
      <w:r>
        <w:rPr>
          <w:rFonts w:hint="eastAsia" w:ascii="宋体" w:hAnsi="宋体" w:cs="宋体"/>
          <w:sz w:val="28"/>
          <w:szCs w:val="28"/>
          <w:highlight w:val="none"/>
          <w:u w:val="single"/>
        </w:rPr>
        <w:t xml:space="preserve">                      </w:t>
      </w:r>
      <w:r>
        <w:rPr>
          <w:rFonts w:hint="eastAsia" w:ascii="宋体" w:hAnsi="宋体" w:cs="宋体"/>
          <w:sz w:val="28"/>
          <w:szCs w:val="28"/>
          <w:highlight w:val="none"/>
        </w:rPr>
        <w:t>（企业电子签章）</w:t>
      </w:r>
    </w:p>
    <w:p w14:paraId="132135D2">
      <w:pPr>
        <w:spacing w:line="360" w:lineRule="auto"/>
        <w:ind w:firstLine="1120" w:firstLineChars="400"/>
        <w:rPr>
          <w:rFonts w:ascii="宋体" w:cs="宋体"/>
          <w:sz w:val="28"/>
          <w:szCs w:val="28"/>
          <w:highlight w:val="none"/>
        </w:rPr>
      </w:pPr>
      <w:r>
        <w:rPr>
          <w:rFonts w:hint="eastAsia" w:ascii="宋体" w:hAnsi="宋体" w:cs="宋体"/>
          <w:sz w:val="28"/>
          <w:szCs w:val="28"/>
          <w:highlight w:val="none"/>
        </w:rPr>
        <w:t>法定代表人或其委托代理人：</w:t>
      </w:r>
      <w:r>
        <w:rPr>
          <w:rFonts w:hint="eastAsia" w:ascii="宋体" w:hAnsi="宋体" w:cs="宋体"/>
          <w:sz w:val="28"/>
          <w:szCs w:val="28"/>
          <w:highlight w:val="none"/>
          <w:u w:val="single"/>
        </w:rPr>
        <w:t xml:space="preserve">            </w:t>
      </w:r>
      <w:r>
        <w:rPr>
          <w:rFonts w:hint="eastAsia" w:ascii="宋体" w:hAnsi="宋体" w:cs="宋体"/>
          <w:sz w:val="28"/>
          <w:szCs w:val="28"/>
          <w:highlight w:val="none"/>
        </w:rPr>
        <w:t>（</w:t>
      </w:r>
      <w:r>
        <w:rPr>
          <w:rFonts w:hint="eastAsia" w:hAnsi="宋体" w:cs="黑体"/>
          <w:sz w:val="28"/>
          <w:szCs w:val="28"/>
          <w:highlight w:val="none"/>
        </w:rPr>
        <w:t>个人电子</w:t>
      </w:r>
      <w:r>
        <w:rPr>
          <w:rFonts w:hint="eastAsia" w:ascii="宋体" w:hAnsi="宋体" w:cs="宋体"/>
          <w:sz w:val="28"/>
          <w:szCs w:val="28"/>
          <w:highlight w:val="none"/>
        </w:rPr>
        <w:t>签章）</w:t>
      </w:r>
    </w:p>
    <w:p w14:paraId="2845D0B1">
      <w:pPr>
        <w:spacing w:line="360" w:lineRule="auto"/>
        <w:jc w:val="center"/>
        <w:rPr>
          <w:rFonts w:ascii="宋体" w:cs="宋体"/>
          <w:sz w:val="28"/>
          <w:szCs w:val="28"/>
          <w:highlight w:val="none"/>
        </w:rPr>
      </w:pPr>
      <w:r>
        <w:rPr>
          <w:rFonts w:hint="eastAsia" w:ascii="宋体" w:hAnsi="宋体" w:cs="宋体"/>
          <w:sz w:val="28"/>
          <w:szCs w:val="28"/>
          <w:highlight w:val="none"/>
          <w:u w:val="single"/>
        </w:rPr>
        <w:t xml:space="preserve">     </w:t>
      </w:r>
      <w:r>
        <w:rPr>
          <w:rFonts w:hint="eastAsia" w:ascii="宋体" w:hAnsi="宋体" w:cs="宋体"/>
          <w:sz w:val="28"/>
          <w:szCs w:val="28"/>
          <w:highlight w:val="none"/>
        </w:rPr>
        <w:t xml:space="preserve"> 年</w:t>
      </w:r>
      <w:r>
        <w:rPr>
          <w:rFonts w:hint="eastAsia" w:ascii="宋体" w:hAnsi="宋体" w:cs="宋体"/>
          <w:sz w:val="28"/>
          <w:szCs w:val="28"/>
          <w:highlight w:val="none"/>
          <w:u w:val="single"/>
        </w:rPr>
        <w:t xml:space="preserve">     </w:t>
      </w:r>
      <w:r>
        <w:rPr>
          <w:rFonts w:hint="eastAsia" w:ascii="宋体" w:hAnsi="宋体" w:cs="宋体"/>
          <w:sz w:val="28"/>
          <w:szCs w:val="28"/>
          <w:highlight w:val="none"/>
        </w:rPr>
        <w:t>月</w:t>
      </w:r>
      <w:r>
        <w:rPr>
          <w:rFonts w:hint="eastAsia" w:ascii="宋体" w:hAnsi="宋体" w:cs="宋体"/>
          <w:sz w:val="28"/>
          <w:szCs w:val="28"/>
          <w:highlight w:val="none"/>
          <w:u w:val="single"/>
        </w:rPr>
        <w:t xml:space="preserve">     </w:t>
      </w:r>
      <w:r>
        <w:rPr>
          <w:rFonts w:hint="eastAsia" w:ascii="宋体" w:hAnsi="宋体" w:cs="宋体"/>
          <w:sz w:val="28"/>
          <w:szCs w:val="28"/>
          <w:highlight w:val="none"/>
        </w:rPr>
        <w:t>日</w:t>
      </w:r>
    </w:p>
    <w:p w14:paraId="0C93E221">
      <w:pPr>
        <w:rPr>
          <w:highlight w:val="none"/>
        </w:rPr>
      </w:pPr>
    </w:p>
    <w:p w14:paraId="68DCCFC2">
      <w:pPr>
        <w:spacing w:line="360" w:lineRule="auto"/>
        <w:jc w:val="left"/>
        <w:rPr>
          <w:rFonts w:ascii="宋体" w:cs="宋体"/>
          <w:sz w:val="28"/>
          <w:szCs w:val="28"/>
          <w:highlight w:val="none"/>
        </w:rPr>
      </w:pPr>
    </w:p>
    <w:p w14:paraId="1B2FC10A">
      <w:pPr>
        <w:spacing w:line="360" w:lineRule="auto"/>
        <w:jc w:val="left"/>
        <w:rPr>
          <w:rFonts w:ascii="宋体" w:cs="宋体"/>
          <w:sz w:val="28"/>
          <w:szCs w:val="28"/>
          <w:highlight w:val="none"/>
        </w:rPr>
      </w:pPr>
      <w:r>
        <w:rPr>
          <w:rFonts w:hint="eastAsia" w:ascii="宋体"/>
          <w:sz w:val="28"/>
          <w:szCs w:val="28"/>
          <w:highlight w:val="none"/>
        </w:rPr>
        <w:br w:type="page"/>
      </w:r>
    </w:p>
    <w:p w14:paraId="5EB65EF0">
      <w:pPr>
        <w:jc w:val="center"/>
        <w:rPr>
          <w:sz w:val="36"/>
          <w:szCs w:val="21"/>
          <w:highlight w:val="none"/>
        </w:rPr>
      </w:pPr>
      <w:r>
        <w:rPr>
          <w:rFonts w:hint="eastAsia" w:cs="宋体"/>
          <w:sz w:val="36"/>
          <w:szCs w:val="21"/>
          <w:highlight w:val="none"/>
        </w:rPr>
        <w:t>目录</w:t>
      </w:r>
    </w:p>
    <w:p w14:paraId="3DF49DEE">
      <w:pPr>
        <w:jc w:val="center"/>
        <w:rPr>
          <w:sz w:val="36"/>
          <w:szCs w:val="21"/>
          <w:highlight w:val="none"/>
        </w:rPr>
      </w:pPr>
    </w:p>
    <w:p w14:paraId="28259CF3">
      <w:pPr>
        <w:spacing w:line="360" w:lineRule="auto"/>
        <w:rPr>
          <w:sz w:val="24"/>
          <w:szCs w:val="21"/>
          <w:highlight w:val="none"/>
        </w:rPr>
      </w:pPr>
      <w:r>
        <w:rPr>
          <w:rFonts w:hint="eastAsia"/>
          <w:sz w:val="24"/>
          <w:szCs w:val="21"/>
          <w:highlight w:val="none"/>
        </w:rPr>
        <w:t>一、响应函</w:t>
      </w:r>
    </w:p>
    <w:p w14:paraId="4711D6E8">
      <w:pPr>
        <w:spacing w:line="360" w:lineRule="auto"/>
        <w:rPr>
          <w:sz w:val="24"/>
          <w:szCs w:val="21"/>
          <w:highlight w:val="none"/>
        </w:rPr>
      </w:pPr>
      <w:r>
        <w:rPr>
          <w:rFonts w:hint="eastAsia"/>
          <w:sz w:val="24"/>
          <w:szCs w:val="21"/>
          <w:highlight w:val="none"/>
        </w:rPr>
        <w:t>二、首次报价一览表</w:t>
      </w:r>
    </w:p>
    <w:p w14:paraId="6C5BE896">
      <w:pPr>
        <w:spacing w:line="360" w:lineRule="auto"/>
        <w:rPr>
          <w:sz w:val="24"/>
          <w:szCs w:val="21"/>
          <w:highlight w:val="none"/>
        </w:rPr>
      </w:pPr>
      <w:r>
        <w:rPr>
          <w:rFonts w:hint="eastAsia"/>
          <w:sz w:val="24"/>
          <w:szCs w:val="21"/>
          <w:highlight w:val="none"/>
        </w:rPr>
        <w:t>三、法定代表人（单位负责人）身份证明</w:t>
      </w:r>
    </w:p>
    <w:p w14:paraId="6610BB51">
      <w:pPr>
        <w:spacing w:line="360" w:lineRule="auto"/>
        <w:rPr>
          <w:sz w:val="24"/>
          <w:szCs w:val="21"/>
          <w:highlight w:val="none"/>
        </w:rPr>
      </w:pPr>
      <w:r>
        <w:rPr>
          <w:rFonts w:hint="eastAsia"/>
          <w:sz w:val="24"/>
          <w:szCs w:val="21"/>
          <w:highlight w:val="none"/>
        </w:rPr>
        <w:t>四、授权委托书</w:t>
      </w:r>
    </w:p>
    <w:p w14:paraId="23D48B50">
      <w:pPr>
        <w:spacing w:line="360" w:lineRule="auto"/>
        <w:rPr>
          <w:sz w:val="24"/>
          <w:szCs w:val="21"/>
          <w:highlight w:val="none"/>
        </w:rPr>
      </w:pPr>
      <w:r>
        <w:rPr>
          <w:rFonts w:hint="eastAsia"/>
          <w:sz w:val="24"/>
          <w:szCs w:val="21"/>
          <w:highlight w:val="none"/>
        </w:rPr>
        <w:t>五、服务方案</w:t>
      </w:r>
    </w:p>
    <w:p w14:paraId="3B211D73">
      <w:pPr>
        <w:spacing w:line="360" w:lineRule="auto"/>
        <w:rPr>
          <w:sz w:val="24"/>
          <w:szCs w:val="21"/>
          <w:highlight w:val="none"/>
        </w:rPr>
      </w:pPr>
      <w:r>
        <w:rPr>
          <w:rFonts w:hint="eastAsia"/>
          <w:sz w:val="24"/>
          <w:szCs w:val="21"/>
          <w:highlight w:val="none"/>
        </w:rPr>
        <w:t>六、服务承诺</w:t>
      </w:r>
    </w:p>
    <w:p w14:paraId="01711EF3">
      <w:pPr>
        <w:spacing w:line="360" w:lineRule="auto"/>
        <w:rPr>
          <w:sz w:val="24"/>
          <w:szCs w:val="21"/>
          <w:highlight w:val="none"/>
        </w:rPr>
      </w:pPr>
      <w:r>
        <w:rPr>
          <w:rFonts w:hint="eastAsia"/>
          <w:sz w:val="24"/>
          <w:szCs w:val="21"/>
          <w:highlight w:val="none"/>
        </w:rPr>
        <w:t>七、资格审查资料</w:t>
      </w:r>
    </w:p>
    <w:p w14:paraId="66AD7C44">
      <w:pPr>
        <w:spacing w:line="360" w:lineRule="auto"/>
        <w:rPr>
          <w:sz w:val="24"/>
          <w:szCs w:val="21"/>
          <w:highlight w:val="none"/>
        </w:rPr>
      </w:pPr>
      <w:r>
        <w:rPr>
          <w:rFonts w:hint="eastAsia"/>
          <w:sz w:val="24"/>
          <w:szCs w:val="21"/>
          <w:highlight w:val="none"/>
        </w:rPr>
        <w:t>八、供应商反商业贿赂书</w:t>
      </w:r>
    </w:p>
    <w:p w14:paraId="61E0E362">
      <w:pPr>
        <w:spacing w:line="360" w:lineRule="auto"/>
        <w:rPr>
          <w:sz w:val="24"/>
          <w:szCs w:val="21"/>
          <w:highlight w:val="none"/>
        </w:rPr>
      </w:pPr>
      <w:r>
        <w:rPr>
          <w:rFonts w:hint="eastAsia"/>
          <w:sz w:val="24"/>
          <w:szCs w:val="21"/>
          <w:highlight w:val="none"/>
        </w:rPr>
        <w:t>九、其他材料</w:t>
      </w:r>
    </w:p>
    <w:p w14:paraId="6A26DE95">
      <w:pPr>
        <w:spacing w:line="360" w:lineRule="auto"/>
        <w:rPr>
          <w:sz w:val="24"/>
          <w:szCs w:val="21"/>
          <w:highlight w:val="none"/>
        </w:rPr>
      </w:pPr>
      <w:r>
        <w:rPr>
          <w:sz w:val="24"/>
          <w:szCs w:val="21"/>
          <w:highlight w:val="none"/>
        </w:rPr>
        <w:br w:type="page"/>
      </w:r>
    </w:p>
    <w:bookmarkEnd w:id="104"/>
    <w:p w14:paraId="3428ED22">
      <w:pPr>
        <w:pStyle w:val="3"/>
        <w:widowControl/>
        <w:jc w:val="center"/>
        <w:rPr>
          <w:highlight w:val="none"/>
        </w:rPr>
      </w:pPr>
      <w:bookmarkStart w:id="110" w:name="_Toc12472"/>
      <w:bookmarkStart w:id="111" w:name="_Toc16720"/>
      <w:bookmarkStart w:id="112" w:name="_Toc2717"/>
      <w:bookmarkStart w:id="113" w:name="_Toc28093"/>
      <w:bookmarkStart w:id="114" w:name="_Toc478120672"/>
      <w:bookmarkStart w:id="115" w:name="_Toc25754"/>
      <w:bookmarkStart w:id="116" w:name="_Toc478120091"/>
      <w:bookmarkStart w:id="117" w:name="_Toc22483"/>
      <w:r>
        <w:rPr>
          <w:rFonts w:hint="eastAsia" w:ascii="Cambria" w:hAnsi="Cambria" w:eastAsia="宋体" w:cs="宋体"/>
          <w:highlight w:val="none"/>
        </w:rPr>
        <w:t>一、响应函</w:t>
      </w:r>
      <w:bookmarkEnd w:id="110"/>
      <w:bookmarkEnd w:id="111"/>
      <w:bookmarkEnd w:id="112"/>
    </w:p>
    <w:p w14:paraId="2DCD120E">
      <w:pPr>
        <w:adjustRightInd w:val="0"/>
        <w:snapToGrid w:val="0"/>
        <w:spacing w:line="360" w:lineRule="auto"/>
        <w:rPr>
          <w:highlight w:val="none"/>
        </w:rPr>
      </w:pPr>
      <w:r>
        <w:rPr>
          <w:rFonts w:hint="eastAsia" w:ascii="宋体" w:hAnsi="宋体" w:cs="Courier New"/>
          <w:szCs w:val="21"/>
          <w:highlight w:val="none"/>
        </w:rPr>
        <w:t>致：</w:t>
      </w:r>
      <w:r>
        <w:rPr>
          <w:rFonts w:hint="eastAsia" w:ascii="宋体" w:hAnsi="宋体" w:cs="Courier New"/>
          <w:szCs w:val="21"/>
          <w:highlight w:val="none"/>
          <w:u w:val="single"/>
        </w:rPr>
        <w:t xml:space="preserve">                  (采购人)</w:t>
      </w:r>
      <w:r>
        <w:rPr>
          <w:rFonts w:hint="eastAsia" w:ascii="宋体" w:hAnsi="宋体" w:cs="Courier New"/>
          <w:szCs w:val="21"/>
          <w:highlight w:val="none"/>
        </w:rPr>
        <w:t>：</w:t>
      </w:r>
    </w:p>
    <w:p w14:paraId="29091FCB">
      <w:pPr>
        <w:adjustRightInd w:val="0"/>
        <w:snapToGrid w:val="0"/>
        <w:spacing w:line="360" w:lineRule="auto"/>
        <w:ind w:firstLine="420" w:firstLineChars="200"/>
        <w:rPr>
          <w:rFonts w:ascii="宋体" w:hAnsi="宋体" w:cs="Courier New"/>
          <w:szCs w:val="21"/>
          <w:highlight w:val="none"/>
        </w:rPr>
      </w:pPr>
      <w:r>
        <w:rPr>
          <w:rFonts w:hint="eastAsia" w:ascii="宋体" w:hAnsi="宋体" w:cs="Courier New"/>
          <w:szCs w:val="21"/>
          <w:highlight w:val="none"/>
        </w:rPr>
        <w:t>我方己仔细研究了</w:t>
      </w:r>
      <w:r>
        <w:rPr>
          <w:rFonts w:hint="eastAsia" w:ascii="宋体" w:hAnsi="宋体" w:cs="Courier New"/>
          <w:szCs w:val="21"/>
          <w:highlight w:val="none"/>
          <w:u w:val="single"/>
        </w:rPr>
        <w:t xml:space="preserve">            </w:t>
      </w:r>
      <w:r>
        <w:rPr>
          <w:rFonts w:hint="eastAsia" w:ascii="宋体" w:hAnsi="宋体" w:cs="Courier New"/>
          <w:szCs w:val="21"/>
          <w:highlight w:val="none"/>
        </w:rPr>
        <w:t>(项目名称)</w:t>
      </w:r>
      <w:r>
        <w:rPr>
          <w:rFonts w:hint="eastAsia" w:ascii="宋体" w:hAnsi="宋体" w:cs="宋体"/>
          <w:szCs w:val="21"/>
          <w:highlight w:val="none"/>
          <w:lang w:val="en-US" w:eastAsia="zh-CN"/>
        </w:rPr>
        <w:t>(二次)</w:t>
      </w:r>
      <w:r>
        <w:rPr>
          <w:rFonts w:hint="eastAsia" w:ascii="宋体" w:hAnsi="宋体" w:cs="Courier New"/>
          <w:szCs w:val="21"/>
          <w:highlight w:val="none"/>
        </w:rPr>
        <w:t>的竞争性磋商文件（项目编号：</w:t>
      </w:r>
      <w:r>
        <w:rPr>
          <w:rFonts w:hint="eastAsia" w:ascii="宋体" w:hAnsi="宋体" w:cs="Courier New"/>
          <w:szCs w:val="21"/>
          <w:highlight w:val="none"/>
          <w:u w:val="single"/>
        </w:rPr>
        <w:t xml:space="preserve">         </w:t>
      </w:r>
      <w:r>
        <w:rPr>
          <w:rFonts w:hint="eastAsia" w:ascii="宋体" w:hAnsi="宋体" w:cs="Courier New"/>
          <w:szCs w:val="21"/>
          <w:highlight w:val="none"/>
        </w:rPr>
        <w:t>）的全部内容，磋商报价为（大写）</w:t>
      </w:r>
      <w:r>
        <w:rPr>
          <w:rFonts w:hint="eastAsia" w:ascii="宋体" w:hAnsi="宋体" w:cs="Courier New"/>
          <w:szCs w:val="21"/>
          <w:highlight w:val="none"/>
          <w:u w:val="single"/>
        </w:rPr>
        <w:t xml:space="preserve">           </w:t>
      </w:r>
      <w:r>
        <w:rPr>
          <w:rFonts w:hint="eastAsia" w:ascii="宋体" w:hAnsi="宋体" w:cs="Courier New"/>
          <w:szCs w:val="21"/>
          <w:highlight w:val="none"/>
        </w:rPr>
        <w:t xml:space="preserve"> ，小写：</w:t>
      </w:r>
      <w:r>
        <w:rPr>
          <w:rFonts w:hint="eastAsia" w:ascii="宋体" w:hAnsi="宋体" w:cs="Courier New"/>
          <w:szCs w:val="21"/>
          <w:highlight w:val="none"/>
          <w:u w:val="single"/>
        </w:rPr>
        <w:t xml:space="preserve">           </w:t>
      </w:r>
      <w:r>
        <w:rPr>
          <w:rFonts w:hint="eastAsia" w:ascii="宋体" w:hAnsi="宋体" w:cs="Courier New"/>
          <w:szCs w:val="21"/>
          <w:highlight w:val="none"/>
        </w:rPr>
        <w:t xml:space="preserve"> 元，服务期限：</w:t>
      </w:r>
      <w:r>
        <w:rPr>
          <w:rFonts w:hint="eastAsia" w:ascii="宋体" w:hAnsi="宋体" w:cs="Courier New"/>
          <w:szCs w:val="21"/>
          <w:highlight w:val="none"/>
          <w:u w:val="single"/>
        </w:rPr>
        <w:t xml:space="preserve">                  </w:t>
      </w:r>
      <w:r>
        <w:rPr>
          <w:rFonts w:hint="eastAsia" w:ascii="宋体" w:hAnsi="宋体" w:cs="Courier New"/>
          <w:szCs w:val="21"/>
          <w:highlight w:val="none"/>
        </w:rPr>
        <w:t xml:space="preserve"> ，</w:t>
      </w:r>
      <w:r>
        <w:rPr>
          <w:rFonts w:hint="eastAsia" w:ascii="宋体" w:hAnsi="宋体" w:cs="宋体"/>
          <w:szCs w:val="21"/>
          <w:highlight w:val="none"/>
          <w:lang w:eastAsia="zh-CN"/>
        </w:rPr>
        <w:t>服务要求</w:t>
      </w:r>
      <w:r>
        <w:rPr>
          <w:rFonts w:hint="eastAsia" w:ascii="宋体" w:hAnsi="宋体" w:cs="宋体"/>
          <w:szCs w:val="21"/>
          <w:highlight w:val="non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r>
        <w:rPr>
          <w:rFonts w:hint="eastAsia" w:ascii="宋体" w:hAnsi="宋体" w:cs="Courier New"/>
          <w:szCs w:val="21"/>
          <w:highlight w:val="none"/>
        </w:rPr>
        <w:t>并承诺如下：</w:t>
      </w:r>
    </w:p>
    <w:p w14:paraId="7F0E1DA0">
      <w:pPr>
        <w:pStyle w:val="12"/>
        <w:adjustRightInd w:val="0"/>
        <w:snapToGrid w:val="0"/>
        <w:spacing w:line="360" w:lineRule="auto"/>
        <w:ind w:firstLine="420" w:firstLineChars="200"/>
        <w:rPr>
          <w:rFonts w:hint="default" w:hAnsi="宋体"/>
          <w:highlight w:val="none"/>
        </w:rPr>
      </w:pPr>
      <w:r>
        <w:rPr>
          <w:rFonts w:hAnsi="宋体"/>
          <w:highlight w:val="none"/>
        </w:rPr>
        <w:t>一、我方已详细研究磋商文件及磋商文件的澄清和修改（如果有时），我们完全理解并接受本磋商文件的全部内容和要求，我方同意放弃对磋商文件提出不明或误解的权力。</w:t>
      </w:r>
    </w:p>
    <w:p w14:paraId="09B66C43">
      <w:pPr>
        <w:pStyle w:val="12"/>
        <w:adjustRightInd w:val="0"/>
        <w:snapToGrid w:val="0"/>
        <w:spacing w:line="360" w:lineRule="auto"/>
        <w:ind w:firstLine="420" w:firstLineChars="200"/>
        <w:rPr>
          <w:rFonts w:hint="default" w:hAnsi="宋体"/>
          <w:highlight w:val="none"/>
        </w:rPr>
      </w:pPr>
      <w:r>
        <w:rPr>
          <w:rFonts w:hAnsi="宋体"/>
          <w:highlight w:val="none"/>
        </w:rPr>
        <w:t>二、我方愿意遵守磋商文件的各项规定，自愿参加磋商,并将严格按照磋商文件的规定履行全部责任和义务。</w:t>
      </w:r>
    </w:p>
    <w:p w14:paraId="77E920F0">
      <w:pPr>
        <w:pStyle w:val="12"/>
        <w:adjustRightInd w:val="0"/>
        <w:snapToGrid w:val="0"/>
        <w:spacing w:line="360" w:lineRule="auto"/>
        <w:ind w:firstLine="420" w:firstLineChars="200"/>
        <w:rPr>
          <w:rFonts w:hint="default" w:hAnsi="宋体"/>
          <w:highlight w:val="none"/>
        </w:rPr>
      </w:pPr>
      <w:r>
        <w:rPr>
          <w:rFonts w:hAnsi="宋体"/>
          <w:highlight w:val="none"/>
        </w:rPr>
        <w:t>三、我方保证响应文件提供的数据和材料是真实、准确的。</w:t>
      </w:r>
    </w:p>
    <w:p w14:paraId="76C09951">
      <w:pPr>
        <w:pStyle w:val="12"/>
        <w:adjustRightInd w:val="0"/>
        <w:snapToGrid w:val="0"/>
        <w:spacing w:line="360" w:lineRule="auto"/>
        <w:ind w:firstLine="420" w:firstLineChars="200"/>
        <w:rPr>
          <w:rFonts w:hint="default" w:hAnsi="宋体"/>
          <w:highlight w:val="none"/>
        </w:rPr>
      </w:pPr>
      <w:r>
        <w:rPr>
          <w:rFonts w:hAnsi="宋体"/>
          <w:highlight w:val="none"/>
        </w:rPr>
        <w:t>四、我方愿意如实向磋商小组提供与本此磋商有关的任何数据、情况和技术资料。</w:t>
      </w:r>
    </w:p>
    <w:p w14:paraId="22CB0623">
      <w:pPr>
        <w:pStyle w:val="12"/>
        <w:adjustRightInd w:val="0"/>
        <w:snapToGrid w:val="0"/>
        <w:spacing w:line="360" w:lineRule="auto"/>
        <w:ind w:firstLine="420" w:firstLineChars="200"/>
        <w:rPr>
          <w:rFonts w:hint="default" w:hAnsi="宋体"/>
          <w:highlight w:val="none"/>
        </w:rPr>
      </w:pPr>
      <w:r>
        <w:rPr>
          <w:rFonts w:hAnsi="宋体"/>
          <w:highlight w:val="none"/>
        </w:rPr>
        <w:t>五、我方承诺响应磋商文件的全部要求。</w:t>
      </w:r>
    </w:p>
    <w:p w14:paraId="3378AC76">
      <w:pPr>
        <w:pStyle w:val="12"/>
        <w:adjustRightInd w:val="0"/>
        <w:snapToGrid w:val="0"/>
        <w:spacing w:line="360" w:lineRule="auto"/>
        <w:ind w:firstLine="420" w:firstLineChars="200"/>
        <w:rPr>
          <w:rFonts w:hint="default" w:hAnsi="宋体"/>
          <w:highlight w:val="none"/>
          <w:lang w:val="zh-CN"/>
        </w:rPr>
      </w:pPr>
      <w:r>
        <w:rPr>
          <w:rFonts w:hAnsi="宋体"/>
          <w:highlight w:val="none"/>
        </w:rPr>
        <w:t>六、</w:t>
      </w:r>
      <w:r>
        <w:rPr>
          <w:rFonts w:hAnsi="宋体"/>
          <w:highlight w:val="none"/>
          <w:lang w:val="zh-CN"/>
        </w:rPr>
        <w:t>我方承诺将按规定将招标代理费支付给招标代理机构。</w:t>
      </w:r>
    </w:p>
    <w:p w14:paraId="2AD9F872">
      <w:pPr>
        <w:pStyle w:val="12"/>
        <w:adjustRightInd w:val="0"/>
        <w:snapToGrid w:val="0"/>
        <w:spacing w:line="360" w:lineRule="auto"/>
        <w:ind w:firstLine="420" w:firstLineChars="200"/>
        <w:rPr>
          <w:rFonts w:hint="default" w:hAnsi="宋体"/>
          <w:highlight w:val="none"/>
        </w:rPr>
      </w:pPr>
      <w:r>
        <w:rPr>
          <w:rFonts w:hAnsi="宋体"/>
          <w:highlight w:val="none"/>
        </w:rPr>
        <w:t>七、 我公司同意提供按照采购人可能要求的与其投标有关的一切数据或资料，完全理解采购人不一定接受最低价的投标或收到的任何投标。</w:t>
      </w:r>
    </w:p>
    <w:p w14:paraId="37920C99">
      <w:pPr>
        <w:pStyle w:val="12"/>
        <w:adjustRightInd w:val="0"/>
        <w:snapToGrid w:val="0"/>
        <w:spacing w:line="360" w:lineRule="auto"/>
        <w:ind w:firstLine="420" w:firstLineChars="200"/>
        <w:rPr>
          <w:rFonts w:hint="default" w:hAnsi="宋体"/>
          <w:highlight w:val="none"/>
        </w:rPr>
      </w:pPr>
      <w:r>
        <w:rPr>
          <w:rFonts w:hAnsi="宋体"/>
          <w:highlight w:val="none"/>
        </w:rPr>
        <w:t>八、我们愿按《中华人民共和国民法典》履行自己的全部责任。</w:t>
      </w:r>
    </w:p>
    <w:p w14:paraId="40597EFB">
      <w:pPr>
        <w:pStyle w:val="12"/>
        <w:adjustRightInd w:val="0"/>
        <w:snapToGrid w:val="0"/>
        <w:spacing w:line="360" w:lineRule="auto"/>
        <w:ind w:firstLine="420" w:firstLineChars="200"/>
        <w:rPr>
          <w:rFonts w:hint="default" w:hAnsi="宋体"/>
          <w:highlight w:val="none"/>
        </w:rPr>
      </w:pPr>
      <w:r>
        <w:rPr>
          <w:rFonts w:hAnsi="宋体"/>
          <w:highlight w:val="none"/>
        </w:rPr>
        <w:t>九、如我方成为成交供应商我方承诺：</w:t>
      </w:r>
    </w:p>
    <w:p w14:paraId="16971407">
      <w:pPr>
        <w:pStyle w:val="12"/>
        <w:adjustRightInd w:val="0"/>
        <w:snapToGrid w:val="0"/>
        <w:spacing w:line="360" w:lineRule="auto"/>
        <w:ind w:firstLine="420" w:firstLineChars="200"/>
        <w:rPr>
          <w:rFonts w:hint="default" w:hAnsi="宋体"/>
          <w:highlight w:val="none"/>
        </w:rPr>
      </w:pPr>
      <w:r>
        <w:rPr>
          <w:rFonts w:hAnsi="宋体"/>
          <w:highlight w:val="none"/>
        </w:rPr>
        <w:t>（1）在收到成交通知书后，在成交通知书规定的期限内与你方签订合同。</w:t>
      </w:r>
    </w:p>
    <w:p w14:paraId="40DB6D1D">
      <w:pPr>
        <w:pStyle w:val="12"/>
        <w:adjustRightInd w:val="0"/>
        <w:snapToGrid w:val="0"/>
        <w:spacing w:line="360" w:lineRule="auto"/>
        <w:ind w:firstLine="420" w:firstLineChars="200"/>
        <w:rPr>
          <w:rFonts w:hint="default" w:hAnsi="宋体"/>
          <w:highlight w:val="none"/>
        </w:rPr>
      </w:pPr>
      <w:r>
        <w:rPr>
          <w:rFonts w:hAnsi="宋体"/>
          <w:highlight w:val="none"/>
        </w:rPr>
        <w:t>（2）在合同约定的期限内完成合同约定的全部义务。</w:t>
      </w:r>
    </w:p>
    <w:p w14:paraId="400E1559">
      <w:pPr>
        <w:pStyle w:val="12"/>
        <w:adjustRightInd w:val="0"/>
        <w:snapToGrid w:val="0"/>
        <w:spacing w:line="360" w:lineRule="auto"/>
        <w:ind w:firstLine="420" w:firstLineChars="200"/>
        <w:rPr>
          <w:rFonts w:hint="default" w:hAnsi="宋体"/>
          <w:highlight w:val="none"/>
        </w:rPr>
      </w:pPr>
      <w:r>
        <w:rPr>
          <w:rFonts w:hAnsi="宋体"/>
          <w:highlight w:val="none"/>
        </w:rPr>
        <w:t>（3）在签订合同时不向你方提出附加条件；</w:t>
      </w:r>
    </w:p>
    <w:p w14:paraId="5ECC9EA9">
      <w:pPr>
        <w:pStyle w:val="12"/>
        <w:adjustRightInd w:val="0"/>
        <w:snapToGrid w:val="0"/>
        <w:spacing w:line="360" w:lineRule="auto"/>
        <w:ind w:firstLine="420" w:firstLineChars="200"/>
        <w:rPr>
          <w:rFonts w:hint="default" w:hAnsi="宋体"/>
          <w:highlight w:val="none"/>
        </w:rPr>
      </w:pPr>
      <w:r>
        <w:rPr>
          <w:rFonts w:hAnsi="宋体"/>
          <w:highlight w:val="none"/>
        </w:rPr>
        <w:t>十、我方若违反本承诺，愿承担相应的法律责任。</w:t>
      </w:r>
    </w:p>
    <w:p w14:paraId="7DE461E5">
      <w:pPr>
        <w:pStyle w:val="12"/>
        <w:adjustRightInd w:val="0"/>
        <w:snapToGrid w:val="0"/>
        <w:spacing w:line="360" w:lineRule="auto"/>
        <w:ind w:firstLine="420" w:firstLineChars="200"/>
        <w:rPr>
          <w:rFonts w:hint="default" w:hAnsi="宋体"/>
          <w:highlight w:val="none"/>
        </w:rPr>
      </w:pPr>
      <w:r>
        <w:rPr>
          <w:rFonts w:hAnsi="宋体"/>
          <w:highlight w:val="none"/>
        </w:rPr>
        <w:t>十一、</w:t>
      </w:r>
      <w:r>
        <w:rPr>
          <w:rFonts w:hAnsi="宋体" w:cs="宋体"/>
          <w:highlight w:val="none"/>
          <w:u w:val="single"/>
        </w:rPr>
        <w:t xml:space="preserve">       </w:t>
      </w:r>
      <w:r>
        <w:rPr>
          <w:rFonts w:hAnsi="Times New Roman" w:cs="宋体"/>
          <w:highlight w:val="none"/>
          <w:u w:val="single"/>
        </w:rPr>
        <w:t xml:space="preserve">                    </w:t>
      </w:r>
      <w:r>
        <w:rPr>
          <w:rFonts w:ascii="Times New Roman" w:hAnsi="Times New Roman" w:cs="宋体"/>
          <w:highlight w:val="none"/>
        </w:rPr>
        <w:t>（其他补充说明）。</w:t>
      </w:r>
    </w:p>
    <w:p w14:paraId="42AA1A75">
      <w:pPr>
        <w:pStyle w:val="12"/>
        <w:adjustRightInd w:val="0"/>
        <w:snapToGrid w:val="0"/>
        <w:spacing w:line="360" w:lineRule="auto"/>
        <w:rPr>
          <w:rFonts w:hint="default" w:hAnsi="宋体"/>
          <w:highlight w:val="none"/>
        </w:rPr>
      </w:pPr>
    </w:p>
    <w:p w14:paraId="741B8622">
      <w:pPr>
        <w:spacing w:line="400" w:lineRule="exact"/>
        <w:jc w:val="right"/>
        <w:rPr>
          <w:rFonts w:ascii="宋体" w:hAnsi="宋体" w:cs="宋体"/>
          <w:kern w:val="0"/>
          <w:szCs w:val="21"/>
          <w:highlight w:val="none"/>
        </w:rPr>
      </w:pPr>
      <w:r>
        <w:rPr>
          <w:rFonts w:hint="eastAsia" w:ascii="宋体" w:hAnsi="宋体" w:cs="宋体"/>
          <w:kern w:val="0"/>
          <w:szCs w:val="21"/>
          <w:highlight w:val="none"/>
        </w:rPr>
        <w:t>供应商名称：</w:t>
      </w:r>
      <w:r>
        <w:rPr>
          <w:rFonts w:hint="eastAsia" w:ascii="宋体"/>
          <w:szCs w:val="21"/>
          <w:highlight w:val="none"/>
          <w:u w:val="single"/>
        </w:rPr>
        <w:t xml:space="preserve">                           </w:t>
      </w:r>
      <w:r>
        <w:rPr>
          <w:rFonts w:hint="eastAsia" w:ascii="宋体" w:hAnsi="宋体" w:cs="宋体"/>
          <w:kern w:val="0"/>
          <w:szCs w:val="21"/>
          <w:highlight w:val="none"/>
        </w:rPr>
        <w:t>（企业电子签章）</w:t>
      </w:r>
    </w:p>
    <w:p w14:paraId="771ECF89">
      <w:pPr>
        <w:spacing w:line="400" w:lineRule="exact"/>
        <w:jc w:val="right"/>
        <w:rPr>
          <w:rFonts w:ascii="宋体" w:hAnsi="宋体"/>
          <w:szCs w:val="21"/>
          <w:highlight w:val="none"/>
        </w:rPr>
      </w:pPr>
      <w:r>
        <w:rPr>
          <w:rFonts w:hint="eastAsia" w:ascii="宋体"/>
          <w:szCs w:val="21"/>
          <w:highlight w:val="none"/>
        </w:rPr>
        <w:t>法定代表人或委托代理人：</w:t>
      </w:r>
      <w:r>
        <w:rPr>
          <w:rFonts w:hint="eastAsia" w:ascii="宋体"/>
          <w:szCs w:val="21"/>
          <w:highlight w:val="none"/>
          <w:u w:val="single"/>
        </w:rPr>
        <w:t xml:space="preserve">                           </w:t>
      </w:r>
      <w:r>
        <w:rPr>
          <w:rFonts w:hint="eastAsia" w:ascii="宋体" w:hAnsi="宋体" w:cs="宋体"/>
          <w:kern w:val="0"/>
          <w:szCs w:val="21"/>
          <w:highlight w:val="none"/>
        </w:rPr>
        <w:t>（</w:t>
      </w:r>
      <w:r>
        <w:rPr>
          <w:rFonts w:hint="eastAsia" w:ascii="宋体"/>
          <w:szCs w:val="21"/>
          <w:highlight w:val="none"/>
        </w:rPr>
        <w:t>个人电子</w:t>
      </w:r>
      <w:r>
        <w:rPr>
          <w:rFonts w:hint="eastAsia" w:ascii="宋体" w:hAnsi="宋体" w:cs="宋体"/>
          <w:kern w:val="0"/>
          <w:szCs w:val="21"/>
          <w:highlight w:val="none"/>
        </w:rPr>
        <w:t>签章）</w:t>
      </w:r>
      <w:r>
        <w:rPr>
          <w:rFonts w:hint="eastAsia" w:ascii="宋体" w:hAnsi="宋体"/>
          <w:szCs w:val="21"/>
          <w:highlight w:val="none"/>
          <w:u w:val="single"/>
        </w:rPr>
        <w:t xml:space="preserve">      </w:t>
      </w:r>
    </w:p>
    <w:p w14:paraId="6A3B33FB">
      <w:pPr>
        <w:tabs>
          <w:tab w:val="left" w:pos="4561"/>
        </w:tabs>
        <w:adjustRightInd w:val="0"/>
        <w:snapToGrid w:val="0"/>
        <w:jc w:val="left"/>
        <w:rPr>
          <w:rFonts w:ascii="宋体" w:hAnsi="宋体"/>
          <w:szCs w:val="21"/>
          <w:highlight w:val="none"/>
        </w:rPr>
      </w:pPr>
      <w:r>
        <w:rPr>
          <w:rFonts w:hint="eastAsia" w:ascii="宋体" w:hAnsi="宋体"/>
          <w:szCs w:val="21"/>
          <w:highlight w:val="none"/>
        </w:rPr>
        <w:tab/>
      </w:r>
    </w:p>
    <w:p w14:paraId="027864FC">
      <w:pPr>
        <w:adjustRightInd w:val="0"/>
        <w:snapToGrid w:val="0"/>
        <w:spacing w:line="360" w:lineRule="auto"/>
        <w:ind w:right="420" w:firstLine="4305" w:firstLineChars="2050"/>
        <w:jc w:val="righ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D14B6B5">
      <w:pPr>
        <w:pStyle w:val="3"/>
        <w:widowControl/>
        <w:jc w:val="center"/>
        <w:rPr>
          <w:rFonts w:ascii="Cambria" w:hAnsi="Cambria" w:eastAsia="宋体" w:cs="宋体"/>
          <w:sz w:val="30"/>
          <w:szCs w:val="30"/>
          <w:highlight w:val="none"/>
        </w:rPr>
      </w:pPr>
      <w:r>
        <w:rPr>
          <w:rFonts w:ascii="Cambria" w:hAnsi="Cambria" w:eastAsia="宋体" w:cs="宋体"/>
          <w:sz w:val="30"/>
          <w:szCs w:val="30"/>
          <w:highlight w:val="none"/>
        </w:rPr>
        <w:br w:type="page"/>
      </w:r>
    </w:p>
    <w:p w14:paraId="2D7BD2F6">
      <w:pPr>
        <w:adjustRightInd w:val="0"/>
        <w:snapToGrid w:val="0"/>
        <w:spacing w:line="360" w:lineRule="auto"/>
        <w:jc w:val="center"/>
        <w:outlineLvl w:val="1"/>
        <w:rPr>
          <w:rFonts w:ascii="黑体" w:eastAsia="黑体"/>
          <w:b/>
          <w:sz w:val="32"/>
          <w:szCs w:val="32"/>
          <w:highlight w:val="none"/>
        </w:rPr>
      </w:pPr>
      <w:bookmarkStart w:id="118" w:name="_Toc5959972"/>
      <w:r>
        <w:rPr>
          <w:rFonts w:hint="eastAsia" w:ascii="黑体" w:hAnsi="华文中宋" w:eastAsia="黑体"/>
          <w:bCs/>
          <w:sz w:val="28"/>
          <w:szCs w:val="28"/>
          <w:highlight w:val="none"/>
        </w:rPr>
        <w:t>二、</w:t>
      </w:r>
      <w:r>
        <w:rPr>
          <w:rFonts w:hint="eastAsia" w:ascii="黑体" w:eastAsia="黑体"/>
          <w:b/>
          <w:sz w:val="32"/>
          <w:szCs w:val="32"/>
          <w:highlight w:val="none"/>
        </w:rPr>
        <w:t>首次报价一览表</w:t>
      </w:r>
      <w:bookmarkEnd w:id="118"/>
    </w:p>
    <w:p w14:paraId="3E62362F">
      <w:pPr>
        <w:autoSpaceDE w:val="0"/>
        <w:autoSpaceDN w:val="0"/>
        <w:adjustRightInd w:val="0"/>
        <w:spacing w:line="276" w:lineRule="auto"/>
        <w:jc w:val="center"/>
        <w:rPr>
          <w:rFonts w:ascii="宋体" w:hAnsi="宋体" w:cs="微软雅黑"/>
          <w:kern w:val="0"/>
          <w:sz w:val="24"/>
          <w:highlight w:val="none"/>
        </w:rPr>
      </w:pPr>
    </w:p>
    <w:tbl>
      <w:tblPr>
        <w:tblStyle w:val="22"/>
        <w:tblW w:w="0" w:type="auto"/>
        <w:tblInd w:w="136"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501"/>
        <w:gridCol w:w="6645"/>
      </w:tblGrid>
      <w:tr w14:paraId="765E10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6" w:hRule="atLeast"/>
        </w:trPr>
        <w:tc>
          <w:tcPr>
            <w:tcW w:w="2501" w:type="dxa"/>
            <w:tcBorders>
              <w:bottom w:val="single" w:color="auto" w:sz="4" w:space="0"/>
            </w:tcBorders>
            <w:vAlign w:val="center"/>
          </w:tcPr>
          <w:p w14:paraId="2E8790BC">
            <w:pPr>
              <w:pStyle w:val="38"/>
              <w:spacing w:line="440" w:lineRule="exact"/>
              <w:ind w:firstLine="0"/>
              <w:jc w:val="center"/>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项目名称</w:t>
            </w:r>
          </w:p>
        </w:tc>
        <w:tc>
          <w:tcPr>
            <w:tcW w:w="6645" w:type="dxa"/>
            <w:tcBorders>
              <w:bottom w:val="single" w:color="auto" w:sz="4" w:space="0"/>
            </w:tcBorders>
            <w:vAlign w:val="center"/>
          </w:tcPr>
          <w:p w14:paraId="4C43B490">
            <w:pPr>
              <w:pStyle w:val="12"/>
              <w:rPr>
                <w:rFonts w:hint="default" w:ascii="Times New Roman" w:hAnsi="Times New Roman" w:cs="Times New Roman"/>
                <w:bCs/>
                <w:sz w:val="24"/>
                <w:szCs w:val="22"/>
                <w:highlight w:val="none"/>
              </w:rPr>
            </w:pPr>
            <w:r>
              <w:rPr>
                <w:rFonts w:ascii="Times New Roman" w:hAnsi="Times New Roman" w:cs="Times New Roman"/>
                <w:bCs/>
                <w:sz w:val="24"/>
                <w:szCs w:val="22"/>
                <w:highlight w:val="none"/>
              </w:rPr>
              <w:t xml:space="preserve"> </w:t>
            </w:r>
          </w:p>
        </w:tc>
      </w:tr>
      <w:tr w14:paraId="1891BC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501" w:type="dxa"/>
            <w:vAlign w:val="center"/>
          </w:tcPr>
          <w:p w14:paraId="5C971491">
            <w:pPr>
              <w:pStyle w:val="38"/>
              <w:spacing w:line="440" w:lineRule="exact"/>
              <w:ind w:firstLine="0"/>
              <w:jc w:val="center"/>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供应商名称</w:t>
            </w:r>
          </w:p>
        </w:tc>
        <w:tc>
          <w:tcPr>
            <w:tcW w:w="6645" w:type="dxa"/>
            <w:vAlign w:val="center"/>
          </w:tcPr>
          <w:p w14:paraId="161411BE">
            <w:pPr>
              <w:pStyle w:val="38"/>
              <w:spacing w:line="440" w:lineRule="exact"/>
              <w:ind w:firstLine="0"/>
              <w:rPr>
                <w:rFonts w:ascii="Times New Roman" w:hAnsi="Times New Roman" w:eastAsia="宋体" w:cs="Times New Roman"/>
                <w:b w:val="0"/>
                <w:bCs/>
                <w:w w:val="100"/>
                <w:kern w:val="2"/>
                <w:sz w:val="24"/>
                <w:szCs w:val="22"/>
                <w:highlight w:val="none"/>
              </w:rPr>
            </w:pPr>
          </w:p>
        </w:tc>
      </w:tr>
      <w:tr w14:paraId="311EA1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501" w:type="dxa"/>
            <w:tcBorders>
              <w:bottom w:val="single" w:color="auto" w:sz="4" w:space="0"/>
            </w:tcBorders>
            <w:vAlign w:val="center"/>
          </w:tcPr>
          <w:p w14:paraId="3F3B0CDC">
            <w:pPr>
              <w:pStyle w:val="38"/>
              <w:spacing w:line="440" w:lineRule="exact"/>
              <w:ind w:firstLine="0"/>
              <w:jc w:val="center"/>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磋商报价</w:t>
            </w:r>
          </w:p>
        </w:tc>
        <w:tc>
          <w:tcPr>
            <w:tcW w:w="6645" w:type="dxa"/>
            <w:tcBorders>
              <w:bottom w:val="single" w:color="auto" w:sz="4" w:space="0"/>
            </w:tcBorders>
            <w:vAlign w:val="center"/>
          </w:tcPr>
          <w:p w14:paraId="03DC4D6B">
            <w:pPr>
              <w:pStyle w:val="38"/>
              <w:spacing w:line="440" w:lineRule="exact"/>
              <w:ind w:firstLine="0"/>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 xml:space="preserve">大写：                 </w:t>
            </w:r>
          </w:p>
          <w:p w14:paraId="296F947B">
            <w:pPr>
              <w:pStyle w:val="38"/>
              <w:tabs>
                <w:tab w:val="center" w:pos="3214"/>
              </w:tabs>
              <w:spacing w:line="440" w:lineRule="exact"/>
              <w:ind w:firstLine="0"/>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小写：</w:t>
            </w:r>
            <w:r>
              <w:rPr>
                <w:rFonts w:hint="eastAsia" w:ascii="Times New Roman" w:hAnsi="Times New Roman" w:eastAsia="宋体" w:cs="Times New Roman"/>
                <w:b w:val="0"/>
                <w:bCs/>
                <w:w w:val="100"/>
                <w:kern w:val="2"/>
                <w:sz w:val="24"/>
                <w:szCs w:val="22"/>
                <w:highlight w:val="none"/>
              </w:rPr>
              <w:tab/>
            </w:r>
            <w:r>
              <w:rPr>
                <w:rFonts w:hint="eastAsia" w:ascii="Times New Roman" w:hAnsi="Times New Roman" w:eastAsia="宋体" w:cs="Times New Roman"/>
                <w:b w:val="0"/>
                <w:bCs/>
                <w:w w:val="100"/>
                <w:kern w:val="2"/>
                <w:sz w:val="24"/>
                <w:szCs w:val="22"/>
                <w:highlight w:val="none"/>
              </w:rPr>
              <w:t>（元）</w:t>
            </w:r>
          </w:p>
        </w:tc>
      </w:tr>
      <w:tr w14:paraId="364D0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501" w:type="dxa"/>
            <w:vAlign w:val="center"/>
          </w:tcPr>
          <w:p w14:paraId="7942206E">
            <w:pPr>
              <w:pStyle w:val="38"/>
              <w:spacing w:line="440" w:lineRule="exact"/>
              <w:ind w:firstLine="0"/>
              <w:jc w:val="center"/>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服务内容</w:t>
            </w:r>
          </w:p>
        </w:tc>
        <w:tc>
          <w:tcPr>
            <w:tcW w:w="6645" w:type="dxa"/>
            <w:vAlign w:val="center"/>
          </w:tcPr>
          <w:p w14:paraId="47DBDC32">
            <w:pPr>
              <w:pStyle w:val="38"/>
              <w:spacing w:line="440" w:lineRule="exact"/>
              <w:ind w:firstLine="0"/>
              <w:rPr>
                <w:rFonts w:ascii="Times New Roman" w:hAnsi="Times New Roman" w:eastAsia="宋体" w:cs="Times New Roman"/>
                <w:b w:val="0"/>
                <w:bCs/>
                <w:w w:val="100"/>
                <w:kern w:val="2"/>
                <w:sz w:val="24"/>
                <w:szCs w:val="22"/>
                <w:highlight w:val="none"/>
              </w:rPr>
            </w:pPr>
          </w:p>
        </w:tc>
      </w:tr>
      <w:tr w14:paraId="32F93A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501" w:type="dxa"/>
            <w:vAlign w:val="center"/>
          </w:tcPr>
          <w:p w14:paraId="5FD57653">
            <w:pPr>
              <w:pStyle w:val="38"/>
              <w:spacing w:line="440" w:lineRule="exact"/>
              <w:ind w:firstLine="0"/>
              <w:jc w:val="center"/>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磋商范围</w:t>
            </w:r>
          </w:p>
        </w:tc>
        <w:tc>
          <w:tcPr>
            <w:tcW w:w="6645" w:type="dxa"/>
            <w:vAlign w:val="center"/>
          </w:tcPr>
          <w:p w14:paraId="2CE1E87D">
            <w:pPr>
              <w:pStyle w:val="36"/>
              <w:spacing w:line="360" w:lineRule="auto"/>
              <w:rPr>
                <w:rFonts w:ascii="Times New Roman" w:hAnsi="Times New Roman" w:cs="Times New Roman"/>
                <w:bCs/>
                <w:kern w:val="2"/>
                <w:highlight w:val="none"/>
              </w:rPr>
            </w:pPr>
          </w:p>
        </w:tc>
      </w:tr>
      <w:tr w14:paraId="6030EE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0" w:hRule="atLeast"/>
        </w:trPr>
        <w:tc>
          <w:tcPr>
            <w:tcW w:w="2501" w:type="dxa"/>
            <w:vAlign w:val="center"/>
          </w:tcPr>
          <w:p w14:paraId="522E0EDA">
            <w:pPr>
              <w:pStyle w:val="38"/>
              <w:spacing w:line="440" w:lineRule="exact"/>
              <w:ind w:firstLine="0"/>
              <w:jc w:val="center"/>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服务期限</w:t>
            </w:r>
          </w:p>
        </w:tc>
        <w:tc>
          <w:tcPr>
            <w:tcW w:w="6645" w:type="dxa"/>
            <w:vAlign w:val="center"/>
          </w:tcPr>
          <w:p w14:paraId="29F69145">
            <w:pPr>
              <w:pStyle w:val="36"/>
              <w:spacing w:line="360" w:lineRule="auto"/>
              <w:rPr>
                <w:rFonts w:ascii="Times New Roman" w:hAnsi="Times New Roman" w:cs="Times New Roman"/>
                <w:bCs/>
                <w:kern w:val="2"/>
                <w:highlight w:val="none"/>
              </w:rPr>
            </w:pPr>
          </w:p>
        </w:tc>
      </w:tr>
      <w:tr w14:paraId="275E4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5" w:hRule="atLeast"/>
        </w:trPr>
        <w:tc>
          <w:tcPr>
            <w:tcW w:w="2501" w:type="dxa"/>
            <w:vAlign w:val="center"/>
          </w:tcPr>
          <w:p w14:paraId="255ACB1B">
            <w:pPr>
              <w:pStyle w:val="38"/>
              <w:spacing w:line="440" w:lineRule="exact"/>
              <w:ind w:firstLine="0"/>
              <w:jc w:val="center"/>
              <w:rPr>
                <w:rFonts w:hint="eastAsia" w:ascii="Times New Roman" w:hAnsi="Times New Roman" w:eastAsia="宋体" w:cs="Times New Roman"/>
                <w:b w:val="0"/>
                <w:bCs/>
                <w:w w:val="100"/>
                <w:kern w:val="2"/>
                <w:sz w:val="24"/>
                <w:szCs w:val="22"/>
                <w:highlight w:val="none"/>
                <w:lang w:eastAsia="zh-CN"/>
              </w:rPr>
            </w:pPr>
            <w:r>
              <w:rPr>
                <w:rFonts w:hint="eastAsia" w:ascii="Times New Roman" w:hAnsi="Times New Roman" w:eastAsia="宋体" w:cs="Times New Roman"/>
                <w:b w:val="0"/>
                <w:bCs/>
                <w:w w:val="100"/>
                <w:kern w:val="2"/>
                <w:sz w:val="24"/>
                <w:szCs w:val="22"/>
                <w:highlight w:val="none"/>
                <w:lang w:eastAsia="zh-CN"/>
              </w:rPr>
              <w:t>服务要求</w:t>
            </w:r>
          </w:p>
        </w:tc>
        <w:tc>
          <w:tcPr>
            <w:tcW w:w="6645" w:type="dxa"/>
            <w:vAlign w:val="center"/>
          </w:tcPr>
          <w:p w14:paraId="1026B111">
            <w:pPr>
              <w:pStyle w:val="36"/>
              <w:spacing w:line="360" w:lineRule="auto"/>
              <w:rPr>
                <w:rFonts w:ascii="Times New Roman" w:hAnsi="Times New Roman" w:cs="Times New Roman"/>
                <w:bCs/>
                <w:kern w:val="2"/>
                <w:highlight w:val="none"/>
              </w:rPr>
            </w:pPr>
          </w:p>
        </w:tc>
      </w:tr>
      <w:tr w14:paraId="53602E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2" w:hRule="atLeast"/>
        </w:trPr>
        <w:tc>
          <w:tcPr>
            <w:tcW w:w="2501" w:type="dxa"/>
            <w:vAlign w:val="center"/>
          </w:tcPr>
          <w:p w14:paraId="641DD346">
            <w:pPr>
              <w:pStyle w:val="38"/>
              <w:spacing w:line="440" w:lineRule="exact"/>
              <w:ind w:firstLine="0"/>
              <w:jc w:val="center"/>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磋商有效期</w:t>
            </w:r>
          </w:p>
        </w:tc>
        <w:tc>
          <w:tcPr>
            <w:tcW w:w="6645" w:type="dxa"/>
            <w:vAlign w:val="center"/>
          </w:tcPr>
          <w:p w14:paraId="0F861588">
            <w:pPr>
              <w:pStyle w:val="36"/>
              <w:spacing w:line="360" w:lineRule="auto"/>
              <w:rPr>
                <w:rFonts w:ascii="Times New Roman" w:hAnsi="Times New Roman" w:cs="Times New Roman"/>
                <w:bCs/>
                <w:kern w:val="2"/>
                <w:highlight w:val="none"/>
              </w:rPr>
            </w:pPr>
          </w:p>
        </w:tc>
      </w:tr>
      <w:tr w14:paraId="7B1E67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9" w:hRule="atLeast"/>
        </w:trPr>
        <w:tc>
          <w:tcPr>
            <w:tcW w:w="2501" w:type="dxa"/>
            <w:vAlign w:val="center"/>
          </w:tcPr>
          <w:p w14:paraId="10A97C8D">
            <w:pPr>
              <w:pStyle w:val="38"/>
              <w:spacing w:line="440" w:lineRule="exact"/>
              <w:ind w:firstLine="0"/>
              <w:jc w:val="center"/>
              <w:rPr>
                <w:rFonts w:ascii="Times New Roman" w:hAnsi="Times New Roman" w:eastAsia="宋体" w:cs="Times New Roman"/>
                <w:b w:val="0"/>
                <w:bCs/>
                <w:w w:val="100"/>
                <w:kern w:val="2"/>
                <w:sz w:val="24"/>
                <w:szCs w:val="22"/>
                <w:highlight w:val="none"/>
              </w:rPr>
            </w:pPr>
            <w:r>
              <w:rPr>
                <w:rFonts w:hint="eastAsia" w:ascii="Times New Roman" w:hAnsi="Times New Roman" w:eastAsia="宋体" w:cs="Times New Roman"/>
                <w:b w:val="0"/>
                <w:bCs/>
                <w:w w:val="100"/>
                <w:kern w:val="2"/>
                <w:sz w:val="24"/>
                <w:szCs w:val="22"/>
                <w:highlight w:val="none"/>
              </w:rPr>
              <w:t>其他声明</w:t>
            </w:r>
          </w:p>
        </w:tc>
        <w:tc>
          <w:tcPr>
            <w:tcW w:w="6645" w:type="dxa"/>
            <w:vAlign w:val="center"/>
          </w:tcPr>
          <w:p w14:paraId="189579F5">
            <w:pPr>
              <w:pStyle w:val="36"/>
              <w:spacing w:line="360" w:lineRule="auto"/>
              <w:rPr>
                <w:rFonts w:ascii="Times New Roman" w:hAnsi="Times New Roman" w:cs="Times New Roman"/>
                <w:bCs/>
                <w:kern w:val="2"/>
                <w:highlight w:val="none"/>
              </w:rPr>
            </w:pPr>
          </w:p>
        </w:tc>
      </w:tr>
    </w:tbl>
    <w:p w14:paraId="24ED453C">
      <w:pPr>
        <w:tabs>
          <w:tab w:val="left" w:pos="7220"/>
        </w:tabs>
        <w:autoSpaceDE w:val="0"/>
        <w:autoSpaceDN w:val="0"/>
        <w:adjustRightInd w:val="0"/>
        <w:spacing w:line="271" w:lineRule="exact"/>
        <w:ind w:left="2601" w:right="-20"/>
        <w:jc w:val="left"/>
        <w:rPr>
          <w:rFonts w:ascii="宋体" w:hAnsi="宋体" w:cs="微软雅黑"/>
          <w:kern w:val="0"/>
          <w:position w:val="-2"/>
          <w:szCs w:val="21"/>
          <w:highlight w:val="none"/>
        </w:rPr>
      </w:pPr>
    </w:p>
    <w:p w14:paraId="30002260">
      <w:pPr>
        <w:tabs>
          <w:tab w:val="left" w:pos="7220"/>
        </w:tabs>
        <w:autoSpaceDE w:val="0"/>
        <w:autoSpaceDN w:val="0"/>
        <w:adjustRightInd w:val="0"/>
        <w:spacing w:line="271" w:lineRule="exact"/>
        <w:ind w:left="2601" w:right="-20"/>
        <w:jc w:val="left"/>
        <w:rPr>
          <w:rFonts w:ascii="宋体" w:hAnsi="宋体" w:cs="微软雅黑"/>
          <w:kern w:val="0"/>
          <w:position w:val="-2"/>
          <w:szCs w:val="21"/>
          <w:highlight w:val="none"/>
        </w:rPr>
      </w:pPr>
    </w:p>
    <w:p w14:paraId="3BAA0212">
      <w:pPr>
        <w:autoSpaceDE w:val="0"/>
        <w:autoSpaceDN w:val="0"/>
        <w:adjustRightInd w:val="0"/>
        <w:spacing w:line="560" w:lineRule="atLeast"/>
        <w:jc w:val="right"/>
        <w:rPr>
          <w:rFonts w:ascii="宋体"/>
          <w:spacing w:val="10"/>
          <w:kern w:val="0"/>
          <w:szCs w:val="21"/>
          <w:highlight w:val="none"/>
        </w:rPr>
      </w:pPr>
      <w:r>
        <w:rPr>
          <w:rFonts w:hint="eastAsia"/>
          <w:bCs/>
          <w:sz w:val="22"/>
          <w:szCs w:val="21"/>
          <w:highlight w:val="none"/>
        </w:rPr>
        <w:t>供应商名称</w:t>
      </w:r>
      <w:r>
        <w:rPr>
          <w:rFonts w:hint="eastAsia" w:ascii="宋体"/>
          <w:spacing w:val="10"/>
          <w:kern w:val="0"/>
          <w:szCs w:val="21"/>
          <w:highlight w:val="none"/>
        </w:rPr>
        <w:t>：</w:t>
      </w:r>
      <w:r>
        <w:rPr>
          <w:rFonts w:hint="eastAsia" w:ascii="宋体"/>
          <w:szCs w:val="21"/>
          <w:highlight w:val="none"/>
          <w:u w:val="single"/>
        </w:rPr>
        <w:t xml:space="preserve">                           </w:t>
      </w:r>
      <w:r>
        <w:rPr>
          <w:rFonts w:hint="eastAsia" w:ascii="宋体" w:hAnsi="宋体" w:cs="宋体"/>
          <w:kern w:val="0"/>
          <w:szCs w:val="21"/>
          <w:highlight w:val="none"/>
        </w:rPr>
        <w:t>（企业电子签章）</w:t>
      </w:r>
    </w:p>
    <w:p w14:paraId="2EBCC731">
      <w:pPr>
        <w:autoSpaceDE w:val="0"/>
        <w:autoSpaceDN w:val="0"/>
        <w:adjustRightInd w:val="0"/>
        <w:spacing w:line="560" w:lineRule="atLeast"/>
        <w:jc w:val="right"/>
        <w:rPr>
          <w:rFonts w:ascii="宋体"/>
          <w:spacing w:val="10"/>
          <w:kern w:val="0"/>
          <w:szCs w:val="21"/>
          <w:highlight w:val="none"/>
        </w:rPr>
      </w:pPr>
      <w:r>
        <w:rPr>
          <w:rFonts w:hint="eastAsia"/>
          <w:szCs w:val="21"/>
          <w:highlight w:val="none"/>
        </w:rPr>
        <w:t>法定代表人或委托代理人</w:t>
      </w:r>
      <w:r>
        <w:rPr>
          <w:rFonts w:hint="eastAsia" w:ascii="宋体"/>
          <w:spacing w:val="10"/>
          <w:kern w:val="0"/>
          <w:szCs w:val="21"/>
          <w:highlight w:val="none"/>
        </w:rPr>
        <w:t>：</w:t>
      </w:r>
      <w:r>
        <w:rPr>
          <w:rFonts w:hint="eastAsia" w:ascii="宋体"/>
          <w:szCs w:val="21"/>
          <w:highlight w:val="none"/>
          <w:u w:val="single"/>
        </w:rPr>
        <w:t xml:space="preserve">                           </w:t>
      </w:r>
      <w:r>
        <w:rPr>
          <w:rFonts w:hint="eastAsia" w:ascii="宋体" w:hAnsi="宋体" w:cs="宋体"/>
          <w:kern w:val="0"/>
          <w:szCs w:val="21"/>
          <w:highlight w:val="none"/>
        </w:rPr>
        <w:t>（个人电子</w:t>
      </w:r>
      <w:r>
        <w:rPr>
          <w:rFonts w:hint="eastAsia" w:ascii="宋体" w:cs="宋体"/>
          <w:szCs w:val="21"/>
          <w:highlight w:val="none"/>
        </w:rPr>
        <w:t>签章</w:t>
      </w:r>
      <w:r>
        <w:rPr>
          <w:rFonts w:hint="eastAsia" w:ascii="宋体" w:hAnsi="宋体" w:cs="宋体"/>
          <w:kern w:val="0"/>
          <w:szCs w:val="21"/>
          <w:highlight w:val="none"/>
        </w:rPr>
        <w:t>）</w:t>
      </w:r>
    </w:p>
    <w:p w14:paraId="556FC548">
      <w:pPr>
        <w:adjustRightInd w:val="0"/>
        <w:snapToGrid w:val="0"/>
        <w:spacing w:line="360" w:lineRule="auto"/>
        <w:ind w:right="420" w:firstLine="4305" w:firstLineChars="2050"/>
        <w:jc w:val="right"/>
        <w:rPr>
          <w:rFonts w:ascii="宋体" w:hAnsi="宋体"/>
          <w:szCs w:val="21"/>
          <w:highlight w:val="none"/>
        </w:rPr>
      </w:pPr>
      <w:r>
        <w:rPr>
          <w:rFonts w:hint="eastAsia" w:ascii="宋体" w:hAnsi="宋体"/>
          <w:szCs w:val="21"/>
          <w:highlight w:val="none"/>
          <w:u w:val="single"/>
        </w:rPr>
        <w:t xml:space="preserve">       </w:t>
      </w:r>
    </w:p>
    <w:p w14:paraId="1B7E6404">
      <w:pPr>
        <w:adjustRightInd w:val="0"/>
        <w:snapToGrid w:val="0"/>
        <w:spacing w:line="360" w:lineRule="auto"/>
        <w:ind w:right="420" w:firstLine="4305" w:firstLineChars="2050"/>
        <w:jc w:val="righ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5BA0BC1">
      <w:pPr>
        <w:adjustRightInd w:val="0"/>
        <w:snapToGrid w:val="0"/>
        <w:spacing w:line="360" w:lineRule="auto"/>
        <w:ind w:right="24"/>
        <w:jc w:val="center"/>
        <w:rPr>
          <w:rFonts w:ascii="黑体" w:eastAsia="黑体"/>
          <w:b/>
          <w:sz w:val="32"/>
          <w:szCs w:val="32"/>
          <w:highlight w:val="none"/>
        </w:rPr>
      </w:pPr>
    </w:p>
    <w:p w14:paraId="65E0BA01">
      <w:pPr>
        <w:adjustRightInd w:val="0"/>
        <w:snapToGrid w:val="0"/>
        <w:spacing w:line="360" w:lineRule="auto"/>
        <w:ind w:right="24"/>
        <w:jc w:val="center"/>
        <w:rPr>
          <w:rFonts w:ascii="黑体" w:eastAsia="黑体"/>
          <w:b/>
          <w:sz w:val="32"/>
          <w:szCs w:val="32"/>
          <w:highlight w:val="none"/>
        </w:rPr>
      </w:pPr>
    </w:p>
    <w:p w14:paraId="3722CCAF">
      <w:pPr>
        <w:adjustRightInd w:val="0"/>
        <w:snapToGrid w:val="0"/>
        <w:spacing w:line="360" w:lineRule="auto"/>
        <w:ind w:right="24"/>
        <w:jc w:val="center"/>
        <w:rPr>
          <w:rFonts w:ascii="黑体" w:eastAsia="黑体"/>
          <w:b/>
          <w:sz w:val="32"/>
          <w:szCs w:val="32"/>
          <w:highlight w:val="none"/>
        </w:rPr>
      </w:pPr>
    </w:p>
    <w:p w14:paraId="450FBFFB">
      <w:pPr>
        <w:adjustRightInd w:val="0"/>
        <w:snapToGrid w:val="0"/>
        <w:spacing w:line="360" w:lineRule="auto"/>
        <w:ind w:right="24"/>
        <w:jc w:val="center"/>
        <w:rPr>
          <w:rFonts w:ascii="黑体" w:eastAsia="黑体"/>
          <w:b/>
          <w:sz w:val="32"/>
          <w:szCs w:val="32"/>
          <w:highlight w:val="none"/>
        </w:rPr>
      </w:pPr>
      <w:r>
        <w:rPr>
          <w:rFonts w:hint="eastAsia" w:ascii="黑体" w:eastAsia="黑体"/>
          <w:b/>
          <w:sz w:val="32"/>
          <w:szCs w:val="32"/>
          <w:highlight w:val="none"/>
        </w:rPr>
        <w:t>三、法定代表人（单位负责人）身份证明</w:t>
      </w:r>
    </w:p>
    <w:p w14:paraId="350BC663">
      <w:pPr>
        <w:snapToGrid w:val="0"/>
        <w:spacing w:line="480" w:lineRule="auto"/>
        <w:rPr>
          <w:rFonts w:ascii="宋体" w:hAnsi="宋体"/>
          <w:szCs w:val="21"/>
          <w:highlight w:val="none"/>
        </w:rPr>
      </w:pPr>
    </w:p>
    <w:p w14:paraId="08E2B9F2">
      <w:pPr>
        <w:autoSpaceDE w:val="0"/>
        <w:autoSpaceDN w:val="0"/>
        <w:adjustRightInd w:val="0"/>
        <w:snapToGrid w:val="0"/>
        <w:spacing w:beforeLines="50" w:line="360" w:lineRule="auto"/>
        <w:jc w:val="left"/>
        <w:rPr>
          <w:rFonts w:ascii="宋体" w:hAnsi="宋体" w:cs="宋体"/>
          <w:kern w:val="0"/>
          <w:szCs w:val="21"/>
          <w:highlight w:val="none"/>
        </w:rPr>
      </w:pPr>
      <w:r>
        <w:rPr>
          <w:rFonts w:hint="eastAsia" w:ascii="宋体" w:hAnsi="宋体"/>
          <w:szCs w:val="21"/>
          <w:highlight w:val="none"/>
        </w:rPr>
        <w:t>供应商</w:t>
      </w:r>
      <w:r>
        <w:rPr>
          <w:rFonts w:hint="eastAsia" w:ascii="宋体" w:hAnsi="宋体" w:cs="宋体"/>
          <w:kern w:val="0"/>
          <w:szCs w:val="21"/>
          <w:highlight w:val="none"/>
        </w:rPr>
        <w:t>名称：</w:t>
      </w:r>
      <w:r>
        <w:rPr>
          <w:rFonts w:ascii="宋体" w:hAnsi="宋体" w:cs="微软雅黑"/>
          <w:w w:val="169"/>
          <w:kern w:val="0"/>
          <w:position w:val="-2"/>
          <w:szCs w:val="21"/>
          <w:highlight w:val="none"/>
          <w:u w:val="single"/>
        </w:rPr>
        <w:t xml:space="preserve"> </w:t>
      </w:r>
      <w:r>
        <w:rPr>
          <w:rFonts w:hint="eastAsia" w:ascii="宋体" w:hAnsi="宋体" w:cs="微软雅黑"/>
          <w:w w:val="169"/>
          <w:kern w:val="0"/>
          <w:position w:val="-2"/>
          <w:szCs w:val="21"/>
          <w:highlight w:val="none"/>
          <w:u w:val="single"/>
        </w:rPr>
        <w:t xml:space="preserve">                  </w:t>
      </w:r>
      <w:r>
        <w:rPr>
          <w:rFonts w:ascii="宋体" w:hAnsi="宋体" w:cs="微软雅黑"/>
          <w:kern w:val="0"/>
          <w:position w:val="-2"/>
          <w:szCs w:val="21"/>
          <w:highlight w:val="none"/>
          <w:u w:val="single"/>
        </w:rPr>
        <w:tab/>
      </w:r>
      <w:r>
        <w:rPr>
          <w:rFonts w:hint="eastAsia" w:ascii="宋体" w:hAnsi="宋体" w:cs="宋体"/>
          <w:kern w:val="0"/>
          <w:szCs w:val="21"/>
          <w:highlight w:val="none"/>
        </w:rPr>
        <w:t xml:space="preserve">                       </w:t>
      </w:r>
    </w:p>
    <w:p w14:paraId="65A7526A">
      <w:pPr>
        <w:spacing w:line="440" w:lineRule="exact"/>
        <w:rPr>
          <w:rFonts w:ascii="宋体" w:cs="宋体"/>
          <w:szCs w:val="21"/>
          <w:highlight w:val="none"/>
        </w:rPr>
      </w:pPr>
      <w:r>
        <w:rPr>
          <w:rFonts w:hint="eastAsia" w:ascii="宋体" w:hAnsi="宋体" w:cs="宋体"/>
          <w:szCs w:val="21"/>
          <w:highlight w:val="none"/>
        </w:rPr>
        <w:t>单位性质：</w:t>
      </w:r>
      <w:r>
        <w:rPr>
          <w:rFonts w:ascii="宋体" w:hAnsi="宋体" w:cs="微软雅黑"/>
          <w:w w:val="169"/>
          <w:kern w:val="0"/>
          <w:position w:val="-2"/>
          <w:szCs w:val="21"/>
          <w:highlight w:val="none"/>
          <w:u w:val="single"/>
        </w:rPr>
        <w:t xml:space="preserve"> </w:t>
      </w:r>
      <w:r>
        <w:rPr>
          <w:rFonts w:hint="eastAsia" w:ascii="宋体" w:hAnsi="宋体" w:cs="微软雅黑"/>
          <w:w w:val="169"/>
          <w:kern w:val="0"/>
          <w:position w:val="-2"/>
          <w:szCs w:val="21"/>
          <w:highlight w:val="none"/>
          <w:u w:val="single"/>
        </w:rPr>
        <w:t xml:space="preserve">                    </w:t>
      </w:r>
      <w:r>
        <w:rPr>
          <w:rFonts w:ascii="宋体" w:hAnsi="宋体" w:cs="微软雅黑"/>
          <w:kern w:val="0"/>
          <w:position w:val="-2"/>
          <w:szCs w:val="21"/>
          <w:highlight w:val="none"/>
          <w:u w:val="single"/>
        </w:rPr>
        <w:tab/>
      </w:r>
      <w:r>
        <w:rPr>
          <w:rFonts w:ascii="宋体" w:hAnsi="宋体" w:cs="宋体"/>
          <w:szCs w:val="21"/>
          <w:highlight w:val="none"/>
        </w:rPr>
        <w:t xml:space="preserve"> </w:t>
      </w:r>
    </w:p>
    <w:p w14:paraId="5A439E70">
      <w:pPr>
        <w:spacing w:line="440" w:lineRule="exact"/>
        <w:rPr>
          <w:rFonts w:ascii="宋体" w:cs="宋体"/>
          <w:szCs w:val="21"/>
          <w:highlight w:val="none"/>
        </w:rPr>
      </w:pPr>
      <w:r>
        <w:rPr>
          <w:rFonts w:hint="eastAsia" w:ascii="宋体" w:hAnsi="宋体" w:cs="宋体"/>
          <w:szCs w:val="21"/>
          <w:highlight w:val="none"/>
        </w:rPr>
        <w:t>地址：</w:t>
      </w:r>
      <w:r>
        <w:rPr>
          <w:rFonts w:ascii="宋体" w:hAnsi="宋体" w:cs="微软雅黑"/>
          <w:w w:val="169"/>
          <w:kern w:val="0"/>
          <w:position w:val="-2"/>
          <w:szCs w:val="21"/>
          <w:highlight w:val="none"/>
          <w:u w:val="single"/>
        </w:rPr>
        <w:t xml:space="preserve"> </w:t>
      </w:r>
      <w:r>
        <w:rPr>
          <w:rFonts w:hint="eastAsia" w:ascii="宋体" w:hAnsi="宋体" w:cs="微软雅黑"/>
          <w:w w:val="169"/>
          <w:kern w:val="0"/>
          <w:position w:val="-2"/>
          <w:szCs w:val="21"/>
          <w:highlight w:val="none"/>
          <w:u w:val="single"/>
        </w:rPr>
        <w:t xml:space="preserve">                       </w:t>
      </w:r>
      <w:r>
        <w:rPr>
          <w:rFonts w:ascii="宋体" w:hAnsi="宋体" w:cs="微软雅黑"/>
          <w:kern w:val="0"/>
          <w:position w:val="-2"/>
          <w:szCs w:val="21"/>
          <w:highlight w:val="none"/>
          <w:u w:val="single"/>
        </w:rPr>
        <w:tab/>
      </w:r>
    </w:p>
    <w:p w14:paraId="30EE8F61">
      <w:pPr>
        <w:spacing w:line="440" w:lineRule="exact"/>
        <w:rPr>
          <w:rFonts w:ascii="宋体" w:cs="宋体"/>
          <w:szCs w:val="21"/>
          <w:highlight w:val="none"/>
        </w:rPr>
      </w:pPr>
      <w:r>
        <w:rPr>
          <w:rFonts w:hint="eastAsia" w:ascii="宋体" w:hAnsi="宋体" w:cs="宋体"/>
          <w:szCs w:val="21"/>
          <w:highlight w:val="none"/>
        </w:rPr>
        <w:t>成立时间：</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年</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月</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日</w:t>
      </w:r>
    </w:p>
    <w:p w14:paraId="7BB7211E">
      <w:pPr>
        <w:spacing w:line="440" w:lineRule="exact"/>
        <w:rPr>
          <w:rFonts w:ascii="宋体" w:cs="宋体"/>
          <w:szCs w:val="21"/>
          <w:highlight w:val="none"/>
        </w:rPr>
      </w:pPr>
      <w:r>
        <w:rPr>
          <w:rFonts w:hint="eastAsia" w:ascii="宋体" w:hAnsi="宋体" w:cs="宋体"/>
          <w:szCs w:val="21"/>
          <w:highlight w:val="none"/>
        </w:rPr>
        <w:t>经营期限：</w:t>
      </w:r>
      <w:r>
        <w:rPr>
          <w:rFonts w:ascii="宋体" w:hAnsi="宋体" w:cs="微软雅黑"/>
          <w:w w:val="169"/>
          <w:kern w:val="0"/>
          <w:position w:val="-2"/>
          <w:szCs w:val="21"/>
          <w:highlight w:val="none"/>
          <w:u w:val="single"/>
        </w:rPr>
        <w:t xml:space="preserve"> </w:t>
      </w:r>
      <w:r>
        <w:rPr>
          <w:rFonts w:hint="eastAsia" w:ascii="宋体" w:hAnsi="宋体" w:cs="微软雅黑"/>
          <w:w w:val="169"/>
          <w:kern w:val="0"/>
          <w:position w:val="-2"/>
          <w:szCs w:val="21"/>
          <w:highlight w:val="none"/>
          <w:u w:val="single"/>
        </w:rPr>
        <w:t xml:space="preserve">                    </w:t>
      </w:r>
      <w:r>
        <w:rPr>
          <w:rFonts w:ascii="宋体" w:hAnsi="宋体" w:cs="微软雅黑"/>
          <w:kern w:val="0"/>
          <w:position w:val="-2"/>
          <w:szCs w:val="21"/>
          <w:highlight w:val="none"/>
          <w:u w:val="single"/>
        </w:rPr>
        <w:tab/>
      </w:r>
    </w:p>
    <w:p w14:paraId="4A7A1D08">
      <w:pPr>
        <w:spacing w:line="440" w:lineRule="exact"/>
        <w:rPr>
          <w:rFonts w:ascii="宋体" w:cs="宋体"/>
          <w:szCs w:val="21"/>
          <w:highlight w:val="none"/>
        </w:rPr>
      </w:pPr>
      <w:r>
        <w:rPr>
          <w:rFonts w:hint="eastAsia" w:ascii="宋体" w:hAnsi="宋体" w:cs="宋体"/>
          <w:szCs w:val="21"/>
          <w:highlight w:val="none"/>
        </w:rPr>
        <w:t>姓名：</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性别：</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年龄：</w:t>
      </w:r>
      <w:r>
        <w:rPr>
          <w:rFonts w:ascii="宋体" w:hAnsi="宋体" w:cs="宋体"/>
          <w:szCs w:val="21"/>
          <w:highlight w:val="none"/>
          <w:u w:val="single"/>
        </w:rPr>
        <w:t xml:space="preserve">        </w:t>
      </w:r>
      <w:r>
        <w:rPr>
          <w:rFonts w:hint="eastAsia" w:ascii="宋体" w:hAnsi="宋体" w:cs="宋体"/>
          <w:szCs w:val="21"/>
          <w:highlight w:val="none"/>
        </w:rPr>
        <w:t>职务：</w:t>
      </w:r>
      <w:r>
        <w:rPr>
          <w:rFonts w:ascii="宋体" w:hAnsi="宋体" w:cs="宋体"/>
          <w:szCs w:val="21"/>
          <w:highlight w:val="none"/>
        </w:rPr>
        <w:t xml:space="preserve"> </w:t>
      </w:r>
      <w:r>
        <w:rPr>
          <w:rFonts w:ascii="宋体" w:hAnsi="宋体" w:cs="宋体"/>
          <w:szCs w:val="21"/>
          <w:highlight w:val="none"/>
          <w:u w:val="single"/>
        </w:rPr>
        <w:t xml:space="preserve">       </w:t>
      </w:r>
      <w:r>
        <w:rPr>
          <w:rFonts w:ascii="宋体" w:hAnsi="宋体" w:cs="宋体"/>
          <w:szCs w:val="21"/>
          <w:highlight w:val="none"/>
        </w:rPr>
        <w:t xml:space="preserve">                </w:t>
      </w:r>
    </w:p>
    <w:p w14:paraId="607038C3">
      <w:pPr>
        <w:spacing w:line="440" w:lineRule="exact"/>
        <w:rPr>
          <w:rFonts w:ascii="宋体" w:cs="宋体"/>
          <w:szCs w:val="21"/>
          <w:highlight w:val="none"/>
        </w:rPr>
      </w:pPr>
      <w:r>
        <w:rPr>
          <w:rFonts w:hint="eastAsia" w:ascii="宋体" w:hAnsi="宋体" w:cs="宋体"/>
          <w:szCs w:val="21"/>
          <w:highlight w:val="none"/>
        </w:rPr>
        <w:t>系</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（供应商名称）的法定代表人。</w:t>
      </w:r>
    </w:p>
    <w:p w14:paraId="165EFF7F">
      <w:pPr>
        <w:spacing w:line="440" w:lineRule="exact"/>
        <w:rPr>
          <w:rFonts w:ascii="宋体" w:cs="宋体"/>
          <w:szCs w:val="21"/>
          <w:highlight w:val="none"/>
        </w:rPr>
      </w:pPr>
      <w:r>
        <w:rPr>
          <w:rFonts w:hint="eastAsia" w:ascii="宋体" w:hAnsi="宋体" w:cs="宋体"/>
          <w:szCs w:val="21"/>
          <w:highlight w:val="none"/>
        </w:rPr>
        <w:t>特此证明。</w:t>
      </w:r>
    </w:p>
    <w:p w14:paraId="740447D3">
      <w:pPr>
        <w:autoSpaceDE w:val="0"/>
        <w:autoSpaceDN w:val="0"/>
        <w:adjustRightInd w:val="0"/>
        <w:spacing w:before="2" w:line="360" w:lineRule="auto"/>
        <w:jc w:val="left"/>
        <w:rPr>
          <w:rFonts w:ascii="宋体" w:hAnsi="宋体" w:cs="微软雅黑"/>
          <w:kern w:val="0"/>
          <w:sz w:val="12"/>
          <w:szCs w:val="12"/>
          <w:highlight w:val="none"/>
        </w:rPr>
      </w:pPr>
    </w:p>
    <w:p w14:paraId="0129C625">
      <w:pPr>
        <w:autoSpaceDE w:val="0"/>
        <w:autoSpaceDN w:val="0"/>
        <w:adjustRightInd w:val="0"/>
        <w:spacing w:line="360" w:lineRule="auto"/>
        <w:jc w:val="left"/>
        <w:rPr>
          <w:rFonts w:ascii="宋体" w:hAnsi="宋体" w:cs="微软雅黑"/>
          <w:kern w:val="0"/>
          <w:sz w:val="20"/>
          <w:szCs w:val="20"/>
          <w:highlight w:val="none"/>
        </w:rPr>
      </w:pPr>
    </w:p>
    <w:p w14:paraId="17809C3C">
      <w:pPr>
        <w:autoSpaceDE w:val="0"/>
        <w:autoSpaceDN w:val="0"/>
        <w:adjustRightInd w:val="0"/>
        <w:spacing w:line="360" w:lineRule="auto"/>
        <w:jc w:val="left"/>
        <w:rPr>
          <w:rFonts w:ascii="宋体" w:hAnsi="宋体" w:cs="微软雅黑"/>
          <w:kern w:val="0"/>
          <w:sz w:val="20"/>
          <w:szCs w:val="20"/>
          <w:highlight w:val="none"/>
        </w:rPr>
      </w:pPr>
    </w:p>
    <w:p w14:paraId="54053A2C">
      <w:pPr>
        <w:pStyle w:val="12"/>
        <w:spacing w:line="360" w:lineRule="auto"/>
        <w:rPr>
          <w:rFonts w:hint="default"/>
          <w:kern w:val="0"/>
          <w:highlight w:val="none"/>
        </w:rPr>
      </w:pPr>
      <w:r>
        <w:rPr>
          <w:kern w:val="0"/>
          <w:highlight w:val="none"/>
        </w:rPr>
        <w:t>附：</w:t>
      </w:r>
      <w:r>
        <w:rPr>
          <w:spacing w:val="-2"/>
          <w:kern w:val="0"/>
          <w:highlight w:val="none"/>
        </w:rPr>
        <w:t>法</w:t>
      </w:r>
      <w:r>
        <w:rPr>
          <w:kern w:val="0"/>
          <w:highlight w:val="none"/>
        </w:rPr>
        <w:t>定</w:t>
      </w:r>
      <w:r>
        <w:rPr>
          <w:spacing w:val="-2"/>
          <w:kern w:val="0"/>
          <w:highlight w:val="none"/>
        </w:rPr>
        <w:t>代</w:t>
      </w:r>
      <w:r>
        <w:rPr>
          <w:kern w:val="0"/>
          <w:highlight w:val="none"/>
        </w:rPr>
        <w:t>表</w:t>
      </w:r>
      <w:r>
        <w:rPr>
          <w:spacing w:val="-2"/>
          <w:kern w:val="0"/>
          <w:highlight w:val="none"/>
        </w:rPr>
        <w:t>人</w:t>
      </w:r>
      <w:r>
        <w:rPr>
          <w:kern w:val="0"/>
          <w:highlight w:val="none"/>
        </w:rPr>
        <w:t>（</w:t>
      </w:r>
      <w:r>
        <w:rPr>
          <w:spacing w:val="-2"/>
          <w:kern w:val="0"/>
          <w:highlight w:val="none"/>
        </w:rPr>
        <w:t>单</w:t>
      </w:r>
      <w:r>
        <w:rPr>
          <w:kern w:val="0"/>
          <w:highlight w:val="none"/>
        </w:rPr>
        <w:t>位</w:t>
      </w:r>
      <w:r>
        <w:rPr>
          <w:spacing w:val="-2"/>
          <w:kern w:val="0"/>
          <w:highlight w:val="none"/>
        </w:rPr>
        <w:t>负</w:t>
      </w:r>
      <w:r>
        <w:rPr>
          <w:kern w:val="0"/>
          <w:highlight w:val="none"/>
        </w:rPr>
        <w:t>责人</w:t>
      </w:r>
      <w:r>
        <w:rPr>
          <w:spacing w:val="-2"/>
          <w:kern w:val="0"/>
          <w:highlight w:val="none"/>
        </w:rPr>
        <w:t>）</w:t>
      </w:r>
      <w:r>
        <w:rPr>
          <w:kern w:val="0"/>
          <w:highlight w:val="none"/>
        </w:rPr>
        <w:t>身</w:t>
      </w:r>
      <w:r>
        <w:rPr>
          <w:spacing w:val="-2"/>
          <w:kern w:val="0"/>
          <w:highlight w:val="none"/>
        </w:rPr>
        <w:t>份</w:t>
      </w:r>
      <w:r>
        <w:rPr>
          <w:kern w:val="0"/>
          <w:highlight w:val="none"/>
        </w:rPr>
        <w:t>证</w:t>
      </w:r>
      <w:r>
        <w:rPr>
          <w:rFonts w:hint="eastAsia"/>
          <w:spacing w:val="-2"/>
          <w:kern w:val="0"/>
          <w:highlight w:val="none"/>
          <w:lang w:val="en-US" w:eastAsia="zh-CN"/>
        </w:rPr>
        <w:t>扫描</w:t>
      </w:r>
      <w:r>
        <w:rPr>
          <w:spacing w:val="-2"/>
          <w:kern w:val="0"/>
          <w:highlight w:val="none"/>
        </w:rPr>
        <w:t>件</w:t>
      </w:r>
      <w:r>
        <w:rPr>
          <w:kern w:val="0"/>
          <w:highlight w:val="none"/>
        </w:rPr>
        <w:t xml:space="preserve">。 </w:t>
      </w:r>
    </w:p>
    <w:p w14:paraId="1B9C807A">
      <w:pPr>
        <w:autoSpaceDE w:val="0"/>
        <w:autoSpaceDN w:val="0"/>
        <w:adjustRightInd w:val="0"/>
        <w:spacing w:before="10" w:line="150" w:lineRule="exact"/>
        <w:jc w:val="left"/>
        <w:rPr>
          <w:rFonts w:ascii="宋体" w:hAnsi="宋体" w:cs="微软雅黑"/>
          <w:kern w:val="0"/>
          <w:sz w:val="15"/>
          <w:szCs w:val="15"/>
          <w:highlight w:val="none"/>
        </w:rPr>
      </w:pPr>
    </w:p>
    <w:p w14:paraId="4FB05AED">
      <w:pPr>
        <w:snapToGrid w:val="0"/>
        <w:spacing w:line="480" w:lineRule="auto"/>
        <w:rPr>
          <w:rFonts w:ascii="宋体" w:hAnsi="宋体"/>
          <w:szCs w:val="21"/>
          <w:highlight w:val="none"/>
        </w:rPr>
      </w:pPr>
    </w:p>
    <w:p w14:paraId="18DC2823">
      <w:pPr>
        <w:snapToGrid w:val="0"/>
        <w:rPr>
          <w:rFonts w:ascii="宋体" w:hAnsi="宋体"/>
          <w:szCs w:val="21"/>
          <w:highlight w:val="none"/>
        </w:rPr>
      </w:pPr>
    </w:p>
    <w:p w14:paraId="0A9CB536">
      <w:pPr>
        <w:snapToGrid w:val="0"/>
        <w:rPr>
          <w:rFonts w:ascii="宋体" w:hAnsi="宋体"/>
          <w:szCs w:val="21"/>
          <w:highlight w:val="none"/>
        </w:rPr>
      </w:pPr>
    </w:p>
    <w:p w14:paraId="4010D0B2">
      <w:pPr>
        <w:snapToGrid w:val="0"/>
        <w:rPr>
          <w:rFonts w:ascii="宋体" w:hAnsi="宋体"/>
          <w:szCs w:val="21"/>
          <w:highlight w:val="none"/>
        </w:rPr>
      </w:pPr>
    </w:p>
    <w:p w14:paraId="3B885266">
      <w:pPr>
        <w:snapToGrid w:val="0"/>
        <w:rPr>
          <w:rFonts w:ascii="宋体" w:hAnsi="宋体"/>
          <w:szCs w:val="21"/>
          <w:highlight w:val="none"/>
        </w:rPr>
      </w:pPr>
    </w:p>
    <w:p w14:paraId="77E493FD">
      <w:pPr>
        <w:spacing w:line="400" w:lineRule="exact"/>
        <w:jc w:val="right"/>
        <w:rPr>
          <w:rFonts w:ascii="宋体"/>
          <w:szCs w:val="21"/>
          <w:highlight w:val="none"/>
          <w:u w:val="single"/>
        </w:rPr>
      </w:pPr>
      <w:r>
        <w:rPr>
          <w:rFonts w:hint="eastAsia" w:ascii="宋体"/>
          <w:szCs w:val="21"/>
          <w:highlight w:val="none"/>
        </w:rPr>
        <w:t>供应商名称：</w:t>
      </w:r>
      <w:r>
        <w:rPr>
          <w:rFonts w:hint="eastAsia" w:ascii="宋体"/>
          <w:szCs w:val="21"/>
          <w:highlight w:val="none"/>
          <w:u w:val="single"/>
        </w:rPr>
        <w:t xml:space="preserve">                     </w:t>
      </w:r>
      <w:r>
        <w:rPr>
          <w:rFonts w:hint="eastAsia" w:ascii="宋体"/>
          <w:szCs w:val="21"/>
          <w:highlight w:val="none"/>
        </w:rPr>
        <w:t>（企业电子</w:t>
      </w:r>
      <w:r>
        <w:rPr>
          <w:rFonts w:hint="eastAsia" w:ascii="宋体" w:cs="宋体"/>
          <w:szCs w:val="21"/>
          <w:highlight w:val="none"/>
        </w:rPr>
        <w:t>签章</w:t>
      </w:r>
      <w:r>
        <w:rPr>
          <w:rFonts w:hint="eastAsia" w:ascii="宋体"/>
          <w:szCs w:val="21"/>
          <w:highlight w:val="none"/>
        </w:rPr>
        <w:t>）</w:t>
      </w:r>
    </w:p>
    <w:p w14:paraId="38118216">
      <w:pPr>
        <w:adjustRightInd w:val="0"/>
        <w:snapToGrid w:val="0"/>
        <w:spacing w:line="360" w:lineRule="auto"/>
        <w:ind w:right="420" w:firstLine="4515" w:firstLineChars="2150"/>
        <w:rPr>
          <w:rFonts w:ascii="宋体" w:hAnsi="宋体"/>
          <w:szCs w:val="21"/>
          <w:highlight w:val="none"/>
        </w:rPr>
      </w:pPr>
    </w:p>
    <w:p w14:paraId="4E1FBA5C">
      <w:pPr>
        <w:adjustRightInd w:val="0"/>
        <w:snapToGrid w:val="0"/>
        <w:spacing w:line="360" w:lineRule="auto"/>
        <w:ind w:right="420" w:firstLine="4515" w:firstLineChars="2150"/>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5F9210A">
      <w:pPr>
        <w:adjustRightInd w:val="0"/>
        <w:snapToGrid w:val="0"/>
        <w:spacing w:beforeLines="50" w:line="360" w:lineRule="auto"/>
        <w:rPr>
          <w:rFonts w:ascii="仿宋_GB2312" w:hAnsi="宋体" w:eastAsia="仿宋_GB2312"/>
          <w:szCs w:val="21"/>
          <w:highlight w:val="none"/>
        </w:rPr>
      </w:pPr>
    </w:p>
    <w:p w14:paraId="7E49865E">
      <w:pPr>
        <w:adjustRightInd w:val="0"/>
        <w:snapToGrid w:val="0"/>
        <w:spacing w:beforeLines="50" w:line="360" w:lineRule="auto"/>
        <w:rPr>
          <w:rFonts w:ascii="仿宋_GB2312" w:hAnsi="宋体" w:eastAsia="仿宋_GB2312"/>
          <w:szCs w:val="21"/>
          <w:highlight w:val="none"/>
        </w:rPr>
      </w:pPr>
    </w:p>
    <w:p w14:paraId="5B0ADC63">
      <w:pPr>
        <w:adjustRightInd w:val="0"/>
        <w:snapToGrid w:val="0"/>
        <w:spacing w:beforeLines="50" w:line="360" w:lineRule="auto"/>
        <w:rPr>
          <w:rFonts w:ascii="仿宋_GB2312" w:hAnsi="宋体" w:eastAsia="仿宋_GB2312"/>
          <w:szCs w:val="21"/>
          <w:highlight w:val="none"/>
        </w:rPr>
      </w:pPr>
    </w:p>
    <w:p w14:paraId="7C67D963">
      <w:pPr>
        <w:adjustRightInd w:val="0"/>
        <w:snapToGrid w:val="0"/>
        <w:spacing w:beforeLines="50" w:line="360" w:lineRule="auto"/>
        <w:rPr>
          <w:rFonts w:ascii="仿宋_GB2312" w:hAnsi="宋体" w:eastAsia="仿宋_GB2312"/>
          <w:szCs w:val="21"/>
          <w:highlight w:val="none"/>
        </w:rPr>
      </w:pPr>
    </w:p>
    <w:p w14:paraId="7D3330F1">
      <w:pPr>
        <w:adjustRightInd w:val="0"/>
        <w:snapToGrid w:val="0"/>
        <w:spacing w:beforeLines="50" w:line="360" w:lineRule="auto"/>
        <w:rPr>
          <w:rFonts w:ascii="仿宋_GB2312" w:hAnsi="宋体" w:eastAsia="仿宋_GB2312"/>
          <w:szCs w:val="21"/>
          <w:highlight w:val="none"/>
        </w:rPr>
      </w:pPr>
    </w:p>
    <w:p w14:paraId="7E0EC71B">
      <w:pPr>
        <w:pStyle w:val="30"/>
        <w:rPr>
          <w:highlight w:val="none"/>
        </w:rPr>
      </w:pPr>
    </w:p>
    <w:p w14:paraId="1AEB97B8">
      <w:pPr>
        <w:pStyle w:val="32"/>
        <w:rPr>
          <w:highlight w:val="none"/>
        </w:rPr>
      </w:pPr>
    </w:p>
    <w:p w14:paraId="41B04000">
      <w:pPr>
        <w:pStyle w:val="21"/>
        <w:ind w:left="420" w:firstLine="600"/>
        <w:rPr>
          <w:highlight w:val="none"/>
        </w:rPr>
      </w:pPr>
    </w:p>
    <w:p w14:paraId="330927DC">
      <w:pPr>
        <w:tabs>
          <w:tab w:val="left" w:pos="3621"/>
        </w:tabs>
        <w:adjustRightInd w:val="0"/>
        <w:snapToGrid w:val="0"/>
        <w:spacing w:beforeLines="50" w:line="360" w:lineRule="auto"/>
        <w:rPr>
          <w:rFonts w:ascii="仿宋_GB2312" w:hAnsi="宋体" w:eastAsia="仿宋_GB2312"/>
          <w:szCs w:val="21"/>
          <w:highlight w:val="none"/>
        </w:rPr>
      </w:pPr>
      <w:r>
        <w:rPr>
          <w:rFonts w:hint="eastAsia" w:ascii="仿宋_GB2312" w:hAnsi="宋体" w:eastAsia="仿宋_GB2312"/>
          <w:szCs w:val="21"/>
          <w:highlight w:val="none"/>
        </w:rPr>
        <w:tab/>
      </w:r>
    </w:p>
    <w:p w14:paraId="57F1F944">
      <w:pPr>
        <w:pStyle w:val="39"/>
        <w:rPr>
          <w:highlight w:val="none"/>
        </w:rPr>
      </w:pPr>
    </w:p>
    <w:p w14:paraId="75611B13">
      <w:pPr>
        <w:adjustRightInd w:val="0"/>
        <w:snapToGrid w:val="0"/>
        <w:spacing w:line="360" w:lineRule="auto"/>
        <w:jc w:val="center"/>
        <w:outlineLvl w:val="1"/>
        <w:rPr>
          <w:rFonts w:ascii="黑体" w:eastAsia="黑体"/>
          <w:b/>
          <w:sz w:val="32"/>
          <w:szCs w:val="32"/>
          <w:highlight w:val="none"/>
        </w:rPr>
      </w:pPr>
      <w:bookmarkStart w:id="119" w:name="_Toc5959974"/>
      <w:r>
        <w:rPr>
          <w:rFonts w:hint="eastAsia" w:ascii="黑体" w:eastAsia="黑体"/>
          <w:b/>
          <w:sz w:val="32"/>
          <w:szCs w:val="32"/>
          <w:highlight w:val="none"/>
        </w:rPr>
        <w:t>四、授权委托书</w:t>
      </w:r>
      <w:bookmarkEnd w:id="119"/>
    </w:p>
    <w:p w14:paraId="4804A816">
      <w:pPr>
        <w:adjustRightInd w:val="0"/>
        <w:snapToGrid w:val="0"/>
        <w:spacing w:line="360" w:lineRule="auto"/>
        <w:jc w:val="center"/>
        <w:rPr>
          <w:rFonts w:ascii="黑体" w:hAnsi="华文中宋" w:eastAsia="黑体"/>
          <w:b/>
          <w:sz w:val="28"/>
          <w:szCs w:val="28"/>
          <w:highlight w:val="none"/>
        </w:rPr>
      </w:pPr>
    </w:p>
    <w:p w14:paraId="4898B7F4">
      <w:pPr>
        <w:autoSpaceDE w:val="0"/>
        <w:autoSpaceDN w:val="0"/>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本人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（姓名、职务）系</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r>
        <w:rPr>
          <w:rFonts w:hint="eastAsia" w:ascii="宋体" w:hAnsi="宋体"/>
          <w:szCs w:val="21"/>
          <w:highlight w:val="none"/>
        </w:rPr>
        <w:t>供应商</w:t>
      </w:r>
      <w:r>
        <w:rPr>
          <w:rFonts w:hint="eastAsia" w:ascii="宋体" w:hAnsi="宋体" w:cs="宋体"/>
          <w:kern w:val="0"/>
          <w:szCs w:val="21"/>
          <w:highlight w:val="none"/>
        </w:rPr>
        <w:t>名称）的法定代表人，现授权</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（姓名、职务）为我方代理人。代理人根据授权，以我方名义：(1)签署、澄清、补正、修改、撤回、提交</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（项目名称、项目编号）响应文件；(2)签署并重新提交响应文件及最后报价；(3)退出磋商；(4)签订合同和处理有关事宜，其法律后果由我方承担；（5）询问、质疑、投诉等相关事项，其法律后果由我方承担。</w:t>
      </w:r>
    </w:p>
    <w:p w14:paraId="59232288">
      <w:pPr>
        <w:autoSpaceDE w:val="0"/>
        <w:autoSpaceDN w:val="0"/>
        <w:adjustRightInd w:val="0"/>
        <w:snapToGrid w:val="0"/>
        <w:spacing w:beforeLines="50" w:line="360" w:lineRule="auto"/>
        <w:jc w:val="left"/>
        <w:rPr>
          <w:rFonts w:ascii="宋体" w:hAnsi="宋体" w:cs="宋体"/>
          <w:kern w:val="0"/>
          <w:szCs w:val="21"/>
          <w:highlight w:val="none"/>
        </w:rPr>
      </w:pPr>
    </w:p>
    <w:p w14:paraId="2FBC9696">
      <w:pPr>
        <w:autoSpaceDE w:val="0"/>
        <w:autoSpaceDN w:val="0"/>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委托期限：</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p>
    <w:p w14:paraId="1AE81735">
      <w:pPr>
        <w:spacing w:line="360" w:lineRule="auto"/>
        <w:ind w:firstLine="435"/>
        <w:rPr>
          <w:rFonts w:ascii="宋体" w:hAnsi="宋体" w:cs="宋体"/>
          <w:kern w:val="0"/>
          <w:szCs w:val="21"/>
          <w:highlight w:val="none"/>
        </w:rPr>
      </w:pPr>
      <w:r>
        <w:rPr>
          <w:rFonts w:hint="eastAsia" w:ascii="宋体" w:hAnsi="宋体" w:cs="宋体"/>
          <w:kern w:val="0"/>
          <w:szCs w:val="21"/>
          <w:highlight w:val="none"/>
        </w:rPr>
        <w:t>代理人无转委托权。</w:t>
      </w:r>
    </w:p>
    <w:p w14:paraId="2E0C4600">
      <w:pPr>
        <w:spacing w:line="360" w:lineRule="auto"/>
        <w:ind w:firstLine="435"/>
        <w:rPr>
          <w:rFonts w:ascii="宋体" w:hAnsi="宋体"/>
          <w:szCs w:val="21"/>
          <w:highlight w:val="none"/>
        </w:rPr>
      </w:pPr>
      <w:r>
        <w:rPr>
          <w:rFonts w:hint="eastAsia" w:ascii="宋体" w:hAnsi="宋体"/>
          <w:szCs w:val="21"/>
          <w:highlight w:val="none"/>
        </w:rPr>
        <w:t>本授权书于</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9"/>
      </w:tblGrid>
      <w:tr w14:paraId="0F1A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trPr>
        <w:tc>
          <w:tcPr>
            <w:tcW w:w="8969" w:type="dxa"/>
            <w:tcBorders>
              <w:top w:val="single" w:color="auto" w:sz="4" w:space="0"/>
              <w:left w:val="single" w:color="auto" w:sz="4" w:space="0"/>
              <w:bottom w:val="single" w:color="auto" w:sz="4" w:space="0"/>
              <w:right w:val="single" w:color="auto" w:sz="4" w:space="0"/>
            </w:tcBorders>
            <w:vAlign w:val="center"/>
          </w:tcPr>
          <w:p w14:paraId="73DBABDF">
            <w:pPr>
              <w:jc w:val="center"/>
              <w:rPr>
                <w:rFonts w:ascii="宋体" w:cs="宋体"/>
                <w:highlight w:val="none"/>
              </w:rPr>
            </w:pPr>
            <w:r>
              <w:rPr>
                <w:rFonts w:hint="eastAsia" w:ascii="宋体" w:cs="宋体"/>
                <w:highlight w:val="none"/>
              </w:rPr>
              <w:t>法定代表人身份证</w:t>
            </w:r>
            <w:r>
              <w:rPr>
                <w:rFonts w:hint="eastAsia" w:ascii="宋体" w:cs="宋体"/>
                <w:highlight w:val="none"/>
                <w:lang w:val="en-US" w:eastAsia="zh-CN"/>
              </w:rPr>
              <w:t>扫描</w:t>
            </w:r>
            <w:r>
              <w:rPr>
                <w:rFonts w:hint="eastAsia" w:ascii="宋体" w:cs="宋体"/>
                <w:highlight w:val="none"/>
              </w:rPr>
              <w:t>件（正</w:t>
            </w:r>
            <w:r>
              <w:rPr>
                <w:rFonts w:hint="eastAsia" w:ascii="宋体" w:cs="宋体"/>
                <w:highlight w:val="none"/>
                <w:lang w:val="en-US" w:eastAsia="zh-CN"/>
              </w:rPr>
              <w:t>反</w:t>
            </w:r>
            <w:r>
              <w:rPr>
                <w:rFonts w:hint="eastAsia" w:ascii="宋体" w:cs="宋体"/>
                <w:highlight w:val="none"/>
              </w:rPr>
              <w:t>面）</w:t>
            </w:r>
          </w:p>
        </w:tc>
      </w:tr>
    </w:tbl>
    <w:p w14:paraId="1A6BB188">
      <w:pPr>
        <w:jc w:val="center"/>
        <w:rPr>
          <w:rFonts w:ascii="宋体" w:cs="宋体"/>
          <w:highlight w:val="none"/>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3"/>
      </w:tblGrid>
      <w:tr w14:paraId="2164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8983" w:type="dxa"/>
            <w:tcBorders>
              <w:top w:val="single" w:color="auto" w:sz="4" w:space="0"/>
              <w:left w:val="single" w:color="auto" w:sz="4" w:space="0"/>
              <w:bottom w:val="single" w:color="auto" w:sz="4" w:space="0"/>
              <w:right w:val="single" w:color="auto" w:sz="4" w:space="0"/>
            </w:tcBorders>
            <w:vAlign w:val="center"/>
          </w:tcPr>
          <w:p w14:paraId="290619E6">
            <w:pPr>
              <w:jc w:val="center"/>
              <w:rPr>
                <w:highlight w:val="none"/>
              </w:rPr>
            </w:pPr>
            <w:r>
              <w:rPr>
                <w:rFonts w:hint="eastAsia" w:ascii="宋体" w:hAnsi="宋体" w:cs="宋体"/>
                <w:highlight w:val="none"/>
              </w:rPr>
              <w:t>委托代理人</w:t>
            </w:r>
            <w:r>
              <w:rPr>
                <w:rFonts w:hint="eastAsia" w:cs="宋体"/>
                <w:highlight w:val="none"/>
              </w:rPr>
              <w:t>身份证</w:t>
            </w:r>
            <w:r>
              <w:rPr>
                <w:rFonts w:hint="eastAsia" w:ascii="宋体" w:cs="宋体"/>
                <w:highlight w:val="none"/>
                <w:lang w:val="en-US" w:eastAsia="zh-CN"/>
              </w:rPr>
              <w:t>扫描</w:t>
            </w:r>
            <w:r>
              <w:rPr>
                <w:rFonts w:hint="eastAsia" w:ascii="宋体" w:cs="宋体"/>
                <w:highlight w:val="none"/>
              </w:rPr>
              <w:t>件</w:t>
            </w:r>
            <w:r>
              <w:rPr>
                <w:rFonts w:hint="eastAsia" w:cs="宋体"/>
                <w:highlight w:val="none"/>
              </w:rPr>
              <w:t>（</w:t>
            </w:r>
            <w:r>
              <w:rPr>
                <w:rFonts w:hint="eastAsia" w:ascii="宋体" w:cs="宋体"/>
                <w:highlight w:val="none"/>
              </w:rPr>
              <w:t>正</w:t>
            </w:r>
            <w:r>
              <w:rPr>
                <w:rFonts w:hint="eastAsia" w:ascii="宋体" w:cs="宋体"/>
                <w:highlight w:val="none"/>
                <w:lang w:val="en-US" w:eastAsia="zh-CN"/>
              </w:rPr>
              <w:t>反</w:t>
            </w:r>
            <w:r>
              <w:rPr>
                <w:rFonts w:hint="eastAsia" w:cs="宋体"/>
                <w:highlight w:val="none"/>
              </w:rPr>
              <w:t>面）</w:t>
            </w:r>
          </w:p>
        </w:tc>
      </w:tr>
    </w:tbl>
    <w:p w14:paraId="0C4F1725">
      <w:pPr>
        <w:adjustRightInd w:val="0"/>
        <w:snapToGrid w:val="0"/>
        <w:spacing w:line="360" w:lineRule="auto"/>
        <w:ind w:right="420"/>
        <w:rPr>
          <w:rFonts w:ascii="宋体" w:hAnsi="宋体"/>
          <w:szCs w:val="21"/>
          <w:highlight w:val="none"/>
        </w:rPr>
      </w:pPr>
    </w:p>
    <w:p w14:paraId="7FFDC691">
      <w:pPr>
        <w:spacing w:line="360" w:lineRule="auto"/>
        <w:jc w:val="right"/>
        <w:rPr>
          <w:rFonts w:ascii="宋体"/>
          <w:szCs w:val="21"/>
          <w:highlight w:val="none"/>
          <w:u w:val="single"/>
        </w:rPr>
      </w:pPr>
      <w:r>
        <w:rPr>
          <w:rFonts w:hint="eastAsia"/>
          <w:bCs/>
          <w:sz w:val="24"/>
          <w:highlight w:val="none"/>
        </w:rPr>
        <w:t>供应商名称</w:t>
      </w:r>
      <w:r>
        <w:rPr>
          <w:rFonts w:hint="eastAsia" w:ascii="宋体"/>
          <w:szCs w:val="21"/>
          <w:highlight w:val="none"/>
        </w:rPr>
        <w:t>：</w:t>
      </w:r>
      <w:r>
        <w:rPr>
          <w:rFonts w:hint="eastAsia" w:ascii="宋体"/>
          <w:szCs w:val="21"/>
          <w:highlight w:val="none"/>
          <w:u w:val="single"/>
        </w:rPr>
        <w:t xml:space="preserve">                     </w:t>
      </w:r>
      <w:r>
        <w:rPr>
          <w:rFonts w:hint="eastAsia" w:ascii="宋体"/>
          <w:szCs w:val="21"/>
          <w:highlight w:val="none"/>
        </w:rPr>
        <w:t>（企业电子</w:t>
      </w:r>
      <w:r>
        <w:rPr>
          <w:rFonts w:hint="eastAsia" w:ascii="宋体" w:cs="宋体"/>
          <w:szCs w:val="21"/>
          <w:highlight w:val="none"/>
        </w:rPr>
        <w:t>签章</w:t>
      </w:r>
      <w:r>
        <w:rPr>
          <w:rFonts w:hint="eastAsia" w:ascii="宋体"/>
          <w:szCs w:val="21"/>
          <w:highlight w:val="none"/>
        </w:rPr>
        <w:t>）</w:t>
      </w:r>
    </w:p>
    <w:p w14:paraId="230442D9">
      <w:pPr>
        <w:spacing w:line="360" w:lineRule="auto"/>
        <w:jc w:val="right"/>
        <w:rPr>
          <w:rFonts w:ascii="宋体"/>
          <w:szCs w:val="21"/>
          <w:highlight w:val="none"/>
        </w:rPr>
      </w:pPr>
      <w:r>
        <w:rPr>
          <w:rFonts w:hint="eastAsia" w:ascii="宋体"/>
          <w:szCs w:val="21"/>
          <w:highlight w:val="none"/>
        </w:rPr>
        <w:t>法定代表人：</w:t>
      </w:r>
      <w:r>
        <w:rPr>
          <w:rFonts w:hint="eastAsia" w:ascii="宋体"/>
          <w:szCs w:val="21"/>
          <w:highlight w:val="none"/>
          <w:u w:val="single"/>
        </w:rPr>
        <w:t xml:space="preserve">                     </w:t>
      </w:r>
      <w:r>
        <w:rPr>
          <w:rFonts w:hint="eastAsia" w:ascii="宋体"/>
          <w:szCs w:val="21"/>
          <w:highlight w:val="none"/>
        </w:rPr>
        <w:t>（个人电子</w:t>
      </w:r>
      <w:r>
        <w:rPr>
          <w:rFonts w:hint="eastAsia" w:ascii="宋体" w:cs="宋体"/>
          <w:szCs w:val="21"/>
          <w:highlight w:val="none"/>
        </w:rPr>
        <w:t>签章</w:t>
      </w:r>
      <w:r>
        <w:rPr>
          <w:rFonts w:hint="eastAsia" w:ascii="宋体"/>
          <w:szCs w:val="21"/>
          <w:highlight w:val="none"/>
        </w:rPr>
        <w:t>）</w:t>
      </w:r>
    </w:p>
    <w:p w14:paraId="5F1BA356">
      <w:pPr>
        <w:adjustRightInd w:val="0"/>
        <w:snapToGrid w:val="0"/>
        <w:spacing w:line="360" w:lineRule="auto"/>
        <w:ind w:right="24" w:firstLine="4305" w:firstLineChars="2050"/>
        <w:jc w:val="righ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1EA55A1">
      <w:pPr>
        <w:adjustRightInd w:val="0"/>
        <w:snapToGrid w:val="0"/>
        <w:spacing w:line="360" w:lineRule="auto"/>
        <w:outlineLvl w:val="1"/>
        <w:rPr>
          <w:rFonts w:ascii="宋体" w:hAnsi="宋体" w:cs="微软雅黑"/>
          <w:kern w:val="0"/>
          <w:szCs w:val="21"/>
          <w:highlight w:val="none"/>
        </w:rPr>
        <w:sectPr>
          <w:footerReference r:id="rId5" w:type="default"/>
          <w:pgSz w:w="12240" w:h="15840"/>
          <w:pgMar w:top="1134" w:right="1134" w:bottom="1134" w:left="1418" w:header="680" w:footer="680" w:gutter="0"/>
          <w:pgNumType w:fmt="numberInDash" w:start="1"/>
          <w:cols w:space="720" w:num="1"/>
          <w:docGrid w:linePitch="286" w:charSpace="0"/>
        </w:sectPr>
      </w:pPr>
    </w:p>
    <w:p w14:paraId="13664817">
      <w:pPr>
        <w:jc w:val="center"/>
        <w:rPr>
          <w:rFonts w:ascii="宋体" w:hAnsi="宋体" w:cs="宋体"/>
          <w:b/>
          <w:bCs/>
          <w:sz w:val="28"/>
          <w:szCs w:val="36"/>
          <w:highlight w:val="none"/>
        </w:rPr>
      </w:pPr>
      <w:bookmarkStart w:id="120" w:name="_Toc497493207"/>
      <w:bookmarkStart w:id="121" w:name="_Toc7344"/>
      <w:bookmarkStart w:id="122" w:name="_Toc529193224"/>
      <w:bookmarkStart w:id="123" w:name="_Toc13474302"/>
      <w:bookmarkStart w:id="124" w:name="_Toc4255"/>
      <w:bookmarkStart w:id="125" w:name="_Toc20508"/>
      <w:bookmarkStart w:id="126" w:name="_Toc23929264"/>
      <w:r>
        <w:rPr>
          <w:rFonts w:hint="eastAsia" w:ascii="宋体" w:hAnsi="宋体" w:cs="宋体"/>
          <w:b/>
          <w:bCs/>
          <w:sz w:val="28"/>
          <w:szCs w:val="36"/>
          <w:highlight w:val="none"/>
        </w:rPr>
        <w:t>五、</w:t>
      </w:r>
      <w:bookmarkEnd w:id="120"/>
      <w:bookmarkEnd w:id="121"/>
      <w:bookmarkEnd w:id="122"/>
      <w:bookmarkEnd w:id="123"/>
      <w:bookmarkEnd w:id="124"/>
      <w:bookmarkEnd w:id="125"/>
      <w:bookmarkEnd w:id="126"/>
      <w:r>
        <w:rPr>
          <w:rFonts w:hint="eastAsia" w:ascii="宋体" w:hAnsi="宋体" w:cs="宋体"/>
          <w:b/>
          <w:bCs/>
          <w:sz w:val="28"/>
          <w:szCs w:val="36"/>
          <w:highlight w:val="none"/>
        </w:rPr>
        <w:t>服务方案</w:t>
      </w:r>
    </w:p>
    <w:p w14:paraId="3C2CAAF3">
      <w:pPr>
        <w:spacing w:line="360" w:lineRule="auto"/>
        <w:jc w:val="center"/>
        <w:rPr>
          <w:rFonts w:ascii="宋体" w:hAnsi="宋体" w:cs="宋体"/>
          <w:szCs w:val="21"/>
          <w:highlight w:val="none"/>
        </w:rPr>
      </w:pPr>
      <w:r>
        <w:rPr>
          <w:rFonts w:hint="eastAsia" w:ascii="宋体" w:hAnsi="宋体" w:cs="宋体"/>
          <w:sz w:val="24"/>
          <w:highlight w:val="none"/>
        </w:rPr>
        <w:t>（</w:t>
      </w:r>
      <w:r>
        <w:rPr>
          <w:rFonts w:hint="eastAsia" w:ascii="宋体" w:hAnsi="宋体" w:cs="宋体"/>
          <w:szCs w:val="21"/>
          <w:highlight w:val="none"/>
        </w:rPr>
        <w:t>格式自拟）</w:t>
      </w:r>
    </w:p>
    <w:p w14:paraId="558F7E00">
      <w:pPr>
        <w:pStyle w:val="3"/>
        <w:widowControl/>
        <w:jc w:val="center"/>
        <w:rPr>
          <w:rFonts w:ascii="Cambria" w:hAnsi="Cambria" w:eastAsia="宋体" w:cs="宋体"/>
          <w:sz w:val="30"/>
          <w:szCs w:val="30"/>
          <w:highlight w:val="none"/>
        </w:rPr>
      </w:pPr>
    </w:p>
    <w:p w14:paraId="6B979BE0">
      <w:pPr>
        <w:rPr>
          <w:rFonts w:ascii="Cambria" w:hAnsi="Cambria" w:cs="宋体"/>
          <w:sz w:val="30"/>
          <w:szCs w:val="30"/>
          <w:highlight w:val="none"/>
        </w:rPr>
      </w:pPr>
    </w:p>
    <w:p w14:paraId="2666C6BC">
      <w:pPr>
        <w:pStyle w:val="3"/>
        <w:rPr>
          <w:rFonts w:ascii="Cambria" w:hAnsi="Cambria" w:eastAsia="宋体" w:cs="宋体"/>
          <w:sz w:val="30"/>
          <w:szCs w:val="30"/>
          <w:highlight w:val="none"/>
        </w:rPr>
      </w:pPr>
    </w:p>
    <w:p w14:paraId="1250129C">
      <w:pPr>
        <w:rPr>
          <w:rFonts w:ascii="Cambria" w:hAnsi="Cambria" w:cs="宋体"/>
          <w:sz w:val="30"/>
          <w:szCs w:val="30"/>
          <w:highlight w:val="none"/>
        </w:rPr>
      </w:pPr>
    </w:p>
    <w:p w14:paraId="542D2A02">
      <w:pPr>
        <w:pStyle w:val="3"/>
        <w:rPr>
          <w:rFonts w:ascii="Cambria" w:hAnsi="Cambria" w:eastAsia="宋体" w:cs="宋体"/>
          <w:sz w:val="30"/>
          <w:szCs w:val="30"/>
          <w:highlight w:val="none"/>
        </w:rPr>
      </w:pPr>
    </w:p>
    <w:p w14:paraId="01476E63">
      <w:pPr>
        <w:rPr>
          <w:rFonts w:ascii="Cambria" w:hAnsi="Cambria" w:cs="宋体"/>
          <w:sz w:val="30"/>
          <w:szCs w:val="30"/>
          <w:highlight w:val="none"/>
        </w:rPr>
      </w:pPr>
    </w:p>
    <w:p w14:paraId="37FAC38F">
      <w:pPr>
        <w:pStyle w:val="3"/>
        <w:rPr>
          <w:rFonts w:ascii="Cambria" w:hAnsi="Cambria" w:eastAsia="宋体" w:cs="宋体"/>
          <w:sz w:val="30"/>
          <w:szCs w:val="30"/>
          <w:highlight w:val="none"/>
        </w:rPr>
      </w:pPr>
    </w:p>
    <w:p w14:paraId="40D0551A">
      <w:pPr>
        <w:rPr>
          <w:rFonts w:ascii="Cambria" w:hAnsi="Cambria" w:cs="宋体"/>
          <w:sz w:val="30"/>
          <w:szCs w:val="30"/>
          <w:highlight w:val="none"/>
        </w:rPr>
      </w:pPr>
    </w:p>
    <w:p w14:paraId="7701C14C">
      <w:pPr>
        <w:pStyle w:val="3"/>
        <w:rPr>
          <w:rFonts w:ascii="Cambria" w:hAnsi="Cambria" w:eastAsia="宋体" w:cs="宋体"/>
          <w:sz w:val="30"/>
          <w:szCs w:val="30"/>
          <w:highlight w:val="none"/>
        </w:rPr>
      </w:pPr>
    </w:p>
    <w:p w14:paraId="5E7AE39B">
      <w:pPr>
        <w:rPr>
          <w:rFonts w:ascii="Cambria" w:hAnsi="Cambria" w:cs="宋体"/>
          <w:sz w:val="30"/>
          <w:szCs w:val="30"/>
          <w:highlight w:val="none"/>
        </w:rPr>
      </w:pPr>
    </w:p>
    <w:p w14:paraId="366F7869">
      <w:pPr>
        <w:pStyle w:val="3"/>
        <w:rPr>
          <w:rFonts w:ascii="Cambria" w:hAnsi="Cambria" w:eastAsia="宋体" w:cs="宋体"/>
          <w:sz w:val="30"/>
          <w:szCs w:val="30"/>
          <w:highlight w:val="none"/>
        </w:rPr>
      </w:pPr>
    </w:p>
    <w:p w14:paraId="45C6AFD1">
      <w:pPr>
        <w:rPr>
          <w:rFonts w:ascii="Cambria" w:hAnsi="Cambria" w:cs="宋体"/>
          <w:sz w:val="30"/>
          <w:szCs w:val="30"/>
          <w:highlight w:val="none"/>
        </w:rPr>
      </w:pPr>
    </w:p>
    <w:p w14:paraId="07700331">
      <w:pPr>
        <w:pStyle w:val="3"/>
        <w:rPr>
          <w:rFonts w:ascii="Cambria" w:hAnsi="Cambria" w:eastAsia="宋体" w:cs="宋体"/>
          <w:sz w:val="30"/>
          <w:szCs w:val="30"/>
          <w:highlight w:val="none"/>
        </w:rPr>
      </w:pPr>
    </w:p>
    <w:p w14:paraId="72530C0D">
      <w:pPr>
        <w:rPr>
          <w:rFonts w:ascii="Cambria" w:hAnsi="Cambria" w:cs="宋体"/>
          <w:sz w:val="30"/>
          <w:szCs w:val="30"/>
          <w:highlight w:val="none"/>
        </w:rPr>
      </w:pPr>
    </w:p>
    <w:p w14:paraId="1D7DFFBD">
      <w:pPr>
        <w:pStyle w:val="3"/>
        <w:spacing w:line="360" w:lineRule="auto"/>
        <w:jc w:val="center"/>
        <w:rPr>
          <w:rFonts w:ascii="宋体" w:hAnsi="宋体" w:cs="宋体"/>
          <w:highlight w:val="none"/>
        </w:rPr>
      </w:pPr>
      <w:bookmarkStart w:id="127" w:name="_Toc30627"/>
      <w:bookmarkStart w:id="128" w:name="_Toc31240"/>
      <w:bookmarkStart w:id="129" w:name="_Toc3166"/>
      <w:r>
        <w:rPr>
          <w:rFonts w:hint="eastAsia" w:ascii="宋体" w:hAnsi="宋体" w:cs="宋体"/>
          <w:highlight w:val="none"/>
        </w:rPr>
        <w:t>六、</w:t>
      </w:r>
      <w:bookmarkEnd w:id="127"/>
      <w:bookmarkEnd w:id="128"/>
      <w:bookmarkEnd w:id="129"/>
      <w:r>
        <w:rPr>
          <w:rFonts w:hint="eastAsia" w:ascii="宋体" w:hAnsi="宋体" w:cs="宋体"/>
          <w:highlight w:val="none"/>
        </w:rPr>
        <w:t>服务承诺</w:t>
      </w:r>
    </w:p>
    <w:p w14:paraId="58C2DB0B">
      <w:pPr>
        <w:pStyle w:val="3"/>
        <w:jc w:val="center"/>
        <w:rPr>
          <w:b w:val="0"/>
          <w:bCs/>
          <w:sz w:val="24"/>
          <w:szCs w:val="16"/>
          <w:highlight w:val="none"/>
        </w:rPr>
      </w:pPr>
      <w:r>
        <w:rPr>
          <w:rFonts w:hint="eastAsia" w:ascii="宋体" w:hAnsi="宋体" w:cs="宋体"/>
          <w:b w:val="0"/>
          <w:bCs/>
          <w:sz w:val="24"/>
          <w:szCs w:val="18"/>
          <w:highlight w:val="none"/>
        </w:rPr>
        <w:t>（格式自拟）</w:t>
      </w:r>
    </w:p>
    <w:bookmarkEnd w:id="113"/>
    <w:bookmarkEnd w:id="114"/>
    <w:bookmarkEnd w:id="115"/>
    <w:bookmarkEnd w:id="116"/>
    <w:bookmarkEnd w:id="117"/>
    <w:p w14:paraId="2E4E61C2">
      <w:pPr>
        <w:jc w:val="center"/>
        <w:rPr>
          <w:rFonts w:ascii="Cambria" w:hAnsi="Cambria" w:cs="宋体"/>
          <w:b/>
          <w:sz w:val="32"/>
          <w:szCs w:val="32"/>
          <w:highlight w:val="none"/>
        </w:rPr>
      </w:pPr>
      <w:bookmarkStart w:id="130" w:name="_Toc16495"/>
    </w:p>
    <w:p w14:paraId="7C79D2E4">
      <w:pPr>
        <w:jc w:val="center"/>
        <w:rPr>
          <w:rFonts w:ascii="Cambria" w:hAnsi="Cambria" w:cs="宋体"/>
          <w:b/>
          <w:sz w:val="32"/>
          <w:szCs w:val="32"/>
          <w:highlight w:val="none"/>
        </w:rPr>
      </w:pPr>
    </w:p>
    <w:p w14:paraId="31D4063A">
      <w:pPr>
        <w:jc w:val="center"/>
        <w:rPr>
          <w:rFonts w:ascii="Cambria" w:hAnsi="Cambria" w:cs="宋体"/>
          <w:b/>
          <w:sz w:val="32"/>
          <w:szCs w:val="32"/>
          <w:highlight w:val="none"/>
        </w:rPr>
      </w:pPr>
    </w:p>
    <w:p w14:paraId="0934089B">
      <w:pPr>
        <w:jc w:val="center"/>
        <w:rPr>
          <w:rFonts w:ascii="Cambria" w:hAnsi="Cambria" w:cs="宋体"/>
          <w:b/>
          <w:sz w:val="32"/>
          <w:szCs w:val="32"/>
          <w:highlight w:val="none"/>
        </w:rPr>
      </w:pPr>
    </w:p>
    <w:p w14:paraId="5AB587BD">
      <w:pPr>
        <w:jc w:val="center"/>
        <w:rPr>
          <w:rFonts w:ascii="Cambria" w:hAnsi="Cambria" w:cs="宋体"/>
          <w:b/>
          <w:sz w:val="32"/>
          <w:szCs w:val="32"/>
          <w:highlight w:val="none"/>
        </w:rPr>
      </w:pPr>
    </w:p>
    <w:p w14:paraId="03E96096">
      <w:pPr>
        <w:jc w:val="center"/>
        <w:rPr>
          <w:rFonts w:ascii="Cambria" w:hAnsi="Cambria" w:cs="宋体"/>
          <w:b/>
          <w:sz w:val="32"/>
          <w:szCs w:val="32"/>
          <w:highlight w:val="none"/>
        </w:rPr>
      </w:pPr>
    </w:p>
    <w:p w14:paraId="3CC97CD6">
      <w:pPr>
        <w:jc w:val="center"/>
        <w:rPr>
          <w:rFonts w:ascii="Cambria" w:hAnsi="Cambria" w:cs="宋体"/>
          <w:b/>
          <w:sz w:val="32"/>
          <w:szCs w:val="32"/>
          <w:highlight w:val="none"/>
        </w:rPr>
      </w:pPr>
    </w:p>
    <w:p w14:paraId="7DCAB052">
      <w:pPr>
        <w:jc w:val="center"/>
        <w:rPr>
          <w:rFonts w:ascii="Cambria" w:hAnsi="Cambria" w:cs="宋体"/>
          <w:b/>
          <w:sz w:val="32"/>
          <w:szCs w:val="32"/>
          <w:highlight w:val="none"/>
        </w:rPr>
      </w:pPr>
    </w:p>
    <w:p w14:paraId="56F28A62">
      <w:pPr>
        <w:jc w:val="center"/>
        <w:rPr>
          <w:rFonts w:ascii="Cambria" w:hAnsi="Cambria" w:cs="宋体"/>
          <w:b/>
          <w:sz w:val="32"/>
          <w:szCs w:val="32"/>
          <w:highlight w:val="none"/>
        </w:rPr>
      </w:pPr>
    </w:p>
    <w:p w14:paraId="2BBCAC99">
      <w:pPr>
        <w:jc w:val="center"/>
        <w:rPr>
          <w:rFonts w:ascii="Cambria" w:hAnsi="Cambria" w:cs="宋体"/>
          <w:b/>
          <w:sz w:val="32"/>
          <w:szCs w:val="32"/>
          <w:highlight w:val="none"/>
        </w:rPr>
      </w:pPr>
    </w:p>
    <w:p w14:paraId="1F79CAA4">
      <w:pPr>
        <w:jc w:val="center"/>
        <w:rPr>
          <w:rFonts w:ascii="Cambria" w:hAnsi="Cambria" w:cs="宋体"/>
          <w:b/>
          <w:sz w:val="32"/>
          <w:szCs w:val="32"/>
          <w:highlight w:val="none"/>
        </w:rPr>
      </w:pPr>
    </w:p>
    <w:p w14:paraId="084680DD">
      <w:pPr>
        <w:jc w:val="center"/>
        <w:rPr>
          <w:rFonts w:ascii="Cambria" w:hAnsi="Cambria" w:cs="宋体"/>
          <w:b/>
          <w:sz w:val="32"/>
          <w:szCs w:val="32"/>
          <w:highlight w:val="none"/>
        </w:rPr>
      </w:pPr>
    </w:p>
    <w:p w14:paraId="014997FB">
      <w:pPr>
        <w:jc w:val="center"/>
        <w:rPr>
          <w:rFonts w:ascii="Cambria" w:hAnsi="Cambria" w:cs="宋体"/>
          <w:b/>
          <w:sz w:val="32"/>
          <w:szCs w:val="32"/>
          <w:highlight w:val="none"/>
        </w:rPr>
      </w:pPr>
    </w:p>
    <w:p w14:paraId="4F494381">
      <w:pPr>
        <w:jc w:val="center"/>
        <w:rPr>
          <w:rFonts w:ascii="Cambria" w:hAnsi="Cambria" w:cs="宋体"/>
          <w:b/>
          <w:sz w:val="32"/>
          <w:szCs w:val="32"/>
          <w:highlight w:val="none"/>
        </w:rPr>
      </w:pPr>
    </w:p>
    <w:p w14:paraId="6695CA00">
      <w:pPr>
        <w:jc w:val="center"/>
        <w:rPr>
          <w:rFonts w:ascii="Cambria" w:hAnsi="Cambria" w:cs="宋体"/>
          <w:b/>
          <w:sz w:val="32"/>
          <w:szCs w:val="32"/>
          <w:highlight w:val="none"/>
        </w:rPr>
      </w:pPr>
    </w:p>
    <w:p w14:paraId="001D0243">
      <w:pPr>
        <w:jc w:val="center"/>
        <w:rPr>
          <w:rFonts w:ascii="Cambria" w:hAnsi="Cambria" w:cs="宋体"/>
          <w:b/>
          <w:sz w:val="32"/>
          <w:szCs w:val="32"/>
          <w:highlight w:val="none"/>
        </w:rPr>
      </w:pPr>
    </w:p>
    <w:p w14:paraId="101CAAA6">
      <w:pPr>
        <w:jc w:val="center"/>
        <w:rPr>
          <w:rFonts w:ascii="Cambria" w:hAnsi="Cambria" w:cs="宋体"/>
          <w:b/>
          <w:sz w:val="32"/>
          <w:szCs w:val="32"/>
          <w:highlight w:val="none"/>
        </w:rPr>
      </w:pPr>
    </w:p>
    <w:p w14:paraId="70B5EA28">
      <w:pPr>
        <w:jc w:val="center"/>
        <w:rPr>
          <w:rFonts w:ascii="Cambria" w:hAnsi="Cambria" w:cs="宋体"/>
          <w:b/>
          <w:sz w:val="32"/>
          <w:szCs w:val="32"/>
          <w:highlight w:val="none"/>
        </w:rPr>
      </w:pPr>
    </w:p>
    <w:p w14:paraId="5ADD1900">
      <w:pPr>
        <w:jc w:val="center"/>
        <w:rPr>
          <w:rFonts w:ascii="Cambria" w:hAnsi="Cambria" w:cs="宋体"/>
          <w:b/>
          <w:sz w:val="32"/>
          <w:szCs w:val="32"/>
          <w:highlight w:val="none"/>
        </w:rPr>
      </w:pPr>
    </w:p>
    <w:p w14:paraId="67029C2F">
      <w:pPr>
        <w:jc w:val="center"/>
        <w:rPr>
          <w:rFonts w:ascii="Cambria" w:hAnsi="Cambria" w:cs="宋体"/>
          <w:b/>
          <w:sz w:val="32"/>
          <w:szCs w:val="32"/>
          <w:highlight w:val="none"/>
        </w:rPr>
      </w:pPr>
    </w:p>
    <w:p w14:paraId="0438FD0D">
      <w:pPr>
        <w:jc w:val="center"/>
        <w:rPr>
          <w:rFonts w:ascii="Cambria" w:hAnsi="Cambria" w:eastAsia="Cambria" w:cs="Cambria"/>
          <w:b/>
          <w:sz w:val="32"/>
          <w:szCs w:val="32"/>
          <w:highlight w:val="none"/>
        </w:rPr>
      </w:pPr>
      <w:r>
        <w:rPr>
          <w:rFonts w:hint="eastAsia" w:ascii="Cambria" w:hAnsi="Cambria" w:cs="宋体"/>
          <w:b/>
          <w:sz w:val="32"/>
          <w:szCs w:val="32"/>
          <w:highlight w:val="none"/>
        </w:rPr>
        <w:t>七、资格审查资料</w:t>
      </w:r>
      <w:bookmarkEnd w:id="130"/>
    </w:p>
    <w:p w14:paraId="69343B6C">
      <w:pPr>
        <w:pStyle w:val="3"/>
        <w:widowControl/>
        <w:spacing w:line="480" w:lineRule="auto"/>
        <w:jc w:val="left"/>
        <w:rPr>
          <w:sz w:val="24"/>
          <w:szCs w:val="24"/>
          <w:highlight w:val="none"/>
        </w:rPr>
      </w:pPr>
      <w:bookmarkStart w:id="131" w:name="_Toc11575"/>
      <w:r>
        <w:rPr>
          <w:rFonts w:hint="eastAsia" w:ascii="宋体" w:hAnsi="宋体" w:eastAsia="宋体" w:cs="宋体"/>
          <w:sz w:val="24"/>
          <w:szCs w:val="24"/>
          <w:highlight w:val="none"/>
        </w:rPr>
        <w:t>（一）供应商基本情况表</w:t>
      </w:r>
      <w:bookmarkEnd w:id="131"/>
    </w:p>
    <w:tbl>
      <w:tblPr>
        <w:tblStyle w:val="22"/>
        <w:tblW w:w="90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089"/>
        <w:gridCol w:w="176"/>
        <w:gridCol w:w="723"/>
        <w:gridCol w:w="929"/>
      </w:tblGrid>
      <w:tr w14:paraId="1E31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Borders>
              <w:top w:val="single" w:color="auto" w:sz="4" w:space="0"/>
              <w:left w:val="single" w:color="auto" w:sz="4" w:space="0"/>
              <w:bottom w:val="single" w:color="auto" w:sz="4" w:space="0"/>
              <w:right w:val="single" w:color="auto" w:sz="4" w:space="0"/>
            </w:tcBorders>
            <w:vAlign w:val="center"/>
          </w:tcPr>
          <w:p w14:paraId="4CB8A07E">
            <w:pPr>
              <w:spacing w:line="360" w:lineRule="auto"/>
              <w:jc w:val="center"/>
              <w:rPr>
                <w:rFonts w:ascii="宋体" w:hAnsi="宋体" w:cs="宋体"/>
                <w:sz w:val="24"/>
                <w:szCs w:val="21"/>
                <w:highlight w:val="none"/>
              </w:rPr>
            </w:pPr>
            <w:r>
              <w:rPr>
                <w:rFonts w:hint="eastAsia" w:ascii="宋体" w:hAnsi="宋体" w:cs="宋体"/>
                <w:sz w:val="24"/>
                <w:szCs w:val="21"/>
                <w:highlight w:val="none"/>
              </w:rPr>
              <w:t>供应商名称</w:t>
            </w:r>
          </w:p>
        </w:tc>
        <w:tc>
          <w:tcPr>
            <w:tcW w:w="7049" w:type="dxa"/>
            <w:gridSpan w:val="8"/>
            <w:tcBorders>
              <w:top w:val="single" w:color="auto" w:sz="4" w:space="0"/>
              <w:left w:val="single" w:color="auto" w:sz="4" w:space="0"/>
              <w:bottom w:val="single" w:color="auto" w:sz="4" w:space="0"/>
              <w:right w:val="single" w:color="auto" w:sz="4" w:space="0"/>
            </w:tcBorders>
            <w:vAlign w:val="center"/>
          </w:tcPr>
          <w:p w14:paraId="42AB223C">
            <w:pPr>
              <w:spacing w:line="360" w:lineRule="auto"/>
              <w:jc w:val="center"/>
              <w:rPr>
                <w:rFonts w:ascii="宋体" w:hAnsi="宋体" w:cs="宋体"/>
                <w:sz w:val="24"/>
                <w:szCs w:val="21"/>
                <w:highlight w:val="none"/>
              </w:rPr>
            </w:pPr>
          </w:p>
        </w:tc>
      </w:tr>
      <w:tr w14:paraId="1774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80" w:type="dxa"/>
            <w:tcBorders>
              <w:top w:val="single" w:color="auto" w:sz="4" w:space="0"/>
              <w:left w:val="single" w:color="auto" w:sz="4" w:space="0"/>
              <w:bottom w:val="single" w:color="auto" w:sz="4" w:space="0"/>
              <w:right w:val="single" w:color="auto" w:sz="4" w:space="0"/>
            </w:tcBorders>
            <w:vAlign w:val="center"/>
          </w:tcPr>
          <w:p w14:paraId="5003F37D">
            <w:pPr>
              <w:spacing w:line="360" w:lineRule="auto"/>
              <w:jc w:val="center"/>
              <w:rPr>
                <w:rFonts w:ascii="宋体" w:hAnsi="宋体" w:cs="宋体"/>
                <w:sz w:val="24"/>
                <w:szCs w:val="21"/>
                <w:highlight w:val="none"/>
              </w:rPr>
            </w:pPr>
            <w:r>
              <w:rPr>
                <w:rFonts w:hint="eastAsia" w:ascii="宋体" w:hAnsi="宋体" w:cs="宋体"/>
                <w:sz w:val="24"/>
                <w:szCs w:val="21"/>
                <w:highlight w:val="none"/>
              </w:rPr>
              <w:t>注册地址</w:t>
            </w:r>
          </w:p>
        </w:tc>
        <w:tc>
          <w:tcPr>
            <w:tcW w:w="4132" w:type="dxa"/>
            <w:gridSpan w:val="4"/>
            <w:tcBorders>
              <w:top w:val="single" w:color="auto" w:sz="4" w:space="0"/>
              <w:left w:val="single" w:color="auto" w:sz="4" w:space="0"/>
              <w:bottom w:val="single" w:color="auto" w:sz="4" w:space="0"/>
              <w:right w:val="single" w:color="auto" w:sz="4" w:space="0"/>
            </w:tcBorders>
            <w:vAlign w:val="center"/>
          </w:tcPr>
          <w:p w14:paraId="2A48BE7A">
            <w:pPr>
              <w:spacing w:line="360" w:lineRule="auto"/>
              <w:jc w:val="center"/>
              <w:rPr>
                <w:rFonts w:ascii="宋体" w:hAnsi="宋体" w:cs="宋体"/>
                <w:sz w:val="24"/>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64C8A98C">
            <w:pPr>
              <w:spacing w:line="360" w:lineRule="auto"/>
              <w:jc w:val="center"/>
              <w:rPr>
                <w:rFonts w:ascii="宋体" w:hAnsi="宋体" w:cs="宋体"/>
                <w:sz w:val="24"/>
                <w:szCs w:val="21"/>
                <w:highlight w:val="none"/>
              </w:rPr>
            </w:pPr>
            <w:r>
              <w:rPr>
                <w:rFonts w:hint="eastAsia" w:ascii="宋体" w:hAnsi="宋体" w:cs="宋体"/>
                <w:sz w:val="24"/>
                <w:szCs w:val="21"/>
                <w:highlight w:val="none"/>
              </w:rPr>
              <w:t>邮政编码</w:t>
            </w:r>
          </w:p>
        </w:tc>
        <w:tc>
          <w:tcPr>
            <w:tcW w:w="1828" w:type="dxa"/>
            <w:gridSpan w:val="3"/>
            <w:tcBorders>
              <w:top w:val="single" w:color="auto" w:sz="4" w:space="0"/>
              <w:left w:val="single" w:color="auto" w:sz="4" w:space="0"/>
              <w:bottom w:val="single" w:color="auto" w:sz="4" w:space="0"/>
              <w:right w:val="single" w:color="auto" w:sz="4" w:space="0"/>
            </w:tcBorders>
            <w:vAlign w:val="center"/>
          </w:tcPr>
          <w:p w14:paraId="79342A6F">
            <w:pPr>
              <w:spacing w:line="360" w:lineRule="auto"/>
              <w:jc w:val="center"/>
              <w:rPr>
                <w:rFonts w:ascii="宋体" w:hAnsi="宋体" w:cs="宋体"/>
                <w:sz w:val="24"/>
                <w:szCs w:val="21"/>
                <w:highlight w:val="none"/>
              </w:rPr>
            </w:pPr>
          </w:p>
        </w:tc>
      </w:tr>
      <w:tr w14:paraId="200D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80" w:type="dxa"/>
            <w:vMerge w:val="restart"/>
            <w:tcBorders>
              <w:top w:val="single" w:color="auto" w:sz="4" w:space="0"/>
              <w:left w:val="single" w:color="auto" w:sz="4" w:space="0"/>
              <w:bottom w:val="single" w:color="auto" w:sz="4" w:space="0"/>
              <w:right w:val="single" w:color="auto" w:sz="4" w:space="0"/>
            </w:tcBorders>
            <w:vAlign w:val="center"/>
          </w:tcPr>
          <w:p w14:paraId="1B613297">
            <w:pPr>
              <w:spacing w:line="360" w:lineRule="auto"/>
              <w:jc w:val="center"/>
              <w:rPr>
                <w:rFonts w:ascii="宋体" w:hAnsi="宋体" w:cs="宋体"/>
                <w:sz w:val="24"/>
                <w:szCs w:val="21"/>
                <w:highlight w:val="none"/>
              </w:rPr>
            </w:pPr>
            <w:r>
              <w:rPr>
                <w:rFonts w:hint="eastAsia" w:ascii="宋体" w:hAnsi="宋体" w:cs="宋体"/>
                <w:sz w:val="24"/>
                <w:szCs w:val="21"/>
                <w:highlight w:val="none"/>
              </w:rPr>
              <w:t>联系方式</w:t>
            </w:r>
          </w:p>
        </w:tc>
        <w:tc>
          <w:tcPr>
            <w:tcW w:w="1077" w:type="dxa"/>
            <w:tcBorders>
              <w:top w:val="single" w:color="auto" w:sz="4" w:space="0"/>
              <w:left w:val="single" w:color="auto" w:sz="4" w:space="0"/>
              <w:bottom w:val="single" w:color="auto" w:sz="4" w:space="0"/>
              <w:right w:val="single" w:color="auto" w:sz="4" w:space="0"/>
            </w:tcBorders>
            <w:vAlign w:val="center"/>
          </w:tcPr>
          <w:p w14:paraId="62389338">
            <w:pPr>
              <w:spacing w:line="360" w:lineRule="auto"/>
              <w:jc w:val="center"/>
              <w:rPr>
                <w:rFonts w:ascii="宋体" w:hAnsi="宋体" w:cs="宋体"/>
                <w:sz w:val="24"/>
                <w:szCs w:val="21"/>
                <w:highlight w:val="none"/>
              </w:rPr>
            </w:pPr>
            <w:r>
              <w:rPr>
                <w:rFonts w:hint="eastAsia" w:ascii="宋体" w:hAnsi="宋体" w:cs="宋体"/>
                <w:sz w:val="24"/>
                <w:szCs w:val="21"/>
                <w:highlight w:val="none"/>
              </w:rPr>
              <w:t>联系人</w:t>
            </w:r>
          </w:p>
        </w:tc>
        <w:tc>
          <w:tcPr>
            <w:tcW w:w="3055" w:type="dxa"/>
            <w:gridSpan w:val="3"/>
            <w:tcBorders>
              <w:top w:val="single" w:color="auto" w:sz="4" w:space="0"/>
              <w:left w:val="single" w:color="auto" w:sz="4" w:space="0"/>
              <w:bottom w:val="single" w:color="auto" w:sz="4" w:space="0"/>
              <w:right w:val="single" w:color="auto" w:sz="4" w:space="0"/>
            </w:tcBorders>
            <w:vAlign w:val="center"/>
          </w:tcPr>
          <w:p w14:paraId="51B7A165">
            <w:pPr>
              <w:spacing w:line="360" w:lineRule="auto"/>
              <w:jc w:val="center"/>
              <w:rPr>
                <w:rFonts w:ascii="宋体" w:hAnsi="宋体" w:cs="宋体"/>
                <w:sz w:val="24"/>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57E4C4D2">
            <w:pPr>
              <w:spacing w:line="360" w:lineRule="auto"/>
              <w:jc w:val="center"/>
              <w:rPr>
                <w:rFonts w:ascii="宋体" w:hAnsi="宋体" w:cs="宋体"/>
                <w:sz w:val="24"/>
                <w:szCs w:val="21"/>
                <w:highlight w:val="none"/>
              </w:rPr>
            </w:pPr>
            <w:r>
              <w:rPr>
                <w:rFonts w:hint="eastAsia" w:ascii="宋体" w:hAnsi="宋体" w:cs="宋体"/>
                <w:sz w:val="24"/>
                <w:szCs w:val="21"/>
                <w:highlight w:val="none"/>
              </w:rPr>
              <w:t>电话</w:t>
            </w:r>
          </w:p>
        </w:tc>
        <w:tc>
          <w:tcPr>
            <w:tcW w:w="1828" w:type="dxa"/>
            <w:gridSpan w:val="3"/>
            <w:tcBorders>
              <w:top w:val="single" w:color="auto" w:sz="4" w:space="0"/>
              <w:left w:val="single" w:color="auto" w:sz="4" w:space="0"/>
              <w:bottom w:val="single" w:color="auto" w:sz="4" w:space="0"/>
              <w:right w:val="single" w:color="auto" w:sz="4" w:space="0"/>
            </w:tcBorders>
            <w:vAlign w:val="center"/>
          </w:tcPr>
          <w:p w14:paraId="4CA4D765">
            <w:pPr>
              <w:spacing w:line="360" w:lineRule="auto"/>
              <w:jc w:val="center"/>
              <w:rPr>
                <w:rFonts w:ascii="宋体" w:hAnsi="宋体" w:cs="宋体"/>
                <w:sz w:val="24"/>
                <w:szCs w:val="21"/>
                <w:highlight w:val="none"/>
              </w:rPr>
            </w:pPr>
          </w:p>
        </w:tc>
      </w:tr>
      <w:tr w14:paraId="779C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vMerge w:val="continue"/>
            <w:tcBorders>
              <w:top w:val="single" w:color="auto" w:sz="4" w:space="0"/>
              <w:left w:val="single" w:color="auto" w:sz="4" w:space="0"/>
              <w:bottom w:val="single" w:color="auto" w:sz="4" w:space="0"/>
              <w:right w:val="single" w:color="auto" w:sz="4" w:space="0"/>
            </w:tcBorders>
            <w:vAlign w:val="center"/>
          </w:tcPr>
          <w:p w14:paraId="3C3C1D6B">
            <w:pPr>
              <w:rPr>
                <w:sz w:val="20"/>
                <w:szCs w:val="20"/>
                <w:highlight w:val="none"/>
              </w:rPr>
            </w:pPr>
          </w:p>
        </w:tc>
        <w:tc>
          <w:tcPr>
            <w:tcW w:w="1077" w:type="dxa"/>
            <w:tcBorders>
              <w:top w:val="single" w:color="auto" w:sz="4" w:space="0"/>
              <w:left w:val="single" w:color="auto" w:sz="4" w:space="0"/>
              <w:bottom w:val="single" w:color="auto" w:sz="4" w:space="0"/>
              <w:right w:val="single" w:color="auto" w:sz="4" w:space="0"/>
            </w:tcBorders>
            <w:vAlign w:val="center"/>
          </w:tcPr>
          <w:p w14:paraId="1A219E7A">
            <w:pPr>
              <w:spacing w:line="360" w:lineRule="auto"/>
              <w:jc w:val="center"/>
              <w:rPr>
                <w:rFonts w:ascii="宋体" w:hAnsi="宋体" w:cs="宋体"/>
                <w:sz w:val="24"/>
                <w:szCs w:val="21"/>
                <w:highlight w:val="none"/>
              </w:rPr>
            </w:pPr>
            <w:r>
              <w:rPr>
                <w:rFonts w:hint="eastAsia" w:ascii="宋体" w:hAnsi="宋体" w:cs="宋体"/>
                <w:sz w:val="24"/>
                <w:szCs w:val="21"/>
                <w:highlight w:val="none"/>
              </w:rPr>
              <w:t>传真</w:t>
            </w:r>
          </w:p>
        </w:tc>
        <w:tc>
          <w:tcPr>
            <w:tcW w:w="3055" w:type="dxa"/>
            <w:gridSpan w:val="3"/>
            <w:tcBorders>
              <w:top w:val="single" w:color="auto" w:sz="4" w:space="0"/>
              <w:left w:val="single" w:color="auto" w:sz="4" w:space="0"/>
              <w:bottom w:val="single" w:color="auto" w:sz="4" w:space="0"/>
              <w:right w:val="single" w:color="auto" w:sz="4" w:space="0"/>
            </w:tcBorders>
            <w:vAlign w:val="center"/>
          </w:tcPr>
          <w:p w14:paraId="2599A21B">
            <w:pPr>
              <w:spacing w:line="360" w:lineRule="auto"/>
              <w:jc w:val="center"/>
              <w:rPr>
                <w:rFonts w:ascii="宋体" w:hAnsi="宋体" w:cs="宋体"/>
                <w:sz w:val="24"/>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4AC4C094">
            <w:pPr>
              <w:spacing w:line="360" w:lineRule="auto"/>
              <w:jc w:val="center"/>
              <w:rPr>
                <w:rFonts w:ascii="宋体" w:hAnsi="宋体" w:cs="宋体"/>
                <w:sz w:val="24"/>
                <w:szCs w:val="21"/>
                <w:highlight w:val="none"/>
              </w:rPr>
            </w:pPr>
            <w:r>
              <w:rPr>
                <w:rFonts w:hint="eastAsia" w:ascii="宋体" w:hAnsi="宋体" w:cs="宋体"/>
                <w:sz w:val="24"/>
                <w:szCs w:val="21"/>
                <w:highlight w:val="none"/>
              </w:rPr>
              <w:t>网址</w:t>
            </w:r>
          </w:p>
        </w:tc>
        <w:tc>
          <w:tcPr>
            <w:tcW w:w="1828" w:type="dxa"/>
            <w:gridSpan w:val="3"/>
            <w:tcBorders>
              <w:top w:val="single" w:color="auto" w:sz="4" w:space="0"/>
              <w:left w:val="single" w:color="auto" w:sz="4" w:space="0"/>
              <w:bottom w:val="single" w:color="auto" w:sz="4" w:space="0"/>
              <w:right w:val="single" w:color="auto" w:sz="4" w:space="0"/>
            </w:tcBorders>
            <w:vAlign w:val="center"/>
          </w:tcPr>
          <w:p w14:paraId="14FA7E55">
            <w:pPr>
              <w:spacing w:line="360" w:lineRule="auto"/>
              <w:jc w:val="center"/>
              <w:rPr>
                <w:rFonts w:ascii="宋体" w:hAnsi="宋体" w:cs="宋体"/>
                <w:sz w:val="24"/>
                <w:szCs w:val="21"/>
                <w:highlight w:val="none"/>
              </w:rPr>
            </w:pPr>
          </w:p>
        </w:tc>
      </w:tr>
      <w:tr w14:paraId="682E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Borders>
              <w:top w:val="single" w:color="auto" w:sz="4" w:space="0"/>
              <w:left w:val="single" w:color="auto" w:sz="4" w:space="0"/>
              <w:bottom w:val="single" w:color="auto" w:sz="4" w:space="0"/>
              <w:right w:val="single" w:color="auto" w:sz="4" w:space="0"/>
            </w:tcBorders>
            <w:vAlign w:val="center"/>
          </w:tcPr>
          <w:p w14:paraId="5A4DC10C">
            <w:pPr>
              <w:spacing w:line="360" w:lineRule="auto"/>
              <w:jc w:val="center"/>
              <w:rPr>
                <w:rFonts w:ascii="宋体" w:hAnsi="宋体" w:cs="宋体"/>
                <w:sz w:val="24"/>
                <w:szCs w:val="21"/>
                <w:highlight w:val="none"/>
              </w:rPr>
            </w:pPr>
            <w:r>
              <w:rPr>
                <w:rFonts w:hint="eastAsia" w:ascii="宋体" w:hAnsi="宋体" w:cs="宋体"/>
                <w:sz w:val="24"/>
                <w:szCs w:val="21"/>
                <w:highlight w:val="none"/>
              </w:rPr>
              <w:t>组织结构</w:t>
            </w:r>
          </w:p>
        </w:tc>
        <w:tc>
          <w:tcPr>
            <w:tcW w:w="7049" w:type="dxa"/>
            <w:gridSpan w:val="8"/>
            <w:tcBorders>
              <w:top w:val="single" w:color="auto" w:sz="4" w:space="0"/>
              <w:left w:val="single" w:color="auto" w:sz="4" w:space="0"/>
              <w:bottom w:val="single" w:color="auto" w:sz="4" w:space="0"/>
              <w:right w:val="single" w:color="auto" w:sz="4" w:space="0"/>
            </w:tcBorders>
            <w:vAlign w:val="center"/>
          </w:tcPr>
          <w:p w14:paraId="67825D20">
            <w:pPr>
              <w:spacing w:line="360" w:lineRule="auto"/>
              <w:jc w:val="center"/>
              <w:rPr>
                <w:rFonts w:ascii="宋体" w:hAnsi="宋体" w:cs="宋体"/>
                <w:sz w:val="24"/>
                <w:szCs w:val="21"/>
                <w:highlight w:val="none"/>
              </w:rPr>
            </w:pPr>
          </w:p>
        </w:tc>
      </w:tr>
      <w:tr w14:paraId="7587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980" w:type="dxa"/>
            <w:tcBorders>
              <w:top w:val="single" w:color="auto" w:sz="4" w:space="0"/>
              <w:left w:val="single" w:color="auto" w:sz="4" w:space="0"/>
              <w:bottom w:val="single" w:color="auto" w:sz="4" w:space="0"/>
              <w:right w:val="single" w:color="auto" w:sz="4" w:space="0"/>
            </w:tcBorders>
            <w:vAlign w:val="center"/>
          </w:tcPr>
          <w:p w14:paraId="032D4F68">
            <w:pPr>
              <w:spacing w:line="360" w:lineRule="auto"/>
              <w:jc w:val="center"/>
              <w:rPr>
                <w:rFonts w:ascii="宋体" w:hAnsi="宋体" w:cs="宋体"/>
                <w:sz w:val="24"/>
                <w:szCs w:val="21"/>
                <w:highlight w:val="none"/>
              </w:rPr>
            </w:pPr>
            <w:r>
              <w:rPr>
                <w:rFonts w:hint="eastAsia" w:ascii="宋体" w:hAnsi="宋体" w:cs="宋体"/>
                <w:sz w:val="24"/>
                <w:szCs w:val="21"/>
                <w:highlight w:val="none"/>
              </w:rPr>
              <w:t>法定代表人</w:t>
            </w:r>
          </w:p>
        </w:tc>
        <w:tc>
          <w:tcPr>
            <w:tcW w:w="1077" w:type="dxa"/>
            <w:tcBorders>
              <w:top w:val="single" w:color="auto" w:sz="4" w:space="0"/>
              <w:left w:val="single" w:color="auto" w:sz="4" w:space="0"/>
              <w:bottom w:val="single" w:color="auto" w:sz="4" w:space="0"/>
              <w:right w:val="single" w:color="auto" w:sz="4" w:space="0"/>
            </w:tcBorders>
            <w:vAlign w:val="center"/>
          </w:tcPr>
          <w:p w14:paraId="224CF7BB">
            <w:pPr>
              <w:spacing w:line="360" w:lineRule="auto"/>
              <w:jc w:val="center"/>
              <w:rPr>
                <w:rFonts w:ascii="宋体" w:hAnsi="宋体" w:cs="宋体"/>
                <w:sz w:val="24"/>
                <w:szCs w:val="21"/>
                <w:highlight w:val="none"/>
              </w:rPr>
            </w:pPr>
            <w:r>
              <w:rPr>
                <w:rFonts w:hint="eastAsia" w:ascii="宋体" w:hAnsi="宋体" w:cs="宋体"/>
                <w:sz w:val="24"/>
                <w:szCs w:val="21"/>
                <w:highlight w:val="none"/>
              </w:rPr>
              <w:t>姓名</w:t>
            </w:r>
          </w:p>
        </w:tc>
        <w:tc>
          <w:tcPr>
            <w:tcW w:w="1803" w:type="dxa"/>
            <w:tcBorders>
              <w:top w:val="single" w:color="auto" w:sz="4" w:space="0"/>
              <w:left w:val="single" w:color="auto" w:sz="4" w:space="0"/>
              <w:bottom w:val="single" w:color="auto" w:sz="4" w:space="0"/>
              <w:right w:val="single" w:color="auto" w:sz="4" w:space="0"/>
            </w:tcBorders>
            <w:vAlign w:val="center"/>
          </w:tcPr>
          <w:p w14:paraId="2CC165C1">
            <w:pPr>
              <w:spacing w:line="360" w:lineRule="auto"/>
              <w:jc w:val="center"/>
              <w:rPr>
                <w:rFonts w:ascii="宋体" w:hAnsi="宋体" w:cs="宋体"/>
                <w:sz w:val="24"/>
                <w:szCs w:val="21"/>
                <w:highlight w:val="none"/>
              </w:rPr>
            </w:pPr>
          </w:p>
        </w:tc>
        <w:tc>
          <w:tcPr>
            <w:tcW w:w="1252" w:type="dxa"/>
            <w:gridSpan w:val="2"/>
            <w:tcBorders>
              <w:top w:val="single" w:color="auto" w:sz="4" w:space="0"/>
              <w:left w:val="single" w:color="auto" w:sz="4" w:space="0"/>
              <w:bottom w:val="single" w:color="auto" w:sz="4" w:space="0"/>
              <w:right w:val="single" w:color="auto" w:sz="4" w:space="0"/>
            </w:tcBorders>
            <w:vAlign w:val="center"/>
          </w:tcPr>
          <w:p w14:paraId="5FC51C7A">
            <w:pPr>
              <w:spacing w:line="360" w:lineRule="auto"/>
              <w:jc w:val="center"/>
              <w:rPr>
                <w:rFonts w:ascii="宋体" w:hAnsi="宋体" w:cs="宋体"/>
                <w:sz w:val="24"/>
                <w:szCs w:val="21"/>
                <w:highlight w:val="none"/>
              </w:rPr>
            </w:pPr>
            <w:r>
              <w:rPr>
                <w:rFonts w:hint="eastAsia" w:ascii="宋体" w:hAnsi="宋体" w:cs="宋体"/>
                <w:sz w:val="24"/>
                <w:szCs w:val="21"/>
                <w:highlight w:val="none"/>
              </w:rPr>
              <w:t>技术职称</w:t>
            </w:r>
          </w:p>
        </w:tc>
        <w:tc>
          <w:tcPr>
            <w:tcW w:w="1265" w:type="dxa"/>
            <w:gridSpan w:val="2"/>
            <w:tcBorders>
              <w:top w:val="single" w:color="auto" w:sz="4" w:space="0"/>
              <w:left w:val="single" w:color="auto" w:sz="4" w:space="0"/>
              <w:bottom w:val="single" w:color="auto" w:sz="4" w:space="0"/>
              <w:right w:val="single" w:color="auto" w:sz="4" w:space="0"/>
            </w:tcBorders>
            <w:vAlign w:val="center"/>
          </w:tcPr>
          <w:p w14:paraId="75FFE228">
            <w:pPr>
              <w:spacing w:line="360" w:lineRule="auto"/>
              <w:jc w:val="center"/>
              <w:rPr>
                <w:rFonts w:ascii="宋体" w:hAnsi="宋体" w:cs="宋体"/>
                <w:sz w:val="24"/>
                <w:szCs w:val="21"/>
                <w:highlight w:val="none"/>
              </w:rPr>
            </w:pPr>
          </w:p>
        </w:tc>
        <w:tc>
          <w:tcPr>
            <w:tcW w:w="723" w:type="dxa"/>
            <w:tcBorders>
              <w:top w:val="single" w:color="auto" w:sz="4" w:space="0"/>
              <w:left w:val="single" w:color="auto" w:sz="4" w:space="0"/>
              <w:bottom w:val="single" w:color="auto" w:sz="4" w:space="0"/>
              <w:right w:val="single" w:color="auto" w:sz="4" w:space="0"/>
            </w:tcBorders>
            <w:vAlign w:val="center"/>
          </w:tcPr>
          <w:p w14:paraId="7ABBDB92">
            <w:pPr>
              <w:spacing w:line="360" w:lineRule="auto"/>
              <w:jc w:val="center"/>
              <w:rPr>
                <w:rFonts w:ascii="宋体" w:hAnsi="宋体" w:cs="宋体"/>
                <w:sz w:val="24"/>
                <w:szCs w:val="21"/>
                <w:highlight w:val="none"/>
              </w:rPr>
            </w:pPr>
            <w:r>
              <w:rPr>
                <w:rFonts w:hint="eastAsia" w:ascii="宋体" w:hAnsi="宋体" w:cs="宋体"/>
                <w:sz w:val="24"/>
                <w:szCs w:val="21"/>
                <w:highlight w:val="none"/>
              </w:rPr>
              <w:t>电话</w:t>
            </w:r>
          </w:p>
        </w:tc>
        <w:tc>
          <w:tcPr>
            <w:tcW w:w="929" w:type="dxa"/>
            <w:tcBorders>
              <w:top w:val="single" w:color="auto" w:sz="4" w:space="0"/>
              <w:left w:val="single" w:color="auto" w:sz="4" w:space="0"/>
              <w:bottom w:val="single" w:color="auto" w:sz="4" w:space="0"/>
              <w:right w:val="single" w:color="auto" w:sz="4" w:space="0"/>
            </w:tcBorders>
            <w:vAlign w:val="center"/>
          </w:tcPr>
          <w:p w14:paraId="49485C68">
            <w:pPr>
              <w:spacing w:line="360" w:lineRule="auto"/>
              <w:jc w:val="center"/>
              <w:rPr>
                <w:rFonts w:ascii="宋体" w:hAnsi="宋体" w:cs="宋体"/>
                <w:sz w:val="24"/>
                <w:szCs w:val="21"/>
                <w:highlight w:val="none"/>
              </w:rPr>
            </w:pPr>
          </w:p>
        </w:tc>
      </w:tr>
      <w:tr w14:paraId="1F6E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980" w:type="dxa"/>
            <w:tcBorders>
              <w:top w:val="single" w:color="auto" w:sz="4" w:space="0"/>
              <w:left w:val="single" w:color="auto" w:sz="4" w:space="0"/>
              <w:bottom w:val="single" w:color="auto" w:sz="4" w:space="0"/>
              <w:right w:val="single" w:color="auto" w:sz="4" w:space="0"/>
            </w:tcBorders>
            <w:vAlign w:val="center"/>
          </w:tcPr>
          <w:p w14:paraId="68120F7F">
            <w:pPr>
              <w:spacing w:line="360" w:lineRule="auto"/>
              <w:jc w:val="center"/>
              <w:rPr>
                <w:rFonts w:ascii="宋体" w:hAnsi="宋体" w:cs="宋体"/>
                <w:sz w:val="24"/>
                <w:szCs w:val="21"/>
                <w:highlight w:val="none"/>
              </w:rPr>
            </w:pPr>
            <w:r>
              <w:rPr>
                <w:rFonts w:hint="eastAsia" w:ascii="宋体" w:hAnsi="宋体" w:cs="宋体"/>
                <w:sz w:val="24"/>
                <w:szCs w:val="21"/>
                <w:highlight w:val="none"/>
              </w:rPr>
              <w:t>技术负责人</w:t>
            </w:r>
          </w:p>
        </w:tc>
        <w:tc>
          <w:tcPr>
            <w:tcW w:w="1077" w:type="dxa"/>
            <w:tcBorders>
              <w:top w:val="single" w:color="auto" w:sz="4" w:space="0"/>
              <w:left w:val="single" w:color="auto" w:sz="4" w:space="0"/>
              <w:bottom w:val="single" w:color="auto" w:sz="4" w:space="0"/>
              <w:right w:val="single" w:color="auto" w:sz="4" w:space="0"/>
            </w:tcBorders>
            <w:vAlign w:val="center"/>
          </w:tcPr>
          <w:p w14:paraId="3BB1F59D">
            <w:pPr>
              <w:spacing w:line="360" w:lineRule="auto"/>
              <w:jc w:val="center"/>
              <w:rPr>
                <w:rFonts w:ascii="宋体" w:hAnsi="宋体" w:cs="宋体"/>
                <w:sz w:val="24"/>
                <w:szCs w:val="21"/>
                <w:highlight w:val="none"/>
              </w:rPr>
            </w:pPr>
            <w:r>
              <w:rPr>
                <w:rFonts w:hint="eastAsia" w:ascii="宋体" w:hAnsi="宋体" w:cs="宋体"/>
                <w:sz w:val="24"/>
                <w:szCs w:val="21"/>
                <w:highlight w:val="none"/>
              </w:rPr>
              <w:t>姓名</w:t>
            </w:r>
          </w:p>
        </w:tc>
        <w:tc>
          <w:tcPr>
            <w:tcW w:w="1803" w:type="dxa"/>
            <w:tcBorders>
              <w:top w:val="single" w:color="auto" w:sz="4" w:space="0"/>
              <w:left w:val="single" w:color="auto" w:sz="4" w:space="0"/>
              <w:bottom w:val="single" w:color="auto" w:sz="4" w:space="0"/>
              <w:right w:val="single" w:color="auto" w:sz="4" w:space="0"/>
            </w:tcBorders>
            <w:vAlign w:val="center"/>
          </w:tcPr>
          <w:p w14:paraId="5D16052A">
            <w:pPr>
              <w:spacing w:line="360" w:lineRule="auto"/>
              <w:jc w:val="center"/>
              <w:rPr>
                <w:rFonts w:ascii="宋体" w:hAnsi="宋体" w:cs="宋体"/>
                <w:sz w:val="24"/>
                <w:szCs w:val="21"/>
                <w:highlight w:val="none"/>
              </w:rPr>
            </w:pPr>
          </w:p>
        </w:tc>
        <w:tc>
          <w:tcPr>
            <w:tcW w:w="1252" w:type="dxa"/>
            <w:gridSpan w:val="2"/>
            <w:tcBorders>
              <w:top w:val="single" w:color="auto" w:sz="4" w:space="0"/>
              <w:left w:val="single" w:color="auto" w:sz="4" w:space="0"/>
              <w:bottom w:val="single" w:color="auto" w:sz="4" w:space="0"/>
              <w:right w:val="single" w:color="auto" w:sz="4" w:space="0"/>
            </w:tcBorders>
            <w:vAlign w:val="center"/>
          </w:tcPr>
          <w:p w14:paraId="2516AB82">
            <w:pPr>
              <w:spacing w:line="360" w:lineRule="auto"/>
              <w:jc w:val="center"/>
              <w:rPr>
                <w:rFonts w:ascii="宋体" w:hAnsi="宋体" w:cs="宋体"/>
                <w:sz w:val="24"/>
                <w:szCs w:val="21"/>
                <w:highlight w:val="none"/>
              </w:rPr>
            </w:pPr>
            <w:r>
              <w:rPr>
                <w:rFonts w:hint="eastAsia" w:ascii="宋体" w:hAnsi="宋体" w:cs="宋体"/>
                <w:sz w:val="24"/>
                <w:szCs w:val="21"/>
                <w:highlight w:val="none"/>
              </w:rPr>
              <w:t>技术职称</w:t>
            </w:r>
          </w:p>
        </w:tc>
        <w:tc>
          <w:tcPr>
            <w:tcW w:w="1265" w:type="dxa"/>
            <w:gridSpan w:val="2"/>
            <w:tcBorders>
              <w:top w:val="single" w:color="auto" w:sz="4" w:space="0"/>
              <w:left w:val="single" w:color="auto" w:sz="4" w:space="0"/>
              <w:bottom w:val="single" w:color="auto" w:sz="4" w:space="0"/>
              <w:right w:val="single" w:color="auto" w:sz="4" w:space="0"/>
            </w:tcBorders>
            <w:vAlign w:val="center"/>
          </w:tcPr>
          <w:p w14:paraId="5EB38840">
            <w:pPr>
              <w:spacing w:line="360" w:lineRule="auto"/>
              <w:jc w:val="center"/>
              <w:rPr>
                <w:rFonts w:ascii="宋体" w:hAnsi="宋体" w:cs="宋体"/>
                <w:sz w:val="24"/>
                <w:szCs w:val="21"/>
                <w:highlight w:val="none"/>
              </w:rPr>
            </w:pPr>
          </w:p>
        </w:tc>
        <w:tc>
          <w:tcPr>
            <w:tcW w:w="723" w:type="dxa"/>
            <w:tcBorders>
              <w:top w:val="single" w:color="auto" w:sz="4" w:space="0"/>
              <w:left w:val="single" w:color="auto" w:sz="4" w:space="0"/>
              <w:bottom w:val="single" w:color="auto" w:sz="4" w:space="0"/>
              <w:right w:val="single" w:color="auto" w:sz="4" w:space="0"/>
            </w:tcBorders>
            <w:vAlign w:val="center"/>
          </w:tcPr>
          <w:p w14:paraId="77CD1A89">
            <w:pPr>
              <w:spacing w:line="360" w:lineRule="auto"/>
              <w:jc w:val="center"/>
              <w:rPr>
                <w:rFonts w:ascii="宋体" w:hAnsi="宋体" w:cs="宋体"/>
                <w:sz w:val="24"/>
                <w:szCs w:val="21"/>
                <w:highlight w:val="none"/>
              </w:rPr>
            </w:pPr>
            <w:r>
              <w:rPr>
                <w:rFonts w:hint="eastAsia" w:ascii="宋体" w:hAnsi="宋体" w:cs="宋体"/>
                <w:sz w:val="24"/>
                <w:szCs w:val="21"/>
                <w:highlight w:val="none"/>
              </w:rPr>
              <w:t>电话</w:t>
            </w:r>
          </w:p>
        </w:tc>
        <w:tc>
          <w:tcPr>
            <w:tcW w:w="929" w:type="dxa"/>
            <w:tcBorders>
              <w:top w:val="single" w:color="auto" w:sz="4" w:space="0"/>
              <w:left w:val="single" w:color="auto" w:sz="4" w:space="0"/>
              <w:bottom w:val="single" w:color="auto" w:sz="4" w:space="0"/>
              <w:right w:val="single" w:color="auto" w:sz="4" w:space="0"/>
            </w:tcBorders>
            <w:vAlign w:val="center"/>
          </w:tcPr>
          <w:p w14:paraId="425D40F3">
            <w:pPr>
              <w:spacing w:line="360" w:lineRule="auto"/>
              <w:jc w:val="center"/>
              <w:rPr>
                <w:rFonts w:ascii="宋体" w:hAnsi="宋体" w:cs="宋体"/>
                <w:sz w:val="24"/>
                <w:szCs w:val="21"/>
                <w:highlight w:val="none"/>
              </w:rPr>
            </w:pPr>
          </w:p>
        </w:tc>
      </w:tr>
      <w:tr w14:paraId="2525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Borders>
              <w:top w:val="single" w:color="auto" w:sz="4" w:space="0"/>
              <w:left w:val="single" w:color="auto" w:sz="4" w:space="0"/>
              <w:bottom w:val="single" w:color="auto" w:sz="4" w:space="0"/>
              <w:right w:val="single" w:color="auto" w:sz="4" w:space="0"/>
            </w:tcBorders>
            <w:vAlign w:val="center"/>
          </w:tcPr>
          <w:p w14:paraId="68CFC733">
            <w:pPr>
              <w:spacing w:line="360" w:lineRule="auto"/>
              <w:jc w:val="center"/>
              <w:rPr>
                <w:rFonts w:ascii="宋体" w:hAnsi="宋体" w:cs="宋体"/>
                <w:sz w:val="24"/>
                <w:szCs w:val="21"/>
                <w:highlight w:val="none"/>
              </w:rPr>
            </w:pPr>
            <w:r>
              <w:rPr>
                <w:rFonts w:hint="eastAsia" w:ascii="宋体" w:hAnsi="宋体" w:cs="宋体"/>
                <w:sz w:val="24"/>
                <w:szCs w:val="21"/>
                <w:highlight w:val="none"/>
              </w:rPr>
              <w:t>成立时间</w:t>
            </w:r>
          </w:p>
        </w:tc>
        <w:tc>
          <w:tcPr>
            <w:tcW w:w="2880" w:type="dxa"/>
            <w:gridSpan w:val="2"/>
            <w:tcBorders>
              <w:top w:val="single" w:color="auto" w:sz="4" w:space="0"/>
              <w:left w:val="single" w:color="auto" w:sz="4" w:space="0"/>
              <w:bottom w:val="single" w:color="auto" w:sz="4" w:space="0"/>
              <w:right w:val="single" w:color="auto" w:sz="4" w:space="0"/>
            </w:tcBorders>
            <w:vAlign w:val="center"/>
          </w:tcPr>
          <w:p w14:paraId="7B30B53A">
            <w:pPr>
              <w:spacing w:line="360" w:lineRule="auto"/>
              <w:jc w:val="center"/>
              <w:rPr>
                <w:rFonts w:ascii="宋体" w:hAnsi="宋体" w:cs="宋体"/>
                <w:sz w:val="24"/>
                <w:szCs w:val="21"/>
                <w:highlight w:val="none"/>
              </w:rPr>
            </w:pPr>
          </w:p>
        </w:tc>
        <w:tc>
          <w:tcPr>
            <w:tcW w:w="4169" w:type="dxa"/>
            <w:gridSpan w:val="6"/>
            <w:tcBorders>
              <w:top w:val="single" w:color="auto" w:sz="4" w:space="0"/>
              <w:left w:val="single" w:color="auto" w:sz="4" w:space="0"/>
              <w:bottom w:val="single" w:color="auto" w:sz="4" w:space="0"/>
              <w:right w:val="single" w:color="auto" w:sz="4" w:space="0"/>
            </w:tcBorders>
            <w:vAlign w:val="center"/>
          </w:tcPr>
          <w:p w14:paraId="520C5876">
            <w:pPr>
              <w:spacing w:line="360" w:lineRule="auto"/>
              <w:rPr>
                <w:rFonts w:ascii="宋体" w:hAnsi="宋体" w:cs="宋体"/>
                <w:sz w:val="24"/>
                <w:szCs w:val="21"/>
                <w:highlight w:val="none"/>
              </w:rPr>
            </w:pPr>
            <w:r>
              <w:rPr>
                <w:rFonts w:hint="eastAsia" w:ascii="宋体" w:hAnsi="宋体" w:cs="宋体"/>
                <w:sz w:val="24"/>
                <w:szCs w:val="21"/>
                <w:highlight w:val="none"/>
              </w:rPr>
              <w:t>员工总人数：</w:t>
            </w:r>
          </w:p>
        </w:tc>
      </w:tr>
      <w:tr w14:paraId="691F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Borders>
              <w:top w:val="single" w:color="auto" w:sz="4" w:space="0"/>
              <w:left w:val="single" w:color="auto" w:sz="4" w:space="0"/>
              <w:bottom w:val="single" w:color="auto" w:sz="4" w:space="0"/>
              <w:right w:val="single" w:color="auto" w:sz="4" w:space="0"/>
            </w:tcBorders>
            <w:vAlign w:val="center"/>
          </w:tcPr>
          <w:p w14:paraId="3617B7BC">
            <w:pPr>
              <w:spacing w:line="360" w:lineRule="auto"/>
              <w:jc w:val="center"/>
              <w:rPr>
                <w:rFonts w:ascii="宋体" w:hAnsi="宋体" w:cs="宋体"/>
                <w:sz w:val="24"/>
                <w:szCs w:val="21"/>
                <w:highlight w:val="none"/>
              </w:rPr>
            </w:pPr>
            <w:r>
              <w:rPr>
                <w:rFonts w:hint="eastAsia" w:ascii="宋体" w:hAnsi="宋体" w:cs="宋体"/>
                <w:sz w:val="24"/>
                <w:szCs w:val="21"/>
                <w:highlight w:val="none"/>
              </w:rPr>
              <w:t>营业执照号</w:t>
            </w:r>
          </w:p>
        </w:tc>
        <w:tc>
          <w:tcPr>
            <w:tcW w:w="2880" w:type="dxa"/>
            <w:gridSpan w:val="2"/>
            <w:tcBorders>
              <w:top w:val="single" w:color="auto" w:sz="4" w:space="0"/>
              <w:left w:val="single" w:color="auto" w:sz="4" w:space="0"/>
              <w:bottom w:val="single" w:color="auto" w:sz="4" w:space="0"/>
              <w:right w:val="single" w:color="auto" w:sz="4" w:space="0"/>
            </w:tcBorders>
            <w:vAlign w:val="center"/>
          </w:tcPr>
          <w:p w14:paraId="619C4801">
            <w:pPr>
              <w:spacing w:line="360" w:lineRule="auto"/>
              <w:jc w:val="center"/>
              <w:rPr>
                <w:rFonts w:ascii="宋体" w:hAnsi="宋体" w:cs="宋体"/>
                <w:sz w:val="24"/>
                <w:szCs w:val="21"/>
                <w:highlight w:val="none"/>
              </w:rPr>
            </w:pPr>
          </w:p>
        </w:tc>
        <w:tc>
          <w:tcPr>
            <w:tcW w:w="714" w:type="dxa"/>
            <w:vMerge w:val="restart"/>
            <w:tcBorders>
              <w:top w:val="single" w:color="auto" w:sz="4" w:space="0"/>
              <w:left w:val="single" w:color="auto" w:sz="4" w:space="0"/>
              <w:bottom w:val="single" w:color="auto" w:sz="4" w:space="0"/>
              <w:right w:val="single" w:color="auto" w:sz="4" w:space="0"/>
            </w:tcBorders>
            <w:vAlign w:val="center"/>
          </w:tcPr>
          <w:p w14:paraId="014DBE0A">
            <w:pPr>
              <w:spacing w:line="360" w:lineRule="auto"/>
              <w:jc w:val="center"/>
              <w:rPr>
                <w:rFonts w:ascii="宋体" w:hAnsi="宋体" w:cs="宋体"/>
                <w:sz w:val="24"/>
                <w:szCs w:val="21"/>
                <w:highlight w:val="none"/>
              </w:rPr>
            </w:pPr>
          </w:p>
        </w:tc>
        <w:tc>
          <w:tcPr>
            <w:tcW w:w="1803" w:type="dxa"/>
            <w:gridSpan w:val="3"/>
            <w:tcBorders>
              <w:top w:val="single" w:color="auto" w:sz="4" w:space="0"/>
              <w:left w:val="single" w:color="auto" w:sz="4" w:space="0"/>
              <w:bottom w:val="single" w:color="auto" w:sz="4" w:space="0"/>
              <w:right w:val="single" w:color="auto" w:sz="4" w:space="0"/>
            </w:tcBorders>
            <w:vAlign w:val="center"/>
          </w:tcPr>
          <w:p w14:paraId="721F4689">
            <w:pPr>
              <w:spacing w:line="360" w:lineRule="auto"/>
              <w:jc w:val="center"/>
              <w:rPr>
                <w:rFonts w:ascii="宋体" w:hAnsi="宋体" w:cs="宋体"/>
                <w:sz w:val="24"/>
                <w:szCs w:val="21"/>
                <w:highlight w:val="none"/>
              </w:rPr>
            </w:pPr>
            <w:r>
              <w:rPr>
                <w:rFonts w:hint="eastAsia" w:ascii="宋体" w:hAnsi="宋体" w:cs="宋体"/>
                <w:sz w:val="24"/>
                <w:szCs w:val="21"/>
                <w:highlight w:val="none"/>
              </w:rPr>
              <w:t>高级职称人员</w:t>
            </w:r>
          </w:p>
        </w:tc>
        <w:tc>
          <w:tcPr>
            <w:tcW w:w="1652" w:type="dxa"/>
            <w:gridSpan w:val="2"/>
            <w:tcBorders>
              <w:top w:val="single" w:color="auto" w:sz="4" w:space="0"/>
              <w:left w:val="single" w:color="auto" w:sz="4" w:space="0"/>
              <w:bottom w:val="single" w:color="auto" w:sz="4" w:space="0"/>
              <w:right w:val="single" w:color="auto" w:sz="4" w:space="0"/>
            </w:tcBorders>
            <w:vAlign w:val="center"/>
          </w:tcPr>
          <w:p w14:paraId="21AA8FB2">
            <w:pPr>
              <w:spacing w:line="360" w:lineRule="auto"/>
              <w:jc w:val="center"/>
              <w:rPr>
                <w:rFonts w:ascii="宋体" w:hAnsi="宋体" w:cs="宋体"/>
                <w:sz w:val="24"/>
                <w:szCs w:val="21"/>
                <w:highlight w:val="none"/>
              </w:rPr>
            </w:pPr>
          </w:p>
        </w:tc>
      </w:tr>
      <w:tr w14:paraId="024E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80" w:type="dxa"/>
            <w:tcBorders>
              <w:top w:val="single" w:color="auto" w:sz="4" w:space="0"/>
              <w:left w:val="single" w:color="auto" w:sz="4" w:space="0"/>
              <w:bottom w:val="single" w:color="auto" w:sz="4" w:space="0"/>
              <w:right w:val="single" w:color="auto" w:sz="4" w:space="0"/>
            </w:tcBorders>
            <w:vAlign w:val="center"/>
          </w:tcPr>
          <w:p w14:paraId="12587A04">
            <w:pPr>
              <w:spacing w:line="360" w:lineRule="auto"/>
              <w:jc w:val="center"/>
              <w:rPr>
                <w:rFonts w:ascii="宋体" w:hAnsi="宋体" w:cs="宋体"/>
                <w:sz w:val="24"/>
                <w:szCs w:val="21"/>
                <w:highlight w:val="none"/>
              </w:rPr>
            </w:pPr>
            <w:r>
              <w:rPr>
                <w:rFonts w:hint="eastAsia" w:ascii="宋体" w:hAnsi="宋体" w:cs="宋体"/>
                <w:sz w:val="24"/>
                <w:szCs w:val="21"/>
                <w:highlight w:val="none"/>
              </w:rPr>
              <w:t>注册资金</w:t>
            </w:r>
          </w:p>
        </w:tc>
        <w:tc>
          <w:tcPr>
            <w:tcW w:w="2880" w:type="dxa"/>
            <w:gridSpan w:val="2"/>
            <w:tcBorders>
              <w:top w:val="single" w:color="auto" w:sz="4" w:space="0"/>
              <w:left w:val="single" w:color="auto" w:sz="4" w:space="0"/>
              <w:bottom w:val="single" w:color="auto" w:sz="4" w:space="0"/>
              <w:right w:val="single" w:color="auto" w:sz="4" w:space="0"/>
            </w:tcBorders>
            <w:vAlign w:val="center"/>
          </w:tcPr>
          <w:p w14:paraId="62EEC00A">
            <w:pPr>
              <w:spacing w:line="360" w:lineRule="auto"/>
              <w:jc w:val="center"/>
              <w:rPr>
                <w:rFonts w:ascii="宋体" w:hAnsi="宋体" w:cs="宋体"/>
                <w:sz w:val="24"/>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331202C2">
            <w:pPr>
              <w:rPr>
                <w:sz w:val="20"/>
                <w:szCs w:val="20"/>
                <w:highlight w:val="none"/>
              </w:rPr>
            </w:pPr>
          </w:p>
        </w:tc>
        <w:tc>
          <w:tcPr>
            <w:tcW w:w="1803" w:type="dxa"/>
            <w:gridSpan w:val="3"/>
            <w:tcBorders>
              <w:top w:val="single" w:color="auto" w:sz="4" w:space="0"/>
              <w:left w:val="single" w:color="auto" w:sz="4" w:space="0"/>
              <w:bottom w:val="single" w:color="auto" w:sz="4" w:space="0"/>
              <w:right w:val="single" w:color="auto" w:sz="4" w:space="0"/>
            </w:tcBorders>
            <w:vAlign w:val="center"/>
          </w:tcPr>
          <w:p w14:paraId="0D08A418">
            <w:pPr>
              <w:spacing w:line="360" w:lineRule="auto"/>
              <w:jc w:val="center"/>
              <w:rPr>
                <w:rFonts w:ascii="宋体" w:hAnsi="宋体" w:cs="宋体"/>
                <w:sz w:val="24"/>
                <w:szCs w:val="21"/>
                <w:highlight w:val="none"/>
              </w:rPr>
            </w:pPr>
            <w:r>
              <w:rPr>
                <w:rFonts w:hint="eastAsia" w:ascii="宋体" w:hAnsi="宋体" w:cs="宋体"/>
                <w:sz w:val="24"/>
                <w:szCs w:val="21"/>
                <w:highlight w:val="none"/>
              </w:rPr>
              <w:t>中级职称人员</w:t>
            </w:r>
          </w:p>
        </w:tc>
        <w:tc>
          <w:tcPr>
            <w:tcW w:w="1652" w:type="dxa"/>
            <w:gridSpan w:val="2"/>
            <w:tcBorders>
              <w:top w:val="single" w:color="auto" w:sz="4" w:space="0"/>
              <w:left w:val="single" w:color="auto" w:sz="4" w:space="0"/>
              <w:bottom w:val="single" w:color="auto" w:sz="4" w:space="0"/>
              <w:right w:val="single" w:color="auto" w:sz="4" w:space="0"/>
            </w:tcBorders>
            <w:vAlign w:val="center"/>
          </w:tcPr>
          <w:p w14:paraId="46497A24">
            <w:pPr>
              <w:spacing w:line="360" w:lineRule="auto"/>
              <w:jc w:val="center"/>
              <w:rPr>
                <w:rFonts w:ascii="宋体" w:hAnsi="宋体" w:cs="宋体"/>
                <w:sz w:val="24"/>
                <w:szCs w:val="21"/>
                <w:highlight w:val="none"/>
              </w:rPr>
            </w:pPr>
          </w:p>
        </w:tc>
      </w:tr>
      <w:tr w14:paraId="272C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Borders>
              <w:top w:val="single" w:color="auto" w:sz="4" w:space="0"/>
              <w:left w:val="single" w:color="auto" w:sz="4" w:space="0"/>
              <w:bottom w:val="single" w:color="auto" w:sz="4" w:space="0"/>
              <w:right w:val="single" w:color="auto" w:sz="4" w:space="0"/>
            </w:tcBorders>
            <w:vAlign w:val="center"/>
          </w:tcPr>
          <w:p w14:paraId="66D607C7">
            <w:pPr>
              <w:spacing w:line="360" w:lineRule="auto"/>
              <w:jc w:val="center"/>
              <w:rPr>
                <w:rFonts w:ascii="宋体" w:hAnsi="宋体" w:cs="宋体"/>
                <w:sz w:val="24"/>
                <w:szCs w:val="21"/>
                <w:highlight w:val="none"/>
              </w:rPr>
            </w:pPr>
            <w:r>
              <w:rPr>
                <w:rFonts w:hint="eastAsia" w:ascii="宋体" w:hAnsi="宋体" w:cs="宋体"/>
                <w:sz w:val="24"/>
                <w:szCs w:val="21"/>
                <w:highlight w:val="none"/>
              </w:rPr>
              <w:t>开户银行</w:t>
            </w:r>
          </w:p>
        </w:tc>
        <w:tc>
          <w:tcPr>
            <w:tcW w:w="2880" w:type="dxa"/>
            <w:gridSpan w:val="2"/>
            <w:tcBorders>
              <w:top w:val="single" w:color="auto" w:sz="4" w:space="0"/>
              <w:left w:val="single" w:color="auto" w:sz="4" w:space="0"/>
              <w:bottom w:val="single" w:color="auto" w:sz="4" w:space="0"/>
              <w:right w:val="single" w:color="auto" w:sz="4" w:space="0"/>
            </w:tcBorders>
            <w:vAlign w:val="center"/>
          </w:tcPr>
          <w:p w14:paraId="4244F3B9">
            <w:pPr>
              <w:spacing w:line="360" w:lineRule="auto"/>
              <w:jc w:val="center"/>
              <w:rPr>
                <w:rFonts w:ascii="宋体" w:hAnsi="宋体" w:cs="宋体"/>
                <w:sz w:val="24"/>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7210581B">
            <w:pPr>
              <w:rPr>
                <w:sz w:val="20"/>
                <w:szCs w:val="20"/>
                <w:highlight w:val="none"/>
              </w:rPr>
            </w:pPr>
          </w:p>
        </w:tc>
        <w:tc>
          <w:tcPr>
            <w:tcW w:w="1803" w:type="dxa"/>
            <w:gridSpan w:val="3"/>
            <w:tcBorders>
              <w:top w:val="single" w:color="auto" w:sz="4" w:space="0"/>
              <w:left w:val="single" w:color="auto" w:sz="4" w:space="0"/>
              <w:bottom w:val="single" w:color="auto" w:sz="4" w:space="0"/>
              <w:right w:val="single" w:color="auto" w:sz="4" w:space="0"/>
            </w:tcBorders>
            <w:vAlign w:val="center"/>
          </w:tcPr>
          <w:p w14:paraId="059FF495">
            <w:pPr>
              <w:spacing w:line="360" w:lineRule="auto"/>
              <w:jc w:val="center"/>
              <w:rPr>
                <w:rFonts w:ascii="宋体" w:hAnsi="宋体" w:cs="宋体"/>
                <w:sz w:val="24"/>
                <w:szCs w:val="21"/>
                <w:highlight w:val="none"/>
              </w:rPr>
            </w:pPr>
            <w:r>
              <w:rPr>
                <w:rFonts w:hint="eastAsia" w:ascii="宋体" w:hAnsi="宋体" w:cs="宋体"/>
                <w:sz w:val="24"/>
                <w:szCs w:val="21"/>
                <w:highlight w:val="none"/>
              </w:rPr>
              <w:t>初级职称人员</w:t>
            </w:r>
          </w:p>
        </w:tc>
        <w:tc>
          <w:tcPr>
            <w:tcW w:w="1652" w:type="dxa"/>
            <w:gridSpan w:val="2"/>
            <w:tcBorders>
              <w:top w:val="single" w:color="auto" w:sz="4" w:space="0"/>
              <w:left w:val="single" w:color="auto" w:sz="4" w:space="0"/>
              <w:bottom w:val="single" w:color="auto" w:sz="4" w:space="0"/>
              <w:right w:val="single" w:color="auto" w:sz="4" w:space="0"/>
            </w:tcBorders>
            <w:vAlign w:val="center"/>
          </w:tcPr>
          <w:p w14:paraId="66406869">
            <w:pPr>
              <w:spacing w:line="360" w:lineRule="auto"/>
              <w:jc w:val="center"/>
              <w:rPr>
                <w:rFonts w:ascii="宋体" w:hAnsi="宋体" w:cs="宋体"/>
                <w:sz w:val="24"/>
                <w:szCs w:val="21"/>
                <w:highlight w:val="none"/>
              </w:rPr>
            </w:pPr>
          </w:p>
        </w:tc>
      </w:tr>
      <w:tr w14:paraId="22C8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tcBorders>
              <w:top w:val="single" w:color="auto" w:sz="4" w:space="0"/>
              <w:left w:val="single" w:color="auto" w:sz="4" w:space="0"/>
              <w:bottom w:val="single" w:color="auto" w:sz="4" w:space="0"/>
              <w:right w:val="single" w:color="auto" w:sz="4" w:space="0"/>
            </w:tcBorders>
            <w:vAlign w:val="center"/>
          </w:tcPr>
          <w:p w14:paraId="4D1EFF1C">
            <w:pPr>
              <w:spacing w:line="360" w:lineRule="auto"/>
              <w:jc w:val="center"/>
              <w:rPr>
                <w:rFonts w:ascii="宋体" w:hAnsi="宋体" w:cs="宋体"/>
                <w:sz w:val="24"/>
                <w:szCs w:val="21"/>
                <w:highlight w:val="none"/>
              </w:rPr>
            </w:pPr>
            <w:r>
              <w:rPr>
                <w:rFonts w:hint="eastAsia" w:ascii="宋体" w:hAnsi="宋体" w:cs="宋体"/>
                <w:sz w:val="24"/>
                <w:szCs w:val="21"/>
                <w:highlight w:val="none"/>
              </w:rPr>
              <w:t>账号</w:t>
            </w:r>
          </w:p>
        </w:tc>
        <w:tc>
          <w:tcPr>
            <w:tcW w:w="2880" w:type="dxa"/>
            <w:gridSpan w:val="2"/>
            <w:tcBorders>
              <w:top w:val="single" w:color="auto" w:sz="4" w:space="0"/>
              <w:left w:val="single" w:color="auto" w:sz="4" w:space="0"/>
              <w:bottom w:val="single" w:color="auto" w:sz="4" w:space="0"/>
              <w:right w:val="single" w:color="auto" w:sz="4" w:space="0"/>
            </w:tcBorders>
            <w:vAlign w:val="center"/>
          </w:tcPr>
          <w:p w14:paraId="4CD227A7">
            <w:pPr>
              <w:spacing w:line="360" w:lineRule="auto"/>
              <w:jc w:val="center"/>
              <w:rPr>
                <w:rFonts w:ascii="宋体" w:hAnsi="宋体" w:cs="宋体"/>
                <w:sz w:val="24"/>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vAlign w:val="center"/>
          </w:tcPr>
          <w:p w14:paraId="3314F45F">
            <w:pPr>
              <w:rPr>
                <w:sz w:val="20"/>
                <w:szCs w:val="20"/>
                <w:highlight w:val="none"/>
              </w:rPr>
            </w:pPr>
          </w:p>
        </w:tc>
        <w:tc>
          <w:tcPr>
            <w:tcW w:w="1803" w:type="dxa"/>
            <w:gridSpan w:val="3"/>
            <w:tcBorders>
              <w:top w:val="single" w:color="auto" w:sz="4" w:space="0"/>
              <w:left w:val="single" w:color="auto" w:sz="4" w:space="0"/>
              <w:bottom w:val="single" w:color="auto" w:sz="4" w:space="0"/>
              <w:right w:val="single" w:color="auto" w:sz="4" w:space="0"/>
            </w:tcBorders>
            <w:vAlign w:val="center"/>
          </w:tcPr>
          <w:p w14:paraId="7967EE80">
            <w:pPr>
              <w:spacing w:line="360" w:lineRule="auto"/>
              <w:jc w:val="center"/>
              <w:rPr>
                <w:rFonts w:ascii="宋体" w:hAnsi="宋体" w:cs="宋体"/>
                <w:sz w:val="24"/>
                <w:szCs w:val="21"/>
                <w:highlight w:val="none"/>
              </w:rPr>
            </w:pPr>
            <w:r>
              <w:rPr>
                <w:rFonts w:hint="eastAsia" w:ascii="宋体" w:hAnsi="宋体" w:cs="宋体"/>
                <w:sz w:val="24"/>
                <w:szCs w:val="21"/>
                <w:highlight w:val="none"/>
              </w:rPr>
              <w:t>技工</w:t>
            </w:r>
          </w:p>
        </w:tc>
        <w:tc>
          <w:tcPr>
            <w:tcW w:w="1652" w:type="dxa"/>
            <w:gridSpan w:val="2"/>
            <w:tcBorders>
              <w:top w:val="single" w:color="auto" w:sz="4" w:space="0"/>
              <w:left w:val="single" w:color="auto" w:sz="4" w:space="0"/>
              <w:bottom w:val="single" w:color="auto" w:sz="4" w:space="0"/>
              <w:right w:val="single" w:color="auto" w:sz="4" w:space="0"/>
            </w:tcBorders>
            <w:vAlign w:val="center"/>
          </w:tcPr>
          <w:p w14:paraId="049FCB45">
            <w:pPr>
              <w:spacing w:line="360" w:lineRule="auto"/>
              <w:jc w:val="center"/>
              <w:rPr>
                <w:rFonts w:ascii="宋体" w:hAnsi="宋体" w:cs="宋体"/>
                <w:sz w:val="24"/>
                <w:szCs w:val="21"/>
                <w:highlight w:val="none"/>
              </w:rPr>
            </w:pPr>
          </w:p>
        </w:tc>
      </w:tr>
      <w:tr w14:paraId="510C9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980" w:type="dxa"/>
            <w:tcBorders>
              <w:top w:val="single" w:color="auto" w:sz="4" w:space="0"/>
              <w:left w:val="single" w:color="auto" w:sz="4" w:space="0"/>
              <w:bottom w:val="single" w:color="auto" w:sz="4" w:space="0"/>
              <w:right w:val="single" w:color="auto" w:sz="4" w:space="0"/>
            </w:tcBorders>
            <w:vAlign w:val="center"/>
          </w:tcPr>
          <w:p w14:paraId="3A4BF6E8">
            <w:pPr>
              <w:spacing w:line="360" w:lineRule="auto"/>
              <w:jc w:val="center"/>
              <w:rPr>
                <w:rFonts w:ascii="宋体" w:hAnsi="宋体" w:cs="宋体"/>
                <w:sz w:val="24"/>
                <w:szCs w:val="21"/>
                <w:highlight w:val="none"/>
              </w:rPr>
            </w:pPr>
            <w:r>
              <w:rPr>
                <w:rFonts w:hint="eastAsia" w:ascii="宋体" w:hAnsi="宋体" w:cs="宋体"/>
                <w:sz w:val="24"/>
                <w:szCs w:val="21"/>
                <w:highlight w:val="none"/>
              </w:rPr>
              <w:t>经营范围备注</w:t>
            </w:r>
          </w:p>
        </w:tc>
        <w:tc>
          <w:tcPr>
            <w:tcW w:w="7049" w:type="dxa"/>
            <w:gridSpan w:val="8"/>
            <w:tcBorders>
              <w:top w:val="single" w:color="auto" w:sz="4" w:space="0"/>
              <w:left w:val="single" w:color="auto" w:sz="4" w:space="0"/>
              <w:bottom w:val="single" w:color="auto" w:sz="4" w:space="0"/>
              <w:right w:val="single" w:color="auto" w:sz="4" w:space="0"/>
            </w:tcBorders>
            <w:vAlign w:val="center"/>
          </w:tcPr>
          <w:p w14:paraId="208C4340">
            <w:pPr>
              <w:spacing w:line="360" w:lineRule="auto"/>
              <w:ind w:firstLine="480" w:firstLineChars="200"/>
              <w:jc w:val="center"/>
              <w:rPr>
                <w:rFonts w:ascii="宋体" w:hAnsi="宋体" w:cs="宋体"/>
                <w:sz w:val="24"/>
                <w:szCs w:val="21"/>
                <w:highlight w:val="none"/>
              </w:rPr>
            </w:pPr>
          </w:p>
        </w:tc>
      </w:tr>
    </w:tbl>
    <w:p w14:paraId="5323B6EF">
      <w:pPr>
        <w:autoSpaceDE w:val="0"/>
        <w:autoSpaceDN w:val="0"/>
        <w:adjustRightInd w:val="0"/>
        <w:spacing w:line="360" w:lineRule="auto"/>
        <w:rPr>
          <w:szCs w:val="21"/>
          <w:highlight w:val="none"/>
        </w:rPr>
      </w:pPr>
      <w:r>
        <w:rPr>
          <w:rFonts w:hint="eastAsia" w:ascii="宋体" w:hAnsi="宋体" w:cs="宋体"/>
          <w:sz w:val="24"/>
          <w:szCs w:val="21"/>
          <w:highlight w:val="none"/>
        </w:rPr>
        <w:t>（</w:t>
      </w:r>
      <w:r>
        <w:rPr>
          <w:rFonts w:hint="eastAsia" w:ascii="宋体" w:hAnsi="宋体" w:cs="宋体"/>
          <w:szCs w:val="21"/>
          <w:highlight w:val="none"/>
        </w:rPr>
        <w:t>附企业营业执照副本</w:t>
      </w:r>
      <w:r>
        <w:rPr>
          <w:rFonts w:hint="eastAsia" w:ascii="宋体" w:hAnsi="宋体" w:cs="宋体"/>
          <w:kern w:val="10"/>
          <w:szCs w:val="21"/>
          <w:highlight w:val="none"/>
          <w:lang w:val="zh-CN"/>
        </w:rPr>
        <w:t>等有关资格证明文件扫描件）</w:t>
      </w:r>
    </w:p>
    <w:p w14:paraId="1A6EDD87">
      <w:pPr>
        <w:spacing w:line="360" w:lineRule="auto"/>
        <w:rPr>
          <w:rFonts w:ascii="宋体" w:hAnsi="宋体"/>
          <w:sz w:val="24"/>
          <w:highlight w:val="none"/>
        </w:rPr>
      </w:pPr>
      <w:r>
        <w:rPr>
          <w:rFonts w:hint="eastAsia" w:ascii="宋体" w:hAnsi="宋体"/>
          <w:szCs w:val="21"/>
          <w:highlight w:val="none"/>
        </w:rPr>
        <w:t>注：按</w:t>
      </w:r>
      <w:r>
        <w:rPr>
          <w:rFonts w:hint="eastAsia" w:ascii="宋体" w:hAnsi="宋体"/>
          <w:szCs w:val="21"/>
          <w:highlight w:val="none"/>
          <w:lang w:val="en-US" w:eastAsia="zh-CN"/>
        </w:rPr>
        <w:t>磋商</w:t>
      </w:r>
      <w:r>
        <w:rPr>
          <w:rFonts w:hint="eastAsia" w:ascii="宋体" w:hAnsi="宋体"/>
          <w:szCs w:val="21"/>
          <w:highlight w:val="none"/>
        </w:rPr>
        <w:t>文件第二章“供应商须知前附表”5.1规定</w:t>
      </w:r>
      <w:r>
        <w:rPr>
          <w:rFonts w:hint="eastAsia" w:ascii="宋体" w:hAnsi="宋体" w:cs="宋体"/>
          <w:szCs w:val="21"/>
          <w:highlight w:val="none"/>
        </w:rPr>
        <w:t>逐项</w:t>
      </w:r>
      <w:r>
        <w:rPr>
          <w:rFonts w:hint="eastAsia" w:ascii="宋体" w:hAnsi="宋体"/>
          <w:szCs w:val="21"/>
          <w:highlight w:val="none"/>
        </w:rPr>
        <w:t>提供。</w:t>
      </w:r>
    </w:p>
    <w:p w14:paraId="2EB222CB">
      <w:pPr>
        <w:pStyle w:val="19"/>
        <w:widowControl w:val="0"/>
        <w:autoSpaceDE w:val="0"/>
        <w:autoSpaceDN w:val="0"/>
        <w:adjustRightInd w:val="0"/>
        <w:spacing w:before="0" w:beforeAutospacing="0" w:after="0" w:afterAutospacing="0"/>
        <w:rPr>
          <w:highlight w:val="none"/>
        </w:rPr>
      </w:pPr>
    </w:p>
    <w:p w14:paraId="321BFAF7">
      <w:pPr>
        <w:pStyle w:val="3"/>
        <w:widowControl/>
        <w:rPr>
          <w:sz w:val="30"/>
          <w:szCs w:val="30"/>
          <w:highlight w:val="none"/>
        </w:rPr>
      </w:pPr>
      <w:bookmarkStart w:id="132" w:name="_Toc478120679"/>
      <w:bookmarkStart w:id="133" w:name="_Toc478120102"/>
      <w:bookmarkStart w:id="134" w:name="_Toc29044"/>
    </w:p>
    <w:p w14:paraId="7E09DCF5">
      <w:pPr>
        <w:rPr>
          <w:sz w:val="30"/>
          <w:szCs w:val="30"/>
          <w:highlight w:val="none"/>
        </w:rPr>
      </w:pPr>
    </w:p>
    <w:p w14:paraId="5E5DC9DF">
      <w:pPr>
        <w:pStyle w:val="19"/>
        <w:widowControl w:val="0"/>
        <w:spacing w:before="0" w:beforeAutospacing="0" w:after="0" w:afterAutospacing="0"/>
        <w:jc w:val="both"/>
        <w:rPr>
          <w:highlight w:val="none"/>
        </w:rPr>
      </w:pPr>
    </w:p>
    <w:p w14:paraId="6AA23792">
      <w:pPr>
        <w:pStyle w:val="3"/>
        <w:widowControl/>
        <w:jc w:val="center"/>
        <w:rPr>
          <w:highlight w:val="none"/>
        </w:rPr>
      </w:pPr>
      <w:bookmarkStart w:id="135" w:name="_Toc16069"/>
      <w:r>
        <w:rPr>
          <w:rFonts w:hint="eastAsia" w:eastAsia="宋体"/>
          <w:highlight w:val="none"/>
        </w:rPr>
        <w:t>八</w:t>
      </w:r>
      <w:r>
        <w:rPr>
          <w:rFonts w:hint="eastAsia" w:ascii="Cambria" w:hAnsi="Cambria" w:eastAsia="宋体" w:cs="宋体"/>
          <w:highlight w:val="none"/>
        </w:rPr>
        <w:t>、供应商反商业贿赂书（固定格式）</w:t>
      </w:r>
      <w:bookmarkEnd w:id="132"/>
      <w:bookmarkEnd w:id="133"/>
      <w:bookmarkEnd w:id="134"/>
      <w:bookmarkEnd w:id="135"/>
    </w:p>
    <w:p w14:paraId="55897625">
      <w:pPr>
        <w:rPr>
          <w:highlight w:val="none"/>
        </w:rPr>
      </w:pPr>
    </w:p>
    <w:p w14:paraId="3FC72351">
      <w:pPr>
        <w:spacing w:line="480" w:lineRule="auto"/>
        <w:rPr>
          <w:highlight w:val="none"/>
        </w:rPr>
      </w:pPr>
      <w:bookmarkStart w:id="136" w:name="_Toc16421"/>
      <w:bookmarkStart w:id="137" w:name="_Toc478120103"/>
      <w:bookmarkStart w:id="138" w:name="_Toc478120680"/>
      <w:r>
        <w:rPr>
          <w:rFonts w:hint="eastAsia" w:cs="宋体"/>
          <w:szCs w:val="21"/>
          <w:highlight w:val="none"/>
        </w:rPr>
        <w:t>我公司承诺：</w:t>
      </w:r>
      <w:bookmarkEnd w:id="136"/>
      <w:bookmarkEnd w:id="137"/>
      <w:bookmarkEnd w:id="138"/>
    </w:p>
    <w:p w14:paraId="0740D71B">
      <w:pPr>
        <w:spacing w:line="480" w:lineRule="auto"/>
        <w:ind w:firstLine="630" w:firstLineChars="300"/>
        <w:rPr>
          <w:rFonts w:ascii="宋体" w:cs="宋体"/>
          <w:highlight w:val="none"/>
        </w:rPr>
      </w:pPr>
      <w:bookmarkStart w:id="139" w:name="_Toc29169"/>
      <w:bookmarkStart w:id="140" w:name="_Toc478120681"/>
      <w:bookmarkStart w:id="141" w:name="_Toc478120104"/>
      <w:r>
        <w:rPr>
          <w:rFonts w:hint="eastAsia" w:ascii="宋体" w:hAnsi="宋体" w:cs="宋体"/>
          <w:szCs w:val="21"/>
          <w:highlight w:val="none"/>
        </w:rPr>
        <w:t xml:space="preserve">在 </w:t>
      </w:r>
      <w:r>
        <w:rPr>
          <w:rFonts w:hint="eastAsia" w:ascii="宋体" w:hAnsi="宋体" w:cs="宋体"/>
          <w:szCs w:val="21"/>
          <w:highlight w:val="none"/>
          <w:u w:val="single"/>
        </w:rPr>
        <w:t xml:space="preserve">                    （项目名称）  </w:t>
      </w:r>
      <w:r>
        <w:rPr>
          <w:rFonts w:hint="eastAsia" w:ascii="宋体" w:hAnsi="宋体" w:cs="宋体"/>
          <w:szCs w:val="21"/>
          <w:highlight w:val="none"/>
        </w:rPr>
        <w:t>招标活动中，我公司保证做到：</w:t>
      </w:r>
      <w:bookmarkEnd w:id="139"/>
      <w:bookmarkEnd w:id="140"/>
      <w:bookmarkEnd w:id="141"/>
    </w:p>
    <w:p w14:paraId="11E5FCF0">
      <w:pPr>
        <w:spacing w:line="480" w:lineRule="auto"/>
        <w:rPr>
          <w:highlight w:val="none"/>
        </w:rPr>
      </w:pPr>
      <w:bookmarkStart w:id="142" w:name="_Toc5352"/>
      <w:bookmarkStart w:id="143" w:name="_Toc478120105"/>
      <w:bookmarkStart w:id="144" w:name="_Toc478120682"/>
      <w:r>
        <w:rPr>
          <w:rFonts w:hint="eastAsia" w:cs="宋体"/>
          <w:szCs w:val="21"/>
          <w:highlight w:val="none"/>
        </w:rPr>
        <w:t>一、公平竞争参加本次招标活动。</w:t>
      </w:r>
      <w:bookmarkEnd w:id="142"/>
      <w:bookmarkEnd w:id="143"/>
      <w:bookmarkEnd w:id="144"/>
    </w:p>
    <w:p w14:paraId="6833AA87">
      <w:pPr>
        <w:spacing w:line="480" w:lineRule="auto"/>
        <w:rPr>
          <w:highlight w:val="none"/>
        </w:rPr>
      </w:pPr>
      <w:bookmarkStart w:id="145" w:name="_Toc478120106"/>
      <w:bookmarkStart w:id="146" w:name="_Toc8674"/>
      <w:bookmarkStart w:id="147" w:name="_Toc478120683"/>
      <w:r>
        <w:rPr>
          <w:rFonts w:hint="eastAsia" w:cs="宋体"/>
          <w:szCs w:val="21"/>
          <w:highlight w:val="none"/>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bookmarkEnd w:id="145"/>
      <w:bookmarkEnd w:id="146"/>
      <w:bookmarkEnd w:id="147"/>
    </w:p>
    <w:p w14:paraId="4B2A5B12">
      <w:pPr>
        <w:spacing w:line="480" w:lineRule="auto"/>
        <w:rPr>
          <w:highlight w:val="none"/>
        </w:rPr>
      </w:pPr>
      <w:bookmarkStart w:id="148" w:name="_Toc31878"/>
      <w:bookmarkStart w:id="149" w:name="_Toc478120684"/>
      <w:bookmarkStart w:id="150" w:name="_Toc478120107"/>
      <w:r>
        <w:rPr>
          <w:rFonts w:hint="eastAsia" w:cs="宋体"/>
          <w:szCs w:val="21"/>
          <w:highlight w:val="none"/>
        </w:rPr>
        <w:t>三、若出现上述行为，我公司及参与投标的工作人员愿意接受按照国家法律法规等有关规定给予的处罚。</w:t>
      </w:r>
      <w:bookmarkEnd w:id="148"/>
      <w:bookmarkEnd w:id="149"/>
      <w:bookmarkEnd w:id="150"/>
    </w:p>
    <w:p w14:paraId="560BDB0B">
      <w:pPr>
        <w:spacing w:line="480" w:lineRule="auto"/>
        <w:rPr>
          <w:highlight w:val="none"/>
        </w:rPr>
      </w:pPr>
    </w:p>
    <w:p w14:paraId="67B61148">
      <w:pPr>
        <w:spacing w:line="480" w:lineRule="auto"/>
        <w:rPr>
          <w:highlight w:val="none"/>
        </w:rPr>
      </w:pPr>
    </w:p>
    <w:p w14:paraId="64D239DF">
      <w:pPr>
        <w:spacing w:line="480" w:lineRule="auto"/>
        <w:rPr>
          <w:highlight w:val="none"/>
        </w:rPr>
      </w:pPr>
    </w:p>
    <w:p w14:paraId="3E357A9E">
      <w:pPr>
        <w:spacing w:line="480" w:lineRule="auto"/>
        <w:rPr>
          <w:highlight w:val="none"/>
        </w:rPr>
      </w:pPr>
    </w:p>
    <w:p w14:paraId="581806FC">
      <w:pPr>
        <w:autoSpaceDE w:val="0"/>
        <w:autoSpaceDN w:val="0"/>
        <w:adjustRightInd w:val="0"/>
        <w:spacing w:line="480" w:lineRule="auto"/>
        <w:jc w:val="left"/>
        <w:rPr>
          <w:rFonts w:ascii="宋体" w:cs="宋体"/>
          <w:spacing w:val="10"/>
          <w:kern w:val="0"/>
          <w:szCs w:val="21"/>
          <w:highlight w:val="none"/>
        </w:rPr>
      </w:pPr>
      <w:r>
        <w:rPr>
          <w:rFonts w:hint="eastAsia" w:ascii="宋体" w:hAnsi="宋体" w:cs="楷体"/>
          <w:szCs w:val="21"/>
          <w:highlight w:val="none"/>
        </w:rPr>
        <w:t>供应商：</w:t>
      </w:r>
      <w:r>
        <w:rPr>
          <w:rFonts w:hint="eastAsia" w:ascii="宋体" w:cs="宋体"/>
          <w:szCs w:val="21"/>
          <w:highlight w:val="none"/>
          <w:u w:val="single"/>
        </w:rPr>
        <w:t xml:space="preserve">                           </w:t>
      </w:r>
      <w:r>
        <w:rPr>
          <w:rFonts w:hint="eastAsia" w:ascii="宋体" w:hAnsi="宋体" w:cs="宋体"/>
          <w:kern w:val="0"/>
          <w:szCs w:val="21"/>
          <w:highlight w:val="none"/>
        </w:rPr>
        <w:t>（企业电子签章）</w:t>
      </w:r>
    </w:p>
    <w:p w14:paraId="3BB99AD1">
      <w:pPr>
        <w:autoSpaceDE w:val="0"/>
        <w:autoSpaceDN w:val="0"/>
        <w:adjustRightInd w:val="0"/>
        <w:spacing w:line="480" w:lineRule="auto"/>
        <w:jc w:val="left"/>
        <w:rPr>
          <w:rFonts w:ascii="宋体" w:cs="宋体"/>
          <w:spacing w:val="10"/>
          <w:kern w:val="0"/>
          <w:szCs w:val="21"/>
          <w:highlight w:val="none"/>
        </w:rPr>
      </w:pPr>
      <w:r>
        <w:rPr>
          <w:rFonts w:hint="eastAsia" w:cs="宋体"/>
          <w:szCs w:val="21"/>
          <w:highlight w:val="none"/>
        </w:rPr>
        <w:t>法定代表人或委托代理人</w:t>
      </w:r>
      <w:r>
        <w:rPr>
          <w:rFonts w:hint="eastAsia" w:ascii="宋体" w:cs="宋体"/>
          <w:spacing w:val="10"/>
          <w:kern w:val="0"/>
          <w:szCs w:val="21"/>
          <w:highlight w:val="none"/>
        </w:rPr>
        <w:t>：</w:t>
      </w:r>
      <w:r>
        <w:rPr>
          <w:rFonts w:hint="eastAsia" w:ascii="宋体" w:cs="宋体"/>
          <w:szCs w:val="21"/>
          <w:highlight w:val="none"/>
          <w:u w:val="single"/>
        </w:rPr>
        <w:t xml:space="preserve">                           </w:t>
      </w:r>
      <w:r>
        <w:rPr>
          <w:rFonts w:hint="eastAsia" w:ascii="宋体" w:hAnsi="宋体" w:cs="宋体"/>
          <w:kern w:val="0"/>
          <w:szCs w:val="21"/>
          <w:highlight w:val="none"/>
        </w:rPr>
        <w:t>（个人电子签章）</w:t>
      </w:r>
    </w:p>
    <w:p w14:paraId="04FD1B5C">
      <w:pPr>
        <w:spacing w:line="480" w:lineRule="auto"/>
        <w:rPr>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r>
        <w:rPr>
          <w:rFonts w:hint="eastAsia" w:ascii="宋体" w:cs="宋体"/>
          <w:szCs w:val="21"/>
          <w:highlight w:val="none"/>
        </w:rPr>
        <w:t xml:space="preserve">  </w:t>
      </w:r>
    </w:p>
    <w:p w14:paraId="37B15AA1">
      <w:pPr>
        <w:rPr>
          <w:highlight w:val="none"/>
        </w:rPr>
      </w:pPr>
    </w:p>
    <w:p w14:paraId="71F6250E">
      <w:pPr>
        <w:rPr>
          <w:highlight w:val="none"/>
        </w:rPr>
      </w:pPr>
    </w:p>
    <w:p w14:paraId="45434DFD">
      <w:pPr>
        <w:rPr>
          <w:highlight w:val="none"/>
        </w:rPr>
      </w:pPr>
    </w:p>
    <w:p w14:paraId="11D699AD">
      <w:pPr>
        <w:rPr>
          <w:highlight w:val="none"/>
        </w:rPr>
      </w:pPr>
    </w:p>
    <w:p w14:paraId="148FAC6C">
      <w:pPr>
        <w:rPr>
          <w:highlight w:val="none"/>
        </w:rPr>
      </w:pPr>
    </w:p>
    <w:p w14:paraId="1AAA1B4A">
      <w:pPr>
        <w:rPr>
          <w:highlight w:val="none"/>
        </w:rPr>
      </w:pPr>
    </w:p>
    <w:p w14:paraId="59A590BC">
      <w:pPr>
        <w:rPr>
          <w:highlight w:val="none"/>
        </w:rPr>
      </w:pPr>
    </w:p>
    <w:p w14:paraId="6570B7C9">
      <w:pPr>
        <w:rPr>
          <w:highlight w:val="none"/>
        </w:rPr>
      </w:pPr>
    </w:p>
    <w:p w14:paraId="5B74BEA6">
      <w:pPr>
        <w:pStyle w:val="9"/>
        <w:rPr>
          <w:highlight w:val="none"/>
        </w:rPr>
      </w:pPr>
    </w:p>
    <w:p w14:paraId="0FF586F7">
      <w:pPr>
        <w:shd w:val="clear" w:color="auto" w:fill="FFFFFF"/>
        <w:snapToGrid w:val="0"/>
        <w:spacing w:line="500" w:lineRule="exact"/>
        <w:jc w:val="both"/>
        <w:rPr>
          <w:rFonts w:ascii="Cambria" w:hAnsi="Cambria" w:eastAsia="Cambria" w:cs="Cambria"/>
          <w:b/>
          <w:sz w:val="30"/>
          <w:szCs w:val="30"/>
          <w:highlight w:val="none"/>
          <w:shd w:val="clear" w:color="auto" w:fill="FFFFFF"/>
        </w:rPr>
      </w:pPr>
    </w:p>
    <w:p w14:paraId="4DD27947">
      <w:pPr>
        <w:shd w:val="clear" w:color="auto" w:fill="FFFFFF"/>
        <w:snapToGrid w:val="0"/>
        <w:spacing w:line="500" w:lineRule="exact"/>
        <w:jc w:val="center"/>
        <w:rPr>
          <w:rFonts w:ascii="Cambria" w:hAnsi="Cambria" w:cs="宋体"/>
          <w:b/>
          <w:sz w:val="30"/>
          <w:szCs w:val="30"/>
          <w:highlight w:val="none"/>
          <w:shd w:val="clear" w:color="auto" w:fill="FFFFFF"/>
        </w:rPr>
      </w:pPr>
      <w:r>
        <w:rPr>
          <w:rFonts w:hint="eastAsia" w:ascii="Cambria" w:hAnsi="Cambria" w:cs="Cambria"/>
          <w:b/>
          <w:sz w:val="30"/>
          <w:szCs w:val="30"/>
          <w:highlight w:val="none"/>
          <w:shd w:val="clear" w:color="auto" w:fill="FFFFFF"/>
        </w:rPr>
        <w:t>九</w:t>
      </w:r>
      <w:r>
        <w:rPr>
          <w:rFonts w:hint="eastAsia" w:ascii="Cambria" w:hAnsi="Cambria" w:cs="宋体"/>
          <w:b/>
          <w:sz w:val="30"/>
          <w:szCs w:val="30"/>
          <w:highlight w:val="none"/>
          <w:shd w:val="clear" w:color="auto" w:fill="FFFFFF"/>
        </w:rPr>
        <w:t>、其他材料</w:t>
      </w:r>
    </w:p>
    <w:p w14:paraId="139F10DF">
      <w:pPr>
        <w:pStyle w:val="30"/>
        <w:rPr>
          <w:highlight w:val="none"/>
        </w:rPr>
      </w:pPr>
    </w:p>
    <w:p w14:paraId="6C8FA16B">
      <w:pPr>
        <w:spacing w:line="480" w:lineRule="exact"/>
        <w:rPr>
          <w:rFonts w:hint="eastAsia" w:ascii="宋体" w:hAnsi="宋体" w:eastAsia="宋体" w:cs="宋体"/>
          <w:spacing w:val="10"/>
          <w:kern w:val="0"/>
          <w:sz w:val="21"/>
          <w:szCs w:val="21"/>
          <w:highlight w:val="none"/>
        </w:rPr>
      </w:pPr>
      <w:r>
        <w:rPr>
          <w:rFonts w:hint="eastAsia" w:ascii="宋体" w:hAnsi="宋体" w:eastAsia="宋体" w:cs="宋体"/>
          <w:spacing w:val="10"/>
          <w:kern w:val="0"/>
          <w:sz w:val="21"/>
          <w:szCs w:val="21"/>
          <w:highlight w:val="none"/>
        </w:rPr>
        <w:t>1、供应商认为应附的其他材料。</w:t>
      </w:r>
    </w:p>
    <w:p w14:paraId="12BAC35B">
      <w:pPr>
        <w:spacing w:line="360" w:lineRule="auto"/>
        <w:rPr>
          <w:rFonts w:hint="eastAsia" w:ascii="宋体" w:hAnsi="宋体" w:eastAsia="宋体" w:cs="宋体"/>
          <w:b/>
          <w:sz w:val="21"/>
          <w:szCs w:val="21"/>
          <w:highlight w:val="none"/>
        </w:rPr>
      </w:pPr>
    </w:p>
    <w:p w14:paraId="1A9A2EF3">
      <w:pPr>
        <w:rPr>
          <w:rFonts w:hint="eastAsia" w:ascii="宋体" w:hAnsi="宋体" w:eastAsia="宋体" w:cs="宋体"/>
          <w:sz w:val="21"/>
          <w:szCs w:val="21"/>
          <w:highlight w:val="none"/>
        </w:rPr>
      </w:pPr>
    </w:p>
    <w:p w14:paraId="2D865D53">
      <w:pPr>
        <w:rPr>
          <w:rFonts w:hint="eastAsia" w:ascii="宋体" w:hAnsi="宋体" w:eastAsia="宋体" w:cs="宋体"/>
          <w:sz w:val="21"/>
          <w:szCs w:val="21"/>
          <w:highlight w:val="none"/>
        </w:rPr>
      </w:pPr>
    </w:p>
    <w:p w14:paraId="4E362BBF">
      <w:pPr>
        <w:pStyle w:val="19"/>
        <w:widowControl w:val="0"/>
        <w:spacing w:before="0" w:beforeAutospacing="0" w:after="0" w:afterAutospacing="0"/>
        <w:jc w:val="both"/>
        <w:rPr>
          <w:rFonts w:hint="eastAsia" w:ascii="宋体" w:hAnsi="宋体" w:eastAsia="宋体" w:cs="宋体"/>
          <w:sz w:val="21"/>
          <w:szCs w:val="21"/>
          <w:highlight w:val="none"/>
        </w:rPr>
      </w:pPr>
    </w:p>
    <w:p w14:paraId="1BE9750D">
      <w:pPr>
        <w:spacing w:beforeLines="50" w:afterLines="50" w:line="480" w:lineRule="auto"/>
        <w:rPr>
          <w:rFonts w:hint="eastAsia" w:ascii="宋体" w:hAnsi="宋体" w:eastAsia="宋体" w:cs="宋体"/>
          <w:sz w:val="21"/>
          <w:szCs w:val="21"/>
          <w:highlight w:val="none"/>
        </w:rPr>
      </w:pPr>
    </w:p>
    <w:p w14:paraId="4B407DA7">
      <w:pPr>
        <w:spacing w:beforeLines="50" w:afterLines="50" w:line="480" w:lineRule="auto"/>
        <w:rPr>
          <w:rFonts w:hint="eastAsia" w:ascii="宋体" w:hAnsi="宋体" w:eastAsia="宋体" w:cs="宋体"/>
          <w:sz w:val="21"/>
          <w:szCs w:val="21"/>
          <w:highlight w:val="none"/>
        </w:rPr>
      </w:pPr>
    </w:p>
    <w:p w14:paraId="3FB74238">
      <w:pPr>
        <w:spacing w:beforeLines="50" w:afterLines="50" w:line="48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89859DE">
      <w:pPr>
        <w:spacing w:beforeLines="50" w:afterLines="50" w:line="480" w:lineRule="auto"/>
        <w:rPr>
          <w:rFonts w:hint="eastAsia" w:ascii="宋体" w:hAnsi="宋体" w:eastAsia="宋体" w:cs="宋体"/>
          <w:b/>
          <w:sz w:val="21"/>
          <w:szCs w:val="21"/>
          <w:highlight w:val="none"/>
        </w:rPr>
      </w:pPr>
      <w:r>
        <w:rPr>
          <w:rFonts w:hint="eastAsia" w:ascii="宋体" w:hAnsi="宋体" w:eastAsia="宋体" w:cs="宋体"/>
          <w:b/>
          <w:sz w:val="21"/>
          <w:szCs w:val="21"/>
          <w:highlight w:val="none"/>
        </w:rPr>
        <w:t>2、                              承诺函</w:t>
      </w:r>
    </w:p>
    <w:p w14:paraId="6EEE2196">
      <w:pPr>
        <w:pStyle w:val="19"/>
        <w:widowControl w:val="0"/>
        <w:autoSpaceDE w:val="0"/>
        <w:autoSpaceDN w:val="0"/>
        <w:adjustRightInd w:val="0"/>
        <w:spacing w:before="0" w:beforeAutospacing="0" w:after="0" w:afterAutospacing="0"/>
        <w:rPr>
          <w:rFonts w:hint="eastAsia" w:ascii="宋体" w:hAnsi="宋体" w:eastAsia="宋体" w:cs="宋体"/>
          <w:sz w:val="21"/>
          <w:szCs w:val="21"/>
          <w:highlight w:val="none"/>
        </w:rPr>
      </w:pPr>
    </w:p>
    <w:p w14:paraId="0D2A06BF">
      <w:pPr>
        <w:tabs>
          <w:tab w:val="left" w:pos="1214"/>
        </w:tabs>
        <w:spacing w:beforeLines="50" w:afterLines="50" w:line="480" w:lineRule="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（项目名称）</w:t>
      </w:r>
      <w:r>
        <w:rPr>
          <w:rFonts w:hint="eastAsia" w:ascii="宋体" w:hAnsi="宋体" w:cs="宋体"/>
          <w:szCs w:val="21"/>
          <w:highlight w:val="none"/>
          <w:lang w:val="en-US" w:eastAsia="zh-CN"/>
        </w:rPr>
        <w:t>(二次)</w:t>
      </w:r>
      <w:r>
        <w:rPr>
          <w:rFonts w:hint="eastAsia" w:ascii="宋体" w:hAnsi="宋体" w:eastAsia="宋体" w:cs="宋体"/>
          <w:sz w:val="21"/>
          <w:szCs w:val="21"/>
          <w:highlight w:val="none"/>
        </w:rPr>
        <w:t>，我公司具有独立承担民事责任的能力,具有履行合同所必需的设备和专业技术能力及</w:t>
      </w:r>
      <w:r>
        <w:rPr>
          <w:rFonts w:hint="eastAsia" w:ascii="宋体" w:hAnsi="宋体" w:eastAsia="宋体" w:cs="宋体"/>
          <w:sz w:val="21"/>
          <w:szCs w:val="21"/>
          <w:highlight w:val="none"/>
          <w:lang w:val="zh-TW"/>
        </w:rPr>
        <w:t>法律、行政法规规定的其他条件</w:t>
      </w:r>
      <w:r>
        <w:rPr>
          <w:rFonts w:hint="eastAsia" w:ascii="宋体" w:hAnsi="宋体" w:eastAsia="宋体" w:cs="宋体"/>
          <w:sz w:val="21"/>
          <w:szCs w:val="21"/>
          <w:highlight w:val="none"/>
        </w:rPr>
        <w:t xml:space="preserve"> 。</w:t>
      </w:r>
    </w:p>
    <w:p w14:paraId="5F703BAB">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ab/>
      </w:r>
    </w:p>
    <w:p w14:paraId="435BC458">
      <w:pPr>
        <w:spacing w:line="360" w:lineRule="auto"/>
        <w:ind w:firstLine="420" w:firstLineChars="200"/>
        <w:rPr>
          <w:rFonts w:hint="eastAsia" w:ascii="宋体" w:hAnsi="宋体" w:eastAsia="宋体" w:cs="宋体"/>
          <w:sz w:val="21"/>
          <w:szCs w:val="21"/>
          <w:highlight w:val="none"/>
        </w:rPr>
      </w:pPr>
    </w:p>
    <w:p w14:paraId="4793382D">
      <w:pPr>
        <w:spacing w:line="360" w:lineRule="auto"/>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供应商：</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（企业电子签章）</w:t>
      </w:r>
    </w:p>
    <w:p w14:paraId="7C1DB3A4">
      <w:pPr>
        <w:spacing w:line="360" w:lineRule="auto"/>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法定代表人或委托代理人：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（个人电子签章）</w:t>
      </w:r>
    </w:p>
    <w:p w14:paraId="47B9484B">
      <w:pPr>
        <w:pStyle w:val="19"/>
        <w:widowControl w:val="0"/>
        <w:tabs>
          <w:tab w:val="left" w:pos="6621"/>
        </w:tabs>
        <w:autoSpaceDE w:val="0"/>
        <w:autoSpaceDN w:val="0"/>
        <w:adjustRightInd w:val="0"/>
        <w:spacing w:before="0" w:beforeAutospacing="0" w:after="0" w:afterAutospacing="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日</w:t>
      </w:r>
    </w:p>
    <w:p w14:paraId="5722C72D">
      <w:pPr>
        <w:spacing w:before="160" w:beforeLines="50" w:after="160" w:afterLines="50" w:line="480" w:lineRule="auto"/>
        <w:rPr>
          <w:rFonts w:hint="eastAsia" w:ascii="Times New Roman" w:hAnsi="Times New Roman" w:eastAsia="宋体" w:cs="Times New Roman"/>
          <w:b/>
          <w:sz w:val="24"/>
          <w:szCs w:val="28"/>
          <w:highlight w:val="none"/>
          <w:lang w:val="en-US" w:eastAsia="zh-CN"/>
        </w:rPr>
      </w:pPr>
    </w:p>
    <w:p w14:paraId="1EC3CDA4">
      <w:pPr>
        <w:spacing w:before="160" w:beforeLines="50" w:after="160" w:afterLines="50" w:line="480" w:lineRule="auto"/>
        <w:rPr>
          <w:rFonts w:hint="eastAsia" w:ascii="Times New Roman" w:hAnsi="Times New Roman" w:eastAsia="宋体" w:cs="Times New Roman"/>
          <w:b/>
          <w:sz w:val="24"/>
          <w:szCs w:val="28"/>
          <w:highlight w:val="none"/>
          <w:lang w:val="en-US" w:eastAsia="zh-CN"/>
        </w:rPr>
      </w:pPr>
    </w:p>
    <w:p w14:paraId="197C1A15">
      <w:pPr>
        <w:spacing w:before="160" w:beforeLines="50" w:after="160" w:afterLines="50" w:line="480" w:lineRule="auto"/>
        <w:rPr>
          <w:rFonts w:hint="eastAsia" w:ascii="Times New Roman" w:hAnsi="Times New Roman" w:eastAsia="宋体" w:cs="Times New Roman"/>
          <w:b/>
          <w:sz w:val="24"/>
          <w:szCs w:val="28"/>
          <w:highlight w:val="none"/>
          <w:lang w:val="en-US" w:eastAsia="zh-CN"/>
        </w:rPr>
      </w:pPr>
    </w:p>
    <w:p w14:paraId="36AD6C97">
      <w:pPr>
        <w:spacing w:before="160" w:beforeLines="50" w:after="160" w:afterLines="50" w:line="480" w:lineRule="auto"/>
        <w:rPr>
          <w:b/>
          <w:highlight w:val="none"/>
        </w:rPr>
      </w:pPr>
      <w:r>
        <w:rPr>
          <w:rFonts w:hint="eastAsia" w:ascii="Times New Roman" w:hAnsi="Times New Roman" w:eastAsia="宋体" w:cs="Times New Roman"/>
          <w:b/>
          <w:sz w:val="24"/>
          <w:szCs w:val="28"/>
          <w:highlight w:val="none"/>
          <w:lang w:val="en-US" w:eastAsia="zh-CN"/>
        </w:rPr>
        <w:t>3、</w:t>
      </w:r>
      <w:r>
        <w:rPr>
          <w:rFonts w:ascii="Times New Roman" w:hAnsi="Times New Roman" w:eastAsia="宋体" w:cs="Times New Roman"/>
          <w:b/>
          <w:sz w:val="24"/>
          <w:szCs w:val="28"/>
          <w:highlight w:val="none"/>
        </w:rPr>
        <w:t>我公司承诺</w:t>
      </w:r>
      <w:r>
        <w:rPr>
          <w:rFonts w:hint="eastAsia" w:ascii="Times New Roman" w:hAnsi="Times New Roman" w:eastAsia="宋体" w:cs="Times New Roman"/>
          <w:b/>
          <w:sz w:val="24"/>
          <w:szCs w:val="28"/>
          <w:highlight w:val="none"/>
        </w:rPr>
        <w:t>独立制作、修改和上传投标文件，因“硬件特征码一致”所造成的不良后果由投标人自行承担</w:t>
      </w:r>
      <w:r>
        <w:rPr>
          <w:rFonts w:ascii="Times New Roman" w:hAnsi="Times New Roman" w:eastAsia="宋体" w:cs="Times New Roman"/>
          <w:b/>
          <w:sz w:val="24"/>
          <w:szCs w:val="28"/>
          <w:highlight w:val="none"/>
        </w:rPr>
        <w:t>。</w:t>
      </w:r>
    </w:p>
    <w:p w14:paraId="5E25A897">
      <w:pPr>
        <w:pStyle w:val="19"/>
        <w:keepNext/>
        <w:keepLines/>
        <w:widowControl w:val="0"/>
        <w:adjustRightInd w:val="0"/>
        <w:spacing w:line="400" w:lineRule="exact"/>
        <w:jc w:val="both"/>
        <w:outlineLvl w:val="1"/>
        <w:rPr>
          <w:b/>
          <w:highlight w:val="none"/>
        </w:rPr>
      </w:pPr>
    </w:p>
    <w:p w14:paraId="094BDDDD">
      <w:pPr>
        <w:spacing w:line="480" w:lineRule="auto"/>
        <w:jc w:val="right"/>
        <w:rPr>
          <w:highlight w:val="none"/>
        </w:rPr>
      </w:pPr>
      <w:r>
        <w:rPr>
          <w:rFonts w:hint="eastAsia" w:ascii="宋体" w:hAnsi="宋体" w:cs="宋体"/>
          <w:szCs w:val="21"/>
          <w:highlight w:val="none"/>
          <w:lang w:eastAsia="zh-CN" w:bidi="ar"/>
        </w:rPr>
        <w:t>供应商</w:t>
      </w:r>
      <w:r>
        <w:rPr>
          <w:rFonts w:hint="eastAsia" w:ascii="宋体" w:hAnsi="宋体" w:cs="宋体"/>
          <w:szCs w:val="21"/>
          <w:highlight w:val="none"/>
          <w:lang w:bidi="ar"/>
        </w:rPr>
        <w:t>：</w:t>
      </w:r>
      <w:r>
        <w:rPr>
          <w:rFonts w:hint="eastAsia" w:ascii="宋体" w:hAnsi="宋体" w:cs="宋体"/>
          <w:szCs w:val="21"/>
          <w:highlight w:val="none"/>
          <w:u w:val="single"/>
          <w:lang w:bidi="ar"/>
        </w:rPr>
        <w:t xml:space="preserve">                 </w:t>
      </w:r>
      <w:r>
        <w:rPr>
          <w:rFonts w:hint="eastAsia" w:ascii="宋体" w:hAnsi="宋体" w:cs="宋体"/>
          <w:szCs w:val="21"/>
          <w:highlight w:val="none"/>
          <w:lang w:bidi="ar"/>
        </w:rPr>
        <w:t>（企业电子签章）</w:t>
      </w:r>
    </w:p>
    <w:p w14:paraId="7299F5D6">
      <w:pPr>
        <w:spacing w:line="480" w:lineRule="auto"/>
        <w:jc w:val="right"/>
        <w:rPr>
          <w:rFonts w:ascii="宋体" w:hAnsi="宋体" w:cs="宋体"/>
          <w:highlight w:val="none"/>
        </w:rPr>
      </w:pPr>
      <w:r>
        <w:rPr>
          <w:rFonts w:hint="eastAsia" w:ascii="宋体" w:hAnsi="宋体" w:cs="宋体"/>
          <w:szCs w:val="21"/>
          <w:highlight w:val="none"/>
          <w:lang w:bidi="ar"/>
        </w:rPr>
        <w:t xml:space="preserve">                            法定代表人或委托代理人：</w:t>
      </w:r>
      <w:r>
        <w:rPr>
          <w:rFonts w:hint="eastAsia" w:ascii="宋体" w:hAnsi="宋体" w:cs="宋体"/>
          <w:szCs w:val="21"/>
          <w:highlight w:val="none"/>
          <w:u w:val="single"/>
          <w:lang w:bidi="ar"/>
        </w:rPr>
        <w:t xml:space="preserve">              </w:t>
      </w:r>
      <w:r>
        <w:rPr>
          <w:rFonts w:hint="eastAsia" w:ascii="宋体" w:hAnsi="宋体" w:cs="宋体"/>
          <w:szCs w:val="21"/>
          <w:highlight w:val="none"/>
          <w:lang w:bidi="ar"/>
        </w:rPr>
        <w:t>（个人电子签章）</w:t>
      </w:r>
    </w:p>
    <w:p w14:paraId="09A6EFFA">
      <w:pPr>
        <w:spacing w:line="480" w:lineRule="auto"/>
        <w:jc w:val="center"/>
        <w:rPr>
          <w:b/>
          <w:sz w:val="24"/>
          <w:szCs w:val="22"/>
          <w:highlight w:val="none"/>
        </w:rPr>
      </w:pPr>
      <w:r>
        <w:rPr>
          <w:rFonts w:hint="eastAsia" w:ascii="宋体" w:hAnsi="宋体"/>
          <w:szCs w:val="21"/>
          <w:highlight w:val="none"/>
          <w:lang w:val="en-US" w:eastAsia="zh-CN"/>
        </w:rPr>
        <w:t xml:space="preserve">                                        </w:t>
      </w: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D05A308">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7210984E">
      <w:pPr>
        <w:pStyle w:val="3"/>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、参加政府采购活动前三年内，在经营活动中没有重大违法记录声明</w:t>
      </w:r>
      <w:r>
        <w:rPr>
          <w:rFonts w:hint="eastAsia" w:ascii="宋体" w:hAnsi="宋体" w:eastAsia="宋体" w:cs="宋体"/>
          <w:sz w:val="21"/>
          <w:szCs w:val="21"/>
          <w:highlight w:val="none"/>
          <w:lang w:val="en-US" w:eastAsia="zh-CN"/>
        </w:rPr>
        <w:t>函</w:t>
      </w:r>
    </w:p>
    <w:p w14:paraId="1D66D6D8">
      <w:pPr>
        <w:pStyle w:val="3"/>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5F36EFDA">
      <w:pPr>
        <w:pStyle w:val="34"/>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42649D97">
      <w:pPr>
        <w:snapToGrid w:val="0"/>
        <w:spacing w:line="360" w:lineRule="auto"/>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rPr>
        <w:t>（采购人）         ：</w:t>
      </w:r>
    </w:p>
    <w:p w14:paraId="28FFF17C">
      <w:pPr>
        <w:pStyle w:val="3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7AE4A871">
      <w:pPr>
        <w:autoSpaceDE w:val="0"/>
        <w:autoSpaceDN w:val="0"/>
        <w:spacing w:line="360" w:lineRule="auto"/>
        <w:ind w:firstLine="464" w:firstLineChars="221"/>
        <w:rPr>
          <w:rFonts w:hint="eastAsia" w:ascii="宋体" w:hAnsi="宋体" w:eastAsia="宋体" w:cs="宋体"/>
          <w:sz w:val="21"/>
          <w:szCs w:val="21"/>
          <w:highlight w:val="none"/>
        </w:rPr>
      </w:pPr>
      <w:r>
        <w:rPr>
          <w:rFonts w:hint="eastAsia" w:ascii="宋体" w:hAnsi="宋体" w:eastAsia="宋体" w:cs="宋体"/>
          <w:sz w:val="21"/>
          <w:szCs w:val="21"/>
          <w:highlight w:val="none"/>
        </w:rPr>
        <w:t>我公司在此声明</w:t>
      </w:r>
      <w:r>
        <w:rPr>
          <w:rFonts w:hint="eastAsia" w:ascii="宋体" w:hAnsi="宋体" w:eastAsia="宋体" w:cs="宋体"/>
          <w:b/>
          <w:bCs/>
          <w:sz w:val="21"/>
          <w:szCs w:val="21"/>
          <w:highlight w:val="none"/>
        </w:rPr>
        <w:t>：</w:t>
      </w:r>
      <w:r>
        <w:rPr>
          <w:rFonts w:hint="eastAsia" w:ascii="宋体" w:hAnsi="宋体" w:eastAsia="宋体" w:cs="宋体"/>
          <w:sz w:val="21"/>
          <w:szCs w:val="21"/>
          <w:highlight w:val="none"/>
          <w:shd w:val="clear" w:color="auto" w:fill="FFFFFF"/>
        </w:rPr>
        <w:t>参加政府采购活动前三年内，在经营活动中没有重大违法记录</w:t>
      </w:r>
      <w:r>
        <w:rPr>
          <w:rFonts w:hint="eastAsia" w:ascii="宋体" w:hAnsi="宋体" w:eastAsia="宋体" w:cs="宋体"/>
          <w:sz w:val="21"/>
          <w:szCs w:val="21"/>
          <w:highlight w:val="none"/>
        </w:rPr>
        <w:t>。如有不实，自愿放弃投标资格并愿意承担因我方就此弄虚作假所引起的一切法律后果。</w:t>
      </w:r>
    </w:p>
    <w:p w14:paraId="327B5A98">
      <w:pPr>
        <w:autoSpaceDE w:val="0"/>
        <w:autoSpaceDN w:val="0"/>
        <w:spacing w:line="360" w:lineRule="auto"/>
        <w:ind w:firstLine="480"/>
        <w:rPr>
          <w:rFonts w:hint="eastAsia" w:ascii="宋体" w:hAnsi="宋体" w:eastAsia="宋体" w:cs="宋体"/>
          <w:sz w:val="21"/>
          <w:szCs w:val="21"/>
          <w:highlight w:val="none"/>
        </w:rPr>
      </w:pPr>
    </w:p>
    <w:p w14:paraId="449A2396">
      <w:pPr>
        <w:pStyle w:val="3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121AF505">
      <w:pPr>
        <w:pStyle w:val="3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61EED119">
      <w:pPr>
        <w:spacing w:line="36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供应商：</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（企业电子签章）</w:t>
      </w:r>
    </w:p>
    <w:p w14:paraId="4BA93C4B">
      <w:pPr>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 xml:space="preserve">                            法定代表人或委托代理人：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（个人电子签章）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7A3BBF73">
      <w:pPr>
        <w:rPr>
          <w:rFonts w:hint="eastAsia" w:ascii="宋体" w:hAnsi="宋体" w:eastAsia="宋体" w:cs="宋体"/>
          <w:b/>
          <w:color w:val="000000"/>
          <w:kern w:val="44"/>
          <w:sz w:val="21"/>
          <w:szCs w:val="21"/>
          <w:highlight w:val="none"/>
          <w:lang w:val="en-US" w:eastAsia="zh-CN"/>
        </w:rPr>
      </w:pPr>
    </w:p>
    <w:p w14:paraId="66651694">
      <w:pPr>
        <w:rPr>
          <w:rFonts w:hint="eastAsia" w:ascii="宋体" w:hAnsi="宋体" w:eastAsia="宋体" w:cs="宋体"/>
          <w:b/>
          <w:color w:val="000000"/>
          <w:kern w:val="44"/>
          <w:sz w:val="21"/>
          <w:szCs w:val="21"/>
          <w:highlight w:val="none"/>
          <w:lang w:val="en-US" w:eastAsia="zh-CN"/>
        </w:rPr>
      </w:pPr>
    </w:p>
    <w:p w14:paraId="393B539F">
      <w:pPr>
        <w:numPr>
          <w:ilvl w:val="0"/>
          <w:numId w:val="0"/>
        </w:numPr>
        <w:rPr>
          <w:rFonts w:hint="eastAsia" w:ascii="宋体" w:hAnsi="宋体" w:eastAsia="宋体" w:cs="宋体"/>
          <w:b/>
          <w:kern w:val="2"/>
          <w:sz w:val="21"/>
          <w:szCs w:val="21"/>
          <w:highlight w:val="none"/>
          <w:lang w:val="en-US" w:eastAsia="zh-CN" w:bidi="ar-SA"/>
        </w:rPr>
      </w:pPr>
    </w:p>
    <w:p w14:paraId="661C429A">
      <w:pPr>
        <w:numPr>
          <w:ilvl w:val="0"/>
          <w:numId w:val="0"/>
        </w:numPr>
        <w:rPr>
          <w:rFonts w:hint="eastAsia" w:ascii="宋体" w:hAnsi="宋体" w:eastAsia="宋体" w:cs="宋体"/>
          <w:b/>
          <w:sz w:val="21"/>
          <w:szCs w:val="21"/>
          <w:highlight w:val="none"/>
          <w:lang w:val="en-US" w:eastAsia="zh-CN"/>
        </w:rPr>
      </w:pPr>
      <w:r>
        <w:rPr>
          <w:rFonts w:hint="eastAsia" w:ascii="宋体" w:hAnsi="宋体" w:cs="宋体"/>
          <w:b/>
          <w:kern w:val="2"/>
          <w:sz w:val="21"/>
          <w:szCs w:val="21"/>
          <w:highlight w:val="none"/>
          <w:lang w:val="en-US" w:eastAsia="zh-CN" w:bidi="ar-SA"/>
        </w:rPr>
        <w:t>5</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sz w:val="21"/>
          <w:szCs w:val="21"/>
          <w:highlight w:val="none"/>
        </w:rPr>
        <w:t>承诺</w:t>
      </w:r>
      <w:r>
        <w:rPr>
          <w:rFonts w:hint="eastAsia" w:ascii="宋体" w:hAnsi="宋体" w:eastAsia="宋体" w:cs="宋体"/>
          <w:b/>
          <w:sz w:val="21"/>
          <w:szCs w:val="21"/>
          <w:highlight w:val="none"/>
          <w:lang w:val="en-US" w:eastAsia="zh-CN"/>
        </w:rPr>
        <w:t>书</w:t>
      </w:r>
    </w:p>
    <w:p w14:paraId="626989EE">
      <w:pPr>
        <w:snapToGrid w:val="0"/>
        <w:spacing w:line="360" w:lineRule="auto"/>
        <w:rPr>
          <w:rFonts w:hint="eastAsia" w:ascii="宋体" w:hAnsi="宋体" w:eastAsia="宋体" w:cs="宋体"/>
          <w:sz w:val="21"/>
          <w:szCs w:val="21"/>
          <w:highlight w:val="none"/>
          <w:u w:val="single"/>
        </w:rPr>
      </w:pPr>
    </w:p>
    <w:p w14:paraId="587B04DC">
      <w:pPr>
        <w:snapToGrid w:val="0"/>
        <w:spacing w:line="360" w:lineRule="auto"/>
        <w:rPr>
          <w:rFonts w:hint="eastAsia" w:ascii="宋体" w:hAnsi="宋体" w:eastAsia="宋体" w:cs="宋体"/>
          <w:sz w:val="21"/>
          <w:szCs w:val="21"/>
          <w:highlight w:val="none"/>
          <w:u w:val="single"/>
        </w:rPr>
      </w:pPr>
    </w:p>
    <w:p w14:paraId="07E46357">
      <w:pPr>
        <w:snapToGrid w:val="0"/>
        <w:spacing w:line="360" w:lineRule="auto"/>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rPr>
        <w:t xml:space="preserve">（采购人）         </w:t>
      </w:r>
      <w:r>
        <w:rPr>
          <w:rFonts w:hint="eastAsia" w:ascii="宋体" w:hAnsi="宋体" w:eastAsia="宋体" w:cs="宋体"/>
          <w:sz w:val="21"/>
          <w:szCs w:val="21"/>
          <w:highlight w:val="none"/>
          <w:u w:val="none"/>
        </w:rPr>
        <w:t>：</w:t>
      </w:r>
    </w:p>
    <w:p w14:paraId="63F9B859">
      <w:pPr>
        <w:pStyle w:val="3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6EA14A88">
      <w:pPr>
        <w:autoSpaceDE w:val="0"/>
        <w:autoSpaceDN w:val="0"/>
        <w:spacing w:line="360" w:lineRule="auto"/>
        <w:ind w:firstLine="464" w:firstLineChars="221"/>
        <w:rPr>
          <w:rFonts w:hint="eastAsia" w:ascii="宋体" w:hAnsi="宋体" w:eastAsia="宋体" w:cs="宋体"/>
          <w:sz w:val="21"/>
          <w:szCs w:val="21"/>
          <w:highlight w:val="none"/>
        </w:rPr>
      </w:pPr>
      <w:r>
        <w:rPr>
          <w:rFonts w:hint="eastAsia" w:ascii="宋体" w:hAnsi="宋体" w:eastAsia="宋体" w:cs="宋体"/>
          <w:sz w:val="21"/>
          <w:szCs w:val="21"/>
          <w:highlight w:val="none"/>
        </w:rPr>
        <w:t>我公司在此承诺</w:t>
      </w:r>
      <w:r>
        <w:rPr>
          <w:rFonts w:hint="eastAsia" w:ascii="宋体" w:hAnsi="宋体" w:eastAsia="宋体" w:cs="宋体"/>
          <w:b/>
          <w:bCs/>
          <w:sz w:val="21"/>
          <w:szCs w:val="21"/>
          <w:highlight w:val="none"/>
        </w:rPr>
        <w:t>：</w:t>
      </w:r>
      <w:r>
        <w:rPr>
          <w:highlight w:val="none"/>
        </w:rPr>
        <w:t>单位负责人为同一人或者存在直接控股、管理关系的不同供应商，不得参加同一合同项下的政府采购活动</w:t>
      </w:r>
      <w:r>
        <w:rPr>
          <w:rFonts w:hint="eastAsia" w:ascii="宋体" w:hAnsi="宋体" w:eastAsia="宋体" w:cs="宋体"/>
          <w:sz w:val="21"/>
          <w:szCs w:val="21"/>
          <w:highlight w:val="none"/>
        </w:rPr>
        <w:t>。如有不实，自愿放弃投标资格并愿意承担因我方就此弄虚作假所引起的一切法律后果。</w:t>
      </w:r>
    </w:p>
    <w:p w14:paraId="7182CF9D">
      <w:pPr>
        <w:autoSpaceDE w:val="0"/>
        <w:autoSpaceDN w:val="0"/>
        <w:spacing w:line="360" w:lineRule="auto"/>
        <w:ind w:firstLine="480"/>
        <w:rPr>
          <w:rFonts w:hint="eastAsia" w:ascii="宋体" w:hAnsi="宋体" w:eastAsia="宋体" w:cs="宋体"/>
          <w:sz w:val="21"/>
          <w:szCs w:val="21"/>
          <w:highlight w:val="none"/>
        </w:rPr>
      </w:pPr>
    </w:p>
    <w:p w14:paraId="58D968C7">
      <w:pPr>
        <w:pStyle w:val="3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5A550DCB">
      <w:pPr>
        <w:pStyle w:val="3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p>
    <w:p w14:paraId="795707A9">
      <w:pPr>
        <w:spacing w:line="36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供应商：</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（企业电子签章）</w:t>
      </w:r>
    </w:p>
    <w:p w14:paraId="2C9CB5CB">
      <w:pPr>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 xml:space="preserve">                            法定代表人或委托代理人：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（个人电子签章）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13219BBC">
      <w:pPr>
        <w:rPr>
          <w:rFonts w:hint="eastAsia" w:ascii="宋体" w:hAnsi="宋体" w:eastAsia="宋体" w:cs="宋体"/>
          <w:b/>
          <w:color w:val="000000"/>
          <w:kern w:val="44"/>
          <w:sz w:val="21"/>
          <w:szCs w:val="21"/>
          <w:highlight w:val="none"/>
          <w:lang w:val="en-US" w:eastAsia="zh-CN"/>
        </w:rPr>
      </w:pPr>
    </w:p>
    <w:p w14:paraId="7D06B1F2">
      <w:pPr>
        <w:numPr>
          <w:ilvl w:val="0"/>
          <w:numId w:val="0"/>
        </w:numPr>
        <w:rPr>
          <w:rFonts w:hint="eastAsia" w:ascii="宋体" w:hAnsi="宋体" w:eastAsia="宋体" w:cs="宋体"/>
          <w:b/>
          <w:color w:val="000000"/>
          <w:kern w:val="44"/>
          <w:sz w:val="21"/>
          <w:szCs w:val="21"/>
          <w:highlight w:val="none"/>
          <w:lang w:val="en-US" w:eastAsia="zh-CN" w:bidi="ar-SA"/>
        </w:rPr>
      </w:pPr>
    </w:p>
    <w:p w14:paraId="2C546D61">
      <w:pPr>
        <w:numPr>
          <w:ilvl w:val="0"/>
          <w:numId w:val="0"/>
        </w:numPr>
        <w:rPr>
          <w:rFonts w:hint="eastAsia" w:ascii="宋体" w:hAnsi="宋体" w:eastAsia="宋体" w:cs="宋体"/>
          <w:b/>
          <w:color w:val="000000"/>
          <w:kern w:val="44"/>
          <w:sz w:val="21"/>
          <w:szCs w:val="21"/>
          <w:highlight w:val="none"/>
          <w:lang w:val="en-US" w:eastAsia="zh-CN" w:bidi="ar-SA"/>
        </w:rPr>
      </w:pPr>
    </w:p>
    <w:p w14:paraId="62560F89">
      <w:pPr>
        <w:numPr>
          <w:ilvl w:val="0"/>
          <w:numId w:val="0"/>
        </w:numPr>
        <w:rPr>
          <w:rFonts w:hint="eastAsia" w:ascii="宋体" w:hAnsi="宋体" w:eastAsia="宋体" w:cs="宋体"/>
          <w:b/>
          <w:color w:val="000000"/>
          <w:kern w:val="44"/>
          <w:sz w:val="21"/>
          <w:szCs w:val="21"/>
          <w:highlight w:val="none"/>
          <w:lang w:val="en-US" w:eastAsia="zh-CN" w:bidi="ar-SA"/>
        </w:rPr>
      </w:pPr>
    </w:p>
    <w:p w14:paraId="41401075">
      <w:pPr>
        <w:spacing w:line="440" w:lineRule="exact"/>
        <w:jc w:val="left"/>
        <w:rPr>
          <w:rFonts w:ascii="仿宋_GB2312" w:eastAsia="仿宋_GB2312" w:cs="仿宋_GB2312"/>
          <w:b/>
          <w:kern w:val="44"/>
          <w:sz w:val="32"/>
          <w:szCs w:val="32"/>
          <w:highlight w:val="none"/>
        </w:rPr>
      </w:pPr>
      <w:r>
        <w:rPr>
          <w:rFonts w:hint="eastAsia" w:ascii="仿宋_GB2312" w:eastAsia="仿宋_GB2312" w:cs="仿宋_GB2312"/>
          <w:b/>
          <w:kern w:val="44"/>
          <w:sz w:val="32"/>
          <w:szCs w:val="32"/>
          <w:highlight w:val="none"/>
        </w:rPr>
        <w:t xml:space="preserve">附件1  </w:t>
      </w:r>
    </w:p>
    <w:p w14:paraId="3239AC10">
      <w:pPr>
        <w:spacing w:line="440" w:lineRule="exact"/>
        <w:jc w:val="center"/>
        <w:rPr>
          <w:rFonts w:ascii="宋体"/>
          <w:b/>
          <w:bCs/>
          <w:sz w:val="32"/>
          <w:szCs w:val="32"/>
          <w:highlight w:val="none"/>
        </w:rPr>
      </w:pPr>
      <w:r>
        <w:rPr>
          <w:rFonts w:hint="eastAsia" w:ascii="宋体" w:hAnsi="宋体" w:cs="宋体"/>
          <w:b/>
          <w:bCs/>
          <w:sz w:val="32"/>
          <w:szCs w:val="32"/>
          <w:highlight w:val="none"/>
        </w:rPr>
        <w:t>中小企业声明函</w:t>
      </w:r>
    </w:p>
    <w:p w14:paraId="43775752">
      <w:pPr>
        <w:spacing w:line="440" w:lineRule="exact"/>
        <w:ind w:firstLine="2833" w:firstLineChars="1176"/>
        <w:rPr>
          <w:rFonts w:ascii="宋体"/>
          <w:b/>
          <w:bCs/>
          <w:sz w:val="24"/>
          <w:szCs w:val="24"/>
          <w:highlight w:val="none"/>
        </w:rPr>
      </w:pPr>
    </w:p>
    <w:p w14:paraId="64B00FD2">
      <w:pPr>
        <w:spacing w:line="440" w:lineRule="exact"/>
        <w:ind w:firstLine="560" w:firstLineChars="200"/>
        <w:jc w:val="left"/>
        <w:rPr>
          <w:rFonts w:ascii="宋体" w:hAnsi="宋体" w:cs="宋体"/>
          <w:sz w:val="28"/>
          <w:szCs w:val="28"/>
          <w:highlight w:val="none"/>
        </w:rPr>
      </w:pPr>
      <w:r>
        <w:rPr>
          <w:rFonts w:hint="eastAsia" w:ascii="宋体" w:hAnsi="宋体" w:cs="宋体"/>
          <w:sz w:val="28"/>
          <w:szCs w:val="28"/>
          <w:highlight w:val="none"/>
        </w:rPr>
        <w:t>本公司（联合体）郑重声明，根据《政府采购促进中小企业发展管理办法》（财库﹝2020﹞46 号）的规定，本公司 （联合体）参加</w:t>
      </w:r>
      <w:r>
        <w:rPr>
          <w:rFonts w:hint="eastAsia" w:ascii="宋体" w:hAnsi="宋体" w:cs="宋体"/>
          <w:sz w:val="28"/>
          <w:szCs w:val="28"/>
          <w:highlight w:val="none"/>
          <w:u w:val="single"/>
        </w:rPr>
        <w:t>（单位名称）</w:t>
      </w:r>
      <w:r>
        <w:rPr>
          <w:rFonts w:hint="eastAsia" w:ascii="宋体" w:hAnsi="宋体" w:cs="宋体"/>
          <w:sz w:val="28"/>
          <w:szCs w:val="28"/>
          <w:highlight w:val="none"/>
        </w:rPr>
        <w:t>的</w:t>
      </w:r>
      <w:r>
        <w:rPr>
          <w:rFonts w:hint="eastAsia" w:ascii="宋体" w:hAnsi="宋体" w:cs="宋体"/>
          <w:sz w:val="28"/>
          <w:szCs w:val="28"/>
          <w:highlight w:val="none"/>
          <w:u w:val="single"/>
        </w:rPr>
        <w:t>（项目名称）</w:t>
      </w:r>
      <w:r>
        <w:rPr>
          <w:rFonts w:hint="eastAsia" w:ascii="宋体" w:hAnsi="宋体" w:cs="宋体"/>
          <w:sz w:val="28"/>
          <w:szCs w:val="28"/>
          <w:highlight w:val="none"/>
        </w:rPr>
        <w:t>采购活动，服务全部由符合政策要求的中小企业承接。相关企业（含联合体中的中小企业、签订分包意向协议的中小企业）的具体情况如下：</w:t>
      </w:r>
    </w:p>
    <w:p w14:paraId="35FDD42C">
      <w:pPr>
        <w:spacing w:line="440" w:lineRule="exact"/>
        <w:ind w:firstLine="700" w:firstLineChars="250"/>
        <w:rPr>
          <w:rFonts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u w:val="single"/>
        </w:rPr>
        <w:t>（标的名称     ）</w:t>
      </w:r>
      <w:r>
        <w:rPr>
          <w:rFonts w:hint="eastAsia" w:ascii="宋体" w:hAnsi="宋体" w:cs="宋体"/>
          <w:sz w:val="28"/>
          <w:szCs w:val="28"/>
          <w:highlight w:val="none"/>
        </w:rPr>
        <w:t>，属于</w:t>
      </w:r>
      <w:r>
        <w:rPr>
          <w:rFonts w:hint="eastAsia" w:ascii="宋体" w:hAnsi="宋体" w:cs="宋体"/>
          <w:sz w:val="28"/>
          <w:szCs w:val="28"/>
          <w:highlight w:val="none"/>
          <w:u w:val="single"/>
        </w:rPr>
        <w:t>（采购文件中明确的所属行业    ）</w:t>
      </w:r>
      <w:r>
        <w:rPr>
          <w:rFonts w:hint="eastAsia" w:ascii="宋体" w:hAnsi="宋体" w:cs="宋体"/>
          <w:sz w:val="28"/>
          <w:szCs w:val="28"/>
          <w:highlight w:val="none"/>
        </w:rPr>
        <w:t>；承建（承接）企业为</w:t>
      </w:r>
      <w:r>
        <w:rPr>
          <w:rFonts w:hint="eastAsia" w:ascii="宋体" w:hAnsi="宋体" w:cs="宋体"/>
          <w:sz w:val="28"/>
          <w:szCs w:val="28"/>
          <w:highlight w:val="none"/>
          <w:u w:val="single"/>
        </w:rPr>
        <w:t>（企业名称    ）</w:t>
      </w:r>
      <w:r>
        <w:rPr>
          <w:rFonts w:hint="eastAsia" w:ascii="宋体" w:hAnsi="宋体" w:cs="宋体"/>
          <w:sz w:val="28"/>
          <w:szCs w:val="28"/>
          <w:highlight w:val="none"/>
        </w:rPr>
        <w:t>，从业人员</w:t>
      </w:r>
      <w:r>
        <w:rPr>
          <w:rFonts w:hint="eastAsia" w:ascii="宋体" w:hAnsi="宋体" w:cs="宋体"/>
          <w:sz w:val="28"/>
          <w:szCs w:val="28"/>
          <w:highlight w:val="none"/>
          <w:u w:val="single"/>
        </w:rPr>
        <w:t xml:space="preserve">    </w:t>
      </w:r>
      <w:r>
        <w:rPr>
          <w:rFonts w:hint="eastAsia" w:ascii="宋体" w:hAnsi="宋体" w:cs="宋体"/>
          <w:sz w:val="28"/>
          <w:szCs w:val="28"/>
          <w:highlight w:val="none"/>
        </w:rPr>
        <w:t>人，营业收入为</w:t>
      </w:r>
      <w:r>
        <w:rPr>
          <w:rFonts w:hint="eastAsia" w:ascii="宋体" w:hAnsi="宋体" w:cs="宋体"/>
          <w:sz w:val="28"/>
          <w:szCs w:val="28"/>
          <w:highlight w:val="none"/>
          <w:u w:val="single"/>
        </w:rPr>
        <w:t xml:space="preserve">   </w:t>
      </w:r>
      <w:r>
        <w:rPr>
          <w:rFonts w:hint="eastAsia" w:ascii="宋体" w:hAnsi="宋体" w:cs="宋体"/>
          <w:sz w:val="28"/>
          <w:szCs w:val="28"/>
          <w:highlight w:val="none"/>
        </w:rPr>
        <w:t>万元，资产总额为</w:t>
      </w:r>
      <w:r>
        <w:rPr>
          <w:rFonts w:hint="eastAsia" w:ascii="宋体" w:hAnsi="宋体" w:cs="宋体"/>
          <w:sz w:val="28"/>
          <w:szCs w:val="28"/>
          <w:highlight w:val="none"/>
          <w:u w:val="single"/>
        </w:rPr>
        <w:t xml:space="preserve">    </w:t>
      </w:r>
      <w:r>
        <w:rPr>
          <w:rFonts w:hint="eastAsia" w:ascii="宋体" w:hAnsi="宋体" w:cs="宋体"/>
          <w:sz w:val="28"/>
          <w:szCs w:val="28"/>
          <w:highlight w:val="none"/>
        </w:rPr>
        <w:t>万元，属于</w:t>
      </w:r>
      <w:r>
        <w:rPr>
          <w:rFonts w:hint="eastAsia" w:ascii="宋体" w:hAnsi="宋体" w:cs="宋体"/>
          <w:sz w:val="28"/>
          <w:szCs w:val="28"/>
          <w:highlight w:val="none"/>
          <w:u w:val="single"/>
        </w:rPr>
        <w:t>（中型企业、小型企业、微型企业）</w:t>
      </w:r>
      <w:r>
        <w:rPr>
          <w:rFonts w:hint="eastAsia" w:ascii="宋体" w:hAnsi="宋体" w:cs="宋体"/>
          <w:sz w:val="28"/>
          <w:szCs w:val="28"/>
          <w:highlight w:val="none"/>
        </w:rPr>
        <w:t>；</w:t>
      </w:r>
    </w:p>
    <w:p w14:paraId="27113778">
      <w:pPr>
        <w:spacing w:line="440" w:lineRule="exact"/>
        <w:ind w:firstLine="700" w:firstLineChars="250"/>
        <w:rPr>
          <w:rFonts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u w:val="single"/>
        </w:rPr>
        <w:t>（标的名称     ）</w:t>
      </w:r>
      <w:r>
        <w:rPr>
          <w:rFonts w:hint="eastAsia" w:ascii="宋体" w:hAnsi="宋体" w:cs="宋体"/>
          <w:sz w:val="28"/>
          <w:szCs w:val="28"/>
          <w:highlight w:val="none"/>
        </w:rPr>
        <w:t>，属于</w:t>
      </w:r>
      <w:r>
        <w:rPr>
          <w:rFonts w:hint="eastAsia" w:ascii="宋体" w:hAnsi="宋体" w:cs="宋体"/>
          <w:sz w:val="28"/>
          <w:szCs w:val="28"/>
          <w:highlight w:val="none"/>
          <w:u w:val="single"/>
        </w:rPr>
        <w:t>（采购文件中明确的所属行业    ）</w:t>
      </w:r>
      <w:r>
        <w:rPr>
          <w:rFonts w:hint="eastAsia" w:ascii="宋体" w:hAnsi="宋体" w:cs="宋体"/>
          <w:sz w:val="28"/>
          <w:szCs w:val="28"/>
          <w:highlight w:val="none"/>
        </w:rPr>
        <w:t>；承建（承接）企业为</w:t>
      </w:r>
      <w:r>
        <w:rPr>
          <w:rFonts w:hint="eastAsia" w:ascii="宋体" w:hAnsi="宋体" w:cs="宋体"/>
          <w:sz w:val="28"/>
          <w:szCs w:val="28"/>
          <w:highlight w:val="none"/>
          <w:u w:val="single"/>
        </w:rPr>
        <w:t>（企业名称   ）</w:t>
      </w:r>
      <w:r>
        <w:rPr>
          <w:rFonts w:hint="eastAsia" w:ascii="宋体" w:hAnsi="宋体" w:cs="宋体"/>
          <w:sz w:val="28"/>
          <w:szCs w:val="28"/>
          <w:highlight w:val="none"/>
        </w:rPr>
        <w:t>，从业人员</w:t>
      </w:r>
      <w:r>
        <w:rPr>
          <w:rFonts w:hint="eastAsia" w:ascii="宋体" w:hAnsi="宋体" w:cs="宋体"/>
          <w:sz w:val="28"/>
          <w:szCs w:val="28"/>
          <w:highlight w:val="none"/>
          <w:u w:val="single"/>
        </w:rPr>
        <w:t xml:space="preserve">   </w:t>
      </w:r>
      <w:r>
        <w:rPr>
          <w:rFonts w:hint="eastAsia" w:ascii="宋体" w:hAnsi="宋体" w:cs="宋体"/>
          <w:sz w:val="28"/>
          <w:szCs w:val="28"/>
          <w:highlight w:val="none"/>
        </w:rPr>
        <w:t>人，营业收入为</w:t>
      </w:r>
      <w:r>
        <w:rPr>
          <w:rFonts w:hint="eastAsia" w:ascii="宋体" w:hAnsi="宋体" w:cs="宋体"/>
          <w:sz w:val="28"/>
          <w:szCs w:val="28"/>
          <w:highlight w:val="none"/>
          <w:u w:val="single"/>
        </w:rPr>
        <w:t xml:space="preserve">    </w:t>
      </w:r>
      <w:r>
        <w:rPr>
          <w:rFonts w:hint="eastAsia" w:ascii="宋体" w:hAnsi="宋体" w:cs="宋体"/>
          <w:sz w:val="28"/>
          <w:szCs w:val="28"/>
          <w:highlight w:val="none"/>
        </w:rPr>
        <w:t>万元，资产总额为</w:t>
      </w:r>
      <w:r>
        <w:rPr>
          <w:rFonts w:hint="eastAsia" w:ascii="宋体" w:hAnsi="宋体" w:cs="宋体"/>
          <w:sz w:val="28"/>
          <w:szCs w:val="28"/>
          <w:highlight w:val="none"/>
          <w:u w:val="single"/>
        </w:rPr>
        <w:t xml:space="preserve">     </w:t>
      </w:r>
      <w:r>
        <w:rPr>
          <w:rFonts w:hint="eastAsia" w:ascii="宋体" w:hAnsi="宋体" w:cs="宋体"/>
          <w:sz w:val="28"/>
          <w:szCs w:val="28"/>
          <w:highlight w:val="none"/>
        </w:rPr>
        <w:t>万元，属于</w:t>
      </w:r>
      <w:r>
        <w:rPr>
          <w:rFonts w:hint="eastAsia" w:ascii="宋体" w:hAnsi="宋体" w:cs="宋体"/>
          <w:sz w:val="28"/>
          <w:szCs w:val="28"/>
          <w:highlight w:val="none"/>
          <w:u w:val="single"/>
        </w:rPr>
        <w:t>（中型企业、小型企业、微型企业）</w:t>
      </w:r>
      <w:r>
        <w:rPr>
          <w:rFonts w:hint="eastAsia" w:ascii="宋体" w:hAnsi="宋体" w:cs="宋体"/>
          <w:sz w:val="28"/>
          <w:szCs w:val="28"/>
          <w:highlight w:val="none"/>
        </w:rPr>
        <w:t>；</w:t>
      </w:r>
    </w:p>
    <w:p w14:paraId="43CB0E85">
      <w:pPr>
        <w:spacing w:line="440" w:lineRule="exact"/>
        <w:ind w:firstLine="700" w:firstLineChars="250"/>
        <w:rPr>
          <w:rFonts w:ascii="宋体" w:hAnsi="宋体" w:cs="宋体"/>
          <w:sz w:val="28"/>
          <w:szCs w:val="28"/>
          <w:highlight w:val="none"/>
        </w:rPr>
      </w:pPr>
      <w:r>
        <w:rPr>
          <w:rFonts w:hint="eastAsia" w:ascii="宋体" w:hAnsi="宋体" w:cs="宋体"/>
          <w:sz w:val="28"/>
          <w:szCs w:val="28"/>
          <w:highlight w:val="none"/>
        </w:rPr>
        <w:t>……</w:t>
      </w:r>
    </w:p>
    <w:p w14:paraId="2FDE73D1">
      <w:pPr>
        <w:spacing w:line="440" w:lineRule="exact"/>
        <w:ind w:firstLine="700" w:firstLineChars="250"/>
        <w:rPr>
          <w:rFonts w:ascii="宋体" w:hAnsi="宋体" w:cs="宋体"/>
          <w:sz w:val="28"/>
          <w:szCs w:val="28"/>
          <w:highlight w:val="none"/>
        </w:rPr>
      </w:pPr>
      <w:r>
        <w:rPr>
          <w:rFonts w:hint="eastAsia" w:ascii="宋体" w:hAnsi="宋体" w:cs="宋体"/>
          <w:sz w:val="28"/>
          <w:szCs w:val="28"/>
          <w:highlight w:val="none"/>
        </w:rPr>
        <w:t>以上企业，不属于大企业的分支机构，不存在控股股东为大企业的情形，也不存在与大企业的负责人为同一人的情形。</w:t>
      </w:r>
    </w:p>
    <w:p w14:paraId="2683659A">
      <w:pPr>
        <w:spacing w:line="440" w:lineRule="exact"/>
        <w:ind w:firstLine="700" w:firstLineChars="250"/>
        <w:rPr>
          <w:rFonts w:ascii="宋体" w:hAnsi="宋体" w:cs="宋体"/>
          <w:sz w:val="28"/>
          <w:szCs w:val="28"/>
          <w:highlight w:val="none"/>
        </w:rPr>
      </w:pPr>
      <w:r>
        <w:rPr>
          <w:rFonts w:hint="eastAsia" w:ascii="宋体" w:hAnsi="宋体" w:cs="宋体"/>
          <w:sz w:val="28"/>
          <w:szCs w:val="28"/>
          <w:highlight w:val="none"/>
        </w:rPr>
        <w:t>本企业对上述声明内容的真实性负责。如有虚假，将依法承担相应责任。</w:t>
      </w:r>
    </w:p>
    <w:p w14:paraId="0E7F242E">
      <w:pPr>
        <w:pStyle w:val="10"/>
        <w:spacing w:after="0" w:line="440" w:lineRule="exact"/>
        <w:ind w:left="0" w:leftChars="0"/>
        <w:rPr>
          <w:rFonts w:ascii="宋体" w:hAnsi="宋体" w:cs="宋体"/>
          <w:sz w:val="28"/>
          <w:szCs w:val="28"/>
          <w:highlight w:val="none"/>
        </w:rPr>
      </w:pPr>
    </w:p>
    <w:p w14:paraId="099F04DA">
      <w:pPr>
        <w:pStyle w:val="10"/>
        <w:spacing w:after="0" w:line="440" w:lineRule="exact"/>
        <w:ind w:left="0" w:leftChars="0"/>
        <w:rPr>
          <w:rFonts w:ascii="宋体" w:hAnsi="宋体" w:cs="宋体"/>
          <w:sz w:val="28"/>
          <w:szCs w:val="28"/>
          <w:highlight w:val="none"/>
        </w:rPr>
      </w:pPr>
    </w:p>
    <w:p w14:paraId="55E35D28">
      <w:pPr>
        <w:spacing w:line="440" w:lineRule="exact"/>
        <w:rPr>
          <w:rFonts w:ascii="宋体" w:hAnsi="宋体" w:cs="宋体"/>
          <w:sz w:val="28"/>
          <w:szCs w:val="28"/>
          <w:highlight w:val="none"/>
        </w:rPr>
      </w:pPr>
      <w:r>
        <w:rPr>
          <w:rFonts w:hint="eastAsia" w:ascii="宋体" w:hAnsi="宋体" w:cs="宋体"/>
          <w:sz w:val="28"/>
          <w:szCs w:val="28"/>
          <w:highlight w:val="none"/>
        </w:rPr>
        <w:t xml:space="preserve">     企业名称：（企业电子签章）</w:t>
      </w:r>
    </w:p>
    <w:p w14:paraId="368A6827">
      <w:pPr>
        <w:spacing w:line="440" w:lineRule="exact"/>
        <w:rPr>
          <w:rFonts w:ascii="宋体" w:hAnsi="宋体" w:cs="宋体"/>
          <w:sz w:val="28"/>
          <w:szCs w:val="28"/>
          <w:highlight w:val="none"/>
        </w:rPr>
      </w:pPr>
      <w:r>
        <w:rPr>
          <w:rFonts w:hint="eastAsia" w:ascii="宋体" w:hAnsi="宋体" w:cs="宋体"/>
          <w:sz w:val="28"/>
          <w:szCs w:val="28"/>
          <w:highlight w:val="none"/>
        </w:rPr>
        <w:t xml:space="preserve">     日 期：</w:t>
      </w:r>
      <w:r>
        <w:rPr>
          <w:rFonts w:hint="eastAsia" w:ascii="宋体" w:hAnsi="宋体" w:cs="宋体"/>
          <w:sz w:val="28"/>
          <w:szCs w:val="28"/>
          <w:highlight w:val="none"/>
          <w:u w:val="single"/>
        </w:rPr>
        <w:t xml:space="preserve">      </w:t>
      </w:r>
      <w:r>
        <w:rPr>
          <w:rFonts w:hint="eastAsia" w:ascii="宋体" w:hAnsi="宋体" w:cs="宋体"/>
          <w:sz w:val="28"/>
          <w:szCs w:val="28"/>
          <w:highlight w:val="none"/>
        </w:rPr>
        <w:t>年</w:t>
      </w:r>
      <w:r>
        <w:rPr>
          <w:rFonts w:hint="eastAsia" w:ascii="宋体" w:hAnsi="宋体" w:cs="宋体"/>
          <w:sz w:val="28"/>
          <w:szCs w:val="28"/>
          <w:highlight w:val="none"/>
          <w:u w:val="single"/>
        </w:rPr>
        <w:t xml:space="preserve">    </w:t>
      </w:r>
      <w:r>
        <w:rPr>
          <w:rFonts w:hint="eastAsia" w:ascii="宋体" w:hAnsi="宋体" w:cs="宋体"/>
          <w:sz w:val="28"/>
          <w:szCs w:val="28"/>
          <w:highlight w:val="none"/>
        </w:rPr>
        <w:t>月</w:t>
      </w:r>
      <w:r>
        <w:rPr>
          <w:rFonts w:hint="eastAsia" w:ascii="宋体" w:hAnsi="宋体" w:cs="宋体"/>
          <w:sz w:val="28"/>
          <w:szCs w:val="28"/>
          <w:highlight w:val="none"/>
          <w:u w:val="single"/>
        </w:rPr>
        <w:t xml:space="preserve">     </w:t>
      </w:r>
      <w:r>
        <w:rPr>
          <w:rFonts w:hint="eastAsia" w:ascii="宋体" w:hAnsi="宋体" w:cs="宋体"/>
          <w:sz w:val="28"/>
          <w:szCs w:val="28"/>
          <w:highlight w:val="none"/>
        </w:rPr>
        <w:t>日</w:t>
      </w:r>
    </w:p>
    <w:p w14:paraId="000A3C22">
      <w:pPr>
        <w:spacing w:line="440" w:lineRule="exact"/>
        <w:rPr>
          <w:rFonts w:ascii="宋体" w:hAnsi="宋体" w:cs="宋体"/>
          <w:sz w:val="28"/>
          <w:szCs w:val="28"/>
          <w:highlight w:val="none"/>
        </w:rPr>
      </w:pPr>
    </w:p>
    <w:p w14:paraId="6902EA4F">
      <w:pPr>
        <w:spacing w:line="440" w:lineRule="exact"/>
        <w:ind w:firstLine="703" w:firstLineChars="250"/>
        <w:rPr>
          <w:rFonts w:ascii="宋体" w:hAnsi="宋体" w:cs="宋体"/>
          <w:b/>
          <w:bCs/>
          <w:sz w:val="28"/>
          <w:szCs w:val="28"/>
          <w:highlight w:val="none"/>
        </w:rPr>
      </w:pPr>
      <w:r>
        <w:rPr>
          <w:rFonts w:hint="eastAsia" w:ascii="宋体" w:hAnsi="宋体" w:cs="宋体"/>
          <w:b/>
          <w:bCs/>
          <w:sz w:val="28"/>
          <w:szCs w:val="28"/>
          <w:highlight w:val="none"/>
        </w:rPr>
        <w:t>注 ：1、从业人员 、 营业收入 、 资产总额填报上一年度数据 ，无上一年度数据的新成立企业可不填报。</w:t>
      </w:r>
    </w:p>
    <w:p w14:paraId="0AFEF311">
      <w:pPr>
        <w:spacing w:line="440" w:lineRule="exact"/>
        <w:ind w:firstLine="1405" w:firstLineChars="500"/>
        <w:rPr>
          <w:rFonts w:hint="eastAsia" w:ascii="宋体" w:hAnsi="宋体" w:cs="宋体"/>
          <w:b/>
          <w:bCs/>
          <w:sz w:val="28"/>
          <w:szCs w:val="28"/>
          <w:highlight w:val="none"/>
        </w:rPr>
      </w:pPr>
      <w:r>
        <w:rPr>
          <w:rFonts w:hint="eastAsia" w:ascii="宋体" w:hAnsi="宋体" w:cs="宋体"/>
          <w:b/>
          <w:bCs/>
          <w:sz w:val="28"/>
          <w:szCs w:val="28"/>
          <w:highlight w:val="none"/>
        </w:rPr>
        <w:t>2、</w:t>
      </w:r>
      <w:r>
        <w:rPr>
          <w:rFonts w:hint="eastAsia" w:ascii="宋体" w:hAnsi="宋体" w:cs="宋体"/>
          <w:b/>
          <w:bCs/>
          <w:sz w:val="28"/>
          <w:szCs w:val="28"/>
          <w:highlight w:val="none"/>
          <w:lang w:val="en-US" w:eastAsia="zh-CN"/>
        </w:rPr>
        <w:t>本项目</w:t>
      </w:r>
      <w:r>
        <w:rPr>
          <w:rFonts w:hint="eastAsia" w:ascii="宋体" w:hAnsi="宋体" w:cs="宋体"/>
          <w:b/>
          <w:bCs/>
          <w:sz w:val="28"/>
          <w:szCs w:val="28"/>
          <w:highlight w:val="none"/>
        </w:rPr>
        <w:t>专门面向中小企业采购的项目</w:t>
      </w:r>
      <w:r>
        <w:rPr>
          <w:rFonts w:hint="eastAsia" w:ascii="宋体" w:hAnsi="宋体" w:cs="宋体"/>
          <w:b/>
          <w:bCs/>
          <w:sz w:val="28"/>
          <w:szCs w:val="28"/>
          <w:highlight w:val="none"/>
          <w:lang w:eastAsia="zh-CN"/>
        </w:rPr>
        <w:t>，</w:t>
      </w:r>
      <w:r>
        <w:rPr>
          <w:rFonts w:hint="eastAsia" w:ascii="宋体" w:hAnsi="宋体" w:cs="宋体"/>
          <w:b/>
          <w:bCs/>
          <w:sz w:val="28"/>
          <w:szCs w:val="28"/>
          <w:highlight w:val="none"/>
        </w:rPr>
        <w:t>中小企业</w:t>
      </w:r>
      <w:r>
        <w:rPr>
          <w:rFonts w:hint="eastAsia" w:ascii="宋体" w:hAnsi="宋体" w:cs="宋体"/>
          <w:b/>
          <w:bCs/>
          <w:sz w:val="28"/>
          <w:szCs w:val="28"/>
          <w:highlight w:val="none"/>
          <w:lang w:val="en-US" w:eastAsia="zh-CN"/>
        </w:rPr>
        <w:t>必须</w:t>
      </w:r>
      <w:r>
        <w:rPr>
          <w:rFonts w:hint="eastAsia" w:ascii="宋体" w:hAnsi="宋体" w:cs="宋体"/>
          <w:b/>
          <w:bCs/>
          <w:sz w:val="28"/>
          <w:szCs w:val="28"/>
          <w:highlight w:val="none"/>
        </w:rPr>
        <w:t>提供此函。</w:t>
      </w:r>
    </w:p>
    <w:p w14:paraId="27B5A216">
      <w:pPr>
        <w:spacing w:line="440" w:lineRule="exact"/>
        <w:ind w:firstLine="1405" w:firstLineChars="500"/>
        <w:rPr>
          <w:rFonts w:ascii="宋体" w:hAnsi="宋体" w:cs="宋体"/>
          <w:b/>
          <w:bCs/>
          <w:sz w:val="28"/>
          <w:szCs w:val="28"/>
          <w:highlight w:val="none"/>
        </w:rPr>
      </w:pPr>
    </w:p>
    <w:p w14:paraId="79F07EA1">
      <w:pPr>
        <w:spacing w:line="440" w:lineRule="exact"/>
        <w:ind w:firstLine="1405" w:firstLineChars="500"/>
        <w:rPr>
          <w:rFonts w:ascii="宋体" w:hAnsi="宋体" w:cs="宋体"/>
          <w:b/>
          <w:bCs/>
          <w:sz w:val="28"/>
          <w:szCs w:val="28"/>
          <w:highlight w:val="none"/>
        </w:rPr>
      </w:pPr>
    </w:p>
    <w:p w14:paraId="7C5BCE55">
      <w:pPr>
        <w:spacing w:line="400" w:lineRule="exact"/>
        <w:rPr>
          <w:rFonts w:ascii="宋体" w:hAnsi="宋体" w:cs="宋体"/>
          <w:b/>
          <w:bCs/>
          <w:sz w:val="30"/>
          <w:szCs w:val="30"/>
          <w:highlight w:val="none"/>
        </w:rPr>
      </w:pPr>
    </w:p>
    <w:p w14:paraId="0C2B5BC0">
      <w:pPr>
        <w:spacing w:line="400" w:lineRule="exact"/>
        <w:rPr>
          <w:rFonts w:ascii="宋体" w:hAnsi="宋体" w:cs="宋体"/>
          <w:b/>
          <w:bCs/>
          <w:sz w:val="30"/>
          <w:szCs w:val="30"/>
          <w:highlight w:val="none"/>
        </w:rPr>
      </w:pPr>
    </w:p>
    <w:p w14:paraId="0AC86FDC">
      <w:pPr>
        <w:spacing w:line="400" w:lineRule="exact"/>
        <w:rPr>
          <w:rFonts w:ascii="宋体" w:hAnsi="宋体" w:cs="宋体"/>
          <w:b/>
          <w:bCs/>
          <w:sz w:val="30"/>
          <w:szCs w:val="30"/>
          <w:highlight w:val="none"/>
        </w:rPr>
      </w:pPr>
    </w:p>
    <w:p w14:paraId="0D881F32">
      <w:pPr>
        <w:spacing w:line="400" w:lineRule="exact"/>
        <w:rPr>
          <w:rFonts w:ascii="宋体"/>
          <w:b/>
          <w:bCs/>
          <w:sz w:val="30"/>
          <w:szCs w:val="30"/>
          <w:highlight w:val="none"/>
        </w:rPr>
      </w:pPr>
      <w:r>
        <w:rPr>
          <w:rFonts w:hint="eastAsia" w:ascii="宋体" w:hAnsi="宋体" w:cs="宋体"/>
          <w:b/>
          <w:bCs/>
          <w:sz w:val="30"/>
          <w:szCs w:val="30"/>
          <w:highlight w:val="none"/>
        </w:rPr>
        <w:t>附件</w:t>
      </w:r>
      <w:r>
        <w:rPr>
          <w:rFonts w:ascii="宋体" w:hAnsi="宋体" w:cs="宋体"/>
          <w:b/>
          <w:bCs/>
          <w:sz w:val="30"/>
          <w:szCs w:val="30"/>
          <w:highlight w:val="none"/>
        </w:rPr>
        <w:t>2:</w:t>
      </w:r>
    </w:p>
    <w:p w14:paraId="3E5EC40C">
      <w:pPr>
        <w:spacing w:line="400" w:lineRule="exact"/>
        <w:jc w:val="center"/>
        <w:rPr>
          <w:rFonts w:ascii="宋体"/>
          <w:b/>
          <w:bCs/>
          <w:spacing w:val="6"/>
          <w:sz w:val="32"/>
          <w:szCs w:val="32"/>
          <w:highlight w:val="none"/>
        </w:rPr>
      </w:pPr>
      <w:bookmarkStart w:id="151" w:name="OLE_LINK13"/>
      <w:bookmarkStart w:id="152" w:name="OLE_LINK14"/>
      <w:r>
        <w:rPr>
          <w:rFonts w:hint="eastAsia" w:ascii="宋体" w:hAnsi="宋体" w:cs="宋体"/>
          <w:b/>
          <w:bCs/>
          <w:spacing w:val="6"/>
          <w:sz w:val="32"/>
          <w:szCs w:val="32"/>
          <w:highlight w:val="none"/>
        </w:rPr>
        <w:t>残疾人福利性单位声明函</w:t>
      </w:r>
    </w:p>
    <w:bookmarkEnd w:id="151"/>
    <w:bookmarkEnd w:id="152"/>
    <w:p w14:paraId="2007F801">
      <w:pPr>
        <w:spacing w:line="400" w:lineRule="exact"/>
        <w:rPr>
          <w:rFonts w:ascii="宋体"/>
          <w:b/>
          <w:bCs/>
          <w:spacing w:val="6"/>
          <w:sz w:val="32"/>
          <w:szCs w:val="32"/>
          <w:highlight w:val="none"/>
        </w:rPr>
      </w:pPr>
    </w:p>
    <w:p w14:paraId="6D344122">
      <w:pPr>
        <w:spacing w:line="480" w:lineRule="exact"/>
        <w:ind w:firstLine="584" w:firstLineChars="200"/>
        <w:rPr>
          <w:rFonts w:ascii="宋体"/>
          <w:spacing w:val="6"/>
          <w:sz w:val="28"/>
          <w:szCs w:val="28"/>
          <w:highlight w:val="none"/>
        </w:rPr>
      </w:pPr>
      <w:r>
        <w:rPr>
          <w:rFonts w:hint="eastAsia" w:ascii="宋体" w:hAnsi="宋体" w:cs="宋体"/>
          <w:spacing w:val="6"/>
          <w:sz w:val="28"/>
          <w:szCs w:val="28"/>
          <w:highlight w:val="none"/>
        </w:rPr>
        <w:t>本单位郑重声明，根据《财政部</w:t>
      </w:r>
      <w:r>
        <w:rPr>
          <w:rFonts w:ascii="宋体" w:hAnsi="宋体" w:cs="宋体"/>
          <w:spacing w:val="6"/>
          <w:sz w:val="28"/>
          <w:szCs w:val="28"/>
          <w:highlight w:val="none"/>
        </w:rPr>
        <w:t xml:space="preserve"> </w:t>
      </w:r>
      <w:r>
        <w:rPr>
          <w:rFonts w:hint="eastAsia" w:ascii="宋体" w:hAnsi="宋体" w:cs="宋体"/>
          <w:spacing w:val="6"/>
          <w:sz w:val="28"/>
          <w:szCs w:val="28"/>
          <w:highlight w:val="none"/>
        </w:rPr>
        <w:t>民政部</w:t>
      </w:r>
      <w:r>
        <w:rPr>
          <w:rFonts w:ascii="宋体" w:hAnsi="宋体" w:cs="宋体"/>
          <w:spacing w:val="6"/>
          <w:sz w:val="28"/>
          <w:szCs w:val="28"/>
          <w:highlight w:val="none"/>
        </w:rPr>
        <w:t xml:space="preserve"> </w:t>
      </w:r>
      <w:r>
        <w:rPr>
          <w:rFonts w:hint="eastAsia" w:ascii="宋体" w:hAnsi="宋体" w:cs="宋体"/>
          <w:spacing w:val="6"/>
          <w:sz w:val="28"/>
          <w:szCs w:val="28"/>
          <w:highlight w:val="none"/>
        </w:rPr>
        <w:t>中国残疾人联合会关于促进残疾人就业政府采购政策的通知》（财库</w:t>
      </w:r>
      <w:r>
        <w:rPr>
          <w:rFonts w:hint="eastAsia" w:ascii="宋体" w:hAnsi="宋体" w:cs="宋体"/>
          <w:sz w:val="28"/>
          <w:szCs w:val="28"/>
          <w:highlight w:val="none"/>
        </w:rPr>
        <w:t>〔</w:t>
      </w:r>
      <w:r>
        <w:rPr>
          <w:rFonts w:ascii="宋体" w:hAnsi="宋体" w:cs="宋体"/>
          <w:sz w:val="28"/>
          <w:szCs w:val="28"/>
          <w:highlight w:val="none"/>
        </w:rPr>
        <w:t>2017</w:t>
      </w:r>
      <w:r>
        <w:rPr>
          <w:rFonts w:hint="eastAsia" w:ascii="宋体" w:hAnsi="宋体" w:cs="宋体"/>
          <w:sz w:val="28"/>
          <w:szCs w:val="28"/>
          <w:highlight w:val="none"/>
        </w:rPr>
        <w:t>〕</w:t>
      </w:r>
      <w:r>
        <w:rPr>
          <w:rFonts w:ascii="宋体" w:hAnsi="宋体" w:cs="宋体"/>
          <w:sz w:val="28"/>
          <w:szCs w:val="28"/>
          <w:highlight w:val="none"/>
        </w:rPr>
        <w:t xml:space="preserve"> 141</w:t>
      </w:r>
      <w:r>
        <w:rPr>
          <w:rFonts w:hint="eastAsia" w:ascii="宋体" w:hAnsi="宋体" w:cs="宋体"/>
          <w:spacing w:val="6"/>
          <w:sz w:val="28"/>
          <w:szCs w:val="28"/>
          <w:highlight w:val="none"/>
        </w:rPr>
        <w:t>号）的规定，本单位为符合条件的残疾人福利性单位，且本单位参加</w:t>
      </w:r>
      <w:r>
        <w:rPr>
          <w:rFonts w:ascii="宋体" w:hAnsi="宋体" w:cs="宋体"/>
          <w:spacing w:val="6"/>
          <w:sz w:val="28"/>
          <w:szCs w:val="28"/>
          <w:highlight w:val="none"/>
        </w:rPr>
        <w:t>_</w:t>
      </w:r>
      <w:r>
        <w:rPr>
          <w:rFonts w:hint="eastAsia" w:ascii="宋体" w:hAnsi="宋体" w:cs="宋体"/>
          <w:spacing w:val="6"/>
          <w:sz w:val="28"/>
          <w:szCs w:val="28"/>
          <w:highlight w:val="none"/>
          <w:u w:val="single"/>
        </w:rPr>
        <w:t>（采购单位名称）</w:t>
      </w:r>
      <w:r>
        <w:rPr>
          <w:rFonts w:ascii="宋体" w:hAnsi="宋体" w:cs="宋体"/>
          <w:spacing w:val="6"/>
          <w:sz w:val="28"/>
          <w:szCs w:val="28"/>
          <w:highlight w:val="none"/>
        </w:rPr>
        <w:t>_</w:t>
      </w:r>
      <w:r>
        <w:rPr>
          <w:rFonts w:hint="eastAsia" w:ascii="宋体" w:hAnsi="宋体" w:cs="宋体"/>
          <w:spacing w:val="6"/>
          <w:sz w:val="28"/>
          <w:szCs w:val="28"/>
          <w:highlight w:val="none"/>
        </w:rPr>
        <w:t>单位的</w:t>
      </w:r>
      <w:r>
        <w:rPr>
          <w:rFonts w:ascii="宋体" w:hAnsi="宋体" w:cs="宋体"/>
          <w:spacing w:val="6"/>
          <w:sz w:val="28"/>
          <w:szCs w:val="28"/>
          <w:highlight w:val="none"/>
        </w:rPr>
        <w:t>_</w:t>
      </w:r>
      <w:r>
        <w:rPr>
          <w:rFonts w:hint="eastAsia" w:ascii="宋体" w:hAnsi="宋体" w:cs="宋体"/>
          <w:spacing w:val="6"/>
          <w:sz w:val="28"/>
          <w:szCs w:val="28"/>
          <w:highlight w:val="none"/>
          <w:u w:val="single"/>
        </w:rPr>
        <w:t>（采购项目名称）</w:t>
      </w:r>
      <w:r>
        <w:rPr>
          <w:rFonts w:ascii="宋体" w:hAnsi="宋体" w:cs="宋体"/>
          <w:spacing w:val="6"/>
          <w:sz w:val="28"/>
          <w:szCs w:val="28"/>
          <w:highlight w:val="none"/>
          <w:u w:val="single"/>
        </w:rPr>
        <w:t>_</w:t>
      </w:r>
      <w:r>
        <w:rPr>
          <w:rFonts w:hint="eastAsia" w:ascii="宋体" w:hAnsi="宋体" w:cs="宋体"/>
          <w:spacing w:val="6"/>
          <w:sz w:val="28"/>
          <w:szCs w:val="28"/>
          <w:highlight w:val="none"/>
        </w:rPr>
        <w:t>项目采购活动提供本单位制造的货物（由本单位承担工程</w:t>
      </w:r>
      <w:r>
        <w:rPr>
          <w:rFonts w:ascii="宋体" w:hAnsi="宋体" w:cs="宋体"/>
          <w:spacing w:val="6"/>
          <w:sz w:val="28"/>
          <w:szCs w:val="28"/>
          <w:highlight w:val="none"/>
        </w:rPr>
        <w:t>/</w:t>
      </w:r>
      <w:r>
        <w:rPr>
          <w:rFonts w:hint="eastAsia" w:ascii="宋体" w:hAnsi="宋体" w:cs="宋体"/>
          <w:spacing w:val="6"/>
          <w:sz w:val="28"/>
          <w:szCs w:val="28"/>
          <w:highlight w:val="none"/>
        </w:rPr>
        <w:t>提供服务），或者提供其他残疾人福利性单位制造的货物（不包括使用非残疾人福利性单位注册商标的货物）。</w:t>
      </w:r>
    </w:p>
    <w:p w14:paraId="4E0FB6D7">
      <w:pPr>
        <w:spacing w:line="480" w:lineRule="exact"/>
        <w:ind w:firstLine="584" w:firstLineChars="200"/>
        <w:rPr>
          <w:rFonts w:ascii="宋体"/>
          <w:spacing w:val="6"/>
          <w:sz w:val="28"/>
          <w:szCs w:val="28"/>
          <w:highlight w:val="none"/>
        </w:rPr>
      </w:pPr>
      <w:r>
        <w:rPr>
          <w:rFonts w:hint="eastAsia" w:ascii="宋体" w:hAnsi="宋体" w:cs="宋体"/>
          <w:spacing w:val="6"/>
          <w:sz w:val="28"/>
          <w:szCs w:val="28"/>
          <w:highlight w:val="none"/>
        </w:rPr>
        <w:t>本单位对上述声明的真实性负责。如有虚假，将依法承担相应责任。</w:t>
      </w:r>
    </w:p>
    <w:p w14:paraId="7DC780DB">
      <w:pPr>
        <w:spacing w:line="480" w:lineRule="exact"/>
        <w:ind w:firstLine="584" w:firstLineChars="200"/>
        <w:rPr>
          <w:rFonts w:ascii="宋体"/>
          <w:spacing w:val="6"/>
          <w:sz w:val="28"/>
          <w:szCs w:val="28"/>
          <w:highlight w:val="none"/>
        </w:rPr>
      </w:pPr>
    </w:p>
    <w:p w14:paraId="22A47DE7">
      <w:pPr>
        <w:spacing w:line="480" w:lineRule="exact"/>
        <w:ind w:firstLine="584" w:firstLineChars="200"/>
        <w:rPr>
          <w:rFonts w:ascii="宋体"/>
          <w:spacing w:val="6"/>
          <w:sz w:val="28"/>
          <w:szCs w:val="28"/>
          <w:highlight w:val="none"/>
        </w:rPr>
      </w:pPr>
    </w:p>
    <w:p w14:paraId="2FEAD01B">
      <w:pPr>
        <w:pStyle w:val="10"/>
        <w:spacing w:after="0" w:line="480" w:lineRule="exact"/>
        <w:ind w:left="0" w:leftChars="0"/>
        <w:rPr>
          <w:sz w:val="28"/>
          <w:szCs w:val="28"/>
          <w:highlight w:val="none"/>
        </w:rPr>
      </w:pPr>
    </w:p>
    <w:p w14:paraId="3DA68819">
      <w:pPr>
        <w:tabs>
          <w:tab w:val="left" w:pos="4860"/>
        </w:tabs>
        <w:spacing w:line="480" w:lineRule="exact"/>
        <w:ind w:firstLine="584" w:firstLineChars="200"/>
        <w:jc w:val="center"/>
        <w:rPr>
          <w:rFonts w:ascii="宋体"/>
          <w:spacing w:val="6"/>
          <w:sz w:val="28"/>
          <w:szCs w:val="28"/>
          <w:highlight w:val="none"/>
          <w:u w:val="single"/>
        </w:rPr>
      </w:pPr>
      <w:r>
        <w:rPr>
          <w:rFonts w:ascii="宋体" w:hAnsi="宋体" w:cs="宋体"/>
          <w:spacing w:val="6"/>
          <w:sz w:val="28"/>
          <w:szCs w:val="28"/>
          <w:highlight w:val="none"/>
        </w:rPr>
        <w:t xml:space="preserve">                       </w:t>
      </w:r>
      <w:r>
        <w:rPr>
          <w:rFonts w:hint="eastAsia" w:ascii="宋体" w:hAnsi="宋体" w:cs="宋体"/>
          <w:spacing w:val="6"/>
          <w:sz w:val="28"/>
          <w:szCs w:val="28"/>
          <w:highlight w:val="none"/>
        </w:rPr>
        <w:t>单位名称：</w:t>
      </w:r>
      <w:r>
        <w:rPr>
          <w:rFonts w:hint="eastAsia" w:ascii="宋体" w:hAnsi="宋体" w:cs="宋体"/>
          <w:spacing w:val="6"/>
          <w:sz w:val="28"/>
          <w:szCs w:val="28"/>
          <w:highlight w:val="none"/>
          <w:u w:val="single"/>
        </w:rPr>
        <w:t>（企业电子签章）</w:t>
      </w:r>
    </w:p>
    <w:p w14:paraId="1D003D55">
      <w:pPr>
        <w:tabs>
          <w:tab w:val="left" w:pos="4860"/>
        </w:tabs>
        <w:spacing w:line="480" w:lineRule="exact"/>
        <w:ind w:firstLine="584" w:firstLineChars="200"/>
        <w:jc w:val="center"/>
        <w:rPr>
          <w:rFonts w:ascii="宋体" w:hAnsi="宋体" w:cs="宋体"/>
          <w:spacing w:val="6"/>
          <w:sz w:val="28"/>
          <w:szCs w:val="28"/>
          <w:highlight w:val="none"/>
        </w:rPr>
      </w:pPr>
      <w:r>
        <w:rPr>
          <w:rFonts w:ascii="宋体" w:hAnsi="宋体" w:cs="宋体"/>
          <w:spacing w:val="6"/>
          <w:sz w:val="28"/>
          <w:szCs w:val="28"/>
          <w:highlight w:val="none"/>
        </w:rPr>
        <w:t xml:space="preserve">                   </w:t>
      </w:r>
    </w:p>
    <w:p w14:paraId="3124EB6A">
      <w:pPr>
        <w:tabs>
          <w:tab w:val="left" w:pos="4860"/>
        </w:tabs>
        <w:spacing w:line="480" w:lineRule="exact"/>
        <w:ind w:firstLine="584" w:firstLineChars="200"/>
        <w:jc w:val="right"/>
        <w:rPr>
          <w:rFonts w:ascii="宋体"/>
          <w:spacing w:val="6"/>
          <w:sz w:val="28"/>
          <w:szCs w:val="28"/>
          <w:highlight w:val="none"/>
        </w:rPr>
      </w:pPr>
      <w:r>
        <w:rPr>
          <w:rFonts w:ascii="宋体" w:hAnsi="宋体" w:cs="宋体"/>
          <w:spacing w:val="6"/>
          <w:sz w:val="28"/>
          <w:szCs w:val="28"/>
          <w:highlight w:val="none"/>
        </w:rPr>
        <w:t xml:space="preserve">  </w:t>
      </w:r>
      <w:r>
        <w:rPr>
          <w:rFonts w:hint="eastAsia" w:ascii="宋体" w:hAnsi="宋体" w:cs="宋体"/>
          <w:spacing w:val="6"/>
          <w:sz w:val="28"/>
          <w:szCs w:val="28"/>
          <w:highlight w:val="none"/>
        </w:rPr>
        <w:t>日</w:t>
      </w:r>
      <w:r>
        <w:rPr>
          <w:rFonts w:ascii="宋体" w:hAnsi="宋体" w:cs="宋体"/>
          <w:spacing w:val="6"/>
          <w:sz w:val="28"/>
          <w:szCs w:val="28"/>
          <w:highlight w:val="none"/>
        </w:rPr>
        <w:t xml:space="preserve">    </w:t>
      </w:r>
      <w:r>
        <w:rPr>
          <w:rFonts w:hint="eastAsia" w:ascii="宋体" w:hAnsi="宋体" w:cs="宋体"/>
          <w:spacing w:val="6"/>
          <w:sz w:val="28"/>
          <w:szCs w:val="28"/>
          <w:highlight w:val="none"/>
        </w:rPr>
        <w:t>期：</w:t>
      </w:r>
      <w:r>
        <w:rPr>
          <w:rFonts w:ascii="宋体" w:hAnsi="宋体" w:cs="宋体"/>
          <w:sz w:val="28"/>
          <w:szCs w:val="28"/>
          <w:highlight w:val="none"/>
          <w:u w:val="single"/>
        </w:rPr>
        <w:t xml:space="preserve">      </w:t>
      </w:r>
      <w:r>
        <w:rPr>
          <w:rFonts w:hint="eastAsia" w:ascii="宋体" w:hAnsi="宋体" w:cs="宋体"/>
          <w:sz w:val="28"/>
          <w:szCs w:val="28"/>
          <w:highlight w:val="none"/>
        </w:rPr>
        <w:t>年</w:t>
      </w:r>
      <w:r>
        <w:rPr>
          <w:rFonts w:ascii="宋体" w:hAnsi="宋体" w:cs="宋体"/>
          <w:sz w:val="28"/>
          <w:szCs w:val="28"/>
          <w:highlight w:val="none"/>
          <w:u w:val="single"/>
        </w:rPr>
        <w:t xml:space="preserve">    </w:t>
      </w:r>
      <w:r>
        <w:rPr>
          <w:rFonts w:hint="eastAsia" w:ascii="宋体" w:hAnsi="宋体" w:cs="宋体"/>
          <w:sz w:val="28"/>
          <w:szCs w:val="28"/>
          <w:highlight w:val="none"/>
        </w:rPr>
        <w:t>月</w:t>
      </w:r>
      <w:r>
        <w:rPr>
          <w:rFonts w:ascii="宋体" w:hAnsi="宋体" w:cs="宋体"/>
          <w:sz w:val="28"/>
          <w:szCs w:val="28"/>
          <w:highlight w:val="none"/>
          <w:u w:val="single"/>
        </w:rPr>
        <w:t xml:space="preserve">     </w:t>
      </w:r>
      <w:r>
        <w:rPr>
          <w:rFonts w:hint="eastAsia" w:ascii="宋体" w:hAnsi="宋体" w:cs="宋体"/>
          <w:sz w:val="28"/>
          <w:szCs w:val="28"/>
          <w:highlight w:val="none"/>
        </w:rPr>
        <w:t>日</w:t>
      </w:r>
    </w:p>
    <w:p w14:paraId="18E2879A">
      <w:pPr>
        <w:spacing w:line="480" w:lineRule="exact"/>
        <w:jc w:val="left"/>
        <w:rPr>
          <w:rFonts w:ascii="宋体" w:hAnsi="宋体" w:cs="宋体"/>
          <w:b/>
          <w:bCs/>
          <w:sz w:val="28"/>
          <w:szCs w:val="28"/>
          <w:highlight w:val="none"/>
        </w:rPr>
      </w:pPr>
    </w:p>
    <w:p w14:paraId="0DD7B44D">
      <w:pPr>
        <w:spacing w:line="480" w:lineRule="exact"/>
        <w:jc w:val="left"/>
        <w:rPr>
          <w:rFonts w:ascii="宋体" w:hAnsi="宋体" w:cs="宋体"/>
          <w:b/>
          <w:bCs/>
          <w:sz w:val="28"/>
          <w:szCs w:val="28"/>
          <w:highlight w:val="none"/>
        </w:rPr>
      </w:pPr>
    </w:p>
    <w:p w14:paraId="3AD83017">
      <w:pPr>
        <w:spacing w:line="480" w:lineRule="exact"/>
        <w:jc w:val="left"/>
        <w:rPr>
          <w:rFonts w:ascii="宋体" w:hAnsi="宋体" w:cs="宋体"/>
          <w:b/>
          <w:bCs/>
          <w:sz w:val="28"/>
          <w:szCs w:val="28"/>
          <w:highlight w:val="none"/>
        </w:rPr>
      </w:pPr>
    </w:p>
    <w:p w14:paraId="25FDD715">
      <w:pPr>
        <w:spacing w:line="480" w:lineRule="exact"/>
        <w:jc w:val="left"/>
        <w:rPr>
          <w:rFonts w:ascii="宋体" w:hAnsi="宋体" w:cs="宋体"/>
          <w:b/>
          <w:bCs/>
          <w:sz w:val="28"/>
          <w:szCs w:val="28"/>
          <w:highlight w:val="none"/>
        </w:rPr>
      </w:pPr>
    </w:p>
    <w:p w14:paraId="5FD57D3D">
      <w:pPr>
        <w:spacing w:line="480" w:lineRule="exact"/>
        <w:jc w:val="left"/>
        <w:rPr>
          <w:rFonts w:ascii="宋体" w:hAnsi="宋体" w:cs="宋体"/>
          <w:b/>
          <w:bCs/>
          <w:sz w:val="28"/>
          <w:szCs w:val="28"/>
          <w:highlight w:val="none"/>
        </w:rPr>
      </w:pPr>
    </w:p>
    <w:p w14:paraId="05E0A0F8">
      <w:pPr>
        <w:spacing w:line="480" w:lineRule="exact"/>
        <w:jc w:val="left"/>
        <w:rPr>
          <w:rFonts w:ascii="宋体"/>
          <w:b/>
          <w:bCs/>
          <w:sz w:val="28"/>
          <w:szCs w:val="28"/>
          <w:highlight w:val="none"/>
        </w:rPr>
      </w:pPr>
      <w:r>
        <w:rPr>
          <w:rFonts w:hint="eastAsia" w:ascii="宋体" w:hAnsi="宋体" w:cs="宋体"/>
          <w:b/>
          <w:bCs/>
          <w:sz w:val="28"/>
          <w:szCs w:val="28"/>
          <w:highlight w:val="none"/>
        </w:rPr>
        <w:t>备注：</w:t>
      </w:r>
    </w:p>
    <w:p w14:paraId="23F1D65A">
      <w:pPr>
        <w:spacing w:line="480" w:lineRule="exact"/>
        <w:ind w:firstLine="562" w:firstLineChars="200"/>
        <w:jc w:val="left"/>
        <w:rPr>
          <w:rFonts w:ascii="宋体" w:hAnsi="宋体" w:cs="宋体"/>
          <w:b/>
          <w:bCs/>
          <w:sz w:val="28"/>
          <w:szCs w:val="28"/>
          <w:highlight w:val="none"/>
        </w:rPr>
      </w:pPr>
    </w:p>
    <w:p w14:paraId="7D9EF346">
      <w:pPr>
        <w:spacing w:line="480" w:lineRule="exact"/>
        <w:ind w:firstLine="562" w:firstLineChars="200"/>
        <w:jc w:val="left"/>
        <w:rPr>
          <w:rFonts w:ascii="宋体"/>
          <w:b/>
          <w:bCs/>
          <w:sz w:val="28"/>
          <w:szCs w:val="28"/>
          <w:highlight w:val="none"/>
        </w:rPr>
      </w:pPr>
      <w:r>
        <w:rPr>
          <w:rFonts w:ascii="宋体" w:hAnsi="宋体" w:cs="宋体"/>
          <w:b/>
          <w:bCs/>
          <w:sz w:val="28"/>
          <w:szCs w:val="28"/>
          <w:highlight w:val="none"/>
        </w:rPr>
        <w:t>1</w:t>
      </w:r>
      <w:r>
        <w:rPr>
          <w:rFonts w:hint="eastAsia" w:ascii="宋体" w:hAnsi="宋体" w:cs="宋体"/>
          <w:b/>
          <w:bCs/>
          <w:sz w:val="28"/>
          <w:szCs w:val="28"/>
          <w:highlight w:val="none"/>
        </w:rPr>
        <w:t>、该声明函是针对残疾人福利性单位的，非福利性单位投标时不用提供该声明函。</w:t>
      </w:r>
    </w:p>
    <w:p w14:paraId="7FC38CF7">
      <w:pPr>
        <w:pStyle w:val="10"/>
        <w:rPr>
          <w:highlight w:val="none"/>
        </w:rPr>
      </w:pPr>
    </w:p>
    <w:p w14:paraId="77D81E53">
      <w:pPr>
        <w:pStyle w:val="10"/>
        <w:rPr>
          <w:highlight w:val="none"/>
        </w:rPr>
      </w:pPr>
    </w:p>
    <w:p w14:paraId="190A0E0A">
      <w:pPr>
        <w:pStyle w:val="10"/>
        <w:rPr>
          <w:highlight w:val="none"/>
        </w:rPr>
      </w:pPr>
    </w:p>
    <w:p w14:paraId="1F0F235B">
      <w:pPr>
        <w:pStyle w:val="30"/>
        <w:spacing w:line="400" w:lineRule="exact"/>
        <w:rPr>
          <w:b/>
          <w:bCs/>
          <w:color w:val="auto"/>
          <w:sz w:val="32"/>
          <w:szCs w:val="32"/>
          <w:highlight w:val="none"/>
        </w:rPr>
      </w:pPr>
    </w:p>
    <w:p w14:paraId="10BECD8B">
      <w:pPr>
        <w:pStyle w:val="30"/>
        <w:spacing w:line="400" w:lineRule="exact"/>
        <w:rPr>
          <w:rFonts w:cs="Times New Roman"/>
          <w:b/>
          <w:bCs/>
          <w:color w:val="auto"/>
          <w:sz w:val="30"/>
          <w:szCs w:val="30"/>
          <w:highlight w:val="none"/>
        </w:rPr>
      </w:pPr>
      <w:r>
        <w:rPr>
          <w:rFonts w:hint="eastAsia"/>
          <w:b/>
          <w:bCs/>
          <w:color w:val="auto"/>
          <w:sz w:val="30"/>
          <w:szCs w:val="30"/>
          <w:highlight w:val="none"/>
        </w:rPr>
        <w:t>附件</w:t>
      </w:r>
      <w:r>
        <w:rPr>
          <w:b/>
          <w:bCs/>
          <w:color w:val="auto"/>
          <w:sz w:val="30"/>
          <w:szCs w:val="30"/>
          <w:highlight w:val="none"/>
        </w:rPr>
        <w:t>3</w:t>
      </w:r>
      <w:r>
        <w:rPr>
          <w:rFonts w:hint="eastAsia"/>
          <w:b/>
          <w:bCs/>
          <w:color w:val="auto"/>
          <w:sz w:val="30"/>
          <w:szCs w:val="30"/>
          <w:highlight w:val="none"/>
        </w:rPr>
        <w:t>：</w:t>
      </w:r>
    </w:p>
    <w:p w14:paraId="2263A08B">
      <w:pPr>
        <w:pStyle w:val="30"/>
        <w:spacing w:line="400" w:lineRule="exact"/>
        <w:rPr>
          <w:b/>
          <w:bCs/>
          <w:color w:val="auto"/>
          <w:sz w:val="32"/>
          <w:szCs w:val="32"/>
          <w:highlight w:val="none"/>
        </w:rPr>
      </w:pPr>
      <w:r>
        <w:rPr>
          <w:b/>
          <w:bCs/>
          <w:color w:val="auto"/>
          <w:sz w:val="32"/>
          <w:szCs w:val="32"/>
          <w:highlight w:val="none"/>
        </w:rPr>
        <w:t xml:space="preserve"> </w:t>
      </w:r>
    </w:p>
    <w:p w14:paraId="53997887">
      <w:pPr>
        <w:pStyle w:val="30"/>
        <w:spacing w:line="400" w:lineRule="exact"/>
        <w:jc w:val="center"/>
        <w:rPr>
          <w:b/>
          <w:bCs/>
          <w:color w:val="auto"/>
          <w:sz w:val="32"/>
          <w:szCs w:val="32"/>
          <w:highlight w:val="none"/>
        </w:rPr>
      </w:pPr>
      <w:r>
        <w:rPr>
          <w:rFonts w:hint="eastAsia"/>
          <w:b/>
          <w:bCs/>
          <w:color w:val="auto"/>
          <w:sz w:val="32"/>
          <w:szCs w:val="32"/>
          <w:highlight w:val="none"/>
        </w:rPr>
        <w:t>监狱企业的证明文件</w:t>
      </w:r>
    </w:p>
    <w:p w14:paraId="0E3D75C7">
      <w:pPr>
        <w:pStyle w:val="30"/>
        <w:spacing w:line="400" w:lineRule="exact"/>
        <w:jc w:val="center"/>
        <w:rPr>
          <w:b/>
          <w:bCs/>
          <w:color w:val="auto"/>
          <w:sz w:val="32"/>
          <w:szCs w:val="32"/>
          <w:highlight w:val="none"/>
        </w:rPr>
      </w:pPr>
    </w:p>
    <w:p w14:paraId="04CEE1BC">
      <w:pPr>
        <w:pStyle w:val="30"/>
        <w:spacing w:line="400" w:lineRule="exact"/>
        <w:jc w:val="center"/>
        <w:rPr>
          <w:rFonts w:cs="Times New Roman"/>
          <w:color w:val="auto"/>
          <w:highlight w:val="none"/>
        </w:rPr>
      </w:pPr>
      <w:r>
        <w:rPr>
          <w:rFonts w:hint="eastAsia"/>
          <w:color w:val="auto"/>
          <w:highlight w:val="none"/>
        </w:rPr>
        <w:t>（格式自拟）</w:t>
      </w:r>
    </w:p>
    <w:p w14:paraId="67DF2A00">
      <w:pPr>
        <w:pStyle w:val="30"/>
        <w:spacing w:line="400" w:lineRule="exact"/>
        <w:jc w:val="center"/>
        <w:rPr>
          <w:rFonts w:cs="Times New Roman"/>
          <w:color w:val="auto"/>
          <w:highlight w:val="none"/>
        </w:rPr>
      </w:pPr>
    </w:p>
    <w:p w14:paraId="6DD42373">
      <w:pPr>
        <w:pStyle w:val="30"/>
        <w:spacing w:line="400" w:lineRule="exact"/>
        <w:jc w:val="center"/>
        <w:rPr>
          <w:rFonts w:cs="Times New Roman"/>
          <w:color w:val="auto"/>
          <w:highlight w:val="none"/>
        </w:rPr>
      </w:pPr>
    </w:p>
    <w:p w14:paraId="154DFA77">
      <w:pPr>
        <w:pStyle w:val="30"/>
        <w:spacing w:line="400" w:lineRule="exact"/>
        <w:jc w:val="center"/>
        <w:rPr>
          <w:rFonts w:cs="Times New Roman"/>
          <w:color w:val="auto"/>
          <w:highlight w:val="none"/>
        </w:rPr>
      </w:pPr>
    </w:p>
    <w:p w14:paraId="7E40C47E">
      <w:pPr>
        <w:pStyle w:val="30"/>
        <w:spacing w:line="400" w:lineRule="exact"/>
        <w:jc w:val="center"/>
        <w:rPr>
          <w:rFonts w:cs="Times New Roman"/>
          <w:color w:val="auto"/>
          <w:highlight w:val="none"/>
        </w:rPr>
      </w:pPr>
    </w:p>
    <w:p w14:paraId="64F0D5E5">
      <w:pPr>
        <w:pStyle w:val="30"/>
        <w:spacing w:line="400" w:lineRule="exact"/>
        <w:jc w:val="center"/>
        <w:rPr>
          <w:rFonts w:cs="Times New Roman"/>
          <w:color w:val="auto"/>
          <w:highlight w:val="none"/>
        </w:rPr>
      </w:pPr>
    </w:p>
    <w:p w14:paraId="667EB816">
      <w:pPr>
        <w:pStyle w:val="30"/>
        <w:spacing w:line="400" w:lineRule="exact"/>
        <w:jc w:val="center"/>
        <w:rPr>
          <w:rFonts w:cs="Times New Roman"/>
          <w:color w:val="auto"/>
          <w:highlight w:val="none"/>
        </w:rPr>
      </w:pPr>
    </w:p>
    <w:p w14:paraId="704840D8">
      <w:pPr>
        <w:tabs>
          <w:tab w:val="left" w:pos="4860"/>
        </w:tabs>
        <w:spacing w:line="480" w:lineRule="exact"/>
        <w:ind w:firstLine="504" w:firstLineChars="200"/>
        <w:jc w:val="center"/>
        <w:rPr>
          <w:rFonts w:ascii="宋体"/>
          <w:spacing w:val="6"/>
          <w:sz w:val="28"/>
          <w:szCs w:val="28"/>
          <w:highlight w:val="none"/>
          <w:u w:val="single"/>
        </w:rPr>
      </w:pPr>
      <w:r>
        <w:rPr>
          <w:rFonts w:hint="eastAsia" w:ascii="宋体" w:hAnsi="宋体" w:cs="宋体"/>
          <w:spacing w:val="6"/>
          <w:sz w:val="24"/>
          <w:szCs w:val="24"/>
          <w:highlight w:val="none"/>
        </w:rPr>
        <w:t xml:space="preserve">                            </w:t>
      </w:r>
      <w:r>
        <w:rPr>
          <w:rFonts w:hint="eastAsia" w:ascii="宋体" w:hAnsi="宋体" w:cs="宋体"/>
          <w:spacing w:val="6"/>
          <w:sz w:val="28"/>
          <w:szCs w:val="28"/>
          <w:highlight w:val="none"/>
        </w:rPr>
        <w:t xml:space="preserve">   单位名称：</w:t>
      </w:r>
      <w:r>
        <w:rPr>
          <w:rFonts w:hint="eastAsia" w:ascii="宋体" w:hAnsi="宋体" w:cs="宋体"/>
          <w:spacing w:val="6"/>
          <w:sz w:val="28"/>
          <w:szCs w:val="28"/>
          <w:highlight w:val="none"/>
          <w:u w:val="single"/>
        </w:rPr>
        <w:t>（企业电子签章）</w:t>
      </w:r>
    </w:p>
    <w:p w14:paraId="4544AACF">
      <w:pPr>
        <w:tabs>
          <w:tab w:val="left" w:pos="4860"/>
        </w:tabs>
        <w:spacing w:line="480" w:lineRule="exact"/>
        <w:ind w:firstLine="584" w:firstLineChars="200"/>
        <w:jc w:val="center"/>
        <w:rPr>
          <w:rFonts w:ascii="宋体"/>
          <w:spacing w:val="6"/>
          <w:sz w:val="28"/>
          <w:szCs w:val="28"/>
          <w:highlight w:val="none"/>
        </w:rPr>
      </w:pPr>
      <w:r>
        <w:rPr>
          <w:rFonts w:ascii="宋体" w:hAnsi="宋体" w:cs="宋体"/>
          <w:spacing w:val="6"/>
          <w:sz w:val="28"/>
          <w:szCs w:val="28"/>
          <w:highlight w:val="none"/>
        </w:rPr>
        <w:t xml:space="preserve">                          </w:t>
      </w:r>
      <w:r>
        <w:rPr>
          <w:rFonts w:hint="eastAsia" w:ascii="宋体" w:hAnsi="宋体" w:cs="宋体"/>
          <w:spacing w:val="6"/>
          <w:sz w:val="28"/>
          <w:szCs w:val="28"/>
          <w:highlight w:val="none"/>
        </w:rPr>
        <w:t>日</w:t>
      </w:r>
      <w:r>
        <w:rPr>
          <w:rFonts w:ascii="宋体" w:hAnsi="宋体" w:cs="宋体"/>
          <w:spacing w:val="6"/>
          <w:sz w:val="28"/>
          <w:szCs w:val="28"/>
          <w:highlight w:val="none"/>
        </w:rPr>
        <w:t xml:space="preserve">    </w:t>
      </w:r>
      <w:r>
        <w:rPr>
          <w:rFonts w:hint="eastAsia" w:ascii="宋体" w:hAnsi="宋体" w:cs="宋体"/>
          <w:spacing w:val="6"/>
          <w:sz w:val="28"/>
          <w:szCs w:val="28"/>
          <w:highlight w:val="none"/>
        </w:rPr>
        <w:t>期：</w:t>
      </w:r>
      <w:r>
        <w:rPr>
          <w:rFonts w:ascii="宋体" w:hAnsi="宋体" w:cs="宋体"/>
          <w:sz w:val="28"/>
          <w:szCs w:val="28"/>
          <w:highlight w:val="none"/>
          <w:u w:val="single"/>
        </w:rPr>
        <w:t xml:space="preserve">     </w:t>
      </w:r>
      <w:r>
        <w:rPr>
          <w:rFonts w:hint="eastAsia" w:ascii="宋体" w:hAnsi="宋体" w:cs="宋体"/>
          <w:sz w:val="28"/>
          <w:szCs w:val="28"/>
          <w:highlight w:val="none"/>
        </w:rPr>
        <w:t>年</w:t>
      </w:r>
      <w:r>
        <w:rPr>
          <w:rFonts w:ascii="宋体" w:hAnsi="宋体" w:cs="宋体"/>
          <w:sz w:val="28"/>
          <w:szCs w:val="28"/>
          <w:highlight w:val="none"/>
          <w:u w:val="single"/>
        </w:rPr>
        <w:t xml:space="preserve">   </w:t>
      </w:r>
      <w:r>
        <w:rPr>
          <w:rFonts w:hint="eastAsia" w:ascii="宋体" w:hAnsi="宋体" w:cs="宋体"/>
          <w:sz w:val="28"/>
          <w:szCs w:val="28"/>
          <w:highlight w:val="none"/>
        </w:rPr>
        <w:t>月</w:t>
      </w:r>
      <w:r>
        <w:rPr>
          <w:rFonts w:ascii="宋体" w:hAnsi="宋体" w:cs="宋体"/>
          <w:sz w:val="28"/>
          <w:szCs w:val="28"/>
          <w:highlight w:val="none"/>
          <w:u w:val="single"/>
        </w:rPr>
        <w:t xml:space="preserve">   </w:t>
      </w:r>
      <w:r>
        <w:rPr>
          <w:rFonts w:hint="eastAsia" w:ascii="宋体" w:hAnsi="宋体" w:cs="宋体"/>
          <w:sz w:val="28"/>
          <w:szCs w:val="28"/>
          <w:highlight w:val="none"/>
        </w:rPr>
        <w:t>日</w:t>
      </w:r>
    </w:p>
    <w:p w14:paraId="0D3EEC50">
      <w:pPr>
        <w:pStyle w:val="30"/>
        <w:spacing w:line="480" w:lineRule="exact"/>
        <w:jc w:val="center"/>
        <w:rPr>
          <w:rFonts w:cs="Times New Roman"/>
          <w:color w:val="auto"/>
          <w:sz w:val="28"/>
          <w:szCs w:val="28"/>
          <w:highlight w:val="none"/>
        </w:rPr>
      </w:pPr>
    </w:p>
    <w:p w14:paraId="2C71FF8E">
      <w:pPr>
        <w:pStyle w:val="30"/>
        <w:spacing w:line="480" w:lineRule="exact"/>
        <w:jc w:val="center"/>
        <w:rPr>
          <w:rFonts w:cs="Times New Roman"/>
          <w:color w:val="auto"/>
          <w:sz w:val="28"/>
          <w:szCs w:val="28"/>
          <w:highlight w:val="none"/>
        </w:rPr>
      </w:pPr>
    </w:p>
    <w:p w14:paraId="65C8877D">
      <w:pPr>
        <w:pStyle w:val="30"/>
        <w:spacing w:line="480" w:lineRule="exact"/>
        <w:jc w:val="center"/>
        <w:rPr>
          <w:rFonts w:cs="Times New Roman"/>
          <w:color w:val="auto"/>
          <w:sz w:val="28"/>
          <w:szCs w:val="28"/>
          <w:highlight w:val="none"/>
        </w:rPr>
      </w:pPr>
    </w:p>
    <w:p w14:paraId="7B6C391E">
      <w:pPr>
        <w:pStyle w:val="30"/>
        <w:spacing w:line="480" w:lineRule="exact"/>
        <w:jc w:val="center"/>
        <w:rPr>
          <w:rFonts w:cs="Times New Roman"/>
          <w:color w:val="auto"/>
          <w:sz w:val="28"/>
          <w:szCs w:val="28"/>
          <w:highlight w:val="none"/>
        </w:rPr>
      </w:pPr>
    </w:p>
    <w:p w14:paraId="47AB9E5F">
      <w:pPr>
        <w:spacing w:line="480" w:lineRule="exact"/>
        <w:jc w:val="left"/>
        <w:rPr>
          <w:rFonts w:ascii="宋体" w:hAnsi="宋体" w:cs="宋体"/>
          <w:sz w:val="28"/>
          <w:szCs w:val="28"/>
          <w:highlight w:val="none"/>
        </w:rPr>
      </w:pPr>
    </w:p>
    <w:p w14:paraId="04275963">
      <w:pPr>
        <w:spacing w:line="480" w:lineRule="exact"/>
        <w:jc w:val="left"/>
        <w:rPr>
          <w:rFonts w:ascii="宋体" w:hAnsi="宋体" w:cs="宋体"/>
          <w:sz w:val="28"/>
          <w:szCs w:val="28"/>
          <w:highlight w:val="none"/>
        </w:rPr>
      </w:pPr>
    </w:p>
    <w:p w14:paraId="4D445E0A">
      <w:pPr>
        <w:spacing w:line="480" w:lineRule="exact"/>
        <w:jc w:val="left"/>
        <w:rPr>
          <w:rFonts w:ascii="宋体" w:hAnsi="宋体" w:cs="宋体"/>
          <w:sz w:val="28"/>
          <w:szCs w:val="28"/>
          <w:highlight w:val="none"/>
        </w:rPr>
      </w:pPr>
    </w:p>
    <w:p w14:paraId="686E0079">
      <w:pPr>
        <w:spacing w:line="480" w:lineRule="exact"/>
        <w:jc w:val="left"/>
        <w:rPr>
          <w:rFonts w:ascii="宋体" w:hAnsi="宋体" w:cs="宋体"/>
          <w:sz w:val="28"/>
          <w:szCs w:val="28"/>
          <w:highlight w:val="none"/>
        </w:rPr>
      </w:pPr>
    </w:p>
    <w:p w14:paraId="71A75628">
      <w:pPr>
        <w:spacing w:line="480" w:lineRule="exact"/>
        <w:jc w:val="left"/>
        <w:rPr>
          <w:rFonts w:ascii="宋体"/>
          <w:sz w:val="28"/>
          <w:szCs w:val="28"/>
          <w:highlight w:val="none"/>
        </w:rPr>
      </w:pPr>
      <w:r>
        <w:rPr>
          <w:rFonts w:hint="eastAsia" w:ascii="宋体" w:hAnsi="宋体" w:cs="宋体"/>
          <w:sz w:val="28"/>
          <w:szCs w:val="28"/>
          <w:highlight w:val="none"/>
        </w:rPr>
        <w:t>备注：</w:t>
      </w:r>
    </w:p>
    <w:p w14:paraId="4AC2A047">
      <w:pPr>
        <w:spacing w:line="480" w:lineRule="exact"/>
        <w:ind w:firstLine="560" w:firstLineChars="200"/>
        <w:jc w:val="left"/>
        <w:rPr>
          <w:rFonts w:ascii="宋体"/>
          <w:sz w:val="28"/>
          <w:szCs w:val="28"/>
          <w:highlight w:val="none"/>
        </w:rPr>
      </w:pPr>
      <w:r>
        <w:rPr>
          <w:rFonts w:ascii="宋体" w:hAnsi="宋体" w:cs="宋体"/>
          <w:sz w:val="28"/>
          <w:szCs w:val="28"/>
          <w:highlight w:val="none"/>
        </w:rPr>
        <w:t>1</w:t>
      </w:r>
      <w:r>
        <w:rPr>
          <w:rFonts w:hint="eastAsia" w:ascii="宋体" w:hAnsi="宋体" w:cs="宋体"/>
          <w:sz w:val="28"/>
          <w:szCs w:val="28"/>
          <w:highlight w:val="none"/>
        </w:rPr>
        <w:t>、该证明文件是针对监狱企业的，非监狱企业投标时不用提供该证明文件。</w:t>
      </w:r>
    </w:p>
    <w:p w14:paraId="2B5EA361">
      <w:pPr>
        <w:spacing w:line="480" w:lineRule="exact"/>
        <w:ind w:firstLine="560" w:firstLineChars="200"/>
        <w:rPr>
          <w:rFonts w:ascii="宋体"/>
          <w:sz w:val="28"/>
          <w:szCs w:val="28"/>
          <w:highlight w:val="none"/>
        </w:rPr>
      </w:pPr>
      <w:r>
        <w:rPr>
          <w:rFonts w:ascii="宋体" w:hAnsi="宋体" w:cs="宋体"/>
          <w:sz w:val="28"/>
          <w:szCs w:val="28"/>
          <w:highlight w:val="none"/>
        </w:rPr>
        <w:t>2</w:t>
      </w:r>
      <w:r>
        <w:rPr>
          <w:rFonts w:hint="eastAsia" w:ascii="宋体" w:hAnsi="宋体" w:cs="宋体"/>
          <w:sz w:val="28"/>
          <w:szCs w:val="28"/>
          <w:highlight w:val="none"/>
        </w:rPr>
        <w:t>、监狱企业视同小型、微型企业，享受小型、微型企业同等政策待遇。监狱企业参加政府采购活动时，应当提供省级以上监狱管理局、戒毒管理局（含新疆生产建设兵团）出具的属于监狱企业的证明文件。</w:t>
      </w:r>
    </w:p>
    <w:p w14:paraId="6FD9C51F">
      <w:pPr>
        <w:rPr>
          <w:highlight w:val="none"/>
        </w:rPr>
      </w:pPr>
    </w:p>
    <w:p w14:paraId="498CE01B">
      <w:pPr>
        <w:rPr>
          <w:highlight w:val="none"/>
        </w:rPr>
      </w:pPr>
    </w:p>
    <w:p w14:paraId="7654B50F">
      <w:pPr>
        <w:pStyle w:val="3"/>
        <w:rPr>
          <w:highlight w:val="none"/>
        </w:rPr>
      </w:pPr>
    </w:p>
    <w:p w14:paraId="19410561">
      <w:pPr>
        <w:pStyle w:val="33"/>
        <w:spacing w:beforeLines="50" w:afterLines="50" w:line="440" w:lineRule="exact"/>
        <w:ind w:left="0" w:firstLine="0"/>
        <w:jc w:val="center"/>
        <w:rPr>
          <w:b/>
          <w:sz w:val="32"/>
          <w:highlight w:val="none"/>
        </w:rPr>
      </w:pPr>
      <w:r>
        <w:rPr>
          <w:rFonts w:hint="eastAsia"/>
          <w:b/>
          <w:sz w:val="32"/>
          <w:highlight w:val="none"/>
        </w:rPr>
        <w:t>河南省政府采购合同融资政策告知函</w:t>
      </w:r>
    </w:p>
    <w:p w14:paraId="0C49C9C2">
      <w:pPr>
        <w:spacing w:line="360" w:lineRule="auto"/>
        <w:rPr>
          <w:rFonts w:ascii="宋体" w:hAnsi="宋体" w:cs="宋体"/>
          <w:sz w:val="24"/>
          <w:highlight w:val="none"/>
        </w:rPr>
      </w:pPr>
    </w:p>
    <w:p w14:paraId="4012B7B0">
      <w:pPr>
        <w:spacing w:line="480" w:lineRule="exact"/>
        <w:rPr>
          <w:rFonts w:ascii="宋体" w:hAnsi="宋体" w:cs="宋体"/>
          <w:sz w:val="28"/>
          <w:szCs w:val="28"/>
          <w:highlight w:val="none"/>
        </w:rPr>
      </w:pPr>
      <w:r>
        <w:rPr>
          <w:rFonts w:hint="eastAsia" w:ascii="宋体" w:hAnsi="宋体" w:cs="宋体"/>
          <w:sz w:val="28"/>
          <w:szCs w:val="28"/>
          <w:highlight w:val="none"/>
        </w:rPr>
        <w:t>各供应商：</w:t>
      </w:r>
    </w:p>
    <w:p w14:paraId="364BA24B">
      <w:pPr>
        <w:spacing w:line="480" w:lineRule="exact"/>
        <w:ind w:firstLine="560" w:firstLineChars="200"/>
        <w:rPr>
          <w:rFonts w:ascii="宋体" w:hAnsi="宋体" w:cs="宋体"/>
          <w:sz w:val="28"/>
          <w:szCs w:val="28"/>
          <w:highlight w:val="none"/>
        </w:rPr>
      </w:pPr>
    </w:p>
    <w:p w14:paraId="6D202082">
      <w:pPr>
        <w:spacing w:line="480" w:lineRule="exact"/>
        <w:ind w:firstLine="560" w:firstLineChars="200"/>
        <w:rPr>
          <w:rFonts w:ascii="宋体" w:hAnsi="宋体" w:cs="宋体"/>
          <w:sz w:val="28"/>
          <w:szCs w:val="28"/>
          <w:highlight w:val="none"/>
        </w:rPr>
      </w:pPr>
      <w:r>
        <w:rPr>
          <w:rFonts w:hint="eastAsia" w:ascii="宋体" w:hAnsi="宋体" w:cs="宋体"/>
          <w:sz w:val="28"/>
          <w:szCs w:val="28"/>
          <w:highlight w:val="none"/>
        </w:rPr>
        <w:t>欢迎贵公司参与河南省政府采购活动！</w:t>
      </w:r>
    </w:p>
    <w:p w14:paraId="05C91AF6">
      <w:pPr>
        <w:spacing w:line="480" w:lineRule="exact"/>
        <w:ind w:firstLine="560" w:firstLineChars="200"/>
        <w:rPr>
          <w:rFonts w:ascii="宋体" w:hAnsi="宋体" w:cs="宋体"/>
          <w:sz w:val="28"/>
          <w:szCs w:val="28"/>
          <w:highlight w:val="none"/>
        </w:rPr>
      </w:pPr>
      <w:r>
        <w:rPr>
          <w:rFonts w:hint="eastAsia" w:ascii="宋体" w:hAnsi="宋体" w:cs="宋体"/>
          <w:sz w:val="28"/>
          <w:szCs w:val="28"/>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C0D01B2">
      <w:pPr>
        <w:pStyle w:val="20"/>
        <w:spacing w:line="480" w:lineRule="exact"/>
        <w:ind w:firstLine="571" w:firstLineChars="204"/>
        <w:rPr>
          <w:rFonts w:cs="宋体"/>
          <w:sz w:val="28"/>
          <w:szCs w:val="28"/>
          <w:highlight w:val="none"/>
        </w:rPr>
      </w:pPr>
      <w:r>
        <w:rPr>
          <w:rFonts w:hint="eastAsia" w:cs="宋体"/>
          <w:sz w:val="28"/>
          <w:szCs w:val="28"/>
          <w:highlight w:val="none"/>
        </w:rPr>
        <w:t>贷款渠道和提供贷款的金融机构，可在河南省政府采购网“河南省政府采购合同融资平台”查询联系。</w:t>
      </w:r>
    </w:p>
    <w:p w14:paraId="0F0EDD0E">
      <w:pPr>
        <w:rPr>
          <w:highlight w:val="none"/>
        </w:rPr>
      </w:pPr>
    </w:p>
    <w:sectPr>
      <w:footerReference r:id="rId6" w:type="default"/>
      <w:pgSz w:w="11906" w:h="16838"/>
      <w:pgMar w:top="1304" w:right="1576" w:bottom="1247" w:left="1519"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长城仿宋">
    <w:altName w:val="仿宋"/>
    <w:panose1 w:val="00000000000000000000"/>
    <w:charset w:val="00"/>
    <w:family w:val="modern"/>
    <w:pitch w:val="default"/>
    <w:sig w:usb0="00000000" w:usb1="00000000" w:usb2="00000010"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86995">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210CE">
    <w:pPr>
      <w:pStyle w:val="15"/>
      <w:jc w:val="center"/>
    </w:pPr>
    <w:r>
      <w:fldChar w:fldCharType="begin"/>
    </w:r>
    <w:r>
      <w:instrText xml:space="preserve"> PAGE   \* MERGEFORMAT </w:instrText>
    </w:r>
    <w:r>
      <w:fldChar w:fldCharType="separate"/>
    </w:r>
    <w:r>
      <w:rPr>
        <w:lang w:val="zh-CN"/>
      </w:rPr>
      <w:t>-</w:t>
    </w:r>
    <w:r>
      <w:t xml:space="preserve"> 2 -</w:t>
    </w:r>
    <w:r>
      <w:fldChar w:fldCharType="end"/>
    </w:r>
  </w:p>
  <w:p w14:paraId="4F90BDF2">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D2E0C">
    <w:pPr>
      <w:pStyle w:val="15"/>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F482F09">
                          <w:pPr>
                            <w:pStyle w:val="15"/>
                            <w:rPr>
                              <w:rFonts w:eastAsia="宋体"/>
                            </w:rPr>
                          </w:pPr>
                          <w:r>
                            <w:fldChar w:fldCharType="begin"/>
                          </w:r>
                          <w:r>
                            <w:instrText xml:space="preserve"> PAGE  \* MERGEFORMAT </w:instrText>
                          </w:r>
                          <w:r>
                            <w:fldChar w:fldCharType="separate"/>
                          </w:r>
                          <w:r>
                            <w:t>11</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prPsscBAACbAwAADgAAAGRycy9lMm9Eb2MueG1srVPNjtMwEL6vxDtY&#10;vtNki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FprPsscBAACbAwAADgAAAAAAAAABACAAAAAeAQAAZHJzL2Uyb0RvYy54&#10;bWxQSwUGAAAAAAYABgBZAQAAVwUAAAAA&#10;">
              <v:fill on="f" focussize="0,0"/>
              <v:stroke on="f"/>
              <v:imagedata o:title=""/>
              <o:lock v:ext="edit" aspectratio="f"/>
              <v:textbox inset="0mm,0mm,0mm,0mm" style="mso-fit-shape-to-text:t;">
                <w:txbxContent>
                  <w:p w14:paraId="5F482F09">
                    <w:pPr>
                      <w:pStyle w:val="15"/>
                      <w:rPr>
                        <w:rFonts w:eastAsia="宋体"/>
                      </w:rPr>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DEAFF">
    <w:pPr>
      <w:spacing w:line="10" w:lineRule="exact"/>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126CB"/>
    <w:multiLevelType w:val="singleLevel"/>
    <w:tmpl w:val="062126CB"/>
    <w:lvl w:ilvl="0" w:tentative="0">
      <w:start w:val="16"/>
      <w:numFmt w:val="decimal"/>
      <w:suff w:val="space"/>
      <w:lvlText w:val="%1."/>
      <w:lvlJc w:val="left"/>
    </w:lvl>
  </w:abstractNum>
  <w:abstractNum w:abstractNumId="1">
    <w:nsid w:val="096B9B3F"/>
    <w:multiLevelType w:val="singleLevel"/>
    <w:tmpl w:val="096B9B3F"/>
    <w:lvl w:ilvl="0" w:tentative="0">
      <w:start w:val="6"/>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lMzJmMjE3MGZkYjEyMmU4Y2E0NzZjMDhkNzc2ODkifQ=="/>
  </w:docVars>
  <w:rsids>
    <w:rsidRoot w:val="00D341F0"/>
    <w:rsid w:val="00004357"/>
    <w:rsid w:val="00006925"/>
    <w:rsid w:val="0013691A"/>
    <w:rsid w:val="00386DDF"/>
    <w:rsid w:val="004C6495"/>
    <w:rsid w:val="004E3E15"/>
    <w:rsid w:val="00526EE5"/>
    <w:rsid w:val="005F6325"/>
    <w:rsid w:val="00827865"/>
    <w:rsid w:val="00890236"/>
    <w:rsid w:val="00A073B4"/>
    <w:rsid w:val="00A11E01"/>
    <w:rsid w:val="00A3470B"/>
    <w:rsid w:val="00B257A4"/>
    <w:rsid w:val="00D341F0"/>
    <w:rsid w:val="00D5688F"/>
    <w:rsid w:val="00F233D1"/>
    <w:rsid w:val="00F33F9B"/>
    <w:rsid w:val="00F82369"/>
    <w:rsid w:val="00FD33C3"/>
    <w:rsid w:val="01352CD2"/>
    <w:rsid w:val="01AF70E0"/>
    <w:rsid w:val="0204567E"/>
    <w:rsid w:val="020D084A"/>
    <w:rsid w:val="0212522D"/>
    <w:rsid w:val="021B6CCD"/>
    <w:rsid w:val="027D71DE"/>
    <w:rsid w:val="0288005D"/>
    <w:rsid w:val="02CE17E8"/>
    <w:rsid w:val="02DA1F3A"/>
    <w:rsid w:val="02F76F90"/>
    <w:rsid w:val="03410F73"/>
    <w:rsid w:val="03861E41"/>
    <w:rsid w:val="03CA1FAF"/>
    <w:rsid w:val="03F4702C"/>
    <w:rsid w:val="0405726A"/>
    <w:rsid w:val="04531FA4"/>
    <w:rsid w:val="0526590B"/>
    <w:rsid w:val="053022E6"/>
    <w:rsid w:val="05322502"/>
    <w:rsid w:val="053B785F"/>
    <w:rsid w:val="0596100A"/>
    <w:rsid w:val="05D215EF"/>
    <w:rsid w:val="05EB7976"/>
    <w:rsid w:val="066A7A79"/>
    <w:rsid w:val="075B6A1A"/>
    <w:rsid w:val="07D768DE"/>
    <w:rsid w:val="08012533"/>
    <w:rsid w:val="08382DBB"/>
    <w:rsid w:val="083B16CD"/>
    <w:rsid w:val="08640C24"/>
    <w:rsid w:val="08681A08"/>
    <w:rsid w:val="08DB3FD9"/>
    <w:rsid w:val="08DF474E"/>
    <w:rsid w:val="097B0722"/>
    <w:rsid w:val="09976DD7"/>
    <w:rsid w:val="09CA648C"/>
    <w:rsid w:val="09F558AC"/>
    <w:rsid w:val="0A1A1394"/>
    <w:rsid w:val="0AAB42F1"/>
    <w:rsid w:val="0AD35BED"/>
    <w:rsid w:val="0B3C7C36"/>
    <w:rsid w:val="0B4B1C27"/>
    <w:rsid w:val="0BD95485"/>
    <w:rsid w:val="0C30706F"/>
    <w:rsid w:val="0C743400"/>
    <w:rsid w:val="0D563815"/>
    <w:rsid w:val="0DCE08EE"/>
    <w:rsid w:val="0E056A05"/>
    <w:rsid w:val="0E4B63E2"/>
    <w:rsid w:val="0EE24651"/>
    <w:rsid w:val="0FD85A54"/>
    <w:rsid w:val="10240C99"/>
    <w:rsid w:val="10725EA8"/>
    <w:rsid w:val="108831D5"/>
    <w:rsid w:val="10A62C5C"/>
    <w:rsid w:val="11867E5D"/>
    <w:rsid w:val="11C2648A"/>
    <w:rsid w:val="125C18C7"/>
    <w:rsid w:val="13477928"/>
    <w:rsid w:val="135950FD"/>
    <w:rsid w:val="136A2E67"/>
    <w:rsid w:val="1440493B"/>
    <w:rsid w:val="14977C8B"/>
    <w:rsid w:val="14A14FAE"/>
    <w:rsid w:val="14A800EA"/>
    <w:rsid w:val="14BB6070"/>
    <w:rsid w:val="15F86E50"/>
    <w:rsid w:val="166718DF"/>
    <w:rsid w:val="16A81083"/>
    <w:rsid w:val="176A5B2B"/>
    <w:rsid w:val="17A724C8"/>
    <w:rsid w:val="18105507"/>
    <w:rsid w:val="18A137CE"/>
    <w:rsid w:val="18B352B0"/>
    <w:rsid w:val="18FF4051"/>
    <w:rsid w:val="19632832"/>
    <w:rsid w:val="19B32C13"/>
    <w:rsid w:val="19FA0D01"/>
    <w:rsid w:val="1AAE21D3"/>
    <w:rsid w:val="1AAE5D2F"/>
    <w:rsid w:val="1AD80FFE"/>
    <w:rsid w:val="1AD90528"/>
    <w:rsid w:val="1B010554"/>
    <w:rsid w:val="1B124510"/>
    <w:rsid w:val="1B1E1106"/>
    <w:rsid w:val="1B267B9F"/>
    <w:rsid w:val="1B28788F"/>
    <w:rsid w:val="1B5A7C65"/>
    <w:rsid w:val="1B7900EB"/>
    <w:rsid w:val="1B9E3FF5"/>
    <w:rsid w:val="1C054074"/>
    <w:rsid w:val="1C321CE3"/>
    <w:rsid w:val="1C605E53"/>
    <w:rsid w:val="1C612DDD"/>
    <w:rsid w:val="1CBC0BD7"/>
    <w:rsid w:val="1CC41CDA"/>
    <w:rsid w:val="1CFA34AD"/>
    <w:rsid w:val="1D921938"/>
    <w:rsid w:val="1DD67A76"/>
    <w:rsid w:val="1DF61EC7"/>
    <w:rsid w:val="1E041AD4"/>
    <w:rsid w:val="1EA638ED"/>
    <w:rsid w:val="1EB0218B"/>
    <w:rsid w:val="1F1A1BE5"/>
    <w:rsid w:val="1F1A2F77"/>
    <w:rsid w:val="1F4D3D68"/>
    <w:rsid w:val="1F615664"/>
    <w:rsid w:val="1F72557D"/>
    <w:rsid w:val="1FD44489"/>
    <w:rsid w:val="20B70D89"/>
    <w:rsid w:val="20C20786"/>
    <w:rsid w:val="20E34258"/>
    <w:rsid w:val="20F841A8"/>
    <w:rsid w:val="212A3BE5"/>
    <w:rsid w:val="218F7F6A"/>
    <w:rsid w:val="21912797"/>
    <w:rsid w:val="21C77B3B"/>
    <w:rsid w:val="22655403"/>
    <w:rsid w:val="226671CB"/>
    <w:rsid w:val="22D95913"/>
    <w:rsid w:val="22DB5B2F"/>
    <w:rsid w:val="231D6E12"/>
    <w:rsid w:val="234C63E3"/>
    <w:rsid w:val="235C0A1E"/>
    <w:rsid w:val="2374519A"/>
    <w:rsid w:val="238B30B1"/>
    <w:rsid w:val="239D1036"/>
    <w:rsid w:val="24270DD9"/>
    <w:rsid w:val="24E0567E"/>
    <w:rsid w:val="24EB4E82"/>
    <w:rsid w:val="25300F4D"/>
    <w:rsid w:val="257C53A7"/>
    <w:rsid w:val="25D54AB7"/>
    <w:rsid w:val="26747E2C"/>
    <w:rsid w:val="268169ED"/>
    <w:rsid w:val="27790983"/>
    <w:rsid w:val="283E4B96"/>
    <w:rsid w:val="286E6AFD"/>
    <w:rsid w:val="28EA2628"/>
    <w:rsid w:val="293D4E4D"/>
    <w:rsid w:val="29633E69"/>
    <w:rsid w:val="2A181417"/>
    <w:rsid w:val="2A467D32"/>
    <w:rsid w:val="2A8950FA"/>
    <w:rsid w:val="2AD61E31"/>
    <w:rsid w:val="2AE5579D"/>
    <w:rsid w:val="2B076FF0"/>
    <w:rsid w:val="2B3E4EAD"/>
    <w:rsid w:val="2BDA419E"/>
    <w:rsid w:val="2BEC4909"/>
    <w:rsid w:val="2C83526D"/>
    <w:rsid w:val="2C8965FC"/>
    <w:rsid w:val="2C8F17E5"/>
    <w:rsid w:val="2CC43190"/>
    <w:rsid w:val="2D4A18E7"/>
    <w:rsid w:val="2D7746A6"/>
    <w:rsid w:val="2DA35EEE"/>
    <w:rsid w:val="2EA63495"/>
    <w:rsid w:val="2EEC13F9"/>
    <w:rsid w:val="2F1C3757"/>
    <w:rsid w:val="2FA23C5C"/>
    <w:rsid w:val="2FF16992"/>
    <w:rsid w:val="300A35B0"/>
    <w:rsid w:val="30550CCF"/>
    <w:rsid w:val="30766E97"/>
    <w:rsid w:val="31024677"/>
    <w:rsid w:val="31210196"/>
    <w:rsid w:val="318E479D"/>
    <w:rsid w:val="31A43590"/>
    <w:rsid w:val="323826CB"/>
    <w:rsid w:val="323971F4"/>
    <w:rsid w:val="33030EB6"/>
    <w:rsid w:val="33995376"/>
    <w:rsid w:val="34056568"/>
    <w:rsid w:val="34230396"/>
    <w:rsid w:val="343B467F"/>
    <w:rsid w:val="346A408E"/>
    <w:rsid w:val="3474193F"/>
    <w:rsid w:val="347A51A8"/>
    <w:rsid w:val="348C6C89"/>
    <w:rsid w:val="34B32468"/>
    <w:rsid w:val="34BB41BC"/>
    <w:rsid w:val="34E37753"/>
    <w:rsid w:val="34F62354"/>
    <w:rsid w:val="35586B6B"/>
    <w:rsid w:val="357E25A3"/>
    <w:rsid w:val="359849D9"/>
    <w:rsid w:val="359A7184"/>
    <w:rsid w:val="35B33DFF"/>
    <w:rsid w:val="35BE7316"/>
    <w:rsid w:val="35BF7EA9"/>
    <w:rsid w:val="36415851"/>
    <w:rsid w:val="368C068C"/>
    <w:rsid w:val="369D12D4"/>
    <w:rsid w:val="36DB5CA6"/>
    <w:rsid w:val="36EC1C61"/>
    <w:rsid w:val="36F6373A"/>
    <w:rsid w:val="37702892"/>
    <w:rsid w:val="37C234E2"/>
    <w:rsid w:val="37D018E8"/>
    <w:rsid w:val="38005EF0"/>
    <w:rsid w:val="381B27FE"/>
    <w:rsid w:val="3820263F"/>
    <w:rsid w:val="38482EC7"/>
    <w:rsid w:val="388E6E7C"/>
    <w:rsid w:val="39477622"/>
    <w:rsid w:val="395C1320"/>
    <w:rsid w:val="39D8471E"/>
    <w:rsid w:val="3A1E0383"/>
    <w:rsid w:val="3AEF3470"/>
    <w:rsid w:val="3B0579F8"/>
    <w:rsid w:val="3B5B2FEC"/>
    <w:rsid w:val="3BA025D6"/>
    <w:rsid w:val="3C6D73A0"/>
    <w:rsid w:val="3C7C2176"/>
    <w:rsid w:val="3C8B7826"/>
    <w:rsid w:val="3C940DD1"/>
    <w:rsid w:val="3CC64D02"/>
    <w:rsid w:val="3CD90E02"/>
    <w:rsid w:val="3D3F635F"/>
    <w:rsid w:val="3DAF12AA"/>
    <w:rsid w:val="3DAF6552"/>
    <w:rsid w:val="3DB27CD2"/>
    <w:rsid w:val="3DD376D7"/>
    <w:rsid w:val="3DDD2303"/>
    <w:rsid w:val="3F5B3E28"/>
    <w:rsid w:val="3F746C97"/>
    <w:rsid w:val="3FD15E98"/>
    <w:rsid w:val="40556AC9"/>
    <w:rsid w:val="40B173DB"/>
    <w:rsid w:val="40CF3169"/>
    <w:rsid w:val="41083B3B"/>
    <w:rsid w:val="413A6E69"/>
    <w:rsid w:val="41C25122"/>
    <w:rsid w:val="41CD13F0"/>
    <w:rsid w:val="4226071D"/>
    <w:rsid w:val="425A2F6D"/>
    <w:rsid w:val="42664FBD"/>
    <w:rsid w:val="42733236"/>
    <w:rsid w:val="42D84B11"/>
    <w:rsid w:val="430D368B"/>
    <w:rsid w:val="434A70DC"/>
    <w:rsid w:val="435117C9"/>
    <w:rsid w:val="43813731"/>
    <w:rsid w:val="43980E0E"/>
    <w:rsid w:val="43FA17E3"/>
    <w:rsid w:val="444C2A5A"/>
    <w:rsid w:val="4476700E"/>
    <w:rsid w:val="44797901"/>
    <w:rsid w:val="448B0D0B"/>
    <w:rsid w:val="44AA7153"/>
    <w:rsid w:val="450D34CE"/>
    <w:rsid w:val="451E1B7F"/>
    <w:rsid w:val="45270278"/>
    <w:rsid w:val="459C0CF6"/>
    <w:rsid w:val="45F85814"/>
    <w:rsid w:val="4642189D"/>
    <w:rsid w:val="471F398D"/>
    <w:rsid w:val="473D3396"/>
    <w:rsid w:val="48645AFB"/>
    <w:rsid w:val="49076B8C"/>
    <w:rsid w:val="490C1CEF"/>
    <w:rsid w:val="49261002"/>
    <w:rsid w:val="49583186"/>
    <w:rsid w:val="498875C7"/>
    <w:rsid w:val="49935F6C"/>
    <w:rsid w:val="49CB3958"/>
    <w:rsid w:val="4A092574"/>
    <w:rsid w:val="4A372D9B"/>
    <w:rsid w:val="4B9A2621"/>
    <w:rsid w:val="4BAB1C93"/>
    <w:rsid w:val="4BE8259F"/>
    <w:rsid w:val="4BEF703F"/>
    <w:rsid w:val="4C81700D"/>
    <w:rsid w:val="4C83051A"/>
    <w:rsid w:val="4C885B30"/>
    <w:rsid w:val="4CAE1A3B"/>
    <w:rsid w:val="4D6337BC"/>
    <w:rsid w:val="4D9C7AE5"/>
    <w:rsid w:val="4DA230E8"/>
    <w:rsid w:val="4DD454D1"/>
    <w:rsid w:val="4E176A94"/>
    <w:rsid w:val="4E4A0FEF"/>
    <w:rsid w:val="4E5F1256"/>
    <w:rsid w:val="4E6C2A92"/>
    <w:rsid w:val="4EF456FF"/>
    <w:rsid w:val="4F530677"/>
    <w:rsid w:val="4F811675"/>
    <w:rsid w:val="4FA76737"/>
    <w:rsid w:val="4FC9093A"/>
    <w:rsid w:val="4FD5108C"/>
    <w:rsid w:val="503F29AA"/>
    <w:rsid w:val="504601DC"/>
    <w:rsid w:val="50CE26AB"/>
    <w:rsid w:val="50D835BD"/>
    <w:rsid w:val="50D92DFE"/>
    <w:rsid w:val="5163176F"/>
    <w:rsid w:val="51E14F57"/>
    <w:rsid w:val="51F75BFE"/>
    <w:rsid w:val="524F1749"/>
    <w:rsid w:val="528B23AA"/>
    <w:rsid w:val="52985A1C"/>
    <w:rsid w:val="52C56735"/>
    <w:rsid w:val="52EA4E4F"/>
    <w:rsid w:val="531B14AC"/>
    <w:rsid w:val="532E29EB"/>
    <w:rsid w:val="532F31A9"/>
    <w:rsid w:val="535D7D17"/>
    <w:rsid w:val="535F6499"/>
    <w:rsid w:val="539C773C"/>
    <w:rsid w:val="539D2138"/>
    <w:rsid w:val="54014B46"/>
    <w:rsid w:val="544C20BF"/>
    <w:rsid w:val="54627EC3"/>
    <w:rsid w:val="54A83213"/>
    <w:rsid w:val="55AA2FBB"/>
    <w:rsid w:val="561C2495"/>
    <w:rsid w:val="56D025AE"/>
    <w:rsid w:val="56DA167E"/>
    <w:rsid w:val="58410AAB"/>
    <w:rsid w:val="586438F5"/>
    <w:rsid w:val="58747DBF"/>
    <w:rsid w:val="5895585D"/>
    <w:rsid w:val="58E46CFA"/>
    <w:rsid w:val="598B0206"/>
    <w:rsid w:val="59E3084A"/>
    <w:rsid w:val="5A517EA9"/>
    <w:rsid w:val="5A6279C1"/>
    <w:rsid w:val="5AEE394A"/>
    <w:rsid w:val="5B24111A"/>
    <w:rsid w:val="5B354246"/>
    <w:rsid w:val="5BAE30D4"/>
    <w:rsid w:val="5C270EC2"/>
    <w:rsid w:val="5C5204A1"/>
    <w:rsid w:val="5C71213D"/>
    <w:rsid w:val="5CB63FF4"/>
    <w:rsid w:val="5CDB3A5A"/>
    <w:rsid w:val="5CDF179C"/>
    <w:rsid w:val="5D414205"/>
    <w:rsid w:val="5D55380D"/>
    <w:rsid w:val="5DBB3FB7"/>
    <w:rsid w:val="5DD07AF2"/>
    <w:rsid w:val="5DF23751"/>
    <w:rsid w:val="5E231B5D"/>
    <w:rsid w:val="5EAE33B7"/>
    <w:rsid w:val="5EEC63F2"/>
    <w:rsid w:val="5EF6586C"/>
    <w:rsid w:val="5F14410E"/>
    <w:rsid w:val="5FCD3B2E"/>
    <w:rsid w:val="600339F4"/>
    <w:rsid w:val="60266FF4"/>
    <w:rsid w:val="60636240"/>
    <w:rsid w:val="60A30F31"/>
    <w:rsid w:val="61DF3FED"/>
    <w:rsid w:val="61EB2991"/>
    <w:rsid w:val="61F5736C"/>
    <w:rsid w:val="62404A8B"/>
    <w:rsid w:val="62BB05B6"/>
    <w:rsid w:val="62D60F4C"/>
    <w:rsid w:val="632E6FDA"/>
    <w:rsid w:val="635C3B47"/>
    <w:rsid w:val="63B35731"/>
    <w:rsid w:val="63B514A9"/>
    <w:rsid w:val="63CE6F3B"/>
    <w:rsid w:val="64025D70"/>
    <w:rsid w:val="64216B3E"/>
    <w:rsid w:val="646A5DEF"/>
    <w:rsid w:val="64746A8A"/>
    <w:rsid w:val="65027FAE"/>
    <w:rsid w:val="6520361A"/>
    <w:rsid w:val="65AE61B0"/>
    <w:rsid w:val="661B7FC4"/>
    <w:rsid w:val="6632293D"/>
    <w:rsid w:val="66AF5759"/>
    <w:rsid w:val="66D63C10"/>
    <w:rsid w:val="67355A47"/>
    <w:rsid w:val="67DA7F59"/>
    <w:rsid w:val="67EB4DFC"/>
    <w:rsid w:val="688D19A9"/>
    <w:rsid w:val="68AF4719"/>
    <w:rsid w:val="68FC7232"/>
    <w:rsid w:val="694F20B7"/>
    <w:rsid w:val="695157D0"/>
    <w:rsid w:val="696274DD"/>
    <w:rsid w:val="697B0A9F"/>
    <w:rsid w:val="69A30A89"/>
    <w:rsid w:val="6A325601"/>
    <w:rsid w:val="6A592B35"/>
    <w:rsid w:val="6A633AC3"/>
    <w:rsid w:val="6A9F256B"/>
    <w:rsid w:val="6B2018FE"/>
    <w:rsid w:val="6B3C0337"/>
    <w:rsid w:val="6B6F1F3D"/>
    <w:rsid w:val="6C156F89"/>
    <w:rsid w:val="6CAA6E00"/>
    <w:rsid w:val="6D310EBB"/>
    <w:rsid w:val="6D615157"/>
    <w:rsid w:val="6D9C0FE4"/>
    <w:rsid w:val="6E281642"/>
    <w:rsid w:val="6E82467D"/>
    <w:rsid w:val="6EA42846"/>
    <w:rsid w:val="6FBE628F"/>
    <w:rsid w:val="6FEB1FE6"/>
    <w:rsid w:val="6FFE3231"/>
    <w:rsid w:val="708939C4"/>
    <w:rsid w:val="70EC5DDE"/>
    <w:rsid w:val="710B44B6"/>
    <w:rsid w:val="718178C4"/>
    <w:rsid w:val="71CC489F"/>
    <w:rsid w:val="71F124ED"/>
    <w:rsid w:val="724A78A7"/>
    <w:rsid w:val="72532286"/>
    <w:rsid w:val="728E091D"/>
    <w:rsid w:val="72FA0103"/>
    <w:rsid w:val="7366631C"/>
    <w:rsid w:val="73840550"/>
    <w:rsid w:val="738B5D82"/>
    <w:rsid w:val="73EA0CFB"/>
    <w:rsid w:val="74411EF0"/>
    <w:rsid w:val="74A13B99"/>
    <w:rsid w:val="74B63C30"/>
    <w:rsid w:val="74F160B9"/>
    <w:rsid w:val="758B206A"/>
    <w:rsid w:val="75BC4989"/>
    <w:rsid w:val="75CD61DE"/>
    <w:rsid w:val="75FE6CDF"/>
    <w:rsid w:val="76045978"/>
    <w:rsid w:val="76426A32"/>
    <w:rsid w:val="768216BE"/>
    <w:rsid w:val="771F6F0D"/>
    <w:rsid w:val="775776A6"/>
    <w:rsid w:val="783267CC"/>
    <w:rsid w:val="78657D96"/>
    <w:rsid w:val="786646C8"/>
    <w:rsid w:val="78FB12B4"/>
    <w:rsid w:val="79D647A6"/>
    <w:rsid w:val="79EB30D7"/>
    <w:rsid w:val="7A2813B4"/>
    <w:rsid w:val="7A434CC1"/>
    <w:rsid w:val="7A592736"/>
    <w:rsid w:val="7A9E1B82"/>
    <w:rsid w:val="7AC57DCC"/>
    <w:rsid w:val="7AE6508E"/>
    <w:rsid w:val="7AEA338E"/>
    <w:rsid w:val="7B2E3BC3"/>
    <w:rsid w:val="7BE2675B"/>
    <w:rsid w:val="7C3F26CB"/>
    <w:rsid w:val="7CC540B3"/>
    <w:rsid w:val="7CF93D5D"/>
    <w:rsid w:val="7D284642"/>
    <w:rsid w:val="7DA11AC6"/>
    <w:rsid w:val="7E461224"/>
    <w:rsid w:val="7E6E2528"/>
    <w:rsid w:val="7F7678E7"/>
    <w:rsid w:val="7F982A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autoRedefine/>
    <w:qFormat/>
    <w:uiPriority w:val="9"/>
    <w:pPr>
      <w:keepNext/>
      <w:keepLines/>
      <w:spacing w:line="360" w:lineRule="auto"/>
      <w:outlineLvl w:val="0"/>
    </w:pPr>
    <w:rPr>
      <w:b/>
      <w:kern w:val="44"/>
      <w:sz w:val="32"/>
      <w:szCs w:val="20"/>
    </w:rPr>
  </w:style>
  <w:style w:type="paragraph" w:styleId="3">
    <w:name w:val="heading 2"/>
    <w:basedOn w:val="1"/>
    <w:next w:val="1"/>
    <w:autoRedefine/>
    <w:qFormat/>
    <w:uiPriority w:val="9"/>
    <w:pPr>
      <w:keepNext/>
      <w:keepLines/>
      <w:spacing w:before="260" w:after="260" w:line="412" w:lineRule="auto"/>
      <w:outlineLvl w:val="1"/>
    </w:pPr>
    <w:rPr>
      <w:rFonts w:ascii="Arial" w:hAnsi="Arial" w:eastAsia="黑体"/>
      <w:b/>
      <w:sz w:val="32"/>
      <w:szCs w:val="20"/>
    </w:rPr>
  </w:style>
  <w:style w:type="paragraph" w:styleId="4">
    <w:name w:val="heading 3"/>
    <w:basedOn w:val="1"/>
    <w:next w:val="1"/>
    <w:autoRedefine/>
    <w:qFormat/>
    <w:uiPriority w:val="9"/>
    <w:pPr>
      <w:keepNext/>
      <w:keepLines/>
      <w:spacing w:line="360" w:lineRule="auto"/>
      <w:outlineLvl w:val="2"/>
    </w:pPr>
    <w:rPr>
      <w:b/>
      <w:sz w:val="24"/>
      <w:szCs w:val="20"/>
    </w:rPr>
  </w:style>
  <w:style w:type="paragraph" w:styleId="5">
    <w:name w:val="heading 4"/>
    <w:basedOn w:val="1"/>
    <w:next w:val="1"/>
    <w:autoRedefine/>
    <w:qFormat/>
    <w:uiPriority w:val="9"/>
    <w:pPr>
      <w:keepNext/>
      <w:keepLines/>
      <w:spacing w:line="360" w:lineRule="auto"/>
      <w:outlineLvl w:val="3"/>
    </w:pPr>
    <w:rPr>
      <w:rFonts w:ascii="Arial" w:hAnsi="Arial"/>
      <w:b/>
      <w:szCs w:val="20"/>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widowControl/>
      <w:ind w:firstLine="420"/>
      <w:jc w:val="left"/>
    </w:pPr>
    <w:rPr>
      <w:kern w:val="0"/>
      <w:sz w:val="20"/>
      <w:szCs w:val="20"/>
    </w:rPr>
  </w:style>
  <w:style w:type="paragraph" w:styleId="7">
    <w:name w:val="annotation text"/>
    <w:basedOn w:val="1"/>
    <w:autoRedefine/>
    <w:unhideWhenUsed/>
    <w:qFormat/>
    <w:uiPriority w:val="0"/>
    <w:pPr>
      <w:jc w:val="left"/>
    </w:pPr>
  </w:style>
  <w:style w:type="paragraph" w:styleId="8">
    <w:name w:val="Body Text 3"/>
    <w:basedOn w:val="1"/>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9">
    <w:name w:val="Body Text"/>
    <w:basedOn w:val="1"/>
    <w:autoRedefine/>
    <w:qFormat/>
    <w:uiPriority w:val="0"/>
    <w:pPr>
      <w:spacing w:after="120"/>
    </w:pPr>
  </w:style>
  <w:style w:type="paragraph" w:styleId="10">
    <w:name w:val="Body Text Indent"/>
    <w:basedOn w:val="1"/>
    <w:next w:val="11"/>
    <w:autoRedefine/>
    <w:unhideWhenUsed/>
    <w:qFormat/>
    <w:uiPriority w:val="0"/>
    <w:pPr>
      <w:spacing w:after="120"/>
      <w:ind w:left="420" w:leftChars="200"/>
    </w:pPr>
  </w:style>
  <w:style w:type="paragraph" w:styleId="11">
    <w:name w:val="envelope return"/>
    <w:basedOn w:val="1"/>
    <w:autoRedefine/>
    <w:qFormat/>
    <w:uiPriority w:val="0"/>
    <w:pPr>
      <w:snapToGrid w:val="0"/>
    </w:pPr>
    <w:rPr>
      <w:rFonts w:ascii="Arial" w:hAnsi="Arial"/>
    </w:rPr>
  </w:style>
  <w:style w:type="paragraph" w:styleId="12">
    <w:name w:val="Plain Text"/>
    <w:basedOn w:val="1"/>
    <w:autoRedefine/>
    <w:unhideWhenUsed/>
    <w:qFormat/>
    <w:uiPriority w:val="0"/>
    <w:rPr>
      <w:rFonts w:hint="eastAsia" w:ascii="宋体" w:hAnsi="Courier New" w:cs="Courier New"/>
      <w:szCs w:val="21"/>
    </w:rPr>
  </w:style>
  <w:style w:type="paragraph" w:styleId="13">
    <w:name w:val="Date"/>
    <w:basedOn w:val="1"/>
    <w:next w:val="1"/>
    <w:autoRedefine/>
    <w:qFormat/>
    <w:uiPriority w:val="0"/>
    <w:pPr>
      <w:adjustRightInd w:val="0"/>
      <w:spacing w:line="360" w:lineRule="atLeast"/>
      <w:textAlignment w:val="baseline"/>
    </w:pPr>
    <w:rPr>
      <w:kern w:val="0"/>
      <w:sz w:val="28"/>
      <w:szCs w:val="20"/>
    </w:rPr>
  </w:style>
  <w:style w:type="paragraph" w:styleId="14">
    <w:name w:val="Balloon Text"/>
    <w:basedOn w:val="1"/>
    <w:link w:val="40"/>
    <w:autoRedefine/>
    <w:qFormat/>
    <w:uiPriority w:val="0"/>
    <w:rPr>
      <w:sz w:val="18"/>
      <w:szCs w:val="18"/>
    </w:rPr>
  </w:style>
  <w:style w:type="paragraph" w:styleId="15">
    <w:name w:val="footer"/>
    <w:basedOn w:val="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6">
    <w:name w:val="header"/>
    <w:basedOn w:val="1"/>
    <w:link w:val="4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footnote text"/>
    <w:basedOn w:val="1"/>
    <w:semiHidden/>
    <w:qFormat/>
    <w:uiPriority w:val="99"/>
    <w:pPr>
      <w:snapToGrid w:val="0"/>
      <w:jc w:val="left"/>
    </w:pPr>
    <w:rPr>
      <w:rFonts w:ascii="Calibri" w:hAnsi="Calibri" w:cs="Calibri"/>
      <w:sz w:val="18"/>
      <w:szCs w:val="18"/>
    </w:rPr>
  </w:style>
  <w:style w:type="paragraph" w:styleId="18">
    <w:name w:val="Body Text 2"/>
    <w:basedOn w:val="1"/>
    <w:next w:val="9"/>
    <w:qFormat/>
    <w:uiPriority w:val="0"/>
    <w:rPr>
      <w:rFonts w:ascii="Times New Roman" w:hAnsi="Times New Roman" w:eastAsia="宋体" w:cs="Times New Roman"/>
      <w:sz w:val="28"/>
    </w:rPr>
  </w:style>
  <w:style w:type="paragraph" w:styleId="19">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0">
    <w:name w:val="Body Text First Indent"/>
    <w:basedOn w:val="9"/>
    <w:next w:val="21"/>
    <w:autoRedefine/>
    <w:qFormat/>
    <w:uiPriority w:val="0"/>
    <w:pPr>
      <w:ind w:firstLine="420" w:firstLineChars="100"/>
    </w:pPr>
  </w:style>
  <w:style w:type="paragraph" w:styleId="21">
    <w:name w:val="Body Text First Indent 2"/>
    <w:basedOn w:val="10"/>
    <w:next w:val="1"/>
    <w:autoRedefine/>
    <w:qFormat/>
    <w:uiPriority w:val="0"/>
    <w:pPr>
      <w:ind w:left="200" w:firstLine="200" w:firstLineChars="200"/>
    </w:pPr>
    <w:rPr>
      <w:rFonts w:eastAsia="仿宋_GB2312"/>
      <w:color w:val="FF0000"/>
      <w:sz w:val="30"/>
    </w:rPr>
  </w:style>
  <w:style w:type="table" w:styleId="23">
    <w:name w:val="Table Grid"/>
    <w:basedOn w:val="22"/>
    <w:autoRedefine/>
    <w:qFormat/>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autoRedefine/>
    <w:qFormat/>
    <w:uiPriority w:val="0"/>
    <w:rPr>
      <w:b/>
    </w:rPr>
  </w:style>
  <w:style w:type="character" w:styleId="26">
    <w:name w:val="FollowedHyperlink"/>
    <w:basedOn w:val="24"/>
    <w:autoRedefine/>
    <w:qFormat/>
    <w:uiPriority w:val="0"/>
    <w:rPr>
      <w:color w:val="444444"/>
      <w:sz w:val="21"/>
      <w:szCs w:val="21"/>
      <w:u w:val="none"/>
    </w:rPr>
  </w:style>
  <w:style w:type="character" w:styleId="27">
    <w:name w:val="Emphasis"/>
    <w:autoRedefine/>
    <w:qFormat/>
    <w:uiPriority w:val="20"/>
    <w:rPr>
      <w:rFonts w:ascii="Times New Roman" w:hAnsi="Times New Roman" w:eastAsia="宋体"/>
    </w:rPr>
  </w:style>
  <w:style w:type="character" w:styleId="28">
    <w:name w:val="Hyperlink"/>
    <w:basedOn w:val="24"/>
    <w:autoRedefine/>
    <w:unhideWhenUsed/>
    <w:qFormat/>
    <w:uiPriority w:val="99"/>
    <w:rPr>
      <w:color w:val="000000"/>
      <w:u w:val="none"/>
    </w:rPr>
  </w:style>
  <w:style w:type="character" w:styleId="29">
    <w:name w:val="annotation reference"/>
    <w:autoRedefine/>
    <w:qFormat/>
    <w:uiPriority w:val="99"/>
    <w:rPr>
      <w:sz w:val="21"/>
      <w:szCs w:val="21"/>
    </w:rPr>
  </w:style>
  <w:style w:type="paragraph" w:customStyle="1" w:styleId="30">
    <w:name w:val="Default"/>
    <w:basedOn w:val="12"/>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1">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32">
    <w:name w:val="大标题"/>
    <w:basedOn w:val="1"/>
    <w:next w:val="21"/>
    <w:autoRedefine/>
    <w:qFormat/>
    <w:uiPriority w:val="0"/>
    <w:pPr>
      <w:jc w:val="center"/>
    </w:pPr>
    <w:rPr>
      <w:rFonts w:ascii="Arial" w:hAnsi="Arial"/>
      <w:b/>
      <w:sz w:val="28"/>
      <w:szCs w:val="24"/>
    </w:rPr>
  </w:style>
  <w:style w:type="paragraph" w:customStyle="1" w:styleId="33">
    <w:name w:val="样式1"/>
    <w:basedOn w:val="1"/>
    <w:next w:val="5"/>
    <w:autoRedefine/>
    <w:qFormat/>
    <w:uiPriority w:val="0"/>
    <w:pPr>
      <w:tabs>
        <w:tab w:val="left" w:pos="709"/>
      </w:tabs>
      <w:ind w:left="709" w:hanging="709"/>
    </w:pPr>
    <w:rPr>
      <w:rFonts w:ascii="宋体" w:hAnsi="宋体" w:eastAsia="仿宋_GB2312"/>
      <w:szCs w:val="32"/>
    </w:rPr>
  </w:style>
  <w:style w:type="paragraph" w:customStyle="1" w:styleId="34">
    <w:name w:val="无间隔1"/>
    <w:basedOn w:val="1"/>
    <w:autoRedefine/>
    <w:qFormat/>
    <w:uiPriority w:val="0"/>
  </w:style>
  <w:style w:type="character" w:customStyle="1" w:styleId="35">
    <w:name w:val="hover18"/>
    <w:basedOn w:val="24"/>
    <w:autoRedefine/>
    <w:qFormat/>
    <w:uiPriority w:val="0"/>
  </w:style>
  <w:style w:type="paragraph" w:customStyle="1" w:styleId="36">
    <w:name w:val="cjk"/>
    <w:basedOn w:val="1"/>
    <w:autoRedefine/>
    <w:qFormat/>
    <w:uiPriority w:val="99"/>
    <w:pPr>
      <w:widowControl/>
      <w:spacing w:line="480" w:lineRule="auto"/>
      <w:jc w:val="left"/>
    </w:pPr>
    <w:rPr>
      <w:rFonts w:ascii="宋体" w:hAnsi="宋体" w:cs="宋体"/>
      <w:kern w:val="0"/>
      <w:sz w:val="24"/>
    </w:rPr>
  </w:style>
  <w:style w:type="paragraph" w:customStyle="1" w:styleId="37">
    <w:name w:val="Table Paragraph"/>
    <w:basedOn w:val="1"/>
    <w:autoRedefine/>
    <w:qFormat/>
    <w:uiPriority w:val="1"/>
    <w:pPr>
      <w:autoSpaceDE w:val="0"/>
      <w:autoSpaceDN w:val="0"/>
    </w:pPr>
    <w:rPr>
      <w:rFonts w:ascii="宋体" w:hAnsi="宋体" w:cs="宋体"/>
      <w:sz w:val="22"/>
      <w:lang w:val="zh-CN" w:bidi="zh-CN"/>
    </w:rPr>
  </w:style>
  <w:style w:type="paragraph" w:customStyle="1" w:styleId="38">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39">
    <w:name w:val="无间隔2"/>
    <w:basedOn w:val="1"/>
    <w:autoRedefine/>
    <w:qFormat/>
    <w:uiPriority w:val="1"/>
    <w:pPr>
      <w:spacing w:line="400" w:lineRule="exact"/>
    </w:pPr>
    <w:rPr>
      <w:sz w:val="24"/>
    </w:rPr>
  </w:style>
  <w:style w:type="character" w:customStyle="1" w:styleId="40">
    <w:name w:val="批注框文本 Char"/>
    <w:basedOn w:val="24"/>
    <w:link w:val="14"/>
    <w:autoRedefine/>
    <w:qFormat/>
    <w:uiPriority w:val="0"/>
    <w:rPr>
      <w:kern w:val="2"/>
      <w:sz w:val="18"/>
      <w:szCs w:val="18"/>
    </w:rPr>
  </w:style>
  <w:style w:type="character" w:customStyle="1" w:styleId="41">
    <w:name w:val="页眉 Char"/>
    <w:basedOn w:val="24"/>
    <w:link w:val="16"/>
    <w:qFormat/>
    <w:uiPriority w:val="0"/>
    <w:rPr>
      <w:kern w:val="2"/>
      <w:sz w:val="18"/>
      <w:szCs w:val="18"/>
    </w:rPr>
  </w:style>
  <w:style w:type="character" w:customStyle="1" w:styleId="42">
    <w:name w:val="hover17"/>
    <w:basedOn w:val="24"/>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53</Pages>
  <Words>142</Words>
  <Characters>146</Characters>
  <Lines>237</Lines>
  <Paragraphs>66</Paragraphs>
  <TotalTime>5</TotalTime>
  <ScaleCrop>false</ScaleCrop>
  <LinksUpToDate>false</LinksUpToDate>
  <CharactersWithSpaces>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2023-03-31T02:53:00Z</dcterms:created>
  <dc:creator>Administrator</dc:creator>
  <cp:lastModifiedBy>凉城</cp:lastModifiedBy>
  <dcterms:modified xsi:type="dcterms:W3CDTF">2026-09-22T03:49:29Z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001DAC2744BB4301A44DAFD831470394_13</vt:lpwstr>
  </property>
  <property fmtid="{D5CDD505-2E9C-101B-9397-08002B2CF9AE}" pid="4" name="KSOTemplateDocerSaveRecord">
    <vt:lpwstr>eyJoZGlkIjoiOGU5MGVkN2QwOGU5NWNiMjZlMDA1MjUxNDAyZjg0MDciLCJ1c2VySWQiOiIyMTYzNDA4NDcifQ==</vt:lpwstr>
  </property>
</Properties>
</file>