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102A8">
      <w:bookmarkStart w:id="0" w:name="_Toc478635323"/>
      <w:bookmarkEnd w:id="0"/>
      <w:bookmarkStart w:id="1" w:name="_Toc477875229"/>
      <w:bookmarkEnd w:id="1"/>
      <w:bookmarkStart w:id="2" w:name="_Toc246996898"/>
      <w:bookmarkEnd w:id="2"/>
      <w:bookmarkStart w:id="3" w:name="_Toc247085669"/>
      <w:bookmarkEnd w:id="3"/>
      <w:bookmarkStart w:id="4" w:name="_Toc296602400"/>
      <w:bookmarkEnd w:id="4"/>
      <w:bookmarkStart w:id="5" w:name="_Toc24673"/>
      <w:bookmarkEnd w:id="5"/>
      <w:bookmarkStart w:id="6" w:name="_Toc478637864"/>
      <w:bookmarkEnd w:id="6"/>
      <w:bookmarkStart w:id="7" w:name="_Toc28772"/>
      <w:bookmarkStart w:id="8" w:name="_Toc18828"/>
      <w:bookmarkStart w:id="9" w:name="_Toc110242892"/>
      <w:bookmarkStart w:id="10" w:name="_Toc24930"/>
      <w:bookmarkStart w:id="11" w:name="_Toc11425"/>
      <w:r>
        <w:drawing>
          <wp:inline distT="0" distB="0" distL="114300" distR="114300">
            <wp:extent cx="6182360" cy="8743950"/>
            <wp:effectExtent l="0" t="0" r="8890" b="0"/>
            <wp:docPr id="2" name="图片 2" descr="SKMBT_2832609241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KMBT_28326092416500"/>
                    <pic:cNvPicPr>
                      <a:picLocks noChangeAspect="1"/>
                    </pic:cNvPicPr>
                  </pic:nvPicPr>
                  <pic:blipFill>
                    <a:blip r:embed="rId8"/>
                    <a:stretch>
                      <a:fillRect/>
                    </a:stretch>
                  </pic:blipFill>
                  <pic:spPr>
                    <a:xfrm>
                      <a:off x="0" y="0"/>
                      <a:ext cx="6182360" cy="8743950"/>
                    </a:xfrm>
                    <a:prstGeom prst="rect">
                      <a:avLst/>
                    </a:prstGeom>
                  </pic:spPr>
                </pic:pic>
              </a:graphicData>
            </a:graphic>
          </wp:inline>
        </w:drawing>
      </w:r>
      <w:bookmarkStart w:id="807" w:name="_GoBack"/>
      <w:bookmarkEnd w:id="807"/>
      <w:r>
        <w:br w:type="page"/>
      </w: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69"/>
        <w:gridCol w:w="1228"/>
        <w:gridCol w:w="4425"/>
      </w:tblGrid>
      <w:tr w14:paraId="5009E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4" w:hRule="atLeast"/>
          <w:jc w:val="center"/>
        </w:trPr>
        <w:tc>
          <w:tcPr>
            <w:tcW w:w="8522" w:type="dxa"/>
            <w:gridSpan w:val="3"/>
            <w:vAlign w:val="center"/>
          </w:tcPr>
          <w:p w14:paraId="5A84C9C1">
            <w:pPr>
              <w:pageBreakBefore w:val="0"/>
              <w:kinsoku/>
              <w:wordWrap w:val="0"/>
              <w:overflowPunct/>
              <w:topLinePunct w:val="0"/>
              <w:bidi w:val="0"/>
              <w:jc w:val="right"/>
              <w:rPr>
                <w:rFonts w:hint="eastAsia" w:ascii="仿宋" w:hAnsi="仿宋" w:eastAsia="仿宋" w:cs="仿宋"/>
                <w:highlight w:val="none"/>
                <w:vertAlign w:val="baseline"/>
                <w:lang w:eastAsia="zh-CN"/>
              </w:rPr>
            </w:pPr>
          </w:p>
        </w:tc>
      </w:tr>
      <w:tr w14:paraId="36506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8" w:hRule="atLeast"/>
          <w:jc w:val="center"/>
        </w:trPr>
        <w:tc>
          <w:tcPr>
            <w:tcW w:w="8522" w:type="dxa"/>
            <w:gridSpan w:val="3"/>
            <w:vAlign w:val="center"/>
          </w:tcPr>
          <w:p w14:paraId="0FC240BD">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rFonts w:hint="eastAsia" w:ascii="宋体" w:hAnsi="宋体" w:eastAsia="宋体" w:cs="宋体"/>
                <w:b/>
                <w:bCs/>
                <w:sz w:val="48"/>
                <w:szCs w:val="48"/>
                <w:highlight w:val="none"/>
                <w:lang w:val="en-US" w:eastAsia="zh-CN"/>
              </w:rPr>
            </w:pPr>
            <w:r>
              <w:rPr>
                <w:rFonts w:hint="eastAsia" w:ascii="宋体" w:hAnsi="宋体" w:eastAsia="宋体" w:cs="宋体"/>
                <w:b/>
                <w:bCs/>
                <w:sz w:val="48"/>
                <w:szCs w:val="48"/>
                <w:highlight w:val="none"/>
                <w:lang w:val="en-US" w:eastAsia="zh-CN"/>
              </w:rPr>
              <w:t>郏县水利局马皇河中小河流治理方案及马皇河郏县后凌堂—坡赵段治理工程初步设计的编制单位采购项目</w:t>
            </w:r>
          </w:p>
        </w:tc>
      </w:tr>
      <w:tr w14:paraId="1A289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6" w:hRule="atLeast"/>
          <w:jc w:val="center"/>
        </w:trPr>
        <w:tc>
          <w:tcPr>
            <w:tcW w:w="8522" w:type="dxa"/>
            <w:gridSpan w:val="3"/>
            <w:vAlign w:val="center"/>
          </w:tcPr>
          <w:p w14:paraId="59573930">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rFonts w:hint="eastAsia" w:ascii="宋体" w:hAnsi="宋体" w:eastAsia="宋体" w:cs="宋体"/>
                <w:b/>
                <w:bCs/>
                <w:sz w:val="48"/>
                <w:szCs w:val="48"/>
                <w:highlight w:val="none"/>
                <w:lang w:val="en-US" w:eastAsia="zh-CN"/>
              </w:rPr>
            </w:pPr>
            <w:r>
              <w:rPr>
                <w:rFonts w:hint="eastAsia" w:ascii="宋体" w:hAnsi="宋体" w:eastAsia="宋体" w:cs="宋体"/>
                <w:b/>
                <w:sz w:val="72"/>
                <w:szCs w:val="72"/>
                <w:highlight w:val="none"/>
                <w:lang w:val="en-US" w:eastAsia="zh-CN"/>
              </w:rPr>
              <w:t>竞争性磋商文件</w:t>
            </w:r>
          </w:p>
        </w:tc>
      </w:tr>
      <w:tr w14:paraId="31093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097" w:type="dxa"/>
            <w:gridSpan w:val="2"/>
            <w:vAlign w:val="center"/>
          </w:tcPr>
          <w:p w14:paraId="45D13BBA">
            <w:pPr>
              <w:keepNext w:val="0"/>
              <w:keepLines w:val="0"/>
              <w:pageBreakBefore w:val="0"/>
              <w:widowControl w:val="0"/>
              <w:kinsoku/>
              <w:wordWrap w:val="0"/>
              <w:overflowPunct/>
              <w:topLinePunct w:val="0"/>
              <w:autoSpaceDE/>
              <w:autoSpaceDN/>
              <w:bidi w:val="0"/>
              <w:adjustRightInd/>
              <w:snapToGrid/>
              <w:ind w:firstLine="0" w:firstLineChars="0"/>
              <w:jc w:val="right"/>
              <w:textAlignment w:val="auto"/>
              <w:rPr>
                <w:rFonts w:hint="eastAsia" w:ascii="宋体" w:hAnsi="宋体" w:eastAsia="宋体" w:cs="宋体"/>
                <w:b/>
                <w:bCs w:val="0"/>
                <w:color w:val="000000"/>
                <w:sz w:val="32"/>
                <w:szCs w:val="32"/>
                <w:highlight w:val="none"/>
                <w:lang w:val="en-US" w:eastAsia="zh-CN" w:bidi="ar-SA"/>
              </w:rPr>
            </w:pPr>
          </w:p>
        </w:tc>
        <w:tc>
          <w:tcPr>
            <w:tcW w:w="4425" w:type="dxa"/>
            <w:vAlign w:val="center"/>
          </w:tcPr>
          <w:p w14:paraId="60FDAD3F">
            <w:pPr>
              <w:keepNext w:val="0"/>
              <w:keepLines w:val="0"/>
              <w:pageBreakBefore w:val="0"/>
              <w:widowControl w:val="0"/>
              <w:kinsoku/>
              <w:wordWrap w:val="0"/>
              <w:overflowPunct/>
              <w:topLinePunct w:val="0"/>
              <w:autoSpaceDE/>
              <w:autoSpaceDN/>
              <w:bidi w:val="0"/>
              <w:adjustRightInd/>
              <w:snapToGrid/>
              <w:ind w:firstLine="0" w:firstLineChars="0"/>
              <w:jc w:val="left"/>
              <w:textAlignment w:val="auto"/>
              <w:rPr>
                <w:rFonts w:hint="eastAsia" w:ascii="宋体" w:hAnsi="宋体" w:eastAsia="宋体" w:cs="宋体"/>
                <w:b/>
                <w:bCs w:val="0"/>
                <w:color w:val="000000"/>
                <w:sz w:val="32"/>
                <w:szCs w:val="32"/>
                <w:highlight w:val="none"/>
                <w:lang w:val="en-US" w:eastAsia="zh-CN" w:bidi="ar-SA"/>
              </w:rPr>
            </w:pPr>
          </w:p>
        </w:tc>
      </w:tr>
      <w:tr w14:paraId="66D8A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gridSpan w:val="3"/>
            <w:vAlign w:val="center"/>
          </w:tcPr>
          <w:p w14:paraId="0DBB0B4D">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rFonts w:hint="eastAsia" w:ascii="宋体" w:hAnsi="宋体" w:eastAsia="宋体" w:cs="宋体"/>
                <w:b/>
                <w:bCs w:val="0"/>
                <w:color w:val="000000"/>
                <w:sz w:val="32"/>
                <w:szCs w:val="32"/>
                <w:highlight w:val="none"/>
                <w:lang w:val="en-US" w:eastAsia="zh-CN" w:bidi="ar-SA"/>
              </w:rPr>
            </w:pPr>
          </w:p>
        </w:tc>
      </w:tr>
      <w:tr w14:paraId="08001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6" w:hRule="atLeast"/>
          <w:jc w:val="center"/>
        </w:trPr>
        <w:tc>
          <w:tcPr>
            <w:tcW w:w="8522" w:type="dxa"/>
            <w:gridSpan w:val="3"/>
            <w:vAlign w:val="center"/>
          </w:tcPr>
          <w:p w14:paraId="5121BCC4">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rFonts w:hint="eastAsia" w:ascii="宋体" w:hAnsi="宋体" w:eastAsia="宋体" w:cs="宋体"/>
                <w:b/>
                <w:bCs w:val="0"/>
                <w:color w:val="000000"/>
                <w:sz w:val="32"/>
                <w:szCs w:val="32"/>
                <w:highlight w:val="none"/>
                <w:lang w:val="en-US" w:eastAsia="zh-CN" w:bidi="ar-SA"/>
              </w:rPr>
            </w:pPr>
            <w:r>
              <w:rPr>
                <w:rFonts w:hint="eastAsia" w:ascii="宋体" w:hAnsi="宋体" w:eastAsia="宋体" w:cs="宋体"/>
                <w:b/>
                <w:bCs/>
                <w:i w:val="0"/>
                <w:iCs w:val="0"/>
                <w:color w:val="auto"/>
                <w:sz w:val="24"/>
                <w:highlight w:val="none"/>
                <w:lang w:eastAsia="zh-CN"/>
              </w:rPr>
              <w:drawing>
                <wp:inline distT="0" distB="0" distL="114300" distR="114300">
                  <wp:extent cx="2447925" cy="2447925"/>
                  <wp:effectExtent l="0" t="0" r="9525" b="9525"/>
                  <wp:docPr id="1" name="图片 9" descr="f98ecf1bbf77be9350564bb4bcd7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f98ecf1bbf77be9350564bb4bcd7ed4"/>
                          <pic:cNvPicPr>
                            <a:picLocks noChangeAspect="1"/>
                          </pic:cNvPicPr>
                        </pic:nvPicPr>
                        <pic:blipFill>
                          <a:blip r:embed="rId9"/>
                          <a:stretch>
                            <a:fillRect/>
                          </a:stretch>
                        </pic:blipFill>
                        <pic:spPr>
                          <a:xfrm>
                            <a:off x="0" y="0"/>
                            <a:ext cx="2447925" cy="2447925"/>
                          </a:xfrm>
                          <a:prstGeom prst="rect">
                            <a:avLst/>
                          </a:prstGeom>
                          <a:noFill/>
                          <a:ln>
                            <a:noFill/>
                          </a:ln>
                        </pic:spPr>
                      </pic:pic>
                    </a:graphicData>
                  </a:graphic>
                </wp:inline>
              </w:drawing>
            </w:r>
          </w:p>
        </w:tc>
      </w:tr>
      <w:tr w14:paraId="21129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9" w:type="dxa"/>
            <w:vAlign w:val="center"/>
          </w:tcPr>
          <w:p w14:paraId="6CDCA000">
            <w:pPr>
              <w:keepNext w:val="0"/>
              <w:keepLines w:val="0"/>
              <w:pageBreakBefore w:val="0"/>
              <w:widowControl w:val="0"/>
              <w:kinsoku/>
              <w:wordWrap w:val="0"/>
              <w:overflowPunct/>
              <w:topLinePunct w:val="0"/>
              <w:autoSpaceDE/>
              <w:autoSpaceDN/>
              <w:bidi w:val="0"/>
              <w:adjustRightInd/>
              <w:snapToGrid/>
              <w:ind w:firstLine="0" w:firstLineChars="0"/>
              <w:jc w:val="right"/>
              <w:textAlignment w:val="auto"/>
              <w:rPr>
                <w:rFonts w:hint="eastAsia" w:ascii="宋体" w:hAnsi="宋体" w:eastAsia="宋体" w:cs="宋体"/>
                <w:highlight w:val="none"/>
                <w:vertAlign w:val="baseline"/>
              </w:rPr>
            </w:pPr>
            <w:r>
              <w:rPr>
                <w:rFonts w:hint="eastAsia" w:ascii="宋体" w:hAnsi="宋体" w:eastAsia="宋体" w:cs="宋体"/>
                <w:b/>
                <w:bCs/>
                <w:sz w:val="32"/>
                <w:szCs w:val="32"/>
                <w:highlight w:val="none"/>
                <w:lang w:val="en-US" w:eastAsia="zh-CN"/>
              </w:rPr>
              <w:t xml:space="preserve">采 购 </w:t>
            </w:r>
            <w:r>
              <w:rPr>
                <w:rFonts w:hint="eastAsia" w:ascii="宋体" w:hAnsi="宋体" w:eastAsia="宋体" w:cs="宋体"/>
                <w:b/>
                <w:bCs/>
                <w:sz w:val="32"/>
                <w:szCs w:val="32"/>
                <w:highlight w:val="none"/>
              </w:rPr>
              <w:t>人：</w:t>
            </w:r>
          </w:p>
        </w:tc>
        <w:tc>
          <w:tcPr>
            <w:tcW w:w="5653" w:type="dxa"/>
            <w:gridSpan w:val="2"/>
            <w:vAlign w:val="center"/>
          </w:tcPr>
          <w:p w14:paraId="5D0E5631">
            <w:pPr>
              <w:keepNext w:val="0"/>
              <w:keepLines w:val="0"/>
              <w:pageBreakBefore w:val="0"/>
              <w:widowControl w:val="0"/>
              <w:kinsoku/>
              <w:wordWrap w:val="0"/>
              <w:overflowPunct/>
              <w:topLinePunct w:val="0"/>
              <w:autoSpaceDE/>
              <w:autoSpaceDN/>
              <w:bidi w:val="0"/>
              <w:adjustRightInd/>
              <w:snapToGrid/>
              <w:ind w:firstLine="0" w:firstLineChars="0"/>
              <w:jc w:val="left"/>
              <w:textAlignment w:val="auto"/>
              <w:rPr>
                <w:rFonts w:hint="eastAsia" w:ascii="宋体" w:hAnsi="宋体" w:eastAsia="宋体" w:cs="宋体"/>
                <w:b/>
                <w:bCs/>
                <w:i w:val="0"/>
                <w:iCs w:val="0"/>
                <w:sz w:val="32"/>
                <w:szCs w:val="32"/>
                <w:highlight w:val="none"/>
                <w:u w:val="none"/>
                <w:lang w:val="en-US" w:eastAsia="zh-CN"/>
              </w:rPr>
            </w:pPr>
            <w:r>
              <w:rPr>
                <w:rFonts w:hint="eastAsia" w:ascii="宋体" w:hAnsi="宋体" w:eastAsia="宋体" w:cs="宋体"/>
                <w:b/>
                <w:bCs/>
                <w:i w:val="0"/>
                <w:iCs w:val="0"/>
                <w:sz w:val="32"/>
                <w:szCs w:val="32"/>
                <w:highlight w:val="none"/>
                <w:u w:val="none"/>
                <w:lang w:val="en-US" w:eastAsia="zh-CN"/>
              </w:rPr>
              <w:t>郏县水利局</w:t>
            </w:r>
          </w:p>
        </w:tc>
      </w:tr>
      <w:tr w14:paraId="28B8D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9" w:type="dxa"/>
            <w:vAlign w:val="center"/>
          </w:tcPr>
          <w:p w14:paraId="12D629B0">
            <w:pPr>
              <w:keepNext w:val="0"/>
              <w:keepLines w:val="0"/>
              <w:pageBreakBefore w:val="0"/>
              <w:widowControl w:val="0"/>
              <w:kinsoku/>
              <w:wordWrap w:val="0"/>
              <w:overflowPunct/>
              <w:topLinePunct w:val="0"/>
              <w:autoSpaceDE/>
              <w:autoSpaceDN/>
              <w:bidi w:val="0"/>
              <w:adjustRightInd/>
              <w:snapToGrid/>
              <w:ind w:firstLine="0" w:firstLineChars="0"/>
              <w:jc w:val="right"/>
              <w:textAlignment w:val="auto"/>
              <w:rPr>
                <w:rFonts w:hint="eastAsia" w:ascii="宋体" w:hAnsi="宋体" w:eastAsia="宋体" w:cs="宋体"/>
                <w:highlight w:val="none"/>
                <w:vertAlign w:val="baseline"/>
              </w:rPr>
            </w:pPr>
            <w:r>
              <w:rPr>
                <w:rFonts w:hint="eastAsia" w:ascii="宋体" w:hAnsi="宋体" w:eastAsia="宋体" w:cs="宋体"/>
                <w:b/>
                <w:bCs/>
                <w:sz w:val="32"/>
                <w:szCs w:val="32"/>
                <w:highlight w:val="none"/>
              </w:rPr>
              <w:t>代理机构：</w:t>
            </w:r>
          </w:p>
        </w:tc>
        <w:tc>
          <w:tcPr>
            <w:tcW w:w="5653" w:type="dxa"/>
            <w:gridSpan w:val="2"/>
            <w:vAlign w:val="center"/>
          </w:tcPr>
          <w:p w14:paraId="5C181A19">
            <w:pPr>
              <w:keepNext w:val="0"/>
              <w:keepLines w:val="0"/>
              <w:pageBreakBefore w:val="0"/>
              <w:widowControl w:val="0"/>
              <w:kinsoku/>
              <w:wordWrap w:val="0"/>
              <w:overflowPunct/>
              <w:topLinePunct w:val="0"/>
              <w:autoSpaceDE/>
              <w:autoSpaceDN/>
              <w:bidi w:val="0"/>
              <w:adjustRightInd/>
              <w:snapToGrid/>
              <w:ind w:firstLine="0" w:firstLineChars="0"/>
              <w:jc w:val="left"/>
              <w:textAlignment w:val="auto"/>
              <w:rPr>
                <w:rFonts w:hint="eastAsia" w:ascii="宋体" w:hAnsi="宋体" w:eastAsia="宋体" w:cs="宋体"/>
                <w:b/>
                <w:bCs/>
                <w:i w:val="0"/>
                <w:iCs w:val="0"/>
                <w:sz w:val="32"/>
                <w:szCs w:val="32"/>
                <w:highlight w:val="none"/>
                <w:u w:val="none"/>
                <w:lang w:val="en-US" w:eastAsia="zh-CN"/>
              </w:rPr>
            </w:pPr>
            <w:r>
              <w:rPr>
                <w:rFonts w:hint="eastAsia" w:ascii="宋体" w:hAnsi="宋体" w:eastAsia="宋体" w:cs="宋体"/>
                <w:b/>
                <w:bCs/>
                <w:i w:val="0"/>
                <w:iCs w:val="0"/>
                <w:sz w:val="32"/>
                <w:szCs w:val="32"/>
                <w:highlight w:val="none"/>
                <w:u w:val="none"/>
                <w:lang w:val="en-US" w:eastAsia="zh-CN"/>
              </w:rPr>
              <w:t>河南瑞珂工程管理有限公司</w:t>
            </w:r>
          </w:p>
        </w:tc>
      </w:tr>
      <w:tr w14:paraId="207EF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9" w:type="dxa"/>
            <w:vAlign w:val="center"/>
          </w:tcPr>
          <w:p w14:paraId="6B900E8C">
            <w:pPr>
              <w:keepNext w:val="0"/>
              <w:keepLines w:val="0"/>
              <w:pageBreakBefore w:val="0"/>
              <w:widowControl w:val="0"/>
              <w:kinsoku/>
              <w:wordWrap w:val="0"/>
              <w:overflowPunct/>
              <w:topLinePunct w:val="0"/>
              <w:autoSpaceDE/>
              <w:autoSpaceDN/>
              <w:bidi w:val="0"/>
              <w:adjustRightInd/>
              <w:snapToGrid/>
              <w:ind w:firstLine="0" w:firstLineChars="0"/>
              <w:jc w:val="right"/>
              <w:textAlignment w:val="auto"/>
              <w:rPr>
                <w:rFonts w:hint="eastAsia" w:ascii="宋体" w:hAnsi="宋体" w:eastAsia="宋体" w:cs="宋体"/>
                <w:highlight w:val="none"/>
                <w:vertAlign w:val="baseline"/>
              </w:rPr>
            </w:pPr>
            <w:r>
              <w:rPr>
                <w:rFonts w:hint="eastAsia" w:ascii="宋体" w:hAnsi="宋体" w:eastAsia="宋体" w:cs="宋体"/>
                <w:b/>
                <w:bCs/>
                <w:sz w:val="32"/>
                <w:szCs w:val="32"/>
                <w:highlight w:val="none"/>
                <w:lang w:val="en-US" w:eastAsia="zh-CN"/>
              </w:rPr>
              <w:t>磋商日期</w:t>
            </w:r>
            <w:r>
              <w:rPr>
                <w:rFonts w:hint="eastAsia" w:ascii="宋体" w:hAnsi="宋体" w:eastAsia="宋体" w:cs="宋体"/>
                <w:b/>
                <w:bCs/>
                <w:sz w:val="32"/>
                <w:szCs w:val="32"/>
                <w:highlight w:val="none"/>
              </w:rPr>
              <w:t>：</w:t>
            </w:r>
          </w:p>
        </w:tc>
        <w:tc>
          <w:tcPr>
            <w:tcW w:w="5653" w:type="dxa"/>
            <w:gridSpan w:val="2"/>
            <w:vAlign w:val="center"/>
          </w:tcPr>
          <w:p w14:paraId="46360B48">
            <w:pPr>
              <w:keepNext w:val="0"/>
              <w:keepLines w:val="0"/>
              <w:pageBreakBefore w:val="0"/>
              <w:widowControl w:val="0"/>
              <w:kinsoku/>
              <w:wordWrap w:val="0"/>
              <w:overflowPunct/>
              <w:topLinePunct w:val="0"/>
              <w:autoSpaceDE/>
              <w:autoSpaceDN/>
              <w:bidi w:val="0"/>
              <w:adjustRightInd/>
              <w:snapToGrid/>
              <w:ind w:firstLine="0" w:firstLineChars="0"/>
              <w:jc w:val="left"/>
              <w:textAlignment w:val="auto"/>
              <w:rPr>
                <w:rFonts w:hint="eastAsia" w:ascii="宋体" w:hAnsi="宋体" w:eastAsia="宋体" w:cs="宋体"/>
                <w:b/>
                <w:bCs/>
                <w:i w:val="0"/>
                <w:iCs w:val="0"/>
                <w:sz w:val="32"/>
                <w:szCs w:val="32"/>
                <w:highlight w:val="none"/>
                <w:u w:val="none"/>
                <w:lang w:val="en-US" w:eastAsia="zh-CN"/>
              </w:rPr>
            </w:pPr>
            <w:r>
              <w:rPr>
                <w:rFonts w:hint="eastAsia" w:ascii="宋体" w:hAnsi="宋体" w:eastAsia="宋体" w:cs="宋体"/>
                <w:b/>
                <w:bCs/>
                <w:i w:val="0"/>
                <w:iCs w:val="0"/>
                <w:sz w:val="32"/>
                <w:szCs w:val="32"/>
                <w:highlight w:val="none"/>
                <w:u w:val="none"/>
                <w:lang w:val="en-US" w:eastAsia="zh-CN"/>
              </w:rPr>
              <w:t>2026年10月13日</w:t>
            </w:r>
          </w:p>
        </w:tc>
      </w:tr>
    </w:tbl>
    <w:p w14:paraId="5FA2A221">
      <w:pPr>
        <w:keepNext w:val="0"/>
        <w:keepLines w:val="0"/>
        <w:pageBreakBefore w:val="0"/>
        <w:widowControl/>
        <w:kinsoku/>
        <w:wordWrap/>
        <w:overflowPunct/>
        <w:topLinePunct w:val="0"/>
        <w:autoSpaceDE w:val="0"/>
        <w:autoSpaceDN w:val="0"/>
        <w:bidi w:val="0"/>
        <w:adjustRightInd w:val="0"/>
        <w:snapToGrid w:val="0"/>
        <w:spacing w:line="360" w:lineRule="auto"/>
        <w:ind w:firstLine="1050" w:firstLineChars="500"/>
        <w:jc w:val="both"/>
        <w:textAlignment w:val="baseline"/>
      </w:pPr>
    </w:p>
    <w:p w14:paraId="341FD4FF">
      <w:pPr>
        <w:pStyle w:val="14"/>
        <w:tabs>
          <w:tab w:val="right" w:leader="dot" w:pos="9286"/>
        </w:tabs>
        <w:jc w:val="center"/>
        <w:rPr>
          <w:rFonts w:hint="eastAsia" w:ascii="宋体" w:hAnsi="宋体" w:eastAsia="宋体" w:cs="宋体"/>
          <w:b/>
          <w:bCs/>
          <w:sz w:val="32"/>
          <w:szCs w:val="40"/>
          <w:highlight w:val="none"/>
          <w:lang w:val="en-US" w:eastAsia="zh-CN"/>
        </w:rPr>
        <w:sectPr>
          <w:pgSz w:w="11906" w:h="16838"/>
          <w:pgMar w:top="1440" w:right="1080" w:bottom="1440" w:left="1080" w:header="851" w:footer="851" w:gutter="0"/>
          <w:pgNumType w:start="1"/>
          <w:cols w:space="720" w:num="1"/>
          <w:docGrid w:type="lines" w:linePitch="312" w:charSpace="0"/>
        </w:sectPr>
      </w:pPr>
    </w:p>
    <w:p w14:paraId="74E89272">
      <w:pPr>
        <w:pStyle w:val="14"/>
        <w:tabs>
          <w:tab w:val="right" w:leader="dot" w:pos="9286"/>
        </w:tabs>
        <w:jc w:val="center"/>
        <w:rPr>
          <w:rFonts w:hint="eastAsia" w:ascii="宋体" w:hAnsi="宋体" w:eastAsia="宋体" w:cs="宋体"/>
          <w:b/>
          <w:bCs/>
          <w:sz w:val="32"/>
          <w:szCs w:val="40"/>
          <w:highlight w:val="none"/>
          <w:lang w:val="en-US" w:eastAsia="zh-CN"/>
        </w:rPr>
      </w:pPr>
      <w:r>
        <w:rPr>
          <w:rFonts w:hint="eastAsia" w:ascii="宋体" w:hAnsi="宋体" w:eastAsia="宋体" w:cs="宋体"/>
          <w:b/>
          <w:bCs/>
          <w:sz w:val="32"/>
          <w:szCs w:val="40"/>
          <w:highlight w:val="none"/>
          <w:lang w:val="en-US" w:eastAsia="zh-CN"/>
        </w:rPr>
        <w:t>目 录</w:t>
      </w:r>
    </w:p>
    <w:p w14:paraId="52D3E056">
      <w:pPr>
        <w:rPr>
          <w:rFonts w:hint="eastAsia"/>
          <w:lang w:val="en-US" w:eastAsia="zh-CN"/>
        </w:rPr>
      </w:pPr>
    </w:p>
    <w:p w14:paraId="0943B2A1">
      <w:pPr>
        <w:pStyle w:val="14"/>
        <w:keepNext w:val="0"/>
        <w:keepLines w:val="0"/>
        <w:pageBreakBefore w:val="0"/>
        <w:widowControl w:val="0"/>
        <w:tabs>
          <w:tab w:val="right" w:leader="dot" w:pos="9286"/>
        </w:tabs>
        <w:kinsoku/>
        <w:wordWrap/>
        <w:overflowPunct/>
        <w:topLinePunct w:val="0"/>
        <w:autoSpaceDE/>
        <w:autoSpaceDN/>
        <w:bidi w:val="0"/>
        <w:adjustRightInd/>
        <w:snapToGrid/>
        <w:ind w:firstLine="643" w:firstLineChars="200"/>
        <w:jc w:val="left"/>
        <w:textAlignment w:val="auto"/>
        <w:rPr>
          <w:rFonts w:hint="eastAsia" w:ascii="宋体" w:hAnsi="宋体" w:eastAsia="宋体" w:cs="宋体"/>
          <w:b/>
          <w:bCs/>
          <w:sz w:val="32"/>
          <w:szCs w:val="40"/>
          <w:highlight w:val="none"/>
          <w:lang w:val="en-US" w:eastAsia="zh-CN"/>
        </w:rPr>
      </w:pPr>
      <w:r>
        <w:rPr>
          <w:rFonts w:hint="eastAsia" w:ascii="宋体" w:hAnsi="宋体" w:eastAsia="宋体" w:cs="宋体"/>
          <w:b/>
          <w:bCs/>
          <w:sz w:val="32"/>
          <w:szCs w:val="40"/>
          <w:highlight w:val="none"/>
          <w:lang w:val="en-US" w:eastAsia="zh-CN"/>
        </w:rPr>
        <w:t>第一章 采购公告</w:t>
      </w:r>
    </w:p>
    <w:p w14:paraId="4DD57A0A">
      <w:pPr>
        <w:pStyle w:val="14"/>
        <w:keepNext w:val="0"/>
        <w:keepLines w:val="0"/>
        <w:pageBreakBefore w:val="0"/>
        <w:widowControl w:val="0"/>
        <w:tabs>
          <w:tab w:val="right" w:leader="dot" w:pos="9286"/>
        </w:tabs>
        <w:kinsoku/>
        <w:wordWrap/>
        <w:overflowPunct/>
        <w:topLinePunct w:val="0"/>
        <w:autoSpaceDE/>
        <w:autoSpaceDN/>
        <w:bidi w:val="0"/>
        <w:adjustRightInd/>
        <w:snapToGrid/>
        <w:ind w:firstLine="643" w:firstLineChars="200"/>
        <w:jc w:val="left"/>
        <w:textAlignment w:val="auto"/>
        <w:rPr>
          <w:rFonts w:hint="eastAsia" w:ascii="宋体" w:hAnsi="宋体" w:eastAsia="宋体" w:cs="宋体"/>
          <w:b/>
          <w:bCs/>
          <w:sz w:val="32"/>
          <w:szCs w:val="40"/>
          <w:highlight w:val="none"/>
          <w:lang w:val="en-US" w:eastAsia="zh-CN"/>
        </w:rPr>
      </w:pPr>
      <w:r>
        <w:rPr>
          <w:rFonts w:hint="eastAsia" w:ascii="宋体" w:hAnsi="宋体" w:eastAsia="宋体" w:cs="宋体"/>
          <w:b/>
          <w:bCs/>
          <w:sz w:val="32"/>
          <w:szCs w:val="40"/>
          <w:highlight w:val="none"/>
          <w:lang w:val="en-US" w:eastAsia="zh-CN"/>
        </w:rPr>
        <w:t>第二章 供应商须知</w:t>
      </w:r>
    </w:p>
    <w:p w14:paraId="5C4F0E43">
      <w:pPr>
        <w:pStyle w:val="14"/>
        <w:keepNext w:val="0"/>
        <w:keepLines w:val="0"/>
        <w:pageBreakBefore w:val="0"/>
        <w:widowControl w:val="0"/>
        <w:tabs>
          <w:tab w:val="right" w:leader="dot" w:pos="9286"/>
        </w:tabs>
        <w:kinsoku/>
        <w:wordWrap/>
        <w:overflowPunct/>
        <w:topLinePunct w:val="0"/>
        <w:autoSpaceDE/>
        <w:autoSpaceDN/>
        <w:bidi w:val="0"/>
        <w:adjustRightInd/>
        <w:snapToGrid/>
        <w:ind w:firstLine="643" w:firstLineChars="200"/>
        <w:jc w:val="left"/>
        <w:textAlignment w:val="auto"/>
        <w:rPr>
          <w:rFonts w:hint="eastAsia" w:ascii="宋体" w:hAnsi="宋体" w:eastAsia="宋体" w:cs="宋体"/>
          <w:b/>
          <w:bCs/>
          <w:sz w:val="32"/>
          <w:szCs w:val="40"/>
          <w:highlight w:val="none"/>
          <w:lang w:val="en-US" w:eastAsia="zh-CN"/>
        </w:rPr>
      </w:pPr>
      <w:r>
        <w:rPr>
          <w:rFonts w:hint="eastAsia" w:ascii="宋体" w:hAnsi="宋体" w:eastAsia="宋体" w:cs="宋体"/>
          <w:b/>
          <w:bCs/>
          <w:sz w:val="32"/>
          <w:szCs w:val="40"/>
          <w:highlight w:val="none"/>
          <w:lang w:val="en-US" w:eastAsia="zh-CN"/>
        </w:rPr>
        <w:t>第三章 评审办法（综合评估法）</w:t>
      </w:r>
    </w:p>
    <w:p w14:paraId="5B9A66B6">
      <w:pPr>
        <w:pStyle w:val="14"/>
        <w:keepNext w:val="0"/>
        <w:keepLines w:val="0"/>
        <w:pageBreakBefore w:val="0"/>
        <w:widowControl w:val="0"/>
        <w:tabs>
          <w:tab w:val="right" w:leader="dot" w:pos="9286"/>
        </w:tabs>
        <w:kinsoku/>
        <w:wordWrap/>
        <w:overflowPunct/>
        <w:topLinePunct w:val="0"/>
        <w:autoSpaceDE/>
        <w:autoSpaceDN/>
        <w:bidi w:val="0"/>
        <w:adjustRightInd/>
        <w:snapToGrid/>
        <w:ind w:firstLine="643" w:firstLineChars="200"/>
        <w:jc w:val="left"/>
        <w:textAlignment w:val="auto"/>
        <w:rPr>
          <w:rFonts w:hint="eastAsia" w:ascii="宋体" w:hAnsi="宋体" w:eastAsia="宋体" w:cs="宋体"/>
          <w:b/>
          <w:bCs/>
          <w:sz w:val="32"/>
          <w:szCs w:val="40"/>
          <w:highlight w:val="none"/>
          <w:lang w:val="en-US" w:eastAsia="zh-CN"/>
        </w:rPr>
      </w:pPr>
      <w:r>
        <w:rPr>
          <w:rFonts w:hint="eastAsia" w:ascii="宋体" w:hAnsi="宋体" w:eastAsia="宋体" w:cs="宋体"/>
          <w:b/>
          <w:bCs/>
          <w:sz w:val="32"/>
          <w:szCs w:val="40"/>
          <w:highlight w:val="none"/>
          <w:lang w:val="en-US" w:eastAsia="zh-CN"/>
        </w:rPr>
        <w:t>第四章 合同条款及格式</w:t>
      </w:r>
    </w:p>
    <w:p w14:paraId="3E4785DB">
      <w:pPr>
        <w:pStyle w:val="14"/>
        <w:keepNext w:val="0"/>
        <w:keepLines w:val="0"/>
        <w:pageBreakBefore w:val="0"/>
        <w:widowControl w:val="0"/>
        <w:tabs>
          <w:tab w:val="right" w:leader="dot" w:pos="9286"/>
        </w:tabs>
        <w:kinsoku/>
        <w:wordWrap/>
        <w:overflowPunct/>
        <w:topLinePunct w:val="0"/>
        <w:autoSpaceDE/>
        <w:autoSpaceDN/>
        <w:bidi w:val="0"/>
        <w:adjustRightInd/>
        <w:snapToGrid/>
        <w:ind w:firstLine="643" w:firstLineChars="200"/>
        <w:jc w:val="left"/>
        <w:textAlignment w:val="auto"/>
        <w:rPr>
          <w:rFonts w:hint="eastAsia" w:ascii="宋体" w:hAnsi="宋体" w:eastAsia="宋体" w:cs="宋体"/>
          <w:b/>
          <w:bCs/>
          <w:sz w:val="32"/>
          <w:szCs w:val="40"/>
          <w:highlight w:val="none"/>
          <w:lang w:val="en-US" w:eastAsia="zh-CN"/>
        </w:rPr>
      </w:pPr>
      <w:r>
        <w:rPr>
          <w:rFonts w:hint="eastAsia" w:ascii="宋体" w:hAnsi="宋体" w:eastAsia="宋体" w:cs="宋体"/>
          <w:b/>
          <w:bCs/>
          <w:sz w:val="32"/>
          <w:szCs w:val="40"/>
          <w:highlight w:val="none"/>
          <w:lang w:val="en-US" w:eastAsia="zh-CN"/>
        </w:rPr>
        <w:t>第五章 采购要求</w:t>
      </w:r>
    </w:p>
    <w:p w14:paraId="4EE20933">
      <w:pPr>
        <w:pStyle w:val="14"/>
        <w:keepNext w:val="0"/>
        <w:keepLines w:val="0"/>
        <w:pageBreakBefore w:val="0"/>
        <w:widowControl w:val="0"/>
        <w:tabs>
          <w:tab w:val="right" w:leader="dot" w:pos="9286"/>
        </w:tabs>
        <w:kinsoku/>
        <w:wordWrap/>
        <w:overflowPunct/>
        <w:topLinePunct w:val="0"/>
        <w:autoSpaceDE/>
        <w:autoSpaceDN/>
        <w:bidi w:val="0"/>
        <w:adjustRightInd/>
        <w:snapToGrid/>
        <w:ind w:firstLine="643" w:firstLineChars="200"/>
        <w:jc w:val="left"/>
        <w:textAlignment w:val="auto"/>
        <w:rPr>
          <w:rFonts w:hint="eastAsia" w:ascii="宋体" w:hAnsi="宋体" w:eastAsia="宋体" w:cs="宋体"/>
          <w:b/>
          <w:bCs/>
          <w:sz w:val="32"/>
          <w:szCs w:val="40"/>
          <w:highlight w:val="none"/>
          <w:lang w:val="en-US" w:eastAsia="zh-CN"/>
        </w:rPr>
      </w:pPr>
      <w:r>
        <w:rPr>
          <w:rFonts w:hint="eastAsia" w:ascii="宋体" w:hAnsi="宋体" w:eastAsia="宋体" w:cs="宋体"/>
          <w:b/>
          <w:bCs/>
          <w:sz w:val="32"/>
          <w:szCs w:val="40"/>
          <w:highlight w:val="none"/>
          <w:lang w:val="en-US" w:eastAsia="zh-CN"/>
        </w:rPr>
        <w:t>第六章 响应文件格式</w:t>
      </w:r>
    </w:p>
    <w:p w14:paraId="110DC231">
      <w:pPr>
        <w:pStyle w:val="17"/>
        <w:rPr>
          <w:rFonts w:hint="eastAsia" w:ascii="宋体" w:hAnsi="宋体" w:eastAsia="宋体" w:cs="宋体"/>
          <w:highlight w:val="none"/>
          <w:lang w:val="en-US" w:eastAsia="zh-CN"/>
        </w:rPr>
      </w:pPr>
    </w:p>
    <w:p w14:paraId="0AF6F98D">
      <w:pPr>
        <w:pStyle w:val="17"/>
        <w:rPr>
          <w:rFonts w:hint="eastAsia" w:ascii="宋体" w:hAnsi="宋体" w:eastAsia="宋体" w:cs="宋体"/>
          <w:highlight w:val="none"/>
          <w:lang w:val="en-US" w:eastAsia="zh-CN"/>
        </w:rPr>
      </w:pPr>
    </w:p>
    <w:p w14:paraId="47327F82">
      <w:pPr>
        <w:pStyle w:val="2"/>
        <w:numPr>
          <w:ilvl w:val="0"/>
          <w:numId w:val="0"/>
        </w:numPr>
        <w:jc w:val="center"/>
        <w:rPr>
          <w:rFonts w:hint="eastAsia" w:ascii="宋体" w:hAnsi="宋体" w:eastAsia="宋体" w:cs="宋体"/>
          <w:highlight w:val="none"/>
          <w:lang w:val="en-US" w:eastAsia="zh-CN"/>
        </w:rPr>
        <w:sectPr>
          <w:footerReference r:id="rId3" w:type="default"/>
          <w:pgSz w:w="11906" w:h="16838"/>
          <w:pgMar w:top="1440" w:right="1080" w:bottom="1440" w:left="1080" w:header="851" w:footer="851" w:gutter="0"/>
          <w:pgNumType w:start="1"/>
          <w:cols w:space="720" w:num="1"/>
          <w:docGrid w:type="lines" w:linePitch="312" w:charSpace="0"/>
        </w:sectPr>
      </w:pPr>
    </w:p>
    <w:p w14:paraId="626618EF">
      <w:pPr>
        <w:pStyle w:val="2"/>
        <w:numPr>
          <w:ilvl w:val="0"/>
          <w:numId w:val="0"/>
        </w:numPr>
        <w:jc w:val="center"/>
        <w:rPr>
          <w:rFonts w:hint="eastAsia" w:ascii="宋体" w:hAnsi="宋体" w:eastAsia="宋体" w:cs="宋体"/>
          <w:highlight w:val="none"/>
          <w:lang w:eastAsia="zh-CN"/>
        </w:rPr>
      </w:pPr>
      <w:bookmarkStart w:id="12" w:name="_Toc14672"/>
      <w:bookmarkStart w:id="13" w:name="_Toc25222"/>
      <w:bookmarkStart w:id="14" w:name="_Toc19732"/>
      <w:r>
        <w:rPr>
          <w:rFonts w:hint="eastAsia" w:ascii="宋体" w:hAnsi="宋体" w:eastAsia="宋体" w:cs="宋体"/>
          <w:highlight w:val="none"/>
          <w:lang w:val="en-US" w:eastAsia="zh-CN"/>
        </w:rPr>
        <w:t xml:space="preserve">第一章 </w:t>
      </w:r>
      <w:bookmarkEnd w:id="7"/>
      <w:bookmarkEnd w:id="8"/>
      <w:bookmarkEnd w:id="9"/>
      <w:bookmarkEnd w:id="10"/>
      <w:bookmarkEnd w:id="11"/>
      <w:bookmarkEnd w:id="12"/>
      <w:r>
        <w:rPr>
          <w:rFonts w:hint="eastAsia" w:cs="宋体"/>
          <w:highlight w:val="none"/>
          <w:lang w:eastAsia="zh-CN"/>
        </w:rPr>
        <w:t>采购公告</w:t>
      </w:r>
      <w:bookmarkEnd w:id="13"/>
      <w:bookmarkEnd w:id="14"/>
    </w:p>
    <w:p w14:paraId="3B861DCB">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bCs/>
          <w:szCs w:val="21"/>
          <w:highlight w:val="none"/>
          <w:lang w:eastAsia="zh-CN"/>
        </w:rPr>
      </w:pPr>
      <w:r>
        <w:rPr>
          <w:rFonts w:hint="eastAsia" w:ascii="宋体" w:hAnsi="宋体" w:cs="宋体"/>
          <w:b/>
          <w:bCs/>
          <w:sz w:val="24"/>
          <w:szCs w:val="24"/>
          <w:highlight w:val="none"/>
          <w:lang w:eastAsia="zh-CN"/>
        </w:rPr>
        <w:t>【平公资采2026983号】</w:t>
      </w:r>
      <w:r>
        <w:rPr>
          <w:rFonts w:hint="eastAsia" w:ascii="宋体" w:hAnsi="宋体" w:cs="宋体"/>
          <w:b/>
          <w:sz w:val="24"/>
          <w:szCs w:val="24"/>
          <w:highlight w:val="none"/>
          <w:lang w:eastAsia="zh-CN"/>
        </w:rPr>
        <w:t>郏县水利局马皇河中小河流治理方案及马皇河郏县后凌堂—坡赵段治理工程初步设计的编制单位采购项目</w:t>
      </w:r>
      <w:r>
        <w:rPr>
          <w:rFonts w:hint="eastAsia" w:ascii="宋体" w:hAnsi="宋体" w:cs="宋体"/>
          <w:b/>
          <w:sz w:val="24"/>
          <w:szCs w:val="24"/>
          <w:highlight w:val="none"/>
          <w:lang w:val="en-US" w:eastAsia="zh-CN"/>
        </w:rPr>
        <w:t>-</w:t>
      </w:r>
      <w:r>
        <w:rPr>
          <w:rFonts w:hint="eastAsia" w:ascii="宋体" w:hAnsi="宋体" w:cs="宋体"/>
          <w:b/>
          <w:sz w:val="24"/>
          <w:szCs w:val="24"/>
          <w:highlight w:val="none"/>
          <w:lang w:eastAsia="zh-CN"/>
        </w:rPr>
        <w:t>竞争性磋商公告</w:t>
      </w:r>
    </w:p>
    <w:p w14:paraId="07BFB41E">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一、项目基本情况</w:t>
      </w:r>
    </w:p>
    <w:p w14:paraId="2A0FD4F6">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1、项目编号：</w:t>
      </w:r>
      <w:r>
        <w:rPr>
          <w:rFonts w:hint="eastAsia" w:ascii="宋体" w:hAnsi="宋体" w:cs="宋体"/>
          <w:szCs w:val="21"/>
          <w:highlight w:val="none"/>
          <w:lang w:eastAsia="zh-CN"/>
        </w:rPr>
        <w:t>郏采磋商-2026-48</w:t>
      </w:r>
    </w:p>
    <w:p w14:paraId="04424A26">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2、项目名称：</w:t>
      </w:r>
      <w:r>
        <w:rPr>
          <w:rFonts w:hint="eastAsia" w:ascii="宋体" w:hAnsi="宋体" w:cs="宋体"/>
          <w:szCs w:val="21"/>
          <w:highlight w:val="none"/>
          <w:lang w:eastAsia="zh-CN"/>
        </w:rPr>
        <w:t>郏县水利局马皇河中小河流治理方案及马皇河郏县后凌堂—坡赵段治理工程初步设计的编制单位采购项目</w:t>
      </w:r>
    </w:p>
    <w:p w14:paraId="304F9A4B">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3、采购方式：</w:t>
      </w:r>
      <w:r>
        <w:rPr>
          <w:rFonts w:hint="eastAsia" w:ascii="宋体" w:hAnsi="宋体" w:cs="宋体"/>
          <w:szCs w:val="21"/>
          <w:highlight w:val="none"/>
          <w:lang w:eastAsia="zh-CN"/>
        </w:rPr>
        <w:t>竞争性磋商</w:t>
      </w:r>
    </w:p>
    <w:p w14:paraId="1FB45932">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4、预算金额：</w:t>
      </w:r>
      <w:r>
        <w:rPr>
          <w:rFonts w:hint="eastAsia" w:ascii="宋体" w:hAnsi="宋体" w:cs="宋体"/>
          <w:szCs w:val="21"/>
          <w:highlight w:val="none"/>
          <w:lang w:val="en-US" w:eastAsia="zh-CN"/>
        </w:rPr>
        <w:t>990000.00</w:t>
      </w:r>
      <w:r>
        <w:rPr>
          <w:rFonts w:hint="eastAsia" w:ascii="宋体" w:hAnsi="宋体" w:eastAsia="宋体" w:cs="宋体"/>
          <w:szCs w:val="21"/>
          <w:highlight w:val="none"/>
        </w:rPr>
        <w:t>元      最高限价：</w:t>
      </w:r>
      <w:r>
        <w:rPr>
          <w:rFonts w:hint="eastAsia" w:ascii="宋体" w:hAnsi="宋体" w:cs="宋体"/>
          <w:szCs w:val="21"/>
          <w:highlight w:val="none"/>
          <w:lang w:eastAsia="zh-CN"/>
        </w:rPr>
        <w:t>990000.00</w:t>
      </w:r>
      <w:r>
        <w:rPr>
          <w:rFonts w:hint="eastAsia" w:ascii="宋体" w:hAnsi="宋体" w:eastAsia="宋体" w:cs="宋体"/>
          <w:szCs w:val="21"/>
          <w:highlight w:val="none"/>
        </w:rPr>
        <w:t>元</w:t>
      </w:r>
    </w:p>
    <w:tbl>
      <w:tblPr>
        <w:tblStyle w:val="19"/>
        <w:tblW w:w="46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521"/>
        <w:gridCol w:w="4374"/>
        <w:gridCol w:w="1267"/>
        <w:gridCol w:w="1375"/>
      </w:tblGrid>
      <w:tr w14:paraId="5F10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FC87A70">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Cs/>
                <w:szCs w:val="21"/>
                <w:highlight w:val="none"/>
              </w:rPr>
            </w:pPr>
            <w:r>
              <w:rPr>
                <w:rFonts w:hint="eastAsia" w:ascii="宋体" w:hAnsi="宋体" w:eastAsia="宋体" w:cs="宋体"/>
                <w:bCs/>
                <w:szCs w:val="21"/>
                <w:highlight w:val="none"/>
              </w:rPr>
              <w:t>序号</w:t>
            </w:r>
          </w:p>
        </w:tc>
        <w:tc>
          <w:tcPr>
            <w:tcW w:w="1521" w:type="dxa"/>
            <w:tcBorders>
              <w:top w:val="single" w:color="auto" w:sz="4" w:space="0"/>
              <w:left w:val="single" w:color="auto" w:sz="4" w:space="0"/>
              <w:bottom w:val="single" w:color="auto" w:sz="4" w:space="0"/>
              <w:right w:val="single" w:color="auto" w:sz="4" w:space="0"/>
            </w:tcBorders>
            <w:noWrap w:val="0"/>
            <w:vAlign w:val="center"/>
          </w:tcPr>
          <w:p w14:paraId="0868B619">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Cs/>
                <w:szCs w:val="21"/>
                <w:highlight w:val="none"/>
              </w:rPr>
            </w:pPr>
            <w:r>
              <w:rPr>
                <w:rFonts w:hint="eastAsia" w:ascii="宋体" w:hAnsi="宋体" w:eastAsia="宋体" w:cs="宋体"/>
                <w:bCs/>
                <w:szCs w:val="21"/>
                <w:highlight w:val="none"/>
              </w:rPr>
              <w:t>包号</w:t>
            </w:r>
          </w:p>
        </w:tc>
        <w:tc>
          <w:tcPr>
            <w:tcW w:w="4375" w:type="dxa"/>
            <w:tcBorders>
              <w:top w:val="single" w:color="auto" w:sz="4" w:space="0"/>
              <w:left w:val="single" w:color="auto" w:sz="4" w:space="0"/>
              <w:bottom w:val="single" w:color="auto" w:sz="4" w:space="0"/>
              <w:right w:val="single" w:color="auto" w:sz="4" w:space="0"/>
            </w:tcBorders>
            <w:noWrap w:val="0"/>
            <w:vAlign w:val="center"/>
          </w:tcPr>
          <w:p w14:paraId="295E34EB">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包名称</w:t>
            </w:r>
          </w:p>
        </w:tc>
        <w:tc>
          <w:tcPr>
            <w:tcW w:w="1267" w:type="dxa"/>
            <w:tcBorders>
              <w:top w:val="single" w:color="auto" w:sz="4" w:space="0"/>
              <w:left w:val="single" w:color="auto" w:sz="4" w:space="0"/>
              <w:bottom w:val="single" w:color="auto" w:sz="4" w:space="0"/>
              <w:right w:val="single" w:color="auto" w:sz="4" w:space="0"/>
            </w:tcBorders>
            <w:noWrap w:val="0"/>
            <w:vAlign w:val="center"/>
          </w:tcPr>
          <w:p w14:paraId="48F9820C">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包预算（元）</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0F060709">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Cs/>
                <w:szCs w:val="21"/>
                <w:highlight w:val="none"/>
              </w:rPr>
            </w:pPr>
            <w:r>
              <w:rPr>
                <w:rFonts w:hint="eastAsia" w:ascii="宋体" w:hAnsi="宋体" w:eastAsia="宋体" w:cs="宋体"/>
                <w:bCs/>
                <w:szCs w:val="21"/>
                <w:highlight w:val="none"/>
              </w:rPr>
              <w:t>包最高限价（元）</w:t>
            </w:r>
          </w:p>
        </w:tc>
      </w:tr>
      <w:tr w14:paraId="5B17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7DC2AE2">
            <w:pPr>
              <w:keepNext w:val="0"/>
              <w:keepLines w:val="0"/>
              <w:pageBreakBefore w:val="0"/>
              <w:widowControl w:val="0"/>
              <w:kinsoku/>
              <w:wordWrap/>
              <w:overflowPunct/>
              <w:topLinePunct w:val="0"/>
              <w:autoSpaceDE/>
              <w:autoSpaceDN/>
              <w:bidi w:val="0"/>
              <w:adjustRightInd/>
              <w:snapToGrid/>
              <w:spacing w:line="360" w:lineRule="auto"/>
              <w:ind w:left="0" w:right="0" w:firstLine="210" w:firstLineChars="100"/>
              <w:textAlignment w:val="auto"/>
              <w:rPr>
                <w:rFonts w:hint="eastAsia" w:ascii="宋体" w:hAnsi="宋体" w:eastAsia="宋体" w:cs="宋体"/>
                <w:bCs/>
                <w:szCs w:val="21"/>
                <w:highlight w:val="none"/>
              </w:rPr>
            </w:pPr>
            <w:r>
              <w:rPr>
                <w:rFonts w:hint="eastAsia" w:ascii="宋体" w:hAnsi="宋体" w:eastAsia="宋体" w:cs="宋体"/>
                <w:bCs/>
                <w:szCs w:val="21"/>
                <w:highlight w:val="none"/>
              </w:rPr>
              <w:t>1</w:t>
            </w:r>
          </w:p>
        </w:tc>
        <w:tc>
          <w:tcPr>
            <w:tcW w:w="1521" w:type="dxa"/>
            <w:tcBorders>
              <w:top w:val="single" w:color="auto" w:sz="4" w:space="0"/>
              <w:left w:val="single" w:color="auto" w:sz="4" w:space="0"/>
              <w:bottom w:val="single" w:color="auto" w:sz="4" w:space="0"/>
              <w:right w:val="single" w:color="auto" w:sz="4" w:space="0"/>
            </w:tcBorders>
            <w:noWrap w:val="0"/>
            <w:vAlign w:val="center"/>
          </w:tcPr>
          <w:p w14:paraId="2994FF26">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Cs/>
                <w:szCs w:val="21"/>
                <w:highlight w:val="none"/>
                <w:lang w:val="en-US" w:eastAsia="zh-CN"/>
              </w:rPr>
            </w:pPr>
            <w:r>
              <w:rPr>
                <w:rFonts w:hint="eastAsia" w:ascii="宋体" w:hAnsi="宋体" w:cs="宋体"/>
                <w:bCs/>
                <w:szCs w:val="21"/>
                <w:highlight w:val="none"/>
                <w:lang w:val="en-US" w:eastAsia="zh-CN"/>
              </w:rPr>
              <w:t>平公资采2026983号-1</w:t>
            </w:r>
          </w:p>
        </w:tc>
        <w:tc>
          <w:tcPr>
            <w:tcW w:w="4375" w:type="dxa"/>
            <w:tcBorders>
              <w:top w:val="single" w:color="auto" w:sz="4" w:space="0"/>
              <w:left w:val="single" w:color="auto" w:sz="4" w:space="0"/>
              <w:bottom w:val="single" w:color="auto" w:sz="4" w:space="0"/>
              <w:right w:val="single" w:color="auto" w:sz="4" w:space="0"/>
            </w:tcBorders>
            <w:noWrap w:val="0"/>
            <w:vAlign w:val="center"/>
          </w:tcPr>
          <w:p w14:paraId="27C8EC72">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rPr>
                <w:rFonts w:hint="default" w:ascii="宋体" w:hAnsi="宋体" w:eastAsia="宋体" w:cs="宋体"/>
                <w:bCs/>
                <w:szCs w:val="21"/>
                <w:highlight w:val="none"/>
                <w:lang w:val="en-US" w:eastAsia="zh-CN"/>
              </w:rPr>
            </w:pPr>
            <w:r>
              <w:rPr>
                <w:rFonts w:hint="default" w:ascii="宋体" w:hAnsi="宋体" w:eastAsia="宋体" w:cs="宋体"/>
                <w:bCs/>
                <w:szCs w:val="21"/>
                <w:highlight w:val="none"/>
                <w:lang w:val="en-US" w:eastAsia="zh-CN"/>
              </w:rPr>
              <w:t>郏县水利局马皇河中小河流治理方案及马皇河郏县后凌堂—坡赵段治理工程初步设计的编制单位采购项目</w:t>
            </w:r>
          </w:p>
        </w:tc>
        <w:tc>
          <w:tcPr>
            <w:tcW w:w="1267" w:type="dxa"/>
            <w:tcBorders>
              <w:top w:val="single" w:color="auto" w:sz="4" w:space="0"/>
              <w:left w:val="single" w:color="auto" w:sz="4" w:space="0"/>
              <w:bottom w:val="single" w:color="auto" w:sz="4" w:space="0"/>
              <w:right w:val="single" w:color="auto" w:sz="4" w:space="0"/>
            </w:tcBorders>
            <w:noWrap w:val="0"/>
            <w:vAlign w:val="center"/>
          </w:tcPr>
          <w:p w14:paraId="35E43F67">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Cs/>
                <w:szCs w:val="21"/>
                <w:highlight w:val="none"/>
                <w:lang w:val="en-US" w:eastAsia="zh-CN"/>
              </w:rPr>
            </w:pPr>
            <w:r>
              <w:rPr>
                <w:rFonts w:hint="eastAsia" w:ascii="宋体" w:hAnsi="宋体" w:cs="宋体"/>
                <w:bCs/>
                <w:szCs w:val="21"/>
                <w:highlight w:val="none"/>
                <w:lang w:val="en-US" w:eastAsia="zh-CN"/>
              </w:rPr>
              <w:t>990000.00</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18392C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rPr>
                <w:rFonts w:hint="eastAsia" w:ascii="宋体" w:hAnsi="宋体" w:eastAsia="宋体" w:cs="宋体"/>
                <w:bCs/>
                <w:szCs w:val="21"/>
                <w:highlight w:val="none"/>
              </w:rPr>
            </w:pPr>
            <w:r>
              <w:rPr>
                <w:rFonts w:hint="eastAsia" w:ascii="宋体" w:hAnsi="宋体" w:cs="宋体"/>
                <w:bCs/>
                <w:szCs w:val="21"/>
                <w:highlight w:val="none"/>
                <w:lang w:val="en-US" w:eastAsia="zh-CN"/>
              </w:rPr>
              <w:t>990000.00</w:t>
            </w:r>
          </w:p>
        </w:tc>
      </w:tr>
    </w:tbl>
    <w:p w14:paraId="3A84AFFA">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5、采购需求（包括但不限于标的的名称、数量、简要技术需求或服务要求等）</w:t>
      </w:r>
    </w:p>
    <w:p w14:paraId="1C9348E6">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5.1</w:t>
      </w:r>
      <w:r>
        <w:rPr>
          <w:rFonts w:hint="eastAsia" w:ascii="宋体" w:hAnsi="宋体" w:eastAsia="宋体" w:cs="宋体"/>
          <w:szCs w:val="21"/>
          <w:highlight w:val="none"/>
          <w:lang w:eastAsia="zh-CN"/>
        </w:rPr>
        <w:t>、项目概况</w:t>
      </w:r>
      <w:r>
        <w:rPr>
          <w:rFonts w:hint="eastAsia" w:ascii="宋体" w:hAnsi="宋体" w:eastAsia="宋体" w:cs="宋体"/>
          <w:szCs w:val="21"/>
          <w:highlight w:val="none"/>
        </w:rPr>
        <w:t>：</w:t>
      </w:r>
      <w:r>
        <w:rPr>
          <w:rFonts w:hint="eastAsia" w:ascii="宋体" w:hAnsi="宋体" w:cs="宋体"/>
          <w:szCs w:val="21"/>
          <w:highlight w:val="none"/>
          <w:lang w:eastAsia="zh-CN"/>
        </w:rPr>
        <w:t>马皇河中小河流治理方案编制及马皇河郏县后凌堂—坡赵段治理工程初步设计的编制。</w:t>
      </w:r>
    </w:p>
    <w:p w14:paraId="3E1570C0">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5.2</w:t>
      </w:r>
      <w:r>
        <w:rPr>
          <w:rFonts w:hint="eastAsia" w:ascii="宋体" w:hAnsi="宋体" w:eastAsia="宋体" w:cs="宋体"/>
          <w:szCs w:val="21"/>
          <w:highlight w:val="none"/>
          <w:lang w:eastAsia="zh-CN"/>
        </w:rPr>
        <w:t>、</w:t>
      </w:r>
      <w:r>
        <w:rPr>
          <w:rFonts w:hint="eastAsia" w:ascii="宋体" w:hAnsi="宋体" w:eastAsia="宋体" w:cs="宋体"/>
          <w:szCs w:val="21"/>
          <w:highlight w:val="none"/>
        </w:rPr>
        <w:t>建设地点：</w:t>
      </w:r>
      <w:r>
        <w:rPr>
          <w:rFonts w:hint="eastAsia" w:ascii="宋体" w:hAnsi="宋体" w:eastAsia="宋体" w:cs="宋体"/>
          <w:szCs w:val="21"/>
          <w:highlight w:val="none"/>
          <w:lang w:eastAsia="zh-CN"/>
        </w:rPr>
        <w:t>郏县</w:t>
      </w:r>
      <w:r>
        <w:rPr>
          <w:rFonts w:hint="eastAsia" w:ascii="宋体" w:hAnsi="宋体" w:cs="宋体"/>
          <w:szCs w:val="21"/>
          <w:highlight w:val="none"/>
          <w:lang w:eastAsia="zh-CN"/>
        </w:rPr>
        <w:t>。</w:t>
      </w:r>
    </w:p>
    <w:p w14:paraId="65555E05">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szCs w:val="21"/>
          <w:highlight w:val="none"/>
        </w:rPr>
      </w:pPr>
      <w:r>
        <w:rPr>
          <w:rFonts w:hint="eastAsia" w:ascii="宋体" w:hAnsi="宋体" w:eastAsia="宋体" w:cs="宋体"/>
          <w:szCs w:val="21"/>
          <w:highlight w:val="none"/>
        </w:rPr>
        <w:t>5.3</w:t>
      </w:r>
      <w:r>
        <w:rPr>
          <w:rFonts w:hint="eastAsia" w:ascii="宋体" w:hAnsi="宋体" w:eastAsia="宋体" w:cs="宋体"/>
          <w:szCs w:val="21"/>
          <w:highlight w:val="none"/>
          <w:lang w:eastAsia="zh-CN"/>
        </w:rPr>
        <w:t>、</w:t>
      </w:r>
      <w:r>
        <w:rPr>
          <w:rFonts w:hint="eastAsia" w:ascii="宋体" w:hAnsi="宋体" w:eastAsia="宋体" w:cs="宋体"/>
          <w:szCs w:val="21"/>
          <w:highlight w:val="none"/>
        </w:rPr>
        <w:t>资金</w:t>
      </w:r>
      <w:r>
        <w:rPr>
          <w:rFonts w:hint="eastAsia" w:ascii="宋体" w:hAnsi="宋体" w:eastAsia="宋体" w:cs="宋体"/>
          <w:color w:val="000000"/>
          <w:szCs w:val="21"/>
          <w:highlight w:val="none"/>
        </w:rPr>
        <w:t>及落实情况：财政资金</w:t>
      </w:r>
      <w:r>
        <w:rPr>
          <w:rFonts w:hint="eastAsia" w:ascii="宋体" w:hAnsi="宋体" w:eastAsia="宋体" w:cs="宋体"/>
          <w:bCs/>
          <w:color w:val="000000"/>
          <w:kern w:val="0"/>
          <w:szCs w:val="21"/>
          <w:highlight w:val="none"/>
        </w:rPr>
        <w:t>，已落实。</w:t>
      </w:r>
    </w:p>
    <w:p w14:paraId="09058EFF">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default" w:ascii="宋体" w:hAnsi="宋体" w:eastAsia="宋体" w:cs="宋体"/>
          <w:bCs/>
          <w:szCs w:val="21"/>
          <w:highlight w:val="none"/>
          <w:lang w:val="en-US" w:eastAsia="zh-CN"/>
        </w:rPr>
      </w:pPr>
      <w:r>
        <w:rPr>
          <w:rFonts w:hint="eastAsia" w:ascii="宋体" w:hAnsi="宋体" w:eastAsia="宋体" w:cs="宋体"/>
          <w:color w:val="000000"/>
          <w:szCs w:val="21"/>
          <w:highlight w:val="none"/>
        </w:rPr>
        <w:t>5.</w:t>
      </w:r>
      <w:r>
        <w:rPr>
          <w:rFonts w:hint="eastAsia" w:ascii="宋体" w:hAnsi="宋体" w:cs="宋体"/>
          <w:color w:val="000000"/>
          <w:szCs w:val="21"/>
          <w:highlight w:val="none"/>
          <w:lang w:val="en-US" w:eastAsia="zh-CN"/>
        </w:rPr>
        <w:t>4</w:t>
      </w:r>
      <w:r>
        <w:rPr>
          <w:rFonts w:hint="eastAsia" w:ascii="宋体" w:hAnsi="宋体" w:eastAsia="宋体" w:cs="宋体"/>
          <w:color w:val="000000"/>
          <w:szCs w:val="21"/>
          <w:highlight w:val="none"/>
          <w:lang w:eastAsia="zh-CN"/>
        </w:rPr>
        <w:t>、服务周期</w:t>
      </w:r>
      <w:r>
        <w:rPr>
          <w:rFonts w:hint="eastAsia" w:ascii="宋体" w:hAnsi="宋体" w:eastAsia="宋体" w:cs="宋体"/>
          <w:color w:val="000000"/>
          <w:szCs w:val="21"/>
          <w:highlight w:val="none"/>
        </w:rPr>
        <w:t>：</w:t>
      </w:r>
      <w:r>
        <w:rPr>
          <w:rFonts w:hint="eastAsia" w:ascii="宋体" w:hAnsi="宋体" w:cs="宋体"/>
          <w:color w:val="000000"/>
          <w:szCs w:val="21"/>
          <w:highlight w:val="none"/>
          <w:lang w:val="en-US" w:eastAsia="zh-CN"/>
        </w:rPr>
        <w:t>自合同签订之日起30日历天内，递交治理方案编制成果，协同采购人按照相关部门规定节点时间要求内完成治理方案审批、初步设计相关资料的编制及审批工作。</w:t>
      </w:r>
    </w:p>
    <w:p w14:paraId="438C36B9">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bCs/>
          <w:color w:val="000000"/>
          <w:kern w:val="0"/>
          <w:szCs w:val="21"/>
          <w:highlight w:val="none"/>
        </w:rPr>
      </w:pPr>
      <w:r>
        <w:rPr>
          <w:rFonts w:hint="eastAsia" w:ascii="宋体" w:hAnsi="宋体" w:eastAsia="宋体" w:cs="宋体"/>
          <w:color w:val="000000"/>
          <w:szCs w:val="21"/>
          <w:highlight w:val="none"/>
        </w:rPr>
        <w:t>5.</w:t>
      </w:r>
      <w:r>
        <w:rPr>
          <w:rFonts w:hint="eastAsia" w:ascii="宋体" w:hAnsi="宋体" w:cs="宋体"/>
          <w:color w:val="000000"/>
          <w:szCs w:val="21"/>
          <w:highlight w:val="none"/>
          <w:lang w:val="en-US" w:eastAsia="zh-CN"/>
        </w:rPr>
        <w:t>5</w:t>
      </w:r>
      <w:r>
        <w:rPr>
          <w:rFonts w:hint="eastAsia" w:ascii="宋体" w:hAnsi="宋体" w:eastAsia="宋体" w:cs="宋体"/>
          <w:color w:val="000000"/>
          <w:szCs w:val="21"/>
          <w:highlight w:val="none"/>
          <w:lang w:val="en-US" w:eastAsia="zh-CN"/>
        </w:rPr>
        <w:t>、</w:t>
      </w:r>
      <w:r>
        <w:rPr>
          <w:rFonts w:hint="eastAsia" w:ascii="宋体" w:hAnsi="宋体" w:eastAsia="宋体" w:cs="宋体"/>
          <w:color w:val="000000"/>
          <w:szCs w:val="21"/>
          <w:highlight w:val="none"/>
        </w:rPr>
        <w:t>质量要求：合格，符合国家、行业现行的相关标准和规范</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通过上级主管部门审批</w:t>
      </w:r>
      <w:r>
        <w:rPr>
          <w:rFonts w:hint="eastAsia" w:ascii="宋体" w:hAnsi="宋体" w:cs="宋体"/>
          <w:color w:val="000000"/>
          <w:szCs w:val="21"/>
          <w:highlight w:val="none"/>
          <w:lang w:val="en-US" w:eastAsia="zh-CN"/>
        </w:rPr>
        <w:t>。</w:t>
      </w:r>
    </w:p>
    <w:p w14:paraId="23AD0001">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szCs w:val="21"/>
          <w:highlight w:val="none"/>
        </w:rPr>
      </w:pPr>
      <w:r>
        <w:rPr>
          <w:rFonts w:hint="eastAsia" w:ascii="宋体" w:hAnsi="宋体" w:eastAsia="宋体" w:cs="宋体"/>
          <w:szCs w:val="21"/>
          <w:highlight w:val="none"/>
        </w:rPr>
        <w:t>5.</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标段划分</w:t>
      </w:r>
      <w:r>
        <w:rPr>
          <w:rFonts w:hint="eastAsia" w:ascii="宋体" w:hAnsi="宋体" w:eastAsia="宋体" w:cs="宋体"/>
          <w:szCs w:val="21"/>
          <w:highlight w:val="none"/>
        </w:rPr>
        <w:t>：本项目不划分标段。</w:t>
      </w:r>
    </w:p>
    <w:p w14:paraId="17FB4C24">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bCs/>
          <w:kern w:val="0"/>
          <w:szCs w:val="21"/>
          <w:highlight w:val="none"/>
        </w:rPr>
      </w:pPr>
      <w:r>
        <w:rPr>
          <w:rFonts w:hint="eastAsia" w:ascii="宋体" w:hAnsi="宋体" w:eastAsia="宋体" w:cs="宋体"/>
          <w:bCs/>
          <w:kern w:val="0"/>
          <w:szCs w:val="21"/>
          <w:highlight w:val="none"/>
        </w:rPr>
        <w:t>6、合同履行期限：同</w:t>
      </w:r>
      <w:r>
        <w:rPr>
          <w:rFonts w:hint="eastAsia" w:ascii="宋体" w:hAnsi="宋体" w:eastAsia="宋体" w:cs="宋体"/>
          <w:bCs/>
          <w:kern w:val="0"/>
          <w:szCs w:val="21"/>
          <w:highlight w:val="none"/>
          <w:lang w:eastAsia="zh-CN"/>
        </w:rPr>
        <w:t>服务周期</w:t>
      </w:r>
      <w:r>
        <w:rPr>
          <w:rFonts w:hint="eastAsia" w:ascii="宋体" w:hAnsi="宋体" w:eastAsia="宋体" w:cs="宋体"/>
          <w:color w:val="000000"/>
          <w:szCs w:val="21"/>
          <w:highlight w:val="none"/>
        </w:rPr>
        <w:t>。</w:t>
      </w:r>
    </w:p>
    <w:p w14:paraId="6D2EB66F">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bCs/>
          <w:kern w:val="0"/>
          <w:szCs w:val="21"/>
          <w:highlight w:val="none"/>
        </w:rPr>
      </w:pPr>
      <w:r>
        <w:rPr>
          <w:rFonts w:hint="eastAsia" w:ascii="宋体" w:hAnsi="宋体" w:eastAsia="宋体" w:cs="宋体"/>
          <w:bCs/>
          <w:kern w:val="0"/>
          <w:szCs w:val="21"/>
          <w:highlight w:val="none"/>
        </w:rPr>
        <w:t>7、本项目是否接受联合体投标：否</w:t>
      </w:r>
    </w:p>
    <w:p w14:paraId="3BB1361F">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bCs/>
          <w:kern w:val="0"/>
          <w:szCs w:val="21"/>
          <w:highlight w:val="none"/>
        </w:rPr>
      </w:pPr>
      <w:r>
        <w:rPr>
          <w:rFonts w:hint="eastAsia" w:ascii="宋体" w:hAnsi="宋体" w:eastAsia="宋体" w:cs="宋体"/>
          <w:bCs/>
          <w:kern w:val="0"/>
          <w:szCs w:val="21"/>
          <w:highlight w:val="none"/>
        </w:rPr>
        <w:t>8、是否接受进口产品：否</w:t>
      </w:r>
    </w:p>
    <w:p w14:paraId="6B1252BF">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bCs/>
          <w:kern w:val="0"/>
          <w:szCs w:val="21"/>
          <w:highlight w:val="none"/>
          <w:lang w:eastAsia="zh-CN"/>
        </w:rPr>
      </w:pPr>
      <w:r>
        <w:rPr>
          <w:rFonts w:hint="eastAsia" w:ascii="宋体" w:hAnsi="宋体" w:eastAsia="宋体" w:cs="宋体"/>
          <w:bCs/>
          <w:kern w:val="0"/>
          <w:szCs w:val="21"/>
          <w:highlight w:val="none"/>
        </w:rPr>
        <w:t>9、是否专门面向中小企业：</w:t>
      </w:r>
      <w:r>
        <w:rPr>
          <w:rFonts w:hint="eastAsia" w:ascii="宋体" w:hAnsi="宋体" w:cs="宋体"/>
          <w:bCs/>
          <w:kern w:val="0"/>
          <w:szCs w:val="21"/>
          <w:highlight w:val="none"/>
          <w:lang w:val="en-US" w:eastAsia="zh-CN"/>
        </w:rPr>
        <w:t>是</w:t>
      </w:r>
    </w:p>
    <w:p w14:paraId="4905C733">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二、申请人资格要求：</w:t>
      </w:r>
    </w:p>
    <w:p w14:paraId="081C6C4F">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1、满足《中华人民共和国政府采购法》第二十二条规定；</w:t>
      </w:r>
    </w:p>
    <w:p w14:paraId="6C13362B">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2、落实政府采购政策满足的资格要求：根据《政府采购促进中小企业发展管理办法》（财库〔2020〕46号）的规定，本项目属于专门面向中小企业采购的项目，供应商应为中小微企业或监狱企业或残疾人福利性单位，须提供相关有效声明材料等。</w:t>
      </w:r>
    </w:p>
    <w:p w14:paraId="7231A7C8">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3、本项目的特定资格要求</w:t>
      </w:r>
    </w:p>
    <w:p w14:paraId="1E452B16">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val="en-US" w:eastAsia="zh-CN"/>
        </w:rPr>
        <w:t>3.1、</w:t>
      </w:r>
      <w:r>
        <w:rPr>
          <w:rFonts w:hint="eastAsia" w:ascii="宋体" w:hAnsi="宋体" w:cs="宋体"/>
          <w:b w:val="0"/>
          <w:bCs w:val="0"/>
          <w:szCs w:val="21"/>
          <w:highlight w:val="none"/>
          <w:lang w:val="en-US" w:eastAsia="zh-CN"/>
        </w:rPr>
        <w:t>供应商</w:t>
      </w:r>
      <w:r>
        <w:rPr>
          <w:rFonts w:hint="eastAsia" w:ascii="宋体" w:hAnsi="宋体" w:eastAsia="宋体" w:cs="宋体"/>
          <w:b w:val="0"/>
          <w:bCs w:val="0"/>
          <w:szCs w:val="21"/>
          <w:highlight w:val="none"/>
          <w:lang w:val="en-US" w:eastAsia="zh-CN"/>
        </w:rPr>
        <w:t>具有独立法人资格，</w:t>
      </w:r>
      <w:r>
        <w:rPr>
          <w:rFonts w:hint="eastAsia" w:ascii="宋体" w:hAnsi="宋体" w:eastAsia="宋体" w:cs="宋体"/>
          <w:b w:val="0"/>
          <w:bCs w:val="0"/>
          <w:szCs w:val="21"/>
          <w:highlight w:val="none"/>
        </w:rPr>
        <w:t>提供三证合一营业执照；</w:t>
      </w:r>
    </w:p>
    <w:p w14:paraId="7EEFC0CA">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b w:val="0"/>
          <w:bCs w:val="0"/>
          <w:szCs w:val="21"/>
          <w:highlight w:val="none"/>
        </w:rPr>
      </w:pPr>
      <w:r>
        <w:rPr>
          <w:rFonts w:hint="eastAsia" w:ascii="宋体" w:hAnsi="宋体" w:cs="宋体"/>
          <w:b w:val="0"/>
          <w:bCs w:val="0"/>
          <w:szCs w:val="21"/>
          <w:highlight w:val="none"/>
          <w:lang w:val="en-US" w:eastAsia="zh-CN"/>
        </w:rPr>
        <w:t>3.2、供应商</w:t>
      </w:r>
      <w:r>
        <w:rPr>
          <w:rFonts w:hint="eastAsia" w:ascii="宋体" w:hAnsi="宋体" w:eastAsia="宋体" w:cs="宋体"/>
          <w:b w:val="0"/>
          <w:bCs w:val="0"/>
          <w:szCs w:val="21"/>
          <w:highlight w:val="none"/>
        </w:rPr>
        <w:t>应具备</w:t>
      </w:r>
      <w:r>
        <w:rPr>
          <w:rFonts w:hint="eastAsia" w:ascii="宋体" w:hAnsi="宋体" w:cs="宋体"/>
          <w:b w:val="0"/>
          <w:bCs w:val="0"/>
          <w:szCs w:val="21"/>
          <w:highlight w:val="none"/>
          <w:lang w:eastAsia="zh-CN"/>
        </w:rPr>
        <w:t>建设行政主管部门颁发的水利行业乙级及以上设计资质或工程设计综合资质</w:t>
      </w:r>
      <w:r>
        <w:rPr>
          <w:rFonts w:hint="eastAsia" w:ascii="宋体" w:hAnsi="宋体" w:eastAsia="宋体" w:cs="宋体"/>
          <w:b w:val="0"/>
          <w:bCs w:val="0"/>
          <w:szCs w:val="21"/>
          <w:highlight w:val="none"/>
        </w:rPr>
        <w:t>，同时具备</w:t>
      </w:r>
      <w:r>
        <w:rPr>
          <w:rFonts w:hint="eastAsia" w:ascii="宋体" w:hAnsi="宋体" w:cs="宋体"/>
          <w:b w:val="0"/>
          <w:bCs w:val="0"/>
          <w:szCs w:val="21"/>
          <w:highlight w:val="none"/>
          <w:lang w:eastAsia="zh-CN"/>
        </w:rPr>
        <w:t>具备建设行政主管部门颁发的岩土工程（勘察）专业乙级及以上资质或工程勘察综合甲级资质</w:t>
      </w:r>
      <w:r>
        <w:rPr>
          <w:rFonts w:hint="eastAsia" w:ascii="宋体" w:hAnsi="宋体" w:eastAsia="宋体" w:cs="宋体"/>
          <w:b w:val="0"/>
          <w:bCs w:val="0"/>
          <w:szCs w:val="21"/>
          <w:highlight w:val="none"/>
        </w:rPr>
        <w:t>；</w:t>
      </w:r>
    </w:p>
    <w:p w14:paraId="36CE2095">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b w:val="0"/>
          <w:bCs w:val="0"/>
          <w:szCs w:val="21"/>
          <w:highlight w:val="none"/>
        </w:rPr>
      </w:pPr>
      <w:r>
        <w:rPr>
          <w:rFonts w:hint="eastAsia" w:ascii="宋体" w:hAnsi="宋体" w:cs="宋体"/>
          <w:b w:val="0"/>
          <w:bCs w:val="0"/>
          <w:szCs w:val="21"/>
          <w:highlight w:val="none"/>
          <w:lang w:val="en-US" w:eastAsia="zh-CN"/>
        </w:rPr>
        <w:t>3.3供应商拟派项目负责人须具有水利相关专业的高级或以上职称</w:t>
      </w:r>
      <w:r>
        <w:rPr>
          <w:rFonts w:hint="eastAsia" w:ascii="宋体" w:hAnsi="宋体" w:eastAsia="宋体" w:cs="宋体"/>
          <w:b w:val="0"/>
          <w:bCs w:val="0"/>
          <w:szCs w:val="21"/>
          <w:highlight w:val="none"/>
        </w:rPr>
        <w:t>；</w:t>
      </w:r>
    </w:p>
    <w:p w14:paraId="126503FA">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szCs w:val="21"/>
          <w:highlight w:val="none"/>
          <w:lang w:val="en-US" w:eastAsia="zh-CN"/>
        </w:rPr>
      </w:pPr>
      <w:r>
        <w:rPr>
          <w:rFonts w:hint="eastAsia" w:ascii="宋体" w:hAnsi="宋体" w:eastAsia="宋体" w:cs="宋体"/>
          <w:b w:val="0"/>
          <w:bCs w:val="0"/>
          <w:szCs w:val="21"/>
          <w:highlight w:val="none"/>
          <w:lang w:val="en-US" w:eastAsia="zh-CN"/>
        </w:rPr>
        <w:t>3.</w:t>
      </w:r>
      <w:r>
        <w:rPr>
          <w:rFonts w:hint="eastAsia" w:ascii="宋体" w:hAnsi="宋体" w:cs="宋体"/>
          <w:b w:val="0"/>
          <w:bCs w:val="0"/>
          <w:szCs w:val="21"/>
          <w:highlight w:val="none"/>
          <w:lang w:val="en-US" w:eastAsia="zh-CN"/>
        </w:rPr>
        <w:t>4</w:t>
      </w:r>
      <w:r>
        <w:rPr>
          <w:rFonts w:hint="eastAsia" w:ascii="宋体" w:hAnsi="宋体" w:eastAsia="宋体" w:cs="宋体"/>
          <w:b w:val="0"/>
          <w:bCs w:val="0"/>
          <w:szCs w:val="21"/>
          <w:highlight w:val="none"/>
          <w:lang w:val="en-US" w:eastAsia="zh-CN"/>
        </w:rPr>
        <w:t>、为贯彻落实《关于促进政府采购公平竞争优化营商环境的通知》（财库〔2019〕38号）和《关于全面推行证明事项和涉企经营许</w:t>
      </w:r>
      <w:r>
        <w:rPr>
          <w:rFonts w:hint="eastAsia" w:ascii="宋体" w:hAnsi="宋体" w:eastAsia="宋体" w:cs="宋体"/>
          <w:szCs w:val="21"/>
          <w:highlight w:val="none"/>
          <w:lang w:val="en-US" w:eastAsia="zh-CN"/>
        </w:rPr>
        <w:t>可事项告知承诺制的指导意见》（国办发〔2020〕42号），降低供应商参与政府采购活动的制度性交易成本，持续优化政府采购营商环境。按照《郏县财政局关于推行政府采购信用承诺制的通知》（郏财字[2022]35号）要求，在本次</w:t>
      </w:r>
      <w:r>
        <w:rPr>
          <w:rFonts w:hint="eastAsia" w:ascii="宋体" w:hAnsi="宋体" w:cs="宋体"/>
          <w:szCs w:val="21"/>
          <w:highlight w:val="none"/>
          <w:lang w:val="en-US" w:eastAsia="zh-CN"/>
        </w:rPr>
        <w:t>采购</w:t>
      </w:r>
      <w:r>
        <w:rPr>
          <w:rFonts w:hint="eastAsia" w:ascii="宋体" w:hAnsi="宋体" w:eastAsia="宋体" w:cs="宋体"/>
          <w:szCs w:val="21"/>
          <w:highlight w:val="none"/>
          <w:lang w:val="en-US" w:eastAsia="zh-CN"/>
        </w:rPr>
        <w:t>活动中，供应商只需在资格审查满足相应条件的书面承诺书（格式详见后附件：郏县政府采购供应商信用承诺书），不再需要提供以下证明材料∶</w:t>
      </w:r>
    </w:p>
    <w:p w14:paraId="3FD7B626">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（一）具有良好的商业信誉和健全的财务会计制度；</w:t>
      </w:r>
    </w:p>
    <w:p w14:paraId="102822FD">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（二）具有履行合同所必需的设备和专业技术能力；</w:t>
      </w:r>
    </w:p>
    <w:p w14:paraId="42A2A108">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（三）有依法缴纳税收和社会保障资金的良好记录；</w:t>
      </w:r>
    </w:p>
    <w:p w14:paraId="75D4DD32">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（四）参加政府采购活动前三年内，在经营活动中没有重大违法记录；</w:t>
      </w:r>
    </w:p>
    <w:p w14:paraId="4B721FE7">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（五）法律，行政法规规定的其他条件。</w:t>
      </w:r>
    </w:p>
    <w:p w14:paraId="459C9301">
      <w:pPr>
        <w:keepNext w:val="0"/>
        <w:keepLines w:val="0"/>
        <w:pageBreakBefore w:val="0"/>
        <w:widowControl w:val="0"/>
        <w:kinsoku/>
        <w:wordWrap/>
        <w:overflowPunct/>
        <w:topLinePunct w:val="0"/>
        <w:autoSpaceDE/>
        <w:autoSpaceDN/>
        <w:bidi w:val="0"/>
        <w:adjustRightInd/>
        <w:snapToGrid/>
        <w:spacing w:line="360" w:lineRule="auto"/>
        <w:ind w:left="0" w:right="0" w:firstLine="630" w:firstLineChars="300"/>
        <w:textAlignment w:val="auto"/>
        <w:rPr>
          <w:rFonts w:hint="eastAsia" w:ascii="宋体" w:hAnsi="宋体" w:eastAsia="宋体" w:cs="宋体"/>
          <w:b w:val="0"/>
          <w:bCs w:val="0"/>
          <w:szCs w:val="21"/>
          <w:highlight w:val="none"/>
          <w:lang w:val="en-US" w:eastAsia="zh-CN"/>
        </w:rPr>
      </w:pPr>
      <w:r>
        <w:rPr>
          <w:rFonts w:hint="eastAsia" w:ascii="宋体" w:hAnsi="宋体" w:eastAsia="宋体" w:cs="宋体"/>
          <w:szCs w:val="21"/>
          <w:highlight w:val="none"/>
          <w:lang w:val="en-US" w:eastAsia="zh-CN"/>
        </w:rPr>
        <w:t>按照财库〔2016〕125号文，采购人、代理机构在开标时通过“中国执行信息公开网”“信用中国”</w:t>
      </w:r>
      <w:r>
        <w:rPr>
          <w:rFonts w:hint="eastAsia" w:ascii="宋体" w:hAnsi="宋体" w:eastAsia="宋体" w:cs="宋体"/>
          <w:b w:val="0"/>
          <w:bCs w:val="0"/>
          <w:szCs w:val="21"/>
          <w:highlight w:val="none"/>
          <w:lang w:val="en-US" w:eastAsia="zh-CN"/>
        </w:rPr>
        <w:t>及“中国政府采购网”查询</w:t>
      </w:r>
      <w:r>
        <w:rPr>
          <w:rFonts w:hint="eastAsia" w:ascii="宋体" w:hAnsi="宋体" w:cs="宋体"/>
          <w:b w:val="0"/>
          <w:bCs w:val="0"/>
          <w:szCs w:val="21"/>
          <w:highlight w:val="none"/>
          <w:lang w:val="en-US" w:eastAsia="zh-CN"/>
        </w:rPr>
        <w:t>供应商</w:t>
      </w:r>
      <w:r>
        <w:rPr>
          <w:rFonts w:hint="eastAsia" w:ascii="宋体" w:hAnsi="宋体" w:eastAsia="宋体" w:cs="宋体"/>
          <w:b w:val="0"/>
          <w:bCs w:val="0"/>
          <w:szCs w:val="21"/>
          <w:highlight w:val="none"/>
          <w:lang w:val="en-US" w:eastAsia="zh-CN"/>
        </w:rPr>
        <w:t>信用情况，如有不良情况，按无效标处理。</w:t>
      </w:r>
    </w:p>
    <w:p w14:paraId="227ADFC2">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360" w:lineRule="auto"/>
        <w:ind w:left="0" w:right="0" w:firstLine="630" w:firstLineChars="300"/>
        <w:jc w:val="both"/>
        <w:textAlignment w:val="auto"/>
        <w:rPr>
          <w:rFonts w:hint="eastAsia" w:ascii="宋体" w:hAnsi="宋体" w:eastAsia="宋体" w:cs="宋体"/>
          <w:b w:val="0"/>
          <w:bCs w:val="0"/>
          <w:color w:val="auto"/>
          <w:kern w:val="2"/>
          <w:sz w:val="21"/>
          <w:szCs w:val="21"/>
          <w:lang w:val="en-US" w:eastAsia="zh-CN" w:bidi="ar"/>
        </w:rPr>
      </w:pPr>
      <w:r>
        <w:rPr>
          <w:rFonts w:hint="eastAsia" w:ascii="宋体" w:hAnsi="宋体" w:eastAsia="宋体" w:cs="宋体"/>
          <w:b w:val="0"/>
          <w:bCs w:val="0"/>
          <w:color w:val="auto"/>
          <w:kern w:val="2"/>
          <w:sz w:val="21"/>
          <w:szCs w:val="21"/>
          <w:lang w:val="en-US" w:eastAsia="zh-CN" w:bidi="ar"/>
        </w:rPr>
        <w:t>3.</w:t>
      </w:r>
      <w:r>
        <w:rPr>
          <w:rFonts w:hint="eastAsia" w:ascii="宋体" w:hAnsi="宋体" w:cs="宋体"/>
          <w:b w:val="0"/>
          <w:bCs w:val="0"/>
          <w:color w:val="auto"/>
          <w:kern w:val="2"/>
          <w:sz w:val="21"/>
          <w:szCs w:val="21"/>
          <w:lang w:val="en-US" w:eastAsia="zh-CN" w:bidi="ar"/>
        </w:rPr>
        <w:t>5、</w:t>
      </w:r>
      <w:r>
        <w:rPr>
          <w:rFonts w:hint="eastAsia" w:ascii="宋体" w:hAnsi="宋体" w:eastAsia="宋体" w:cs="宋体"/>
          <w:b w:val="0"/>
          <w:bCs w:val="0"/>
          <w:color w:val="auto"/>
          <w:kern w:val="2"/>
          <w:sz w:val="21"/>
          <w:szCs w:val="21"/>
          <w:lang w:val="en-US" w:eastAsia="zh-CN" w:bidi="ar"/>
        </w:rPr>
        <w:t>单位负责人为同一人或者存在控股、管理关系的不同单位，不得同时参加本项目的投标；（提供承诺书）；</w:t>
      </w:r>
    </w:p>
    <w:p w14:paraId="0A8960D4">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360" w:lineRule="auto"/>
        <w:ind w:left="0" w:right="0" w:firstLine="630" w:firstLineChars="300"/>
        <w:jc w:val="both"/>
        <w:textAlignment w:val="auto"/>
        <w:rPr>
          <w:rFonts w:hint="eastAsia" w:ascii="宋体" w:hAnsi="宋体" w:eastAsia="宋体" w:cs="宋体"/>
          <w:b w:val="0"/>
          <w:bCs w:val="0"/>
          <w:color w:val="auto"/>
          <w:kern w:val="2"/>
          <w:sz w:val="21"/>
          <w:szCs w:val="21"/>
          <w:lang w:val="en-US" w:eastAsia="zh-CN" w:bidi="ar"/>
        </w:rPr>
      </w:pPr>
      <w:r>
        <w:rPr>
          <w:rFonts w:hint="eastAsia" w:ascii="宋体" w:hAnsi="宋体" w:eastAsia="宋体" w:cs="宋体"/>
          <w:b w:val="0"/>
          <w:bCs w:val="0"/>
          <w:color w:val="auto"/>
          <w:kern w:val="2"/>
          <w:sz w:val="21"/>
          <w:szCs w:val="21"/>
          <w:lang w:val="en-US" w:eastAsia="zh-CN" w:bidi="ar"/>
        </w:rPr>
        <w:t>3.</w:t>
      </w:r>
      <w:r>
        <w:rPr>
          <w:rFonts w:hint="eastAsia" w:ascii="宋体" w:hAnsi="宋体" w:cs="宋体"/>
          <w:b w:val="0"/>
          <w:bCs w:val="0"/>
          <w:color w:val="auto"/>
          <w:kern w:val="2"/>
          <w:sz w:val="21"/>
          <w:szCs w:val="21"/>
          <w:lang w:val="en-US" w:eastAsia="zh-CN" w:bidi="ar"/>
        </w:rPr>
        <w:t>6、供应商</w:t>
      </w:r>
      <w:r>
        <w:rPr>
          <w:rFonts w:hint="eastAsia" w:ascii="宋体" w:hAnsi="宋体" w:eastAsia="宋体" w:cs="宋体"/>
          <w:b w:val="0"/>
          <w:bCs w:val="0"/>
          <w:color w:val="auto"/>
          <w:kern w:val="2"/>
          <w:sz w:val="21"/>
          <w:szCs w:val="21"/>
          <w:lang w:val="en-US" w:eastAsia="zh-CN" w:bidi="ar"/>
        </w:rPr>
        <w:t>须保证投标期间提供的所有资料真实有效，并愿意承担</w:t>
      </w:r>
      <w:r>
        <w:rPr>
          <w:rFonts w:hint="eastAsia" w:ascii="宋体" w:hAnsi="宋体" w:cs="宋体"/>
          <w:b w:val="0"/>
          <w:bCs w:val="0"/>
          <w:color w:val="auto"/>
          <w:kern w:val="2"/>
          <w:sz w:val="21"/>
          <w:szCs w:val="21"/>
          <w:lang w:val="en-US" w:eastAsia="zh-CN" w:bidi="ar"/>
        </w:rPr>
        <w:t>因</w:t>
      </w:r>
      <w:r>
        <w:rPr>
          <w:rFonts w:hint="eastAsia" w:ascii="宋体" w:hAnsi="宋体" w:eastAsia="宋体" w:cs="宋体"/>
          <w:b w:val="0"/>
          <w:bCs w:val="0"/>
          <w:color w:val="auto"/>
          <w:kern w:val="2"/>
          <w:sz w:val="21"/>
          <w:szCs w:val="21"/>
          <w:lang w:val="en-US" w:eastAsia="zh-CN" w:bidi="ar"/>
        </w:rPr>
        <w:t>提供虚假资料被视为放弃</w:t>
      </w:r>
      <w:r>
        <w:rPr>
          <w:rFonts w:hint="eastAsia" w:ascii="宋体" w:hAnsi="宋体" w:cs="宋体"/>
          <w:b w:val="0"/>
          <w:bCs w:val="0"/>
          <w:color w:val="auto"/>
          <w:kern w:val="2"/>
          <w:sz w:val="21"/>
          <w:szCs w:val="21"/>
          <w:lang w:val="en-US" w:eastAsia="zh-CN" w:bidi="ar"/>
        </w:rPr>
        <w:t>成交</w:t>
      </w:r>
      <w:r>
        <w:rPr>
          <w:rFonts w:hint="eastAsia" w:ascii="宋体" w:hAnsi="宋体" w:eastAsia="宋体" w:cs="宋体"/>
          <w:b w:val="0"/>
          <w:bCs w:val="0"/>
          <w:color w:val="auto"/>
          <w:kern w:val="2"/>
          <w:sz w:val="21"/>
          <w:szCs w:val="21"/>
          <w:lang w:val="en-US" w:eastAsia="zh-CN" w:bidi="ar"/>
        </w:rPr>
        <w:t>资格并承担由此引起的一切不良和法律后果，包括上报主管部门（此内容须提供承诺书，并加盖</w:t>
      </w:r>
      <w:r>
        <w:rPr>
          <w:rFonts w:hint="eastAsia" w:ascii="宋体" w:hAnsi="宋体" w:cs="宋体"/>
          <w:b w:val="0"/>
          <w:bCs w:val="0"/>
          <w:color w:val="auto"/>
          <w:kern w:val="2"/>
          <w:sz w:val="21"/>
          <w:szCs w:val="21"/>
          <w:lang w:val="en-US" w:eastAsia="zh-CN" w:bidi="ar"/>
        </w:rPr>
        <w:t>供应商</w:t>
      </w:r>
      <w:r>
        <w:rPr>
          <w:rFonts w:hint="eastAsia" w:ascii="宋体" w:hAnsi="宋体" w:eastAsia="宋体" w:cs="宋体"/>
          <w:b w:val="0"/>
          <w:bCs w:val="0"/>
          <w:color w:val="auto"/>
          <w:kern w:val="2"/>
          <w:sz w:val="21"/>
          <w:szCs w:val="21"/>
          <w:lang w:val="en-US" w:eastAsia="zh-CN" w:bidi="ar"/>
        </w:rPr>
        <w:t>电子签章）；</w:t>
      </w:r>
      <w:r>
        <w:rPr>
          <w:rFonts w:hint="eastAsia" w:ascii="宋体" w:hAnsi="宋体" w:cs="宋体"/>
          <w:b w:val="0"/>
          <w:bCs w:val="0"/>
          <w:color w:val="auto"/>
          <w:kern w:val="2"/>
          <w:sz w:val="21"/>
          <w:szCs w:val="21"/>
          <w:lang w:val="en-US" w:eastAsia="zh-CN" w:bidi="ar"/>
        </w:rPr>
        <w:t>采购人</w:t>
      </w:r>
      <w:r>
        <w:rPr>
          <w:rFonts w:hint="eastAsia" w:ascii="宋体" w:hAnsi="宋体" w:eastAsia="宋体" w:cs="宋体"/>
          <w:b w:val="0"/>
          <w:bCs w:val="0"/>
          <w:color w:val="auto"/>
          <w:kern w:val="2"/>
          <w:sz w:val="21"/>
          <w:szCs w:val="21"/>
          <w:lang w:val="en-US" w:eastAsia="zh-CN" w:bidi="ar"/>
        </w:rPr>
        <w:t>有权在任何时间对其真实性进行核实（</w:t>
      </w:r>
      <w:r>
        <w:rPr>
          <w:rFonts w:hint="eastAsia" w:ascii="宋体" w:hAnsi="宋体" w:cs="宋体"/>
          <w:b w:val="0"/>
          <w:bCs w:val="0"/>
          <w:color w:val="auto"/>
          <w:kern w:val="2"/>
          <w:sz w:val="21"/>
          <w:szCs w:val="21"/>
          <w:lang w:val="en-US" w:eastAsia="zh-CN" w:bidi="ar"/>
        </w:rPr>
        <w:t>供应商</w:t>
      </w:r>
      <w:r>
        <w:rPr>
          <w:rFonts w:hint="eastAsia" w:ascii="宋体" w:hAnsi="宋体" w:eastAsia="宋体" w:cs="宋体"/>
          <w:b w:val="0"/>
          <w:bCs w:val="0"/>
          <w:color w:val="auto"/>
          <w:kern w:val="2"/>
          <w:sz w:val="21"/>
          <w:szCs w:val="21"/>
          <w:lang w:val="en-US" w:eastAsia="zh-CN" w:bidi="ar"/>
        </w:rPr>
        <w:t>对核实须配合）；</w:t>
      </w:r>
    </w:p>
    <w:p w14:paraId="3F93BB3D">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360" w:lineRule="auto"/>
        <w:ind w:left="0" w:right="0" w:firstLine="630" w:firstLineChars="300"/>
        <w:jc w:val="both"/>
        <w:textAlignment w:val="auto"/>
        <w:rPr>
          <w:rFonts w:hint="eastAsia" w:ascii="宋体" w:hAnsi="宋体" w:eastAsia="宋体" w:cs="宋体"/>
          <w:color w:val="auto"/>
          <w:kern w:val="2"/>
          <w:sz w:val="21"/>
          <w:szCs w:val="21"/>
          <w:lang w:val="en-US" w:eastAsia="zh-CN" w:bidi="ar"/>
        </w:rPr>
      </w:pPr>
      <w:r>
        <w:rPr>
          <w:rFonts w:hint="eastAsia" w:ascii="宋体" w:hAnsi="宋体" w:eastAsia="宋体" w:cs="宋体"/>
          <w:b w:val="0"/>
          <w:bCs w:val="0"/>
          <w:color w:val="auto"/>
          <w:kern w:val="2"/>
          <w:sz w:val="21"/>
          <w:szCs w:val="21"/>
          <w:lang w:val="en-US" w:eastAsia="zh-CN" w:bidi="ar"/>
        </w:rPr>
        <w:t>3.</w:t>
      </w:r>
      <w:r>
        <w:rPr>
          <w:rFonts w:hint="eastAsia" w:ascii="宋体" w:hAnsi="宋体" w:cs="宋体"/>
          <w:b w:val="0"/>
          <w:bCs w:val="0"/>
          <w:color w:val="auto"/>
          <w:kern w:val="2"/>
          <w:sz w:val="21"/>
          <w:szCs w:val="21"/>
          <w:lang w:val="en-US" w:eastAsia="zh-CN" w:bidi="ar"/>
        </w:rPr>
        <w:t>7</w:t>
      </w:r>
      <w:r>
        <w:rPr>
          <w:rFonts w:hint="eastAsia" w:ascii="宋体" w:hAnsi="宋体" w:eastAsia="宋体" w:cs="宋体"/>
          <w:b w:val="0"/>
          <w:bCs w:val="0"/>
          <w:color w:val="auto"/>
          <w:kern w:val="2"/>
          <w:sz w:val="21"/>
          <w:szCs w:val="21"/>
          <w:lang w:val="en-US" w:eastAsia="zh-CN" w:bidi="ar"/>
        </w:rPr>
        <w:t>、本项目不接受联合体投标</w:t>
      </w:r>
      <w:r>
        <w:rPr>
          <w:rFonts w:hint="eastAsia" w:ascii="宋体" w:hAnsi="宋体" w:eastAsia="宋体" w:cs="宋体"/>
          <w:color w:val="auto"/>
          <w:kern w:val="2"/>
          <w:sz w:val="21"/>
          <w:szCs w:val="21"/>
          <w:lang w:val="en-US" w:eastAsia="zh-CN" w:bidi="ar"/>
        </w:rPr>
        <w:t>，采用资格后审。</w:t>
      </w:r>
    </w:p>
    <w:p w14:paraId="289C5ECF">
      <w:pPr>
        <w:keepNext w:val="0"/>
        <w:keepLines w:val="0"/>
        <w:pageBreakBefore w:val="0"/>
        <w:widowControl w:val="0"/>
        <w:kinsoku/>
        <w:wordWrap/>
        <w:overflowPunct/>
        <w:topLinePunct w:val="0"/>
        <w:autoSpaceDE/>
        <w:autoSpaceDN/>
        <w:bidi w:val="0"/>
        <w:adjustRightInd/>
        <w:snapToGrid/>
        <w:spacing w:line="360" w:lineRule="auto"/>
        <w:ind w:left="0" w:right="0" w:firstLine="632" w:firstLineChars="300"/>
        <w:textAlignment w:val="auto"/>
        <w:rPr>
          <w:rFonts w:hint="default" w:ascii="宋体" w:hAnsi="宋体" w:eastAsia="宋体" w:cs="宋体"/>
          <w:b/>
          <w:bCs/>
          <w:color w:val="auto"/>
          <w:kern w:val="2"/>
          <w:sz w:val="21"/>
          <w:szCs w:val="21"/>
          <w:lang w:val="en-US" w:eastAsia="zh-CN" w:bidi="ar"/>
        </w:rPr>
      </w:pPr>
      <w:r>
        <w:rPr>
          <w:rFonts w:hint="eastAsia" w:ascii="宋体" w:hAnsi="宋体" w:eastAsia="宋体" w:cs="宋体"/>
          <w:b/>
          <w:bCs/>
          <w:color w:val="auto"/>
          <w:kern w:val="2"/>
          <w:sz w:val="21"/>
          <w:szCs w:val="21"/>
          <w:lang w:val="en-US" w:eastAsia="zh-CN" w:bidi="ar"/>
        </w:rPr>
        <w:t>注：因国家机构改革或发证机构原因，资质续期处于暂停受理状态导致证书过期的，资质证书默认有效。如相关主管部门有最新政策，按最新政策执行。</w:t>
      </w:r>
    </w:p>
    <w:p w14:paraId="0808B6F6">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宋体" w:hAnsi="宋体" w:eastAsia="宋体" w:cs="宋体"/>
          <w:b/>
          <w:bCs/>
          <w:szCs w:val="21"/>
          <w:highlight w:val="none"/>
          <w:lang w:eastAsia="zh-CN"/>
        </w:rPr>
      </w:pPr>
      <w:r>
        <w:rPr>
          <w:rFonts w:hint="eastAsia" w:ascii="宋体" w:hAnsi="宋体" w:eastAsia="宋体" w:cs="宋体"/>
          <w:b/>
          <w:bCs/>
          <w:szCs w:val="21"/>
          <w:highlight w:val="none"/>
        </w:rPr>
        <w:t>三、获取</w:t>
      </w:r>
      <w:r>
        <w:rPr>
          <w:rFonts w:hint="eastAsia" w:ascii="宋体" w:hAnsi="宋体" w:cs="宋体"/>
          <w:b/>
          <w:bCs/>
          <w:szCs w:val="21"/>
          <w:highlight w:val="none"/>
          <w:lang w:eastAsia="zh-CN"/>
        </w:rPr>
        <w:t>采购文件</w:t>
      </w:r>
    </w:p>
    <w:p w14:paraId="235FD172">
      <w:pPr>
        <w:keepNext w:val="0"/>
        <w:keepLines w:val="0"/>
        <w:pageBreakBefore w:val="0"/>
        <w:widowControl w:val="0"/>
        <w:kinsoku/>
        <w:wordWrap/>
        <w:overflowPunct/>
        <w:topLinePunct w:val="0"/>
        <w:autoSpaceDE/>
        <w:autoSpaceDN/>
        <w:bidi w:val="0"/>
        <w:adjustRightInd/>
        <w:snapToGrid/>
        <w:spacing w:line="360" w:lineRule="auto"/>
        <w:ind w:left="0" w:right="0" w:firstLine="412" w:firstLineChars="200"/>
        <w:jc w:val="left"/>
        <w:textAlignment w:val="auto"/>
        <w:rPr>
          <w:rFonts w:hint="eastAsia" w:ascii="宋体" w:hAnsi="宋体" w:eastAsia="宋体" w:cs="宋体"/>
          <w:spacing w:val="-2"/>
          <w:szCs w:val="21"/>
          <w:highlight w:val="none"/>
          <w:lang w:val="en-US" w:eastAsia="zh-CN"/>
        </w:rPr>
      </w:pPr>
      <w:r>
        <w:rPr>
          <w:rFonts w:hint="eastAsia" w:ascii="宋体" w:hAnsi="宋体" w:eastAsia="宋体" w:cs="宋体"/>
          <w:spacing w:val="-2"/>
          <w:szCs w:val="21"/>
          <w:highlight w:val="none"/>
          <w:lang w:val="en-US" w:eastAsia="zh-CN"/>
        </w:rPr>
        <w:t>1.时间：</w:t>
      </w:r>
      <w:r>
        <w:rPr>
          <w:rFonts w:hint="eastAsia" w:ascii="宋体" w:hAnsi="宋体" w:cs="宋体"/>
          <w:spacing w:val="-2"/>
          <w:szCs w:val="21"/>
          <w:highlight w:val="none"/>
          <w:lang w:val="en-US" w:eastAsia="zh-CN"/>
        </w:rPr>
        <w:t>2026年09月28日</w:t>
      </w:r>
      <w:r>
        <w:rPr>
          <w:rFonts w:hint="eastAsia" w:ascii="宋体" w:hAnsi="宋体" w:eastAsia="宋体" w:cs="宋体"/>
          <w:spacing w:val="-2"/>
          <w:szCs w:val="21"/>
          <w:highlight w:val="none"/>
          <w:lang w:val="en-US" w:eastAsia="zh-CN"/>
        </w:rPr>
        <w:t>至</w:t>
      </w:r>
      <w:r>
        <w:rPr>
          <w:rFonts w:hint="eastAsia" w:ascii="宋体" w:hAnsi="宋体" w:cs="宋体"/>
          <w:spacing w:val="-2"/>
          <w:szCs w:val="21"/>
          <w:highlight w:val="none"/>
          <w:lang w:val="en-US" w:eastAsia="zh-CN"/>
        </w:rPr>
        <w:t>2026年10月12日</w:t>
      </w:r>
      <w:r>
        <w:rPr>
          <w:rFonts w:hint="eastAsia" w:ascii="宋体" w:hAnsi="宋体" w:eastAsia="宋体" w:cs="宋体"/>
          <w:spacing w:val="-2"/>
          <w:szCs w:val="21"/>
          <w:highlight w:val="none"/>
          <w:lang w:val="en-US" w:eastAsia="zh-CN"/>
        </w:rPr>
        <w:t>，每天上午00:00至12:00，下午12:00至23:59（</w:t>
      </w:r>
      <w:r>
        <w:rPr>
          <w:rFonts w:hint="eastAsia" w:ascii="宋体" w:hAnsi="宋体" w:eastAsia="宋体" w:cs="宋体"/>
          <w:spacing w:val="-2"/>
          <w:sz w:val="21"/>
          <w:szCs w:val="21"/>
          <w:highlight w:val="none"/>
        </w:rPr>
        <w:t>北京时间，法定节假日除外</w:t>
      </w:r>
      <w:r>
        <w:rPr>
          <w:rFonts w:hint="eastAsia" w:ascii="宋体" w:hAnsi="宋体" w:eastAsia="宋体" w:cs="宋体"/>
          <w:spacing w:val="-2"/>
          <w:szCs w:val="21"/>
          <w:highlight w:val="none"/>
          <w:lang w:val="en-US" w:eastAsia="zh-CN"/>
        </w:rPr>
        <w:t>）。</w:t>
      </w:r>
    </w:p>
    <w:p w14:paraId="36B84A30">
      <w:pPr>
        <w:keepNext w:val="0"/>
        <w:keepLines w:val="0"/>
        <w:pageBreakBefore w:val="0"/>
        <w:widowControl w:val="0"/>
        <w:kinsoku/>
        <w:wordWrap/>
        <w:overflowPunct/>
        <w:topLinePunct w:val="0"/>
        <w:autoSpaceDE/>
        <w:autoSpaceDN/>
        <w:bidi w:val="0"/>
        <w:adjustRightInd/>
        <w:snapToGrid/>
        <w:spacing w:line="360" w:lineRule="auto"/>
        <w:ind w:left="0" w:right="0" w:firstLine="412" w:firstLineChars="200"/>
        <w:jc w:val="left"/>
        <w:textAlignment w:val="auto"/>
        <w:rPr>
          <w:rFonts w:hint="eastAsia" w:ascii="宋体" w:hAnsi="宋体" w:eastAsia="宋体" w:cs="宋体"/>
          <w:spacing w:val="-2"/>
          <w:szCs w:val="21"/>
          <w:highlight w:val="none"/>
          <w:lang w:val="en-US" w:eastAsia="zh-CN"/>
        </w:rPr>
      </w:pPr>
      <w:r>
        <w:rPr>
          <w:rFonts w:hint="eastAsia" w:ascii="宋体" w:hAnsi="宋体" w:eastAsia="宋体" w:cs="宋体"/>
          <w:spacing w:val="-2"/>
          <w:szCs w:val="21"/>
          <w:highlight w:val="none"/>
          <w:lang w:val="en-US" w:eastAsia="zh-CN"/>
        </w:rPr>
        <w:t>2.地点：平顶山市公共资源交易中心系统</w:t>
      </w:r>
    </w:p>
    <w:p w14:paraId="03B899D0">
      <w:pPr>
        <w:keepNext w:val="0"/>
        <w:keepLines w:val="0"/>
        <w:pageBreakBefore w:val="0"/>
        <w:widowControl w:val="0"/>
        <w:kinsoku/>
        <w:wordWrap/>
        <w:overflowPunct/>
        <w:topLinePunct w:val="0"/>
        <w:autoSpaceDE/>
        <w:autoSpaceDN/>
        <w:bidi w:val="0"/>
        <w:adjustRightInd/>
        <w:snapToGrid/>
        <w:spacing w:line="360" w:lineRule="auto"/>
        <w:ind w:left="0" w:right="0" w:firstLine="412" w:firstLineChars="200"/>
        <w:jc w:val="left"/>
        <w:textAlignment w:val="auto"/>
        <w:rPr>
          <w:rFonts w:hint="eastAsia" w:ascii="宋体" w:hAnsi="宋体" w:eastAsia="宋体" w:cs="宋体"/>
          <w:spacing w:val="-2"/>
          <w:szCs w:val="21"/>
          <w:highlight w:val="none"/>
          <w:lang w:val="en-US" w:eastAsia="zh-CN"/>
        </w:rPr>
      </w:pPr>
      <w:r>
        <w:rPr>
          <w:rFonts w:hint="eastAsia" w:ascii="宋体" w:hAnsi="宋体" w:eastAsia="宋体" w:cs="宋体"/>
          <w:spacing w:val="-2"/>
          <w:szCs w:val="21"/>
          <w:highlight w:val="none"/>
          <w:lang w:val="en-US" w:eastAsia="zh-CN"/>
        </w:rPr>
        <w:t>3.方式：潜在</w:t>
      </w:r>
      <w:r>
        <w:rPr>
          <w:rFonts w:hint="eastAsia" w:ascii="宋体" w:hAnsi="宋体" w:cs="宋体"/>
          <w:spacing w:val="-2"/>
          <w:szCs w:val="21"/>
          <w:highlight w:val="none"/>
          <w:lang w:val="en-US" w:eastAsia="zh-CN"/>
        </w:rPr>
        <w:t>供应商</w:t>
      </w:r>
      <w:r>
        <w:rPr>
          <w:rFonts w:hint="eastAsia" w:ascii="宋体" w:hAnsi="宋体" w:eastAsia="宋体" w:cs="宋体"/>
          <w:spacing w:val="-2"/>
          <w:szCs w:val="21"/>
          <w:highlight w:val="none"/>
          <w:lang w:val="en-US" w:eastAsia="zh-CN"/>
        </w:rPr>
        <w:t>报名需凭CA数字证书通过平顶山市公共资源交易中心网（网址：http：//ggzy.pds.gov.cn）“交易主体登录”入口进入交易系统进行报名。具体操作请查看以下链接：</w:t>
      </w:r>
    </w:p>
    <w:p w14:paraId="77345BCF">
      <w:pPr>
        <w:keepNext w:val="0"/>
        <w:keepLines w:val="0"/>
        <w:pageBreakBefore w:val="0"/>
        <w:widowControl w:val="0"/>
        <w:kinsoku/>
        <w:wordWrap/>
        <w:overflowPunct/>
        <w:topLinePunct w:val="0"/>
        <w:autoSpaceDE/>
        <w:autoSpaceDN/>
        <w:bidi w:val="0"/>
        <w:adjustRightInd/>
        <w:snapToGrid/>
        <w:spacing w:line="360" w:lineRule="auto"/>
        <w:ind w:left="0" w:right="0" w:firstLine="412" w:firstLineChars="200"/>
        <w:jc w:val="left"/>
        <w:textAlignment w:val="auto"/>
        <w:rPr>
          <w:rFonts w:hint="eastAsia" w:ascii="宋体" w:hAnsi="宋体" w:eastAsia="宋体" w:cs="宋体"/>
          <w:spacing w:val="-2"/>
          <w:szCs w:val="21"/>
          <w:highlight w:val="none"/>
          <w:lang w:val="en-US" w:eastAsia="zh-CN"/>
        </w:rPr>
      </w:pPr>
      <w:r>
        <w:rPr>
          <w:rFonts w:hint="eastAsia" w:ascii="宋体" w:hAnsi="宋体" w:eastAsia="宋体" w:cs="宋体"/>
          <w:spacing w:val="-2"/>
          <w:szCs w:val="21"/>
          <w:highlight w:val="none"/>
          <w:lang w:val="en-US" w:eastAsia="zh-CN"/>
        </w:rPr>
        <w:t>链接地址：http：//ggzy.pds.gov.cn/fwzn/11020.jhtml；</w:t>
      </w:r>
    </w:p>
    <w:p w14:paraId="072155BA">
      <w:pPr>
        <w:keepNext w:val="0"/>
        <w:keepLines w:val="0"/>
        <w:pageBreakBefore w:val="0"/>
        <w:widowControl w:val="0"/>
        <w:kinsoku/>
        <w:wordWrap/>
        <w:overflowPunct/>
        <w:topLinePunct w:val="0"/>
        <w:autoSpaceDE/>
        <w:autoSpaceDN/>
        <w:bidi w:val="0"/>
        <w:adjustRightInd/>
        <w:snapToGrid/>
        <w:spacing w:line="360" w:lineRule="auto"/>
        <w:ind w:left="0" w:right="0" w:firstLine="412" w:firstLineChars="200"/>
        <w:jc w:val="left"/>
        <w:textAlignment w:val="auto"/>
        <w:rPr>
          <w:rFonts w:hint="eastAsia" w:ascii="宋体" w:hAnsi="宋体" w:eastAsia="宋体" w:cs="宋体"/>
          <w:spacing w:val="-2"/>
          <w:szCs w:val="21"/>
          <w:highlight w:val="none"/>
        </w:rPr>
      </w:pPr>
      <w:r>
        <w:rPr>
          <w:rFonts w:hint="eastAsia" w:ascii="宋体" w:hAnsi="宋体" w:eastAsia="宋体" w:cs="宋体"/>
          <w:spacing w:val="-2"/>
          <w:szCs w:val="21"/>
          <w:highlight w:val="none"/>
          <w:lang w:val="en-US" w:eastAsia="zh-CN"/>
        </w:rPr>
        <w:t>办理CA证书：http：//ggzy.pds.gov.cn/tzgg/10814.jhtml；</w:t>
      </w:r>
    </w:p>
    <w:p w14:paraId="15B6BBFD">
      <w:pPr>
        <w:keepNext w:val="0"/>
        <w:keepLines w:val="0"/>
        <w:pageBreakBefore w:val="0"/>
        <w:widowControl w:val="0"/>
        <w:kinsoku/>
        <w:wordWrap/>
        <w:overflowPunct/>
        <w:topLinePunct w:val="0"/>
        <w:autoSpaceDE/>
        <w:autoSpaceDN/>
        <w:bidi w:val="0"/>
        <w:adjustRightInd/>
        <w:snapToGrid/>
        <w:spacing w:line="360" w:lineRule="auto"/>
        <w:ind w:left="0" w:right="0" w:firstLine="412" w:firstLineChars="200"/>
        <w:jc w:val="left"/>
        <w:textAlignment w:val="auto"/>
        <w:rPr>
          <w:rFonts w:hint="eastAsia" w:ascii="宋体" w:hAnsi="宋体" w:eastAsia="宋体" w:cs="宋体"/>
          <w:spacing w:val="-2"/>
          <w:szCs w:val="21"/>
          <w:highlight w:val="none"/>
        </w:rPr>
      </w:pPr>
      <w:r>
        <w:rPr>
          <w:rFonts w:hint="eastAsia" w:ascii="宋体" w:hAnsi="宋体" w:eastAsia="宋体" w:cs="宋体"/>
          <w:spacing w:val="-2"/>
          <w:szCs w:val="21"/>
          <w:highlight w:val="none"/>
        </w:rPr>
        <w:t>4.售价：0元</w:t>
      </w:r>
    </w:p>
    <w:p w14:paraId="15A406DF">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四、投标截止时间及地点</w:t>
      </w:r>
    </w:p>
    <w:p w14:paraId="75F47317">
      <w:pPr>
        <w:keepNext w:val="0"/>
        <w:keepLines w:val="0"/>
        <w:pageBreakBefore w:val="0"/>
        <w:widowControl w:val="0"/>
        <w:kinsoku/>
        <w:wordWrap/>
        <w:overflowPunct/>
        <w:topLinePunct w:val="0"/>
        <w:autoSpaceDE/>
        <w:autoSpaceDN/>
        <w:bidi w:val="0"/>
        <w:adjustRightInd/>
        <w:snapToGrid/>
        <w:spacing w:line="360" w:lineRule="auto"/>
        <w:ind w:left="0" w:right="0" w:firstLine="412" w:firstLineChars="200"/>
        <w:jc w:val="left"/>
        <w:textAlignment w:val="auto"/>
        <w:rPr>
          <w:rFonts w:hint="eastAsia" w:ascii="宋体" w:hAnsi="宋体" w:eastAsia="宋体" w:cs="宋体"/>
          <w:spacing w:val="-2"/>
          <w:szCs w:val="21"/>
          <w:highlight w:val="none"/>
        </w:rPr>
      </w:pPr>
      <w:r>
        <w:rPr>
          <w:rFonts w:hint="eastAsia" w:ascii="宋体" w:hAnsi="宋体" w:eastAsia="宋体" w:cs="宋体"/>
          <w:spacing w:val="-2"/>
          <w:szCs w:val="21"/>
          <w:highlight w:val="none"/>
        </w:rPr>
        <w:t>1、时间：</w:t>
      </w:r>
      <w:r>
        <w:rPr>
          <w:rFonts w:hint="eastAsia" w:ascii="宋体" w:hAnsi="宋体" w:cs="宋体"/>
          <w:szCs w:val="21"/>
          <w:highlight w:val="none"/>
          <w:lang w:eastAsia="zh-CN"/>
        </w:rPr>
        <w:t>2026年10月13日</w:t>
      </w:r>
      <w:r>
        <w:rPr>
          <w:rFonts w:hint="eastAsia" w:ascii="宋体" w:hAnsi="宋体" w:cs="宋体"/>
          <w:szCs w:val="21"/>
          <w:highlight w:val="none"/>
          <w:lang w:val="en-US" w:eastAsia="zh-CN"/>
        </w:rPr>
        <w:t>08时40分</w:t>
      </w:r>
      <w:r>
        <w:rPr>
          <w:rFonts w:hint="eastAsia" w:ascii="宋体" w:hAnsi="宋体" w:eastAsia="宋体" w:cs="宋体"/>
          <w:spacing w:val="-2"/>
          <w:szCs w:val="21"/>
          <w:highlight w:val="none"/>
        </w:rPr>
        <w:t>（北京时间）</w:t>
      </w:r>
    </w:p>
    <w:p w14:paraId="41E758D7">
      <w:pPr>
        <w:keepNext w:val="0"/>
        <w:keepLines w:val="0"/>
        <w:pageBreakBefore w:val="0"/>
        <w:widowControl w:val="0"/>
        <w:kinsoku/>
        <w:wordWrap/>
        <w:overflowPunct/>
        <w:topLinePunct w:val="0"/>
        <w:autoSpaceDE/>
        <w:autoSpaceDN/>
        <w:bidi w:val="0"/>
        <w:adjustRightInd/>
        <w:snapToGrid/>
        <w:spacing w:line="360" w:lineRule="auto"/>
        <w:ind w:left="0" w:right="0" w:firstLine="412" w:firstLineChars="200"/>
        <w:jc w:val="left"/>
        <w:textAlignment w:val="auto"/>
        <w:rPr>
          <w:rFonts w:hint="eastAsia" w:ascii="宋体" w:hAnsi="宋体" w:eastAsia="宋体" w:cs="宋体"/>
          <w:spacing w:val="-2"/>
          <w:szCs w:val="21"/>
          <w:highlight w:val="none"/>
        </w:rPr>
      </w:pPr>
      <w:r>
        <w:rPr>
          <w:rFonts w:hint="eastAsia" w:ascii="宋体" w:hAnsi="宋体" w:eastAsia="宋体" w:cs="宋体"/>
          <w:spacing w:val="-2"/>
          <w:szCs w:val="21"/>
          <w:highlight w:val="none"/>
        </w:rPr>
        <w:t>2、地点：平顶山市公共资源交易中心系统</w:t>
      </w:r>
    </w:p>
    <w:p w14:paraId="089F7474">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五、开标时间及地点</w:t>
      </w:r>
    </w:p>
    <w:p w14:paraId="3D9E2F93">
      <w:pPr>
        <w:keepNext w:val="0"/>
        <w:keepLines w:val="0"/>
        <w:pageBreakBefore w:val="0"/>
        <w:widowControl w:val="0"/>
        <w:kinsoku/>
        <w:wordWrap/>
        <w:overflowPunct/>
        <w:topLinePunct w:val="0"/>
        <w:autoSpaceDE/>
        <w:autoSpaceDN/>
        <w:bidi w:val="0"/>
        <w:adjustRightInd/>
        <w:snapToGrid/>
        <w:spacing w:line="360" w:lineRule="auto"/>
        <w:ind w:left="0" w:right="0" w:firstLine="412" w:firstLineChars="200"/>
        <w:jc w:val="left"/>
        <w:textAlignment w:val="auto"/>
        <w:rPr>
          <w:rFonts w:hint="eastAsia" w:ascii="宋体" w:hAnsi="宋体" w:eastAsia="宋体" w:cs="宋体"/>
          <w:spacing w:val="-2"/>
          <w:szCs w:val="21"/>
          <w:highlight w:val="none"/>
        </w:rPr>
      </w:pPr>
      <w:r>
        <w:rPr>
          <w:rFonts w:hint="eastAsia" w:ascii="宋体" w:hAnsi="宋体" w:eastAsia="宋体" w:cs="宋体"/>
          <w:spacing w:val="-2"/>
          <w:szCs w:val="21"/>
          <w:highlight w:val="none"/>
        </w:rPr>
        <w:t>1、时间：</w:t>
      </w:r>
      <w:r>
        <w:rPr>
          <w:rFonts w:hint="eastAsia" w:ascii="宋体" w:hAnsi="宋体" w:cs="宋体"/>
          <w:szCs w:val="21"/>
          <w:highlight w:val="none"/>
          <w:lang w:eastAsia="zh-CN"/>
        </w:rPr>
        <w:t>2026年10月13日</w:t>
      </w:r>
      <w:r>
        <w:rPr>
          <w:rFonts w:hint="eastAsia" w:ascii="宋体" w:hAnsi="宋体" w:cs="宋体"/>
          <w:szCs w:val="21"/>
          <w:highlight w:val="none"/>
          <w:lang w:val="en-US" w:eastAsia="zh-CN"/>
        </w:rPr>
        <w:t>08时40分</w:t>
      </w:r>
      <w:r>
        <w:rPr>
          <w:rFonts w:hint="eastAsia" w:ascii="宋体" w:hAnsi="宋体" w:eastAsia="宋体" w:cs="宋体"/>
          <w:spacing w:val="-2"/>
          <w:szCs w:val="21"/>
          <w:highlight w:val="none"/>
        </w:rPr>
        <w:t>（北京时间）</w:t>
      </w:r>
    </w:p>
    <w:p w14:paraId="73F387BC">
      <w:pPr>
        <w:keepNext w:val="0"/>
        <w:keepLines w:val="0"/>
        <w:pageBreakBefore w:val="0"/>
        <w:widowControl w:val="0"/>
        <w:kinsoku/>
        <w:wordWrap/>
        <w:overflowPunct/>
        <w:topLinePunct w:val="0"/>
        <w:autoSpaceDE/>
        <w:autoSpaceDN/>
        <w:bidi w:val="0"/>
        <w:adjustRightInd/>
        <w:snapToGrid/>
        <w:spacing w:line="360" w:lineRule="auto"/>
        <w:ind w:left="0" w:right="0" w:firstLine="412" w:firstLineChars="200"/>
        <w:jc w:val="left"/>
        <w:textAlignment w:val="auto"/>
        <w:rPr>
          <w:rFonts w:hint="eastAsia" w:ascii="宋体" w:hAnsi="宋体" w:eastAsia="宋体" w:cs="宋体"/>
          <w:spacing w:val="-2"/>
          <w:szCs w:val="21"/>
          <w:highlight w:val="none"/>
        </w:rPr>
      </w:pPr>
      <w:r>
        <w:rPr>
          <w:rFonts w:hint="eastAsia" w:ascii="宋体" w:hAnsi="宋体" w:eastAsia="宋体" w:cs="宋体"/>
          <w:spacing w:val="-2"/>
          <w:szCs w:val="21"/>
          <w:highlight w:val="none"/>
        </w:rPr>
        <w:t>2、地点：平顶山市公共资源交易中心系统</w:t>
      </w:r>
    </w:p>
    <w:p w14:paraId="036E0C2F">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六、发布公告的媒介及</w:t>
      </w:r>
      <w:r>
        <w:rPr>
          <w:rFonts w:hint="eastAsia" w:ascii="宋体" w:hAnsi="宋体" w:cs="宋体"/>
          <w:b/>
          <w:bCs/>
          <w:szCs w:val="21"/>
          <w:highlight w:val="none"/>
          <w:lang w:eastAsia="zh-CN"/>
        </w:rPr>
        <w:t>采购公告</w:t>
      </w:r>
      <w:r>
        <w:rPr>
          <w:rFonts w:hint="eastAsia" w:ascii="宋体" w:hAnsi="宋体" w:eastAsia="宋体" w:cs="宋体"/>
          <w:b/>
          <w:bCs/>
          <w:szCs w:val="21"/>
          <w:highlight w:val="none"/>
        </w:rPr>
        <w:t>期限</w:t>
      </w:r>
    </w:p>
    <w:p w14:paraId="6C97CF22">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bCs/>
          <w:kern w:val="0"/>
          <w:szCs w:val="21"/>
          <w:highlight w:val="none"/>
          <w:lang w:bidi="ar"/>
        </w:rPr>
      </w:pPr>
      <w:r>
        <w:rPr>
          <w:rFonts w:hint="eastAsia" w:ascii="宋体" w:hAnsi="宋体" w:eastAsia="宋体" w:cs="宋体"/>
          <w:bCs/>
          <w:kern w:val="0"/>
          <w:szCs w:val="21"/>
          <w:highlight w:val="none"/>
          <w:lang w:bidi="ar"/>
        </w:rPr>
        <w:t>本次</w:t>
      </w:r>
      <w:r>
        <w:rPr>
          <w:rFonts w:hint="eastAsia" w:ascii="宋体" w:hAnsi="宋体" w:cs="宋体"/>
          <w:bCs/>
          <w:kern w:val="0"/>
          <w:szCs w:val="21"/>
          <w:highlight w:val="none"/>
          <w:lang w:val="en-US" w:eastAsia="zh-CN" w:bidi="ar"/>
        </w:rPr>
        <w:t>采购公告</w:t>
      </w:r>
      <w:r>
        <w:rPr>
          <w:rFonts w:hint="eastAsia" w:ascii="宋体" w:hAnsi="宋体" w:eastAsia="宋体" w:cs="宋体"/>
          <w:bCs/>
          <w:kern w:val="0"/>
          <w:szCs w:val="21"/>
          <w:highlight w:val="none"/>
          <w:lang w:bidi="ar"/>
        </w:rPr>
        <w:t>在</w:t>
      </w:r>
      <w:r>
        <w:rPr>
          <w:rFonts w:hint="eastAsia" w:ascii="宋体" w:hAnsi="宋体" w:eastAsia="宋体" w:cs="宋体"/>
          <w:bCs/>
          <w:kern w:val="0"/>
          <w:szCs w:val="21"/>
          <w:highlight w:val="none"/>
          <w:lang w:eastAsia="zh-CN" w:bidi="ar"/>
        </w:rPr>
        <w:t>《河南省政府采购网》、《平顶山市郏县政府采购网》</w:t>
      </w:r>
      <w:r>
        <w:rPr>
          <w:rFonts w:hint="eastAsia" w:ascii="宋体" w:hAnsi="宋体" w:eastAsia="宋体" w:cs="宋体"/>
          <w:bCs/>
          <w:kern w:val="0"/>
          <w:sz w:val="21"/>
          <w:szCs w:val="21"/>
          <w:highlight w:val="none"/>
          <w:lang w:bidi="ar"/>
        </w:rPr>
        <w:t>、《中国</w:t>
      </w:r>
      <w:r>
        <w:rPr>
          <w:rFonts w:hint="eastAsia" w:ascii="宋体" w:hAnsi="宋体" w:cs="宋体"/>
          <w:bCs/>
          <w:kern w:val="0"/>
          <w:sz w:val="21"/>
          <w:szCs w:val="21"/>
          <w:highlight w:val="none"/>
          <w:lang w:eastAsia="zh-CN" w:bidi="ar"/>
        </w:rPr>
        <w:t>采购</w:t>
      </w:r>
      <w:r>
        <w:rPr>
          <w:rFonts w:hint="eastAsia" w:ascii="宋体" w:hAnsi="宋体" w:eastAsia="宋体" w:cs="宋体"/>
          <w:bCs/>
          <w:kern w:val="0"/>
          <w:sz w:val="21"/>
          <w:szCs w:val="21"/>
          <w:highlight w:val="none"/>
          <w:lang w:bidi="ar"/>
        </w:rPr>
        <w:t>投标公共服务平台》、</w:t>
      </w:r>
      <w:r>
        <w:rPr>
          <w:rFonts w:hint="eastAsia" w:ascii="宋体" w:hAnsi="宋体" w:eastAsia="宋体" w:cs="宋体"/>
          <w:bCs/>
          <w:kern w:val="0"/>
          <w:szCs w:val="21"/>
          <w:highlight w:val="none"/>
          <w:lang w:eastAsia="zh-CN" w:bidi="ar"/>
        </w:rPr>
        <w:t>《河南省公共资源交易公共服务平台》、《全国公共资源交易平台（河南省·平顶山市）》</w:t>
      </w:r>
      <w:r>
        <w:rPr>
          <w:rFonts w:hint="eastAsia" w:ascii="宋体" w:hAnsi="宋体" w:eastAsia="宋体" w:cs="宋体"/>
          <w:bCs/>
          <w:kern w:val="0"/>
          <w:szCs w:val="21"/>
          <w:highlight w:val="none"/>
          <w:lang w:bidi="ar"/>
        </w:rPr>
        <w:t>上发布</w:t>
      </w:r>
      <w:r>
        <w:rPr>
          <w:rFonts w:hint="eastAsia" w:ascii="宋体" w:hAnsi="宋体" w:eastAsia="宋体" w:cs="宋体"/>
          <w:bCs/>
          <w:kern w:val="0"/>
          <w:szCs w:val="21"/>
          <w:highlight w:val="none"/>
          <w:lang w:eastAsia="zh-CN" w:bidi="ar"/>
        </w:rPr>
        <w:t>，</w:t>
      </w:r>
      <w:r>
        <w:rPr>
          <w:rFonts w:hint="eastAsia" w:ascii="宋体" w:hAnsi="宋体" w:eastAsia="宋体" w:cs="宋体"/>
          <w:bCs/>
          <w:kern w:val="0"/>
          <w:szCs w:val="21"/>
          <w:highlight w:val="none"/>
          <w:lang w:bidi="ar"/>
        </w:rPr>
        <w:t>公告期限为</w:t>
      </w:r>
      <w:r>
        <w:rPr>
          <w:rFonts w:hint="eastAsia" w:ascii="宋体" w:hAnsi="宋体" w:cs="宋体"/>
          <w:bCs/>
          <w:kern w:val="0"/>
          <w:szCs w:val="21"/>
          <w:highlight w:val="none"/>
          <w:lang w:eastAsia="zh-CN" w:bidi="ar"/>
        </w:rPr>
        <w:t>三</w:t>
      </w:r>
      <w:r>
        <w:rPr>
          <w:rFonts w:hint="eastAsia" w:ascii="宋体" w:hAnsi="宋体" w:eastAsia="宋体" w:cs="宋体"/>
          <w:bCs/>
          <w:kern w:val="0"/>
          <w:szCs w:val="21"/>
          <w:highlight w:val="none"/>
          <w:lang w:bidi="ar"/>
        </w:rPr>
        <w:t>个工作日。</w:t>
      </w:r>
    </w:p>
    <w:p w14:paraId="47B8794B">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七、其他补充事宜</w:t>
      </w:r>
    </w:p>
    <w:p w14:paraId="0B3494C9">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bCs/>
          <w:kern w:val="0"/>
          <w:szCs w:val="21"/>
          <w:highlight w:val="none"/>
          <w:lang w:val="en-US" w:eastAsia="zh-CN" w:bidi="ar"/>
        </w:rPr>
      </w:pPr>
      <w:r>
        <w:rPr>
          <w:rFonts w:hint="eastAsia" w:ascii="宋体" w:hAnsi="宋体" w:eastAsia="宋体" w:cs="宋体"/>
          <w:bCs/>
          <w:kern w:val="0"/>
          <w:szCs w:val="21"/>
          <w:highlight w:val="none"/>
          <w:lang w:val="en-US" w:eastAsia="zh-CN" w:bidi="ar"/>
        </w:rPr>
        <w:t>注：本项目全面实行在线“不见面”开标，供应商远程在线解密响应文件，不再到开标现场，供应商开标前应仔细阅读《“不见面”开标注意事项及操作流程》。</w:t>
      </w:r>
    </w:p>
    <w:p w14:paraId="3662791D">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bCs/>
          <w:kern w:val="0"/>
          <w:szCs w:val="21"/>
          <w:highlight w:val="none"/>
          <w:lang w:val="en-US" w:eastAsia="zh-CN" w:bidi="ar"/>
        </w:rPr>
      </w:pPr>
      <w:r>
        <w:rPr>
          <w:rFonts w:hint="eastAsia" w:ascii="宋体" w:hAnsi="宋体" w:eastAsia="宋体" w:cs="宋体"/>
          <w:bCs/>
          <w:kern w:val="0"/>
          <w:szCs w:val="21"/>
          <w:highlight w:val="none"/>
          <w:lang w:val="en-US" w:eastAsia="zh-CN" w:bidi="ar"/>
        </w:rPr>
        <w:t>1、本项目落实节能环保、绿色采购政府采购政策；支持不发达地区和少数民族地区发展。</w:t>
      </w:r>
    </w:p>
    <w:p w14:paraId="4C51A346">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bCs/>
          <w:kern w:val="0"/>
          <w:szCs w:val="21"/>
          <w:highlight w:val="none"/>
          <w:lang w:val="en-US" w:eastAsia="zh-CN" w:bidi="ar"/>
        </w:rPr>
      </w:pPr>
      <w:r>
        <w:rPr>
          <w:rFonts w:hint="eastAsia" w:ascii="宋体" w:hAnsi="宋体" w:eastAsia="宋体" w:cs="宋体"/>
          <w:bCs/>
          <w:kern w:val="0"/>
          <w:szCs w:val="21"/>
          <w:highlight w:val="none"/>
          <w:lang w:val="en-US" w:eastAsia="zh-CN" w:bidi="ar"/>
        </w:rPr>
        <w:t>2、逾期上传的</w:t>
      </w:r>
      <w:r>
        <w:rPr>
          <w:rFonts w:hint="eastAsia" w:ascii="宋体" w:hAnsi="宋体" w:cs="宋体"/>
          <w:bCs/>
          <w:kern w:val="0"/>
          <w:szCs w:val="21"/>
          <w:highlight w:val="none"/>
          <w:lang w:val="en-US" w:eastAsia="zh-CN" w:bidi="ar"/>
        </w:rPr>
        <w:t>响应文件</w:t>
      </w:r>
      <w:r>
        <w:rPr>
          <w:rFonts w:hint="eastAsia" w:ascii="宋体" w:hAnsi="宋体" w:eastAsia="宋体" w:cs="宋体"/>
          <w:bCs/>
          <w:kern w:val="0"/>
          <w:szCs w:val="21"/>
          <w:highlight w:val="none"/>
          <w:lang w:val="en-US" w:eastAsia="zh-CN" w:bidi="ar"/>
        </w:rPr>
        <w:t>，</w:t>
      </w:r>
      <w:r>
        <w:rPr>
          <w:rFonts w:hint="eastAsia" w:ascii="宋体" w:hAnsi="宋体" w:cs="宋体"/>
          <w:bCs/>
          <w:kern w:val="0"/>
          <w:szCs w:val="21"/>
          <w:highlight w:val="none"/>
          <w:lang w:val="en-US" w:eastAsia="zh-CN" w:bidi="ar"/>
        </w:rPr>
        <w:t>采购人</w:t>
      </w:r>
      <w:r>
        <w:rPr>
          <w:rFonts w:hint="eastAsia" w:ascii="宋体" w:hAnsi="宋体" w:eastAsia="宋体" w:cs="宋体"/>
          <w:bCs/>
          <w:kern w:val="0"/>
          <w:szCs w:val="21"/>
          <w:highlight w:val="none"/>
          <w:lang w:val="en-US" w:eastAsia="zh-CN" w:bidi="ar"/>
        </w:rPr>
        <w:t>不予受理。</w:t>
      </w:r>
    </w:p>
    <w:p w14:paraId="2E5A4C0C">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bCs/>
          <w:kern w:val="0"/>
          <w:szCs w:val="21"/>
          <w:highlight w:val="none"/>
          <w:lang w:val="en-US" w:eastAsia="zh-CN" w:bidi="ar"/>
        </w:rPr>
      </w:pPr>
      <w:r>
        <w:rPr>
          <w:rFonts w:hint="eastAsia" w:ascii="宋体" w:hAnsi="宋体" w:cs="宋体"/>
          <w:bCs/>
          <w:kern w:val="0"/>
          <w:szCs w:val="21"/>
          <w:highlight w:val="none"/>
          <w:lang w:val="en-US" w:eastAsia="zh-CN" w:bidi="ar"/>
        </w:rPr>
        <w:t>3</w:t>
      </w:r>
      <w:r>
        <w:rPr>
          <w:rFonts w:hint="eastAsia" w:ascii="宋体" w:hAnsi="宋体" w:eastAsia="宋体" w:cs="宋体"/>
          <w:bCs/>
          <w:kern w:val="0"/>
          <w:szCs w:val="21"/>
          <w:highlight w:val="none"/>
          <w:lang w:val="en-US" w:eastAsia="zh-CN" w:bidi="ar"/>
        </w:rPr>
        <w:t>、</w:t>
      </w:r>
      <w:r>
        <w:rPr>
          <w:rFonts w:hint="eastAsia" w:ascii="宋体" w:hAnsi="宋体" w:cs="宋体"/>
          <w:bCs/>
          <w:kern w:val="0"/>
          <w:szCs w:val="21"/>
          <w:highlight w:val="none"/>
          <w:lang w:val="en-US" w:eastAsia="zh-CN" w:bidi="ar"/>
        </w:rPr>
        <w:t>供应商</w:t>
      </w:r>
      <w:r>
        <w:rPr>
          <w:rFonts w:hint="eastAsia" w:ascii="宋体" w:hAnsi="宋体" w:eastAsia="宋体" w:cs="宋体"/>
          <w:bCs/>
          <w:kern w:val="0"/>
          <w:szCs w:val="21"/>
          <w:highlight w:val="none"/>
          <w:lang w:val="en-US" w:eastAsia="zh-CN" w:bidi="ar"/>
        </w:rPr>
        <w:t>或其他利害关系人对本次公告如有</w:t>
      </w:r>
      <w:r>
        <w:rPr>
          <w:rFonts w:hint="eastAsia" w:ascii="宋体" w:hAnsi="宋体" w:cs="宋体"/>
          <w:bCs/>
          <w:kern w:val="0"/>
          <w:szCs w:val="21"/>
          <w:highlight w:val="none"/>
          <w:lang w:val="en-US" w:eastAsia="zh-CN" w:bidi="ar"/>
        </w:rPr>
        <w:t>质疑</w:t>
      </w:r>
      <w:r>
        <w:rPr>
          <w:rFonts w:hint="eastAsia" w:ascii="宋体" w:hAnsi="宋体" w:eastAsia="宋体" w:cs="宋体"/>
          <w:bCs/>
          <w:kern w:val="0"/>
          <w:szCs w:val="21"/>
          <w:highlight w:val="none"/>
          <w:lang w:val="en-US" w:eastAsia="zh-CN" w:bidi="ar"/>
        </w:rPr>
        <w:t>，请在公告发布之日后，按照中华人民共和国财政部令第94号《政府采购质疑和投诉办法》的相关规定，以书面形式同时向采购人和采购代理机构提出质疑(加盖单位公章且法定代表人签字），由其授权代表携带法人授权书及本人身份证件提交(邮寄、传真件不予受理）。逾期未提交或未按照要求提交的质疑函将不予受理。</w:t>
      </w:r>
    </w:p>
    <w:p w14:paraId="76FB0DAC">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bCs/>
          <w:kern w:val="0"/>
          <w:szCs w:val="21"/>
          <w:highlight w:val="none"/>
          <w:lang w:val="en-US" w:eastAsia="zh-CN" w:bidi="ar"/>
        </w:rPr>
      </w:pPr>
      <w:r>
        <w:rPr>
          <w:rFonts w:hint="eastAsia" w:ascii="宋体" w:hAnsi="宋体" w:cs="宋体"/>
          <w:bCs/>
          <w:kern w:val="0"/>
          <w:szCs w:val="21"/>
          <w:highlight w:val="none"/>
          <w:lang w:val="en-US" w:eastAsia="zh-CN" w:bidi="ar"/>
        </w:rPr>
        <w:t>4</w:t>
      </w:r>
      <w:r>
        <w:rPr>
          <w:rFonts w:hint="eastAsia" w:ascii="宋体" w:hAnsi="宋体" w:eastAsia="宋体" w:cs="宋体"/>
          <w:bCs/>
          <w:kern w:val="0"/>
          <w:szCs w:val="21"/>
          <w:highlight w:val="none"/>
          <w:lang w:val="en-US" w:eastAsia="zh-CN" w:bidi="ar"/>
        </w:rPr>
        <w:t>、该公告已同步至“平顶山市公共资源交易中心微信公众号”，可通过公众号中的服务栏目进行查阅。</w:t>
      </w:r>
    </w:p>
    <w:p w14:paraId="7EC36F4C">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bCs/>
          <w:kern w:val="0"/>
          <w:szCs w:val="21"/>
          <w:highlight w:val="none"/>
          <w:lang w:val="en-US" w:eastAsia="zh-CN" w:bidi="ar"/>
        </w:rPr>
      </w:pPr>
      <w:r>
        <w:rPr>
          <w:rFonts w:hint="eastAsia" w:ascii="宋体" w:hAnsi="宋体" w:cs="宋体"/>
          <w:bCs/>
          <w:kern w:val="0"/>
          <w:szCs w:val="21"/>
          <w:highlight w:val="none"/>
          <w:lang w:val="en-US" w:eastAsia="zh-CN" w:bidi="ar"/>
        </w:rPr>
        <w:t>5</w:t>
      </w:r>
      <w:r>
        <w:rPr>
          <w:rFonts w:hint="eastAsia" w:ascii="宋体" w:hAnsi="宋体" w:eastAsia="宋体" w:cs="宋体"/>
          <w:bCs/>
          <w:kern w:val="0"/>
          <w:szCs w:val="21"/>
          <w:highlight w:val="none"/>
          <w:lang w:val="en-US" w:eastAsia="zh-CN" w:bidi="ar"/>
        </w:rPr>
        <w:t>、我单位（</w:t>
      </w:r>
      <w:r>
        <w:rPr>
          <w:rFonts w:hint="eastAsia" w:ascii="宋体" w:hAnsi="宋体" w:cs="宋体"/>
          <w:bCs/>
          <w:kern w:val="0"/>
          <w:szCs w:val="21"/>
          <w:highlight w:val="none"/>
          <w:lang w:val="en-US" w:eastAsia="zh-CN" w:bidi="ar"/>
        </w:rPr>
        <w:t>采购人</w:t>
      </w:r>
      <w:r>
        <w:rPr>
          <w:rFonts w:hint="eastAsia" w:ascii="宋体" w:hAnsi="宋体" w:eastAsia="宋体" w:cs="宋体"/>
          <w:bCs/>
          <w:kern w:val="0"/>
          <w:szCs w:val="21"/>
          <w:highlight w:val="none"/>
          <w:lang w:val="en-US" w:eastAsia="zh-CN" w:bidi="ar"/>
        </w:rPr>
        <w:t>)严格按照平财购【2021】46号文要求的时限发布</w:t>
      </w:r>
      <w:r>
        <w:rPr>
          <w:rFonts w:hint="eastAsia" w:ascii="宋体" w:hAnsi="宋体" w:cs="宋体"/>
          <w:bCs/>
          <w:kern w:val="0"/>
          <w:szCs w:val="21"/>
          <w:highlight w:val="none"/>
          <w:lang w:val="en-US" w:eastAsia="zh-CN" w:bidi="ar"/>
        </w:rPr>
        <w:t>成交</w:t>
      </w:r>
      <w:r>
        <w:rPr>
          <w:rFonts w:hint="eastAsia" w:ascii="宋体" w:hAnsi="宋体" w:eastAsia="宋体" w:cs="宋体"/>
          <w:bCs/>
          <w:kern w:val="0"/>
          <w:szCs w:val="21"/>
          <w:highlight w:val="none"/>
          <w:lang w:val="en-US" w:eastAsia="zh-CN" w:bidi="ar"/>
        </w:rPr>
        <w:t>（成交)结果公告，发出</w:t>
      </w:r>
      <w:r>
        <w:rPr>
          <w:rFonts w:hint="eastAsia" w:ascii="宋体" w:hAnsi="宋体" w:cs="宋体"/>
          <w:bCs/>
          <w:kern w:val="0"/>
          <w:szCs w:val="21"/>
          <w:highlight w:val="none"/>
          <w:lang w:val="en-US" w:eastAsia="zh-CN" w:bidi="ar"/>
        </w:rPr>
        <w:t>成交</w:t>
      </w:r>
      <w:r>
        <w:rPr>
          <w:rFonts w:hint="eastAsia" w:ascii="宋体" w:hAnsi="宋体" w:eastAsia="宋体" w:cs="宋体"/>
          <w:bCs/>
          <w:kern w:val="0"/>
          <w:szCs w:val="21"/>
          <w:highlight w:val="none"/>
          <w:lang w:val="en-US" w:eastAsia="zh-CN" w:bidi="ar"/>
        </w:rPr>
        <w:t xml:space="preserve">（成交)通知书，签订采购合同，上传采购合同。 </w:t>
      </w:r>
    </w:p>
    <w:p w14:paraId="3DA3FE44">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bCs/>
          <w:kern w:val="0"/>
          <w:szCs w:val="21"/>
          <w:highlight w:val="none"/>
          <w:lang w:val="en-US" w:eastAsia="zh-CN" w:bidi="ar"/>
        </w:rPr>
      </w:pPr>
      <w:r>
        <w:rPr>
          <w:rFonts w:hint="eastAsia" w:ascii="宋体" w:hAnsi="宋体" w:cs="宋体"/>
          <w:bCs/>
          <w:kern w:val="0"/>
          <w:szCs w:val="21"/>
          <w:highlight w:val="none"/>
          <w:lang w:val="en-US" w:eastAsia="zh-CN" w:bidi="ar"/>
        </w:rPr>
        <w:t>6</w:t>
      </w:r>
      <w:r>
        <w:rPr>
          <w:rFonts w:hint="eastAsia" w:ascii="宋体" w:hAnsi="宋体" w:eastAsia="宋体" w:cs="宋体"/>
          <w:bCs/>
          <w:kern w:val="0"/>
          <w:szCs w:val="21"/>
          <w:highlight w:val="none"/>
          <w:lang w:val="en-US" w:eastAsia="zh-CN" w:bidi="ar"/>
        </w:rPr>
        <w:t>、采购人有权在签订合同前要求</w:t>
      </w:r>
      <w:r>
        <w:rPr>
          <w:rFonts w:hint="eastAsia" w:ascii="宋体" w:hAnsi="宋体" w:cs="宋体"/>
          <w:bCs/>
          <w:kern w:val="0"/>
          <w:szCs w:val="21"/>
          <w:highlight w:val="none"/>
          <w:lang w:val="en-US" w:eastAsia="zh-CN" w:bidi="ar"/>
        </w:rPr>
        <w:t>成交</w:t>
      </w:r>
      <w:r>
        <w:rPr>
          <w:rFonts w:hint="eastAsia" w:ascii="宋体" w:hAnsi="宋体" w:eastAsia="宋体" w:cs="宋体"/>
          <w:bCs/>
          <w:kern w:val="0"/>
          <w:szCs w:val="21"/>
          <w:highlight w:val="none"/>
          <w:lang w:val="en-US" w:eastAsia="zh-CN" w:bidi="ar"/>
        </w:rPr>
        <w:t>供应商提供相关证明材料以核实</w:t>
      </w:r>
      <w:r>
        <w:rPr>
          <w:rFonts w:hint="eastAsia" w:ascii="宋体" w:hAnsi="宋体" w:cs="宋体"/>
          <w:bCs/>
          <w:kern w:val="0"/>
          <w:szCs w:val="21"/>
          <w:highlight w:val="none"/>
          <w:lang w:val="en-US" w:eastAsia="zh-CN" w:bidi="ar"/>
        </w:rPr>
        <w:t>成交</w:t>
      </w:r>
      <w:r>
        <w:rPr>
          <w:rFonts w:hint="eastAsia" w:ascii="宋体" w:hAnsi="宋体" w:eastAsia="宋体" w:cs="宋体"/>
          <w:bCs/>
          <w:kern w:val="0"/>
          <w:szCs w:val="21"/>
          <w:highlight w:val="none"/>
          <w:lang w:val="en-US" w:eastAsia="zh-CN" w:bidi="ar"/>
        </w:rPr>
        <w:t xml:space="preserve">供应商承诺事项的真实性； </w:t>
      </w:r>
    </w:p>
    <w:p w14:paraId="64FE0D5C">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bCs/>
          <w:kern w:val="0"/>
          <w:szCs w:val="21"/>
          <w:highlight w:val="none"/>
          <w:lang w:val="en-US" w:eastAsia="zh-CN" w:bidi="ar"/>
        </w:rPr>
      </w:pPr>
      <w:r>
        <w:rPr>
          <w:rFonts w:hint="eastAsia" w:ascii="宋体" w:hAnsi="宋体" w:cs="宋体"/>
          <w:bCs/>
          <w:kern w:val="0"/>
          <w:szCs w:val="21"/>
          <w:highlight w:val="none"/>
          <w:lang w:val="en-US" w:eastAsia="zh-CN" w:bidi="ar"/>
        </w:rPr>
        <w:t>7</w:t>
      </w:r>
      <w:r>
        <w:rPr>
          <w:rFonts w:hint="eastAsia" w:ascii="宋体" w:hAnsi="宋体" w:eastAsia="宋体" w:cs="宋体"/>
          <w:bCs/>
          <w:kern w:val="0"/>
          <w:szCs w:val="21"/>
          <w:highlight w:val="none"/>
          <w:lang w:val="en-US" w:eastAsia="zh-CN" w:bidi="ar"/>
        </w:rPr>
        <w:t>、供应商在</w:t>
      </w:r>
      <w:r>
        <w:rPr>
          <w:rFonts w:hint="eastAsia" w:ascii="宋体" w:hAnsi="宋体" w:cs="宋体"/>
          <w:bCs/>
          <w:kern w:val="0"/>
          <w:szCs w:val="21"/>
          <w:highlight w:val="none"/>
          <w:lang w:val="en-US" w:eastAsia="zh-CN" w:bidi="ar"/>
        </w:rPr>
        <w:t>成交</w:t>
      </w:r>
      <w:r>
        <w:rPr>
          <w:rFonts w:hint="eastAsia" w:ascii="宋体" w:hAnsi="宋体" w:eastAsia="宋体" w:cs="宋体"/>
          <w:bCs/>
          <w:kern w:val="0"/>
          <w:szCs w:val="21"/>
          <w:highlight w:val="none"/>
          <w:lang w:val="en-US" w:eastAsia="zh-CN" w:bidi="ar"/>
        </w:rPr>
        <w:t xml:space="preserve">（成交）后，在规定的时间内后无正当理由不与采购人签订合同的，由采购人向有关部门反映核实后依据情况处以罚款，列入不良行为记录名单，在一年至三年内禁止参加政府采购活动并予通报等相关处罚。 </w:t>
      </w:r>
    </w:p>
    <w:p w14:paraId="6A5A682F">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bCs/>
          <w:kern w:val="0"/>
          <w:szCs w:val="21"/>
          <w:highlight w:val="yellow"/>
          <w:lang w:val="en-US" w:eastAsia="zh-CN" w:bidi="ar"/>
        </w:rPr>
      </w:pPr>
      <w:r>
        <w:rPr>
          <w:rFonts w:hint="eastAsia" w:ascii="宋体" w:hAnsi="宋体" w:cs="宋体"/>
          <w:bCs/>
          <w:kern w:val="0"/>
          <w:szCs w:val="21"/>
          <w:highlight w:val="none"/>
          <w:lang w:val="en-US" w:eastAsia="zh-CN" w:bidi="ar"/>
        </w:rPr>
        <w:t>8</w:t>
      </w:r>
      <w:r>
        <w:rPr>
          <w:rFonts w:hint="eastAsia" w:ascii="宋体" w:hAnsi="宋体" w:eastAsia="宋体" w:cs="宋体"/>
          <w:bCs/>
          <w:kern w:val="0"/>
          <w:szCs w:val="21"/>
          <w:highlight w:val="none"/>
          <w:lang w:val="en-US" w:eastAsia="zh-CN" w:bidi="ar"/>
        </w:rPr>
        <w:t>、监督单位：郏县财政局</w:t>
      </w:r>
    </w:p>
    <w:p w14:paraId="383D942A">
      <w:pPr>
        <w:keepNext w:val="0"/>
        <w:keepLines w:val="0"/>
        <w:pageBreakBefore w:val="0"/>
        <w:widowControl w:val="0"/>
        <w:kinsoku/>
        <w:wordWrap/>
        <w:overflowPunct/>
        <w:topLinePunct w:val="0"/>
        <w:autoSpaceDE/>
        <w:autoSpaceDN/>
        <w:bidi w:val="0"/>
        <w:adjustRightInd/>
        <w:snapToGrid/>
        <w:spacing w:line="360" w:lineRule="auto"/>
        <w:ind w:right="0" w:firstLine="630" w:firstLineChars="300"/>
        <w:jc w:val="left"/>
        <w:textAlignment w:val="auto"/>
        <w:rPr>
          <w:rFonts w:hint="eastAsia" w:ascii="宋体" w:hAnsi="宋体" w:eastAsia="宋体" w:cs="宋体"/>
          <w:bCs/>
          <w:kern w:val="0"/>
          <w:szCs w:val="21"/>
          <w:highlight w:val="none"/>
          <w:lang w:val="en-US" w:eastAsia="zh-CN" w:bidi="ar"/>
        </w:rPr>
      </w:pPr>
      <w:r>
        <w:rPr>
          <w:rFonts w:hint="eastAsia" w:ascii="宋体" w:hAnsi="宋体" w:eastAsia="宋体" w:cs="宋体"/>
          <w:bCs/>
          <w:kern w:val="0"/>
          <w:szCs w:val="21"/>
          <w:highlight w:val="none"/>
          <w:lang w:val="en-US" w:eastAsia="zh-CN" w:bidi="ar"/>
        </w:rPr>
        <w:t>联系电话：0375-5152805</w:t>
      </w:r>
    </w:p>
    <w:p w14:paraId="12F71142">
      <w:pPr>
        <w:keepNext w:val="0"/>
        <w:keepLines w:val="0"/>
        <w:pageBreakBefore w:val="0"/>
        <w:widowControl w:val="0"/>
        <w:kinsoku/>
        <w:wordWrap/>
        <w:overflowPunct/>
        <w:topLinePunct w:val="0"/>
        <w:autoSpaceDE/>
        <w:autoSpaceDN/>
        <w:bidi w:val="0"/>
        <w:adjustRightInd w:val="0"/>
        <w:snapToGrid w:val="0"/>
        <w:spacing w:line="360" w:lineRule="auto"/>
        <w:ind w:left="0" w:right="0"/>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八、凡对本次</w:t>
      </w:r>
      <w:r>
        <w:rPr>
          <w:rFonts w:hint="eastAsia" w:ascii="宋体" w:hAnsi="宋体" w:cs="宋体"/>
          <w:b/>
          <w:bCs/>
          <w:szCs w:val="21"/>
          <w:highlight w:val="none"/>
          <w:lang w:eastAsia="zh-CN"/>
        </w:rPr>
        <w:t>采购</w:t>
      </w:r>
      <w:r>
        <w:rPr>
          <w:rFonts w:hint="eastAsia" w:ascii="宋体" w:hAnsi="宋体" w:eastAsia="宋体" w:cs="宋体"/>
          <w:b/>
          <w:bCs/>
          <w:szCs w:val="21"/>
          <w:highlight w:val="none"/>
        </w:rPr>
        <w:t>提出询问，请按照以下方式联系</w:t>
      </w:r>
    </w:p>
    <w:p w14:paraId="6FCF4B21">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1.采购人信息</w:t>
      </w:r>
    </w:p>
    <w:p w14:paraId="349865E4">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名称：</w:t>
      </w:r>
      <w:r>
        <w:rPr>
          <w:rFonts w:hint="eastAsia" w:ascii="宋体" w:hAnsi="宋体" w:cs="宋体"/>
          <w:szCs w:val="21"/>
          <w:highlight w:val="none"/>
          <w:lang w:eastAsia="zh-CN"/>
        </w:rPr>
        <w:t>郏县水利局</w:t>
      </w:r>
    </w:p>
    <w:p w14:paraId="7DD301BA">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地址：</w:t>
      </w:r>
      <w:r>
        <w:rPr>
          <w:rFonts w:hint="eastAsia" w:ascii="宋体" w:hAnsi="宋体" w:cs="宋体"/>
          <w:szCs w:val="21"/>
          <w:highlight w:val="none"/>
          <w:lang w:eastAsia="zh-CN"/>
        </w:rPr>
        <w:t>河南省郏县龙山大道90号</w:t>
      </w:r>
    </w:p>
    <w:p w14:paraId="69BD515D">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联系人：</w:t>
      </w:r>
      <w:r>
        <w:rPr>
          <w:rFonts w:hint="eastAsia" w:ascii="宋体" w:hAnsi="宋体" w:cs="宋体"/>
          <w:szCs w:val="21"/>
          <w:highlight w:val="none"/>
          <w:lang w:eastAsia="zh-CN"/>
        </w:rPr>
        <w:t>王鹏</w:t>
      </w:r>
    </w:p>
    <w:p w14:paraId="3FEF21F7">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联系方式：</w:t>
      </w:r>
      <w:r>
        <w:rPr>
          <w:rFonts w:hint="eastAsia" w:ascii="宋体" w:hAnsi="宋体" w:cs="宋体"/>
          <w:szCs w:val="21"/>
          <w:highlight w:val="none"/>
          <w:lang w:eastAsia="zh-CN"/>
        </w:rPr>
        <w:t>0375-5161246</w:t>
      </w:r>
    </w:p>
    <w:p w14:paraId="1B1F284F">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2.采购代理机构信息</w:t>
      </w:r>
    </w:p>
    <w:p w14:paraId="0EC982CE">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名称：</w:t>
      </w:r>
      <w:r>
        <w:rPr>
          <w:rFonts w:hint="eastAsia" w:ascii="宋体" w:hAnsi="宋体" w:cs="宋体"/>
          <w:szCs w:val="21"/>
          <w:highlight w:val="none"/>
          <w:lang w:eastAsia="zh-CN"/>
        </w:rPr>
        <w:t>河南瑞珂工程管理有限公司</w:t>
      </w:r>
    </w:p>
    <w:p w14:paraId="2B96EF62">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地址：</w:t>
      </w:r>
      <w:r>
        <w:rPr>
          <w:rFonts w:hint="eastAsia" w:ascii="宋体" w:hAnsi="宋体" w:cs="宋体"/>
          <w:szCs w:val="21"/>
          <w:highlight w:val="none"/>
          <w:lang w:eastAsia="zh-CN"/>
        </w:rPr>
        <w:t>河南省郑州市高新技术开发区西三环国家大学科技园15号楼C座北栋3层</w:t>
      </w:r>
    </w:p>
    <w:p w14:paraId="3CB586F2">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rPr>
        <w:t>联系人：</w:t>
      </w:r>
      <w:r>
        <w:rPr>
          <w:rFonts w:hint="eastAsia" w:ascii="宋体" w:hAnsi="宋体" w:cs="宋体"/>
          <w:szCs w:val="21"/>
          <w:highlight w:val="none"/>
          <w:lang w:eastAsia="zh-CN"/>
        </w:rPr>
        <w:t>刘袆</w:t>
      </w:r>
      <w:r>
        <w:rPr>
          <w:rFonts w:hint="eastAsia" w:ascii="宋体" w:hAnsi="宋体" w:cs="宋体"/>
          <w:szCs w:val="21"/>
          <w:highlight w:val="none"/>
          <w:lang w:val="en-US" w:eastAsia="zh-CN"/>
        </w:rPr>
        <w:t xml:space="preserve">  全慧</w:t>
      </w:r>
    </w:p>
    <w:p w14:paraId="6F9A729F">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rPr>
        <w:t>联系方式：</w:t>
      </w:r>
      <w:r>
        <w:rPr>
          <w:rFonts w:hint="eastAsia" w:ascii="宋体" w:hAnsi="宋体" w:cs="宋体"/>
          <w:szCs w:val="21"/>
          <w:highlight w:val="none"/>
          <w:lang w:eastAsia="zh-CN"/>
        </w:rPr>
        <w:t>0371-55563050    13526895587</w:t>
      </w:r>
      <w:r>
        <w:rPr>
          <w:rFonts w:hint="eastAsia" w:ascii="宋体" w:hAnsi="宋体" w:cs="宋体"/>
          <w:szCs w:val="21"/>
          <w:highlight w:val="none"/>
          <w:lang w:val="en-US" w:eastAsia="zh-CN"/>
        </w:rPr>
        <w:t xml:space="preserve">    17516228806</w:t>
      </w:r>
    </w:p>
    <w:p w14:paraId="6DA82FBA">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3.项目联系方式</w:t>
      </w:r>
    </w:p>
    <w:p w14:paraId="7F38E190">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项目联系人：</w:t>
      </w:r>
      <w:r>
        <w:rPr>
          <w:rFonts w:hint="eastAsia" w:ascii="宋体" w:hAnsi="宋体" w:cs="宋体"/>
          <w:szCs w:val="21"/>
          <w:highlight w:val="none"/>
          <w:lang w:eastAsia="zh-CN"/>
        </w:rPr>
        <w:t>刘袆</w:t>
      </w:r>
      <w:r>
        <w:rPr>
          <w:rFonts w:hint="eastAsia" w:ascii="宋体" w:hAnsi="宋体" w:cs="宋体"/>
          <w:szCs w:val="21"/>
          <w:highlight w:val="none"/>
          <w:lang w:val="en-US" w:eastAsia="zh-CN"/>
        </w:rPr>
        <w:t xml:space="preserve">  全慧</w:t>
      </w:r>
    </w:p>
    <w:p w14:paraId="6D0532A2">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联系方式：</w:t>
      </w:r>
      <w:r>
        <w:rPr>
          <w:rFonts w:hint="eastAsia" w:ascii="宋体" w:hAnsi="宋体" w:cs="宋体"/>
          <w:szCs w:val="21"/>
          <w:highlight w:val="none"/>
          <w:lang w:eastAsia="zh-CN"/>
        </w:rPr>
        <w:t>0371-55563050    13526895587</w:t>
      </w:r>
      <w:r>
        <w:rPr>
          <w:rFonts w:hint="eastAsia" w:ascii="宋体" w:hAnsi="宋体" w:cs="宋体"/>
          <w:szCs w:val="21"/>
          <w:highlight w:val="none"/>
          <w:lang w:val="en-US" w:eastAsia="zh-CN"/>
        </w:rPr>
        <w:t xml:space="preserve">    17516228806</w:t>
      </w:r>
    </w:p>
    <w:p w14:paraId="3D3A5326">
      <w:pPr>
        <w:pStyle w:val="17"/>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right"/>
        <w:textAlignment w:val="auto"/>
        <w:rPr>
          <w:rFonts w:hint="default"/>
          <w:highlight w:val="none"/>
          <w:lang w:val="en-US"/>
        </w:rPr>
      </w:pPr>
      <w:r>
        <w:rPr>
          <w:rFonts w:hint="eastAsia" w:ascii="宋体" w:hAnsi="宋体" w:eastAsia="宋体" w:cs="宋体"/>
          <w:szCs w:val="21"/>
          <w:highlight w:val="none"/>
        </w:rPr>
        <w:t>日期：</w:t>
      </w:r>
      <w:r>
        <w:rPr>
          <w:rFonts w:hint="eastAsia" w:ascii="宋体" w:hAnsi="宋体" w:cs="宋体"/>
          <w:szCs w:val="21"/>
          <w:highlight w:val="none"/>
          <w:lang w:val="en-US" w:eastAsia="zh-CN"/>
        </w:rPr>
        <w:t>2026年09月24日</w:t>
      </w:r>
    </w:p>
    <w:p w14:paraId="42D04686">
      <w:pPr>
        <w:pStyle w:val="17"/>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宋体" w:hAnsi="宋体" w:eastAsia="宋体" w:cs="宋体"/>
          <w:kern w:val="0"/>
          <w:sz w:val="21"/>
          <w:szCs w:val="21"/>
          <w:highlight w:val="none"/>
        </w:rPr>
      </w:pPr>
      <w:r>
        <w:rPr>
          <w:rFonts w:hint="eastAsia" w:ascii="宋体" w:hAnsi="宋体" w:eastAsia="宋体" w:cs="宋体"/>
          <w:b/>
          <w:bCs/>
          <w:kern w:val="0"/>
          <w:sz w:val="24"/>
          <w:szCs w:val="24"/>
          <w:highlight w:val="none"/>
          <w:lang w:val="en-US" w:eastAsia="zh-CN"/>
        </w:rPr>
        <w:br w:type="page"/>
      </w:r>
      <w:r>
        <w:rPr>
          <w:rFonts w:hint="eastAsia" w:ascii="宋体" w:hAnsi="宋体" w:eastAsia="宋体" w:cs="宋体"/>
          <w:b/>
          <w:bCs/>
          <w:kern w:val="0"/>
          <w:sz w:val="24"/>
          <w:szCs w:val="24"/>
          <w:highlight w:val="none"/>
          <w:lang w:val="en-US" w:eastAsia="zh-CN"/>
        </w:rPr>
        <w:t>温馨提示：</w:t>
      </w:r>
    </w:p>
    <w:p w14:paraId="37200121">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本项目为全流程电子化交易项目，请认真阅读采购文件，并注意以下事项。</w:t>
      </w:r>
    </w:p>
    <w:p w14:paraId="503F1656">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1.供应商应按采购文件规定编制、提交电子</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w:t>
      </w:r>
    </w:p>
    <w:p w14:paraId="00AE7DDE">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2.本项目供应商不用再提供纸质</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w:t>
      </w:r>
    </w:p>
    <w:p w14:paraId="680440D4">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3.电子文件下载、制作、提交期间和开标（电子</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的解密）环节，供应商须使用CA数字证书（证书须在有效期内）。</w:t>
      </w:r>
    </w:p>
    <w:p w14:paraId="72D0A5D4">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4.电子</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的制作</w:t>
      </w:r>
    </w:p>
    <w:p w14:paraId="4EB35A59">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4.1交易主体登录《全国公共资源交易平台(河南省▪平顶山市）》公共资源交易系统（http://221.176.192.166:8080/ggzy/）下载“平顶山</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制作系统”，按采购文件要求制作电子</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w:t>
      </w:r>
    </w:p>
    <w:p w14:paraId="231B51C6">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电子</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的制作，参考《全国公共资源交易平台(河南省▪平顶山市）》公共资源交易系统——组件下载——交易系统操作手册（</w:t>
      </w:r>
      <w:r>
        <w:rPr>
          <w:rFonts w:hint="eastAsia" w:ascii="宋体" w:hAnsi="宋体" w:cs="宋体"/>
          <w:kern w:val="0"/>
          <w:sz w:val="21"/>
          <w:szCs w:val="21"/>
          <w:highlight w:val="none"/>
          <w:lang w:val="en-US" w:eastAsia="zh-CN"/>
        </w:rPr>
        <w:t>供应商</w:t>
      </w:r>
      <w:r>
        <w:rPr>
          <w:rFonts w:hint="eastAsia" w:ascii="宋体" w:hAnsi="宋体" w:eastAsia="宋体" w:cs="宋体"/>
          <w:kern w:val="0"/>
          <w:sz w:val="21"/>
          <w:szCs w:val="21"/>
          <w:highlight w:val="none"/>
          <w:lang w:val="en-US" w:eastAsia="zh-CN"/>
        </w:rPr>
        <w:t>、供应商）。</w:t>
      </w:r>
    </w:p>
    <w:p w14:paraId="0C1EFC39">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4.2供应商须将采购文件要求的资质、业绩、荣誉及相关人员证明材料等资料原件扫描件（或图片）制作到所提交的电子</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中。</w:t>
      </w:r>
    </w:p>
    <w:p w14:paraId="7ABD8770">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4.3供应商对同一项目多个标段进行投标的，应分别下载所投标段的采购文件，按标段制作电子</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，并按采购文件要求在相应位置加盖供应商电子印章和法人电子印章。</w:t>
      </w:r>
    </w:p>
    <w:p w14:paraId="17ACA9E9">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一个标段对应生成一个文件夹（xxxx项目xx标段），其中包含2个文件和1个文件夹。后缀名为“.file”的文件用于电子投标使用。</w:t>
      </w:r>
    </w:p>
    <w:p w14:paraId="199727A0">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5.加密电子</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的提交</w:t>
      </w:r>
    </w:p>
    <w:p w14:paraId="5CA02F0D">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5.1加密电子</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应在采购文件规定的投标截止时间（开标时间）之前成功提交至《全国公共资源交易平台(河南省▪平顶山市）》公共资源交易系统（http://221.176.192.166:8080/ggzy/）。</w:t>
      </w:r>
    </w:p>
    <w:p w14:paraId="15D145C2">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供应商应充分考虑并预留技术处理和上传数据所需时间。</w:t>
      </w:r>
    </w:p>
    <w:p w14:paraId="492859D6">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5.2供应商对同一项目多个标段进行投标的，加密电子</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应按标段分别提交。</w:t>
      </w:r>
    </w:p>
    <w:p w14:paraId="7268FD4F">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6.“不见面”开标注意事项及操作流程</w:t>
      </w:r>
    </w:p>
    <w:p w14:paraId="7CDE3DBF">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6.1开标时，供应商采用网上远程异地解密时，请用CA证书登录平顶山市公共资源交易中心业务系统，进入本项目开标大厅点击解密来完成</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的解密工作。每位供应商的解密时间从开标时间起60分钟内完成，超过规定时间解密的</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不予接收。</w:t>
      </w:r>
    </w:p>
    <w:p w14:paraId="54129114">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6.2如出现供应商的电子</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无法解密的情况，供应商应及时联系采购人（代理机构）进行说明。</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解密异常，按以下步骤进行处理：</w:t>
      </w:r>
    </w:p>
    <w:p w14:paraId="5F656D0A">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（1）如果是</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自身问题导致</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无法解密的，该</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将不予接收、解密。</w:t>
      </w:r>
    </w:p>
    <w:p w14:paraId="23B51E56">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（2）如果是电子化交易系统问题造成</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无法解密的，将由技术人员进行排查处理。如短时间内问题无法解决的，将由采购人（代理机构）联系监督部门申请暂停开标，待问题解决后继续开标。</w:t>
      </w:r>
    </w:p>
    <w:p w14:paraId="1F9469D0">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6.3所有</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解密完成后，由采购人（代理机构）操作，对开标结果进行公示。</w:t>
      </w:r>
    </w:p>
    <w:p w14:paraId="694F2784">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6.4供应商应保证在开标期间电话、电脑、网络等能够正常使用，供应商因停电、电脑病毒、网络堵塞等原因，未在规定的解密时间内对</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进行解密的，其</w:t>
      </w:r>
      <w:r>
        <w:rPr>
          <w:rFonts w:hint="eastAsia" w:ascii="宋体" w:hAnsi="宋体" w:cs="宋体"/>
          <w:kern w:val="0"/>
          <w:sz w:val="21"/>
          <w:szCs w:val="21"/>
          <w:highlight w:val="none"/>
          <w:lang w:val="en-US" w:eastAsia="zh-CN"/>
        </w:rPr>
        <w:t>响应文件</w:t>
      </w:r>
      <w:r>
        <w:rPr>
          <w:rFonts w:hint="eastAsia" w:ascii="宋体" w:hAnsi="宋体" w:eastAsia="宋体" w:cs="宋体"/>
          <w:kern w:val="0"/>
          <w:sz w:val="21"/>
          <w:szCs w:val="21"/>
          <w:highlight w:val="none"/>
          <w:lang w:val="en-US" w:eastAsia="zh-CN"/>
        </w:rPr>
        <w:t>不予接收。</w:t>
      </w:r>
    </w:p>
    <w:p w14:paraId="17C7298F">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0" w:righ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6.5解密完成后，供应商可登录到交易系统查看自己的投标报价。如对自己的报价内容有</w:t>
      </w:r>
      <w:r>
        <w:rPr>
          <w:rFonts w:hint="eastAsia" w:ascii="宋体" w:hAnsi="宋体" w:cs="宋体"/>
          <w:kern w:val="0"/>
          <w:sz w:val="21"/>
          <w:szCs w:val="21"/>
          <w:highlight w:val="none"/>
          <w:lang w:val="en-US" w:eastAsia="zh-CN"/>
        </w:rPr>
        <w:t>质疑</w:t>
      </w:r>
      <w:r>
        <w:rPr>
          <w:rFonts w:hint="eastAsia" w:ascii="宋体" w:hAnsi="宋体" w:eastAsia="宋体" w:cs="宋体"/>
          <w:kern w:val="0"/>
          <w:sz w:val="21"/>
          <w:szCs w:val="21"/>
          <w:highlight w:val="none"/>
          <w:lang w:val="en-US" w:eastAsia="zh-CN"/>
        </w:rPr>
        <w:t>的，应在报价内容显示后20分钟内联系采购人（代理机构）进行质疑，供应商未在规定时间内提出质疑的，视为认可开标结果显示内容。</w:t>
      </w:r>
    </w:p>
    <w:p w14:paraId="418A4AFA">
      <w:pPr>
        <w:rPr>
          <w:rFonts w:hint="eastAsia" w:ascii="宋体" w:hAnsi="宋体" w:eastAsia="宋体" w:cs="宋体"/>
          <w:highlight w:val="none"/>
        </w:rPr>
      </w:pPr>
      <w:r>
        <w:rPr>
          <w:rFonts w:hint="eastAsia" w:ascii="宋体" w:hAnsi="宋体" w:eastAsia="宋体" w:cs="宋体"/>
          <w:highlight w:val="none"/>
        </w:rPr>
        <w:br w:type="page"/>
      </w:r>
    </w:p>
    <w:p w14:paraId="41359761">
      <w:pPr>
        <w:pStyle w:val="2"/>
        <w:rPr>
          <w:rFonts w:hint="eastAsia" w:ascii="宋体" w:hAnsi="宋体" w:eastAsia="宋体" w:cs="宋体"/>
          <w:highlight w:val="none"/>
          <w:lang w:eastAsia="zh-CN"/>
        </w:rPr>
      </w:pPr>
      <w:bookmarkStart w:id="15" w:name="_Toc27901"/>
      <w:bookmarkStart w:id="16" w:name="_Toc10621"/>
      <w:r>
        <w:rPr>
          <w:rFonts w:hint="eastAsia" w:ascii="宋体" w:hAnsi="宋体" w:eastAsia="宋体" w:cs="宋体"/>
          <w:highlight w:val="none"/>
          <w:lang w:eastAsia="zh-CN"/>
        </w:rPr>
        <w:t xml:space="preserve">第二章 </w:t>
      </w:r>
      <w:r>
        <w:rPr>
          <w:rFonts w:hint="eastAsia" w:cs="宋体"/>
          <w:highlight w:val="none"/>
          <w:lang w:eastAsia="zh-CN"/>
        </w:rPr>
        <w:t>供应商</w:t>
      </w:r>
      <w:r>
        <w:rPr>
          <w:rFonts w:hint="eastAsia" w:ascii="宋体" w:hAnsi="宋体" w:eastAsia="宋体" w:cs="宋体"/>
          <w:highlight w:val="none"/>
          <w:lang w:eastAsia="zh-CN"/>
        </w:rPr>
        <w:t>须知</w:t>
      </w:r>
      <w:bookmarkEnd w:id="15"/>
      <w:bookmarkEnd w:id="16"/>
    </w:p>
    <w:p w14:paraId="540A2603">
      <w:pPr>
        <w:pStyle w:val="3"/>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须知前附表</w:t>
      </w:r>
    </w:p>
    <w:tbl>
      <w:tblPr>
        <w:tblStyle w:val="19"/>
        <w:tblW w:w="10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2867"/>
        <w:gridCol w:w="6222"/>
      </w:tblGrid>
      <w:tr w14:paraId="2ABA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08EA630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b/>
                <w:bCs/>
                <w:sz w:val="21"/>
                <w:szCs w:val="21"/>
                <w:highlight w:val="none"/>
              </w:rPr>
            </w:pPr>
            <w:r>
              <w:rPr>
                <w:rFonts w:hint="eastAsia"/>
                <w:b/>
                <w:bCs/>
                <w:sz w:val="21"/>
                <w:szCs w:val="21"/>
              </w:rPr>
              <w:t>条款号</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5F0449D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b/>
                <w:bCs/>
                <w:sz w:val="21"/>
                <w:szCs w:val="21"/>
                <w:highlight w:val="none"/>
              </w:rPr>
            </w:pPr>
            <w:r>
              <w:rPr>
                <w:rFonts w:hint="eastAsia"/>
                <w:b/>
                <w:bCs/>
                <w:sz w:val="21"/>
                <w:szCs w:val="21"/>
              </w:rPr>
              <w:t>条款名称</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4070B06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b/>
                <w:bCs/>
                <w:sz w:val="21"/>
                <w:szCs w:val="21"/>
                <w:highlight w:val="none"/>
              </w:rPr>
            </w:pPr>
            <w:r>
              <w:rPr>
                <w:rFonts w:hint="eastAsia"/>
                <w:b/>
                <w:bCs/>
                <w:sz w:val="21"/>
                <w:szCs w:val="21"/>
              </w:rPr>
              <w:t>编列内容</w:t>
            </w:r>
          </w:p>
        </w:tc>
      </w:tr>
      <w:tr w14:paraId="7482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3775727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sz w:val="21"/>
                <w:szCs w:val="21"/>
                <w:highlight w:val="none"/>
              </w:rPr>
            </w:pPr>
            <w:r>
              <w:rPr>
                <w:rFonts w:hint="eastAsia"/>
                <w:sz w:val="21"/>
                <w:szCs w:val="21"/>
              </w:rPr>
              <w:t>1.1.2</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6D8FB39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sz w:val="21"/>
                <w:szCs w:val="21"/>
                <w:highlight w:val="none"/>
              </w:rPr>
            </w:pPr>
            <w:r>
              <w:rPr>
                <w:rFonts w:hint="eastAsia"/>
                <w:sz w:val="21"/>
                <w:szCs w:val="21"/>
              </w:rPr>
              <w:t>采购人</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718CE462">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sz w:val="21"/>
                <w:szCs w:val="21"/>
              </w:rPr>
            </w:pPr>
            <w:r>
              <w:rPr>
                <w:rFonts w:hint="eastAsia"/>
                <w:sz w:val="21"/>
                <w:szCs w:val="21"/>
              </w:rPr>
              <w:t>名  称：郏县水利局</w:t>
            </w:r>
          </w:p>
          <w:p w14:paraId="4F7DBBD8">
            <w:pPr>
              <w:keepNext w:val="0"/>
              <w:keepLines w:val="0"/>
              <w:pageBreakBefore w:val="0"/>
              <w:widowControl w:val="0"/>
              <w:kinsoku/>
              <w:wordWrap/>
              <w:overflowPunct/>
              <w:topLinePunct w:val="0"/>
              <w:autoSpaceDE/>
              <w:autoSpaceDN/>
              <w:bidi w:val="0"/>
              <w:adjustRightInd/>
              <w:snapToGrid/>
              <w:spacing w:line="360" w:lineRule="auto"/>
              <w:ind w:left="0" w:right="0" w:rightChars="0" w:firstLine="0" w:firstLineChars="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lang w:eastAsia="zh-CN"/>
              </w:rPr>
              <w:t>址：</w:t>
            </w:r>
            <w:r>
              <w:rPr>
                <w:rFonts w:hint="eastAsia" w:ascii="宋体" w:hAnsi="宋体" w:cs="宋体"/>
                <w:sz w:val="21"/>
                <w:szCs w:val="21"/>
                <w:highlight w:val="none"/>
                <w:lang w:eastAsia="zh-CN"/>
              </w:rPr>
              <w:t>河南省郏县龙山大道90号</w:t>
            </w:r>
          </w:p>
          <w:p w14:paraId="02FD7114">
            <w:pPr>
              <w:keepNext w:val="0"/>
              <w:keepLines w:val="0"/>
              <w:pageBreakBefore w:val="0"/>
              <w:widowControl w:val="0"/>
              <w:kinsoku/>
              <w:wordWrap/>
              <w:overflowPunct/>
              <w:topLinePunct w:val="0"/>
              <w:autoSpaceDE/>
              <w:autoSpaceDN/>
              <w:bidi w:val="0"/>
              <w:adjustRightInd/>
              <w:snapToGrid/>
              <w:spacing w:line="360" w:lineRule="auto"/>
              <w:ind w:left="0" w:right="0" w:rightChars="0" w:firstLine="0" w:firstLineChars="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联系人：</w:t>
            </w:r>
            <w:r>
              <w:rPr>
                <w:rFonts w:hint="eastAsia" w:ascii="宋体" w:hAnsi="宋体" w:cs="宋体"/>
                <w:sz w:val="21"/>
                <w:szCs w:val="21"/>
                <w:highlight w:val="none"/>
                <w:lang w:eastAsia="zh-CN"/>
              </w:rPr>
              <w:t>王鹏</w:t>
            </w:r>
          </w:p>
          <w:p w14:paraId="11A3F511">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sz w:val="21"/>
                <w:szCs w:val="21"/>
              </w:rPr>
            </w:pPr>
            <w:r>
              <w:rPr>
                <w:rFonts w:hint="eastAsia" w:ascii="宋体" w:hAnsi="宋体" w:eastAsia="宋体" w:cs="宋体"/>
                <w:sz w:val="21"/>
                <w:szCs w:val="21"/>
                <w:highlight w:val="none"/>
                <w:lang w:eastAsia="zh-CN"/>
              </w:rPr>
              <w:t>联系电话：</w:t>
            </w:r>
            <w:r>
              <w:rPr>
                <w:rFonts w:hint="eastAsia" w:ascii="宋体" w:hAnsi="宋体" w:cs="宋体"/>
                <w:sz w:val="21"/>
                <w:szCs w:val="21"/>
                <w:highlight w:val="none"/>
                <w:lang w:eastAsia="zh-CN"/>
              </w:rPr>
              <w:t>0375-5161246</w:t>
            </w:r>
          </w:p>
        </w:tc>
      </w:tr>
      <w:tr w14:paraId="538E9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5776E1D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ascii="宋体" w:hAnsi="宋体" w:eastAsia="宋体" w:cs="宋体"/>
                <w:color w:val="000000"/>
                <w:sz w:val="21"/>
                <w:szCs w:val="21"/>
                <w:highlight w:val="none"/>
              </w:rPr>
              <w:t>1.1.3</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4C50A7F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ascii="宋体" w:hAnsi="宋体" w:cs="宋体"/>
                <w:color w:val="000000"/>
                <w:sz w:val="21"/>
                <w:szCs w:val="21"/>
                <w:highlight w:val="none"/>
                <w:lang w:eastAsia="zh-CN"/>
              </w:rPr>
              <w:t>采购</w:t>
            </w:r>
            <w:r>
              <w:rPr>
                <w:rFonts w:hint="eastAsia" w:ascii="宋体" w:hAnsi="宋体" w:eastAsia="宋体" w:cs="宋体"/>
                <w:color w:val="000000"/>
                <w:sz w:val="21"/>
                <w:szCs w:val="21"/>
                <w:highlight w:val="none"/>
              </w:rPr>
              <w:t>代理机构</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36B84590">
            <w:pPr>
              <w:keepNext w:val="0"/>
              <w:keepLines w:val="0"/>
              <w:pageBreakBefore w:val="0"/>
              <w:widowControl w:val="0"/>
              <w:kinsoku/>
              <w:wordWrap/>
              <w:overflowPunct/>
              <w:topLinePunct w:val="0"/>
              <w:autoSpaceDE/>
              <w:autoSpaceDN/>
              <w:bidi w:val="0"/>
              <w:adjustRightInd/>
              <w:snapToGrid/>
              <w:spacing w:line="360" w:lineRule="auto"/>
              <w:ind w:left="0" w:right="0" w:rightChars="0" w:firstLine="0" w:firstLineChars="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名称：</w:t>
            </w:r>
            <w:r>
              <w:rPr>
                <w:rFonts w:hint="eastAsia" w:ascii="宋体" w:hAnsi="宋体" w:cs="宋体"/>
                <w:sz w:val="21"/>
                <w:szCs w:val="21"/>
                <w:highlight w:val="none"/>
                <w:lang w:eastAsia="zh-CN"/>
              </w:rPr>
              <w:t>河南瑞珂工程管理有限公司</w:t>
            </w:r>
          </w:p>
          <w:p w14:paraId="24AC8B60">
            <w:pPr>
              <w:keepNext w:val="0"/>
              <w:keepLines w:val="0"/>
              <w:pageBreakBefore w:val="0"/>
              <w:widowControl w:val="0"/>
              <w:kinsoku/>
              <w:wordWrap/>
              <w:overflowPunct/>
              <w:topLinePunct w:val="0"/>
              <w:autoSpaceDE/>
              <w:autoSpaceDN/>
              <w:bidi w:val="0"/>
              <w:adjustRightInd/>
              <w:snapToGrid/>
              <w:spacing w:line="360" w:lineRule="auto"/>
              <w:ind w:left="0" w:right="0" w:rightChars="0" w:firstLine="0" w:firstLineChars="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地址：</w:t>
            </w:r>
            <w:r>
              <w:rPr>
                <w:rFonts w:hint="eastAsia" w:ascii="宋体" w:hAnsi="宋体" w:cs="宋体"/>
                <w:sz w:val="21"/>
                <w:szCs w:val="21"/>
                <w:highlight w:val="none"/>
                <w:lang w:eastAsia="zh-CN"/>
              </w:rPr>
              <w:t>河南省郑州市高新技术开发区西三环国家大学科技园15号楼C座北栋3层</w:t>
            </w:r>
          </w:p>
          <w:p w14:paraId="4E93FEA6">
            <w:pPr>
              <w:keepNext w:val="0"/>
              <w:keepLines w:val="0"/>
              <w:pageBreakBefore w:val="0"/>
              <w:widowControl w:val="0"/>
              <w:kinsoku/>
              <w:wordWrap/>
              <w:overflowPunct/>
              <w:topLinePunct w:val="0"/>
              <w:autoSpaceDE/>
              <w:autoSpaceDN/>
              <w:bidi w:val="0"/>
              <w:adjustRightInd/>
              <w:snapToGrid/>
              <w:spacing w:line="360" w:lineRule="auto"/>
              <w:ind w:left="0" w:right="0" w:rightChars="0" w:firstLine="0" w:firstLineChars="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联系人：</w:t>
            </w:r>
            <w:r>
              <w:rPr>
                <w:rFonts w:hint="eastAsia" w:ascii="宋体" w:hAnsi="宋体" w:cs="宋体"/>
                <w:sz w:val="21"/>
                <w:szCs w:val="21"/>
                <w:highlight w:val="none"/>
                <w:lang w:eastAsia="zh-CN"/>
              </w:rPr>
              <w:t>刘袆</w:t>
            </w:r>
            <w:r>
              <w:rPr>
                <w:rFonts w:hint="eastAsia" w:ascii="宋体" w:hAnsi="宋体" w:cs="宋体"/>
                <w:sz w:val="21"/>
                <w:szCs w:val="21"/>
                <w:highlight w:val="none"/>
                <w:lang w:val="en-US" w:eastAsia="zh-CN"/>
              </w:rPr>
              <w:t xml:space="preserve">  全慧</w:t>
            </w:r>
          </w:p>
          <w:p w14:paraId="21EDEE62">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联系方式：</w:t>
            </w:r>
            <w:r>
              <w:rPr>
                <w:rFonts w:hint="eastAsia" w:ascii="宋体" w:hAnsi="宋体" w:cs="宋体"/>
                <w:sz w:val="21"/>
                <w:szCs w:val="21"/>
                <w:highlight w:val="none"/>
                <w:lang w:eastAsia="zh-CN"/>
              </w:rPr>
              <w:t>0371-55563050    13526895587</w:t>
            </w:r>
            <w:r>
              <w:rPr>
                <w:rFonts w:hint="eastAsia" w:ascii="宋体" w:hAnsi="宋体" w:cs="宋体"/>
                <w:sz w:val="21"/>
                <w:szCs w:val="21"/>
                <w:highlight w:val="none"/>
                <w:lang w:val="en-US" w:eastAsia="zh-CN"/>
              </w:rPr>
              <w:t xml:space="preserve">    17516228806</w:t>
            </w:r>
          </w:p>
        </w:tc>
      </w:tr>
      <w:tr w14:paraId="5462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7C37413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1.1.4</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22AF13E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采购项目名称</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227B21A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郏县水利局马皇河中小河流治理方案及马皇河郏县后凌堂—坡赵段治理工程初步设计的编制单位采购项目</w:t>
            </w:r>
          </w:p>
        </w:tc>
      </w:tr>
      <w:tr w14:paraId="65DF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45A5EFC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1.1.5</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5C77F95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项目建设地点</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3878C74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郏县</w:t>
            </w:r>
          </w:p>
        </w:tc>
      </w:tr>
      <w:tr w14:paraId="22F9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7346962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1.1.6</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4C27F32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项目概况</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1F8FDC8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北汝河郏县剩余河段治理工程，一期5万亩：治理河道22.8公里，新建及加固左岸干支流堤防，新建排涝涵、岸坡护岸和堤顶防汛道路。采购主要包含：工程科学研究试验、工程勘测、工程设计等。</w:t>
            </w:r>
          </w:p>
        </w:tc>
      </w:tr>
      <w:tr w14:paraId="095B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463F3A6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1.2.1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284B7EB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资金来源</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593838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财政资金</w:t>
            </w:r>
          </w:p>
        </w:tc>
      </w:tr>
      <w:tr w14:paraId="5BDD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0CBF2D9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1.2.2</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35E1243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资金落实情况</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AFCA60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已落实</w:t>
            </w:r>
          </w:p>
        </w:tc>
      </w:tr>
      <w:tr w14:paraId="29EF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5FB5188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1.3.1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268D713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采购范围</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215DBBA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马皇河中小河流治理方案编制及马皇河郏县后凌堂—坡赵段治理工程初步设计的编制。</w:t>
            </w:r>
          </w:p>
        </w:tc>
      </w:tr>
      <w:tr w14:paraId="3DFF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0C36977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1.3.2</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6A832A4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服务周期</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21CAEBA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自合同签订之日起30日历天内，递交治理方案编制成果，协同采购人按照相关部门规定节点时间要求内完成治理方案审批、初步设计相关资料的编制及审批工作。</w:t>
            </w:r>
          </w:p>
        </w:tc>
      </w:tr>
      <w:tr w14:paraId="4EDB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569E638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1.3.3</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39C2F38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质量要求</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28FF5FA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合格，符合国家、行业现行的相关标准和规范，通过上级主管部门审批</w:t>
            </w:r>
          </w:p>
        </w:tc>
      </w:tr>
      <w:tr w14:paraId="650F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3DAFF15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1.4.1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2D87F2E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供应商资质条件、能力、信誉</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24D87AE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详见采购公告</w:t>
            </w:r>
          </w:p>
        </w:tc>
      </w:tr>
      <w:tr w14:paraId="581D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3880DFE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1.4.2</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669C7BD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是否接受联合体投标</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1E73A47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不接受</w:t>
            </w:r>
          </w:p>
        </w:tc>
      </w:tr>
      <w:tr w14:paraId="14B3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34B543D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1.4.3</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49CF03A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供应商不得存在的其他情形</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AA47D5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详见投标须知正文</w:t>
            </w:r>
          </w:p>
        </w:tc>
      </w:tr>
      <w:tr w14:paraId="3C75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489ABA2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1.9.1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7BE815F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踏勘现场</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776DD85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不组织</w:t>
            </w:r>
          </w:p>
        </w:tc>
      </w:tr>
      <w:tr w14:paraId="6005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5E1E6A8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1.10.1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230D7D9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投标预备会</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0BBCB76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不召开</w:t>
            </w:r>
          </w:p>
        </w:tc>
      </w:tr>
      <w:tr w14:paraId="2283B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1FEDEF2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1.12.2</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0137DA5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偏差</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757F3C7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不允许</w:t>
            </w:r>
          </w:p>
        </w:tc>
      </w:tr>
      <w:tr w14:paraId="47C3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5F787AF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2.1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3B09D9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构成采购文件的其他资料</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ED109A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采购文件的补充文件</w:t>
            </w:r>
          </w:p>
        </w:tc>
      </w:tr>
      <w:tr w14:paraId="1488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7CC07C7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2.2.1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5D76F36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供应商要求澄清采购文件</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2D82ECB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sz w:val="21"/>
                <w:szCs w:val="21"/>
              </w:rPr>
            </w:pPr>
            <w:r>
              <w:rPr>
                <w:rFonts w:hint="eastAsia"/>
                <w:sz w:val="21"/>
                <w:szCs w:val="21"/>
              </w:rPr>
              <w:t>时间：投标截止时间前5日</w:t>
            </w:r>
          </w:p>
          <w:p w14:paraId="5BBBC405">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sz w:val="21"/>
                <w:szCs w:val="21"/>
              </w:rPr>
              <w:t>形式：在电子交易系统中提出</w:t>
            </w:r>
          </w:p>
        </w:tc>
      </w:tr>
      <w:tr w14:paraId="450B9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6336323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2.2.2</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1E3CF32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采购文件澄清发出的形式</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23E8507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sz w:val="21"/>
                <w:szCs w:val="21"/>
              </w:rPr>
            </w:pPr>
            <w:r>
              <w:rPr>
                <w:rFonts w:hint="eastAsia"/>
                <w:sz w:val="21"/>
                <w:szCs w:val="21"/>
              </w:rPr>
              <w:t>《变更（澄清）公告》形式</w:t>
            </w:r>
          </w:p>
          <w:p w14:paraId="079EAACC">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sz w:val="21"/>
                <w:szCs w:val="21"/>
              </w:rPr>
              <w:t>采购文件澄清一经发出即视为供应商已确认收到，供应商应注意在投标截止时间前，及时关注采购公告发布媒介发布的澄清通知并自行下载，因供应商原因未及时获知澄清、修改内容而导致的任何风险或后果，由供应商自行承担。</w:t>
            </w:r>
          </w:p>
        </w:tc>
      </w:tr>
      <w:tr w14:paraId="6A45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12FC932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2.3.1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29DF164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采购文件修改发出的形式</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4FC5233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sz w:val="21"/>
                <w:szCs w:val="21"/>
              </w:rPr>
            </w:pPr>
            <w:r>
              <w:rPr>
                <w:rFonts w:hint="eastAsia"/>
                <w:sz w:val="21"/>
                <w:szCs w:val="21"/>
              </w:rPr>
              <w:t>《变更（澄清）公告》形式</w:t>
            </w:r>
          </w:p>
          <w:p w14:paraId="32AEDCC1">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sz w:val="21"/>
                <w:szCs w:val="21"/>
              </w:rPr>
              <w:t>采购文件修改一经发出即视为供应商已确认收到，供应商应注意在投标截止时间前，及时关注采购公告发布媒介发布的修改通知并自行下载，因供应商原因未及时获知澄清、修改内容而导致的任何风险或后果，由供应商自行承担。</w:t>
            </w:r>
          </w:p>
        </w:tc>
      </w:tr>
      <w:tr w14:paraId="5BA0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401CA92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3.2.4</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227D7CE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最高投标限价</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4CF23D3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bCs/>
                <w:sz w:val="21"/>
                <w:szCs w:val="21"/>
              </w:rPr>
            </w:pPr>
            <w:r>
              <w:rPr>
                <w:rFonts w:hint="eastAsia"/>
                <w:b/>
                <w:bCs/>
                <w:sz w:val="21"/>
                <w:szCs w:val="21"/>
              </w:rPr>
              <w:t>有，最高投标限价：¥990000.00元；</w:t>
            </w:r>
          </w:p>
          <w:p w14:paraId="4532211C">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b/>
                <w:bCs/>
                <w:sz w:val="21"/>
                <w:szCs w:val="21"/>
                <w:lang w:eastAsia="zh-CN"/>
              </w:rPr>
            </w:pPr>
            <w:r>
              <w:rPr>
                <w:rFonts w:hint="eastAsia"/>
                <w:b/>
                <w:bCs/>
                <w:sz w:val="21"/>
                <w:szCs w:val="21"/>
                <w:lang w:eastAsia="zh-CN"/>
              </w:rPr>
              <w:t>注：投标报价超过最高限价或未通过异常低价审查，其响应无效。</w:t>
            </w:r>
          </w:p>
          <w:p w14:paraId="0513521B">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b/>
                <w:bCs/>
                <w:sz w:val="21"/>
                <w:szCs w:val="21"/>
                <w:lang w:eastAsia="zh-CN"/>
              </w:rPr>
            </w:pPr>
            <w:r>
              <w:rPr>
                <w:rFonts w:hint="eastAsia"/>
                <w:b/>
                <w:bCs/>
                <w:sz w:val="21"/>
                <w:szCs w:val="21"/>
                <w:lang w:eastAsia="zh-CN"/>
              </w:rPr>
              <w:t>评审中出现下列情形之一的，评审委员会应当启动异常低价投标（响应）审查程序：</w:t>
            </w:r>
          </w:p>
          <w:p w14:paraId="4B57CCF8">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b/>
                <w:bCs/>
                <w:sz w:val="21"/>
                <w:szCs w:val="21"/>
                <w:lang w:eastAsia="zh-CN"/>
              </w:rPr>
            </w:pPr>
            <w:r>
              <w:rPr>
                <w:rFonts w:hint="eastAsia"/>
                <w:b/>
                <w:bCs/>
                <w:sz w:val="21"/>
                <w:szCs w:val="21"/>
                <w:lang w:eastAsia="zh-CN"/>
              </w:rPr>
              <w:t>1.投标（响应）报价低于全部通过符合性审查供应商投标（响应）报价平均值50%的，即投标（响应）报价&lt;全部通过符合性审查供应商投标（响应）报价平均值×50%；</w:t>
            </w:r>
          </w:p>
          <w:p w14:paraId="0D85582A">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b/>
                <w:bCs/>
                <w:sz w:val="21"/>
                <w:szCs w:val="21"/>
                <w:lang w:eastAsia="zh-CN"/>
              </w:rPr>
            </w:pPr>
            <w:r>
              <w:rPr>
                <w:rFonts w:hint="eastAsia"/>
                <w:b/>
                <w:bCs/>
                <w:sz w:val="21"/>
                <w:szCs w:val="21"/>
                <w:lang w:eastAsia="zh-CN"/>
              </w:rPr>
              <w:t>2.投标（响应）报价低于通过符合性审查的次低报价供应商投标（响应）报价50%的，即投标（响应）报价&lt;通过符合性审查的次低报价供应商投标（响应）报价×50%；</w:t>
            </w:r>
          </w:p>
          <w:p w14:paraId="1E2F317B">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b/>
                <w:bCs/>
                <w:sz w:val="21"/>
                <w:szCs w:val="21"/>
                <w:lang w:eastAsia="zh-CN"/>
              </w:rPr>
            </w:pPr>
            <w:r>
              <w:rPr>
                <w:rFonts w:hint="eastAsia"/>
                <w:b/>
                <w:bCs/>
                <w:sz w:val="21"/>
                <w:szCs w:val="21"/>
                <w:lang w:eastAsia="zh-CN"/>
              </w:rPr>
              <w:t>3.投标（响应）报价低于采购项目最高限价45%的，即投标（响应）报价&lt;采购项目最高限价×45%；</w:t>
            </w:r>
          </w:p>
          <w:p w14:paraId="6EA18B81">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b/>
                <w:bCs/>
                <w:sz w:val="21"/>
                <w:szCs w:val="21"/>
                <w:lang w:eastAsia="zh-CN"/>
              </w:rPr>
            </w:pPr>
            <w:r>
              <w:rPr>
                <w:rFonts w:hint="eastAsia"/>
                <w:b/>
                <w:bCs/>
                <w:sz w:val="21"/>
                <w:szCs w:val="21"/>
                <w:lang w:eastAsia="zh-CN"/>
              </w:rPr>
              <w:t>4.评审委员会基于专业判断，认为供应商报价过低，有可能影响产品质量或者不能诚信履约的其他情形。</w:t>
            </w:r>
          </w:p>
          <w:p w14:paraId="11336A49">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b/>
                <w:bCs/>
                <w:sz w:val="21"/>
                <w:szCs w:val="21"/>
                <w:lang w:eastAsia="zh-CN"/>
              </w:rPr>
              <w:t>属于前述第1项至第4项情形的，评审专家应向相关供应商发出投标（响应）价格澄清，供应商应在30分钟内提供项目具体成本测算等与报价合理性相关的书面说明及必要的证明材料，包括但不限于原材料成本、人工成本、制造费用等。其中，属于第3项情形，供应商已随投标（响应）文件一并提交相关书面说明及必要的证明材料的，不再要求供应商重复提交。供应商不能在时限内提供证明材料或证明材料不能证明其报价合理性的，评审委员会应当将其作为无效投标（响应）处理。</w:t>
            </w:r>
          </w:p>
        </w:tc>
      </w:tr>
      <w:tr w14:paraId="3315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0DF83D7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3.3.1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1D25292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磋商有效期</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2528E98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自投标截止日起90日历天</w:t>
            </w:r>
          </w:p>
        </w:tc>
      </w:tr>
      <w:tr w14:paraId="5276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vMerge w:val="restart"/>
            <w:tcBorders>
              <w:top w:val="single" w:color="auto" w:sz="4" w:space="0"/>
              <w:left w:val="single" w:color="auto" w:sz="4" w:space="0"/>
              <w:right w:val="single" w:color="auto" w:sz="4" w:space="0"/>
            </w:tcBorders>
            <w:noWrap w:val="0"/>
            <w:vAlign w:val="center"/>
          </w:tcPr>
          <w:p w14:paraId="239CB6D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3.4.1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43E4332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投标保证金</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62FC21B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不收取，依据《河南省财政厅关于优化政府采购营商环境有关问题的通知》豫财购〔2019〕4号的规定，在全省政府采购货物和服务采购投标活动中，不再向供应商收取投标保证金。非采购方式采购货物、工程和服务的，也不再向供应商收取投标保证金。</w:t>
            </w:r>
          </w:p>
        </w:tc>
      </w:tr>
      <w:tr w14:paraId="446F0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vMerge w:val="continue"/>
            <w:tcBorders>
              <w:left w:val="single" w:color="auto" w:sz="4" w:space="0"/>
              <w:right w:val="single" w:color="auto" w:sz="4" w:space="0"/>
            </w:tcBorders>
            <w:noWrap w:val="0"/>
            <w:vAlign w:val="center"/>
          </w:tcPr>
          <w:p w14:paraId="0F6E8BD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p>
        </w:tc>
        <w:tc>
          <w:tcPr>
            <w:tcW w:w="2867" w:type="dxa"/>
            <w:tcBorders>
              <w:top w:val="single" w:color="auto" w:sz="4" w:space="0"/>
              <w:left w:val="single" w:color="auto" w:sz="4" w:space="0"/>
              <w:bottom w:val="single" w:color="auto" w:sz="4" w:space="0"/>
              <w:right w:val="single" w:color="auto" w:sz="4" w:space="0"/>
            </w:tcBorders>
            <w:noWrap w:val="0"/>
            <w:vAlign w:val="center"/>
          </w:tcPr>
          <w:p w14:paraId="4998D37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履约担保</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1BB5CDC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不收取</w:t>
            </w:r>
          </w:p>
        </w:tc>
      </w:tr>
      <w:tr w14:paraId="6A40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vMerge w:val="continue"/>
            <w:tcBorders>
              <w:left w:val="single" w:color="auto" w:sz="4" w:space="0"/>
              <w:right w:val="single" w:color="auto" w:sz="4" w:space="0"/>
            </w:tcBorders>
            <w:noWrap w:val="0"/>
            <w:vAlign w:val="center"/>
          </w:tcPr>
          <w:p w14:paraId="463FE6A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p>
        </w:tc>
        <w:tc>
          <w:tcPr>
            <w:tcW w:w="2867" w:type="dxa"/>
            <w:tcBorders>
              <w:top w:val="single" w:color="auto" w:sz="4" w:space="0"/>
              <w:left w:val="single" w:color="auto" w:sz="4" w:space="0"/>
              <w:bottom w:val="single" w:color="auto" w:sz="4" w:space="0"/>
              <w:right w:val="single" w:color="auto" w:sz="4" w:space="0"/>
            </w:tcBorders>
            <w:noWrap w:val="0"/>
            <w:vAlign w:val="center"/>
          </w:tcPr>
          <w:p w14:paraId="7033063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文件费</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60170C8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不收取</w:t>
            </w:r>
          </w:p>
        </w:tc>
      </w:tr>
      <w:tr w14:paraId="6793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vMerge w:val="continue"/>
            <w:tcBorders>
              <w:left w:val="single" w:color="auto" w:sz="4" w:space="0"/>
              <w:bottom w:val="single" w:color="auto" w:sz="4" w:space="0"/>
              <w:right w:val="single" w:color="auto" w:sz="4" w:space="0"/>
            </w:tcBorders>
            <w:noWrap w:val="0"/>
            <w:vAlign w:val="center"/>
          </w:tcPr>
          <w:p w14:paraId="3A44920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p>
        </w:tc>
        <w:tc>
          <w:tcPr>
            <w:tcW w:w="2867" w:type="dxa"/>
            <w:tcBorders>
              <w:top w:val="single" w:color="auto" w:sz="4" w:space="0"/>
              <w:left w:val="single" w:color="auto" w:sz="4" w:space="0"/>
              <w:bottom w:val="single" w:color="auto" w:sz="4" w:space="0"/>
              <w:right w:val="single" w:color="auto" w:sz="4" w:space="0"/>
            </w:tcBorders>
            <w:noWrap w:val="0"/>
            <w:vAlign w:val="center"/>
          </w:tcPr>
          <w:p w14:paraId="165AE96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质量保证金</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646BDF1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不收取</w:t>
            </w:r>
          </w:p>
        </w:tc>
      </w:tr>
      <w:tr w14:paraId="6CF7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1C0FE88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3.5</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7D7556E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资格审查资料的特殊要求</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6ED0CE2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无</w:t>
            </w:r>
          </w:p>
        </w:tc>
      </w:tr>
      <w:tr w14:paraId="0D12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3207ACE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3.6.1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1E5365A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是否允许递交备选投标方案</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730A7F4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不允许</w:t>
            </w:r>
          </w:p>
        </w:tc>
      </w:tr>
      <w:tr w14:paraId="6D0F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3D78D96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3.7.3</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333600E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签字和（或）盖章要求</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662DE07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供应商在制作响应文件时，应将采购文件格式中明确签字盖章的内容电子签章（包括企业电子签章及法人电子签章）；无法进行电子签章或签字的地方，如授权委托书等内容，可将盖章或签字的扫描件上传即可。</w:t>
            </w:r>
          </w:p>
        </w:tc>
      </w:tr>
      <w:tr w14:paraId="2EB0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5DFC17A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3.7.4</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783D16D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响应文件份数</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02D217D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电子响应文件：成功上传至【全国公共资源交易平台（河南省·平顶山市）】公共资源交易系统电子响应文件1份（文件格式为：xxx公司_项目名称.file）；</w:t>
            </w:r>
          </w:p>
        </w:tc>
      </w:tr>
      <w:tr w14:paraId="31AA9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7996991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4.2.1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5B6566D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电子响应文件</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9DC585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供应商提交的电子响应文件，必须是通过“文件制作系统”制作，并经过签章和加密后生成的电子响应文件。</w:t>
            </w:r>
          </w:p>
        </w:tc>
      </w:tr>
      <w:tr w14:paraId="1703C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2C6A7B5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4.2.2</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203855A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投标截止时间及递交响应文件地点</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724B1FF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sz w:val="21"/>
                <w:szCs w:val="21"/>
              </w:rPr>
            </w:pPr>
            <w:r>
              <w:rPr>
                <w:rFonts w:hint="eastAsia"/>
                <w:sz w:val="21"/>
                <w:szCs w:val="21"/>
              </w:rPr>
              <w:t>时间：2026年10月13日08时40分</w:t>
            </w:r>
          </w:p>
          <w:p w14:paraId="3BFCBB24">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sz w:val="21"/>
                <w:szCs w:val="21"/>
              </w:rPr>
              <w:t>地点：平顶山市公共资源交易中心系统</w:t>
            </w:r>
          </w:p>
        </w:tc>
      </w:tr>
      <w:tr w14:paraId="7A3BD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66477DE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4.2.3</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3CCEDB9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响应文件是否退还</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55AE38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否</w:t>
            </w:r>
          </w:p>
        </w:tc>
      </w:tr>
      <w:tr w14:paraId="1BF0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5816368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5.1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3ADDE24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开标时间和地点</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44F89D6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sz w:val="21"/>
                <w:szCs w:val="21"/>
              </w:rPr>
            </w:pPr>
            <w:r>
              <w:rPr>
                <w:rFonts w:hint="eastAsia"/>
                <w:sz w:val="21"/>
                <w:szCs w:val="21"/>
              </w:rPr>
              <w:t>开标时间：同投标截止时间</w:t>
            </w:r>
          </w:p>
          <w:p w14:paraId="7B7BAF8A">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sz w:val="21"/>
                <w:szCs w:val="21"/>
              </w:rPr>
              <w:t>开标地点：平顶山市公共资源交易中心系统</w:t>
            </w:r>
          </w:p>
        </w:tc>
      </w:tr>
      <w:tr w14:paraId="05BF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4CE30B0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5.2</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47A9A34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开标程序</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6FAD13C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全面实行在线“不见面”开标，供应商远程在线解密响应文件，不再到开标现场，供应商开标前应仔细阅读《关于“不见面开标系统”升级的通知》。</w:t>
            </w:r>
          </w:p>
        </w:tc>
      </w:tr>
      <w:tr w14:paraId="7E788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1F07C87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6.1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391FB20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磋商小组的组建</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4041884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sz w:val="21"/>
                <w:szCs w:val="21"/>
              </w:rPr>
            </w:pPr>
            <w:r>
              <w:rPr>
                <w:rFonts w:hint="eastAsia"/>
                <w:sz w:val="21"/>
                <w:szCs w:val="21"/>
              </w:rPr>
              <w:t>磋商小组构成：由采购人代表、经济、技术类专家3人及以上单数组成，其中经济、技术专家不得少于成员人数的三分之二。</w:t>
            </w:r>
          </w:p>
          <w:p w14:paraId="5712EB1A">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sz w:val="21"/>
                <w:szCs w:val="21"/>
              </w:rPr>
              <w:t>评审专家确定方式：从政府部门组建的评审专家库随机抽取，上述规定为一组评审专家委员会组成方式，根据项目标段数量和评审工作量，可由多组专家委员会完成评审，但一个标段只能由一组评审专家委员会评审。</w:t>
            </w:r>
          </w:p>
        </w:tc>
      </w:tr>
      <w:tr w14:paraId="7ACF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48C4AB7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7.1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59ED22A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成交公告媒介及期限</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744C0FC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sz w:val="21"/>
                <w:szCs w:val="21"/>
              </w:rPr>
            </w:pPr>
            <w:r>
              <w:rPr>
                <w:rFonts w:hint="eastAsia"/>
                <w:sz w:val="21"/>
                <w:szCs w:val="21"/>
              </w:rPr>
              <w:t>公示媒介：在本采购项目采购公告发布的同一媒介予以公示</w:t>
            </w:r>
          </w:p>
          <w:p w14:paraId="536B39F3">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sz w:val="21"/>
                <w:szCs w:val="21"/>
              </w:rPr>
              <w:t>公示期限：1个工作日</w:t>
            </w:r>
          </w:p>
        </w:tc>
      </w:tr>
      <w:tr w14:paraId="5B0C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1280567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7.4</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6667B52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是否授权磋商小组确定成交人</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7B77D49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否</w:t>
            </w:r>
          </w:p>
        </w:tc>
      </w:tr>
      <w:tr w14:paraId="7B4D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1146F63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9</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1FF6291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是否采用电子采购投标</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4BDF33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是</w:t>
            </w:r>
          </w:p>
        </w:tc>
      </w:tr>
      <w:tr w14:paraId="61FC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7DE18C5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9.1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6922FD9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全流程电子化采购投标注意事项</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1C176F3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本项目采用全流程电子化采购投标方式，通过平顶山市公共资源交易中心电子交易平台进行电子化采购投标，供应商应按电子交易平台要求办理相应事项。</w:t>
            </w:r>
          </w:p>
        </w:tc>
      </w:tr>
      <w:tr w14:paraId="30219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61FE0C9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10</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25F27F3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需要补充的其他内容</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1864949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p>
        </w:tc>
      </w:tr>
      <w:tr w14:paraId="6EC5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50B8889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10.1</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051FDBF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付款方式</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0CA06A6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highlight w:val="none"/>
                <w:lang w:eastAsia="zh-CN"/>
              </w:rPr>
            </w:pPr>
            <w:r>
              <w:rPr>
                <w:rFonts w:hint="eastAsia"/>
                <w:sz w:val="21"/>
                <w:szCs w:val="21"/>
              </w:rPr>
              <w:t>完成设计任务、交付成果后，支付合同价款的50%；市级验收通过后支付合同价款的30%；省级验收通过后，支付剩余合同价款。</w:t>
            </w:r>
          </w:p>
        </w:tc>
      </w:tr>
      <w:tr w14:paraId="28FF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707E03E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10.2</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37DFFD1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采购代理服务费的收取</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2F4C0F0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sz w:val="21"/>
                <w:szCs w:val="21"/>
              </w:rPr>
            </w:pPr>
            <w:r>
              <w:rPr>
                <w:rFonts w:hint="eastAsia"/>
                <w:sz w:val="21"/>
                <w:szCs w:val="21"/>
              </w:rPr>
              <w:t>采购代理服务费的收取：</w:t>
            </w:r>
          </w:p>
          <w:p w14:paraId="32A51CD2">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sz w:val="21"/>
                <w:szCs w:val="21"/>
              </w:rPr>
              <w:t>参照《河南省采购代理服务收费指导意见》（豫招协【2023】002号）规定向代理机构支付代理服务费用（不足10000元按照10000元收取）。此项费用由供应商综合考虑到投标报价中，不单独列项报价。</w:t>
            </w:r>
          </w:p>
        </w:tc>
      </w:tr>
      <w:tr w14:paraId="59B0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5B5BFC2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10.3</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2C153B9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中小微型企业划分标准</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4B7D5EF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sz w:val="21"/>
                <w:szCs w:val="21"/>
              </w:rPr>
            </w:pPr>
            <w:r>
              <w:rPr>
                <w:rFonts w:hint="eastAsia"/>
                <w:sz w:val="21"/>
                <w:szCs w:val="21"/>
              </w:rPr>
              <w:t>本项目采购标的对应的中小企业划分标准所属行业为：</w:t>
            </w:r>
            <w:r>
              <w:rPr>
                <w:rFonts w:hint="eastAsia"/>
                <w:b/>
                <w:bCs/>
                <w:sz w:val="21"/>
                <w:szCs w:val="21"/>
              </w:rPr>
              <w:t>其他未列明行业(科学研究和技术服务业）</w:t>
            </w:r>
          </w:p>
          <w:p w14:paraId="003B3949">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sz w:val="21"/>
                <w:szCs w:val="21"/>
              </w:rPr>
              <w:t>具体划分标准详见“工信部联企业[2011]300号”</w:t>
            </w:r>
          </w:p>
        </w:tc>
      </w:tr>
      <w:tr w14:paraId="6A17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tcBorders>
              <w:top w:val="single" w:color="auto" w:sz="4" w:space="0"/>
              <w:left w:val="single" w:color="auto" w:sz="4" w:space="0"/>
              <w:bottom w:val="single" w:color="auto" w:sz="4" w:space="0"/>
              <w:right w:val="single" w:color="auto" w:sz="4" w:space="0"/>
            </w:tcBorders>
            <w:noWrap w:val="0"/>
            <w:vAlign w:val="center"/>
          </w:tcPr>
          <w:p w14:paraId="384D849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10.4</w:t>
            </w:r>
          </w:p>
        </w:tc>
        <w:tc>
          <w:tcPr>
            <w:tcW w:w="2867" w:type="dxa"/>
            <w:tcBorders>
              <w:top w:val="single" w:color="auto" w:sz="4" w:space="0"/>
              <w:left w:val="single" w:color="auto" w:sz="4" w:space="0"/>
              <w:bottom w:val="single" w:color="auto" w:sz="4" w:space="0"/>
              <w:right w:val="single" w:color="auto" w:sz="4" w:space="0"/>
            </w:tcBorders>
            <w:noWrap w:val="0"/>
            <w:vAlign w:val="center"/>
          </w:tcPr>
          <w:p w14:paraId="3023843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sz w:val="21"/>
                <w:szCs w:val="21"/>
              </w:rPr>
            </w:pPr>
            <w:r>
              <w:rPr>
                <w:rFonts w:hint="eastAsia"/>
                <w:sz w:val="21"/>
                <w:szCs w:val="21"/>
              </w:rPr>
              <w:t>促进中小微企业优惠政策</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379077E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sz w:val="21"/>
                <w:szCs w:val="21"/>
              </w:rPr>
            </w:pPr>
            <w:r>
              <w:rPr>
                <w:rFonts w:hint="eastAsia"/>
                <w:sz w:val="21"/>
                <w:szCs w:val="21"/>
              </w:rPr>
              <w:t>A、根据财库〔2020〕46号关于印发《政府采购促进中小企业发展管理办法》的通知，若本项目为专门面向中小企业采购项目，则供应商必须为中、小、微企业；反之，供应商为小微企业的，在原报价基础上给予20%的扣除，用扣除后的价格参与评审；以联合体形式参加政府采购活动，联合体各方均为中小企业的，联合体视同中小企业。其中，联合体各方均为小微企业的，联合体视同小微企业。</w:t>
            </w:r>
          </w:p>
          <w:p w14:paraId="4034A9CB">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sz w:val="21"/>
                <w:szCs w:val="21"/>
                <w:lang w:eastAsia="zh-CN"/>
              </w:rPr>
              <w:t>工程建设项目，采用综合评估法但未采用低价优先法计算价格分的，评审时应当在采用原报价进行评分的基础上增加其价格得分的5%作为其价格分。</w:t>
            </w:r>
          </w:p>
          <w:p w14:paraId="52B05607">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sz w:val="21"/>
                <w:szCs w:val="21"/>
                <w:lang w:eastAsia="zh-CN"/>
              </w:rPr>
              <w:t>B、根据《财政部、司法部关于政府采购支持监狱企业发展有关问题的通知》（财库[2014]68号）规定，本项目支持监狱企业参与政府采购活动。监狱企业参加本项目投标时，须提供由省级以上监狱管理局、戒毒管理局（含新疆生产建设兵团）出具的属于监狱企业的证明文件，视同小型、微型企业，享受评审中价格扣除等政府采购促进中小企业发展的政府采购政策，监狱企业属于小型、微型企业的，不重复享受政策。</w:t>
            </w:r>
          </w:p>
          <w:p w14:paraId="0673941A">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sz w:val="21"/>
                <w:szCs w:val="21"/>
                <w:lang w:eastAsia="zh-CN"/>
              </w:rPr>
              <w:t>C、根据《关于促进残疾人就业政府采购政策的通知》（财库〔2017〕141号）文件规定，本项目支持残疾人福利性单位参与政府采购活动。符合条件的残疾人福利性单位参加本项目投标时，应当提供本通知规定的《残疾人福利性单位声明函》，并对声明的真实性负责，视同小型、微型企业，享受评审中价格扣除等政府采购促进中小企业发展的政府采购政策，残疾人福利性单位属于小型、微型企业的，不重复享受政策。</w:t>
            </w:r>
          </w:p>
          <w:p w14:paraId="60461E3D">
            <w:pPr>
              <w:pStyle w:val="17"/>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sz w:val="21"/>
                <w:szCs w:val="21"/>
                <w:lang w:eastAsia="zh-CN"/>
              </w:rPr>
            </w:pPr>
            <w:r>
              <w:rPr>
                <w:rFonts w:hint="eastAsia"/>
                <w:sz w:val="21"/>
                <w:szCs w:val="21"/>
                <w:lang w:eastAsia="zh-CN"/>
              </w:rPr>
              <w:t>D、根据《关于调整优化节能产品环境标志产品政府采购执行机制的通知》（财库〔2019〕9号）文件规定，本项目如涉及到品目清单范围内的产品，将依据国家确定的认证机构出具的、处于有效期之内的节能产品、环境标志产品认证证书，对获得证书的产品实施优先采购或强制采购。</w:t>
            </w:r>
          </w:p>
        </w:tc>
      </w:tr>
    </w:tbl>
    <w:p w14:paraId="42F7C2C9">
      <w:pPr>
        <w:pStyle w:val="17"/>
        <w:rPr>
          <w:rFonts w:hint="eastAsia"/>
        </w:rPr>
      </w:pPr>
    </w:p>
    <w:p w14:paraId="6B00E72D">
      <w:pPr>
        <w:rPr>
          <w:rFonts w:hint="eastAsia" w:ascii="宋体" w:hAnsi="宋体" w:eastAsia="宋体" w:cs="宋体"/>
          <w:b/>
          <w:sz w:val="28"/>
          <w:szCs w:val="28"/>
          <w:highlight w:val="none"/>
        </w:rPr>
      </w:pPr>
      <w:r>
        <w:rPr>
          <w:rFonts w:hint="eastAsia" w:ascii="宋体" w:hAnsi="宋体" w:eastAsia="宋体" w:cs="宋体"/>
          <w:b/>
          <w:sz w:val="28"/>
          <w:szCs w:val="28"/>
          <w:highlight w:val="none"/>
        </w:rPr>
        <w:br w:type="page"/>
      </w:r>
      <w:r>
        <w:rPr>
          <w:rFonts w:hint="eastAsia" w:ascii="宋体" w:hAnsi="宋体" w:cs="宋体"/>
          <w:b/>
          <w:bCs/>
          <w:sz w:val="28"/>
          <w:szCs w:val="28"/>
          <w:highlight w:val="none"/>
          <w:lang w:eastAsia="zh-CN"/>
        </w:rPr>
        <w:t>供应商</w:t>
      </w:r>
      <w:r>
        <w:rPr>
          <w:rFonts w:hint="eastAsia" w:ascii="宋体" w:hAnsi="宋体" w:eastAsia="宋体" w:cs="宋体"/>
          <w:b/>
          <w:bCs/>
          <w:sz w:val="28"/>
          <w:szCs w:val="28"/>
          <w:highlight w:val="none"/>
        </w:rPr>
        <w:t>须知正文部分</w:t>
      </w:r>
    </w:p>
    <w:p w14:paraId="7106457D">
      <w:pPr>
        <w:pStyle w:val="3"/>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000000"/>
          <w:sz w:val="24"/>
          <w:highlight w:val="none"/>
        </w:rPr>
      </w:pPr>
      <w:bookmarkStart w:id="17" w:name="_Toc17015"/>
      <w:bookmarkStart w:id="18" w:name="_Toc11095"/>
      <w:bookmarkStart w:id="19" w:name="_Toc31371"/>
      <w:bookmarkStart w:id="20" w:name="_Toc3624"/>
      <w:bookmarkStart w:id="21" w:name="_Toc26090"/>
      <w:bookmarkStart w:id="22" w:name="_Toc27494"/>
      <w:bookmarkStart w:id="23" w:name="_Toc11403"/>
      <w:r>
        <w:rPr>
          <w:rFonts w:hint="eastAsia" w:ascii="宋体" w:hAnsi="宋体" w:eastAsia="宋体" w:cs="宋体"/>
          <w:color w:val="000000"/>
          <w:sz w:val="24"/>
          <w:szCs w:val="28"/>
          <w:highlight w:val="none"/>
        </w:rPr>
        <w:t>1. 总则</w:t>
      </w:r>
      <w:bookmarkEnd w:id="17"/>
      <w:bookmarkEnd w:id="18"/>
      <w:bookmarkEnd w:id="19"/>
      <w:bookmarkEnd w:id="20"/>
      <w:bookmarkEnd w:id="21"/>
      <w:bookmarkEnd w:id="22"/>
      <w:bookmarkEnd w:id="23"/>
    </w:p>
    <w:p w14:paraId="6A0F2A58">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24" w:name="_Toc3279"/>
      <w:bookmarkStart w:id="25" w:name="_Toc7315"/>
      <w:bookmarkStart w:id="26" w:name="_Toc492300565"/>
      <w:bookmarkStart w:id="27" w:name="_Toc7106"/>
      <w:bookmarkStart w:id="28" w:name="_Toc14597"/>
      <w:bookmarkStart w:id="29" w:name="_Toc6562"/>
      <w:r>
        <w:rPr>
          <w:rFonts w:hint="eastAsia" w:ascii="宋体" w:hAnsi="宋体" w:eastAsia="宋体" w:cs="宋体"/>
          <w:sz w:val="24"/>
          <w:highlight w:val="none"/>
        </w:rPr>
        <w:t xml:space="preserve">1.1 </w:t>
      </w:r>
      <w:r>
        <w:rPr>
          <w:rFonts w:hint="eastAsia" w:ascii="宋体" w:hAnsi="宋体" w:cs="宋体"/>
          <w:sz w:val="24"/>
          <w:highlight w:val="none"/>
          <w:lang w:eastAsia="zh-CN"/>
        </w:rPr>
        <w:t>采购项目</w:t>
      </w:r>
      <w:r>
        <w:rPr>
          <w:rFonts w:hint="eastAsia" w:ascii="宋体" w:hAnsi="宋体" w:eastAsia="宋体" w:cs="宋体"/>
          <w:sz w:val="24"/>
          <w:highlight w:val="none"/>
        </w:rPr>
        <w:t>概况</w:t>
      </w:r>
      <w:bookmarkEnd w:id="24"/>
      <w:bookmarkEnd w:id="25"/>
      <w:bookmarkEnd w:id="26"/>
      <w:bookmarkEnd w:id="27"/>
      <w:bookmarkEnd w:id="28"/>
      <w:bookmarkEnd w:id="29"/>
    </w:p>
    <w:p w14:paraId="1ABA407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1.1.1</w:t>
      </w:r>
      <w:r>
        <w:rPr>
          <w:rFonts w:hint="eastAsia" w:ascii="宋体" w:hAnsi="宋体" w:eastAsia="宋体" w:cs="宋体"/>
          <w:color w:val="000000"/>
          <w:highlight w:val="none"/>
          <w:lang w:val="en-US" w:eastAsia="zh-CN"/>
        </w:rPr>
        <w:t xml:space="preserve"> </w:t>
      </w:r>
      <w:r>
        <w:rPr>
          <w:rFonts w:hint="eastAsia" w:ascii="宋体" w:hAnsi="宋体" w:eastAsia="宋体" w:cs="宋体"/>
          <w:color w:val="000000"/>
          <w:highlight w:val="none"/>
        </w:rPr>
        <w:t>根据有关法律、法规和规章的规定，本</w:t>
      </w:r>
      <w:r>
        <w:rPr>
          <w:rFonts w:hint="eastAsia" w:ascii="宋体" w:hAnsi="宋体" w:cs="宋体"/>
          <w:color w:val="000000"/>
          <w:highlight w:val="none"/>
          <w:lang w:eastAsia="zh-CN"/>
        </w:rPr>
        <w:t>采购项目</w:t>
      </w:r>
      <w:r>
        <w:rPr>
          <w:rFonts w:hint="eastAsia" w:ascii="宋体" w:hAnsi="宋体" w:eastAsia="宋体" w:cs="宋体"/>
          <w:color w:val="000000"/>
          <w:highlight w:val="none"/>
        </w:rPr>
        <w:t>已具备</w:t>
      </w:r>
      <w:r>
        <w:rPr>
          <w:rFonts w:hint="eastAsia" w:ascii="宋体" w:hAnsi="宋体" w:cs="宋体"/>
          <w:color w:val="000000"/>
          <w:highlight w:val="none"/>
          <w:lang w:eastAsia="zh-CN"/>
        </w:rPr>
        <w:t>采购</w:t>
      </w:r>
      <w:r>
        <w:rPr>
          <w:rFonts w:hint="eastAsia" w:ascii="宋体" w:hAnsi="宋体" w:eastAsia="宋体" w:cs="宋体"/>
          <w:color w:val="000000"/>
          <w:highlight w:val="none"/>
        </w:rPr>
        <w:t>条件，现对</w:t>
      </w:r>
      <w:r>
        <w:rPr>
          <w:rFonts w:hint="eastAsia" w:ascii="宋体" w:hAnsi="宋体" w:cs="宋体"/>
          <w:color w:val="000000"/>
          <w:highlight w:val="none"/>
          <w:lang w:eastAsia="zh-CN"/>
        </w:rPr>
        <w:t>本项目</w:t>
      </w:r>
      <w:r>
        <w:rPr>
          <w:rFonts w:hint="eastAsia" w:ascii="宋体" w:hAnsi="宋体" w:eastAsia="宋体" w:cs="宋体"/>
          <w:color w:val="000000"/>
          <w:highlight w:val="none"/>
        </w:rPr>
        <w:t>进行</w:t>
      </w:r>
      <w:r>
        <w:rPr>
          <w:rFonts w:hint="eastAsia" w:ascii="宋体" w:hAnsi="宋体" w:cs="宋体"/>
          <w:color w:val="000000"/>
          <w:highlight w:val="none"/>
          <w:lang w:eastAsia="zh-CN"/>
        </w:rPr>
        <w:t>采购</w:t>
      </w:r>
      <w:r>
        <w:rPr>
          <w:rFonts w:hint="eastAsia" w:ascii="宋体" w:hAnsi="宋体" w:eastAsia="宋体" w:cs="宋体"/>
          <w:color w:val="000000"/>
          <w:highlight w:val="none"/>
        </w:rPr>
        <w:t>。</w:t>
      </w:r>
    </w:p>
    <w:p w14:paraId="60236F0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1.1.2 </w:t>
      </w:r>
      <w:r>
        <w:rPr>
          <w:rFonts w:hint="eastAsia" w:ascii="宋体" w:hAnsi="宋体" w:cs="宋体"/>
          <w:color w:val="000000"/>
          <w:highlight w:val="none"/>
          <w:lang w:eastAsia="zh-CN"/>
        </w:rPr>
        <w:t>采购人</w:t>
      </w:r>
      <w:r>
        <w:rPr>
          <w:rFonts w:hint="eastAsia" w:ascii="宋体" w:hAnsi="宋体" w:eastAsia="宋体" w:cs="宋体"/>
          <w:color w:val="000000"/>
          <w:highlight w:val="none"/>
        </w:rPr>
        <w:t>：见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6EA59F6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1.1.3 </w:t>
      </w:r>
      <w:r>
        <w:rPr>
          <w:rFonts w:hint="eastAsia" w:ascii="宋体" w:hAnsi="宋体" w:cs="宋体"/>
          <w:color w:val="000000"/>
          <w:highlight w:val="none"/>
          <w:lang w:eastAsia="zh-CN"/>
        </w:rPr>
        <w:t>采购</w:t>
      </w:r>
      <w:r>
        <w:rPr>
          <w:rFonts w:hint="eastAsia" w:ascii="宋体" w:hAnsi="宋体" w:eastAsia="宋体" w:cs="宋体"/>
          <w:color w:val="000000"/>
          <w:highlight w:val="none"/>
        </w:rPr>
        <w:t>代理机构：见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5AB9BDC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1.1.4 </w:t>
      </w:r>
      <w:r>
        <w:rPr>
          <w:rFonts w:hint="eastAsia" w:ascii="宋体" w:hAnsi="宋体" w:cs="宋体"/>
          <w:color w:val="000000"/>
          <w:highlight w:val="none"/>
          <w:lang w:eastAsia="zh-CN"/>
        </w:rPr>
        <w:t>采购项目</w:t>
      </w:r>
      <w:r>
        <w:rPr>
          <w:rFonts w:hint="eastAsia" w:ascii="宋体" w:hAnsi="宋体" w:eastAsia="宋体" w:cs="宋体"/>
          <w:color w:val="000000"/>
          <w:highlight w:val="none"/>
        </w:rPr>
        <w:t>名称：见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30664F1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1.1.5 项目建设地点：见</w:t>
      </w:r>
      <w:r>
        <w:rPr>
          <w:rFonts w:hint="eastAsia" w:ascii="宋体" w:hAnsi="宋体" w:cs="宋体"/>
          <w:highlight w:val="none"/>
          <w:lang w:eastAsia="zh-CN"/>
        </w:rPr>
        <w:t>供应商</w:t>
      </w:r>
      <w:r>
        <w:rPr>
          <w:rFonts w:hint="eastAsia" w:ascii="宋体" w:hAnsi="宋体" w:eastAsia="宋体" w:cs="宋体"/>
          <w:highlight w:val="none"/>
        </w:rPr>
        <w:t>须知前附表。</w:t>
      </w:r>
    </w:p>
    <w:p w14:paraId="0BA4D07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1.1.6 项目</w:t>
      </w:r>
      <w:r>
        <w:rPr>
          <w:rFonts w:hint="eastAsia" w:ascii="宋体" w:hAnsi="宋体" w:eastAsia="宋体" w:cs="宋体"/>
          <w:highlight w:val="none"/>
          <w:lang w:val="en-US" w:eastAsia="zh-CN"/>
        </w:rPr>
        <w:t>概况</w:t>
      </w:r>
      <w:r>
        <w:rPr>
          <w:rFonts w:hint="eastAsia" w:ascii="宋体" w:hAnsi="宋体" w:eastAsia="宋体" w:cs="宋体"/>
          <w:highlight w:val="none"/>
        </w:rPr>
        <w:t>：见</w:t>
      </w:r>
      <w:r>
        <w:rPr>
          <w:rFonts w:hint="eastAsia" w:ascii="宋体" w:hAnsi="宋体" w:cs="宋体"/>
          <w:highlight w:val="none"/>
          <w:lang w:eastAsia="zh-CN"/>
        </w:rPr>
        <w:t>供应商</w:t>
      </w:r>
      <w:r>
        <w:rPr>
          <w:rFonts w:hint="eastAsia" w:ascii="宋体" w:hAnsi="宋体" w:eastAsia="宋体" w:cs="宋体"/>
          <w:highlight w:val="none"/>
        </w:rPr>
        <w:t>须知前附表。</w:t>
      </w:r>
    </w:p>
    <w:p w14:paraId="69F25D63">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30" w:name="_Toc29834"/>
      <w:bookmarkStart w:id="31" w:name="_Toc4604"/>
      <w:bookmarkStart w:id="32" w:name="_Toc24136"/>
      <w:bookmarkStart w:id="33" w:name="_Toc492300566"/>
      <w:bookmarkStart w:id="34" w:name="_Toc5029"/>
      <w:bookmarkStart w:id="35" w:name="_Toc3120"/>
      <w:r>
        <w:rPr>
          <w:rFonts w:hint="eastAsia" w:ascii="宋体" w:hAnsi="宋体" w:eastAsia="宋体" w:cs="宋体"/>
          <w:sz w:val="24"/>
          <w:highlight w:val="none"/>
        </w:rPr>
        <w:t xml:space="preserve">1.2 </w:t>
      </w:r>
      <w:r>
        <w:rPr>
          <w:rFonts w:hint="eastAsia" w:ascii="宋体" w:hAnsi="宋体" w:cs="宋体"/>
          <w:sz w:val="24"/>
          <w:highlight w:val="none"/>
          <w:lang w:eastAsia="zh-CN"/>
        </w:rPr>
        <w:t>采购项目</w:t>
      </w:r>
      <w:r>
        <w:rPr>
          <w:rFonts w:hint="eastAsia" w:ascii="宋体" w:hAnsi="宋体" w:eastAsia="宋体" w:cs="宋体"/>
          <w:sz w:val="24"/>
          <w:highlight w:val="none"/>
        </w:rPr>
        <w:t>的资金来源和落实情况</w:t>
      </w:r>
      <w:bookmarkEnd w:id="30"/>
      <w:bookmarkEnd w:id="31"/>
      <w:bookmarkEnd w:id="32"/>
      <w:bookmarkEnd w:id="33"/>
      <w:bookmarkEnd w:id="34"/>
      <w:bookmarkEnd w:id="35"/>
    </w:p>
    <w:p w14:paraId="52AC9BA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1.2.1 资金来源及比例：见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31CCA48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1.2.2 资金落实情况：见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21104B8D">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lang w:eastAsia="zh-CN"/>
        </w:rPr>
      </w:pPr>
      <w:bookmarkStart w:id="36" w:name="_Toc3767"/>
      <w:bookmarkStart w:id="37" w:name="_Toc492300567"/>
      <w:bookmarkStart w:id="38" w:name="_Toc20390"/>
      <w:bookmarkStart w:id="39" w:name="_Toc1777"/>
      <w:bookmarkStart w:id="40" w:name="_Toc30450"/>
      <w:bookmarkStart w:id="41" w:name="_Toc5945"/>
      <w:r>
        <w:rPr>
          <w:rFonts w:hint="eastAsia" w:ascii="宋体" w:hAnsi="宋体" w:eastAsia="宋体" w:cs="宋体"/>
          <w:sz w:val="24"/>
          <w:highlight w:val="none"/>
        </w:rPr>
        <w:t>1.3</w:t>
      </w:r>
      <w:r>
        <w:rPr>
          <w:rFonts w:hint="eastAsia" w:ascii="宋体" w:hAnsi="宋体" w:cs="宋体"/>
          <w:sz w:val="24"/>
          <w:highlight w:val="none"/>
          <w:lang w:eastAsia="zh-CN"/>
        </w:rPr>
        <w:t>采购</w:t>
      </w:r>
      <w:r>
        <w:rPr>
          <w:rFonts w:hint="eastAsia" w:ascii="宋体" w:hAnsi="宋体" w:eastAsia="宋体" w:cs="宋体"/>
          <w:sz w:val="24"/>
          <w:highlight w:val="none"/>
        </w:rPr>
        <w:t>范围、</w:t>
      </w:r>
      <w:r>
        <w:rPr>
          <w:rFonts w:hint="eastAsia" w:ascii="宋体" w:hAnsi="宋体" w:eastAsia="宋体" w:cs="宋体"/>
          <w:sz w:val="24"/>
          <w:highlight w:val="none"/>
          <w:lang w:eastAsia="zh-CN"/>
        </w:rPr>
        <w:t>服务周期</w:t>
      </w:r>
      <w:r>
        <w:rPr>
          <w:rFonts w:hint="eastAsia" w:ascii="宋体" w:hAnsi="宋体" w:eastAsia="宋体" w:cs="宋体"/>
          <w:sz w:val="24"/>
          <w:highlight w:val="none"/>
        </w:rPr>
        <w:t>和</w:t>
      </w:r>
      <w:bookmarkEnd w:id="36"/>
      <w:bookmarkEnd w:id="37"/>
      <w:bookmarkEnd w:id="38"/>
      <w:bookmarkEnd w:id="39"/>
      <w:bookmarkEnd w:id="40"/>
      <w:bookmarkEnd w:id="41"/>
      <w:r>
        <w:rPr>
          <w:rFonts w:hint="eastAsia" w:ascii="宋体" w:hAnsi="宋体" w:eastAsia="宋体" w:cs="宋体"/>
          <w:sz w:val="24"/>
          <w:highlight w:val="none"/>
          <w:lang w:eastAsia="zh-CN"/>
        </w:rPr>
        <w:t>质量要求</w:t>
      </w:r>
    </w:p>
    <w:p w14:paraId="50F0D3F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1.3.1 </w:t>
      </w:r>
      <w:r>
        <w:rPr>
          <w:rFonts w:hint="eastAsia" w:ascii="宋体" w:hAnsi="宋体" w:cs="宋体"/>
          <w:color w:val="000000"/>
          <w:highlight w:val="none"/>
          <w:lang w:eastAsia="zh-CN"/>
        </w:rPr>
        <w:t>采购</w:t>
      </w:r>
      <w:r>
        <w:rPr>
          <w:rFonts w:hint="eastAsia" w:ascii="宋体" w:hAnsi="宋体" w:eastAsia="宋体" w:cs="宋体"/>
          <w:color w:val="000000"/>
          <w:highlight w:val="none"/>
        </w:rPr>
        <w:t>范围：见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579E9E0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1.3.2 </w:t>
      </w:r>
      <w:r>
        <w:rPr>
          <w:rFonts w:hint="eastAsia" w:ascii="宋体" w:hAnsi="宋体" w:eastAsia="宋体" w:cs="宋体"/>
          <w:color w:val="000000"/>
          <w:highlight w:val="none"/>
          <w:lang w:val="en-US" w:eastAsia="zh-CN"/>
        </w:rPr>
        <w:t>服务周期</w:t>
      </w:r>
      <w:r>
        <w:rPr>
          <w:rFonts w:hint="eastAsia" w:ascii="宋体" w:hAnsi="宋体" w:eastAsia="宋体" w:cs="宋体"/>
          <w:color w:val="000000"/>
          <w:highlight w:val="none"/>
        </w:rPr>
        <w:t>：见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716F611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1.3.3 </w:t>
      </w:r>
      <w:r>
        <w:rPr>
          <w:rFonts w:hint="eastAsia" w:ascii="宋体" w:hAnsi="宋体" w:eastAsia="宋体" w:cs="宋体"/>
          <w:color w:val="000000"/>
          <w:highlight w:val="none"/>
          <w:lang w:eastAsia="zh-CN"/>
        </w:rPr>
        <w:t>质量要求</w:t>
      </w:r>
      <w:r>
        <w:rPr>
          <w:rFonts w:hint="eastAsia" w:ascii="宋体" w:hAnsi="宋体" w:eastAsia="宋体" w:cs="宋体"/>
          <w:color w:val="000000"/>
          <w:highlight w:val="none"/>
        </w:rPr>
        <w:t>：见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6BE81481">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42" w:name="_Toc492300568"/>
      <w:bookmarkStart w:id="43" w:name="_Toc11086"/>
      <w:bookmarkStart w:id="44" w:name="_Toc9293"/>
      <w:bookmarkStart w:id="45" w:name="_Toc566"/>
      <w:bookmarkStart w:id="46" w:name="_Toc17249"/>
      <w:bookmarkStart w:id="47" w:name="_Toc7005"/>
      <w:r>
        <w:rPr>
          <w:rFonts w:hint="eastAsia" w:ascii="宋体" w:hAnsi="宋体" w:eastAsia="宋体" w:cs="宋体"/>
          <w:sz w:val="24"/>
          <w:highlight w:val="none"/>
        </w:rPr>
        <w:t>1.4</w:t>
      </w:r>
      <w:r>
        <w:rPr>
          <w:rFonts w:hint="eastAsia" w:ascii="宋体" w:hAnsi="宋体" w:cs="宋体"/>
          <w:sz w:val="24"/>
          <w:highlight w:val="none"/>
          <w:lang w:eastAsia="zh-CN"/>
        </w:rPr>
        <w:t>供应商</w:t>
      </w:r>
      <w:r>
        <w:rPr>
          <w:rFonts w:hint="eastAsia" w:ascii="宋体" w:hAnsi="宋体" w:eastAsia="宋体" w:cs="宋体"/>
          <w:sz w:val="24"/>
          <w:highlight w:val="none"/>
        </w:rPr>
        <w:t>资格要求</w:t>
      </w:r>
      <w:bookmarkEnd w:id="42"/>
      <w:bookmarkEnd w:id="43"/>
      <w:bookmarkEnd w:id="44"/>
      <w:bookmarkEnd w:id="45"/>
      <w:bookmarkEnd w:id="46"/>
      <w:bookmarkEnd w:id="47"/>
    </w:p>
    <w:p w14:paraId="2A5732C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1.4.1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应具备承担本</w:t>
      </w:r>
      <w:r>
        <w:rPr>
          <w:rFonts w:hint="eastAsia" w:ascii="宋体" w:hAnsi="宋体" w:cs="宋体"/>
          <w:color w:val="000000"/>
          <w:highlight w:val="none"/>
          <w:lang w:eastAsia="zh-CN"/>
        </w:rPr>
        <w:t>采购项目</w:t>
      </w:r>
      <w:r>
        <w:rPr>
          <w:rFonts w:hint="eastAsia" w:ascii="宋体" w:hAnsi="宋体" w:eastAsia="宋体" w:cs="宋体"/>
          <w:color w:val="000000"/>
          <w:highlight w:val="none"/>
        </w:rPr>
        <w:t>资质条件、能力和信誉：</w:t>
      </w:r>
    </w:p>
    <w:p w14:paraId="10C5376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（1）资质要求：见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4835B7E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w:t>
      </w:r>
      <w:r>
        <w:rPr>
          <w:rFonts w:hint="eastAsia" w:ascii="宋体" w:hAnsi="宋体" w:eastAsia="宋体" w:cs="宋体"/>
          <w:color w:val="000000"/>
          <w:highlight w:val="none"/>
          <w:lang w:val="en-US" w:eastAsia="zh-CN"/>
        </w:rPr>
        <w:t>2</w:t>
      </w:r>
      <w:r>
        <w:rPr>
          <w:rFonts w:hint="eastAsia" w:ascii="宋体" w:hAnsi="宋体" w:eastAsia="宋体" w:cs="宋体"/>
          <w:color w:val="000000"/>
          <w:highlight w:val="none"/>
        </w:rPr>
        <w:t>）信誉要求：见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505EB63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w:t>
      </w:r>
      <w:r>
        <w:rPr>
          <w:rFonts w:hint="eastAsia" w:ascii="宋体" w:hAnsi="宋体" w:eastAsia="宋体" w:cs="宋体"/>
          <w:color w:val="000000"/>
          <w:highlight w:val="none"/>
          <w:lang w:val="en-US" w:eastAsia="zh-CN"/>
        </w:rPr>
        <w:t>3</w:t>
      </w:r>
      <w:r>
        <w:rPr>
          <w:rFonts w:hint="eastAsia" w:ascii="宋体" w:hAnsi="宋体" w:eastAsia="宋体" w:cs="宋体"/>
          <w:color w:val="000000"/>
          <w:highlight w:val="none"/>
        </w:rPr>
        <w:t>）</w:t>
      </w:r>
      <w:r>
        <w:rPr>
          <w:rFonts w:hint="eastAsia" w:ascii="宋体" w:hAnsi="宋体" w:cs="宋体"/>
          <w:color w:val="000000"/>
          <w:highlight w:val="none"/>
          <w:lang w:val="en-US" w:eastAsia="zh-CN"/>
        </w:rPr>
        <w:t>拟派人员</w:t>
      </w:r>
      <w:r>
        <w:rPr>
          <w:rFonts w:hint="eastAsia" w:ascii="宋体" w:hAnsi="宋体" w:eastAsia="宋体" w:cs="宋体"/>
          <w:color w:val="000000"/>
          <w:highlight w:val="none"/>
        </w:rPr>
        <w:t>的资格要求：具体要求见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3EA4A2A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w:t>
      </w:r>
      <w:r>
        <w:rPr>
          <w:rFonts w:hint="eastAsia" w:ascii="宋体" w:hAnsi="宋体" w:eastAsia="宋体" w:cs="宋体"/>
          <w:color w:val="000000"/>
          <w:highlight w:val="none"/>
          <w:lang w:val="en-US" w:eastAsia="zh-CN"/>
        </w:rPr>
        <w:t>4</w:t>
      </w:r>
      <w:r>
        <w:rPr>
          <w:rFonts w:hint="eastAsia" w:ascii="宋体" w:hAnsi="宋体" w:eastAsia="宋体" w:cs="宋体"/>
          <w:color w:val="000000"/>
          <w:highlight w:val="none"/>
        </w:rPr>
        <w:t>）其他要求：见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278A754B">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需要提交的相关证明材料见本章第3.5款的规定。</w:t>
      </w:r>
    </w:p>
    <w:p w14:paraId="73068A9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1.4.2</w:t>
      </w:r>
      <w:r>
        <w:rPr>
          <w:rFonts w:hint="eastAsia" w:ascii="宋体" w:hAnsi="宋体" w:eastAsia="宋体" w:cs="宋体"/>
          <w:color w:val="000000"/>
          <w:highlight w:val="none"/>
          <w:lang w:val="en-US" w:eastAsia="zh-CN"/>
        </w:rPr>
        <w:t xml:space="preserve">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须知前附表规定接受联合体投标的，联合体除应符合本章第1.4.1项和</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须知前附表的要求外，还应遵守以下规定：</w:t>
      </w:r>
    </w:p>
    <w:p w14:paraId="37A55C2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（1）联合体各方应按</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提供的格式签订联合体协议书，明确联合体牵头人和各方权利义务，并承诺就</w:t>
      </w:r>
      <w:r>
        <w:rPr>
          <w:rFonts w:hint="eastAsia" w:ascii="宋体" w:hAnsi="宋体" w:cs="宋体"/>
          <w:color w:val="000000"/>
          <w:highlight w:val="none"/>
          <w:lang w:eastAsia="zh-CN"/>
        </w:rPr>
        <w:t>成交</w:t>
      </w:r>
      <w:r>
        <w:rPr>
          <w:rFonts w:hint="eastAsia" w:ascii="宋体" w:hAnsi="宋体" w:eastAsia="宋体" w:cs="宋体"/>
          <w:color w:val="000000"/>
          <w:highlight w:val="none"/>
        </w:rPr>
        <w:t>项目向</w:t>
      </w:r>
      <w:r>
        <w:rPr>
          <w:rFonts w:hint="eastAsia" w:ascii="宋体" w:hAnsi="宋体" w:cs="宋体"/>
          <w:color w:val="000000"/>
          <w:highlight w:val="none"/>
          <w:lang w:eastAsia="zh-CN"/>
        </w:rPr>
        <w:t>采购人</w:t>
      </w:r>
      <w:r>
        <w:rPr>
          <w:rFonts w:hint="eastAsia" w:ascii="宋体" w:hAnsi="宋体" w:eastAsia="宋体" w:cs="宋体"/>
          <w:color w:val="000000"/>
          <w:highlight w:val="none"/>
        </w:rPr>
        <w:t>承担连带责任。</w:t>
      </w:r>
    </w:p>
    <w:p w14:paraId="06B04FB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（2）由同一专业的单位组成的联合体，按照资质等级较低的单位确定资质等级。</w:t>
      </w:r>
    </w:p>
    <w:p w14:paraId="14A0718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（3）联合体各方不得再以自己名义单独或参加其他联合体在本</w:t>
      </w:r>
      <w:r>
        <w:rPr>
          <w:rFonts w:hint="eastAsia" w:ascii="宋体" w:hAnsi="宋体" w:cs="宋体"/>
          <w:color w:val="000000"/>
          <w:highlight w:val="none"/>
          <w:lang w:eastAsia="zh-CN"/>
        </w:rPr>
        <w:t>采购项目</w:t>
      </w:r>
      <w:r>
        <w:rPr>
          <w:rFonts w:hint="eastAsia" w:ascii="宋体" w:hAnsi="宋体" w:eastAsia="宋体" w:cs="宋体"/>
          <w:color w:val="000000"/>
          <w:highlight w:val="none"/>
        </w:rPr>
        <w:t>中投标，否则各相关投标均无效。</w:t>
      </w:r>
    </w:p>
    <w:p w14:paraId="6DAAB7B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1.4.3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不得存在下列情形之一：</w:t>
      </w:r>
    </w:p>
    <w:p w14:paraId="2208855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bookmarkStart w:id="48" w:name="_Toc1927"/>
      <w:bookmarkStart w:id="49" w:name="_Toc3074"/>
      <w:bookmarkStart w:id="50" w:name="_Toc4173"/>
      <w:bookmarkStart w:id="51" w:name="_Toc31190"/>
      <w:bookmarkStart w:id="52" w:name="_Toc492300569"/>
      <w:bookmarkStart w:id="53" w:name="_Toc471"/>
      <w:r>
        <w:rPr>
          <w:rFonts w:hint="eastAsia" w:ascii="宋体" w:hAnsi="宋体" w:eastAsia="宋体" w:cs="宋体"/>
          <w:color w:val="000000"/>
          <w:highlight w:val="none"/>
        </w:rPr>
        <w:t>（1）为采购人不具有独立法人资格的附属机构（电信特殊行业企业的分公司除外）；</w:t>
      </w:r>
    </w:p>
    <w:p w14:paraId="7D467EF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（2）为本招标项目前期准备提供设计或咨询服务的； </w:t>
      </w:r>
    </w:p>
    <w:p w14:paraId="210BA66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（3）为本招标项目的监理人；</w:t>
      </w:r>
    </w:p>
    <w:p w14:paraId="2757EFF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（4）为本招标项目的代建人； </w:t>
      </w:r>
    </w:p>
    <w:p w14:paraId="210F4D7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（5）为本招标项目提供招标代理服务的； </w:t>
      </w:r>
    </w:p>
    <w:p w14:paraId="3AE3E30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（6）与本招标项目的监理人或代建人或采购代理机构同为一个法定代表人的；</w:t>
      </w:r>
    </w:p>
    <w:p w14:paraId="1B6C2FA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（7）与本招标项目的监理人或代建人或采购代理机构相互控股或参股的；</w:t>
      </w:r>
    </w:p>
    <w:p w14:paraId="0688C2A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（8）与本招标项目的监理人或代建人或采购代理机构相互任职或工作的；</w:t>
      </w:r>
    </w:p>
    <w:p w14:paraId="5E6797B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（9）被责令停业的；</w:t>
      </w:r>
    </w:p>
    <w:p w14:paraId="671E244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（10）被暂停或取消中标资格的；</w:t>
      </w:r>
    </w:p>
    <w:p w14:paraId="2BE635D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（11）财产被接管或冻结的；</w:t>
      </w:r>
    </w:p>
    <w:p w14:paraId="07541F0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（12）在最近三年内有骗取中标或严重违约或重大质量问题的；</w:t>
      </w:r>
    </w:p>
    <w:p w14:paraId="66512F8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（13）工程领域招标投标行政主管部门对投标人串通投标有处理处罚结果的；</w:t>
      </w:r>
    </w:p>
    <w:p w14:paraId="5B397D4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（14）不同投标人的电子投标（响应）文件上传计算机的网卡MAC地址、CPU序列号和硬盘序列号等硬件信息相同的；</w:t>
      </w:r>
    </w:p>
    <w:p w14:paraId="187B3DA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（15）不同投标人的投标（响应）文件由同一电子设备编制、打印加密或者上传；</w:t>
      </w:r>
    </w:p>
    <w:p w14:paraId="32F50A5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（16）不同投标人的投标（响应）文件由同一电子设备打印、复印；</w:t>
      </w:r>
    </w:p>
    <w:p w14:paraId="0C8AF42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（17）不同投标人的投标（响应）文件由同一人送达或者分发，或者不同投标人联系人为同一人或不同联系人的联系电话一致的；</w:t>
      </w:r>
    </w:p>
    <w:p w14:paraId="538F8BD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（18）不同投标人的投标（响应）文件的内容存在两处以上细节错误一致；</w:t>
      </w:r>
    </w:p>
    <w:p w14:paraId="46DA8D0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（19）不同投标人的法定代表人、委托代理人、项目经理、项目负责人等由同一个单位缴纳社会保险或者领取报酬的；</w:t>
      </w:r>
    </w:p>
    <w:p w14:paraId="62C0BC2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（20）不同投标人投标（响应）文件中法定代表人或者负责人签字出自同一人之手；</w:t>
      </w:r>
    </w:p>
    <w:p w14:paraId="7473025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（21）其它涉嫌串通的情形。</w:t>
      </w:r>
    </w:p>
    <w:p w14:paraId="59B465A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1.4.3 单位负责人为同一人或者存在直接控股、管理关系的不同投标人，不得同时参加同一合同项目下的政府采购活动。</w:t>
      </w:r>
    </w:p>
    <w:p w14:paraId="329E7EFD">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1.5 费用承担</w:t>
      </w:r>
      <w:bookmarkEnd w:id="48"/>
      <w:bookmarkEnd w:id="49"/>
      <w:bookmarkEnd w:id="50"/>
      <w:bookmarkEnd w:id="51"/>
      <w:bookmarkEnd w:id="52"/>
      <w:bookmarkEnd w:id="53"/>
    </w:p>
    <w:p w14:paraId="4A8AE43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1.5.1</w:t>
      </w:r>
      <w:r>
        <w:rPr>
          <w:rFonts w:hint="eastAsia" w:ascii="宋体" w:hAnsi="宋体" w:eastAsia="宋体" w:cs="宋体"/>
          <w:color w:val="000000"/>
          <w:highlight w:val="none"/>
          <w:lang w:val="en-US" w:eastAsia="zh-CN"/>
        </w:rPr>
        <w:t xml:space="preserve">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准备和参加投标活动发生的费用自理。</w:t>
      </w:r>
    </w:p>
    <w:p w14:paraId="1A578F1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1.5.2 </w:t>
      </w:r>
      <w:r>
        <w:rPr>
          <w:rFonts w:hint="eastAsia" w:ascii="宋体" w:hAnsi="宋体" w:cs="宋体"/>
          <w:highlight w:val="none"/>
          <w:lang w:eastAsia="zh-CN"/>
        </w:rPr>
        <w:t>按照供应商须知前附表规定</w:t>
      </w:r>
      <w:r>
        <w:rPr>
          <w:rFonts w:hint="eastAsia" w:ascii="宋体" w:hAnsi="宋体" w:eastAsia="宋体" w:cs="宋体"/>
          <w:highlight w:val="none"/>
        </w:rPr>
        <w:t>向代理机构支付代理服务费用。</w:t>
      </w:r>
      <w:r>
        <w:rPr>
          <w:rFonts w:hint="eastAsia" w:ascii="宋体" w:hAnsi="宋体" w:eastAsia="宋体" w:cs="宋体"/>
          <w:color w:val="000000"/>
          <w:highlight w:val="none"/>
        </w:rPr>
        <w:t>此项费用由</w:t>
      </w:r>
      <w:r>
        <w:rPr>
          <w:rFonts w:hint="eastAsia" w:ascii="宋体" w:hAnsi="宋体" w:cs="宋体"/>
          <w:color w:val="000000"/>
          <w:highlight w:val="none"/>
          <w:lang w:eastAsia="zh-CN"/>
        </w:rPr>
        <w:t>供应商</w:t>
      </w:r>
      <w:r>
        <w:rPr>
          <w:rFonts w:hint="eastAsia" w:ascii="宋体" w:hAnsi="宋体" w:eastAsia="宋体" w:cs="宋体"/>
          <w:color w:val="000000"/>
          <w:highlight w:val="none"/>
        </w:rPr>
        <w:t>综合考虑到投标报价中，不单独列项报价。</w:t>
      </w:r>
    </w:p>
    <w:p w14:paraId="7B771F64">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54" w:name="_Toc492300570"/>
      <w:bookmarkStart w:id="55" w:name="_Toc16151"/>
      <w:bookmarkStart w:id="56" w:name="_Toc7554"/>
      <w:bookmarkStart w:id="57" w:name="_Toc25481"/>
      <w:bookmarkStart w:id="58" w:name="_Toc26618"/>
      <w:bookmarkStart w:id="59" w:name="_Toc12059"/>
      <w:r>
        <w:rPr>
          <w:rFonts w:hint="eastAsia" w:ascii="宋体" w:hAnsi="宋体" w:eastAsia="宋体" w:cs="宋体"/>
          <w:sz w:val="24"/>
          <w:highlight w:val="none"/>
        </w:rPr>
        <w:t>1.6保密</w:t>
      </w:r>
      <w:bookmarkEnd w:id="54"/>
      <w:bookmarkEnd w:id="55"/>
      <w:bookmarkEnd w:id="56"/>
      <w:bookmarkEnd w:id="57"/>
      <w:bookmarkEnd w:id="58"/>
      <w:bookmarkEnd w:id="59"/>
    </w:p>
    <w:p w14:paraId="3FAAC32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参与</w:t>
      </w:r>
      <w:r>
        <w:rPr>
          <w:rFonts w:hint="eastAsia" w:ascii="宋体" w:hAnsi="宋体" w:cs="宋体"/>
          <w:color w:val="000000"/>
          <w:highlight w:val="none"/>
          <w:lang w:eastAsia="zh-CN"/>
        </w:rPr>
        <w:t>采购</w:t>
      </w:r>
      <w:r>
        <w:rPr>
          <w:rFonts w:hint="eastAsia" w:ascii="宋体" w:hAnsi="宋体" w:eastAsia="宋体" w:cs="宋体"/>
          <w:color w:val="000000"/>
          <w:highlight w:val="none"/>
        </w:rPr>
        <w:t>投标活动的各方应对</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和</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中</w:t>
      </w:r>
      <w:bookmarkStart w:id="60" w:name="_Toc352691477"/>
      <w:bookmarkStart w:id="61" w:name="_Toc361508589"/>
      <w:bookmarkStart w:id="62" w:name="_Toc369531519"/>
      <w:bookmarkStart w:id="63" w:name="_Toc5326"/>
      <w:bookmarkStart w:id="64" w:name="_Toc384308214"/>
      <w:r>
        <w:rPr>
          <w:rFonts w:hint="eastAsia" w:ascii="宋体" w:hAnsi="宋体" w:eastAsia="宋体" w:cs="宋体"/>
          <w:color w:val="000000"/>
          <w:highlight w:val="none"/>
        </w:rPr>
        <w:t>的商业和技术等秘密保密</w:t>
      </w:r>
      <w:bookmarkEnd w:id="60"/>
      <w:bookmarkEnd w:id="61"/>
      <w:bookmarkEnd w:id="62"/>
      <w:bookmarkEnd w:id="63"/>
      <w:bookmarkEnd w:id="64"/>
      <w:r>
        <w:rPr>
          <w:rFonts w:hint="eastAsia" w:ascii="宋体" w:hAnsi="宋体" w:eastAsia="宋体" w:cs="宋体"/>
          <w:color w:val="000000"/>
          <w:highlight w:val="none"/>
        </w:rPr>
        <w:t>，否则应承担相应的法律责任。</w:t>
      </w:r>
    </w:p>
    <w:p w14:paraId="190B95AD">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65" w:name="_Toc24989"/>
      <w:bookmarkStart w:id="66" w:name="_Toc24364"/>
      <w:bookmarkStart w:id="67" w:name="_Toc2972"/>
      <w:bookmarkStart w:id="68" w:name="_Toc10507"/>
      <w:bookmarkStart w:id="69" w:name="_Toc492300571"/>
      <w:bookmarkStart w:id="70" w:name="_Toc1885"/>
      <w:r>
        <w:rPr>
          <w:rFonts w:hint="eastAsia" w:ascii="宋体" w:hAnsi="宋体" w:eastAsia="宋体" w:cs="宋体"/>
          <w:sz w:val="24"/>
          <w:highlight w:val="none"/>
        </w:rPr>
        <w:t>1.7 语言文字</w:t>
      </w:r>
      <w:bookmarkEnd w:id="65"/>
      <w:bookmarkEnd w:id="66"/>
      <w:bookmarkEnd w:id="67"/>
      <w:bookmarkEnd w:id="68"/>
      <w:bookmarkEnd w:id="69"/>
      <w:bookmarkEnd w:id="70"/>
    </w:p>
    <w:p w14:paraId="4DCBE1C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cs="宋体"/>
          <w:color w:val="000000"/>
          <w:highlight w:val="none"/>
          <w:lang w:eastAsia="zh-CN"/>
        </w:rPr>
        <w:t>采购响应文件</w:t>
      </w:r>
      <w:r>
        <w:rPr>
          <w:rFonts w:hint="eastAsia" w:ascii="宋体" w:hAnsi="宋体" w:eastAsia="宋体" w:cs="宋体"/>
          <w:color w:val="000000"/>
          <w:highlight w:val="none"/>
        </w:rPr>
        <w:t>使用的语言文字为中文。专用术语使用外文的，应附有中文注释。</w:t>
      </w:r>
    </w:p>
    <w:p w14:paraId="6D8050C1">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71" w:name="_Toc24234"/>
      <w:bookmarkStart w:id="72" w:name="_Toc19232"/>
      <w:bookmarkStart w:id="73" w:name="_Toc25455"/>
      <w:bookmarkStart w:id="74" w:name="_Toc812"/>
      <w:bookmarkStart w:id="75" w:name="_Toc492300572"/>
      <w:bookmarkStart w:id="76" w:name="_Toc17978"/>
      <w:r>
        <w:rPr>
          <w:rFonts w:hint="eastAsia" w:ascii="宋体" w:hAnsi="宋体" w:eastAsia="宋体" w:cs="宋体"/>
          <w:sz w:val="24"/>
          <w:highlight w:val="none"/>
        </w:rPr>
        <w:t>1.8计量单位</w:t>
      </w:r>
      <w:bookmarkEnd w:id="71"/>
      <w:bookmarkEnd w:id="72"/>
      <w:bookmarkEnd w:id="73"/>
      <w:bookmarkEnd w:id="74"/>
      <w:bookmarkEnd w:id="75"/>
      <w:bookmarkEnd w:id="76"/>
    </w:p>
    <w:p w14:paraId="091E60E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所有计量均采用中华人民共和国法定计量单位。</w:t>
      </w:r>
    </w:p>
    <w:p w14:paraId="42C6A8BD">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77" w:name="_Toc282"/>
      <w:bookmarkStart w:id="78" w:name="_Toc7000"/>
      <w:bookmarkStart w:id="79" w:name="_Toc361508594"/>
      <w:bookmarkStart w:id="80" w:name="_Toc152045539"/>
      <w:bookmarkStart w:id="81" w:name="_Toc492300573"/>
      <w:bookmarkStart w:id="82" w:name="_Toc370676289"/>
      <w:bookmarkStart w:id="83" w:name="_Toc144974507"/>
      <w:bookmarkStart w:id="84" w:name="_Toc26187"/>
      <w:bookmarkStart w:id="85" w:name="_Toc8024"/>
      <w:bookmarkStart w:id="86" w:name="_Toc30028"/>
      <w:bookmarkStart w:id="87" w:name="_Toc391393967"/>
      <w:bookmarkStart w:id="88" w:name="_Toc152042315"/>
      <w:bookmarkStart w:id="89" w:name="_Toc247527563"/>
      <w:bookmarkStart w:id="90" w:name="_Toc384308219"/>
      <w:bookmarkStart w:id="91" w:name="_Toc300834959"/>
      <w:bookmarkStart w:id="92" w:name="_Toc482188480"/>
      <w:bookmarkStart w:id="93" w:name="_Toc247513962"/>
      <w:r>
        <w:rPr>
          <w:rFonts w:hint="eastAsia" w:ascii="宋体" w:hAnsi="宋体" w:eastAsia="宋体" w:cs="宋体"/>
          <w:sz w:val="24"/>
          <w:highlight w:val="none"/>
        </w:rPr>
        <w:t>1.9 踏勘现场</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4D68932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1.9.1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须知前附表规定组织踏勘现场的，</w:t>
      </w:r>
      <w:r>
        <w:rPr>
          <w:rFonts w:hint="eastAsia" w:ascii="宋体" w:hAnsi="宋体" w:cs="宋体"/>
          <w:color w:val="000000"/>
          <w:highlight w:val="none"/>
          <w:lang w:eastAsia="zh-CN"/>
        </w:rPr>
        <w:t>采购人</w:t>
      </w:r>
      <w:r>
        <w:rPr>
          <w:rFonts w:hint="eastAsia" w:ascii="宋体" w:hAnsi="宋体" w:eastAsia="宋体" w:cs="宋体"/>
          <w:color w:val="000000"/>
          <w:highlight w:val="none"/>
        </w:rPr>
        <w:t>按</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须知前附表规定的时间、地点组织</w:t>
      </w:r>
      <w:r>
        <w:rPr>
          <w:rFonts w:hint="eastAsia" w:ascii="宋体" w:hAnsi="宋体" w:cs="宋体"/>
          <w:color w:val="000000"/>
          <w:highlight w:val="none"/>
          <w:lang w:eastAsia="zh-CN"/>
        </w:rPr>
        <w:t>供应商</w:t>
      </w:r>
      <w:r>
        <w:rPr>
          <w:rFonts w:hint="eastAsia" w:ascii="宋体" w:hAnsi="宋体" w:eastAsia="宋体" w:cs="宋体"/>
          <w:color w:val="000000"/>
          <w:highlight w:val="none"/>
        </w:rPr>
        <w:t>踏勘项目现场。部分</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未按时参加踏勘现场的，不影响踏勘现场的正常进行。</w:t>
      </w:r>
    </w:p>
    <w:p w14:paraId="2E860F2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1.9.2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踏勘现场发生的费用自理。</w:t>
      </w:r>
    </w:p>
    <w:p w14:paraId="0054E92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1.9.3 除</w:t>
      </w:r>
      <w:r>
        <w:rPr>
          <w:rFonts w:hint="eastAsia" w:ascii="宋体" w:hAnsi="宋体" w:cs="宋体"/>
          <w:color w:val="000000"/>
          <w:highlight w:val="none"/>
          <w:lang w:eastAsia="zh-CN"/>
        </w:rPr>
        <w:t>采购人</w:t>
      </w:r>
      <w:r>
        <w:rPr>
          <w:rFonts w:hint="eastAsia" w:ascii="宋体" w:hAnsi="宋体" w:eastAsia="宋体" w:cs="宋体"/>
          <w:color w:val="000000"/>
          <w:highlight w:val="none"/>
        </w:rPr>
        <w:t>的原因外，</w:t>
      </w:r>
      <w:r>
        <w:rPr>
          <w:rFonts w:hint="eastAsia" w:ascii="宋体" w:hAnsi="宋体" w:cs="宋体"/>
          <w:color w:val="000000"/>
          <w:highlight w:val="none"/>
          <w:lang w:eastAsia="zh-CN"/>
        </w:rPr>
        <w:t>供应商</w:t>
      </w:r>
      <w:r>
        <w:rPr>
          <w:rFonts w:hint="eastAsia" w:ascii="宋体" w:hAnsi="宋体" w:eastAsia="宋体" w:cs="宋体"/>
          <w:color w:val="000000"/>
          <w:highlight w:val="none"/>
        </w:rPr>
        <w:t>自行负责在踏勘现场中所发生的人员伤亡和财产损失。</w:t>
      </w:r>
    </w:p>
    <w:p w14:paraId="79D64AD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1.9.4 </w:t>
      </w:r>
      <w:r>
        <w:rPr>
          <w:rFonts w:hint="eastAsia" w:ascii="宋体" w:hAnsi="宋体" w:cs="宋体"/>
          <w:color w:val="000000"/>
          <w:highlight w:val="none"/>
          <w:lang w:eastAsia="zh-CN"/>
        </w:rPr>
        <w:t>采购人</w:t>
      </w:r>
      <w:r>
        <w:rPr>
          <w:rFonts w:hint="eastAsia" w:ascii="宋体" w:hAnsi="宋体" w:eastAsia="宋体" w:cs="宋体"/>
          <w:color w:val="000000"/>
          <w:highlight w:val="none"/>
        </w:rPr>
        <w:t>在踏勘现场中介绍的工程场地和相关的周边环境情况，供</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在编制</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时参考，</w:t>
      </w:r>
      <w:r>
        <w:rPr>
          <w:rFonts w:hint="eastAsia" w:ascii="宋体" w:hAnsi="宋体" w:cs="宋体"/>
          <w:color w:val="000000"/>
          <w:highlight w:val="none"/>
          <w:lang w:eastAsia="zh-CN"/>
        </w:rPr>
        <w:t>采购人</w:t>
      </w:r>
      <w:r>
        <w:rPr>
          <w:rFonts w:hint="eastAsia" w:ascii="宋体" w:hAnsi="宋体" w:eastAsia="宋体" w:cs="宋体"/>
          <w:color w:val="000000"/>
          <w:highlight w:val="none"/>
        </w:rPr>
        <w:t>不对</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据此作出的判断和决策负责。</w:t>
      </w:r>
    </w:p>
    <w:p w14:paraId="52F3AE69">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highlight w:val="none"/>
        </w:rPr>
      </w:pPr>
      <w:bookmarkStart w:id="94" w:name="_Toc17594"/>
      <w:bookmarkStart w:id="95" w:name="_Toc492300574"/>
      <w:bookmarkStart w:id="96" w:name="_Toc28983"/>
      <w:bookmarkStart w:id="97" w:name="_Toc24401"/>
      <w:bookmarkStart w:id="98" w:name="_Toc26203"/>
      <w:bookmarkStart w:id="99" w:name="_Toc9478"/>
      <w:r>
        <w:rPr>
          <w:rFonts w:hint="eastAsia" w:ascii="宋体" w:hAnsi="宋体" w:eastAsia="宋体" w:cs="宋体"/>
          <w:sz w:val="24"/>
          <w:szCs w:val="24"/>
          <w:highlight w:val="none"/>
        </w:rPr>
        <w:t>1.10投标预备会</w:t>
      </w:r>
      <w:bookmarkEnd w:id="94"/>
      <w:bookmarkEnd w:id="95"/>
      <w:bookmarkEnd w:id="96"/>
      <w:bookmarkEnd w:id="97"/>
      <w:bookmarkEnd w:id="98"/>
      <w:bookmarkEnd w:id="99"/>
    </w:p>
    <w:p w14:paraId="4910E11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1.10.1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须知前附表规定召开投标预备会的，</w:t>
      </w:r>
      <w:r>
        <w:rPr>
          <w:rFonts w:hint="eastAsia" w:ascii="宋体" w:hAnsi="宋体" w:cs="宋体"/>
          <w:color w:val="000000"/>
          <w:highlight w:val="none"/>
          <w:lang w:eastAsia="zh-CN"/>
        </w:rPr>
        <w:t>采购人</w:t>
      </w:r>
      <w:r>
        <w:rPr>
          <w:rFonts w:hint="eastAsia" w:ascii="宋体" w:hAnsi="宋体" w:eastAsia="宋体" w:cs="宋体"/>
          <w:color w:val="000000"/>
          <w:highlight w:val="none"/>
        </w:rPr>
        <w:t>按</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须知前附表规定的时间和地点召开投标预备会，澄清</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提出的问题。</w:t>
      </w:r>
    </w:p>
    <w:p w14:paraId="66591FC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1.10.2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应按</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须知前附表规定的时间和形式将提出的问题送达</w:t>
      </w:r>
      <w:r>
        <w:rPr>
          <w:rFonts w:hint="eastAsia" w:ascii="宋体" w:hAnsi="宋体" w:cs="宋体"/>
          <w:color w:val="000000"/>
          <w:highlight w:val="none"/>
          <w:lang w:eastAsia="zh-CN"/>
        </w:rPr>
        <w:t>采购人</w:t>
      </w:r>
      <w:r>
        <w:rPr>
          <w:rFonts w:hint="eastAsia" w:ascii="宋体" w:hAnsi="宋体" w:eastAsia="宋体" w:cs="宋体"/>
          <w:color w:val="000000"/>
          <w:highlight w:val="none"/>
        </w:rPr>
        <w:t>，以便</w:t>
      </w:r>
      <w:r>
        <w:rPr>
          <w:rFonts w:hint="eastAsia" w:ascii="宋体" w:hAnsi="宋体" w:cs="宋体"/>
          <w:color w:val="000000"/>
          <w:highlight w:val="none"/>
          <w:lang w:eastAsia="zh-CN"/>
        </w:rPr>
        <w:t>采购人</w:t>
      </w:r>
      <w:r>
        <w:rPr>
          <w:rFonts w:hint="eastAsia" w:ascii="宋体" w:hAnsi="宋体" w:eastAsia="宋体" w:cs="宋体"/>
          <w:color w:val="000000"/>
          <w:highlight w:val="none"/>
        </w:rPr>
        <w:t>在会议期间澄清。</w:t>
      </w:r>
    </w:p>
    <w:p w14:paraId="5F2B16B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1.10.3 投标预备会后，</w:t>
      </w:r>
      <w:r>
        <w:rPr>
          <w:rFonts w:hint="eastAsia" w:ascii="宋体" w:hAnsi="宋体" w:cs="宋体"/>
          <w:color w:val="000000"/>
          <w:highlight w:val="none"/>
          <w:lang w:eastAsia="zh-CN"/>
        </w:rPr>
        <w:t>采购人</w:t>
      </w:r>
      <w:r>
        <w:rPr>
          <w:rFonts w:hint="eastAsia" w:ascii="宋体" w:hAnsi="宋体" w:eastAsia="宋体" w:cs="宋体"/>
          <w:color w:val="000000"/>
          <w:highlight w:val="none"/>
        </w:rPr>
        <w:t>将对</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所提问题的澄清，以</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须知前附表规定的形式通知所有购买</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的</w:t>
      </w:r>
      <w:r>
        <w:rPr>
          <w:rFonts w:hint="eastAsia" w:ascii="宋体" w:hAnsi="宋体" w:cs="宋体"/>
          <w:color w:val="000000"/>
          <w:highlight w:val="none"/>
          <w:lang w:eastAsia="zh-CN"/>
        </w:rPr>
        <w:t>供应商</w:t>
      </w:r>
      <w:r>
        <w:rPr>
          <w:rFonts w:hint="eastAsia" w:ascii="宋体" w:hAnsi="宋体" w:eastAsia="宋体" w:cs="宋体"/>
          <w:color w:val="000000"/>
          <w:highlight w:val="none"/>
        </w:rPr>
        <w:t>。该澄清内容为</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的组成部分。</w:t>
      </w:r>
    </w:p>
    <w:p w14:paraId="40F68D7D">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100" w:name="_Toc11637"/>
      <w:bookmarkStart w:id="101" w:name="_Toc761"/>
      <w:bookmarkStart w:id="102" w:name="_Toc12676"/>
      <w:bookmarkStart w:id="103" w:name="_Toc19404"/>
      <w:bookmarkStart w:id="104" w:name="_Toc4601"/>
      <w:bookmarkStart w:id="105" w:name="_Toc492300575"/>
      <w:r>
        <w:rPr>
          <w:rFonts w:hint="eastAsia" w:ascii="宋体" w:hAnsi="宋体" w:eastAsia="宋体" w:cs="宋体"/>
          <w:sz w:val="24"/>
          <w:highlight w:val="none"/>
        </w:rPr>
        <w:t>1.11 分包</w:t>
      </w:r>
      <w:bookmarkEnd w:id="100"/>
      <w:bookmarkEnd w:id="101"/>
      <w:bookmarkEnd w:id="102"/>
      <w:bookmarkEnd w:id="103"/>
      <w:bookmarkEnd w:id="104"/>
      <w:bookmarkEnd w:id="105"/>
    </w:p>
    <w:p w14:paraId="0855E03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本项目严禁分包。</w:t>
      </w:r>
    </w:p>
    <w:p w14:paraId="28EE5DF2">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106" w:name="_Toc7499"/>
      <w:bookmarkStart w:id="107" w:name="_Toc16759"/>
      <w:bookmarkStart w:id="108" w:name="_Toc25134"/>
      <w:bookmarkStart w:id="109" w:name="_Toc492300576"/>
      <w:bookmarkStart w:id="110" w:name="_Toc23239"/>
      <w:bookmarkStart w:id="111" w:name="_Toc32239"/>
      <w:r>
        <w:rPr>
          <w:rFonts w:hint="eastAsia" w:ascii="宋体" w:hAnsi="宋体" w:eastAsia="宋体" w:cs="宋体"/>
          <w:sz w:val="24"/>
          <w:highlight w:val="none"/>
        </w:rPr>
        <w:t>1.12响应和偏差</w:t>
      </w:r>
      <w:bookmarkEnd w:id="106"/>
      <w:bookmarkEnd w:id="107"/>
      <w:bookmarkEnd w:id="108"/>
      <w:bookmarkEnd w:id="109"/>
      <w:bookmarkEnd w:id="110"/>
      <w:bookmarkEnd w:id="111"/>
    </w:p>
    <w:p w14:paraId="49F5A89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1.12.1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应根据</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的要求提供投标</w:t>
      </w:r>
      <w:r>
        <w:rPr>
          <w:rFonts w:hint="eastAsia" w:ascii="宋体" w:hAnsi="宋体" w:eastAsia="宋体" w:cs="宋体"/>
          <w:color w:val="000000"/>
          <w:highlight w:val="none"/>
          <w:lang w:val="en-US" w:eastAsia="zh-CN"/>
        </w:rPr>
        <w:t>服务要求</w:t>
      </w:r>
      <w:r>
        <w:rPr>
          <w:rFonts w:hint="eastAsia" w:ascii="宋体" w:hAnsi="宋体" w:eastAsia="宋体" w:cs="宋体"/>
          <w:color w:val="000000"/>
          <w:highlight w:val="none"/>
        </w:rPr>
        <w:t>等内容以对</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作出响应。</w:t>
      </w:r>
    </w:p>
    <w:p w14:paraId="7EB291A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1.12.2</w:t>
      </w:r>
      <w:r>
        <w:rPr>
          <w:rFonts w:hint="eastAsia" w:ascii="宋体" w:hAnsi="宋体" w:eastAsia="宋体" w:cs="宋体"/>
          <w:color w:val="000000"/>
          <w:highlight w:val="none"/>
          <w:lang w:val="en-US" w:eastAsia="zh-CN"/>
        </w:rPr>
        <w:t xml:space="preserve">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须知前附表允许</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偏离</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某些要求的，偏差应当符合</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规定的偏差范围和幅度。</w:t>
      </w:r>
    </w:p>
    <w:p w14:paraId="03CD30D7">
      <w:pPr>
        <w:pStyle w:val="3"/>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000000"/>
          <w:sz w:val="28"/>
          <w:highlight w:val="none"/>
          <w:lang w:eastAsia="zh-CN"/>
        </w:rPr>
      </w:pPr>
      <w:bookmarkStart w:id="112" w:name="_Toc492300577"/>
      <w:bookmarkStart w:id="113" w:name="_Toc5844"/>
      <w:bookmarkStart w:id="114" w:name="_Toc27662"/>
      <w:bookmarkStart w:id="115" w:name="_Toc32338"/>
      <w:bookmarkStart w:id="116" w:name="_Toc1459"/>
      <w:bookmarkStart w:id="117" w:name="_Toc6158"/>
      <w:bookmarkStart w:id="118" w:name="_Toc10725"/>
      <w:bookmarkStart w:id="119" w:name="_Toc15556"/>
      <w:r>
        <w:rPr>
          <w:rFonts w:hint="eastAsia" w:ascii="宋体" w:hAnsi="宋体" w:eastAsia="宋体" w:cs="宋体"/>
          <w:color w:val="000000"/>
          <w:sz w:val="24"/>
          <w:szCs w:val="28"/>
          <w:highlight w:val="none"/>
        </w:rPr>
        <w:t xml:space="preserve">2. </w:t>
      </w:r>
      <w:bookmarkEnd w:id="112"/>
      <w:bookmarkEnd w:id="113"/>
      <w:bookmarkEnd w:id="114"/>
      <w:bookmarkEnd w:id="115"/>
      <w:bookmarkEnd w:id="116"/>
      <w:bookmarkEnd w:id="117"/>
      <w:bookmarkEnd w:id="118"/>
      <w:bookmarkEnd w:id="119"/>
      <w:r>
        <w:rPr>
          <w:rFonts w:hint="eastAsia" w:ascii="宋体" w:hAnsi="宋体" w:eastAsia="宋体" w:cs="宋体"/>
          <w:color w:val="000000"/>
          <w:sz w:val="24"/>
          <w:szCs w:val="28"/>
          <w:highlight w:val="none"/>
          <w:lang w:eastAsia="zh-CN"/>
        </w:rPr>
        <w:t>采购文件</w:t>
      </w:r>
    </w:p>
    <w:p w14:paraId="46E3D57A">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highlight w:val="none"/>
        </w:rPr>
      </w:pPr>
      <w:bookmarkStart w:id="120" w:name="_Toc28093"/>
      <w:bookmarkStart w:id="121" w:name="_Toc4269"/>
      <w:bookmarkStart w:id="122" w:name="_Toc18235"/>
      <w:bookmarkStart w:id="123" w:name="_Toc27743"/>
      <w:bookmarkStart w:id="124" w:name="_Toc492300578"/>
      <w:bookmarkStart w:id="125" w:name="_Toc14188"/>
      <w:r>
        <w:rPr>
          <w:rFonts w:hint="eastAsia" w:ascii="宋体" w:hAnsi="宋体" w:eastAsia="宋体" w:cs="宋体"/>
          <w:sz w:val="24"/>
          <w:highlight w:val="none"/>
        </w:rPr>
        <w:t xml:space="preserve">2.1 </w:t>
      </w:r>
      <w:r>
        <w:rPr>
          <w:rFonts w:hint="eastAsia" w:ascii="宋体" w:hAnsi="宋体" w:cs="宋体"/>
          <w:sz w:val="24"/>
          <w:highlight w:val="none"/>
          <w:lang w:eastAsia="zh-CN"/>
        </w:rPr>
        <w:t>采购文件</w:t>
      </w:r>
      <w:r>
        <w:rPr>
          <w:rFonts w:hint="eastAsia" w:ascii="宋体" w:hAnsi="宋体" w:eastAsia="宋体" w:cs="宋体"/>
          <w:sz w:val="24"/>
          <w:highlight w:val="none"/>
        </w:rPr>
        <w:t>的组成</w:t>
      </w:r>
      <w:bookmarkEnd w:id="120"/>
      <w:bookmarkEnd w:id="121"/>
      <w:bookmarkEnd w:id="122"/>
      <w:bookmarkEnd w:id="123"/>
      <w:bookmarkEnd w:id="124"/>
      <w:bookmarkEnd w:id="125"/>
    </w:p>
    <w:p w14:paraId="4ACB8D5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本</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包括：</w:t>
      </w:r>
    </w:p>
    <w:p w14:paraId="189E47C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w:t>
      </w:r>
      <w:r>
        <w:rPr>
          <w:rFonts w:hint="eastAsia" w:ascii="宋体" w:hAnsi="宋体" w:cs="宋体"/>
          <w:color w:val="000000"/>
          <w:highlight w:val="none"/>
          <w:lang w:eastAsia="zh-CN"/>
        </w:rPr>
        <w:t>采购公告</w:t>
      </w:r>
      <w:r>
        <w:rPr>
          <w:rFonts w:hint="eastAsia" w:ascii="宋体" w:hAnsi="宋体" w:eastAsia="宋体" w:cs="宋体"/>
          <w:color w:val="000000"/>
          <w:highlight w:val="none"/>
        </w:rPr>
        <w:t>；</w:t>
      </w:r>
    </w:p>
    <w:p w14:paraId="77E4174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w:t>
      </w:r>
    </w:p>
    <w:p w14:paraId="481845E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w:t>
      </w:r>
      <w:r>
        <w:rPr>
          <w:rFonts w:hint="eastAsia" w:ascii="宋体" w:hAnsi="宋体" w:cs="宋体"/>
          <w:color w:val="000000"/>
          <w:highlight w:val="none"/>
          <w:lang w:eastAsia="zh-CN"/>
        </w:rPr>
        <w:t>评审</w:t>
      </w:r>
      <w:r>
        <w:rPr>
          <w:rFonts w:hint="eastAsia" w:ascii="宋体" w:hAnsi="宋体" w:eastAsia="宋体" w:cs="宋体"/>
          <w:color w:val="000000"/>
          <w:highlight w:val="none"/>
        </w:rPr>
        <w:t>办法；</w:t>
      </w:r>
    </w:p>
    <w:p w14:paraId="7E4F7EE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（4）合同条款及格式；</w:t>
      </w:r>
    </w:p>
    <w:p w14:paraId="072268B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（5）服务要求；</w:t>
      </w:r>
    </w:p>
    <w:p w14:paraId="308AC56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（6）</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格式；</w:t>
      </w:r>
    </w:p>
    <w:p w14:paraId="6C320E4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根据本章第1.10款、第2.2款和第2.3款对</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所作的澄清、修改，构成</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的组成部分。</w:t>
      </w:r>
    </w:p>
    <w:p w14:paraId="4DA28FBE">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126" w:name="_Toc10574"/>
      <w:bookmarkStart w:id="127" w:name="_Toc8028"/>
      <w:bookmarkStart w:id="128" w:name="_Toc492300579"/>
      <w:bookmarkStart w:id="129" w:name="_Toc4746"/>
      <w:bookmarkStart w:id="130" w:name="_Toc1893"/>
      <w:bookmarkStart w:id="131" w:name="_Toc30665"/>
      <w:r>
        <w:rPr>
          <w:rFonts w:hint="eastAsia" w:ascii="宋体" w:hAnsi="宋体" w:eastAsia="宋体" w:cs="宋体"/>
          <w:sz w:val="24"/>
          <w:highlight w:val="none"/>
        </w:rPr>
        <w:t xml:space="preserve">2.2 </w:t>
      </w:r>
      <w:r>
        <w:rPr>
          <w:rFonts w:hint="eastAsia" w:ascii="宋体" w:hAnsi="宋体" w:cs="宋体"/>
          <w:sz w:val="24"/>
          <w:highlight w:val="none"/>
          <w:lang w:eastAsia="zh-CN"/>
        </w:rPr>
        <w:t>采购文件</w:t>
      </w:r>
      <w:r>
        <w:rPr>
          <w:rFonts w:hint="eastAsia" w:ascii="宋体" w:hAnsi="宋体" w:eastAsia="宋体" w:cs="宋体"/>
          <w:sz w:val="24"/>
          <w:highlight w:val="none"/>
        </w:rPr>
        <w:t>的澄清</w:t>
      </w:r>
      <w:bookmarkEnd w:id="126"/>
      <w:bookmarkEnd w:id="127"/>
      <w:bookmarkEnd w:id="128"/>
      <w:bookmarkEnd w:id="129"/>
      <w:bookmarkEnd w:id="130"/>
      <w:bookmarkEnd w:id="131"/>
    </w:p>
    <w:p w14:paraId="2EF78AC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bookmarkStart w:id="132" w:name="_Toc492300580"/>
      <w:bookmarkStart w:id="133" w:name="_Toc352691479"/>
      <w:r>
        <w:rPr>
          <w:rFonts w:hint="eastAsia" w:ascii="宋体" w:hAnsi="宋体" w:eastAsia="宋体" w:cs="宋体"/>
          <w:color w:val="000000"/>
          <w:highlight w:val="none"/>
        </w:rPr>
        <w:t>2.2.1</w:t>
      </w:r>
      <w:r>
        <w:rPr>
          <w:rFonts w:hint="eastAsia" w:ascii="宋体" w:hAnsi="宋体" w:eastAsia="宋体" w:cs="宋体"/>
          <w:color w:val="000000"/>
          <w:highlight w:val="none"/>
          <w:lang w:val="en-US" w:eastAsia="zh-CN"/>
        </w:rPr>
        <w:t xml:space="preserve">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应仔细阅读和检查</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的全部内容。如发现缺页或附件不全，应及时向</w:t>
      </w:r>
      <w:r>
        <w:rPr>
          <w:rFonts w:hint="eastAsia" w:ascii="宋体" w:hAnsi="宋体" w:cs="宋体"/>
          <w:color w:val="000000"/>
          <w:highlight w:val="none"/>
          <w:lang w:eastAsia="zh-CN"/>
        </w:rPr>
        <w:t>采购人</w:t>
      </w:r>
      <w:r>
        <w:rPr>
          <w:rFonts w:hint="eastAsia" w:ascii="宋体" w:hAnsi="宋体" w:eastAsia="宋体" w:cs="宋体"/>
          <w:color w:val="000000"/>
          <w:highlight w:val="none"/>
        </w:rPr>
        <w:t>提出，以便补齐。如有疑问，应在</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须知前附表规定的时间前在电子交易系统中要求</w:t>
      </w:r>
      <w:r>
        <w:rPr>
          <w:rFonts w:hint="eastAsia" w:ascii="宋体" w:hAnsi="宋体" w:cs="宋体"/>
          <w:color w:val="000000"/>
          <w:highlight w:val="none"/>
          <w:lang w:eastAsia="zh-CN"/>
        </w:rPr>
        <w:t>采购人</w:t>
      </w:r>
      <w:r>
        <w:rPr>
          <w:rFonts w:hint="eastAsia" w:ascii="宋体" w:hAnsi="宋体" w:eastAsia="宋体" w:cs="宋体"/>
          <w:color w:val="000000"/>
          <w:highlight w:val="none"/>
        </w:rPr>
        <w:t>对</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予以澄清。</w:t>
      </w:r>
    </w:p>
    <w:p w14:paraId="564E66F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2.2.2 </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的澄清将在</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规定的投标截止时间5天前，在平顶山市公共资源交易中心网上发布《变更（澄清）公告》，不再另行通知，请随时关注，《变更（澄清）公告》不指明澄清问题的来源。如果澄清发出的时间距投标截止时间不足5天，应相应延长投标截止时间。</w:t>
      </w:r>
    </w:p>
    <w:p w14:paraId="0A68AA2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2.2.3 因交易中心平台在开标前具有保密性，</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在投标截止时间前须自行查看项目进展、变更通知、澄清及回复，因</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未及时查看而造成的后果自负。</w:t>
      </w:r>
    </w:p>
    <w:p w14:paraId="5CEC2180">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134" w:name="_Toc7943"/>
      <w:bookmarkStart w:id="135" w:name="_Toc4380"/>
      <w:bookmarkStart w:id="136" w:name="_Toc12266"/>
      <w:bookmarkStart w:id="137" w:name="_Toc12070"/>
      <w:bookmarkStart w:id="138" w:name="_Toc10363"/>
      <w:r>
        <w:rPr>
          <w:rFonts w:hint="eastAsia" w:ascii="宋体" w:hAnsi="宋体" w:eastAsia="宋体" w:cs="宋体"/>
          <w:sz w:val="24"/>
          <w:highlight w:val="none"/>
        </w:rPr>
        <w:t xml:space="preserve">2.3 </w:t>
      </w:r>
      <w:r>
        <w:rPr>
          <w:rFonts w:hint="eastAsia" w:ascii="宋体" w:hAnsi="宋体" w:cs="宋体"/>
          <w:sz w:val="24"/>
          <w:highlight w:val="none"/>
          <w:lang w:eastAsia="zh-CN"/>
        </w:rPr>
        <w:t>采购文件</w:t>
      </w:r>
      <w:r>
        <w:rPr>
          <w:rFonts w:hint="eastAsia" w:ascii="宋体" w:hAnsi="宋体" w:eastAsia="宋体" w:cs="宋体"/>
          <w:sz w:val="24"/>
          <w:highlight w:val="none"/>
        </w:rPr>
        <w:t>的修</w:t>
      </w:r>
      <w:bookmarkStart w:id="139" w:name="_Toc16514"/>
      <w:bookmarkStart w:id="140" w:name="_Toc369531521"/>
      <w:r>
        <w:rPr>
          <w:rFonts w:hint="eastAsia" w:ascii="宋体" w:hAnsi="宋体" w:eastAsia="宋体" w:cs="宋体"/>
          <w:sz w:val="24"/>
          <w:highlight w:val="none"/>
        </w:rPr>
        <w:t>改</w:t>
      </w:r>
      <w:bookmarkEnd w:id="132"/>
      <w:bookmarkEnd w:id="134"/>
      <w:bookmarkEnd w:id="135"/>
      <w:bookmarkEnd w:id="136"/>
      <w:bookmarkEnd w:id="137"/>
      <w:bookmarkEnd w:id="138"/>
    </w:p>
    <w:bookmarkEnd w:id="133"/>
    <w:bookmarkEnd w:id="139"/>
    <w:bookmarkEnd w:id="140"/>
    <w:p w14:paraId="313ED04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bookmarkStart w:id="141" w:name="_Toc361508595"/>
      <w:bookmarkStart w:id="142" w:name="_Toc152042316"/>
      <w:bookmarkStart w:id="143" w:name="_Toc16623"/>
      <w:bookmarkStart w:id="144" w:name="_Toc300834960"/>
      <w:bookmarkStart w:id="145" w:name="_Toc352691484"/>
      <w:bookmarkStart w:id="146" w:name="_Toc369531526"/>
      <w:bookmarkStart w:id="147" w:name="_Toc247527564"/>
      <w:bookmarkStart w:id="148" w:name="_Toc247513963"/>
      <w:bookmarkStart w:id="149" w:name="_Toc152045540"/>
      <w:bookmarkStart w:id="150" w:name="_Toc384308220"/>
      <w:bookmarkStart w:id="151" w:name="_Toc144974508"/>
      <w:bookmarkStart w:id="152" w:name="_Toc492300581"/>
      <w:r>
        <w:rPr>
          <w:rFonts w:hint="eastAsia" w:ascii="宋体" w:hAnsi="宋体" w:eastAsia="宋体" w:cs="宋体"/>
          <w:color w:val="000000"/>
          <w:highlight w:val="none"/>
        </w:rPr>
        <w:t>2.3.1 在投标截止时间5天前，</w:t>
      </w:r>
      <w:r>
        <w:rPr>
          <w:rFonts w:hint="eastAsia" w:ascii="宋体" w:hAnsi="宋体" w:cs="宋体"/>
          <w:color w:val="000000"/>
          <w:highlight w:val="none"/>
          <w:lang w:eastAsia="zh-CN"/>
        </w:rPr>
        <w:t>采购人</w:t>
      </w:r>
      <w:r>
        <w:rPr>
          <w:rFonts w:hint="eastAsia" w:ascii="宋体" w:hAnsi="宋体" w:eastAsia="宋体" w:cs="宋体"/>
          <w:color w:val="000000"/>
          <w:highlight w:val="none"/>
        </w:rPr>
        <w:t>将以《变更（澄清）公告》形式修改</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。如果修改</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的时间距投标截止时间不足5天，相应延长投标截止时间。修改内容将在平顶山市公共资源交易中心网上发布，不再另行通知，请随时关注。</w:t>
      </w:r>
    </w:p>
    <w:p w14:paraId="31CAC779">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lang w:eastAsia="zh-CN"/>
        </w:rPr>
      </w:pPr>
      <w:bookmarkStart w:id="153" w:name="_Toc24445"/>
      <w:bookmarkStart w:id="154" w:name="_Toc17248"/>
      <w:bookmarkStart w:id="155" w:name="_Toc21652"/>
      <w:bookmarkStart w:id="156" w:name="_Toc17856"/>
      <w:bookmarkStart w:id="157" w:name="_Toc9757"/>
      <w:r>
        <w:rPr>
          <w:rFonts w:hint="eastAsia" w:ascii="宋体" w:hAnsi="宋体" w:eastAsia="宋体" w:cs="宋体"/>
          <w:sz w:val="24"/>
          <w:highlight w:val="none"/>
        </w:rPr>
        <w:t>2.</w:t>
      </w:r>
      <w:bookmarkEnd w:id="141"/>
      <w:bookmarkEnd w:id="142"/>
      <w:bookmarkEnd w:id="143"/>
      <w:bookmarkEnd w:id="144"/>
      <w:bookmarkEnd w:id="145"/>
      <w:bookmarkEnd w:id="146"/>
      <w:bookmarkEnd w:id="147"/>
      <w:bookmarkEnd w:id="148"/>
      <w:bookmarkEnd w:id="149"/>
      <w:bookmarkEnd w:id="150"/>
      <w:bookmarkEnd w:id="151"/>
      <w:r>
        <w:rPr>
          <w:rFonts w:hint="eastAsia" w:ascii="宋体" w:hAnsi="宋体" w:eastAsia="宋体" w:cs="宋体"/>
          <w:sz w:val="24"/>
          <w:highlight w:val="none"/>
        </w:rPr>
        <w:t xml:space="preserve">4 </w:t>
      </w:r>
      <w:r>
        <w:rPr>
          <w:rFonts w:hint="eastAsia" w:ascii="宋体" w:hAnsi="宋体" w:cs="宋体"/>
          <w:sz w:val="24"/>
          <w:highlight w:val="none"/>
          <w:lang w:eastAsia="zh-CN"/>
        </w:rPr>
        <w:t>采购文件</w:t>
      </w:r>
      <w:r>
        <w:rPr>
          <w:rFonts w:hint="eastAsia" w:ascii="宋体" w:hAnsi="宋体" w:eastAsia="宋体" w:cs="宋体"/>
          <w:sz w:val="24"/>
          <w:highlight w:val="none"/>
        </w:rPr>
        <w:t>的</w:t>
      </w:r>
      <w:bookmarkEnd w:id="152"/>
      <w:bookmarkEnd w:id="153"/>
      <w:bookmarkEnd w:id="154"/>
      <w:bookmarkEnd w:id="155"/>
      <w:bookmarkEnd w:id="156"/>
      <w:bookmarkEnd w:id="157"/>
      <w:r>
        <w:rPr>
          <w:rFonts w:hint="eastAsia" w:ascii="宋体" w:hAnsi="宋体" w:cs="宋体"/>
          <w:sz w:val="24"/>
          <w:highlight w:val="none"/>
          <w:lang w:eastAsia="zh-CN"/>
        </w:rPr>
        <w:t>质疑</w:t>
      </w:r>
    </w:p>
    <w:p w14:paraId="57AC594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bookmarkStart w:id="158" w:name="_Toc492300582"/>
      <w:r>
        <w:rPr>
          <w:rFonts w:hint="eastAsia" w:ascii="宋体" w:hAnsi="宋体" w:cs="宋体"/>
          <w:color w:val="000000"/>
          <w:highlight w:val="none"/>
          <w:lang w:eastAsia="zh-CN"/>
        </w:rPr>
        <w:t>供应商</w:t>
      </w:r>
      <w:r>
        <w:rPr>
          <w:rFonts w:hint="eastAsia" w:ascii="宋体" w:hAnsi="宋体" w:eastAsia="宋体" w:cs="宋体"/>
          <w:color w:val="000000"/>
          <w:highlight w:val="none"/>
        </w:rPr>
        <w:t>或者其他利害关系人对</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有</w:t>
      </w:r>
      <w:r>
        <w:rPr>
          <w:rFonts w:hint="eastAsia" w:ascii="宋体" w:hAnsi="宋体" w:cs="宋体"/>
          <w:color w:val="000000"/>
          <w:highlight w:val="none"/>
          <w:lang w:eastAsia="zh-CN"/>
        </w:rPr>
        <w:t>质疑</w:t>
      </w:r>
      <w:r>
        <w:rPr>
          <w:rFonts w:hint="eastAsia" w:ascii="宋体" w:hAnsi="宋体" w:eastAsia="宋体" w:cs="宋体"/>
          <w:color w:val="000000"/>
          <w:highlight w:val="none"/>
        </w:rPr>
        <w:t>的，应当在投标截止时间</w:t>
      </w:r>
      <w:r>
        <w:rPr>
          <w:rFonts w:hint="eastAsia" w:ascii="宋体" w:hAnsi="宋体" w:eastAsia="宋体" w:cs="宋体"/>
          <w:color w:val="000000"/>
          <w:highlight w:val="none"/>
          <w:lang w:val="en-US" w:eastAsia="zh-CN"/>
        </w:rPr>
        <w:t>5</w:t>
      </w:r>
      <w:r>
        <w:rPr>
          <w:rFonts w:hint="eastAsia" w:ascii="宋体" w:hAnsi="宋体" w:eastAsia="宋体" w:cs="宋体"/>
          <w:color w:val="000000"/>
          <w:highlight w:val="none"/>
        </w:rPr>
        <w:t>日前在平顶山市电子交易系统中提出。</w:t>
      </w:r>
      <w:r>
        <w:rPr>
          <w:rFonts w:hint="eastAsia" w:ascii="宋体" w:hAnsi="宋体" w:cs="宋体"/>
          <w:color w:val="000000"/>
          <w:highlight w:val="none"/>
          <w:lang w:eastAsia="zh-CN"/>
        </w:rPr>
        <w:t>采购人</w:t>
      </w:r>
      <w:r>
        <w:rPr>
          <w:rFonts w:hint="eastAsia" w:ascii="宋体" w:hAnsi="宋体" w:eastAsia="宋体" w:cs="宋体"/>
          <w:color w:val="000000"/>
          <w:highlight w:val="none"/>
        </w:rPr>
        <w:t>将在收到</w:t>
      </w:r>
      <w:r>
        <w:rPr>
          <w:rFonts w:hint="eastAsia" w:ascii="宋体" w:hAnsi="宋体" w:cs="宋体"/>
          <w:color w:val="000000"/>
          <w:highlight w:val="none"/>
          <w:lang w:eastAsia="zh-CN"/>
        </w:rPr>
        <w:t>质疑</w:t>
      </w:r>
      <w:r>
        <w:rPr>
          <w:rFonts w:hint="eastAsia" w:ascii="宋体" w:hAnsi="宋体" w:eastAsia="宋体" w:cs="宋体"/>
          <w:color w:val="000000"/>
          <w:highlight w:val="none"/>
        </w:rPr>
        <w:t>之日起</w:t>
      </w:r>
      <w:r>
        <w:rPr>
          <w:rFonts w:hint="eastAsia" w:ascii="宋体" w:hAnsi="宋体" w:cs="宋体"/>
          <w:color w:val="000000"/>
          <w:highlight w:val="none"/>
          <w:lang w:val="en-US" w:eastAsia="zh-CN"/>
        </w:rPr>
        <w:t>7个工作日</w:t>
      </w:r>
      <w:r>
        <w:rPr>
          <w:rFonts w:hint="eastAsia" w:ascii="宋体" w:hAnsi="宋体" w:eastAsia="宋体" w:cs="宋体"/>
          <w:color w:val="000000"/>
          <w:highlight w:val="none"/>
        </w:rPr>
        <w:t>内作出答复，作出答复前，应当暂停</w:t>
      </w:r>
      <w:r>
        <w:rPr>
          <w:rFonts w:hint="eastAsia" w:ascii="宋体" w:hAnsi="宋体" w:cs="宋体"/>
          <w:color w:val="000000"/>
          <w:highlight w:val="none"/>
          <w:lang w:eastAsia="zh-CN"/>
        </w:rPr>
        <w:t>采购</w:t>
      </w:r>
      <w:r>
        <w:rPr>
          <w:rFonts w:hint="eastAsia" w:ascii="宋体" w:hAnsi="宋体" w:eastAsia="宋体" w:cs="宋体"/>
          <w:color w:val="000000"/>
          <w:highlight w:val="none"/>
        </w:rPr>
        <w:t>投标活动。</w:t>
      </w:r>
    </w:p>
    <w:p w14:paraId="3256A642">
      <w:pPr>
        <w:pStyle w:val="3"/>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000000"/>
          <w:sz w:val="28"/>
          <w:highlight w:val="none"/>
          <w:lang w:eastAsia="zh-CN"/>
        </w:rPr>
      </w:pPr>
      <w:bookmarkStart w:id="159" w:name="_Toc12514"/>
      <w:bookmarkStart w:id="160" w:name="_Toc20894"/>
      <w:bookmarkStart w:id="161" w:name="_Toc14536"/>
      <w:bookmarkStart w:id="162" w:name="_Toc11442"/>
      <w:bookmarkStart w:id="163" w:name="_Toc29405"/>
      <w:bookmarkStart w:id="164" w:name="_Toc27279"/>
      <w:bookmarkStart w:id="165" w:name="_Toc32343"/>
      <w:r>
        <w:rPr>
          <w:rFonts w:hint="eastAsia" w:ascii="宋体" w:hAnsi="宋体" w:eastAsia="宋体" w:cs="宋体"/>
          <w:color w:val="000000"/>
          <w:sz w:val="24"/>
          <w:szCs w:val="28"/>
          <w:highlight w:val="none"/>
        </w:rPr>
        <w:t xml:space="preserve">3. </w:t>
      </w:r>
      <w:bookmarkEnd w:id="158"/>
      <w:bookmarkEnd w:id="159"/>
      <w:bookmarkEnd w:id="160"/>
      <w:bookmarkEnd w:id="161"/>
      <w:bookmarkEnd w:id="162"/>
      <w:bookmarkEnd w:id="163"/>
      <w:bookmarkEnd w:id="164"/>
      <w:bookmarkEnd w:id="165"/>
      <w:r>
        <w:rPr>
          <w:rFonts w:hint="eastAsia" w:ascii="宋体" w:hAnsi="宋体" w:eastAsia="宋体" w:cs="宋体"/>
          <w:color w:val="000000"/>
          <w:sz w:val="24"/>
          <w:szCs w:val="28"/>
          <w:highlight w:val="none"/>
          <w:lang w:eastAsia="zh-CN"/>
        </w:rPr>
        <w:t>响应文件</w:t>
      </w:r>
    </w:p>
    <w:p w14:paraId="0B2BC6A1">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166" w:name="_Toc28067"/>
      <w:bookmarkStart w:id="167" w:name="_Toc18882"/>
      <w:bookmarkStart w:id="168" w:name="_Toc492300583"/>
      <w:bookmarkStart w:id="169" w:name="_Toc16368"/>
      <w:bookmarkStart w:id="170" w:name="_Toc9943"/>
      <w:bookmarkStart w:id="171" w:name="_Toc24087"/>
      <w:r>
        <w:rPr>
          <w:rFonts w:hint="eastAsia" w:ascii="宋体" w:hAnsi="宋体" w:eastAsia="宋体" w:cs="宋体"/>
          <w:sz w:val="24"/>
          <w:highlight w:val="none"/>
        </w:rPr>
        <w:t xml:space="preserve">3.1 </w:t>
      </w:r>
      <w:r>
        <w:rPr>
          <w:rFonts w:hint="eastAsia" w:ascii="宋体" w:hAnsi="宋体" w:cs="宋体"/>
          <w:sz w:val="24"/>
          <w:highlight w:val="none"/>
          <w:lang w:eastAsia="zh-CN"/>
        </w:rPr>
        <w:t>响应文件</w:t>
      </w:r>
      <w:r>
        <w:rPr>
          <w:rFonts w:hint="eastAsia" w:ascii="宋体" w:hAnsi="宋体" w:eastAsia="宋体" w:cs="宋体"/>
          <w:sz w:val="24"/>
          <w:highlight w:val="none"/>
        </w:rPr>
        <w:t>的组成</w:t>
      </w:r>
      <w:bookmarkEnd w:id="166"/>
      <w:bookmarkEnd w:id="167"/>
      <w:bookmarkEnd w:id="168"/>
      <w:bookmarkEnd w:id="169"/>
      <w:bookmarkEnd w:id="170"/>
      <w:bookmarkEnd w:id="171"/>
    </w:p>
    <w:p w14:paraId="6BF0AB2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3.1.1 </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应包括下列内容：</w:t>
      </w:r>
    </w:p>
    <w:p w14:paraId="67E0B1E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一、</w:t>
      </w:r>
      <w:r>
        <w:rPr>
          <w:rFonts w:hint="eastAsia" w:ascii="宋体" w:hAnsi="宋体" w:cs="宋体"/>
          <w:color w:val="000000"/>
          <w:highlight w:val="none"/>
          <w:lang w:eastAsia="zh-CN"/>
        </w:rPr>
        <w:t>磋商函</w:t>
      </w:r>
      <w:r>
        <w:rPr>
          <w:rFonts w:hint="eastAsia" w:ascii="宋体" w:hAnsi="宋体" w:eastAsia="宋体" w:cs="宋体"/>
          <w:color w:val="000000"/>
          <w:highlight w:val="none"/>
          <w:lang w:eastAsia="zh-CN"/>
        </w:rPr>
        <w:t>及</w:t>
      </w:r>
      <w:r>
        <w:rPr>
          <w:rFonts w:hint="eastAsia" w:ascii="宋体" w:hAnsi="宋体" w:cs="宋体"/>
          <w:color w:val="000000"/>
          <w:highlight w:val="none"/>
          <w:lang w:eastAsia="zh-CN"/>
        </w:rPr>
        <w:t>磋商函</w:t>
      </w:r>
      <w:r>
        <w:rPr>
          <w:rFonts w:hint="eastAsia" w:ascii="宋体" w:hAnsi="宋体" w:eastAsia="宋体" w:cs="宋体"/>
          <w:color w:val="000000"/>
          <w:highlight w:val="none"/>
          <w:lang w:eastAsia="zh-CN"/>
        </w:rPr>
        <w:t>附录</w:t>
      </w:r>
    </w:p>
    <w:p w14:paraId="2EA6C8B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二、法定代表人身份证明</w:t>
      </w:r>
    </w:p>
    <w:p w14:paraId="4267148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三、授权委托书</w:t>
      </w:r>
    </w:p>
    <w:p w14:paraId="29DA334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四</w:t>
      </w:r>
      <w:r>
        <w:rPr>
          <w:rFonts w:hint="eastAsia" w:ascii="宋体" w:hAnsi="宋体" w:eastAsia="宋体" w:cs="宋体"/>
          <w:color w:val="000000"/>
          <w:highlight w:val="none"/>
          <w:lang w:eastAsia="zh-CN"/>
        </w:rPr>
        <w:t>、</w:t>
      </w:r>
      <w:r>
        <w:rPr>
          <w:rFonts w:hint="eastAsia" w:ascii="宋体" w:hAnsi="宋体" w:eastAsia="宋体" w:cs="宋体"/>
          <w:color w:val="000000"/>
          <w:highlight w:val="none"/>
          <w:lang w:val="en-US" w:eastAsia="zh-CN"/>
        </w:rPr>
        <w:t>投标保证金</w:t>
      </w:r>
    </w:p>
    <w:p w14:paraId="70B4AC5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lang w:eastAsia="zh-CN"/>
        </w:rPr>
      </w:pPr>
      <w:r>
        <w:rPr>
          <w:rFonts w:hint="eastAsia" w:ascii="宋体" w:hAnsi="宋体" w:eastAsia="宋体" w:cs="宋体"/>
          <w:color w:val="000000"/>
          <w:highlight w:val="none"/>
          <w:lang w:val="en-US" w:eastAsia="zh-CN"/>
        </w:rPr>
        <w:t>五、</w:t>
      </w:r>
      <w:r>
        <w:rPr>
          <w:rFonts w:hint="eastAsia" w:ascii="宋体" w:hAnsi="宋体" w:eastAsia="宋体" w:cs="宋体"/>
          <w:color w:val="000000"/>
          <w:highlight w:val="none"/>
          <w:lang w:eastAsia="zh-CN"/>
        </w:rPr>
        <w:t>资格审查资料</w:t>
      </w:r>
    </w:p>
    <w:p w14:paraId="00DA428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lang w:eastAsia="zh-CN"/>
        </w:rPr>
      </w:pPr>
      <w:r>
        <w:rPr>
          <w:rFonts w:hint="eastAsia" w:ascii="宋体" w:hAnsi="宋体" w:eastAsia="宋体" w:cs="宋体"/>
          <w:color w:val="000000"/>
          <w:highlight w:val="none"/>
          <w:lang w:val="en-US" w:eastAsia="zh-CN"/>
        </w:rPr>
        <w:t>六</w:t>
      </w:r>
      <w:r>
        <w:rPr>
          <w:rFonts w:hint="eastAsia" w:ascii="宋体" w:hAnsi="宋体" w:eastAsia="宋体" w:cs="宋体"/>
          <w:color w:val="000000"/>
          <w:highlight w:val="none"/>
          <w:lang w:eastAsia="zh-CN"/>
        </w:rPr>
        <w:t>、技术部分</w:t>
      </w:r>
    </w:p>
    <w:p w14:paraId="5EF54F5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lang w:eastAsia="zh-CN"/>
        </w:rPr>
      </w:pPr>
      <w:r>
        <w:rPr>
          <w:rFonts w:hint="eastAsia" w:ascii="宋体" w:hAnsi="宋体" w:eastAsia="宋体" w:cs="宋体"/>
          <w:color w:val="000000"/>
          <w:highlight w:val="none"/>
          <w:lang w:val="en-US" w:eastAsia="zh-CN"/>
        </w:rPr>
        <w:t>七</w:t>
      </w:r>
      <w:r>
        <w:rPr>
          <w:rFonts w:hint="eastAsia" w:ascii="宋体" w:hAnsi="宋体" w:eastAsia="宋体" w:cs="宋体"/>
          <w:color w:val="000000"/>
          <w:highlight w:val="none"/>
          <w:lang w:eastAsia="zh-CN"/>
        </w:rPr>
        <w:t>、其他资料</w:t>
      </w:r>
    </w:p>
    <w:p w14:paraId="11B94D4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cs="宋体"/>
          <w:color w:val="000000"/>
          <w:highlight w:val="none"/>
          <w:lang w:eastAsia="zh-CN"/>
        </w:rPr>
        <w:t>供应商</w:t>
      </w:r>
      <w:r>
        <w:rPr>
          <w:rFonts w:hint="eastAsia" w:ascii="宋体" w:hAnsi="宋体" w:eastAsia="宋体" w:cs="宋体"/>
          <w:color w:val="000000"/>
          <w:highlight w:val="none"/>
        </w:rPr>
        <w:t>在</w:t>
      </w:r>
      <w:r>
        <w:rPr>
          <w:rFonts w:hint="eastAsia" w:ascii="宋体" w:hAnsi="宋体" w:cs="宋体"/>
          <w:color w:val="000000"/>
          <w:highlight w:val="none"/>
          <w:lang w:eastAsia="zh-CN"/>
        </w:rPr>
        <w:t>评审</w:t>
      </w:r>
      <w:r>
        <w:rPr>
          <w:rFonts w:hint="eastAsia" w:ascii="宋体" w:hAnsi="宋体" w:eastAsia="宋体" w:cs="宋体"/>
          <w:color w:val="000000"/>
          <w:highlight w:val="none"/>
        </w:rPr>
        <w:t>过程中作出的符合法律法规和</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规定的澄清确认，构成</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的组成部分。</w:t>
      </w:r>
    </w:p>
    <w:p w14:paraId="1F992117">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172" w:name="_Toc492300584"/>
      <w:bookmarkStart w:id="173" w:name="_Toc5385"/>
      <w:bookmarkStart w:id="174" w:name="_Toc27668"/>
      <w:bookmarkStart w:id="175" w:name="_Toc4577"/>
      <w:bookmarkStart w:id="176" w:name="_Toc12832"/>
      <w:bookmarkStart w:id="177" w:name="_Toc8906"/>
      <w:r>
        <w:rPr>
          <w:rFonts w:hint="eastAsia" w:ascii="宋体" w:hAnsi="宋体" w:eastAsia="宋体" w:cs="宋体"/>
          <w:sz w:val="24"/>
          <w:highlight w:val="none"/>
        </w:rPr>
        <w:t>3.2 投标报价</w:t>
      </w:r>
      <w:bookmarkEnd w:id="172"/>
      <w:bookmarkEnd w:id="173"/>
      <w:bookmarkEnd w:id="174"/>
      <w:bookmarkEnd w:id="175"/>
      <w:bookmarkEnd w:id="176"/>
      <w:bookmarkEnd w:id="177"/>
    </w:p>
    <w:p w14:paraId="65DF28B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3.2.1</w:t>
      </w:r>
      <w:r>
        <w:rPr>
          <w:rFonts w:hint="eastAsia" w:ascii="宋体" w:hAnsi="宋体" w:eastAsia="宋体" w:cs="宋体"/>
          <w:color w:val="000000"/>
          <w:highlight w:val="none"/>
          <w:lang w:val="en-US" w:eastAsia="zh-CN"/>
        </w:rPr>
        <w:t xml:space="preserve">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应按第六章“</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格式”的要求在</w:t>
      </w:r>
      <w:r>
        <w:rPr>
          <w:rFonts w:hint="eastAsia" w:ascii="宋体" w:hAnsi="宋体" w:cs="宋体"/>
          <w:color w:val="000000"/>
          <w:highlight w:val="none"/>
          <w:lang w:eastAsia="zh-CN"/>
        </w:rPr>
        <w:t>磋商函</w:t>
      </w:r>
      <w:r>
        <w:rPr>
          <w:rFonts w:hint="eastAsia" w:ascii="宋体" w:hAnsi="宋体" w:eastAsia="宋体" w:cs="宋体"/>
          <w:color w:val="000000"/>
          <w:highlight w:val="none"/>
        </w:rPr>
        <w:t>中进行报价。</w:t>
      </w:r>
    </w:p>
    <w:p w14:paraId="1761FA1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3.2.2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应充分了解该项目的总体情况以及影响投标报价的其他要素。</w:t>
      </w:r>
    </w:p>
    <w:p w14:paraId="37A1FE1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3.2.3</w:t>
      </w:r>
      <w:bookmarkStart w:id="178" w:name="_Toc152042319"/>
      <w:bookmarkEnd w:id="178"/>
      <w:bookmarkStart w:id="179" w:name="_Toc152045543"/>
      <w:bookmarkEnd w:id="179"/>
      <w:bookmarkStart w:id="180" w:name="_Toc15242"/>
      <w:bookmarkEnd w:id="180"/>
      <w:bookmarkStart w:id="181" w:name="_Toc369531530"/>
      <w:bookmarkEnd w:id="181"/>
      <w:bookmarkStart w:id="182" w:name="_Toc361508599"/>
      <w:bookmarkEnd w:id="182"/>
      <w:bookmarkStart w:id="183" w:name="_Toc352691487"/>
      <w:bookmarkEnd w:id="183"/>
      <w:bookmarkStart w:id="184" w:name="_Toc384308224"/>
      <w:bookmarkEnd w:id="184"/>
      <w:bookmarkStart w:id="185" w:name="_Toc247513967"/>
      <w:bookmarkEnd w:id="185"/>
      <w:bookmarkStart w:id="186" w:name="_Toc247527568"/>
      <w:bookmarkEnd w:id="186"/>
      <w:bookmarkStart w:id="187" w:name="_Toc144974511"/>
      <w:bookmarkEnd w:id="187"/>
      <w:bookmarkStart w:id="188" w:name="_Toc300834964"/>
      <w:bookmarkEnd w:id="188"/>
      <w:r>
        <w:rPr>
          <w:rFonts w:hint="eastAsia" w:ascii="宋体" w:hAnsi="宋体" w:eastAsia="宋体" w:cs="宋体"/>
          <w:color w:val="000000"/>
          <w:highlight w:val="none"/>
        </w:rPr>
        <w:t xml:space="preserve"> 本项目的报价方式见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在投标截止时间前修改</w:t>
      </w:r>
      <w:r>
        <w:rPr>
          <w:rFonts w:hint="eastAsia" w:ascii="宋体" w:hAnsi="宋体" w:cs="宋体"/>
          <w:color w:val="000000"/>
          <w:highlight w:val="none"/>
          <w:lang w:eastAsia="zh-CN"/>
        </w:rPr>
        <w:t>磋商函</w:t>
      </w:r>
      <w:r>
        <w:rPr>
          <w:rFonts w:hint="eastAsia" w:ascii="宋体" w:hAnsi="宋体" w:eastAsia="宋体" w:cs="宋体"/>
          <w:color w:val="000000"/>
          <w:highlight w:val="none"/>
        </w:rPr>
        <w:t>中的投标报价，此修改须符合本章第4.3款的有关要求。</w:t>
      </w:r>
    </w:p>
    <w:p w14:paraId="0D0AC15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3.2.4 </w:t>
      </w:r>
      <w:r>
        <w:rPr>
          <w:rFonts w:hint="eastAsia" w:ascii="宋体" w:hAnsi="宋体" w:cs="宋体"/>
          <w:color w:val="000000"/>
          <w:highlight w:val="none"/>
          <w:lang w:eastAsia="zh-CN"/>
        </w:rPr>
        <w:t>采购人</w:t>
      </w:r>
      <w:r>
        <w:rPr>
          <w:rFonts w:hint="eastAsia" w:ascii="宋体" w:hAnsi="宋体" w:eastAsia="宋体" w:cs="宋体"/>
          <w:color w:val="000000"/>
          <w:highlight w:val="none"/>
        </w:rPr>
        <w:t>设有最高投标限价的，</w:t>
      </w:r>
      <w:r>
        <w:rPr>
          <w:rFonts w:hint="eastAsia" w:ascii="宋体" w:hAnsi="宋体" w:cs="宋体"/>
          <w:color w:val="000000"/>
          <w:highlight w:val="none"/>
          <w:lang w:eastAsia="zh-CN"/>
        </w:rPr>
        <w:t>供应商</w:t>
      </w:r>
      <w:r>
        <w:rPr>
          <w:rFonts w:hint="eastAsia" w:ascii="宋体" w:hAnsi="宋体" w:eastAsia="宋体" w:cs="宋体"/>
          <w:color w:val="000000"/>
          <w:highlight w:val="none"/>
        </w:rPr>
        <w:t>的投标报价不得超过最高投标限价，最高投标限价在</w:t>
      </w:r>
      <w:bookmarkStart w:id="189" w:name="_Toc300834965"/>
      <w:bookmarkStart w:id="190" w:name="_Toc369531531"/>
      <w:bookmarkStart w:id="191" w:name="_Toc10429"/>
      <w:bookmarkStart w:id="192" w:name="_Toc384308225"/>
      <w:bookmarkStart w:id="193" w:name="_Toc247513968"/>
      <w:bookmarkStart w:id="194" w:name="_Toc361508600"/>
      <w:bookmarkStart w:id="195" w:name="_Toc152042320"/>
      <w:bookmarkStart w:id="196" w:name="_Toc247527569"/>
      <w:bookmarkStart w:id="197" w:name="_Toc144974512"/>
      <w:bookmarkStart w:id="198" w:name="_Toc152045544"/>
      <w:bookmarkStart w:id="199" w:name="_Toc352691488"/>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须知前附表中载明。</w:t>
      </w:r>
      <w:bookmarkEnd w:id="189"/>
      <w:bookmarkEnd w:id="190"/>
      <w:bookmarkEnd w:id="191"/>
      <w:bookmarkEnd w:id="192"/>
      <w:bookmarkEnd w:id="193"/>
      <w:bookmarkEnd w:id="194"/>
      <w:bookmarkEnd w:id="195"/>
      <w:bookmarkEnd w:id="196"/>
      <w:bookmarkEnd w:id="197"/>
      <w:bookmarkEnd w:id="198"/>
      <w:bookmarkEnd w:id="199"/>
    </w:p>
    <w:p w14:paraId="6416A182">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lang w:eastAsia="zh-CN"/>
        </w:rPr>
      </w:pPr>
      <w:bookmarkStart w:id="200" w:name="_Toc9108"/>
      <w:bookmarkStart w:id="201" w:name="_Toc492300585"/>
      <w:bookmarkStart w:id="202" w:name="_Toc24544"/>
      <w:bookmarkStart w:id="203" w:name="_Toc13300"/>
      <w:bookmarkStart w:id="204" w:name="_Toc13514"/>
      <w:bookmarkStart w:id="205" w:name="_Toc20755"/>
      <w:r>
        <w:rPr>
          <w:rFonts w:hint="eastAsia" w:ascii="宋体" w:hAnsi="宋体" w:eastAsia="宋体" w:cs="宋体"/>
          <w:sz w:val="24"/>
          <w:highlight w:val="none"/>
        </w:rPr>
        <w:t xml:space="preserve">3.3 </w:t>
      </w:r>
      <w:bookmarkEnd w:id="200"/>
      <w:bookmarkEnd w:id="201"/>
      <w:bookmarkEnd w:id="202"/>
      <w:bookmarkEnd w:id="203"/>
      <w:bookmarkEnd w:id="204"/>
      <w:bookmarkEnd w:id="205"/>
      <w:r>
        <w:rPr>
          <w:rFonts w:hint="eastAsia" w:ascii="宋体" w:hAnsi="宋体" w:cs="宋体"/>
          <w:sz w:val="24"/>
          <w:highlight w:val="none"/>
          <w:lang w:eastAsia="zh-CN"/>
        </w:rPr>
        <w:t>磋商有效期</w:t>
      </w:r>
    </w:p>
    <w:p w14:paraId="0563BAA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3.3.1</w:t>
      </w:r>
      <w:r>
        <w:rPr>
          <w:rFonts w:hint="eastAsia" w:ascii="宋体" w:hAnsi="宋体" w:eastAsia="宋体" w:cs="宋体"/>
          <w:color w:val="000000"/>
          <w:highlight w:val="none"/>
          <w:lang w:val="en-US" w:eastAsia="zh-CN"/>
        </w:rPr>
        <w:t xml:space="preserve"> </w:t>
      </w:r>
      <w:r>
        <w:rPr>
          <w:rFonts w:hint="eastAsia" w:ascii="宋体" w:hAnsi="宋体" w:cs="宋体"/>
          <w:color w:val="000000"/>
          <w:highlight w:val="none"/>
          <w:lang w:eastAsia="zh-CN"/>
        </w:rPr>
        <w:t>磋商有效期</w:t>
      </w:r>
      <w:r>
        <w:rPr>
          <w:rFonts w:hint="eastAsia" w:ascii="宋体" w:hAnsi="宋体" w:eastAsia="宋体" w:cs="宋体"/>
          <w:color w:val="000000"/>
          <w:highlight w:val="none"/>
        </w:rPr>
        <w:t>：自投标截止日起90日历天。</w:t>
      </w:r>
    </w:p>
    <w:p w14:paraId="06379F6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3.3.2</w:t>
      </w:r>
      <w:r>
        <w:rPr>
          <w:rFonts w:hint="eastAsia" w:ascii="宋体" w:hAnsi="宋体" w:eastAsia="宋体" w:cs="宋体"/>
          <w:color w:val="000000"/>
          <w:highlight w:val="none"/>
          <w:lang w:val="en-US" w:eastAsia="zh-CN"/>
        </w:rPr>
        <w:t xml:space="preserve"> </w:t>
      </w:r>
      <w:r>
        <w:rPr>
          <w:rFonts w:hint="eastAsia" w:ascii="宋体" w:hAnsi="宋体" w:eastAsia="宋体" w:cs="宋体"/>
          <w:color w:val="000000"/>
          <w:highlight w:val="none"/>
        </w:rPr>
        <w:t>在</w:t>
      </w:r>
      <w:r>
        <w:rPr>
          <w:rFonts w:hint="eastAsia" w:ascii="宋体" w:hAnsi="宋体" w:cs="宋体"/>
          <w:color w:val="000000"/>
          <w:highlight w:val="none"/>
          <w:lang w:eastAsia="zh-CN"/>
        </w:rPr>
        <w:t>磋商有效期</w:t>
      </w:r>
      <w:r>
        <w:rPr>
          <w:rFonts w:hint="eastAsia" w:ascii="宋体" w:hAnsi="宋体" w:eastAsia="宋体" w:cs="宋体"/>
          <w:color w:val="000000"/>
          <w:highlight w:val="none"/>
        </w:rPr>
        <w:t>内，</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撤销</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的，应承担</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和法律规定的责任。</w:t>
      </w:r>
    </w:p>
    <w:p w14:paraId="7F075DC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3.3.3</w:t>
      </w:r>
      <w:r>
        <w:rPr>
          <w:rFonts w:hint="eastAsia" w:ascii="宋体" w:hAnsi="宋体" w:eastAsia="宋体" w:cs="宋体"/>
          <w:color w:val="000000"/>
          <w:highlight w:val="none"/>
          <w:lang w:val="en-US" w:eastAsia="zh-CN"/>
        </w:rPr>
        <w:t xml:space="preserve"> </w:t>
      </w:r>
      <w:r>
        <w:rPr>
          <w:rFonts w:hint="eastAsia" w:ascii="宋体" w:hAnsi="宋体" w:eastAsia="宋体" w:cs="宋体"/>
          <w:color w:val="000000"/>
          <w:highlight w:val="none"/>
        </w:rPr>
        <w:t>出现特殊情况需要延长</w:t>
      </w:r>
      <w:r>
        <w:rPr>
          <w:rFonts w:hint="eastAsia" w:ascii="宋体" w:hAnsi="宋体" w:cs="宋体"/>
          <w:color w:val="000000"/>
          <w:highlight w:val="none"/>
          <w:lang w:eastAsia="zh-CN"/>
        </w:rPr>
        <w:t>磋商有效期</w:t>
      </w:r>
      <w:r>
        <w:rPr>
          <w:rFonts w:hint="eastAsia" w:ascii="宋体" w:hAnsi="宋体" w:eastAsia="宋体" w:cs="宋体"/>
          <w:color w:val="000000"/>
          <w:highlight w:val="none"/>
        </w:rPr>
        <w:t>的，</w:t>
      </w:r>
      <w:r>
        <w:rPr>
          <w:rFonts w:hint="eastAsia" w:ascii="宋体" w:hAnsi="宋体" w:cs="宋体"/>
          <w:color w:val="000000"/>
          <w:highlight w:val="none"/>
          <w:lang w:eastAsia="zh-CN"/>
        </w:rPr>
        <w:t>采购人</w:t>
      </w:r>
      <w:r>
        <w:rPr>
          <w:rFonts w:hint="eastAsia" w:ascii="宋体" w:hAnsi="宋体" w:eastAsia="宋体" w:cs="宋体"/>
          <w:color w:val="000000"/>
          <w:highlight w:val="none"/>
        </w:rPr>
        <w:t>以《变更（澄清）公告》形式通知所有</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延长</w:t>
      </w:r>
      <w:r>
        <w:rPr>
          <w:rFonts w:hint="eastAsia" w:ascii="宋体" w:hAnsi="宋体" w:cs="宋体"/>
          <w:color w:val="000000"/>
          <w:highlight w:val="none"/>
          <w:lang w:eastAsia="zh-CN"/>
        </w:rPr>
        <w:t>磋商有效期</w:t>
      </w:r>
      <w:r>
        <w:rPr>
          <w:rFonts w:hint="eastAsia" w:ascii="宋体" w:hAnsi="宋体" w:eastAsia="宋体" w:cs="宋体"/>
          <w:color w:val="000000"/>
          <w:highlight w:val="none"/>
        </w:rPr>
        <w:t>。</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同意延长的，应相应延长其投标保证金的有效期，但不得要求或被允许修改或撤销其</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拒绝延长的，其投标失效，但</w:t>
      </w:r>
      <w:r>
        <w:rPr>
          <w:rFonts w:hint="eastAsia" w:ascii="宋体" w:hAnsi="宋体" w:cs="宋体"/>
          <w:color w:val="000000"/>
          <w:highlight w:val="none"/>
          <w:lang w:eastAsia="zh-CN"/>
        </w:rPr>
        <w:t>供应商</w:t>
      </w:r>
      <w:r>
        <w:rPr>
          <w:rFonts w:hint="eastAsia" w:ascii="宋体" w:hAnsi="宋体" w:eastAsia="宋体" w:cs="宋体"/>
          <w:color w:val="000000"/>
          <w:highlight w:val="none"/>
        </w:rPr>
        <w:t xml:space="preserve">有权收回其投标保证金。 </w:t>
      </w:r>
    </w:p>
    <w:p w14:paraId="522D7B4A">
      <w:pPr>
        <w:pStyle w:val="4"/>
        <w:keepNext/>
        <w:keepLines/>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b/>
          <w:bCs/>
          <w:kern w:val="0"/>
          <w:sz w:val="24"/>
          <w:szCs w:val="24"/>
          <w:highlight w:val="none"/>
        </w:rPr>
      </w:pPr>
      <w:bookmarkStart w:id="206" w:name="_Toc7574"/>
      <w:bookmarkStart w:id="207" w:name="_Toc28732"/>
      <w:bookmarkStart w:id="208" w:name="_Toc3056"/>
      <w:bookmarkStart w:id="209" w:name="_Toc492300586"/>
      <w:bookmarkStart w:id="210" w:name="_Toc4414"/>
      <w:bookmarkStart w:id="211" w:name="_Toc23677"/>
      <w:r>
        <w:rPr>
          <w:rFonts w:hint="eastAsia" w:ascii="宋体" w:hAnsi="宋体" w:eastAsia="宋体" w:cs="宋体"/>
          <w:sz w:val="24"/>
          <w:szCs w:val="24"/>
          <w:highlight w:val="none"/>
          <w:lang w:val="en-US" w:eastAsia="zh-CN"/>
        </w:rPr>
        <w:t xml:space="preserve">3.4 </w:t>
      </w:r>
      <w:bookmarkEnd w:id="206"/>
      <w:bookmarkEnd w:id="207"/>
      <w:bookmarkEnd w:id="208"/>
      <w:bookmarkEnd w:id="209"/>
      <w:bookmarkEnd w:id="210"/>
      <w:bookmarkEnd w:id="211"/>
      <w:bookmarkStart w:id="212" w:name="_Toc6588"/>
      <w:bookmarkStart w:id="213" w:name="_Toc29499"/>
      <w:bookmarkStart w:id="214" w:name="_Toc25463"/>
      <w:r>
        <w:rPr>
          <w:rFonts w:hint="eastAsia" w:ascii="宋体" w:hAnsi="宋体" w:eastAsia="宋体" w:cs="宋体"/>
          <w:sz w:val="24"/>
          <w:szCs w:val="24"/>
          <w:highlight w:val="none"/>
          <w:lang w:val="en-US" w:eastAsia="zh-CN"/>
        </w:rPr>
        <w:t>费用收取情况</w:t>
      </w:r>
    </w:p>
    <w:p w14:paraId="150B1DD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w:t>
      </w:r>
      <w:r>
        <w:rPr>
          <w:rFonts w:hint="eastAsia" w:ascii="宋体" w:hAnsi="宋体" w:eastAsia="宋体" w:cs="宋体"/>
          <w:color w:val="000000"/>
          <w:highlight w:val="none"/>
          <w:lang w:eastAsia="zh-CN"/>
        </w:rPr>
        <w:t>投标保证金</w:t>
      </w:r>
      <w:r>
        <w:rPr>
          <w:rFonts w:hint="eastAsia" w:ascii="宋体" w:hAnsi="宋体" w:eastAsia="宋体" w:cs="宋体"/>
          <w:color w:val="000000"/>
          <w:highlight w:val="none"/>
        </w:rPr>
        <w:t>：见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6E09D29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（2）履约担保：见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14B9586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（3）文件费：见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64EA3B9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（4）质量保证金：</w:t>
      </w:r>
      <w:bookmarkEnd w:id="212"/>
      <w:bookmarkEnd w:id="213"/>
      <w:bookmarkEnd w:id="214"/>
      <w:r>
        <w:rPr>
          <w:rFonts w:hint="eastAsia" w:ascii="宋体" w:hAnsi="宋体" w:eastAsia="宋体" w:cs="宋体"/>
          <w:color w:val="000000"/>
          <w:highlight w:val="none"/>
        </w:rPr>
        <w:t>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415BEF4C">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215" w:name="_Toc13047"/>
      <w:bookmarkStart w:id="216" w:name="_Toc29493"/>
      <w:bookmarkStart w:id="217" w:name="_Toc25754"/>
      <w:bookmarkStart w:id="218" w:name="_Toc492300588"/>
      <w:bookmarkStart w:id="219" w:name="_Toc10793"/>
      <w:bookmarkStart w:id="220" w:name="_Toc7019"/>
      <w:r>
        <w:rPr>
          <w:rFonts w:hint="eastAsia" w:ascii="宋体" w:hAnsi="宋体" w:eastAsia="宋体" w:cs="宋体"/>
          <w:sz w:val="24"/>
          <w:highlight w:val="none"/>
        </w:rPr>
        <w:t>3.5 资格审查资料</w:t>
      </w:r>
      <w:bookmarkEnd w:id="215"/>
      <w:bookmarkEnd w:id="216"/>
      <w:bookmarkEnd w:id="217"/>
      <w:bookmarkEnd w:id="218"/>
      <w:bookmarkEnd w:id="219"/>
      <w:bookmarkEnd w:id="220"/>
    </w:p>
    <w:p w14:paraId="6E8DC09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除</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须知前附表另有规定外，</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应按下列规定提供资格审查资料，以证明其满足本章第1.4款规定的资质、信誉等要求。</w:t>
      </w:r>
    </w:p>
    <w:p w14:paraId="2AE424B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3.5.1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基本情况表”应附</w:t>
      </w:r>
      <w:r>
        <w:rPr>
          <w:rFonts w:hint="eastAsia" w:ascii="宋体" w:hAnsi="宋体" w:cs="宋体"/>
          <w:color w:val="000000"/>
          <w:highlight w:val="none"/>
          <w:lang w:eastAsia="zh-CN"/>
        </w:rPr>
        <w:t>供应商</w:t>
      </w:r>
      <w:r>
        <w:rPr>
          <w:rFonts w:hint="eastAsia" w:ascii="宋体" w:hAnsi="宋体" w:eastAsia="宋体" w:cs="宋体"/>
          <w:color w:val="000000"/>
          <w:highlight w:val="none"/>
        </w:rPr>
        <w:t>营业执照的复印件、</w:t>
      </w:r>
      <w:r>
        <w:rPr>
          <w:rFonts w:hint="eastAsia" w:ascii="宋体" w:hAnsi="宋体" w:cs="宋体"/>
          <w:color w:val="000000"/>
          <w:highlight w:val="none"/>
          <w:lang w:eastAsia="zh-CN"/>
        </w:rPr>
        <w:t>供应商</w:t>
      </w:r>
      <w:r>
        <w:rPr>
          <w:rFonts w:hint="eastAsia" w:ascii="宋体" w:hAnsi="宋体" w:eastAsia="宋体" w:cs="宋体"/>
          <w:color w:val="000000"/>
          <w:highlight w:val="none"/>
        </w:rPr>
        <w:t>资质证书副本等材料的复印件。</w:t>
      </w:r>
    </w:p>
    <w:p w14:paraId="6C5BD24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3.5.2 “主要人员简历表”中</w:t>
      </w:r>
      <w:r>
        <w:rPr>
          <w:rFonts w:hint="eastAsia" w:ascii="宋体" w:hAnsi="宋体" w:eastAsia="宋体" w:cs="宋体"/>
          <w:color w:val="000000"/>
          <w:highlight w:val="none"/>
          <w:lang w:val="en-US" w:eastAsia="zh-CN"/>
        </w:rPr>
        <w:t>项目负责人</w:t>
      </w:r>
      <w:r>
        <w:rPr>
          <w:rFonts w:hint="eastAsia" w:ascii="宋体" w:hAnsi="宋体" w:eastAsia="宋体" w:cs="宋体"/>
          <w:color w:val="000000"/>
          <w:highlight w:val="none"/>
        </w:rPr>
        <w:t>应附身份证、执业证书和社保缴费证明复印件，管理过的项目业绩须附相关证明资料复印件；其他主要人员应附身份证、有关证书扫描件。</w:t>
      </w:r>
    </w:p>
    <w:p w14:paraId="6FD01AD5">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221" w:name="_Toc492300589"/>
      <w:bookmarkStart w:id="222" w:name="_Toc21478"/>
      <w:bookmarkStart w:id="223" w:name="_Toc31920"/>
      <w:bookmarkStart w:id="224" w:name="_Toc4358"/>
      <w:bookmarkStart w:id="225" w:name="_Toc27843"/>
      <w:bookmarkStart w:id="226" w:name="_Toc23945"/>
      <w:r>
        <w:rPr>
          <w:rFonts w:hint="eastAsia" w:ascii="宋体" w:hAnsi="宋体" w:eastAsia="宋体" w:cs="宋体"/>
          <w:sz w:val="24"/>
          <w:highlight w:val="none"/>
        </w:rPr>
        <w:t>3.6 备选投标方案</w:t>
      </w:r>
      <w:bookmarkEnd w:id="221"/>
      <w:bookmarkEnd w:id="222"/>
      <w:bookmarkEnd w:id="223"/>
      <w:bookmarkEnd w:id="224"/>
      <w:bookmarkEnd w:id="225"/>
      <w:bookmarkEnd w:id="226"/>
    </w:p>
    <w:p w14:paraId="3481C2C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3.6.1 除</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须知前附表规定允许外，</w:t>
      </w:r>
      <w:r>
        <w:rPr>
          <w:rFonts w:hint="eastAsia" w:ascii="宋体" w:hAnsi="宋体" w:cs="宋体"/>
          <w:color w:val="000000"/>
          <w:highlight w:val="none"/>
          <w:lang w:eastAsia="zh-CN"/>
        </w:rPr>
        <w:t>供应商</w:t>
      </w:r>
      <w:r>
        <w:rPr>
          <w:rFonts w:hint="eastAsia" w:ascii="宋体" w:hAnsi="宋体" w:eastAsia="宋体" w:cs="宋体"/>
          <w:color w:val="000000"/>
          <w:highlight w:val="none"/>
        </w:rPr>
        <w:t>不得递交备选投标方案，否则其投标将被否决。</w:t>
      </w:r>
    </w:p>
    <w:p w14:paraId="2074AAC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3.6.2 允许</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递交备选投标方案的，只有</w:t>
      </w:r>
      <w:r>
        <w:rPr>
          <w:rFonts w:hint="eastAsia" w:ascii="宋体" w:hAnsi="宋体" w:cs="宋体"/>
          <w:color w:val="000000"/>
          <w:highlight w:val="none"/>
          <w:lang w:eastAsia="zh-CN"/>
        </w:rPr>
        <w:t>成交人</w:t>
      </w:r>
      <w:r>
        <w:rPr>
          <w:rFonts w:hint="eastAsia" w:ascii="宋体" w:hAnsi="宋体" w:eastAsia="宋体" w:cs="宋体"/>
          <w:color w:val="000000"/>
          <w:highlight w:val="none"/>
        </w:rPr>
        <w:t>所递交的备选投标方案方可予以考虑。</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认为</w:t>
      </w:r>
      <w:r>
        <w:rPr>
          <w:rFonts w:hint="eastAsia" w:ascii="宋体" w:hAnsi="宋体" w:cs="宋体"/>
          <w:color w:val="000000"/>
          <w:highlight w:val="none"/>
          <w:lang w:eastAsia="zh-CN"/>
        </w:rPr>
        <w:t>成交人</w:t>
      </w:r>
      <w:r>
        <w:rPr>
          <w:rFonts w:hint="eastAsia" w:ascii="宋体" w:hAnsi="宋体" w:eastAsia="宋体" w:cs="宋体"/>
          <w:color w:val="000000"/>
          <w:highlight w:val="none"/>
        </w:rPr>
        <w:t>的备选投标方案优于其按照</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要求编制的投标方案的，</w:t>
      </w:r>
      <w:r>
        <w:rPr>
          <w:rFonts w:hint="eastAsia" w:ascii="宋体" w:hAnsi="宋体" w:cs="宋体"/>
          <w:color w:val="000000"/>
          <w:highlight w:val="none"/>
          <w:lang w:eastAsia="zh-CN"/>
        </w:rPr>
        <w:t>采购人</w:t>
      </w:r>
      <w:r>
        <w:rPr>
          <w:rFonts w:hint="eastAsia" w:ascii="宋体" w:hAnsi="宋体" w:eastAsia="宋体" w:cs="宋体"/>
          <w:color w:val="000000"/>
          <w:highlight w:val="none"/>
        </w:rPr>
        <w:t>可以接受该备选投标方案。</w:t>
      </w:r>
    </w:p>
    <w:p w14:paraId="24B39BE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3.6.3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提供两个或两个以上投标报价，或者在</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中提供一个报价，但同时提供两个或两个以上</w:t>
      </w:r>
      <w:bookmarkStart w:id="227" w:name="_Toc352691495"/>
      <w:bookmarkStart w:id="228" w:name="_Toc29902"/>
      <w:bookmarkStart w:id="229" w:name="_Toc152042326"/>
      <w:bookmarkStart w:id="230" w:name="_Toc144974518"/>
      <w:bookmarkStart w:id="231" w:name="_Toc247513974"/>
      <w:bookmarkStart w:id="232" w:name="_Toc361508607"/>
      <w:bookmarkStart w:id="233" w:name="_Toc384308232"/>
      <w:bookmarkStart w:id="234" w:name="_Toc369531538"/>
      <w:bookmarkStart w:id="235" w:name="_Toc247527575"/>
      <w:bookmarkStart w:id="236" w:name="_Toc300834971"/>
      <w:bookmarkStart w:id="237" w:name="_Toc152045550"/>
      <w:r>
        <w:rPr>
          <w:rFonts w:hint="eastAsia" w:ascii="宋体" w:hAnsi="宋体" w:eastAsia="宋体" w:cs="宋体"/>
          <w:color w:val="000000"/>
          <w:highlight w:val="none"/>
          <w:lang w:val="en-US" w:eastAsia="zh-CN"/>
        </w:rPr>
        <w:t>服务</w:t>
      </w:r>
      <w:r>
        <w:rPr>
          <w:rFonts w:hint="eastAsia" w:ascii="宋体" w:hAnsi="宋体" w:eastAsia="宋体" w:cs="宋体"/>
          <w:color w:val="000000"/>
          <w:highlight w:val="none"/>
        </w:rPr>
        <w:t>方案的</w:t>
      </w:r>
      <w:bookmarkEnd w:id="227"/>
      <w:bookmarkEnd w:id="228"/>
      <w:bookmarkEnd w:id="229"/>
      <w:bookmarkEnd w:id="230"/>
      <w:bookmarkEnd w:id="231"/>
      <w:bookmarkEnd w:id="232"/>
      <w:bookmarkEnd w:id="233"/>
      <w:bookmarkEnd w:id="234"/>
      <w:bookmarkEnd w:id="235"/>
      <w:bookmarkEnd w:id="236"/>
      <w:bookmarkEnd w:id="237"/>
      <w:r>
        <w:rPr>
          <w:rFonts w:hint="eastAsia" w:ascii="宋体" w:hAnsi="宋体" w:eastAsia="宋体" w:cs="宋体"/>
          <w:color w:val="000000"/>
          <w:highlight w:val="none"/>
        </w:rPr>
        <w:t>，视为提供备选方案。</w:t>
      </w:r>
    </w:p>
    <w:p w14:paraId="2FC86A99">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238" w:name="_Toc13511"/>
      <w:bookmarkStart w:id="239" w:name="_Toc27283"/>
      <w:bookmarkStart w:id="240" w:name="_Toc22335"/>
      <w:bookmarkStart w:id="241" w:name="_Toc492300590"/>
      <w:bookmarkStart w:id="242" w:name="_Toc25030"/>
      <w:bookmarkStart w:id="243" w:name="_Toc22623"/>
      <w:r>
        <w:rPr>
          <w:rFonts w:hint="eastAsia" w:ascii="宋体" w:hAnsi="宋体" w:eastAsia="宋体" w:cs="宋体"/>
          <w:sz w:val="24"/>
          <w:highlight w:val="none"/>
        </w:rPr>
        <w:t xml:space="preserve">3.7 </w:t>
      </w:r>
      <w:r>
        <w:rPr>
          <w:rFonts w:hint="eastAsia" w:ascii="宋体" w:hAnsi="宋体" w:cs="宋体"/>
          <w:sz w:val="24"/>
          <w:highlight w:val="none"/>
          <w:lang w:eastAsia="zh-CN"/>
        </w:rPr>
        <w:t>响应文件</w:t>
      </w:r>
      <w:r>
        <w:rPr>
          <w:rFonts w:hint="eastAsia" w:ascii="宋体" w:hAnsi="宋体" w:eastAsia="宋体" w:cs="宋体"/>
          <w:sz w:val="24"/>
          <w:highlight w:val="none"/>
        </w:rPr>
        <w:t>的编制</w:t>
      </w:r>
      <w:bookmarkEnd w:id="238"/>
      <w:bookmarkEnd w:id="239"/>
      <w:bookmarkEnd w:id="240"/>
      <w:bookmarkEnd w:id="241"/>
      <w:bookmarkEnd w:id="242"/>
      <w:bookmarkEnd w:id="243"/>
    </w:p>
    <w:p w14:paraId="480E9C8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3.7.1 </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应按第六章“</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格式”进行编写，如有必要，可以增加附页，作为</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的组成部分。其中，</w:t>
      </w:r>
      <w:r>
        <w:rPr>
          <w:rFonts w:hint="eastAsia" w:ascii="宋体" w:hAnsi="宋体" w:cs="宋体"/>
          <w:color w:val="000000"/>
          <w:highlight w:val="none"/>
          <w:lang w:eastAsia="zh-CN"/>
        </w:rPr>
        <w:t>磋商函</w:t>
      </w:r>
      <w:r>
        <w:rPr>
          <w:rFonts w:hint="eastAsia" w:ascii="宋体" w:hAnsi="宋体" w:eastAsia="宋体" w:cs="宋体"/>
          <w:color w:val="000000"/>
          <w:highlight w:val="none"/>
        </w:rPr>
        <w:t>附录在满足</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实质性要求的基础上，可以提出比</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要求更有利于</w:t>
      </w:r>
      <w:r>
        <w:rPr>
          <w:rFonts w:hint="eastAsia" w:ascii="宋体" w:hAnsi="宋体" w:cs="宋体"/>
          <w:color w:val="000000"/>
          <w:highlight w:val="none"/>
          <w:lang w:eastAsia="zh-CN"/>
        </w:rPr>
        <w:t>采购人</w:t>
      </w:r>
      <w:r>
        <w:rPr>
          <w:rFonts w:hint="eastAsia" w:ascii="宋体" w:hAnsi="宋体" w:eastAsia="宋体" w:cs="宋体"/>
          <w:color w:val="000000"/>
          <w:highlight w:val="none"/>
        </w:rPr>
        <w:t>的承诺。</w:t>
      </w:r>
    </w:p>
    <w:p w14:paraId="3534362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3.7.2 </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应当对</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有关</w:t>
      </w:r>
      <w:r>
        <w:rPr>
          <w:rFonts w:hint="eastAsia" w:ascii="宋体" w:hAnsi="宋体" w:eastAsia="宋体" w:cs="宋体"/>
          <w:b/>
          <w:bCs/>
          <w:color w:val="000000"/>
          <w:highlight w:val="none"/>
          <w:lang w:val="en-US" w:eastAsia="zh-CN"/>
        </w:rPr>
        <w:t>服务周期</w:t>
      </w:r>
      <w:r>
        <w:rPr>
          <w:rFonts w:hint="eastAsia" w:ascii="宋体" w:hAnsi="宋体" w:eastAsia="宋体" w:cs="宋体"/>
          <w:b/>
          <w:bCs/>
          <w:color w:val="000000"/>
          <w:highlight w:val="none"/>
        </w:rPr>
        <w:t>、质量要求</w:t>
      </w:r>
      <w:r>
        <w:rPr>
          <w:rFonts w:hint="eastAsia" w:ascii="宋体" w:hAnsi="宋体" w:eastAsia="宋体" w:cs="宋体"/>
          <w:b/>
          <w:bCs/>
          <w:color w:val="000000"/>
          <w:highlight w:val="none"/>
          <w:lang w:eastAsia="zh-CN"/>
        </w:rPr>
        <w:t>、</w:t>
      </w:r>
      <w:r>
        <w:rPr>
          <w:rFonts w:hint="eastAsia" w:ascii="宋体" w:hAnsi="宋体" w:cs="宋体"/>
          <w:b/>
          <w:bCs/>
          <w:color w:val="000000"/>
          <w:highlight w:val="none"/>
          <w:lang w:eastAsia="zh-CN"/>
        </w:rPr>
        <w:t>磋商有效期</w:t>
      </w:r>
      <w:r>
        <w:rPr>
          <w:rFonts w:hint="eastAsia" w:ascii="宋体" w:hAnsi="宋体" w:eastAsia="宋体" w:cs="宋体"/>
          <w:color w:val="000000"/>
          <w:highlight w:val="none"/>
        </w:rPr>
        <w:t>等实质性内容作出响应。</w:t>
      </w:r>
    </w:p>
    <w:p w14:paraId="28B5B70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3.7.3</w:t>
      </w:r>
      <w:r>
        <w:rPr>
          <w:rFonts w:hint="eastAsia" w:ascii="宋体" w:hAnsi="宋体" w:eastAsia="宋体" w:cs="宋体"/>
          <w:color w:val="000000"/>
          <w:highlight w:val="none"/>
          <w:lang w:val="en-US" w:eastAsia="zh-CN"/>
        </w:rPr>
        <w:t xml:space="preserve"> </w:t>
      </w:r>
      <w:r>
        <w:rPr>
          <w:rFonts w:hint="eastAsia" w:ascii="宋体" w:hAnsi="宋体" w:eastAsia="宋体" w:cs="宋体"/>
          <w:color w:val="000000"/>
          <w:highlight w:val="none"/>
        </w:rPr>
        <w:t>第六章</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格式中所有法定代表人签章（字）处均</w:t>
      </w:r>
      <w:r>
        <w:rPr>
          <w:rFonts w:hint="eastAsia" w:ascii="宋体" w:hAnsi="宋体" w:eastAsia="宋体" w:cs="宋体"/>
          <w:color w:val="000000"/>
          <w:highlight w:val="none"/>
          <w:lang w:eastAsia="zh-CN"/>
        </w:rPr>
        <w:t>应加</w:t>
      </w:r>
      <w:r>
        <w:rPr>
          <w:rFonts w:hint="eastAsia" w:ascii="宋体" w:hAnsi="宋体" w:eastAsia="宋体" w:cs="宋体"/>
          <w:color w:val="000000"/>
          <w:highlight w:val="none"/>
        </w:rPr>
        <w:t>盖法定代表人电子签章。</w:t>
      </w:r>
    </w:p>
    <w:p w14:paraId="623EE5DA">
      <w:pPr>
        <w:pStyle w:val="3"/>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000000"/>
          <w:sz w:val="28"/>
          <w:highlight w:val="none"/>
        </w:rPr>
      </w:pPr>
      <w:bookmarkStart w:id="244" w:name="_Toc23438"/>
      <w:bookmarkStart w:id="245" w:name="_Toc30263"/>
      <w:bookmarkStart w:id="246" w:name="_Toc18254"/>
      <w:bookmarkStart w:id="247" w:name="_Toc19374"/>
      <w:bookmarkStart w:id="248" w:name="_Toc2021"/>
      <w:bookmarkStart w:id="249" w:name="_Toc9512"/>
      <w:bookmarkStart w:id="250" w:name="_Toc12211"/>
      <w:bookmarkStart w:id="251" w:name="_Toc492300591"/>
      <w:r>
        <w:rPr>
          <w:rFonts w:hint="eastAsia" w:ascii="宋体" w:hAnsi="宋体" w:eastAsia="宋体" w:cs="宋体"/>
          <w:color w:val="000000"/>
          <w:sz w:val="24"/>
          <w:szCs w:val="28"/>
          <w:highlight w:val="none"/>
        </w:rPr>
        <w:t>4. 投标</w:t>
      </w:r>
      <w:bookmarkEnd w:id="244"/>
      <w:bookmarkEnd w:id="245"/>
      <w:bookmarkEnd w:id="246"/>
      <w:bookmarkEnd w:id="247"/>
      <w:bookmarkEnd w:id="248"/>
      <w:bookmarkEnd w:id="249"/>
      <w:bookmarkEnd w:id="250"/>
      <w:bookmarkEnd w:id="251"/>
    </w:p>
    <w:p w14:paraId="0DCDDB89">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1"/>
          <w:szCs w:val="21"/>
          <w:highlight w:val="none"/>
        </w:rPr>
      </w:pPr>
      <w:bookmarkStart w:id="252" w:name="_Toc516502380"/>
      <w:bookmarkStart w:id="253" w:name="_Toc179632574"/>
      <w:bookmarkStart w:id="254" w:name="_Toc507754769"/>
      <w:bookmarkStart w:id="255" w:name="_Toc494031723"/>
      <w:bookmarkStart w:id="256" w:name="_Toc517781701"/>
      <w:bookmarkStart w:id="257" w:name="_Toc494549141"/>
      <w:bookmarkStart w:id="258" w:name="_Toc247085714"/>
      <w:bookmarkStart w:id="259" w:name="_Toc11968"/>
      <w:bookmarkStart w:id="260" w:name="_Toc246996200"/>
      <w:bookmarkStart w:id="261" w:name="_Toc246996943"/>
      <w:bookmarkStart w:id="262" w:name="_Toc18592"/>
      <w:bookmarkStart w:id="263" w:name="_Toc492300595"/>
      <w:r>
        <w:rPr>
          <w:rFonts w:hint="eastAsia" w:ascii="宋体" w:hAnsi="宋体" w:eastAsia="宋体" w:cs="宋体"/>
          <w:sz w:val="24"/>
          <w:szCs w:val="24"/>
          <w:highlight w:val="none"/>
        </w:rPr>
        <w:t>4.1</w:t>
      </w:r>
      <w:bookmarkEnd w:id="252"/>
      <w:bookmarkEnd w:id="253"/>
      <w:bookmarkEnd w:id="254"/>
      <w:bookmarkEnd w:id="255"/>
      <w:bookmarkEnd w:id="256"/>
      <w:bookmarkEnd w:id="257"/>
      <w:bookmarkEnd w:id="258"/>
      <w:bookmarkEnd w:id="259"/>
      <w:bookmarkEnd w:id="260"/>
      <w:bookmarkEnd w:id="261"/>
      <w:bookmarkStart w:id="264" w:name="_Toc516502381"/>
      <w:bookmarkStart w:id="265" w:name="_Toc246996201"/>
      <w:bookmarkStart w:id="266" w:name="_Toc26181"/>
      <w:bookmarkStart w:id="267" w:name="_Toc247085715"/>
      <w:bookmarkStart w:id="268" w:name="_Toc11359"/>
      <w:bookmarkStart w:id="269" w:name="_Toc8101"/>
      <w:bookmarkStart w:id="270" w:name="_Toc246996944"/>
      <w:bookmarkStart w:id="271" w:name="_Toc507754770"/>
      <w:bookmarkStart w:id="272" w:name="_Toc494549142"/>
      <w:bookmarkStart w:id="273" w:name="_Toc179632575"/>
      <w:bookmarkStart w:id="274" w:name="_Toc494031724"/>
      <w:bookmarkStart w:id="275" w:name="_Toc517781702"/>
      <w:r>
        <w:rPr>
          <w:rFonts w:hint="eastAsia" w:ascii="宋体" w:hAnsi="宋体" w:eastAsia="宋体" w:cs="宋体"/>
          <w:sz w:val="24"/>
          <w:szCs w:val="24"/>
          <w:highlight w:val="none"/>
        </w:rPr>
        <w:t xml:space="preserve"> </w:t>
      </w:r>
      <w:r>
        <w:rPr>
          <w:rFonts w:hint="eastAsia" w:ascii="宋体" w:hAnsi="宋体" w:cs="宋体"/>
          <w:sz w:val="24"/>
          <w:szCs w:val="24"/>
          <w:highlight w:val="none"/>
          <w:lang w:eastAsia="zh-CN"/>
        </w:rPr>
        <w:t>响应文件</w:t>
      </w:r>
      <w:r>
        <w:rPr>
          <w:rFonts w:hint="eastAsia" w:ascii="宋体" w:hAnsi="宋体" w:eastAsia="宋体" w:cs="宋体"/>
          <w:sz w:val="24"/>
          <w:szCs w:val="24"/>
          <w:highlight w:val="none"/>
        </w:rPr>
        <w:t>的递交</w:t>
      </w:r>
      <w:bookmarkEnd w:id="262"/>
      <w:bookmarkEnd w:id="264"/>
      <w:bookmarkEnd w:id="265"/>
      <w:bookmarkEnd w:id="266"/>
      <w:bookmarkEnd w:id="267"/>
      <w:bookmarkEnd w:id="268"/>
      <w:bookmarkEnd w:id="269"/>
      <w:bookmarkEnd w:id="270"/>
      <w:bookmarkEnd w:id="271"/>
      <w:bookmarkEnd w:id="272"/>
      <w:bookmarkEnd w:id="273"/>
      <w:bookmarkEnd w:id="274"/>
      <w:bookmarkEnd w:id="275"/>
    </w:p>
    <w:p w14:paraId="290F1FF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bookmarkStart w:id="276" w:name="_Toc247085716"/>
      <w:bookmarkStart w:id="277" w:name="_Toc179632576"/>
      <w:bookmarkStart w:id="278" w:name="_Toc246996945"/>
      <w:bookmarkStart w:id="279" w:name="_Toc246996202"/>
      <w:r>
        <w:rPr>
          <w:rFonts w:hint="eastAsia" w:ascii="宋体" w:hAnsi="宋体" w:eastAsia="宋体" w:cs="宋体"/>
          <w:sz w:val="21"/>
          <w:szCs w:val="21"/>
          <w:highlight w:val="none"/>
        </w:rPr>
        <w:t>4.1.1 本项目为全流程电子化交易项目，须提交电子</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w:t>
      </w:r>
    </w:p>
    <w:p w14:paraId="2D915F0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4.1.2 </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提交截止时间及开标时间：见</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须知前附表。</w:t>
      </w:r>
    </w:p>
    <w:p w14:paraId="6BEBFFF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4.1.3 </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应在投标截止时间前通过交易平台上传加密的电子</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（xxx公司_项目名称.file）到会员系统的指定位置，并确认上传成功。请</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在上传时认真检查上传</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是否完整、正确。</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因交易中心投标系统问题无法上传电子</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时，请在投标截止时间前尽早的联系中心技术人员，以便有充分的时间进行处理。</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应充分考虑到处理技术问题和上传数据等工作所需的时间问题，</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未在投标截止时间前成功上传的，其</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不予接收。</w:t>
      </w:r>
    </w:p>
    <w:p w14:paraId="1BB9062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4.1.4 不管</w:t>
      </w:r>
      <w:r>
        <w:rPr>
          <w:rFonts w:hint="eastAsia" w:ascii="宋体" w:hAnsi="宋体" w:cs="宋体"/>
          <w:sz w:val="21"/>
          <w:szCs w:val="21"/>
          <w:highlight w:val="none"/>
          <w:lang w:eastAsia="zh-CN"/>
        </w:rPr>
        <w:t>采购</w:t>
      </w:r>
      <w:r>
        <w:rPr>
          <w:rFonts w:hint="eastAsia" w:ascii="宋体" w:hAnsi="宋体" w:eastAsia="宋体" w:cs="宋体"/>
          <w:sz w:val="21"/>
          <w:szCs w:val="21"/>
          <w:highlight w:val="none"/>
        </w:rPr>
        <w:t>结果如何，</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所递交的所有投标资料（电子文档）均不予退还。</w:t>
      </w:r>
    </w:p>
    <w:p w14:paraId="709BB443">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1"/>
          <w:szCs w:val="21"/>
          <w:highlight w:val="none"/>
        </w:rPr>
      </w:pPr>
      <w:bookmarkStart w:id="280" w:name="_Toc15451"/>
      <w:bookmarkStart w:id="281" w:name="_Toc494031725"/>
      <w:bookmarkStart w:id="282" w:name="_Toc24696"/>
      <w:bookmarkStart w:id="283" w:name="_Toc25795"/>
      <w:bookmarkStart w:id="284" w:name="_Toc3819"/>
      <w:bookmarkStart w:id="285" w:name="_Toc507754771"/>
      <w:bookmarkStart w:id="286" w:name="_Toc516502382"/>
      <w:bookmarkStart w:id="287" w:name="_Toc494549143"/>
      <w:bookmarkStart w:id="288" w:name="_Toc517781703"/>
      <w:r>
        <w:rPr>
          <w:rFonts w:hint="eastAsia" w:ascii="宋体" w:hAnsi="宋体" w:eastAsia="宋体" w:cs="宋体"/>
          <w:sz w:val="24"/>
          <w:szCs w:val="24"/>
          <w:highlight w:val="none"/>
        </w:rPr>
        <w:t xml:space="preserve">4.2 </w:t>
      </w:r>
      <w:r>
        <w:rPr>
          <w:rFonts w:hint="eastAsia" w:ascii="宋体" w:hAnsi="宋体" w:cs="宋体"/>
          <w:sz w:val="24"/>
          <w:szCs w:val="24"/>
          <w:highlight w:val="none"/>
          <w:lang w:eastAsia="zh-CN"/>
        </w:rPr>
        <w:t>响应文件</w:t>
      </w:r>
      <w:r>
        <w:rPr>
          <w:rFonts w:hint="eastAsia" w:ascii="宋体" w:hAnsi="宋体" w:eastAsia="宋体" w:cs="宋体"/>
          <w:sz w:val="24"/>
          <w:szCs w:val="24"/>
          <w:highlight w:val="none"/>
        </w:rPr>
        <w:t>的修改与撤回</w:t>
      </w:r>
      <w:bookmarkEnd w:id="276"/>
      <w:bookmarkEnd w:id="277"/>
      <w:bookmarkEnd w:id="278"/>
      <w:bookmarkEnd w:id="279"/>
      <w:bookmarkEnd w:id="280"/>
      <w:bookmarkEnd w:id="281"/>
      <w:bookmarkEnd w:id="282"/>
      <w:bookmarkEnd w:id="283"/>
      <w:bookmarkEnd w:id="284"/>
      <w:bookmarkEnd w:id="285"/>
      <w:bookmarkEnd w:id="286"/>
      <w:bookmarkEnd w:id="287"/>
      <w:bookmarkEnd w:id="288"/>
    </w:p>
    <w:p w14:paraId="7D4B967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4.2.1</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在本章规定的投标截止时间前，</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可以对所递交的电子</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进行补充、修改或者撤回。</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补充、修改或者撤回</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的，电子交易平台已上传的</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须进行相应的补充、修改或者撤回。</w:t>
      </w:r>
    </w:p>
    <w:p w14:paraId="1389A51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sz w:val="21"/>
          <w:szCs w:val="21"/>
          <w:highlight w:val="none"/>
        </w:rPr>
        <w:t xml:space="preserve">4.2.2 </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应当在投标截止时间前完成电子</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的提交，可以补充、修改或撤回。投标截止时间前未完成电子</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提交、取得“</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提交回执单”的，视为撤回</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w:t>
      </w:r>
    </w:p>
    <w:p w14:paraId="7BBFDD86">
      <w:pPr>
        <w:pStyle w:val="3"/>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szCs w:val="28"/>
          <w:highlight w:val="none"/>
        </w:rPr>
      </w:pPr>
      <w:bookmarkStart w:id="289" w:name="_Toc6313"/>
      <w:bookmarkStart w:id="290" w:name="_Toc30383"/>
      <w:bookmarkStart w:id="291" w:name="_Toc20718"/>
      <w:bookmarkStart w:id="292" w:name="_Toc1951"/>
      <w:bookmarkStart w:id="293" w:name="_Toc27105"/>
      <w:bookmarkStart w:id="294" w:name="_Toc1835"/>
      <w:bookmarkStart w:id="295" w:name="_Toc25782"/>
      <w:r>
        <w:rPr>
          <w:rFonts w:hint="eastAsia" w:ascii="宋体" w:hAnsi="宋体" w:eastAsia="宋体" w:cs="宋体"/>
          <w:sz w:val="24"/>
          <w:szCs w:val="28"/>
          <w:highlight w:val="none"/>
        </w:rPr>
        <w:t>5. 开标</w:t>
      </w:r>
      <w:bookmarkEnd w:id="263"/>
      <w:bookmarkEnd w:id="289"/>
      <w:bookmarkEnd w:id="290"/>
      <w:bookmarkEnd w:id="291"/>
      <w:bookmarkEnd w:id="292"/>
      <w:bookmarkEnd w:id="293"/>
      <w:bookmarkEnd w:id="294"/>
      <w:bookmarkEnd w:id="295"/>
    </w:p>
    <w:p w14:paraId="2DFEB94C">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1"/>
          <w:szCs w:val="21"/>
          <w:highlight w:val="none"/>
        </w:rPr>
      </w:pPr>
      <w:bookmarkStart w:id="296" w:name="_Toc12158"/>
      <w:bookmarkStart w:id="297" w:name="_Toc179632578"/>
      <w:bookmarkStart w:id="298" w:name="_Toc4489"/>
      <w:bookmarkStart w:id="299" w:name="_Toc494031727"/>
      <w:bookmarkStart w:id="300" w:name="_Toc247085718"/>
      <w:bookmarkStart w:id="301" w:name="_Toc494549145"/>
      <w:bookmarkStart w:id="302" w:name="_Toc3667"/>
      <w:bookmarkStart w:id="303" w:name="_Toc144974528"/>
      <w:bookmarkStart w:id="304" w:name="_Toc516502384"/>
      <w:bookmarkStart w:id="305" w:name="_Toc517781705"/>
      <w:bookmarkStart w:id="306" w:name="_Toc507754773"/>
      <w:bookmarkStart w:id="307" w:name="_Toc152042336"/>
      <w:bookmarkStart w:id="308" w:name="_Toc152045560"/>
      <w:bookmarkStart w:id="309" w:name="_Toc21999"/>
      <w:bookmarkStart w:id="310" w:name="_Toc246996204"/>
      <w:bookmarkStart w:id="311" w:name="_Toc246996947"/>
      <w:bookmarkStart w:id="312" w:name="_Toc16832"/>
      <w:bookmarkStart w:id="313" w:name="_Toc30264"/>
      <w:bookmarkStart w:id="314" w:name="_Toc25892"/>
      <w:bookmarkStart w:id="315" w:name="_Toc21119"/>
      <w:bookmarkStart w:id="316" w:name="_Toc18313"/>
      <w:bookmarkStart w:id="317" w:name="_Toc492300600"/>
      <w:bookmarkStart w:id="318" w:name="_Toc24298"/>
      <w:bookmarkStart w:id="319" w:name="_Toc9217"/>
      <w:r>
        <w:rPr>
          <w:rFonts w:hint="eastAsia" w:ascii="宋体" w:hAnsi="宋体" w:eastAsia="宋体" w:cs="宋体"/>
          <w:sz w:val="24"/>
          <w:szCs w:val="24"/>
          <w:highlight w:val="none"/>
        </w:rPr>
        <w:t>5.1 开标时间和地点</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26201BC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cs="宋体"/>
          <w:sz w:val="21"/>
          <w:szCs w:val="21"/>
          <w:highlight w:val="none"/>
          <w:lang w:eastAsia="zh-CN"/>
        </w:rPr>
        <w:t>采购人</w:t>
      </w:r>
      <w:r>
        <w:rPr>
          <w:rFonts w:hint="eastAsia" w:ascii="宋体" w:hAnsi="宋体" w:eastAsia="宋体" w:cs="宋体"/>
          <w:sz w:val="21"/>
          <w:szCs w:val="21"/>
          <w:highlight w:val="none"/>
        </w:rPr>
        <w:t>或</w:t>
      </w:r>
      <w:r>
        <w:rPr>
          <w:rFonts w:hint="eastAsia" w:ascii="宋体" w:hAnsi="宋体" w:cs="宋体"/>
          <w:sz w:val="21"/>
          <w:szCs w:val="21"/>
          <w:highlight w:val="none"/>
          <w:lang w:eastAsia="zh-CN"/>
        </w:rPr>
        <w:t>采购</w:t>
      </w:r>
      <w:r>
        <w:rPr>
          <w:rFonts w:hint="eastAsia" w:ascii="宋体" w:hAnsi="宋体" w:eastAsia="宋体" w:cs="宋体"/>
          <w:sz w:val="21"/>
          <w:szCs w:val="21"/>
          <w:highlight w:val="none"/>
        </w:rPr>
        <w:t>代理机构将在</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须知前附表规定的时间和地点通过电子交易平台公开开标。</w:t>
      </w:r>
    </w:p>
    <w:p w14:paraId="45E9F457">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szCs w:val="24"/>
          <w:highlight w:val="none"/>
          <w:lang w:eastAsia="zh-CN"/>
        </w:rPr>
      </w:pPr>
      <w:bookmarkStart w:id="320" w:name="_Toc517781706"/>
      <w:bookmarkStart w:id="321" w:name="_Toc516502385"/>
      <w:bookmarkStart w:id="322" w:name="_Toc246996205"/>
      <w:bookmarkStart w:id="323" w:name="_Toc507754774"/>
      <w:bookmarkStart w:id="324" w:name="_Toc23494"/>
      <w:bookmarkStart w:id="325" w:name="_Toc16227"/>
      <w:bookmarkStart w:id="326" w:name="_Toc179632579"/>
      <w:bookmarkStart w:id="327" w:name="_Toc494031728"/>
      <w:bookmarkStart w:id="328" w:name="_Toc246996948"/>
      <w:bookmarkStart w:id="329" w:name="_Toc8015"/>
      <w:bookmarkStart w:id="330" w:name="_Toc494549146"/>
      <w:bookmarkStart w:id="331" w:name="_Toc247085719"/>
      <w:bookmarkStart w:id="332" w:name="_Toc4637"/>
      <w:r>
        <w:rPr>
          <w:rFonts w:hint="eastAsia" w:ascii="宋体" w:hAnsi="宋体" w:eastAsia="宋体" w:cs="宋体"/>
          <w:sz w:val="24"/>
          <w:szCs w:val="24"/>
          <w:highlight w:val="none"/>
        </w:rPr>
        <w:t>5.2 开标程序</w:t>
      </w:r>
      <w:bookmarkEnd w:id="320"/>
      <w:bookmarkEnd w:id="321"/>
      <w:bookmarkEnd w:id="322"/>
      <w:bookmarkEnd w:id="323"/>
      <w:bookmarkEnd w:id="324"/>
      <w:bookmarkEnd w:id="325"/>
      <w:bookmarkEnd w:id="326"/>
      <w:bookmarkEnd w:id="327"/>
      <w:bookmarkEnd w:id="328"/>
      <w:bookmarkEnd w:id="329"/>
      <w:bookmarkEnd w:id="330"/>
      <w:bookmarkEnd w:id="331"/>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本项目采用远程解密</w:t>
      </w:r>
      <w:r>
        <w:rPr>
          <w:rFonts w:hint="eastAsia" w:ascii="宋体" w:hAnsi="宋体" w:cs="宋体"/>
          <w:sz w:val="24"/>
          <w:szCs w:val="24"/>
          <w:highlight w:val="none"/>
          <w:lang w:eastAsia="zh-CN"/>
        </w:rPr>
        <w:t>响应文件</w:t>
      </w:r>
      <w:r>
        <w:rPr>
          <w:rFonts w:hint="eastAsia" w:ascii="宋体" w:hAnsi="宋体" w:eastAsia="宋体" w:cs="宋体"/>
          <w:sz w:val="24"/>
          <w:szCs w:val="24"/>
          <w:highlight w:val="none"/>
          <w:lang w:eastAsia="zh-CN"/>
        </w:rPr>
        <w:t>）</w:t>
      </w:r>
      <w:bookmarkEnd w:id="332"/>
    </w:p>
    <w:p w14:paraId="5D722D6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（1）宣布投标截止时间，并公布</w:t>
      </w:r>
      <w:r>
        <w:rPr>
          <w:rFonts w:hint="eastAsia" w:ascii="宋体" w:hAnsi="宋体" w:cs="宋体"/>
          <w:sz w:val="21"/>
          <w:szCs w:val="21"/>
          <w:highlight w:val="none"/>
          <w:lang w:eastAsia="zh-CN"/>
        </w:rPr>
        <w:t>采购人</w:t>
      </w:r>
      <w:r>
        <w:rPr>
          <w:rFonts w:hint="eastAsia" w:ascii="宋体" w:hAnsi="宋体" w:eastAsia="宋体" w:cs="宋体"/>
          <w:sz w:val="21"/>
          <w:szCs w:val="21"/>
          <w:highlight w:val="none"/>
        </w:rPr>
        <w:t>、代理机构、监督部门名称；</w:t>
      </w:r>
    </w:p>
    <w:p w14:paraId="6EF19AC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（2）宣布开标纪律；</w:t>
      </w:r>
    </w:p>
    <w:p w14:paraId="0D4F282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（3）公布在投标截止时间前递交</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的</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名称和投标保证金缴纳情况；</w:t>
      </w:r>
    </w:p>
    <w:p w14:paraId="0D4D8C9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（4）电子</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解密；</w:t>
      </w:r>
    </w:p>
    <w:p w14:paraId="0B5B1BF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（5）电子唱标；</w:t>
      </w:r>
    </w:p>
    <w:p w14:paraId="55D5C29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（6）公布</w:t>
      </w:r>
      <w:r>
        <w:rPr>
          <w:rFonts w:hint="eastAsia" w:ascii="宋体" w:hAnsi="宋体" w:cs="宋体"/>
          <w:sz w:val="21"/>
          <w:szCs w:val="21"/>
          <w:highlight w:val="none"/>
          <w:lang w:eastAsia="zh-CN"/>
        </w:rPr>
        <w:t>采购</w:t>
      </w:r>
      <w:r>
        <w:rPr>
          <w:rFonts w:hint="eastAsia" w:ascii="宋体" w:hAnsi="宋体" w:eastAsia="宋体" w:cs="宋体"/>
          <w:sz w:val="21"/>
          <w:szCs w:val="21"/>
          <w:highlight w:val="none"/>
        </w:rPr>
        <w:t>控制价；</w:t>
      </w:r>
    </w:p>
    <w:p w14:paraId="42EA59E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（7）开标结束。</w:t>
      </w:r>
    </w:p>
    <w:p w14:paraId="7D88FED2">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szCs w:val="24"/>
          <w:highlight w:val="none"/>
        </w:rPr>
      </w:pPr>
      <w:bookmarkStart w:id="333" w:name="_Toc19827"/>
      <w:bookmarkStart w:id="334" w:name="_Toc13814"/>
      <w:bookmarkStart w:id="335" w:name="_Toc15765"/>
      <w:bookmarkStart w:id="336" w:name="_Toc30923"/>
      <w:r>
        <w:rPr>
          <w:rFonts w:hint="eastAsia" w:ascii="宋体" w:hAnsi="宋体" w:eastAsia="宋体" w:cs="宋体"/>
          <w:sz w:val="24"/>
          <w:szCs w:val="24"/>
          <w:highlight w:val="none"/>
        </w:rPr>
        <w:t>5.3 电子</w:t>
      </w:r>
      <w:r>
        <w:rPr>
          <w:rFonts w:hint="eastAsia" w:ascii="宋体" w:hAnsi="宋体" w:cs="宋体"/>
          <w:sz w:val="24"/>
          <w:szCs w:val="24"/>
          <w:highlight w:val="none"/>
          <w:lang w:eastAsia="zh-CN"/>
        </w:rPr>
        <w:t>响应文件</w:t>
      </w:r>
      <w:r>
        <w:rPr>
          <w:rFonts w:hint="eastAsia" w:ascii="宋体" w:hAnsi="宋体" w:eastAsia="宋体" w:cs="宋体"/>
          <w:sz w:val="24"/>
          <w:szCs w:val="24"/>
          <w:highlight w:val="none"/>
        </w:rPr>
        <w:t>的解密</w:t>
      </w:r>
      <w:bookmarkEnd w:id="333"/>
      <w:bookmarkEnd w:id="334"/>
      <w:bookmarkEnd w:id="335"/>
      <w:r>
        <w:rPr>
          <w:rFonts w:hint="eastAsia" w:ascii="宋体" w:hAnsi="宋体" w:eastAsia="宋体" w:cs="宋体"/>
          <w:sz w:val="24"/>
          <w:szCs w:val="24"/>
          <w:highlight w:val="none"/>
        </w:rPr>
        <w:t>（本项目采用远程解密</w:t>
      </w:r>
      <w:r>
        <w:rPr>
          <w:rFonts w:hint="eastAsia" w:ascii="宋体" w:hAnsi="宋体" w:cs="宋体"/>
          <w:sz w:val="24"/>
          <w:szCs w:val="24"/>
          <w:highlight w:val="none"/>
          <w:lang w:eastAsia="zh-CN"/>
        </w:rPr>
        <w:t>响应文件</w:t>
      </w:r>
      <w:r>
        <w:rPr>
          <w:rFonts w:hint="eastAsia" w:ascii="宋体" w:hAnsi="宋体" w:eastAsia="宋体" w:cs="宋体"/>
          <w:sz w:val="24"/>
          <w:szCs w:val="24"/>
          <w:highlight w:val="none"/>
        </w:rPr>
        <w:t>）</w:t>
      </w:r>
      <w:bookmarkEnd w:id="336"/>
    </w:p>
    <w:p w14:paraId="01799632">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1"/>
          <w:szCs w:val="21"/>
          <w:highlight w:val="none"/>
        </w:rPr>
      </w:pPr>
      <w:bookmarkStart w:id="337" w:name="_Toc14281"/>
      <w:bookmarkStart w:id="338" w:name="_Toc2910"/>
      <w:bookmarkStart w:id="339" w:name="_Toc4012"/>
      <w:bookmarkStart w:id="340" w:name="_Toc15318"/>
      <w:r>
        <w:rPr>
          <w:rFonts w:hint="eastAsia" w:ascii="宋体" w:hAnsi="宋体" w:eastAsia="宋体" w:cs="宋体"/>
          <w:sz w:val="21"/>
          <w:szCs w:val="21"/>
          <w:highlight w:val="none"/>
        </w:rPr>
        <w:t xml:space="preserve">5.4 </w:t>
      </w:r>
      <w:bookmarkEnd w:id="337"/>
      <w:bookmarkEnd w:id="338"/>
      <w:bookmarkEnd w:id="339"/>
      <w:bookmarkStart w:id="341" w:name="_Toc24774"/>
      <w:bookmarkStart w:id="342" w:name="_Toc4945"/>
      <w:bookmarkStart w:id="343" w:name="_Toc4055"/>
      <w:r>
        <w:rPr>
          <w:rFonts w:hint="eastAsia" w:ascii="宋体" w:hAnsi="宋体" w:eastAsia="宋体" w:cs="宋体"/>
          <w:sz w:val="21"/>
          <w:szCs w:val="21"/>
          <w:highlight w:val="none"/>
        </w:rPr>
        <w:t>本项目为全流程电子化交易项目，电子</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采用双重加密。在投标截止时间到达后，在不见面开标</w:t>
      </w:r>
      <w:r>
        <w:rPr>
          <w:rFonts w:hint="eastAsia" w:ascii="宋体" w:hAnsi="宋体" w:eastAsia="宋体" w:cs="宋体"/>
          <w:sz w:val="21"/>
          <w:szCs w:val="21"/>
          <w:highlight w:val="none"/>
          <w:lang w:eastAsia="zh-CN"/>
        </w:rPr>
        <w:t>大厅</w:t>
      </w:r>
      <w:r>
        <w:rPr>
          <w:rFonts w:hint="eastAsia" w:ascii="宋体" w:hAnsi="宋体" w:eastAsia="宋体" w:cs="宋体"/>
          <w:sz w:val="21"/>
          <w:szCs w:val="21"/>
          <w:highlight w:val="none"/>
        </w:rPr>
        <w:t>进行开标。</w:t>
      </w:r>
      <w:bookmarkEnd w:id="340"/>
    </w:p>
    <w:p w14:paraId="1DB9198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bidi="ar"/>
        </w:rPr>
        <w:t>(1</w:t>
      </w:r>
      <w:r>
        <w:rPr>
          <w:rFonts w:hint="eastAsia" w:ascii="宋体" w:hAnsi="宋体" w:eastAsia="宋体" w:cs="宋体"/>
          <w:sz w:val="21"/>
          <w:szCs w:val="21"/>
          <w:highlight w:val="none"/>
          <w:lang w:eastAsia="zh-CN" w:bidi="ar"/>
        </w:rPr>
        <w:t>）</w:t>
      </w:r>
      <w:r>
        <w:rPr>
          <w:rFonts w:hint="eastAsia" w:ascii="宋体" w:hAnsi="宋体" w:eastAsia="宋体" w:cs="宋体"/>
          <w:sz w:val="21"/>
          <w:szCs w:val="21"/>
          <w:highlight w:val="none"/>
          <w:lang w:bidi="ar"/>
        </w:rPr>
        <w:t>代理机构开标：到达投标截止时间后，通过不见面开标大厅，主持人点击开标；</w:t>
      </w:r>
    </w:p>
    <w:p w14:paraId="0FD1AA5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bidi="ar"/>
        </w:rPr>
        <w:t>(2</w:t>
      </w:r>
      <w:r>
        <w:rPr>
          <w:rFonts w:hint="eastAsia" w:ascii="宋体" w:hAnsi="宋体" w:eastAsia="宋体" w:cs="宋体"/>
          <w:sz w:val="21"/>
          <w:szCs w:val="21"/>
          <w:highlight w:val="none"/>
          <w:lang w:eastAsia="zh-CN" w:bidi="ar"/>
        </w:rPr>
        <w:t>）</w:t>
      </w:r>
      <w:r>
        <w:rPr>
          <w:rFonts w:hint="eastAsia" w:ascii="宋体" w:hAnsi="宋体" w:cs="宋体"/>
          <w:sz w:val="21"/>
          <w:szCs w:val="21"/>
          <w:highlight w:val="none"/>
          <w:lang w:eastAsia="zh-CN" w:bidi="ar"/>
        </w:rPr>
        <w:t>供应商</w:t>
      </w:r>
      <w:r>
        <w:rPr>
          <w:rFonts w:hint="eastAsia" w:ascii="宋体" w:hAnsi="宋体" w:eastAsia="宋体" w:cs="宋体"/>
          <w:sz w:val="21"/>
          <w:szCs w:val="21"/>
          <w:highlight w:val="none"/>
          <w:lang w:bidi="ar"/>
        </w:rPr>
        <w:t>解密：</w:t>
      </w:r>
      <w:r>
        <w:rPr>
          <w:rFonts w:hint="eastAsia" w:ascii="宋体" w:hAnsi="宋体" w:cs="宋体"/>
          <w:sz w:val="21"/>
          <w:szCs w:val="21"/>
          <w:highlight w:val="none"/>
          <w:lang w:eastAsia="zh-CN" w:bidi="ar"/>
        </w:rPr>
        <w:t>供应商</w:t>
      </w:r>
      <w:r>
        <w:rPr>
          <w:rFonts w:hint="eastAsia" w:ascii="宋体" w:hAnsi="宋体" w:eastAsia="宋体" w:cs="宋体"/>
          <w:sz w:val="21"/>
          <w:szCs w:val="21"/>
          <w:highlight w:val="none"/>
          <w:lang w:bidi="ar"/>
        </w:rPr>
        <w:t>使用本单位CA数字证书进行远程解密，</w:t>
      </w:r>
      <w:r>
        <w:rPr>
          <w:rFonts w:hint="eastAsia" w:ascii="宋体" w:hAnsi="宋体" w:eastAsia="宋体" w:cs="宋体"/>
          <w:b/>
          <w:bCs/>
          <w:sz w:val="21"/>
          <w:szCs w:val="21"/>
          <w:highlight w:val="none"/>
          <w:lang w:bidi="ar"/>
        </w:rPr>
        <w:t>解密时间为投标截止时间后60分钟内</w:t>
      </w:r>
      <w:r>
        <w:rPr>
          <w:rFonts w:hint="eastAsia" w:ascii="宋体" w:hAnsi="宋体" w:eastAsia="宋体" w:cs="宋体"/>
          <w:sz w:val="21"/>
          <w:szCs w:val="21"/>
          <w:highlight w:val="none"/>
          <w:lang w:bidi="ar"/>
        </w:rPr>
        <w:t>。逾期未解密的，不予受理。</w:t>
      </w:r>
    </w:p>
    <w:p w14:paraId="107F630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bidi="ar"/>
        </w:rPr>
      </w:pPr>
      <w:r>
        <w:rPr>
          <w:rFonts w:hint="eastAsia" w:ascii="宋体" w:hAnsi="宋体" w:eastAsia="宋体" w:cs="宋体"/>
          <w:sz w:val="21"/>
          <w:szCs w:val="21"/>
          <w:highlight w:val="none"/>
          <w:lang w:bidi="ar"/>
        </w:rPr>
        <w:t>(3</w:t>
      </w:r>
      <w:r>
        <w:rPr>
          <w:rFonts w:hint="eastAsia" w:ascii="宋体" w:hAnsi="宋体" w:eastAsia="宋体" w:cs="宋体"/>
          <w:sz w:val="21"/>
          <w:szCs w:val="21"/>
          <w:highlight w:val="none"/>
          <w:lang w:eastAsia="zh-CN" w:bidi="ar"/>
        </w:rPr>
        <w:t>）</w:t>
      </w:r>
      <w:r>
        <w:rPr>
          <w:rFonts w:hint="eastAsia" w:ascii="宋体" w:hAnsi="宋体" w:eastAsia="宋体" w:cs="宋体"/>
          <w:sz w:val="21"/>
          <w:szCs w:val="21"/>
          <w:highlight w:val="none"/>
          <w:lang w:bidi="ar"/>
        </w:rPr>
        <w:t>全部解密完成后，各</w:t>
      </w:r>
      <w:r>
        <w:rPr>
          <w:rFonts w:hint="eastAsia" w:ascii="宋体" w:hAnsi="宋体" w:cs="宋体"/>
          <w:sz w:val="21"/>
          <w:szCs w:val="21"/>
          <w:highlight w:val="none"/>
          <w:lang w:eastAsia="zh-CN" w:bidi="ar"/>
        </w:rPr>
        <w:t>供应商</w:t>
      </w:r>
      <w:r>
        <w:rPr>
          <w:rFonts w:hint="eastAsia" w:ascii="宋体" w:hAnsi="宋体" w:eastAsia="宋体" w:cs="宋体"/>
          <w:sz w:val="21"/>
          <w:szCs w:val="21"/>
          <w:highlight w:val="none"/>
          <w:lang w:bidi="ar"/>
        </w:rPr>
        <w:t>在开标记录表上签章；详见：平顶山市公共资源交易中心网站关于“不见面开标系统”升级的通知。</w:t>
      </w:r>
    </w:p>
    <w:p w14:paraId="14CF94FE">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szCs w:val="24"/>
          <w:highlight w:val="none"/>
        </w:rPr>
      </w:pPr>
      <w:bookmarkStart w:id="344" w:name="_Toc25956"/>
      <w:r>
        <w:rPr>
          <w:rFonts w:hint="eastAsia" w:ascii="宋体" w:hAnsi="宋体" w:eastAsia="宋体" w:cs="宋体"/>
          <w:sz w:val="24"/>
          <w:szCs w:val="24"/>
          <w:highlight w:val="none"/>
        </w:rPr>
        <w:t>5.5 电子</w:t>
      </w:r>
      <w:r>
        <w:rPr>
          <w:rFonts w:hint="eastAsia" w:ascii="宋体" w:hAnsi="宋体" w:cs="宋体"/>
          <w:sz w:val="24"/>
          <w:szCs w:val="24"/>
          <w:highlight w:val="none"/>
          <w:lang w:eastAsia="zh-CN"/>
        </w:rPr>
        <w:t>响应文件</w:t>
      </w:r>
      <w:r>
        <w:rPr>
          <w:rFonts w:hint="eastAsia" w:ascii="宋体" w:hAnsi="宋体" w:eastAsia="宋体" w:cs="宋体"/>
          <w:sz w:val="24"/>
          <w:szCs w:val="24"/>
          <w:highlight w:val="none"/>
        </w:rPr>
        <w:t>解密异常情况处理</w:t>
      </w:r>
      <w:bookmarkEnd w:id="341"/>
      <w:bookmarkEnd w:id="342"/>
      <w:bookmarkEnd w:id="343"/>
      <w:bookmarkEnd w:id="344"/>
    </w:p>
    <w:p w14:paraId="4C4D681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（1）因电子交易系统异常无法解密电子</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的，使用未加密的电子版</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，以人工方式进行。</w:t>
      </w:r>
    </w:p>
    <w:p w14:paraId="195E357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（2）因</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原因电子</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解密失败的，由系统技术人员协助</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将备份文件（电子介质存储）导入系统。若备份文件（电子介质存储）无法导入系统或导入系统仍无法解密的，视为</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撤销其</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w:t>
      </w:r>
    </w:p>
    <w:p w14:paraId="26E3C6F8">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szCs w:val="24"/>
          <w:highlight w:val="none"/>
          <w:lang w:eastAsia="zh-CN"/>
        </w:rPr>
      </w:pPr>
      <w:bookmarkStart w:id="345" w:name="_Toc1163"/>
      <w:bookmarkStart w:id="346" w:name="_Toc1726"/>
      <w:bookmarkStart w:id="347" w:name="_Toc27928"/>
      <w:bookmarkStart w:id="348" w:name="_Toc494549147"/>
      <w:bookmarkStart w:id="349" w:name="_Toc516502386"/>
      <w:bookmarkStart w:id="350" w:name="_Toc494031729"/>
      <w:bookmarkStart w:id="351" w:name="_Toc517781707"/>
      <w:bookmarkStart w:id="352" w:name="_Toc18649"/>
      <w:bookmarkStart w:id="353" w:name="_Toc507754775"/>
      <w:r>
        <w:rPr>
          <w:rFonts w:hint="eastAsia" w:ascii="宋体" w:hAnsi="宋体" w:eastAsia="宋体" w:cs="宋体"/>
          <w:sz w:val="24"/>
          <w:szCs w:val="24"/>
          <w:highlight w:val="none"/>
        </w:rPr>
        <w:t>5.6 开标</w:t>
      </w:r>
      <w:bookmarkEnd w:id="345"/>
      <w:bookmarkEnd w:id="346"/>
      <w:bookmarkEnd w:id="347"/>
      <w:bookmarkEnd w:id="348"/>
      <w:bookmarkEnd w:id="349"/>
      <w:bookmarkEnd w:id="350"/>
      <w:bookmarkEnd w:id="351"/>
      <w:bookmarkEnd w:id="352"/>
      <w:bookmarkEnd w:id="353"/>
      <w:r>
        <w:rPr>
          <w:rFonts w:hint="eastAsia" w:ascii="宋体" w:hAnsi="宋体" w:cs="宋体"/>
          <w:sz w:val="24"/>
          <w:szCs w:val="24"/>
          <w:highlight w:val="none"/>
          <w:lang w:eastAsia="zh-CN"/>
        </w:rPr>
        <w:t>异议</w:t>
      </w:r>
    </w:p>
    <w:p w14:paraId="12C556D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对开标过程有</w:t>
      </w:r>
      <w:r>
        <w:rPr>
          <w:rFonts w:hint="eastAsia" w:ascii="宋体" w:hAnsi="宋体" w:cs="宋体"/>
          <w:sz w:val="21"/>
          <w:szCs w:val="21"/>
          <w:highlight w:val="none"/>
          <w:lang w:eastAsia="zh-CN"/>
        </w:rPr>
        <w:t>异议</w:t>
      </w:r>
      <w:r>
        <w:rPr>
          <w:rFonts w:hint="eastAsia" w:ascii="宋体" w:hAnsi="宋体" w:eastAsia="宋体" w:cs="宋体"/>
          <w:sz w:val="21"/>
          <w:szCs w:val="21"/>
          <w:highlight w:val="none"/>
        </w:rPr>
        <w:t>的，应当在平顶山市公共资源交易系统不见面开标大厅中现场提出，</w:t>
      </w:r>
      <w:r>
        <w:rPr>
          <w:rFonts w:hint="eastAsia" w:ascii="宋体" w:hAnsi="宋体" w:cs="宋体"/>
          <w:sz w:val="21"/>
          <w:szCs w:val="21"/>
          <w:highlight w:val="none"/>
          <w:lang w:eastAsia="zh-CN"/>
        </w:rPr>
        <w:t>采购人</w:t>
      </w:r>
      <w:r>
        <w:rPr>
          <w:rFonts w:hint="eastAsia" w:ascii="宋体" w:hAnsi="宋体" w:eastAsia="宋体" w:cs="宋体"/>
          <w:sz w:val="21"/>
          <w:szCs w:val="21"/>
          <w:highlight w:val="none"/>
        </w:rPr>
        <w:t>或</w:t>
      </w:r>
      <w:r>
        <w:rPr>
          <w:rFonts w:hint="eastAsia" w:ascii="宋体" w:hAnsi="宋体" w:cs="宋体"/>
          <w:sz w:val="21"/>
          <w:szCs w:val="21"/>
          <w:highlight w:val="none"/>
          <w:lang w:eastAsia="zh-CN"/>
        </w:rPr>
        <w:t>采购</w:t>
      </w:r>
      <w:r>
        <w:rPr>
          <w:rFonts w:hint="eastAsia" w:ascii="宋体" w:hAnsi="宋体" w:eastAsia="宋体" w:cs="宋体"/>
          <w:sz w:val="21"/>
          <w:szCs w:val="21"/>
          <w:highlight w:val="none"/>
        </w:rPr>
        <w:t>代理机构当场作出答复，并制作记录</w:t>
      </w:r>
      <w:r>
        <w:rPr>
          <w:rFonts w:hint="eastAsia" w:ascii="宋体" w:hAnsi="宋体" w:eastAsia="宋体" w:cs="宋体"/>
          <w:sz w:val="21"/>
          <w:szCs w:val="21"/>
          <w:highlight w:val="none"/>
          <w:lang w:eastAsia="zh-CN"/>
        </w:rPr>
        <w:t>。</w:t>
      </w:r>
    </w:p>
    <w:p w14:paraId="59DB554D">
      <w:pPr>
        <w:pStyle w:val="3"/>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8"/>
          <w:highlight w:val="none"/>
          <w:lang w:eastAsia="zh-CN"/>
        </w:rPr>
      </w:pPr>
      <w:r>
        <w:rPr>
          <w:rFonts w:hint="eastAsia" w:ascii="宋体" w:hAnsi="宋体" w:eastAsia="宋体" w:cs="宋体"/>
          <w:sz w:val="24"/>
          <w:szCs w:val="28"/>
          <w:highlight w:val="none"/>
        </w:rPr>
        <w:t xml:space="preserve">6. </w:t>
      </w:r>
      <w:bookmarkEnd w:id="312"/>
      <w:bookmarkEnd w:id="313"/>
      <w:bookmarkEnd w:id="314"/>
      <w:bookmarkEnd w:id="315"/>
      <w:bookmarkEnd w:id="316"/>
      <w:bookmarkEnd w:id="317"/>
      <w:bookmarkEnd w:id="318"/>
      <w:bookmarkEnd w:id="319"/>
      <w:r>
        <w:rPr>
          <w:rFonts w:hint="eastAsia" w:ascii="宋体" w:hAnsi="宋体" w:eastAsia="宋体" w:cs="宋体"/>
          <w:sz w:val="24"/>
          <w:szCs w:val="28"/>
          <w:highlight w:val="none"/>
          <w:lang w:eastAsia="zh-CN"/>
        </w:rPr>
        <w:t>评审</w:t>
      </w:r>
    </w:p>
    <w:p w14:paraId="5EA3915F">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lang w:eastAsia="zh-CN"/>
        </w:rPr>
      </w:pPr>
      <w:bookmarkStart w:id="354" w:name="_Toc23143"/>
      <w:bookmarkStart w:id="355" w:name="_Toc492300601"/>
      <w:bookmarkStart w:id="356" w:name="_Toc11553"/>
      <w:bookmarkStart w:id="357" w:name="_Toc26043"/>
      <w:bookmarkStart w:id="358" w:name="_Toc23492"/>
      <w:bookmarkStart w:id="359" w:name="_Toc22727"/>
      <w:bookmarkStart w:id="360" w:name="_Toc32462"/>
      <w:r>
        <w:rPr>
          <w:rFonts w:hint="eastAsia" w:ascii="宋体" w:hAnsi="宋体" w:eastAsia="宋体" w:cs="宋体"/>
          <w:sz w:val="24"/>
          <w:highlight w:val="none"/>
        </w:rPr>
        <w:t xml:space="preserve">6.1 </w:t>
      </w:r>
      <w:bookmarkEnd w:id="354"/>
      <w:bookmarkEnd w:id="355"/>
      <w:bookmarkEnd w:id="356"/>
      <w:bookmarkEnd w:id="357"/>
      <w:bookmarkEnd w:id="358"/>
      <w:bookmarkEnd w:id="359"/>
      <w:bookmarkEnd w:id="360"/>
      <w:r>
        <w:rPr>
          <w:rFonts w:hint="eastAsia" w:ascii="宋体" w:hAnsi="宋体" w:cs="宋体"/>
          <w:sz w:val="24"/>
          <w:highlight w:val="none"/>
          <w:lang w:eastAsia="zh-CN"/>
        </w:rPr>
        <w:t>磋商小组</w:t>
      </w:r>
    </w:p>
    <w:p w14:paraId="18FD448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6.1.1 </w:t>
      </w:r>
      <w:r>
        <w:rPr>
          <w:rFonts w:hint="eastAsia" w:ascii="宋体" w:hAnsi="宋体" w:cs="宋体"/>
          <w:color w:val="000000"/>
          <w:highlight w:val="none"/>
          <w:lang w:eastAsia="zh-CN"/>
        </w:rPr>
        <w:t>评审</w:t>
      </w:r>
      <w:r>
        <w:rPr>
          <w:rFonts w:hint="eastAsia" w:ascii="宋体" w:hAnsi="宋体" w:eastAsia="宋体" w:cs="宋体"/>
          <w:color w:val="000000"/>
          <w:highlight w:val="none"/>
        </w:rPr>
        <w:t>由</w:t>
      </w:r>
      <w:r>
        <w:rPr>
          <w:rFonts w:hint="eastAsia" w:ascii="宋体" w:hAnsi="宋体" w:cs="宋体"/>
          <w:color w:val="000000"/>
          <w:highlight w:val="none"/>
          <w:lang w:eastAsia="zh-CN"/>
        </w:rPr>
        <w:t>采购人</w:t>
      </w:r>
      <w:r>
        <w:rPr>
          <w:rFonts w:hint="eastAsia" w:ascii="宋体" w:hAnsi="宋体" w:eastAsia="宋体" w:cs="宋体"/>
          <w:color w:val="000000"/>
          <w:highlight w:val="none"/>
        </w:rPr>
        <w:t>依法组建的</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负责。</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由有关技术、经济等方面的专家组成。</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成员人数以及技术、经济等方面专家的确定方式见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15C61CA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6.1.2 </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成员有下列情形之一的，应当回避：</w:t>
      </w:r>
    </w:p>
    <w:p w14:paraId="3CF96F5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w:t>
      </w:r>
      <w:r>
        <w:rPr>
          <w:rFonts w:hint="eastAsia" w:ascii="宋体" w:hAnsi="宋体" w:cs="宋体"/>
          <w:kern w:val="2"/>
          <w:sz w:val="21"/>
          <w:szCs w:val="21"/>
          <w:highlight w:val="none"/>
          <w:lang w:eastAsia="zh-CN"/>
        </w:rPr>
        <w:t>供应商</w:t>
      </w:r>
      <w:r>
        <w:rPr>
          <w:rFonts w:hint="eastAsia" w:ascii="宋体" w:hAnsi="宋体" w:eastAsia="宋体" w:cs="宋体"/>
          <w:color w:val="000000"/>
          <w:highlight w:val="none"/>
        </w:rPr>
        <w:t>或</w:t>
      </w:r>
      <w:r>
        <w:rPr>
          <w:rFonts w:hint="eastAsia" w:ascii="宋体" w:hAnsi="宋体" w:cs="宋体"/>
          <w:color w:val="000000"/>
          <w:highlight w:val="none"/>
          <w:lang w:eastAsia="zh-CN"/>
        </w:rPr>
        <w:t>供应商</w:t>
      </w:r>
      <w:r>
        <w:rPr>
          <w:rFonts w:hint="eastAsia" w:ascii="宋体" w:hAnsi="宋体" w:eastAsia="宋体" w:cs="宋体"/>
          <w:color w:val="000000"/>
          <w:highlight w:val="none"/>
        </w:rPr>
        <w:t>主要负责人的近亲属；</w:t>
      </w:r>
    </w:p>
    <w:p w14:paraId="1704337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（2）项目主管部门或者行政监督部门的人员；</w:t>
      </w:r>
    </w:p>
    <w:p w14:paraId="2853504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（3）与</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有经济利益关系，可能影响对投标公正评审的；</w:t>
      </w:r>
    </w:p>
    <w:p w14:paraId="206A51A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（4）曾因在</w:t>
      </w:r>
      <w:r>
        <w:rPr>
          <w:rFonts w:hint="eastAsia" w:ascii="宋体" w:hAnsi="宋体" w:cs="宋体"/>
          <w:color w:val="000000"/>
          <w:highlight w:val="none"/>
          <w:lang w:eastAsia="zh-CN"/>
        </w:rPr>
        <w:t>采购</w:t>
      </w:r>
      <w:r>
        <w:rPr>
          <w:rFonts w:hint="eastAsia" w:ascii="宋体" w:hAnsi="宋体" w:eastAsia="宋体" w:cs="宋体"/>
          <w:color w:val="000000"/>
          <w:highlight w:val="none"/>
        </w:rPr>
        <w:t>、</w:t>
      </w:r>
      <w:bookmarkStart w:id="361" w:name="_Toc247513979"/>
      <w:bookmarkStart w:id="362" w:name="_Toc300834976"/>
      <w:bookmarkStart w:id="363" w:name="_Toc369531543"/>
      <w:bookmarkStart w:id="364" w:name="_Toc352691499"/>
      <w:bookmarkStart w:id="365" w:name="_Toc384308237"/>
      <w:bookmarkStart w:id="366" w:name="_Toc361508612"/>
      <w:bookmarkStart w:id="367" w:name="_Toc152045555"/>
      <w:bookmarkStart w:id="368" w:name="_Toc152042331"/>
      <w:bookmarkStart w:id="369" w:name="_Toc247527580"/>
      <w:bookmarkStart w:id="370" w:name="_Toc6230"/>
      <w:bookmarkStart w:id="371" w:name="_Toc144974523"/>
      <w:r>
        <w:rPr>
          <w:rFonts w:hint="eastAsia" w:ascii="宋体" w:hAnsi="宋体" w:cs="宋体"/>
          <w:color w:val="000000"/>
          <w:highlight w:val="none"/>
          <w:lang w:eastAsia="zh-CN"/>
        </w:rPr>
        <w:t>评审</w:t>
      </w:r>
      <w:r>
        <w:rPr>
          <w:rFonts w:hint="eastAsia" w:ascii="宋体" w:hAnsi="宋体" w:eastAsia="宋体" w:cs="宋体"/>
          <w:color w:val="000000"/>
          <w:highlight w:val="none"/>
        </w:rPr>
        <w:t>以及其他</w:t>
      </w:r>
      <w:bookmarkEnd w:id="361"/>
      <w:bookmarkEnd w:id="362"/>
      <w:bookmarkEnd w:id="363"/>
      <w:bookmarkEnd w:id="364"/>
      <w:bookmarkEnd w:id="365"/>
      <w:bookmarkEnd w:id="366"/>
      <w:bookmarkEnd w:id="367"/>
      <w:bookmarkEnd w:id="368"/>
      <w:bookmarkEnd w:id="369"/>
      <w:bookmarkEnd w:id="370"/>
      <w:bookmarkEnd w:id="371"/>
      <w:r>
        <w:rPr>
          <w:rFonts w:hint="eastAsia" w:ascii="宋体" w:hAnsi="宋体" w:eastAsia="宋体" w:cs="宋体"/>
          <w:color w:val="000000"/>
          <w:highlight w:val="none"/>
        </w:rPr>
        <w:t>与</w:t>
      </w:r>
      <w:bookmarkStart w:id="372" w:name="_Toc152045556"/>
      <w:bookmarkStart w:id="373" w:name="_Toc144974524"/>
      <w:bookmarkStart w:id="374" w:name="_Toc247527581"/>
      <w:bookmarkStart w:id="375" w:name="_Toc369531544"/>
      <w:bookmarkStart w:id="376" w:name="_Toc300834977"/>
      <w:bookmarkStart w:id="377" w:name="_Toc152042332"/>
      <w:bookmarkStart w:id="378" w:name="_Toc384308238"/>
      <w:bookmarkStart w:id="379" w:name="_Toc352691500"/>
      <w:bookmarkStart w:id="380" w:name="_Toc247513980"/>
      <w:bookmarkStart w:id="381" w:name="_Toc361508613"/>
      <w:bookmarkStart w:id="382" w:name="_Toc17703"/>
      <w:r>
        <w:rPr>
          <w:rFonts w:hint="eastAsia" w:ascii="宋体" w:hAnsi="宋体" w:cs="宋体"/>
          <w:color w:val="000000"/>
          <w:highlight w:val="none"/>
          <w:lang w:eastAsia="zh-CN"/>
        </w:rPr>
        <w:t>采购</w:t>
      </w:r>
      <w:r>
        <w:rPr>
          <w:rFonts w:hint="eastAsia" w:ascii="宋体" w:hAnsi="宋体" w:eastAsia="宋体" w:cs="宋体"/>
          <w:color w:val="000000"/>
          <w:highlight w:val="none"/>
        </w:rPr>
        <w:t>投标有关活动中从事违法行</w:t>
      </w:r>
      <w:bookmarkEnd w:id="372"/>
      <w:bookmarkEnd w:id="373"/>
      <w:bookmarkEnd w:id="374"/>
      <w:bookmarkEnd w:id="375"/>
      <w:bookmarkEnd w:id="376"/>
      <w:bookmarkEnd w:id="377"/>
      <w:bookmarkEnd w:id="378"/>
      <w:bookmarkEnd w:id="379"/>
      <w:bookmarkEnd w:id="380"/>
      <w:bookmarkEnd w:id="381"/>
      <w:bookmarkEnd w:id="382"/>
      <w:r>
        <w:rPr>
          <w:rFonts w:hint="eastAsia" w:ascii="宋体" w:hAnsi="宋体" w:eastAsia="宋体" w:cs="宋体"/>
          <w:color w:val="000000"/>
          <w:highlight w:val="none"/>
        </w:rPr>
        <w:t>为而受过行政处罚或刑事处罚的；</w:t>
      </w:r>
    </w:p>
    <w:p w14:paraId="42A9FBB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（5）与</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有其他利害关系。</w:t>
      </w:r>
    </w:p>
    <w:p w14:paraId="081A4B6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pacing w:val="-4"/>
          <w:szCs w:val="21"/>
          <w:highlight w:val="none"/>
        </w:rPr>
      </w:pPr>
      <w:r>
        <w:rPr>
          <w:rFonts w:hint="eastAsia" w:ascii="宋体" w:hAnsi="宋体" w:eastAsia="宋体" w:cs="宋体"/>
          <w:color w:val="000000"/>
          <w:highlight w:val="none"/>
        </w:rPr>
        <w:t xml:space="preserve">6.1.3 </w:t>
      </w:r>
      <w:r>
        <w:rPr>
          <w:rFonts w:hint="eastAsia" w:ascii="宋体" w:hAnsi="宋体" w:cs="宋体"/>
          <w:color w:val="000000"/>
          <w:highlight w:val="none"/>
          <w:lang w:eastAsia="zh-CN"/>
        </w:rPr>
        <w:t>评审</w:t>
      </w:r>
      <w:r>
        <w:rPr>
          <w:rFonts w:hint="eastAsia" w:ascii="宋体" w:hAnsi="宋体" w:eastAsia="宋体" w:cs="宋体"/>
          <w:color w:val="000000"/>
          <w:highlight w:val="none"/>
        </w:rPr>
        <w:t>过程中，</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成员有回避事由、擅离职守或者因健康等原因不能继续</w:t>
      </w:r>
      <w:r>
        <w:rPr>
          <w:rFonts w:hint="eastAsia" w:ascii="宋体" w:hAnsi="宋体" w:cs="宋体"/>
          <w:color w:val="000000"/>
          <w:highlight w:val="none"/>
          <w:lang w:eastAsia="zh-CN"/>
        </w:rPr>
        <w:t>评审</w:t>
      </w:r>
      <w:r>
        <w:rPr>
          <w:rFonts w:hint="eastAsia" w:ascii="宋体" w:hAnsi="宋体" w:eastAsia="宋体" w:cs="宋体"/>
          <w:color w:val="000000"/>
          <w:highlight w:val="none"/>
        </w:rPr>
        <w:t>的，</w:t>
      </w:r>
      <w:r>
        <w:rPr>
          <w:rFonts w:hint="eastAsia" w:ascii="宋体" w:hAnsi="宋体" w:cs="宋体"/>
          <w:color w:val="000000"/>
          <w:highlight w:val="none"/>
          <w:lang w:eastAsia="zh-CN"/>
        </w:rPr>
        <w:t>采购人</w:t>
      </w:r>
      <w:r>
        <w:rPr>
          <w:rFonts w:hint="eastAsia" w:ascii="宋体" w:hAnsi="宋体" w:eastAsia="宋体" w:cs="宋体"/>
          <w:color w:val="000000"/>
          <w:highlight w:val="none"/>
        </w:rPr>
        <w:t>有权更换。被更换的</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成员作出的评审结论无效，由更换后的</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成员重新进行评审。</w:t>
      </w:r>
    </w:p>
    <w:p w14:paraId="0EA95D33">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383" w:name="_Toc2692"/>
      <w:bookmarkStart w:id="384" w:name="_Toc10402"/>
      <w:bookmarkStart w:id="385" w:name="_Toc27561"/>
      <w:bookmarkStart w:id="386" w:name="_Toc26108"/>
      <w:bookmarkStart w:id="387" w:name="_Toc30148"/>
      <w:bookmarkStart w:id="388" w:name="_Toc2869"/>
      <w:bookmarkStart w:id="389" w:name="_Toc492300602"/>
      <w:r>
        <w:rPr>
          <w:rFonts w:hint="eastAsia" w:ascii="宋体" w:hAnsi="宋体" w:eastAsia="宋体" w:cs="宋体"/>
          <w:sz w:val="24"/>
          <w:highlight w:val="none"/>
        </w:rPr>
        <w:t xml:space="preserve">6.2 </w:t>
      </w:r>
      <w:r>
        <w:rPr>
          <w:rFonts w:hint="eastAsia" w:ascii="宋体" w:hAnsi="宋体" w:cs="宋体"/>
          <w:sz w:val="24"/>
          <w:highlight w:val="none"/>
          <w:lang w:eastAsia="zh-CN"/>
        </w:rPr>
        <w:t>评审</w:t>
      </w:r>
      <w:r>
        <w:rPr>
          <w:rFonts w:hint="eastAsia" w:ascii="宋体" w:hAnsi="宋体" w:eastAsia="宋体" w:cs="宋体"/>
          <w:sz w:val="24"/>
          <w:highlight w:val="none"/>
        </w:rPr>
        <w:t>原则</w:t>
      </w:r>
      <w:bookmarkEnd w:id="383"/>
      <w:bookmarkEnd w:id="384"/>
      <w:bookmarkEnd w:id="385"/>
      <w:bookmarkEnd w:id="386"/>
      <w:bookmarkEnd w:id="387"/>
      <w:bookmarkEnd w:id="388"/>
      <w:bookmarkEnd w:id="389"/>
    </w:p>
    <w:p w14:paraId="6D64FE2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cs="宋体"/>
          <w:color w:val="000000"/>
          <w:highlight w:val="none"/>
          <w:lang w:eastAsia="zh-CN"/>
        </w:rPr>
        <w:t>评审</w:t>
      </w:r>
      <w:r>
        <w:rPr>
          <w:rFonts w:hint="eastAsia" w:ascii="宋体" w:hAnsi="宋体" w:eastAsia="宋体" w:cs="宋体"/>
          <w:color w:val="000000"/>
          <w:highlight w:val="none"/>
        </w:rPr>
        <w:t>活动遵循公平、公正、科学和择优的原</w:t>
      </w:r>
      <w:bookmarkStart w:id="390" w:name="_Toc384308239"/>
      <w:bookmarkStart w:id="391" w:name="_Toc152042333"/>
      <w:bookmarkStart w:id="392" w:name="_Toc361508614"/>
      <w:bookmarkStart w:id="393" w:name="_Toc152045557"/>
      <w:bookmarkStart w:id="394" w:name="_Toc300834978"/>
      <w:bookmarkStart w:id="395" w:name="_Toc144974525"/>
      <w:bookmarkStart w:id="396" w:name="_Toc352691501"/>
      <w:bookmarkStart w:id="397" w:name="_Toc369531545"/>
      <w:bookmarkStart w:id="398" w:name="_Toc247527582"/>
      <w:bookmarkStart w:id="399" w:name="_Toc18949"/>
      <w:bookmarkStart w:id="400" w:name="_Toc247513981"/>
      <w:r>
        <w:rPr>
          <w:rFonts w:hint="eastAsia" w:ascii="宋体" w:hAnsi="宋体" w:eastAsia="宋体" w:cs="宋体"/>
          <w:color w:val="000000"/>
          <w:highlight w:val="none"/>
        </w:rPr>
        <w:t>则。</w:t>
      </w:r>
    </w:p>
    <w:p w14:paraId="08F612FD">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lang w:eastAsia="zh-CN"/>
        </w:rPr>
      </w:pPr>
      <w:bookmarkStart w:id="401" w:name="_Toc5962"/>
      <w:bookmarkStart w:id="402" w:name="_Toc15173"/>
      <w:bookmarkStart w:id="403" w:name="_Toc492300603"/>
      <w:bookmarkStart w:id="404" w:name="_Toc10670"/>
      <w:bookmarkStart w:id="405" w:name="_Toc22861"/>
      <w:bookmarkStart w:id="406" w:name="_Toc25998"/>
      <w:bookmarkStart w:id="407" w:name="_Toc22039"/>
      <w:r>
        <w:rPr>
          <w:rFonts w:hint="eastAsia" w:ascii="宋体" w:hAnsi="宋体" w:eastAsia="宋体" w:cs="宋体"/>
          <w:sz w:val="24"/>
          <w:highlight w:val="none"/>
        </w:rPr>
        <w:t xml:space="preserve">6.3 </w:t>
      </w:r>
      <w:bookmarkEnd w:id="401"/>
      <w:bookmarkEnd w:id="402"/>
      <w:bookmarkEnd w:id="403"/>
      <w:bookmarkEnd w:id="404"/>
      <w:bookmarkEnd w:id="405"/>
      <w:bookmarkEnd w:id="406"/>
      <w:bookmarkEnd w:id="407"/>
      <w:r>
        <w:rPr>
          <w:rFonts w:hint="eastAsia" w:ascii="宋体" w:hAnsi="宋体" w:cs="宋体"/>
          <w:sz w:val="24"/>
          <w:highlight w:val="none"/>
          <w:lang w:eastAsia="zh-CN"/>
        </w:rPr>
        <w:t>评审</w:t>
      </w:r>
    </w:p>
    <w:bookmarkEnd w:id="390"/>
    <w:bookmarkEnd w:id="391"/>
    <w:bookmarkEnd w:id="392"/>
    <w:bookmarkEnd w:id="393"/>
    <w:bookmarkEnd w:id="394"/>
    <w:bookmarkEnd w:id="395"/>
    <w:bookmarkEnd w:id="396"/>
    <w:bookmarkEnd w:id="397"/>
    <w:bookmarkEnd w:id="398"/>
    <w:bookmarkEnd w:id="399"/>
    <w:bookmarkEnd w:id="400"/>
    <w:p w14:paraId="70D18CC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cs="宋体"/>
          <w:color w:val="000000"/>
          <w:highlight w:val="none"/>
          <w:lang w:eastAsia="zh-CN"/>
        </w:rPr>
        <w:t>磋商小组</w:t>
      </w:r>
      <w:r>
        <w:rPr>
          <w:rFonts w:hint="eastAsia" w:ascii="宋体" w:hAnsi="宋体" w:eastAsia="宋体" w:cs="宋体"/>
          <w:color w:val="000000"/>
          <w:highlight w:val="none"/>
        </w:rPr>
        <w:t>按照“</w:t>
      </w:r>
      <w:r>
        <w:rPr>
          <w:rFonts w:hint="eastAsia" w:ascii="宋体" w:hAnsi="宋体" w:cs="宋体"/>
          <w:color w:val="000000"/>
          <w:highlight w:val="none"/>
          <w:lang w:eastAsia="zh-CN"/>
        </w:rPr>
        <w:t>评审</w:t>
      </w:r>
      <w:r>
        <w:rPr>
          <w:rFonts w:hint="eastAsia" w:ascii="宋体" w:hAnsi="宋体" w:eastAsia="宋体" w:cs="宋体"/>
          <w:color w:val="000000"/>
          <w:highlight w:val="none"/>
        </w:rPr>
        <w:t>办法”规定的方法、评审因素、标准和程序对</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进行评审。“</w:t>
      </w:r>
      <w:r>
        <w:rPr>
          <w:rFonts w:hint="eastAsia" w:ascii="宋体" w:hAnsi="宋体" w:cs="宋体"/>
          <w:color w:val="000000"/>
          <w:highlight w:val="none"/>
          <w:lang w:eastAsia="zh-CN"/>
        </w:rPr>
        <w:t>评审</w:t>
      </w:r>
      <w:r>
        <w:rPr>
          <w:rFonts w:hint="eastAsia" w:ascii="宋体" w:hAnsi="宋体" w:eastAsia="宋体" w:cs="宋体"/>
          <w:color w:val="000000"/>
          <w:highlight w:val="none"/>
        </w:rPr>
        <w:t>办法”没有规定的方法、评审因素和标准，不作为评审依据。</w:t>
      </w:r>
    </w:p>
    <w:p w14:paraId="3E50C80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cs="宋体"/>
          <w:color w:val="000000"/>
          <w:highlight w:val="none"/>
          <w:lang w:eastAsia="zh-CN"/>
        </w:rPr>
        <w:t>磋商小组</w:t>
      </w:r>
      <w:r>
        <w:rPr>
          <w:rFonts w:hint="eastAsia" w:ascii="宋体" w:hAnsi="宋体" w:eastAsia="宋体" w:cs="宋体"/>
          <w:color w:val="000000"/>
          <w:highlight w:val="none"/>
        </w:rPr>
        <w:t>成员要依法独立评审，并对评审意见承担个人责任。</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成员对需要共同认定的事项存在争议的，按照少数服从多数的原则做出结论。持不同意见的</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成员应当在评审报告上签署不同意见并说明理由，否则视为同意。</w:t>
      </w:r>
    </w:p>
    <w:p w14:paraId="61387A8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cs="宋体"/>
          <w:color w:val="000000"/>
          <w:highlight w:val="none"/>
          <w:lang w:eastAsia="zh-CN"/>
        </w:rPr>
        <w:t>磋商小组</w:t>
      </w:r>
      <w:r>
        <w:rPr>
          <w:rFonts w:hint="eastAsia" w:ascii="宋体" w:hAnsi="宋体" w:eastAsia="宋体" w:cs="宋体"/>
          <w:color w:val="000000"/>
          <w:highlight w:val="none"/>
        </w:rPr>
        <w:t>成员和评审工作有关人员不得干预或者影响正常评审工作，不得明示或者暗示其倾向性、引导性意见，不得修改采购文件确定的评审程序、评审方法，不得征询采购人代表的倾向性意见，不得记录、复制或带走任何评审资料。</w:t>
      </w:r>
      <w:r>
        <w:rPr>
          <w:rFonts w:hint="eastAsia" w:ascii="宋体" w:hAnsi="宋体" w:cs="宋体"/>
          <w:color w:val="000000"/>
          <w:highlight w:val="none"/>
          <w:lang w:eastAsia="zh-CN"/>
        </w:rPr>
        <w:t>成交候选人</w:t>
      </w:r>
      <w:r>
        <w:rPr>
          <w:rFonts w:hint="eastAsia" w:ascii="宋体" w:hAnsi="宋体" w:eastAsia="宋体" w:cs="宋体"/>
          <w:color w:val="000000"/>
          <w:highlight w:val="none"/>
        </w:rPr>
        <w:t>确定后，</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不得修改评审结果或者要求重新评审，但因资格性审查认定错误或价格计算错误需依法重新评审的除外。应在评审报告中明确记载。</w:t>
      </w:r>
    </w:p>
    <w:p w14:paraId="67BE4F03">
      <w:pPr>
        <w:pStyle w:val="3"/>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8"/>
          <w:highlight w:val="none"/>
        </w:rPr>
      </w:pPr>
      <w:bookmarkStart w:id="408" w:name="_Toc2928"/>
      <w:bookmarkStart w:id="409" w:name="_Toc23405"/>
      <w:bookmarkStart w:id="410" w:name="_Toc10121"/>
      <w:bookmarkStart w:id="411" w:name="_Toc27516"/>
      <w:bookmarkStart w:id="412" w:name="_Toc31207"/>
      <w:bookmarkStart w:id="413" w:name="_Toc492300604"/>
      <w:bookmarkStart w:id="414" w:name="_Toc19219"/>
      <w:bookmarkStart w:id="415" w:name="_Toc22209"/>
      <w:r>
        <w:rPr>
          <w:rFonts w:hint="eastAsia" w:ascii="宋体" w:hAnsi="宋体" w:eastAsia="宋体" w:cs="宋体"/>
          <w:sz w:val="24"/>
          <w:szCs w:val="28"/>
          <w:highlight w:val="none"/>
        </w:rPr>
        <w:t>7. 合同授予</w:t>
      </w:r>
      <w:bookmarkEnd w:id="408"/>
      <w:bookmarkEnd w:id="409"/>
      <w:bookmarkEnd w:id="410"/>
      <w:bookmarkEnd w:id="411"/>
      <w:bookmarkEnd w:id="412"/>
      <w:bookmarkEnd w:id="413"/>
      <w:bookmarkEnd w:id="414"/>
      <w:bookmarkEnd w:id="415"/>
    </w:p>
    <w:p w14:paraId="68A9DFD5">
      <w:pPr>
        <w:pStyle w:val="4"/>
        <w:pageBreakBefore w:val="0"/>
        <w:widowControl w:val="0"/>
        <w:kinsoku/>
        <w:wordWrap w:val="0"/>
        <w:overflowPunct/>
        <w:bidi w:val="0"/>
        <w:spacing w:before="0" w:after="0" w:line="360" w:lineRule="auto"/>
        <w:ind w:firstLine="482" w:firstLineChars="200"/>
        <w:textAlignment w:val="auto"/>
        <w:rPr>
          <w:rFonts w:hint="eastAsia" w:ascii="宋体" w:hAnsi="宋体" w:eastAsia="宋体" w:cs="宋体"/>
          <w:color w:val="auto"/>
          <w:sz w:val="24"/>
          <w:szCs w:val="24"/>
          <w:highlight w:val="none"/>
        </w:rPr>
      </w:pPr>
      <w:bookmarkStart w:id="416" w:name="_Toc14628"/>
      <w:bookmarkStart w:id="417" w:name="_Toc18281"/>
      <w:bookmarkStart w:id="418" w:name="_Toc27171"/>
      <w:bookmarkStart w:id="419" w:name="_Toc31043"/>
      <w:bookmarkStart w:id="420" w:name="_Toc246996211"/>
      <w:bookmarkStart w:id="421" w:name="_Toc144974535"/>
      <w:bookmarkStart w:id="422" w:name="_Toc247085725"/>
      <w:bookmarkStart w:id="423" w:name="_Toc179632585"/>
      <w:bookmarkStart w:id="424" w:name="_Toc152045567"/>
      <w:bookmarkStart w:id="425" w:name="_Toc29906"/>
      <w:bookmarkStart w:id="426" w:name="_Toc152042343"/>
      <w:bookmarkStart w:id="427" w:name="_Toc246996954"/>
      <w:r>
        <w:rPr>
          <w:rFonts w:hint="eastAsia" w:ascii="宋体" w:hAnsi="宋体" w:eastAsia="宋体" w:cs="宋体"/>
          <w:color w:val="auto"/>
          <w:sz w:val="24"/>
          <w:szCs w:val="24"/>
          <w:highlight w:val="none"/>
        </w:rPr>
        <w:t xml:space="preserve">7.1 </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方式</w:t>
      </w:r>
      <w:bookmarkEnd w:id="416"/>
      <w:bookmarkEnd w:id="417"/>
      <w:bookmarkEnd w:id="418"/>
      <w:bookmarkEnd w:id="419"/>
      <w:bookmarkEnd w:id="420"/>
      <w:bookmarkEnd w:id="421"/>
      <w:bookmarkEnd w:id="422"/>
      <w:bookmarkEnd w:id="423"/>
      <w:bookmarkEnd w:id="424"/>
      <w:bookmarkEnd w:id="425"/>
      <w:bookmarkEnd w:id="426"/>
      <w:bookmarkEnd w:id="427"/>
    </w:p>
    <w:p w14:paraId="50A75B9C">
      <w:pPr>
        <w:pageBreakBefore w:val="0"/>
        <w:widowControl w:val="0"/>
        <w:kinsoku/>
        <w:wordWrap w:val="0"/>
        <w:overflowPunct/>
        <w:bidi w:val="0"/>
        <w:spacing w:line="360" w:lineRule="auto"/>
        <w:ind w:firstLine="420" w:firstLineChars="200"/>
        <w:textAlignment w:val="auto"/>
        <w:rPr>
          <w:rFonts w:hint="eastAsia" w:ascii="宋体" w:hAnsi="宋体" w:eastAsia="宋体" w:cs="宋体"/>
          <w:color w:val="auto"/>
          <w:sz w:val="24"/>
          <w:highlight w:val="none"/>
        </w:rPr>
      </w:pPr>
      <w:r>
        <w:rPr>
          <w:rFonts w:hint="eastAsia" w:ascii="宋体" w:hAnsi="宋体" w:eastAsia="宋体" w:cs="宋体"/>
          <w:color w:val="000000"/>
          <w:highlight w:val="none"/>
        </w:rPr>
        <w:t>除</w:t>
      </w:r>
      <w:r>
        <w:rPr>
          <w:rFonts w:hint="eastAsia" w:ascii="宋体" w:hAnsi="宋体" w:cs="宋体"/>
          <w:color w:val="000000"/>
          <w:highlight w:val="none"/>
          <w:lang w:eastAsia="zh-CN"/>
        </w:rPr>
        <w:t>供应商</w:t>
      </w:r>
      <w:r>
        <w:rPr>
          <w:rFonts w:hint="eastAsia" w:ascii="宋体" w:hAnsi="宋体" w:eastAsia="宋体" w:cs="宋体"/>
          <w:color w:val="000000"/>
          <w:highlight w:val="none"/>
          <w:lang w:eastAsia="zh-CN"/>
        </w:rPr>
        <w:t>须知前</w:t>
      </w:r>
      <w:r>
        <w:rPr>
          <w:rFonts w:hint="eastAsia" w:ascii="宋体" w:hAnsi="宋体" w:eastAsia="宋体" w:cs="宋体"/>
          <w:color w:val="000000"/>
          <w:highlight w:val="none"/>
        </w:rPr>
        <w:t>附表规定</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直接确定</w:t>
      </w:r>
      <w:r>
        <w:rPr>
          <w:rFonts w:hint="eastAsia" w:ascii="宋体" w:hAnsi="宋体" w:cs="宋体"/>
          <w:color w:val="000000"/>
          <w:highlight w:val="none"/>
          <w:lang w:eastAsia="zh-CN"/>
        </w:rPr>
        <w:t>成交人</w:t>
      </w:r>
      <w:r>
        <w:rPr>
          <w:rFonts w:hint="eastAsia" w:ascii="宋体" w:hAnsi="宋体" w:eastAsia="宋体" w:cs="宋体"/>
          <w:color w:val="000000"/>
          <w:highlight w:val="none"/>
        </w:rPr>
        <w:t>外，采购人应按照</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推荐的</w:t>
      </w:r>
      <w:r>
        <w:rPr>
          <w:rFonts w:hint="eastAsia" w:ascii="宋体" w:hAnsi="宋体" w:cs="宋体"/>
          <w:color w:val="000000"/>
          <w:highlight w:val="none"/>
          <w:lang w:eastAsia="zh-CN"/>
        </w:rPr>
        <w:t>成交候选人</w:t>
      </w:r>
      <w:r>
        <w:rPr>
          <w:rFonts w:hint="eastAsia" w:ascii="宋体" w:hAnsi="宋体" w:eastAsia="宋体" w:cs="宋体"/>
          <w:color w:val="000000"/>
          <w:highlight w:val="none"/>
        </w:rPr>
        <w:t>排序确定第一</w:t>
      </w:r>
      <w:r>
        <w:rPr>
          <w:rFonts w:hint="eastAsia" w:ascii="宋体" w:hAnsi="宋体" w:cs="宋体"/>
          <w:color w:val="000000"/>
          <w:highlight w:val="none"/>
          <w:lang w:eastAsia="zh-CN"/>
        </w:rPr>
        <w:t>成交候选人</w:t>
      </w:r>
      <w:r>
        <w:rPr>
          <w:rFonts w:hint="eastAsia" w:ascii="宋体" w:hAnsi="宋体" w:eastAsia="宋体" w:cs="宋体"/>
          <w:color w:val="000000"/>
          <w:highlight w:val="none"/>
        </w:rPr>
        <w:t>为</w:t>
      </w:r>
      <w:r>
        <w:rPr>
          <w:rFonts w:hint="eastAsia" w:ascii="宋体" w:hAnsi="宋体" w:cs="宋体"/>
          <w:color w:val="000000"/>
          <w:highlight w:val="none"/>
          <w:lang w:eastAsia="zh-CN"/>
        </w:rPr>
        <w:t>成交人</w:t>
      </w:r>
      <w:r>
        <w:rPr>
          <w:rFonts w:hint="eastAsia" w:ascii="宋体" w:hAnsi="宋体" w:eastAsia="宋体" w:cs="宋体"/>
          <w:color w:val="000000"/>
          <w:highlight w:val="none"/>
        </w:rPr>
        <w:t>，</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推荐</w:t>
      </w:r>
      <w:r>
        <w:rPr>
          <w:rFonts w:hint="eastAsia" w:ascii="宋体" w:hAnsi="宋体" w:cs="宋体"/>
          <w:color w:val="000000"/>
          <w:highlight w:val="none"/>
          <w:lang w:eastAsia="zh-CN"/>
        </w:rPr>
        <w:t>成交候选人</w:t>
      </w:r>
      <w:r>
        <w:rPr>
          <w:rFonts w:hint="eastAsia" w:ascii="宋体" w:hAnsi="宋体" w:eastAsia="宋体" w:cs="宋体"/>
          <w:color w:val="000000"/>
          <w:highlight w:val="none"/>
        </w:rPr>
        <w:t>的人数见</w:t>
      </w:r>
      <w:r>
        <w:rPr>
          <w:rFonts w:hint="eastAsia" w:ascii="宋体" w:hAnsi="宋体" w:cs="宋体"/>
          <w:color w:val="000000"/>
          <w:highlight w:val="none"/>
          <w:lang w:eastAsia="zh-CN"/>
        </w:rPr>
        <w:t>供应商</w:t>
      </w:r>
      <w:r>
        <w:rPr>
          <w:rFonts w:hint="eastAsia" w:ascii="宋体" w:hAnsi="宋体" w:eastAsia="宋体" w:cs="宋体"/>
          <w:color w:val="000000"/>
          <w:highlight w:val="none"/>
          <w:lang w:eastAsia="zh-CN"/>
        </w:rPr>
        <w:t>须知前</w:t>
      </w:r>
      <w:r>
        <w:rPr>
          <w:rFonts w:hint="eastAsia" w:ascii="宋体" w:hAnsi="宋体" w:eastAsia="宋体" w:cs="宋体"/>
          <w:color w:val="000000"/>
          <w:highlight w:val="none"/>
        </w:rPr>
        <w:t>附表</w:t>
      </w:r>
      <w:r>
        <w:rPr>
          <w:rFonts w:hint="eastAsia" w:ascii="宋体" w:hAnsi="宋体" w:eastAsia="宋体" w:cs="宋体"/>
          <w:color w:val="auto"/>
          <w:sz w:val="24"/>
          <w:highlight w:val="none"/>
        </w:rPr>
        <w:t>。</w:t>
      </w:r>
    </w:p>
    <w:p w14:paraId="7EAEDB13">
      <w:pPr>
        <w:pStyle w:val="4"/>
        <w:pageBreakBefore w:val="0"/>
        <w:widowControl w:val="0"/>
        <w:kinsoku/>
        <w:wordWrap w:val="0"/>
        <w:overflowPunct/>
        <w:bidi w:val="0"/>
        <w:spacing w:before="0" w:after="0" w:line="360" w:lineRule="auto"/>
        <w:ind w:firstLine="482" w:firstLineChars="200"/>
        <w:textAlignment w:val="auto"/>
        <w:rPr>
          <w:rFonts w:hint="eastAsia" w:ascii="宋体" w:hAnsi="宋体" w:eastAsia="宋体" w:cs="宋体"/>
          <w:color w:val="auto"/>
          <w:sz w:val="24"/>
          <w:szCs w:val="24"/>
          <w:highlight w:val="none"/>
        </w:rPr>
      </w:pPr>
      <w:bookmarkStart w:id="428" w:name="_Toc14700"/>
      <w:bookmarkStart w:id="429" w:name="_Toc7752"/>
      <w:bookmarkStart w:id="430" w:name="_Toc32392"/>
      <w:bookmarkStart w:id="431" w:name="_Toc246996955"/>
      <w:bookmarkStart w:id="432" w:name="_Toc246996212"/>
      <w:bookmarkStart w:id="433" w:name="_Toc16244"/>
      <w:bookmarkStart w:id="434" w:name="_Toc179632586"/>
      <w:bookmarkStart w:id="435" w:name="_Toc247085726"/>
      <w:bookmarkStart w:id="436" w:name="_Toc12307"/>
      <w:r>
        <w:rPr>
          <w:rFonts w:hint="eastAsia" w:ascii="宋体" w:hAnsi="宋体" w:eastAsia="宋体" w:cs="宋体"/>
          <w:color w:val="auto"/>
          <w:sz w:val="24"/>
          <w:szCs w:val="24"/>
          <w:highlight w:val="none"/>
        </w:rPr>
        <w:t xml:space="preserve">7.2 </w:t>
      </w:r>
      <w:r>
        <w:rPr>
          <w:rFonts w:hint="eastAsia" w:ascii="宋体" w:hAnsi="宋体" w:cs="宋体"/>
          <w:color w:val="auto"/>
          <w:sz w:val="24"/>
          <w:highlight w:val="none"/>
          <w:lang w:eastAsia="zh-CN"/>
        </w:rPr>
        <w:t>成交</w:t>
      </w:r>
      <w:r>
        <w:rPr>
          <w:rFonts w:hint="eastAsia" w:ascii="宋体" w:hAnsi="宋体" w:eastAsia="宋体" w:cs="宋体"/>
          <w:color w:val="auto"/>
          <w:sz w:val="24"/>
          <w:szCs w:val="24"/>
          <w:highlight w:val="none"/>
        </w:rPr>
        <w:t>通知</w:t>
      </w:r>
      <w:bookmarkEnd w:id="428"/>
      <w:bookmarkEnd w:id="429"/>
      <w:bookmarkEnd w:id="430"/>
      <w:bookmarkEnd w:id="431"/>
      <w:bookmarkEnd w:id="432"/>
      <w:bookmarkEnd w:id="433"/>
      <w:bookmarkEnd w:id="434"/>
      <w:bookmarkEnd w:id="435"/>
      <w:bookmarkEnd w:id="436"/>
    </w:p>
    <w:p w14:paraId="28152B6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在本章规定的</w:t>
      </w:r>
      <w:r>
        <w:rPr>
          <w:rFonts w:hint="eastAsia" w:ascii="宋体" w:hAnsi="宋体" w:cs="宋体"/>
          <w:color w:val="000000"/>
          <w:highlight w:val="none"/>
          <w:lang w:eastAsia="zh-CN"/>
        </w:rPr>
        <w:t>磋商有效期</w:t>
      </w:r>
      <w:r>
        <w:rPr>
          <w:rFonts w:hint="eastAsia" w:ascii="宋体" w:hAnsi="宋体" w:eastAsia="宋体" w:cs="宋体"/>
          <w:color w:val="000000"/>
          <w:highlight w:val="none"/>
        </w:rPr>
        <w:t>内，采购人以书面形式向</w:t>
      </w:r>
      <w:r>
        <w:rPr>
          <w:rFonts w:hint="eastAsia" w:ascii="宋体" w:hAnsi="宋体" w:cs="宋体"/>
          <w:color w:val="000000"/>
          <w:highlight w:val="none"/>
          <w:lang w:eastAsia="zh-CN"/>
        </w:rPr>
        <w:t>成交人</w:t>
      </w:r>
      <w:r>
        <w:rPr>
          <w:rFonts w:hint="eastAsia" w:ascii="宋体" w:hAnsi="宋体" w:eastAsia="宋体" w:cs="宋体"/>
          <w:color w:val="000000"/>
          <w:highlight w:val="none"/>
        </w:rPr>
        <w:t>发出</w:t>
      </w:r>
      <w:r>
        <w:rPr>
          <w:rFonts w:hint="eastAsia" w:ascii="宋体" w:hAnsi="宋体" w:cs="宋体"/>
          <w:color w:val="000000"/>
          <w:highlight w:val="none"/>
          <w:lang w:eastAsia="zh-CN"/>
        </w:rPr>
        <w:t>成交</w:t>
      </w:r>
      <w:r>
        <w:rPr>
          <w:rFonts w:hint="eastAsia" w:ascii="宋体" w:hAnsi="宋体" w:eastAsia="宋体" w:cs="宋体"/>
          <w:color w:val="000000"/>
          <w:highlight w:val="none"/>
        </w:rPr>
        <w:t>通知书，同时将</w:t>
      </w:r>
      <w:r>
        <w:rPr>
          <w:rFonts w:hint="eastAsia" w:ascii="宋体" w:hAnsi="宋体" w:cs="宋体"/>
          <w:color w:val="000000"/>
          <w:highlight w:val="none"/>
          <w:lang w:eastAsia="zh-CN"/>
        </w:rPr>
        <w:t>成交结果</w:t>
      </w:r>
      <w:r>
        <w:rPr>
          <w:rFonts w:hint="eastAsia" w:ascii="宋体" w:hAnsi="宋体" w:eastAsia="宋体" w:cs="宋体"/>
          <w:color w:val="000000"/>
          <w:highlight w:val="none"/>
        </w:rPr>
        <w:t>通知</w:t>
      </w:r>
      <w:r>
        <w:rPr>
          <w:rFonts w:hint="eastAsia" w:ascii="宋体" w:hAnsi="宋体" w:eastAsia="宋体" w:cs="宋体"/>
          <w:color w:val="000000"/>
          <w:highlight w:val="none"/>
          <w:lang w:eastAsia="zh-CN"/>
        </w:rPr>
        <w:t>未</w:t>
      </w:r>
      <w:r>
        <w:rPr>
          <w:rFonts w:hint="eastAsia" w:ascii="宋体" w:hAnsi="宋体" w:cs="宋体"/>
          <w:color w:val="000000"/>
          <w:highlight w:val="none"/>
          <w:lang w:eastAsia="zh-CN"/>
        </w:rPr>
        <w:t>成交</w:t>
      </w:r>
      <w:r>
        <w:rPr>
          <w:rFonts w:hint="eastAsia" w:ascii="宋体" w:hAnsi="宋体" w:eastAsia="宋体" w:cs="宋体"/>
          <w:color w:val="000000"/>
          <w:highlight w:val="none"/>
          <w:lang w:eastAsia="zh-CN"/>
        </w:rPr>
        <w:t>的</w:t>
      </w:r>
      <w:r>
        <w:rPr>
          <w:rFonts w:hint="eastAsia" w:ascii="宋体" w:hAnsi="宋体" w:cs="宋体"/>
          <w:color w:val="000000"/>
          <w:highlight w:val="none"/>
          <w:lang w:eastAsia="zh-CN"/>
        </w:rPr>
        <w:t>供应商</w:t>
      </w:r>
      <w:r>
        <w:rPr>
          <w:rFonts w:hint="eastAsia" w:ascii="宋体" w:hAnsi="宋体" w:eastAsia="宋体" w:cs="宋体"/>
          <w:color w:val="000000"/>
          <w:highlight w:val="none"/>
        </w:rPr>
        <w:t>。</w:t>
      </w:r>
    </w:p>
    <w:p w14:paraId="7DC601A1">
      <w:pPr>
        <w:pStyle w:val="4"/>
        <w:pageBreakBefore w:val="0"/>
        <w:widowControl w:val="0"/>
        <w:kinsoku/>
        <w:wordWrap w:val="0"/>
        <w:overflowPunct/>
        <w:bidi w:val="0"/>
        <w:spacing w:before="0" w:after="0" w:line="360" w:lineRule="auto"/>
        <w:ind w:firstLine="482" w:firstLineChars="200"/>
        <w:textAlignment w:val="auto"/>
        <w:rPr>
          <w:rFonts w:hint="eastAsia" w:ascii="宋体" w:hAnsi="宋体" w:eastAsia="宋体" w:cs="宋体"/>
          <w:color w:val="auto"/>
          <w:sz w:val="24"/>
          <w:szCs w:val="24"/>
          <w:highlight w:val="none"/>
        </w:rPr>
      </w:pPr>
      <w:bookmarkStart w:id="437" w:name="_Toc247085727"/>
      <w:bookmarkStart w:id="438" w:name="_Toc6967"/>
      <w:bookmarkStart w:id="439" w:name="_Toc246996956"/>
      <w:bookmarkStart w:id="440" w:name="_Toc6585"/>
      <w:bookmarkStart w:id="441" w:name="_Toc15521"/>
      <w:bookmarkStart w:id="442" w:name="_Toc179632587"/>
      <w:bookmarkStart w:id="443" w:name="_Toc246996213"/>
      <w:bookmarkStart w:id="444" w:name="_Toc24706"/>
      <w:r>
        <w:rPr>
          <w:rFonts w:hint="eastAsia" w:ascii="宋体" w:hAnsi="宋体" w:eastAsia="宋体" w:cs="宋体"/>
          <w:color w:val="auto"/>
          <w:sz w:val="24"/>
          <w:szCs w:val="24"/>
          <w:highlight w:val="none"/>
        </w:rPr>
        <w:t>7.3 履约担保</w:t>
      </w:r>
      <w:bookmarkEnd w:id="437"/>
      <w:bookmarkEnd w:id="438"/>
      <w:bookmarkEnd w:id="439"/>
      <w:bookmarkEnd w:id="440"/>
      <w:bookmarkEnd w:id="441"/>
      <w:bookmarkEnd w:id="442"/>
      <w:bookmarkEnd w:id="443"/>
      <w:bookmarkEnd w:id="444"/>
    </w:p>
    <w:p w14:paraId="314DC1E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7.3.1</w:t>
      </w:r>
      <w:r>
        <w:rPr>
          <w:rFonts w:hint="eastAsia" w:ascii="宋体" w:hAnsi="宋体" w:cs="宋体"/>
          <w:color w:val="000000"/>
          <w:highlight w:val="none"/>
          <w:lang w:eastAsia="zh-CN"/>
        </w:rPr>
        <w:t>供应商</w:t>
      </w:r>
      <w:r>
        <w:rPr>
          <w:rFonts w:hint="eastAsia" w:ascii="宋体" w:hAnsi="宋体" w:eastAsia="宋体" w:cs="宋体"/>
          <w:color w:val="000000"/>
          <w:highlight w:val="none"/>
          <w:lang w:eastAsia="zh-CN"/>
        </w:rPr>
        <w:t>须知前</w:t>
      </w:r>
      <w:r>
        <w:rPr>
          <w:rFonts w:hint="eastAsia" w:ascii="宋体" w:hAnsi="宋体" w:eastAsia="宋体" w:cs="宋体"/>
          <w:color w:val="000000"/>
          <w:highlight w:val="none"/>
        </w:rPr>
        <w:t>附表规定递交履约担保的，在签订合同前，</w:t>
      </w:r>
      <w:r>
        <w:rPr>
          <w:rFonts w:hint="eastAsia" w:ascii="宋体" w:hAnsi="宋体" w:cs="宋体"/>
          <w:color w:val="000000"/>
          <w:highlight w:val="none"/>
          <w:lang w:eastAsia="zh-CN"/>
        </w:rPr>
        <w:t>成交人</w:t>
      </w:r>
      <w:r>
        <w:rPr>
          <w:rFonts w:hint="eastAsia" w:ascii="宋体" w:hAnsi="宋体" w:eastAsia="宋体" w:cs="宋体"/>
          <w:color w:val="000000"/>
          <w:highlight w:val="none"/>
        </w:rPr>
        <w:t>应按</w:t>
      </w:r>
      <w:r>
        <w:rPr>
          <w:rFonts w:hint="eastAsia" w:ascii="宋体" w:hAnsi="宋体" w:cs="宋体"/>
          <w:color w:val="000000"/>
          <w:highlight w:val="none"/>
          <w:lang w:eastAsia="zh-CN"/>
        </w:rPr>
        <w:t>供应商</w:t>
      </w:r>
      <w:r>
        <w:rPr>
          <w:rFonts w:hint="eastAsia" w:ascii="宋体" w:hAnsi="宋体" w:eastAsia="宋体" w:cs="宋体"/>
          <w:color w:val="000000"/>
          <w:highlight w:val="none"/>
          <w:lang w:eastAsia="zh-CN"/>
        </w:rPr>
        <w:t>须知前</w:t>
      </w:r>
      <w:r>
        <w:rPr>
          <w:rFonts w:hint="eastAsia" w:ascii="宋体" w:hAnsi="宋体" w:eastAsia="宋体" w:cs="宋体"/>
          <w:color w:val="000000"/>
          <w:highlight w:val="none"/>
        </w:rPr>
        <w:t>附表规定的担保形式和</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“合同条款及格式”规定的或者事先经过采购人书面认可的履约担保格式向采购人提交履约担保。</w:t>
      </w:r>
    </w:p>
    <w:p w14:paraId="74D4862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7.3.2 </w:t>
      </w:r>
      <w:r>
        <w:rPr>
          <w:rFonts w:hint="eastAsia" w:ascii="宋体" w:hAnsi="宋体" w:cs="宋体"/>
          <w:color w:val="000000"/>
          <w:highlight w:val="none"/>
          <w:lang w:eastAsia="zh-CN"/>
        </w:rPr>
        <w:t>成交人</w:t>
      </w:r>
      <w:r>
        <w:rPr>
          <w:rFonts w:hint="eastAsia" w:ascii="宋体" w:hAnsi="宋体" w:eastAsia="宋体" w:cs="宋体"/>
          <w:color w:val="000000"/>
          <w:highlight w:val="none"/>
        </w:rPr>
        <w:t>不能按本章要求提交履约担保的，视为放弃</w:t>
      </w:r>
      <w:r>
        <w:rPr>
          <w:rFonts w:hint="eastAsia" w:ascii="宋体" w:hAnsi="宋体" w:cs="宋体"/>
          <w:color w:val="000000"/>
          <w:highlight w:val="none"/>
          <w:lang w:eastAsia="zh-CN"/>
        </w:rPr>
        <w:t>成交</w:t>
      </w:r>
      <w:r>
        <w:rPr>
          <w:rFonts w:hint="eastAsia" w:ascii="宋体" w:hAnsi="宋体" w:eastAsia="宋体" w:cs="宋体"/>
          <w:color w:val="000000"/>
          <w:highlight w:val="none"/>
        </w:rPr>
        <w:t>，给采购人造成损失的应给予采购人赔偿。</w:t>
      </w:r>
    </w:p>
    <w:p w14:paraId="40A6DB91">
      <w:pPr>
        <w:pStyle w:val="4"/>
        <w:pageBreakBefore w:val="0"/>
        <w:widowControl w:val="0"/>
        <w:kinsoku/>
        <w:wordWrap w:val="0"/>
        <w:overflowPunct/>
        <w:bidi w:val="0"/>
        <w:spacing w:before="0" w:after="0" w:line="360" w:lineRule="auto"/>
        <w:ind w:firstLine="482" w:firstLineChars="200"/>
        <w:textAlignment w:val="auto"/>
        <w:rPr>
          <w:rFonts w:hint="eastAsia" w:ascii="宋体" w:hAnsi="宋体" w:eastAsia="宋体" w:cs="宋体"/>
          <w:color w:val="auto"/>
          <w:sz w:val="24"/>
          <w:szCs w:val="24"/>
          <w:highlight w:val="none"/>
        </w:rPr>
      </w:pPr>
      <w:bookmarkStart w:id="445" w:name="_Toc179632588"/>
      <w:bookmarkStart w:id="446" w:name="_Toc5438"/>
      <w:bookmarkStart w:id="447" w:name="_Toc246996957"/>
      <w:bookmarkStart w:id="448" w:name="_Toc2385"/>
      <w:bookmarkStart w:id="449" w:name="_Toc246996214"/>
      <w:bookmarkStart w:id="450" w:name="_Toc25639"/>
      <w:bookmarkStart w:id="451" w:name="_Toc1346"/>
      <w:bookmarkStart w:id="452" w:name="_Toc15195"/>
      <w:bookmarkStart w:id="453" w:name="_Toc247085728"/>
      <w:r>
        <w:rPr>
          <w:rFonts w:hint="eastAsia" w:ascii="宋体" w:hAnsi="宋体" w:eastAsia="宋体" w:cs="宋体"/>
          <w:color w:val="auto"/>
          <w:sz w:val="24"/>
          <w:szCs w:val="24"/>
          <w:highlight w:val="none"/>
        </w:rPr>
        <w:t>7.4 签订合同</w:t>
      </w:r>
      <w:bookmarkEnd w:id="445"/>
      <w:bookmarkEnd w:id="446"/>
      <w:bookmarkEnd w:id="447"/>
      <w:bookmarkEnd w:id="448"/>
      <w:bookmarkEnd w:id="449"/>
      <w:bookmarkEnd w:id="450"/>
      <w:bookmarkEnd w:id="451"/>
      <w:bookmarkEnd w:id="452"/>
      <w:bookmarkEnd w:id="453"/>
    </w:p>
    <w:p w14:paraId="36BF92E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7.4.1采购人和</w:t>
      </w:r>
      <w:r>
        <w:rPr>
          <w:rFonts w:hint="eastAsia" w:ascii="宋体" w:hAnsi="宋体" w:cs="宋体"/>
          <w:color w:val="000000"/>
          <w:highlight w:val="none"/>
          <w:lang w:eastAsia="zh-CN"/>
        </w:rPr>
        <w:t>成交人</w:t>
      </w:r>
      <w:r>
        <w:rPr>
          <w:rFonts w:hint="eastAsia" w:ascii="宋体" w:hAnsi="宋体" w:eastAsia="宋体" w:cs="宋体"/>
          <w:color w:val="000000"/>
          <w:highlight w:val="none"/>
        </w:rPr>
        <w:t>应当根据</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和</w:t>
      </w:r>
      <w:r>
        <w:rPr>
          <w:rFonts w:hint="eastAsia" w:ascii="宋体" w:hAnsi="宋体" w:cs="宋体"/>
          <w:color w:val="000000"/>
          <w:highlight w:val="none"/>
          <w:lang w:eastAsia="zh-CN"/>
        </w:rPr>
        <w:t>成交人</w:t>
      </w:r>
      <w:r>
        <w:rPr>
          <w:rFonts w:hint="eastAsia" w:ascii="宋体" w:hAnsi="宋体" w:eastAsia="宋体" w:cs="宋体"/>
          <w:color w:val="000000"/>
          <w:highlight w:val="none"/>
        </w:rPr>
        <w:t>的</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订立书面合同。</w:t>
      </w:r>
      <w:r>
        <w:rPr>
          <w:rFonts w:hint="eastAsia" w:ascii="宋体" w:hAnsi="宋体" w:cs="宋体"/>
          <w:color w:val="000000"/>
          <w:highlight w:val="none"/>
          <w:lang w:eastAsia="zh-CN"/>
        </w:rPr>
        <w:t>成交人</w:t>
      </w:r>
      <w:r>
        <w:rPr>
          <w:rFonts w:hint="eastAsia" w:ascii="宋体" w:hAnsi="宋体" w:eastAsia="宋体" w:cs="宋体"/>
          <w:color w:val="000000"/>
          <w:highlight w:val="none"/>
        </w:rPr>
        <w:t>无正当理由拒签合同的，采购人取消其成交资格，给采购人造成损失的，应当赔偿损失。</w:t>
      </w:r>
    </w:p>
    <w:p w14:paraId="7D068D9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7.4.2 发出</w:t>
      </w:r>
      <w:r>
        <w:rPr>
          <w:rFonts w:hint="eastAsia" w:ascii="宋体" w:hAnsi="宋体" w:cs="宋体"/>
          <w:color w:val="000000"/>
          <w:highlight w:val="none"/>
          <w:lang w:eastAsia="zh-CN"/>
        </w:rPr>
        <w:t>成交</w:t>
      </w:r>
      <w:r>
        <w:rPr>
          <w:rFonts w:hint="eastAsia" w:ascii="宋体" w:hAnsi="宋体" w:eastAsia="宋体" w:cs="宋体"/>
          <w:color w:val="000000"/>
          <w:highlight w:val="none"/>
        </w:rPr>
        <w:t>通知书后，采购人无正当理由拒签合同，给</w:t>
      </w:r>
      <w:r>
        <w:rPr>
          <w:rFonts w:hint="eastAsia" w:ascii="宋体" w:hAnsi="宋体" w:cs="宋体"/>
          <w:color w:val="000000"/>
          <w:highlight w:val="none"/>
          <w:lang w:eastAsia="zh-CN"/>
        </w:rPr>
        <w:t>成交人</w:t>
      </w:r>
      <w:r>
        <w:rPr>
          <w:rFonts w:hint="eastAsia" w:ascii="宋体" w:hAnsi="宋体" w:eastAsia="宋体" w:cs="宋体"/>
          <w:color w:val="000000"/>
          <w:highlight w:val="none"/>
        </w:rPr>
        <w:t>造成损失的，应当赔偿损失。</w:t>
      </w:r>
    </w:p>
    <w:p w14:paraId="5A067307">
      <w:pPr>
        <w:pStyle w:val="3"/>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000000"/>
          <w:sz w:val="24"/>
          <w:highlight w:val="none"/>
        </w:rPr>
      </w:pPr>
      <w:bookmarkStart w:id="454" w:name="_Toc361508627"/>
      <w:bookmarkStart w:id="455" w:name="_Toc384308252"/>
      <w:bookmarkStart w:id="456" w:name="_Toc24067"/>
      <w:bookmarkStart w:id="457" w:name="_Toc7312"/>
      <w:bookmarkStart w:id="458" w:name="_Toc8183"/>
      <w:bookmarkStart w:id="459" w:name="_Toc19584"/>
      <w:bookmarkStart w:id="460" w:name="_Toc3041"/>
      <w:bookmarkStart w:id="461" w:name="_Toc26066"/>
      <w:bookmarkStart w:id="462" w:name="_Toc25428"/>
      <w:bookmarkStart w:id="463" w:name="_Toc19248"/>
      <w:bookmarkStart w:id="464" w:name="_Toc492300612"/>
      <w:bookmarkStart w:id="465" w:name="_Toc152042344"/>
      <w:bookmarkStart w:id="466" w:name="_Toc152045568"/>
      <w:bookmarkStart w:id="467" w:name="_Toc300834991"/>
      <w:bookmarkStart w:id="468" w:name="_Toc247527593"/>
      <w:bookmarkStart w:id="469" w:name="_Toc247513992"/>
      <w:bookmarkStart w:id="470" w:name="_Toc144974536"/>
      <w:r>
        <w:rPr>
          <w:rFonts w:hint="eastAsia" w:ascii="宋体" w:hAnsi="宋体" w:eastAsia="宋体" w:cs="宋体"/>
          <w:color w:val="000000"/>
          <w:sz w:val="24"/>
          <w:highlight w:val="none"/>
        </w:rPr>
        <w:t>8.</w:t>
      </w:r>
      <w:bookmarkEnd w:id="454"/>
      <w:bookmarkEnd w:id="455"/>
      <w:bookmarkEnd w:id="456"/>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纪律和监督</w:t>
      </w:r>
      <w:bookmarkEnd w:id="457"/>
      <w:bookmarkEnd w:id="458"/>
      <w:bookmarkEnd w:id="459"/>
      <w:bookmarkEnd w:id="460"/>
      <w:bookmarkEnd w:id="461"/>
      <w:bookmarkEnd w:id="462"/>
      <w:bookmarkEnd w:id="463"/>
      <w:bookmarkEnd w:id="464"/>
    </w:p>
    <w:p w14:paraId="17155308">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471" w:name="_Toc11115"/>
      <w:bookmarkStart w:id="472" w:name="_Toc16216"/>
      <w:bookmarkStart w:id="473" w:name="_Toc492300613"/>
      <w:bookmarkStart w:id="474" w:name="_Toc25741"/>
      <w:bookmarkStart w:id="475" w:name="_Toc13845"/>
      <w:bookmarkStart w:id="476" w:name="_Toc21107"/>
      <w:r>
        <w:rPr>
          <w:rFonts w:hint="eastAsia" w:ascii="宋体" w:hAnsi="宋体" w:eastAsia="宋体" w:cs="宋体"/>
          <w:sz w:val="24"/>
          <w:highlight w:val="none"/>
        </w:rPr>
        <w:t>8.1 对</w:t>
      </w:r>
      <w:r>
        <w:rPr>
          <w:rFonts w:hint="eastAsia" w:ascii="宋体" w:hAnsi="宋体" w:cs="宋体"/>
          <w:sz w:val="24"/>
          <w:highlight w:val="none"/>
          <w:lang w:eastAsia="zh-CN"/>
        </w:rPr>
        <w:t>采购人</w:t>
      </w:r>
      <w:r>
        <w:rPr>
          <w:rFonts w:hint="eastAsia" w:ascii="宋体" w:hAnsi="宋体" w:eastAsia="宋体" w:cs="宋体"/>
          <w:sz w:val="24"/>
          <w:highlight w:val="none"/>
        </w:rPr>
        <w:t>的纪律要求</w:t>
      </w:r>
      <w:bookmarkEnd w:id="471"/>
      <w:bookmarkEnd w:id="472"/>
      <w:bookmarkEnd w:id="473"/>
      <w:bookmarkEnd w:id="474"/>
      <w:bookmarkEnd w:id="475"/>
      <w:bookmarkEnd w:id="476"/>
    </w:p>
    <w:p w14:paraId="5C1CE86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cs="宋体"/>
          <w:color w:val="000000"/>
          <w:highlight w:val="none"/>
          <w:lang w:eastAsia="zh-CN"/>
        </w:rPr>
        <w:t>采购人</w:t>
      </w:r>
      <w:r>
        <w:rPr>
          <w:rFonts w:hint="eastAsia" w:ascii="宋体" w:hAnsi="宋体" w:eastAsia="宋体" w:cs="宋体"/>
          <w:color w:val="000000"/>
          <w:highlight w:val="none"/>
        </w:rPr>
        <w:t>不得泄露</w:t>
      </w:r>
      <w:r>
        <w:rPr>
          <w:rFonts w:hint="eastAsia" w:ascii="宋体" w:hAnsi="宋体" w:cs="宋体"/>
          <w:color w:val="000000"/>
          <w:highlight w:val="none"/>
          <w:lang w:eastAsia="zh-CN"/>
        </w:rPr>
        <w:t>采购</w:t>
      </w:r>
      <w:r>
        <w:rPr>
          <w:rFonts w:hint="eastAsia" w:ascii="宋体" w:hAnsi="宋体" w:eastAsia="宋体" w:cs="宋体"/>
          <w:color w:val="000000"/>
          <w:highlight w:val="none"/>
        </w:rPr>
        <w:t>投标活动中应当保密的情况和资料，不得与</w:t>
      </w:r>
      <w:r>
        <w:rPr>
          <w:rFonts w:hint="eastAsia" w:ascii="宋体" w:hAnsi="宋体" w:cs="宋体"/>
          <w:color w:val="000000"/>
          <w:highlight w:val="none"/>
          <w:lang w:eastAsia="zh-CN"/>
        </w:rPr>
        <w:t>供应商</w:t>
      </w:r>
      <w:r>
        <w:rPr>
          <w:rFonts w:hint="eastAsia" w:ascii="宋体" w:hAnsi="宋体" w:eastAsia="宋体" w:cs="宋体"/>
          <w:color w:val="000000"/>
          <w:highlight w:val="none"/>
        </w:rPr>
        <w:t>串通损害国家利益、社会公共利益或者他人合法权益。</w:t>
      </w:r>
    </w:p>
    <w:p w14:paraId="662E9FA9">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477" w:name="_Toc23816"/>
      <w:bookmarkStart w:id="478" w:name="_Toc28096"/>
      <w:bookmarkStart w:id="479" w:name="_Toc16056"/>
      <w:bookmarkStart w:id="480" w:name="_Toc492300614"/>
      <w:bookmarkStart w:id="481" w:name="_Toc30282"/>
      <w:bookmarkStart w:id="482" w:name="_Toc4292"/>
      <w:r>
        <w:rPr>
          <w:rFonts w:hint="eastAsia" w:ascii="宋体" w:hAnsi="宋体" w:eastAsia="宋体" w:cs="宋体"/>
          <w:sz w:val="24"/>
          <w:highlight w:val="none"/>
        </w:rPr>
        <w:t>8.2 对</w:t>
      </w:r>
      <w:r>
        <w:rPr>
          <w:rFonts w:hint="eastAsia" w:ascii="宋体" w:hAnsi="宋体" w:cs="宋体"/>
          <w:sz w:val="24"/>
          <w:highlight w:val="none"/>
          <w:lang w:eastAsia="zh-CN"/>
        </w:rPr>
        <w:t>供应商</w:t>
      </w:r>
      <w:r>
        <w:rPr>
          <w:rFonts w:hint="eastAsia" w:ascii="宋体" w:hAnsi="宋体" w:eastAsia="宋体" w:cs="宋体"/>
          <w:sz w:val="24"/>
          <w:highlight w:val="none"/>
        </w:rPr>
        <w:t>的纪律要求</w:t>
      </w:r>
      <w:bookmarkEnd w:id="477"/>
      <w:bookmarkEnd w:id="478"/>
      <w:bookmarkEnd w:id="479"/>
      <w:bookmarkEnd w:id="480"/>
      <w:bookmarkEnd w:id="481"/>
      <w:bookmarkEnd w:id="482"/>
    </w:p>
    <w:p w14:paraId="3E7398A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cs="宋体"/>
          <w:color w:val="000000"/>
          <w:highlight w:val="none"/>
          <w:lang w:eastAsia="zh-CN"/>
        </w:rPr>
        <w:t>供应商</w:t>
      </w:r>
      <w:r>
        <w:rPr>
          <w:rFonts w:hint="eastAsia" w:ascii="宋体" w:hAnsi="宋体" w:eastAsia="宋体" w:cs="宋体"/>
          <w:color w:val="000000"/>
          <w:highlight w:val="none"/>
        </w:rPr>
        <w:t>不得相互串通投标或者与</w:t>
      </w:r>
      <w:r>
        <w:rPr>
          <w:rFonts w:hint="eastAsia" w:ascii="宋体" w:hAnsi="宋体" w:cs="宋体"/>
          <w:color w:val="000000"/>
          <w:highlight w:val="none"/>
          <w:lang w:eastAsia="zh-CN"/>
        </w:rPr>
        <w:t>采购人</w:t>
      </w:r>
      <w:r>
        <w:rPr>
          <w:rFonts w:hint="eastAsia" w:ascii="宋体" w:hAnsi="宋体" w:eastAsia="宋体" w:cs="宋体"/>
          <w:color w:val="000000"/>
          <w:highlight w:val="none"/>
        </w:rPr>
        <w:t>串通投标，不得向</w:t>
      </w:r>
      <w:r>
        <w:rPr>
          <w:rFonts w:hint="eastAsia" w:ascii="宋体" w:hAnsi="宋体" w:cs="宋体"/>
          <w:color w:val="000000"/>
          <w:highlight w:val="none"/>
          <w:lang w:eastAsia="zh-CN"/>
        </w:rPr>
        <w:t>采购人</w:t>
      </w:r>
      <w:r>
        <w:rPr>
          <w:rFonts w:hint="eastAsia" w:ascii="宋体" w:hAnsi="宋体" w:eastAsia="宋体" w:cs="宋体"/>
          <w:color w:val="000000"/>
          <w:highlight w:val="none"/>
        </w:rPr>
        <w:t>或者</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成员行贿谋取</w:t>
      </w:r>
      <w:r>
        <w:rPr>
          <w:rFonts w:hint="eastAsia" w:ascii="宋体" w:hAnsi="宋体" w:cs="宋体"/>
          <w:color w:val="000000"/>
          <w:highlight w:val="none"/>
          <w:lang w:eastAsia="zh-CN"/>
        </w:rPr>
        <w:t>成交</w:t>
      </w:r>
      <w:r>
        <w:rPr>
          <w:rFonts w:hint="eastAsia" w:ascii="宋体" w:hAnsi="宋体" w:eastAsia="宋体" w:cs="宋体"/>
          <w:color w:val="000000"/>
          <w:highlight w:val="none"/>
        </w:rPr>
        <w:t>，不得以他人名义投标或者以其他方式弄虚作假骗取</w:t>
      </w:r>
      <w:r>
        <w:rPr>
          <w:rFonts w:hint="eastAsia" w:ascii="宋体" w:hAnsi="宋体" w:cs="宋体"/>
          <w:color w:val="000000"/>
          <w:highlight w:val="none"/>
          <w:lang w:eastAsia="zh-CN"/>
        </w:rPr>
        <w:t>成交</w:t>
      </w:r>
      <w:r>
        <w:rPr>
          <w:rFonts w:hint="eastAsia" w:ascii="宋体" w:hAnsi="宋体" w:eastAsia="宋体" w:cs="宋体"/>
          <w:color w:val="000000"/>
          <w:highlight w:val="none"/>
        </w:rPr>
        <w:t>；</w:t>
      </w:r>
      <w:r>
        <w:rPr>
          <w:rFonts w:hint="eastAsia" w:ascii="宋体" w:hAnsi="宋体" w:cs="宋体"/>
          <w:color w:val="000000"/>
          <w:highlight w:val="none"/>
          <w:lang w:eastAsia="zh-CN"/>
        </w:rPr>
        <w:t>供应商</w:t>
      </w:r>
      <w:r>
        <w:rPr>
          <w:rFonts w:hint="eastAsia" w:ascii="宋体" w:hAnsi="宋体" w:eastAsia="宋体" w:cs="宋体"/>
          <w:color w:val="000000"/>
          <w:highlight w:val="none"/>
        </w:rPr>
        <w:t>不得以任何方式干扰、影响</w:t>
      </w:r>
      <w:r>
        <w:rPr>
          <w:rFonts w:hint="eastAsia" w:ascii="宋体" w:hAnsi="宋体" w:cs="宋体"/>
          <w:color w:val="000000"/>
          <w:highlight w:val="none"/>
          <w:lang w:eastAsia="zh-CN"/>
        </w:rPr>
        <w:t>评审</w:t>
      </w:r>
      <w:r>
        <w:rPr>
          <w:rFonts w:hint="eastAsia" w:ascii="宋体" w:hAnsi="宋体" w:eastAsia="宋体" w:cs="宋体"/>
          <w:color w:val="000000"/>
          <w:highlight w:val="none"/>
        </w:rPr>
        <w:t>工作。</w:t>
      </w:r>
    </w:p>
    <w:p w14:paraId="3E39C46E">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483" w:name="_Toc12085"/>
      <w:bookmarkStart w:id="484" w:name="_Toc25723"/>
      <w:bookmarkStart w:id="485" w:name="_Toc492300615"/>
      <w:bookmarkStart w:id="486" w:name="_Toc23369"/>
      <w:bookmarkStart w:id="487" w:name="_Toc8104"/>
      <w:bookmarkStart w:id="488" w:name="_Toc15458"/>
      <w:r>
        <w:rPr>
          <w:rFonts w:hint="eastAsia" w:ascii="宋体" w:hAnsi="宋体" w:eastAsia="宋体" w:cs="宋体"/>
          <w:sz w:val="24"/>
          <w:highlight w:val="none"/>
        </w:rPr>
        <w:t>8.3 对</w:t>
      </w:r>
      <w:r>
        <w:rPr>
          <w:rFonts w:hint="eastAsia" w:ascii="宋体" w:hAnsi="宋体" w:cs="宋体"/>
          <w:sz w:val="24"/>
          <w:highlight w:val="none"/>
          <w:lang w:eastAsia="zh-CN"/>
        </w:rPr>
        <w:t>磋商小组</w:t>
      </w:r>
      <w:r>
        <w:rPr>
          <w:rFonts w:hint="eastAsia" w:ascii="宋体" w:hAnsi="宋体" w:eastAsia="宋体" w:cs="宋体"/>
          <w:sz w:val="24"/>
          <w:highlight w:val="none"/>
        </w:rPr>
        <w:t>成员的纪律要求</w:t>
      </w:r>
      <w:bookmarkEnd w:id="483"/>
      <w:bookmarkEnd w:id="484"/>
      <w:bookmarkEnd w:id="485"/>
      <w:bookmarkEnd w:id="486"/>
      <w:bookmarkEnd w:id="487"/>
      <w:bookmarkEnd w:id="488"/>
    </w:p>
    <w:p w14:paraId="5C76549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cs="宋体"/>
          <w:color w:val="000000"/>
          <w:highlight w:val="none"/>
          <w:lang w:eastAsia="zh-CN"/>
        </w:rPr>
        <w:t>磋商小组</w:t>
      </w:r>
      <w:r>
        <w:rPr>
          <w:rFonts w:hint="eastAsia" w:ascii="宋体" w:hAnsi="宋体" w:eastAsia="宋体" w:cs="宋体"/>
          <w:color w:val="000000"/>
          <w:highlight w:val="none"/>
        </w:rPr>
        <w:t>成员不得收受他人的财物或者其他好处，不得向他人透露对</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的评审</w:t>
      </w:r>
      <w:bookmarkStart w:id="489" w:name="_Toc384308253"/>
      <w:bookmarkStart w:id="490" w:name="_Toc13644"/>
      <w:bookmarkStart w:id="491" w:name="_Toc369531559"/>
      <w:bookmarkStart w:id="492" w:name="_Toc352691515"/>
      <w:bookmarkStart w:id="493" w:name="_Toc361508628"/>
      <w:r>
        <w:rPr>
          <w:rFonts w:hint="eastAsia" w:ascii="宋体" w:hAnsi="宋体" w:eastAsia="宋体" w:cs="宋体"/>
          <w:color w:val="000000"/>
          <w:highlight w:val="none"/>
        </w:rPr>
        <w:t>和比较、</w:t>
      </w:r>
      <w:bookmarkEnd w:id="465"/>
      <w:bookmarkEnd w:id="466"/>
      <w:bookmarkEnd w:id="467"/>
      <w:bookmarkEnd w:id="468"/>
      <w:bookmarkEnd w:id="469"/>
      <w:bookmarkEnd w:id="470"/>
      <w:bookmarkEnd w:id="489"/>
      <w:bookmarkEnd w:id="490"/>
      <w:bookmarkEnd w:id="491"/>
      <w:bookmarkEnd w:id="492"/>
      <w:bookmarkEnd w:id="493"/>
      <w:r>
        <w:rPr>
          <w:rFonts w:hint="eastAsia" w:ascii="宋体" w:hAnsi="宋体" w:cs="宋体"/>
          <w:color w:val="000000"/>
          <w:highlight w:val="none"/>
          <w:lang w:eastAsia="zh-CN"/>
        </w:rPr>
        <w:t>成交候选人</w:t>
      </w:r>
      <w:r>
        <w:rPr>
          <w:rFonts w:hint="eastAsia" w:ascii="宋体" w:hAnsi="宋体" w:eastAsia="宋体" w:cs="宋体"/>
          <w:color w:val="000000"/>
          <w:highlight w:val="none"/>
        </w:rPr>
        <w:t>的推荐情况以及</w:t>
      </w:r>
      <w:r>
        <w:rPr>
          <w:rFonts w:hint="eastAsia" w:ascii="宋体" w:hAnsi="宋体" w:cs="宋体"/>
          <w:color w:val="000000"/>
          <w:highlight w:val="none"/>
          <w:lang w:eastAsia="zh-CN"/>
        </w:rPr>
        <w:t>评审</w:t>
      </w:r>
      <w:r>
        <w:rPr>
          <w:rFonts w:hint="eastAsia" w:ascii="宋体" w:hAnsi="宋体" w:eastAsia="宋体" w:cs="宋体"/>
          <w:color w:val="000000"/>
          <w:highlight w:val="none"/>
        </w:rPr>
        <w:t>有关的其他情况。在</w:t>
      </w:r>
      <w:r>
        <w:rPr>
          <w:rFonts w:hint="eastAsia" w:ascii="宋体" w:hAnsi="宋体" w:cs="宋体"/>
          <w:color w:val="000000"/>
          <w:highlight w:val="none"/>
          <w:lang w:eastAsia="zh-CN"/>
        </w:rPr>
        <w:t>评审</w:t>
      </w:r>
      <w:r>
        <w:rPr>
          <w:rFonts w:hint="eastAsia" w:ascii="宋体" w:hAnsi="宋体" w:eastAsia="宋体" w:cs="宋体"/>
          <w:color w:val="000000"/>
          <w:highlight w:val="none"/>
        </w:rPr>
        <w:t>活动中，</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成员应当客观、公正地履行职责，遵守职业道德，不得擅离职守，影响</w:t>
      </w:r>
      <w:r>
        <w:rPr>
          <w:rFonts w:hint="eastAsia" w:ascii="宋体" w:hAnsi="宋体" w:cs="宋体"/>
          <w:color w:val="000000"/>
          <w:highlight w:val="none"/>
          <w:lang w:eastAsia="zh-CN"/>
        </w:rPr>
        <w:t>评审</w:t>
      </w:r>
      <w:r>
        <w:rPr>
          <w:rFonts w:hint="eastAsia" w:ascii="宋体" w:hAnsi="宋体" w:eastAsia="宋体" w:cs="宋体"/>
          <w:color w:val="000000"/>
          <w:highlight w:val="none"/>
        </w:rPr>
        <w:t>程序正常进行，不得使用第三章“</w:t>
      </w:r>
      <w:r>
        <w:rPr>
          <w:rFonts w:hint="eastAsia" w:ascii="宋体" w:hAnsi="宋体" w:cs="宋体"/>
          <w:color w:val="000000"/>
          <w:highlight w:val="none"/>
          <w:lang w:eastAsia="zh-CN"/>
        </w:rPr>
        <w:t>评审</w:t>
      </w:r>
      <w:r>
        <w:rPr>
          <w:rFonts w:hint="eastAsia" w:ascii="宋体" w:hAnsi="宋体" w:eastAsia="宋体" w:cs="宋体"/>
          <w:color w:val="000000"/>
          <w:highlight w:val="none"/>
        </w:rPr>
        <w:t>办法”没有规定的评审因素和标准进行</w:t>
      </w:r>
      <w:r>
        <w:rPr>
          <w:rFonts w:hint="eastAsia" w:ascii="宋体" w:hAnsi="宋体" w:cs="宋体"/>
          <w:color w:val="000000"/>
          <w:highlight w:val="none"/>
          <w:lang w:eastAsia="zh-CN"/>
        </w:rPr>
        <w:t>评审</w:t>
      </w:r>
      <w:r>
        <w:rPr>
          <w:rFonts w:hint="eastAsia" w:ascii="宋体" w:hAnsi="宋体" w:eastAsia="宋体" w:cs="宋体"/>
          <w:color w:val="000000"/>
          <w:highlight w:val="none"/>
        </w:rPr>
        <w:t>。</w:t>
      </w:r>
    </w:p>
    <w:p w14:paraId="78C56F75">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494" w:name="_Toc1705"/>
      <w:bookmarkStart w:id="495" w:name="_Toc29882"/>
      <w:bookmarkStart w:id="496" w:name="_Toc4665"/>
      <w:bookmarkStart w:id="497" w:name="_Toc27816"/>
      <w:bookmarkStart w:id="498" w:name="_Toc8011"/>
      <w:bookmarkStart w:id="499" w:name="_Toc492300616"/>
      <w:r>
        <w:rPr>
          <w:rFonts w:hint="eastAsia" w:ascii="宋体" w:hAnsi="宋体" w:eastAsia="宋体" w:cs="宋体"/>
          <w:sz w:val="24"/>
          <w:highlight w:val="none"/>
        </w:rPr>
        <w:t>8.4 对与</w:t>
      </w:r>
      <w:r>
        <w:rPr>
          <w:rFonts w:hint="eastAsia" w:ascii="宋体" w:hAnsi="宋体" w:cs="宋体"/>
          <w:sz w:val="24"/>
          <w:highlight w:val="none"/>
          <w:lang w:eastAsia="zh-CN"/>
        </w:rPr>
        <w:t>评审</w:t>
      </w:r>
      <w:r>
        <w:rPr>
          <w:rFonts w:hint="eastAsia" w:ascii="宋体" w:hAnsi="宋体" w:eastAsia="宋体" w:cs="宋体"/>
          <w:sz w:val="24"/>
          <w:highlight w:val="none"/>
        </w:rPr>
        <w:t>活动有关的工作人员的纪律要求</w:t>
      </w:r>
      <w:bookmarkEnd w:id="494"/>
      <w:bookmarkEnd w:id="495"/>
      <w:bookmarkEnd w:id="496"/>
      <w:bookmarkEnd w:id="497"/>
      <w:bookmarkEnd w:id="498"/>
      <w:bookmarkEnd w:id="499"/>
    </w:p>
    <w:p w14:paraId="23613EA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与</w:t>
      </w:r>
      <w:r>
        <w:rPr>
          <w:rFonts w:hint="eastAsia" w:ascii="宋体" w:hAnsi="宋体" w:cs="宋体"/>
          <w:color w:val="000000"/>
          <w:highlight w:val="none"/>
          <w:lang w:eastAsia="zh-CN"/>
        </w:rPr>
        <w:t>评审</w:t>
      </w:r>
      <w:r>
        <w:rPr>
          <w:rFonts w:hint="eastAsia" w:ascii="宋体" w:hAnsi="宋体" w:eastAsia="宋体" w:cs="宋体"/>
          <w:color w:val="000000"/>
          <w:highlight w:val="none"/>
        </w:rPr>
        <w:t>活动有关的工作人员不得收受他人的财物或者其他好处，不得向他人透露对</w:t>
      </w:r>
      <w:bookmarkStart w:id="500" w:name="_Toc300834992"/>
      <w:bookmarkStart w:id="501" w:name="_Toc144974537"/>
      <w:bookmarkStart w:id="502" w:name="_Toc369531560"/>
      <w:bookmarkStart w:id="503" w:name="_Toc152042345"/>
      <w:bookmarkStart w:id="504" w:name="_Toc247513993"/>
      <w:bookmarkStart w:id="505" w:name="_Toc19429"/>
      <w:bookmarkStart w:id="506" w:name="_Toc152045569"/>
      <w:bookmarkStart w:id="507" w:name="_Toc352691516"/>
      <w:bookmarkStart w:id="508" w:name="_Toc361508629"/>
      <w:bookmarkStart w:id="509" w:name="_Toc247527594"/>
      <w:bookmarkStart w:id="510" w:name="_Toc384308254"/>
      <w:r>
        <w:rPr>
          <w:rFonts w:hint="eastAsia" w:ascii="宋体" w:hAnsi="宋体" w:cs="宋体"/>
          <w:color w:val="000000"/>
          <w:highlight w:val="none"/>
          <w:lang w:eastAsia="zh-CN"/>
        </w:rPr>
        <w:t>响应文件</w:t>
      </w:r>
      <w:r>
        <w:rPr>
          <w:rFonts w:hint="eastAsia" w:ascii="宋体" w:hAnsi="宋体" w:eastAsia="宋体" w:cs="宋体"/>
          <w:color w:val="000000"/>
          <w:highlight w:val="none"/>
        </w:rPr>
        <w:t>的评审和比较、</w:t>
      </w:r>
      <w:bookmarkEnd w:id="500"/>
      <w:bookmarkEnd w:id="501"/>
      <w:bookmarkEnd w:id="502"/>
      <w:bookmarkEnd w:id="503"/>
      <w:bookmarkEnd w:id="504"/>
      <w:bookmarkEnd w:id="505"/>
      <w:bookmarkEnd w:id="506"/>
      <w:bookmarkEnd w:id="507"/>
      <w:bookmarkEnd w:id="508"/>
      <w:bookmarkEnd w:id="509"/>
      <w:bookmarkEnd w:id="510"/>
      <w:r>
        <w:rPr>
          <w:rFonts w:hint="eastAsia" w:ascii="宋体" w:hAnsi="宋体" w:cs="宋体"/>
          <w:color w:val="000000"/>
          <w:highlight w:val="none"/>
          <w:lang w:eastAsia="zh-CN"/>
        </w:rPr>
        <w:t>成交候选人</w:t>
      </w:r>
      <w:r>
        <w:rPr>
          <w:rFonts w:hint="eastAsia" w:ascii="宋体" w:hAnsi="宋体" w:eastAsia="宋体" w:cs="宋体"/>
          <w:color w:val="000000"/>
          <w:highlight w:val="none"/>
        </w:rPr>
        <w:t>的推荐情况以及</w:t>
      </w:r>
      <w:r>
        <w:rPr>
          <w:rFonts w:hint="eastAsia" w:ascii="宋体" w:hAnsi="宋体" w:cs="宋体"/>
          <w:color w:val="000000"/>
          <w:highlight w:val="none"/>
          <w:lang w:eastAsia="zh-CN"/>
        </w:rPr>
        <w:t>评审</w:t>
      </w:r>
      <w:r>
        <w:rPr>
          <w:rFonts w:hint="eastAsia" w:ascii="宋体" w:hAnsi="宋体" w:eastAsia="宋体" w:cs="宋体"/>
          <w:color w:val="000000"/>
          <w:highlight w:val="none"/>
        </w:rPr>
        <w:t>有关的其他情况。在</w:t>
      </w:r>
      <w:r>
        <w:rPr>
          <w:rFonts w:hint="eastAsia" w:ascii="宋体" w:hAnsi="宋体" w:cs="宋体"/>
          <w:color w:val="000000"/>
          <w:highlight w:val="none"/>
          <w:lang w:eastAsia="zh-CN"/>
        </w:rPr>
        <w:t>评审</w:t>
      </w:r>
      <w:r>
        <w:rPr>
          <w:rFonts w:hint="eastAsia" w:ascii="宋体" w:hAnsi="宋体" w:eastAsia="宋体" w:cs="宋体"/>
          <w:color w:val="000000"/>
          <w:highlight w:val="none"/>
        </w:rPr>
        <w:t>活动中，与</w:t>
      </w:r>
      <w:r>
        <w:rPr>
          <w:rFonts w:hint="eastAsia" w:ascii="宋体" w:hAnsi="宋体" w:cs="宋体"/>
          <w:color w:val="000000"/>
          <w:highlight w:val="none"/>
          <w:lang w:eastAsia="zh-CN"/>
        </w:rPr>
        <w:t>评审</w:t>
      </w:r>
      <w:r>
        <w:rPr>
          <w:rFonts w:hint="eastAsia" w:ascii="宋体" w:hAnsi="宋体" w:eastAsia="宋体" w:cs="宋体"/>
          <w:color w:val="000000"/>
          <w:highlight w:val="none"/>
        </w:rPr>
        <w:t>活动有关的工作人员不得擅离职守，影响</w:t>
      </w:r>
      <w:r>
        <w:rPr>
          <w:rFonts w:hint="eastAsia" w:ascii="宋体" w:hAnsi="宋体" w:cs="宋体"/>
          <w:color w:val="000000"/>
          <w:highlight w:val="none"/>
          <w:lang w:eastAsia="zh-CN"/>
        </w:rPr>
        <w:t>评审</w:t>
      </w:r>
      <w:r>
        <w:rPr>
          <w:rFonts w:hint="eastAsia" w:ascii="宋体" w:hAnsi="宋体" w:eastAsia="宋体" w:cs="宋体"/>
          <w:color w:val="000000"/>
          <w:highlight w:val="none"/>
        </w:rPr>
        <w:t>程序正常进行。</w:t>
      </w:r>
    </w:p>
    <w:p w14:paraId="0E5ABA64">
      <w:pPr>
        <w:pStyle w:val="4"/>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highlight w:val="none"/>
        </w:rPr>
      </w:pPr>
      <w:bookmarkStart w:id="511" w:name="_Toc492300617"/>
      <w:bookmarkStart w:id="512" w:name="_Toc19419"/>
      <w:bookmarkStart w:id="513" w:name="_Toc27432"/>
      <w:bookmarkStart w:id="514" w:name="_Toc9178"/>
      <w:bookmarkStart w:id="515" w:name="_Toc31536"/>
      <w:bookmarkStart w:id="516" w:name="_Toc6929"/>
      <w:r>
        <w:rPr>
          <w:rFonts w:hint="eastAsia" w:ascii="宋体" w:hAnsi="宋体" w:eastAsia="宋体" w:cs="宋体"/>
          <w:sz w:val="24"/>
          <w:highlight w:val="none"/>
        </w:rPr>
        <w:t>8.5 投诉</w:t>
      </w:r>
      <w:bookmarkEnd w:id="511"/>
      <w:bookmarkEnd w:id="512"/>
      <w:bookmarkEnd w:id="513"/>
      <w:bookmarkEnd w:id="514"/>
      <w:bookmarkEnd w:id="515"/>
      <w:bookmarkEnd w:id="516"/>
    </w:p>
    <w:p w14:paraId="3FC2C9C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8.5.1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或者其他利害关系人认为</w:t>
      </w:r>
      <w:r>
        <w:rPr>
          <w:rFonts w:hint="eastAsia" w:ascii="宋体" w:hAnsi="宋体" w:cs="宋体"/>
          <w:color w:val="000000"/>
          <w:highlight w:val="none"/>
          <w:lang w:eastAsia="zh-CN"/>
        </w:rPr>
        <w:t>采购</w:t>
      </w:r>
      <w:r>
        <w:rPr>
          <w:rFonts w:hint="eastAsia" w:ascii="宋体" w:hAnsi="宋体" w:eastAsia="宋体" w:cs="宋体"/>
          <w:color w:val="000000"/>
          <w:highlight w:val="none"/>
        </w:rPr>
        <w:t>投标活动不符合法律、行政法规规定的，可以自知道或者应当知道之日起10日内向有关行政监督部门投诉。投诉应当有明确的请求和必要的证明材料。</w:t>
      </w:r>
    </w:p>
    <w:p w14:paraId="590C7AB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8.5.2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或者其他利害关系人对</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、开标和</w:t>
      </w:r>
      <w:r>
        <w:rPr>
          <w:rFonts w:hint="eastAsia" w:ascii="宋体" w:hAnsi="宋体" w:cs="宋体"/>
          <w:color w:val="000000"/>
          <w:highlight w:val="none"/>
          <w:lang w:eastAsia="zh-CN"/>
        </w:rPr>
        <w:t>评审</w:t>
      </w:r>
      <w:r>
        <w:rPr>
          <w:rFonts w:hint="eastAsia" w:ascii="宋体" w:hAnsi="宋体" w:eastAsia="宋体" w:cs="宋体"/>
          <w:color w:val="000000"/>
          <w:highlight w:val="none"/>
        </w:rPr>
        <w:t>结果提出投诉的，应当按照</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须知第2.4款、第5.3款和第7.2款的规定先向</w:t>
      </w:r>
      <w:r>
        <w:rPr>
          <w:rFonts w:hint="eastAsia" w:ascii="宋体" w:hAnsi="宋体" w:cs="宋体"/>
          <w:color w:val="000000"/>
          <w:highlight w:val="none"/>
          <w:lang w:eastAsia="zh-CN"/>
        </w:rPr>
        <w:t>采购人</w:t>
      </w:r>
      <w:r>
        <w:rPr>
          <w:rFonts w:hint="eastAsia" w:ascii="宋体" w:hAnsi="宋体" w:eastAsia="宋体" w:cs="宋体"/>
          <w:color w:val="000000"/>
          <w:highlight w:val="none"/>
        </w:rPr>
        <w:t>提出</w:t>
      </w:r>
      <w:r>
        <w:rPr>
          <w:rFonts w:hint="eastAsia" w:ascii="宋体" w:hAnsi="宋体" w:cs="宋体"/>
          <w:color w:val="000000"/>
          <w:highlight w:val="none"/>
          <w:lang w:eastAsia="zh-CN"/>
        </w:rPr>
        <w:t>质疑</w:t>
      </w:r>
      <w:r>
        <w:rPr>
          <w:rFonts w:hint="eastAsia" w:ascii="宋体" w:hAnsi="宋体" w:eastAsia="宋体" w:cs="宋体"/>
          <w:color w:val="000000"/>
          <w:highlight w:val="none"/>
        </w:rPr>
        <w:t>。</w:t>
      </w:r>
      <w:r>
        <w:rPr>
          <w:rFonts w:hint="eastAsia" w:ascii="宋体" w:hAnsi="宋体" w:cs="宋体"/>
          <w:color w:val="000000"/>
          <w:highlight w:val="none"/>
          <w:lang w:eastAsia="zh-CN"/>
        </w:rPr>
        <w:t>质疑</w:t>
      </w:r>
      <w:r>
        <w:rPr>
          <w:rFonts w:hint="eastAsia" w:ascii="宋体" w:hAnsi="宋体" w:eastAsia="宋体" w:cs="宋体"/>
          <w:color w:val="000000"/>
          <w:highlight w:val="none"/>
        </w:rPr>
        <w:t>答复期间</w:t>
      </w:r>
      <w:bookmarkStart w:id="517" w:name="_Toc369531561"/>
      <w:bookmarkStart w:id="518" w:name="_Toc12776"/>
      <w:bookmarkStart w:id="519" w:name="_Toc352691517"/>
      <w:bookmarkStart w:id="520" w:name="_Toc247513994"/>
      <w:bookmarkStart w:id="521" w:name="_Toc152045570"/>
      <w:bookmarkStart w:id="522" w:name="_Toc247527595"/>
      <w:bookmarkStart w:id="523" w:name="_Toc384308255"/>
      <w:bookmarkStart w:id="524" w:name="_Toc144974538"/>
      <w:bookmarkStart w:id="525" w:name="_Toc152042346"/>
      <w:bookmarkStart w:id="526" w:name="_Toc361508630"/>
      <w:bookmarkStart w:id="527" w:name="_Toc300834993"/>
      <w:r>
        <w:rPr>
          <w:rFonts w:hint="eastAsia" w:ascii="宋体" w:hAnsi="宋体" w:eastAsia="宋体" w:cs="宋体"/>
          <w:color w:val="000000"/>
          <w:highlight w:val="none"/>
        </w:rPr>
        <w:t>不计算在第8.5.</w:t>
      </w:r>
      <w:bookmarkEnd w:id="517"/>
      <w:bookmarkEnd w:id="518"/>
      <w:bookmarkEnd w:id="519"/>
      <w:bookmarkEnd w:id="520"/>
      <w:bookmarkEnd w:id="521"/>
      <w:bookmarkEnd w:id="522"/>
      <w:bookmarkEnd w:id="523"/>
      <w:bookmarkEnd w:id="524"/>
      <w:bookmarkEnd w:id="525"/>
      <w:bookmarkEnd w:id="526"/>
      <w:bookmarkEnd w:id="527"/>
      <w:r>
        <w:rPr>
          <w:rFonts w:hint="eastAsia" w:ascii="宋体" w:hAnsi="宋体" w:eastAsia="宋体" w:cs="宋体"/>
          <w:color w:val="000000"/>
          <w:highlight w:val="none"/>
        </w:rPr>
        <w:t>1项规定的期限内。</w:t>
      </w:r>
    </w:p>
    <w:p w14:paraId="29729ADC">
      <w:pPr>
        <w:pStyle w:val="3"/>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highlight w:val="none"/>
        </w:rPr>
      </w:pPr>
      <w:bookmarkStart w:id="528" w:name="_Toc477134992"/>
      <w:bookmarkStart w:id="529" w:name="_Toc31830"/>
      <w:bookmarkStart w:id="530" w:name="_Toc18283"/>
      <w:bookmarkStart w:id="531" w:name="_Toc492300618"/>
      <w:bookmarkStart w:id="532" w:name="_Toc29331"/>
      <w:bookmarkStart w:id="533" w:name="_Toc19782"/>
      <w:bookmarkStart w:id="534" w:name="_Toc11070"/>
      <w:bookmarkStart w:id="535" w:name="_Toc13194"/>
      <w:bookmarkStart w:id="536" w:name="_Toc13974"/>
      <w:r>
        <w:rPr>
          <w:rFonts w:hint="eastAsia" w:ascii="宋体" w:hAnsi="宋体" w:eastAsia="宋体" w:cs="宋体"/>
          <w:sz w:val="24"/>
          <w:szCs w:val="28"/>
          <w:highlight w:val="none"/>
        </w:rPr>
        <w:t>9.</w:t>
      </w:r>
      <w:r>
        <w:rPr>
          <w:rFonts w:hint="eastAsia" w:ascii="宋体" w:hAnsi="宋体" w:eastAsia="宋体" w:cs="宋体"/>
          <w:sz w:val="24"/>
          <w:szCs w:val="28"/>
          <w:highlight w:val="none"/>
          <w:lang w:val="en-US" w:eastAsia="zh-CN"/>
        </w:rPr>
        <w:t xml:space="preserve"> </w:t>
      </w:r>
      <w:r>
        <w:rPr>
          <w:rFonts w:hint="eastAsia" w:ascii="宋体" w:hAnsi="宋体" w:eastAsia="宋体" w:cs="宋体"/>
          <w:sz w:val="24"/>
          <w:szCs w:val="28"/>
          <w:highlight w:val="none"/>
        </w:rPr>
        <w:t>是否采用电子</w:t>
      </w:r>
      <w:r>
        <w:rPr>
          <w:rFonts w:hint="eastAsia" w:ascii="宋体" w:hAnsi="宋体" w:eastAsia="宋体" w:cs="宋体"/>
          <w:sz w:val="24"/>
          <w:szCs w:val="28"/>
          <w:highlight w:val="none"/>
          <w:lang w:eastAsia="zh-CN"/>
        </w:rPr>
        <w:t>采购</w:t>
      </w:r>
      <w:r>
        <w:rPr>
          <w:rFonts w:hint="eastAsia" w:ascii="宋体" w:hAnsi="宋体" w:eastAsia="宋体" w:cs="宋体"/>
          <w:sz w:val="24"/>
          <w:szCs w:val="28"/>
          <w:highlight w:val="none"/>
        </w:rPr>
        <w:t>投标</w:t>
      </w:r>
      <w:bookmarkEnd w:id="528"/>
      <w:bookmarkEnd w:id="529"/>
      <w:bookmarkEnd w:id="530"/>
      <w:bookmarkEnd w:id="531"/>
      <w:bookmarkEnd w:id="532"/>
      <w:bookmarkEnd w:id="533"/>
      <w:bookmarkEnd w:id="534"/>
      <w:bookmarkEnd w:id="535"/>
      <w:bookmarkEnd w:id="536"/>
    </w:p>
    <w:p w14:paraId="5E8A04B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本</w:t>
      </w:r>
      <w:r>
        <w:rPr>
          <w:rFonts w:hint="eastAsia" w:ascii="宋体" w:hAnsi="宋体" w:cs="宋体"/>
          <w:color w:val="000000"/>
          <w:highlight w:val="none"/>
          <w:lang w:eastAsia="zh-CN"/>
        </w:rPr>
        <w:t>采购项目</w:t>
      </w:r>
      <w:r>
        <w:rPr>
          <w:rFonts w:hint="eastAsia" w:ascii="宋体" w:hAnsi="宋体" w:eastAsia="宋体" w:cs="宋体"/>
          <w:color w:val="000000"/>
          <w:highlight w:val="none"/>
        </w:rPr>
        <w:t>是否采用电子</w:t>
      </w:r>
      <w:r>
        <w:rPr>
          <w:rFonts w:hint="eastAsia" w:ascii="宋体" w:hAnsi="宋体" w:cs="宋体"/>
          <w:color w:val="000000"/>
          <w:highlight w:val="none"/>
          <w:lang w:eastAsia="zh-CN"/>
        </w:rPr>
        <w:t>采购</w:t>
      </w:r>
      <w:r>
        <w:rPr>
          <w:rFonts w:hint="eastAsia" w:ascii="宋体" w:hAnsi="宋体" w:eastAsia="宋体" w:cs="宋体"/>
          <w:color w:val="000000"/>
          <w:highlight w:val="none"/>
        </w:rPr>
        <w:t>投标方式，见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17458C2C">
      <w:pPr>
        <w:pStyle w:val="3"/>
        <w:pageBreakBefore w:val="0"/>
        <w:widowControl w:val="0"/>
        <w:numPr>
          <w:ilvl w:val="0"/>
          <w:numId w:val="1"/>
        </w:numPr>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sz w:val="24"/>
          <w:szCs w:val="28"/>
          <w:highlight w:val="none"/>
        </w:rPr>
      </w:pPr>
      <w:bookmarkStart w:id="537" w:name="_Toc492300619"/>
      <w:bookmarkStart w:id="538" w:name="_Toc4978"/>
      <w:bookmarkStart w:id="539" w:name="_Toc31691"/>
      <w:bookmarkStart w:id="540" w:name="_Toc194"/>
      <w:bookmarkStart w:id="541" w:name="_Toc20208"/>
      <w:bookmarkStart w:id="542" w:name="_Toc28973"/>
      <w:bookmarkStart w:id="543" w:name="_Toc9169"/>
      <w:bookmarkStart w:id="544" w:name="_Toc5494"/>
      <w:r>
        <w:rPr>
          <w:rFonts w:hint="eastAsia" w:ascii="宋体" w:hAnsi="宋体" w:eastAsia="宋体" w:cs="宋体"/>
          <w:sz w:val="24"/>
          <w:szCs w:val="28"/>
          <w:highlight w:val="none"/>
        </w:rPr>
        <w:t>需要补充的其他内容</w:t>
      </w:r>
      <w:bookmarkEnd w:id="537"/>
      <w:bookmarkEnd w:id="538"/>
      <w:bookmarkEnd w:id="539"/>
      <w:bookmarkEnd w:id="540"/>
      <w:bookmarkEnd w:id="541"/>
      <w:bookmarkEnd w:id="542"/>
      <w:bookmarkEnd w:id="543"/>
      <w:bookmarkEnd w:id="544"/>
    </w:p>
    <w:p w14:paraId="508F2E8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color w:val="000000"/>
          <w:highlight w:val="none"/>
        </w:rPr>
        <w:t>需要补充的其他内容：见</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须知前附表。</w:t>
      </w:r>
    </w:p>
    <w:p w14:paraId="45D28028">
      <w:pPr>
        <w:rPr>
          <w:rFonts w:hint="eastAsia" w:ascii="宋体" w:hAnsi="宋体" w:eastAsia="宋体" w:cs="宋体"/>
          <w:highlight w:val="none"/>
          <w:lang w:eastAsia="zh-CN"/>
        </w:rPr>
      </w:pPr>
      <w:bookmarkStart w:id="545" w:name="_Toc15717"/>
      <w:bookmarkStart w:id="546" w:name="_Toc29602"/>
      <w:bookmarkStart w:id="547" w:name="_Toc2487"/>
      <w:bookmarkStart w:id="548" w:name="_Toc12089"/>
      <w:bookmarkStart w:id="549" w:name="_Toc110242894"/>
      <w:bookmarkStart w:id="550" w:name="_Toc10348"/>
      <w:r>
        <w:rPr>
          <w:rFonts w:hint="eastAsia" w:ascii="宋体" w:hAnsi="宋体" w:eastAsia="宋体" w:cs="宋体"/>
          <w:highlight w:val="none"/>
          <w:lang w:eastAsia="zh-CN"/>
        </w:rPr>
        <w:br w:type="page"/>
      </w:r>
    </w:p>
    <w:p w14:paraId="2F13F7CA">
      <w:pPr>
        <w:pStyle w:val="2"/>
        <w:rPr>
          <w:rFonts w:hint="eastAsia" w:ascii="宋体" w:hAnsi="宋体" w:eastAsia="宋体" w:cs="宋体"/>
          <w:highlight w:val="none"/>
          <w:lang w:eastAsia="zh-CN"/>
        </w:rPr>
      </w:pPr>
      <w:bookmarkStart w:id="551" w:name="_Toc13666"/>
      <w:bookmarkStart w:id="552" w:name="_Toc16513"/>
      <w:r>
        <w:rPr>
          <w:rFonts w:hint="eastAsia" w:ascii="宋体" w:hAnsi="宋体" w:eastAsia="宋体" w:cs="宋体"/>
          <w:highlight w:val="none"/>
          <w:lang w:eastAsia="zh-CN"/>
        </w:rPr>
        <w:t xml:space="preserve">第三章 </w:t>
      </w:r>
      <w:r>
        <w:rPr>
          <w:rFonts w:hint="eastAsia" w:cs="宋体"/>
          <w:highlight w:val="none"/>
          <w:lang w:eastAsia="zh-CN"/>
        </w:rPr>
        <w:t>评审</w:t>
      </w:r>
      <w:r>
        <w:rPr>
          <w:rFonts w:hint="eastAsia" w:ascii="宋体" w:hAnsi="宋体" w:eastAsia="宋体" w:cs="宋体"/>
          <w:highlight w:val="none"/>
          <w:lang w:eastAsia="zh-CN"/>
        </w:rPr>
        <w:t>办法（综合评估法）</w:t>
      </w:r>
      <w:bookmarkEnd w:id="545"/>
      <w:bookmarkEnd w:id="546"/>
      <w:bookmarkEnd w:id="547"/>
      <w:bookmarkEnd w:id="548"/>
      <w:bookmarkEnd w:id="549"/>
      <w:bookmarkEnd w:id="550"/>
      <w:bookmarkEnd w:id="551"/>
      <w:bookmarkEnd w:id="552"/>
    </w:p>
    <w:p w14:paraId="0651E975">
      <w:pPr>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一、</w:t>
      </w:r>
      <w:r>
        <w:rPr>
          <w:rFonts w:hint="eastAsia" w:ascii="宋体" w:hAnsi="宋体" w:cs="宋体"/>
          <w:b/>
          <w:bCs/>
          <w:sz w:val="28"/>
          <w:szCs w:val="28"/>
          <w:highlight w:val="none"/>
          <w:lang w:eastAsia="zh-CN"/>
        </w:rPr>
        <w:t>评审</w:t>
      </w:r>
      <w:r>
        <w:rPr>
          <w:rFonts w:hint="eastAsia" w:ascii="宋体" w:hAnsi="宋体" w:eastAsia="宋体" w:cs="宋体"/>
          <w:b/>
          <w:bCs/>
          <w:sz w:val="28"/>
          <w:szCs w:val="28"/>
          <w:highlight w:val="none"/>
        </w:rPr>
        <w:t>办法前附表</w:t>
      </w:r>
    </w:p>
    <w:tbl>
      <w:tblPr>
        <w:tblStyle w:val="19"/>
        <w:tblW w:w="10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80"/>
        <w:gridCol w:w="713"/>
        <w:gridCol w:w="2154"/>
        <w:gridCol w:w="6222"/>
      </w:tblGrid>
      <w:tr w14:paraId="6106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950" w:type="dxa"/>
            <w:gridSpan w:val="2"/>
            <w:tcBorders>
              <w:top w:val="single" w:color="auto" w:sz="4" w:space="0"/>
              <w:left w:val="single" w:color="auto" w:sz="4" w:space="0"/>
              <w:bottom w:val="single" w:color="auto" w:sz="4" w:space="0"/>
              <w:right w:val="single" w:color="auto" w:sz="4" w:space="0"/>
            </w:tcBorders>
            <w:noWrap w:val="0"/>
            <w:vAlign w:val="center"/>
          </w:tcPr>
          <w:p w14:paraId="365D7039">
            <w:pPr>
              <w:spacing w:line="360" w:lineRule="auto"/>
              <w:jc w:val="center"/>
              <w:rPr>
                <w:rFonts w:ascii="宋体" w:hAnsi="宋体"/>
                <w:szCs w:val="21"/>
                <w:highlight w:val="none"/>
              </w:rPr>
            </w:pPr>
            <w:r>
              <w:rPr>
                <w:rFonts w:ascii="宋体" w:hAnsi="宋体"/>
                <w:szCs w:val="21"/>
                <w:highlight w:val="none"/>
              </w:rPr>
              <w:t>条款号</w:t>
            </w:r>
          </w:p>
        </w:tc>
        <w:tc>
          <w:tcPr>
            <w:tcW w:w="2867" w:type="dxa"/>
            <w:gridSpan w:val="2"/>
            <w:tcBorders>
              <w:top w:val="single" w:color="auto" w:sz="4" w:space="0"/>
              <w:left w:val="single" w:color="auto" w:sz="4" w:space="0"/>
              <w:bottom w:val="single" w:color="auto" w:sz="4" w:space="0"/>
              <w:right w:val="single" w:color="auto" w:sz="4" w:space="0"/>
            </w:tcBorders>
            <w:noWrap w:val="0"/>
            <w:vAlign w:val="center"/>
          </w:tcPr>
          <w:p w14:paraId="7BABC356">
            <w:pPr>
              <w:spacing w:line="360" w:lineRule="auto"/>
              <w:jc w:val="center"/>
              <w:rPr>
                <w:rFonts w:ascii="宋体" w:hAnsi="宋体"/>
                <w:szCs w:val="21"/>
                <w:highlight w:val="none"/>
              </w:rPr>
            </w:pPr>
            <w:r>
              <w:rPr>
                <w:rFonts w:ascii="宋体" w:hAnsi="宋体"/>
                <w:szCs w:val="21"/>
                <w:highlight w:val="none"/>
              </w:rPr>
              <w:t>评审因素</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13387BD9">
            <w:pPr>
              <w:spacing w:line="360" w:lineRule="auto"/>
              <w:jc w:val="center"/>
              <w:rPr>
                <w:rFonts w:ascii="宋体" w:hAnsi="宋体"/>
                <w:szCs w:val="21"/>
                <w:highlight w:val="none"/>
              </w:rPr>
            </w:pPr>
            <w:r>
              <w:rPr>
                <w:rFonts w:ascii="宋体" w:hAnsi="宋体"/>
                <w:szCs w:val="21"/>
                <w:highlight w:val="none"/>
              </w:rPr>
              <w:t>评审标准</w:t>
            </w:r>
          </w:p>
        </w:tc>
      </w:tr>
      <w:tr w14:paraId="455A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jc w:val="center"/>
        </w:trPr>
        <w:tc>
          <w:tcPr>
            <w:tcW w:w="950" w:type="dxa"/>
            <w:gridSpan w:val="2"/>
            <w:vMerge w:val="restart"/>
            <w:tcBorders>
              <w:top w:val="single" w:color="auto" w:sz="4" w:space="0"/>
              <w:left w:val="single" w:color="auto" w:sz="4" w:space="0"/>
              <w:right w:val="single" w:color="auto" w:sz="4" w:space="0"/>
            </w:tcBorders>
            <w:shd w:val="clear" w:color="auto" w:fill="auto"/>
            <w:noWrap w:val="0"/>
            <w:vAlign w:val="center"/>
          </w:tcPr>
          <w:p w14:paraId="6FD6971D">
            <w:pPr>
              <w:spacing w:line="360" w:lineRule="auto"/>
              <w:jc w:val="center"/>
              <w:rPr>
                <w:rFonts w:ascii="宋体" w:hAnsi="宋体"/>
                <w:szCs w:val="21"/>
                <w:highlight w:val="none"/>
              </w:rPr>
            </w:pPr>
            <w:r>
              <w:rPr>
                <w:rFonts w:ascii="宋体" w:hAnsi="宋体"/>
                <w:szCs w:val="21"/>
                <w:highlight w:val="none"/>
              </w:rPr>
              <w:t>2.1.1</w:t>
            </w:r>
          </w:p>
        </w:tc>
        <w:tc>
          <w:tcPr>
            <w:tcW w:w="713" w:type="dxa"/>
            <w:vMerge w:val="restart"/>
            <w:tcBorders>
              <w:top w:val="single" w:color="auto" w:sz="4" w:space="0"/>
              <w:left w:val="single" w:color="auto" w:sz="4" w:space="0"/>
              <w:right w:val="single" w:color="auto" w:sz="4" w:space="0"/>
            </w:tcBorders>
            <w:shd w:val="clear" w:color="auto" w:fill="auto"/>
            <w:noWrap w:val="0"/>
            <w:vAlign w:val="center"/>
          </w:tcPr>
          <w:p w14:paraId="0E222E94">
            <w:pPr>
              <w:pStyle w:val="6"/>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形式评审标准</w:t>
            </w:r>
          </w:p>
        </w:tc>
        <w:tc>
          <w:tcPr>
            <w:tcW w:w="2154" w:type="dxa"/>
            <w:tcBorders>
              <w:top w:val="single" w:color="auto" w:sz="4" w:space="0"/>
              <w:left w:val="single" w:color="auto" w:sz="4" w:space="0"/>
              <w:bottom w:val="single" w:color="auto" w:sz="4" w:space="0"/>
              <w:right w:val="single" w:color="auto" w:sz="4" w:space="0"/>
            </w:tcBorders>
            <w:noWrap w:val="0"/>
            <w:vAlign w:val="center"/>
          </w:tcPr>
          <w:p w14:paraId="547122BC">
            <w:pPr>
              <w:pStyle w:val="24"/>
              <w:spacing w:line="360" w:lineRule="auto"/>
              <w:jc w:val="center"/>
              <w:rPr>
                <w:rFonts w:hAnsi="宋体"/>
                <w:sz w:val="21"/>
                <w:szCs w:val="21"/>
                <w:highlight w:val="none"/>
              </w:rPr>
            </w:pPr>
            <w:r>
              <w:rPr>
                <w:rFonts w:hint="eastAsia" w:hAnsi="宋体"/>
                <w:kern w:val="2"/>
                <w:sz w:val="21"/>
                <w:szCs w:val="21"/>
                <w:highlight w:val="none"/>
                <w:lang w:val="en-US" w:eastAsia="zh-CN"/>
              </w:rPr>
              <w:t>供应商</w:t>
            </w:r>
            <w:r>
              <w:rPr>
                <w:rFonts w:hint="eastAsia" w:hAnsi="宋体"/>
                <w:kern w:val="2"/>
                <w:sz w:val="21"/>
                <w:szCs w:val="21"/>
                <w:highlight w:val="none"/>
              </w:rPr>
              <w:t>名称</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F042854">
            <w:pPr>
              <w:pStyle w:val="24"/>
              <w:spacing w:line="360" w:lineRule="auto"/>
              <w:jc w:val="both"/>
              <w:rPr>
                <w:rFonts w:hAnsi="宋体"/>
                <w:sz w:val="21"/>
                <w:szCs w:val="21"/>
                <w:highlight w:val="none"/>
              </w:rPr>
            </w:pPr>
            <w:r>
              <w:rPr>
                <w:rFonts w:hint="eastAsia" w:hAnsi="宋体"/>
                <w:kern w:val="2"/>
                <w:sz w:val="21"/>
                <w:szCs w:val="21"/>
                <w:highlight w:val="none"/>
              </w:rPr>
              <w:t>与营业执照、资质证书一致</w:t>
            </w:r>
          </w:p>
        </w:tc>
      </w:tr>
      <w:tr w14:paraId="2DC9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316F3F96">
            <w:pPr>
              <w:spacing w:line="360" w:lineRule="auto"/>
              <w:jc w:val="center"/>
              <w:rPr>
                <w:rFonts w:ascii="宋体" w:hAnsi="宋体"/>
                <w:szCs w:val="21"/>
                <w:highlight w:val="none"/>
              </w:rPr>
            </w:pPr>
          </w:p>
        </w:tc>
        <w:tc>
          <w:tcPr>
            <w:tcW w:w="713" w:type="dxa"/>
            <w:vMerge w:val="continue"/>
            <w:tcBorders>
              <w:left w:val="single" w:color="auto" w:sz="4" w:space="0"/>
              <w:right w:val="single" w:color="auto" w:sz="4" w:space="0"/>
            </w:tcBorders>
            <w:shd w:val="clear" w:color="auto" w:fill="auto"/>
            <w:noWrap w:val="0"/>
            <w:vAlign w:val="center"/>
          </w:tcPr>
          <w:p w14:paraId="744C929D">
            <w:pPr>
              <w:pStyle w:val="6"/>
              <w:jc w:val="center"/>
              <w:rPr>
                <w:rFonts w:hint="eastAsia" w:ascii="宋体" w:hAnsi="宋体" w:eastAsia="宋体" w:cs="宋体"/>
                <w:sz w:val="21"/>
                <w:szCs w:val="21"/>
                <w:highlight w:val="none"/>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14:paraId="3648B074">
            <w:pPr>
              <w:pStyle w:val="6"/>
              <w:jc w:val="center"/>
              <w:rPr>
                <w:rFonts w:hAnsi="宋体"/>
                <w:sz w:val="21"/>
                <w:szCs w:val="21"/>
                <w:highlight w:val="none"/>
              </w:rPr>
            </w:pPr>
            <w:r>
              <w:rPr>
                <w:rFonts w:hint="eastAsia" w:ascii="宋体" w:hAnsi="宋体" w:eastAsia="宋体" w:cs="宋体"/>
                <w:sz w:val="21"/>
                <w:szCs w:val="21"/>
                <w:highlight w:val="none"/>
              </w:rPr>
              <w:t>签字盖章</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6C8F27B3">
            <w:pPr>
              <w:pStyle w:val="6"/>
              <w:rPr>
                <w:rFonts w:hAnsi="宋体"/>
                <w:sz w:val="21"/>
                <w:szCs w:val="21"/>
                <w:highlight w:val="none"/>
              </w:rPr>
            </w:pPr>
            <w:r>
              <w:rPr>
                <w:rFonts w:hint="eastAsia" w:ascii="宋体" w:hAnsi="宋体" w:eastAsia="宋体" w:cs="宋体"/>
                <w:sz w:val="21"/>
                <w:szCs w:val="21"/>
                <w:highlight w:val="none"/>
              </w:rPr>
              <w:t>符合</w:t>
            </w:r>
            <w:r>
              <w:rPr>
                <w:rFonts w:hint="eastAsia" w:hAnsi="宋体" w:cs="宋体"/>
                <w:sz w:val="21"/>
                <w:szCs w:val="21"/>
                <w:highlight w:val="none"/>
                <w:lang w:eastAsia="zh-CN"/>
              </w:rPr>
              <w:t>采购文件</w:t>
            </w:r>
            <w:r>
              <w:rPr>
                <w:rFonts w:hint="eastAsia" w:ascii="宋体" w:hAnsi="宋体" w:eastAsia="宋体" w:cs="宋体"/>
                <w:sz w:val="21"/>
                <w:szCs w:val="21"/>
                <w:highlight w:val="none"/>
              </w:rPr>
              <w:t>要求</w:t>
            </w:r>
          </w:p>
        </w:tc>
      </w:tr>
      <w:tr w14:paraId="3973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6C961982">
            <w:pPr>
              <w:spacing w:line="360" w:lineRule="auto"/>
              <w:jc w:val="center"/>
              <w:rPr>
                <w:rFonts w:ascii="宋体" w:hAnsi="宋体"/>
                <w:szCs w:val="21"/>
                <w:highlight w:val="none"/>
              </w:rPr>
            </w:pPr>
          </w:p>
        </w:tc>
        <w:tc>
          <w:tcPr>
            <w:tcW w:w="713" w:type="dxa"/>
            <w:vMerge w:val="continue"/>
            <w:tcBorders>
              <w:left w:val="single" w:color="auto" w:sz="4" w:space="0"/>
              <w:right w:val="single" w:color="auto" w:sz="4" w:space="0"/>
            </w:tcBorders>
            <w:shd w:val="clear" w:color="auto" w:fill="auto"/>
            <w:noWrap w:val="0"/>
            <w:vAlign w:val="center"/>
          </w:tcPr>
          <w:p w14:paraId="33D12B93">
            <w:pPr>
              <w:pStyle w:val="6"/>
              <w:jc w:val="center"/>
              <w:rPr>
                <w:rFonts w:hint="eastAsia" w:ascii="宋体" w:hAnsi="宋体" w:eastAsia="宋体" w:cs="宋体"/>
                <w:sz w:val="21"/>
                <w:szCs w:val="21"/>
                <w:highlight w:val="none"/>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14:paraId="127F29DE">
            <w:pPr>
              <w:pStyle w:val="6"/>
              <w:jc w:val="center"/>
              <w:rPr>
                <w:rFonts w:hAnsi="宋体"/>
                <w:sz w:val="21"/>
                <w:szCs w:val="21"/>
                <w:highlight w:val="none"/>
              </w:rPr>
            </w:pPr>
            <w:r>
              <w:rPr>
                <w:rFonts w:hint="eastAsia" w:hAnsi="宋体" w:cs="宋体"/>
                <w:sz w:val="21"/>
                <w:szCs w:val="21"/>
                <w:highlight w:val="none"/>
                <w:lang w:eastAsia="zh-CN"/>
              </w:rPr>
              <w:t>响应文件</w:t>
            </w:r>
            <w:r>
              <w:rPr>
                <w:rFonts w:hint="eastAsia" w:ascii="宋体" w:hAnsi="宋体" w:eastAsia="宋体" w:cs="宋体"/>
                <w:sz w:val="21"/>
                <w:szCs w:val="21"/>
                <w:highlight w:val="none"/>
              </w:rPr>
              <w:t>格式</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D9EFB73">
            <w:pPr>
              <w:pStyle w:val="6"/>
              <w:rPr>
                <w:rFonts w:hAnsi="宋体"/>
                <w:sz w:val="21"/>
                <w:szCs w:val="21"/>
                <w:highlight w:val="none"/>
              </w:rPr>
            </w:pPr>
            <w:r>
              <w:rPr>
                <w:rFonts w:hint="eastAsia" w:ascii="宋体" w:hAnsi="宋体" w:eastAsia="宋体" w:cs="宋体"/>
                <w:sz w:val="21"/>
                <w:szCs w:val="21"/>
                <w:highlight w:val="none"/>
              </w:rPr>
              <w:t>符合第六章“</w:t>
            </w:r>
            <w:r>
              <w:rPr>
                <w:rFonts w:hint="eastAsia" w:hAnsi="宋体" w:cs="宋体"/>
                <w:sz w:val="21"/>
                <w:szCs w:val="21"/>
                <w:highlight w:val="none"/>
                <w:lang w:eastAsia="zh-CN"/>
              </w:rPr>
              <w:t>响应文件</w:t>
            </w:r>
            <w:r>
              <w:rPr>
                <w:rFonts w:hint="eastAsia" w:ascii="宋体" w:hAnsi="宋体" w:eastAsia="宋体" w:cs="宋体"/>
                <w:sz w:val="21"/>
                <w:szCs w:val="21"/>
                <w:highlight w:val="none"/>
              </w:rPr>
              <w:t>格式”的规定</w:t>
            </w:r>
          </w:p>
        </w:tc>
      </w:tr>
      <w:tr w14:paraId="5F8E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5626CDA0">
            <w:pPr>
              <w:spacing w:line="360" w:lineRule="auto"/>
              <w:jc w:val="center"/>
              <w:rPr>
                <w:rFonts w:ascii="宋体" w:hAnsi="宋体"/>
                <w:szCs w:val="21"/>
                <w:highlight w:val="none"/>
              </w:rPr>
            </w:pPr>
          </w:p>
        </w:tc>
        <w:tc>
          <w:tcPr>
            <w:tcW w:w="713" w:type="dxa"/>
            <w:vMerge w:val="continue"/>
            <w:tcBorders>
              <w:left w:val="single" w:color="auto" w:sz="4" w:space="0"/>
              <w:right w:val="single" w:color="auto" w:sz="4" w:space="0"/>
            </w:tcBorders>
            <w:shd w:val="clear" w:color="auto" w:fill="auto"/>
            <w:noWrap w:val="0"/>
            <w:vAlign w:val="center"/>
          </w:tcPr>
          <w:p w14:paraId="116AE8E8">
            <w:pPr>
              <w:pStyle w:val="6"/>
              <w:jc w:val="center"/>
              <w:rPr>
                <w:rFonts w:hint="eastAsia" w:ascii="宋体" w:hAnsi="宋体" w:eastAsia="宋体" w:cs="宋体"/>
                <w:sz w:val="21"/>
                <w:szCs w:val="21"/>
                <w:highlight w:val="none"/>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14:paraId="5A85EF16">
            <w:pPr>
              <w:pStyle w:val="6"/>
              <w:jc w:val="center"/>
              <w:rPr>
                <w:rFonts w:hAnsi="宋体"/>
                <w:color w:val="FF0000"/>
                <w:sz w:val="21"/>
                <w:szCs w:val="21"/>
                <w:highlight w:val="none"/>
              </w:rPr>
            </w:pPr>
            <w:r>
              <w:rPr>
                <w:rFonts w:hint="eastAsia" w:ascii="宋体" w:hAnsi="宋体" w:eastAsia="宋体" w:cs="宋体"/>
                <w:sz w:val="21"/>
                <w:szCs w:val="21"/>
                <w:highlight w:val="none"/>
              </w:rPr>
              <w:t>报价唯一</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72F93205">
            <w:pPr>
              <w:pStyle w:val="6"/>
              <w:rPr>
                <w:rFonts w:hAnsi="宋体"/>
                <w:color w:val="FF0000"/>
                <w:sz w:val="21"/>
                <w:szCs w:val="21"/>
                <w:highlight w:val="none"/>
              </w:rPr>
            </w:pPr>
            <w:r>
              <w:rPr>
                <w:rFonts w:hint="eastAsia" w:ascii="宋体" w:hAnsi="宋体" w:eastAsia="宋体" w:cs="宋体"/>
                <w:sz w:val="21"/>
                <w:szCs w:val="21"/>
                <w:highlight w:val="none"/>
              </w:rPr>
              <w:t>只能有一个有效报价</w:t>
            </w:r>
          </w:p>
        </w:tc>
      </w:tr>
      <w:tr w14:paraId="0E8E8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2A85914B">
            <w:pPr>
              <w:spacing w:line="360" w:lineRule="auto"/>
              <w:jc w:val="center"/>
              <w:rPr>
                <w:rFonts w:ascii="宋体" w:hAnsi="宋体"/>
                <w:szCs w:val="21"/>
                <w:highlight w:val="none"/>
              </w:rPr>
            </w:pPr>
          </w:p>
        </w:tc>
        <w:tc>
          <w:tcPr>
            <w:tcW w:w="713" w:type="dxa"/>
            <w:vMerge w:val="restart"/>
            <w:tcBorders>
              <w:left w:val="single" w:color="auto" w:sz="4" w:space="0"/>
              <w:right w:val="single" w:color="auto" w:sz="4" w:space="0"/>
            </w:tcBorders>
            <w:shd w:val="clear" w:color="auto" w:fill="auto"/>
            <w:noWrap w:val="0"/>
            <w:vAlign w:val="center"/>
          </w:tcPr>
          <w:p w14:paraId="6D5C8A45">
            <w:pPr>
              <w:pStyle w:val="6"/>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资格评审标准</w:t>
            </w:r>
          </w:p>
        </w:tc>
        <w:tc>
          <w:tcPr>
            <w:tcW w:w="2154" w:type="dxa"/>
            <w:tcBorders>
              <w:top w:val="single" w:color="auto" w:sz="4" w:space="0"/>
              <w:left w:val="single" w:color="auto" w:sz="4" w:space="0"/>
              <w:bottom w:val="single" w:color="auto" w:sz="4" w:space="0"/>
              <w:right w:val="single" w:color="auto" w:sz="4" w:space="0"/>
            </w:tcBorders>
            <w:noWrap w:val="0"/>
            <w:vAlign w:val="center"/>
          </w:tcPr>
          <w:p w14:paraId="0ADDB511">
            <w:pPr>
              <w:pStyle w:val="24"/>
              <w:spacing w:line="360" w:lineRule="auto"/>
              <w:jc w:val="center"/>
              <w:rPr>
                <w:rFonts w:hint="eastAsia" w:ascii="宋体" w:hAnsi="宋体" w:cs="宋体"/>
                <w:color w:val="000000"/>
                <w:szCs w:val="21"/>
                <w:highlight w:val="none"/>
              </w:rPr>
            </w:pPr>
            <w:r>
              <w:rPr>
                <w:rFonts w:hint="eastAsia" w:ascii="宋体" w:hAnsi="宋体" w:eastAsia="宋体" w:cs="宋体"/>
                <w:kern w:val="2"/>
                <w:sz w:val="21"/>
                <w:szCs w:val="21"/>
                <w:highlight w:val="none"/>
                <w:lang w:val="en-US" w:eastAsia="zh-CN"/>
              </w:rPr>
              <w:t>供应商为中小微企业或监狱企业或残疾人福利性单位的相关证明材料</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79361720">
            <w:pPr>
              <w:spacing w:line="360" w:lineRule="auto"/>
              <w:jc w:val="both"/>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符合第二章“供应商须知”前附表第1.4.1项规定</w:t>
            </w:r>
          </w:p>
        </w:tc>
      </w:tr>
      <w:tr w14:paraId="2763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709A7D43">
            <w:pPr>
              <w:spacing w:line="360" w:lineRule="auto"/>
              <w:jc w:val="center"/>
              <w:rPr>
                <w:rFonts w:ascii="宋体" w:hAnsi="宋体"/>
                <w:szCs w:val="21"/>
                <w:highlight w:val="none"/>
              </w:rPr>
            </w:pPr>
          </w:p>
        </w:tc>
        <w:tc>
          <w:tcPr>
            <w:tcW w:w="713" w:type="dxa"/>
            <w:vMerge w:val="continue"/>
            <w:tcBorders>
              <w:left w:val="single" w:color="auto" w:sz="4" w:space="0"/>
              <w:right w:val="single" w:color="auto" w:sz="4" w:space="0"/>
            </w:tcBorders>
            <w:shd w:val="clear" w:color="auto" w:fill="auto"/>
            <w:noWrap w:val="0"/>
            <w:vAlign w:val="center"/>
          </w:tcPr>
          <w:p w14:paraId="1414188B">
            <w:pPr>
              <w:pStyle w:val="6"/>
              <w:jc w:val="center"/>
              <w:rPr>
                <w:rFonts w:hint="eastAsia" w:ascii="宋体" w:hAnsi="宋体" w:eastAsia="宋体" w:cs="宋体"/>
                <w:sz w:val="21"/>
                <w:szCs w:val="21"/>
                <w:highlight w:val="none"/>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14:paraId="3A4F1E04">
            <w:pPr>
              <w:pStyle w:val="24"/>
              <w:spacing w:line="360" w:lineRule="auto"/>
              <w:jc w:val="center"/>
              <w:rPr>
                <w:rFonts w:hint="eastAsia" w:hAnsi="宋体"/>
                <w:kern w:val="2"/>
                <w:sz w:val="21"/>
                <w:szCs w:val="21"/>
                <w:highlight w:val="none"/>
              </w:rPr>
            </w:pPr>
            <w:r>
              <w:rPr>
                <w:rFonts w:hint="eastAsia" w:hAnsi="宋体"/>
                <w:kern w:val="2"/>
                <w:sz w:val="21"/>
                <w:szCs w:val="21"/>
                <w:highlight w:val="none"/>
              </w:rPr>
              <w:t>营业执照</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7D9E1B96">
            <w:pPr>
              <w:spacing w:line="360" w:lineRule="auto"/>
              <w:jc w:val="both"/>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符合第二章“</w:t>
            </w:r>
            <w:r>
              <w:rPr>
                <w:rFonts w:hint="eastAsia" w:ascii="宋体" w:hAnsi="宋体" w:eastAsia="宋体" w:cs="宋体"/>
                <w:color w:val="000000"/>
                <w:szCs w:val="21"/>
                <w:highlight w:val="none"/>
                <w:lang w:eastAsia="zh-CN"/>
              </w:rPr>
              <w:t>供应商</w:t>
            </w:r>
            <w:r>
              <w:rPr>
                <w:rFonts w:hint="eastAsia" w:ascii="宋体" w:hAnsi="宋体" w:eastAsia="宋体" w:cs="宋体"/>
                <w:color w:val="000000"/>
                <w:szCs w:val="21"/>
                <w:highlight w:val="none"/>
              </w:rPr>
              <w:t>须知前附表”第1.4.1项规定</w:t>
            </w:r>
          </w:p>
        </w:tc>
      </w:tr>
      <w:tr w14:paraId="58DBF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00868206">
            <w:pPr>
              <w:spacing w:line="360" w:lineRule="auto"/>
              <w:jc w:val="center"/>
              <w:rPr>
                <w:rFonts w:ascii="宋体" w:hAnsi="宋体"/>
                <w:szCs w:val="21"/>
                <w:highlight w:val="none"/>
              </w:rPr>
            </w:pPr>
          </w:p>
        </w:tc>
        <w:tc>
          <w:tcPr>
            <w:tcW w:w="713" w:type="dxa"/>
            <w:vMerge w:val="continue"/>
            <w:tcBorders>
              <w:left w:val="single" w:color="auto" w:sz="4" w:space="0"/>
              <w:right w:val="single" w:color="auto" w:sz="4" w:space="0"/>
            </w:tcBorders>
            <w:shd w:val="clear" w:color="auto" w:fill="auto"/>
            <w:noWrap w:val="0"/>
            <w:vAlign w:val="center"/>
          </w:tcPr>
          <w:p w14:paraId="776426AC">
            <w:pPr>
              <w:pStyle w:val="6"/>
              <w:jc w:val="center"/>
              <w:rPr>
                <w:rFonts w:hint="eastAsia" w:ascii="宋体" w:hAnsi="宋体" w:eastAsia="宋体" w:cs="宋体"/>
                <w:sz w:val="21"/>
                <w:szCs w:val="21"/>
                <w:highlight w:val="none"/>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14:paraId="5D845285">
            <w:pPr>
              <w:pStyle w:val="24"/>
              <w:spacing w:line="360" w:lineRule="auto"/>
              <w:jc w:val="center"/>
              <w:rPr>
                <w:rFonts w:hint="eastAsia" w:hAnsi="宋体" w:eastAsia="宋体"/>
                <w:kern w:val="2"/>
                <w:sz w:val="21"/>
                <w:szCs w:val="21"/>
                <w:highlight w:val="none"/>
                <w:lang w:val="en-US" w:eastAsia="zh-CN"/>
              </w:rPr>
            </w:pPr>
            <w:r>
              <w:rPr>
                <w:rFonts w:hint="eastAsia" w:hAnsi="宋体"/>
                <w:kern w:val="2"/>
                <w:sz w:val="21"/>
                <w:szCs w:val="21"/>
                <w:highlight w:val="none"/>
              </w:rPr>
              <w:t>资质</w:t>
            </w:r>
            <w:r>
              <w:rPr>
                <w:rFonts w:hint="eastAsia" w:hAnsi="宋体"/>
                <w:kern w:val="2"/>
                <w:sz w:val="21"/>
                <w:szCs w:val="21"/>
                <w:highlight w:val="none"/>
                <w:lang w:val="en-US" w:eastAsia="zh-CN"/>
              </w:rPr>
              <w:t>要求</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3C9810DB">
            <w:pPr>
              <w:spacing w:line="360" w:lineRule="auto"/>
              <w:jc w:val="both"/>
              <w:rPr>
                <w:rFonts w:hint="eastAsia" w:ascii="宋体" w:hAnsi="宋体" w:cs="宋体"/>
                <w:color w:val="000000"/>
                <w:szCs w:val="21"/>
                <w:highlight w:val="none"/>
              </w:rPr>
            </w:pPr>
            <w:r>
              <w:rPr>
                <w:rFonts w:hint="eastAsia" w:ascii="宋体" w:hAnsi="宋体" w:cs="宋体"/>
                <w:color w:val="000000"/>
                <w:szCs w:val="21"/>
                <w:highlight w:val="none"/>
              </w:rPr>
              <w:t>符合第二章“</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须知前附表”第1.4.1项规定</w:t>
            </w:r>
          </w:p>
        </w:tc>
      </w:tr>
      <w:tr w14:paraId="5E42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4E649DCC">
            <w:pPr>
              <w:spacing w:line="360" w:lineRule="auto"/>
              <w:jc w:val="center"/>
              <w:rPr>
                <w:rFonts w:ascii="宋体" w:hAnsi="宋体"/>
                <w:szCs w:val="21"/>
                <w:highlight w:val="none"/>
              </w:rPr>
            </w:pPr>
          </w:p>
        </w:tc>
        <w:tc>
          <w:tcPr>
            <w:tcW w:w="713" w:type="dxa"/>
            <w:vMerge w:val="continue"/>
            <w:tcBorders>
              <w:left w:val="single" w:color="auto" w:sz="4" w:space="0"/>
              <w:right w:val="single" w:color="auto" w:sz="4" w:space="0"/>
            </w:tcBorders>
            <w:shd w:val="clear" w:color="auto" w:fill="auto"/>
            <w:noWrap w:val="0"/>
            <w:vAlign w:val="center"/>
          </w:tcPr>
          <w:p w14:paraId="79074E01">
            <w:pPr>
              <w:pStyle w:val="6"/>
              <w:jc w:val="center"/>
              <w:rPr>
                <w:rFonts w:hint="eastAsia" w:ascii="宋体" w:hAnsi="宋体" w:eastAsia="宋体" w:cs="宋体"/>
                <w:sz w:val="21"/>
                <w:szCs w:val="21"/>
                <w:highlight w:val="none"/>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14:paraId="7C89E1E2">
            <w:pPr>
              <w:pStyle w:val="24"/>
              <w:spacing w:line="360" w:lineRule="auto"/>
              <w:jc w:val="center"/>
              <w:rPr>
                <w:rFonts w:hint="eastAsia" w:hAnsi="宋体"/>
                <w:kern w:val="2"/>
                <w:sz w:val="21"/>
                <w:szCs w:val="21"/>
                <w:highlight w:val="none"/>
              </w:rPr>
            </w:pPr>
            <w:r>
              <w:rPr>
                <w:rFonts w:hint="eastAsia" w:hAnsi="宋体"/>
                <w:kern w:val="2"/>
                <w:sz w:val="21"/>
                <w:szCs w:val="21"/>
                <w:highlight w:val="none"/>
              </w:rPr>
              <w:t>项目负责人</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0D94FB15">
            <w:pPr>
              <w:spacing w:line="360" w:lineRule="auto"/>
              <w:jc w:val="both"/>
              <w:rPr>
                <w:rFonts w:hint="eastAsia" w:ascii="宋体" w:hAnsi="宋体" w:cs="宋体"/>
                <w:color w:val="000000"/>
                <w:szCs w:val="21"/>
                <w:highlight w:val="none"/>
              </w:rPr>
            </w:pPr>
            <w:r>
              <w:rPr>
                <w:rFonts w:hint="eastAsia" w:ascii="宋体" w:hAnsi="宋体" w:cs="宋体"/>
                <w:color w:val="000000"/>
                <w:szCs w:val="21"/>
                <w:highlight w:val="none"/>
              </w:rPr>
              <w:t>符合第二章“</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须知前附表”第1.4.1项规定</w:t>
            </w:r>
          </w:p>
        </w:tc>
      </w:tr>
      <w:tr w14:paraId="45DC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4E9EDBF1">
            <w:pPr>
              <w:spacing w:line="360" w:lineRule="auto"/>
              <w:jc w:val="center"/>
              <w:rPr>
                <w:rFonts w:ascii="宋体" w:hAnsi="宋体"/>
                <w:szCs w:val="21"/>
                <w:highlight w:val="none"/>
              </w:rPr>
            </w:pPr>
          </w:p>
        </w:tc>
        <w:tc>
          <w:tcPr>
            <w:tcW w:w="713" w:type="dxa"/>
            <w:vMerge w:val="continue"/>
            <w:tcBorders>
              <w:left w:val="single" w:color="auto" w:sz="4" w:space="0"/>
              <w:right w:val="single" w:color="auto" w:sz="4" w:space="0"/>
            </w:tcBorders>
            <w:shd w:val="clear" w:color="auto" w:fill="auto"/>
            <w:noWrap w:val="0"/>
            <w:vAlign w:val="center"/>
          </w:tcPr>
          <w:p w14:paraId="619922F8">
            <w:pPr>
              <w:pStyle w:val="6"/>
              <w:jc w:val="center"/>
              <w:rPr>
                <w:rFonts w:hint="eastAsia" w:ascii="宋体" w:hAnsi="宋体" w:eastAsia="宋体" w:cs="宋体"/>
                <w:sz w:val="21"/>
                <w:szCs w:val="21"/>
                <w:highlight w:val="none"/>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14:paraId="4F81B772">
            <w:pPr>
              <w:pStyle w:val="24"/>
              <w:spacing w:line="360" w:lineRule="auto"/>
              <w:jc w:val="center"/>
              <w:rPr>
                <w:rFonts w:hint="default" w:hAnsi="宋体" w:eastAsia="宋体"/>
                <w:kern w:val="2"/>
                <w:sz w:val="21"/>
                <w:szCs w:val="21"/>
                <w:highlight w:val="none"/>
                <w:lang w:val="en-US" w:eastAsia="zh-CN"/>
              </w:rPr>
            </w:pPr>
            <w:r>
              <w:rPr>
                <w:rFonts w:hint="eastAsia" w:hAnsi="宋体"/>
                <w:kern w:val="2"/>
                <w:sz w:val="21"/>
                <w:szCs w:val="21"/>
                <w:highlight w:val="none"/>
                <w:lang w:val="en-US" w:eastAsia="zh-CN"/>
              </w:rPr>
              <w:t>承诺书</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71D153AF">
            <w:pPr>
              <w:spacing w:line="360" w:lineRule="auto"/>
              <w:jc w:val="both"/>
              <w:rPr>
                <w:rFonts w:hint="eastAsia" w:ascii="宋体" w:hAnsi="宋体" w:cs="宋体"/>
                <w:color w:val="000000"/>
                <w:szCs w:val="21"/>
                <w:highlight w:val="none"/>
              </w:rPr>
            </w:pPr>
            <w:r>
              <w:rPr>
                <w:rFonts w:hint="eastAsia" w:ascii="宋体" w:hAnsi="宋体" w:cs="宋体"/>
                <w:color w:val="000000"/>
                <w:szCs w:val="21"/>
                <w:highlight w:val="none"/>
              </w:rPr>
              <w:t>符合第二章“</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须知前附表”第1.4.1项规定</w:t>
            </w:r>
          </w:p>
        </w:tc>
      </w:tr>
      <w:tr w14:paraId="0D00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7501CF93">
            <w:pPr>
              <w:spacing w:line="360" w:lineRule="auto"/>
              <w:jc w:val="center"/>
              <w:rPr>
                <w:rFonts w:ascii="宋体" w:hAnsi="宋体"/>
                <w:szCs w:val="21"/>
                <w:highlight w:val="none"/>
              </w:rPr>
            </w:pPr>
          </w:p>
        </w:tc>
        <w:tc>
          <w:tcPr>
            <w:tcW w:w="713" w:type="dxa"/>
            <w:vMerge w:val="continue"/>
            <w:tcBorders>
              <w:left w:val="single" w:color="auto" w:sz="4" w:space="0"/>
              <w:right w:val="single" w:color="auto" w:sz="4" w:space="0"/>
            </w:tcBorders>
            <w:shd w:val="clear" w:color="auto" w:fill="auto"/>
            <w:noWrap w:val="0"/>
            <w:vAlign w:val="center"/>
          </w:tcPr>
          <w:p w14:paraId="21C4EFC8">
            <w:pPr>
              <w:pStyle w:val="6"/>
              <w:jc w:val="center"/>
              <w:rPr>
                <w:rFonts w:hint="eastAsia" w:ascii="宋体" w:hAnsi="宋体" w:eastAsia="宋体" w:cs="宋体"/>
                <w:sz w:val="21"/>
                <w:szCs w:val="21"/>
                <w:highlight w:val="none"/>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14:paraId="023FD4BC">
            <w:pPr>
              <w:pStyle w:val="24"/>
              <w:spacing w:line="360" w:lineRule="auto"/>
              <w:jc w:val="center"/>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lang w:eastAsia="zh-CN"/>
              </w:rPr>
              <w:t>信用承诺书</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1686C5FC">
            <w:pPr>
              <w:spacing w:line="360" w:lineRule="auto"/>
              <w:jc w:val="both"/>
              <w:rPr>
                <w:rFonts w:hint="eastAsia" w:ascii="宋体" w:hAnsi="宋体" w:cs="宋体"/>
                <w:color w:val="000000"/>
                <w:szCs w:val="21"/>
                <w:highlight w:val="none"/>
              </w:rPr>
            </w:pPr>
            <w:r>
              <w:rPr>
                <w:rFonts w:hint="eastAsia" w:ascii="宋体" w:hAnsi="宋体" w:cs="宋体"/>
                <w:color w:val="000000"/>
                <w:szCs w:val="21"/>
                <w:highlight w:val="none"/>
              </w:rPr>
              <w:t>符合</w:t>
            </w:r>
            <w:r>
              <w:rPr>
                <w:rFonts w:hint="eastAsia" w:ascii="宋体" w:hAnsi="宋体" w:cs="宋体"/>
                <w:color w:val="000000"/>
                <w:szCs w:val="21"/>
                <w:highlight w:val="none"/>
                <w:lang w:eastAsia="zh-CN"/>
              </w:rPr>
              <w:t>响应文件</w:t>
            </w:r>
            <w:r>
              <w:rPr>
                <w:rFonts w:hint="eastAsia" w:ascii="宋体" w:hAnsi="宋体" w:cs="宋体"/>
                <w:color w:val="000000"/>
                <w:szCs w:val="21"/>
                <w:highlight w:val="none"/>
              </w:rPr>
              <w:t>格式要求</w:t>
            </w:r>
          </w:p>
        </w:tc>
      </w:tr>
      <w:tr w14:paraId="009E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2AAFF727">
            <w:pPr>
              <w:spacing w:line="360" w:lineRule="auto"/>
              <w:jc w:val="center"/>
              <w:rPr>
                <w:rFonts w:ascii="宋体" w:hAnsi="宋体"/>
                <w:szCs w:val="21"/>
                <w:highlight w:val="none"/>
              </w:rPr>
            </w:pPr>
          </w:p>
        </w:tc>
        <w:tc>
          <w:tcPr>
            <w:tcW w:w="713" w:type="dxa"/>
            <w:vMerge w:val="restart"/>
            <w:tcBorders>
              <w:left w:val="single" w:color="auto" w:sz="4" w:space="0"/>
              <w:right w:val="single" w:color="auto" w:sz="4" w:space="0"/>
            </w:tcBorders>
            <w:shd w:val="clear" w:color="auto" w:fill="auto"/>
            <w:noWrap w:val="0"/>
            <w:vAlign w:val="center"/>
          </w:tcPr>
          <w:p w14:paraId="63055C8D">
            <w:pPr>
              <w:pStyle w:val="6"/>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响应性评审标准</w:t>
            </w:r>
          </w:p>
        </w:tc>
        <w:tc>
          <w:tcPr>
            <w:tcW w:w="2154" w:type="dxa"/>
            <w:tcBorders>
              <w:top w:val="single" w:color="auto" w:sz="4" w:space="0"/>
              <w:left w:val="single" w:color="auto" w:sz="4" w:space="0"/>
              <w:bottom w:val="single" w:color="auto" w:sz="4" w:space="0"/>
              <w:right w:val="single" w:color="auto" w:sz="4" w:space="0"/>
            </w:tcBorders>
            <w:noWrap w:val="0"/>
            <w:vAlign w:val="center"/>
          </w:tcPr>
          <w:p w14:paraId="61B2E448">
            <w:pPr>
              <w:pStyle w:val="24"/>
              <w:spacing w:line="360" w:lineRule="auto"/>
              <w:jc w:val="center"/>
              <w:rPr>
                <w:rFonts w:hint="eastAsia" w:ascii="宋体" w:hAnsi="宋体" w:eastAsia="宋体" w:cs="宋体"/>
                <w:kern w:val="2"/>
                <w:sz w:val="21"/>
                <w:szCs w:val="21"/>
                <w:highlight w:val="none"/>
                <w:lang w:eastAsia="zh-CN"/>
              </w:rPr>
            </w:pPr>
            <w:r>
              <w:rPr>
                <w:rFonts w:hint="eastAsia" w:hAnsi="宋体" w:cs="宋体"/>
                <w:kern w:val="2"/>
                <w:sz w:val="21"/>
                <w:szCs w:val="21"/>
                <w:highlight w:val="none"/>
                <w:lang w:val="en-US" w:eastAsia="zh-CN"/>
              </w:rPr>
              <w:t>采购</w:t>
            </w:r>
            <w:r>
              <w:rPr>
                <w:rFonts w:hint="eastAsia" w:ascii="宋体" w:hAnsi="宋体" w:eastAsia="宋体" w:cs="宋体"/>
                <w:kern w:val="2"/>
                <w:sz w:val="21"/>
                <w:szCs w:val="21"/>
                <w:highlight w:val="none"/>
                <w:lang w:eastAsia="zh-CN"/>
              </w:rPr>
              <w:t>范围</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000A4A38">
            <w:pPr>
              <w:pStyle w:val="24"/>
              <w:spacing w:line="360" w:lineRule="auto"/>
              <w:jc w:val="both"/>
              <w:rPr>
                <w:rFonts w:hint="eastAsia" w:hAnsi="宋体"/>
                <w:kern w:val="2"/>
                <w:sz w:val="21"/>
                <w:szCs w:val="21"/>
                <w:highlight w:val="none"/>
              </w:rPr>
            </w:pPr>
            <w:r>
              <w:rPr>
                <w:rFonts w:hint="eastAsia" w:hAnsi="宋体"/>
                <w:kern w:val="2"/>
                <w:sz w:val="21"/>
                <w:szCs w:val="21"/>
                <w:highlight w:val="none"/>
              </w:rPr>
              <w:t>符合第二章“</w:t>
            </w:r>
            <w:r>
              <w:rPr>
                <w:rFonts w:hint="eastAsia" w:hAnsi="宋体"/>
                <w:kern w:val="2"/>
                <w:sz w:val="21"/>
                <w:szCs w:val="21"/>
                <w:highlight w:val="none"/>
                <w:lang w:eastAsia="zh-CN"/>
              </w:rPr>
              <w:t>供应商</w:t>
            </w:r>
            <w:r>
              <w:rPr>
                <w:rFonts w:hint="eastAsia" w:hAnsi="宋体"/>
                <w:kern w:val="2"/>
                <w:sz w:val="21"/>
                <w:szCs w:val="21"/>
                <w:highlight w:val="none"/>
              </w:rPr>
              <w:t>须知”第1.3</w:t>
            </w:r>
            <w:r>
              <w:rPr>
                <w:rFonts w:hint="eastAsia" w:hAnsi="宋体"/>
                <w:kern w:val="2"/>
                <w:sz w:val="21"/>
                <w:szCs w:val="21"/>
                <w:highlight w:val="none"/>
                <w:lang w:val="en-US" w:eastAsia="zh-CN"/>
              </w:rPr>
              <w:t>.1</w:t>
            </w:r>
            <w:r>
              <w:rPr>
                <w:rFonts w:hint="eastAsia" w:hAnsi="宋体"/>
                <w:kern w:val="2"/>
                <w:sz w:val="21"/>
                <w:szCs w:val="21"/>
                <w:highlight w:val="none"/>
              </w:rPr>
              <w:t>项规定</w:t>
            </w:r>
          </w:p>
        </w:tc>
      </w:tr>
      <w:tr w14:paraId="7613A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5C3DDE03">
            <w:pPr>
              <w:spacing w:line="360" w:lineRule="auto"/>
              <w:jc w:val="center"/>
              <w:rPr>
                <w:rFonts w:ascii="宋体" w:hAnsi="宋体"/>
                <w:szCs w:val="21"/>
                <w:highlight w:val="none"/>
              </w:rPr>
            </w:pPr>
          </w:p>
        </w:tc>
        <w:tc>
          <w:tcPr>
            <w:tcW w:w="713" w:type="dxa"/>
            <w:vMerge w:val="continue"/>
            <w:tcBorders>
              <w:left w:val="single" w:color="auto" w:sz="4" w:space="0"/>
              <w:right w:val="single" w:color="auto" w:sz="4" w:space="0"/>
            </w:tcBorders>
            <w:shd w:val="clear" w:color="auto" w:fill="auto"/>
            <w:noWrap w:val="0"/>
            <w:vAlign w:val="center"/>
          </w:tcPr>
          <w:p w14:paraId="6E7020D4">
            <w:pPr>
              <w:spacing w:line="360" w:lineRule="auto"/>
              <w:jc w:val="center"/>
              <w:rPr>
                <w:rFonts w:hint="eastAsia" w:ascii="宋体" w:hAnsi="宋体"/>
                <w:szCs w:val="21"/>
                <w:highlight w:val="none"/>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14:paraId="26D697D0">
            <w:pPr>
              <w:pStyle w:val="24"/>
              <w:spacing w:line="360" w:lineRule="auto"/>
              <w:jc w:val="center"/>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lang w:eastAsia="zh-CN"/>
              </w:rPr>
              <w:t>服务周期</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641133C">
            <w:pPr>
              <w:pStyle w:val="24"/>
              <w:spacing w:line="360" w:lineRule="auto"/>
              <w:jc w:val="both"/>
              <w:rPr>
                <w:rFonts w:hint="eastAsia" w:hAnsi="宋体"/>
                <w:kern w:val="2"/>
                <w:sz w:val="21"/>
                <w:szCs w:val="21"/>
                <w:highlight w:val="none"/>
              </w:rPr>
            </w:pPr>
            <w:r>
              <w:rPr>
                <w:rFonts w:hint="eastAsia" w:hAnsi="宋体"/>
                <w:kern w:val="2"/>
                <w:sz w:val="21"/>
                <w:szCs w:val="21"/>
                <w:highlight w:val="none"/>
              </w:rPr>
              <w:t>符合第二章“</w:t>
            </w:r>
            <w:r>
              <w:rPr>
                <w:rFonts w:hint="eastAsia" w:hAnsi="宋体"/>
                <w:kern w:val="2"/>
                <w:sz w:val="21"/>
                <w:szCs w:val="21"/>
                <w:highlight w:val="none"/>
                <w:lang w:eastAsia="zh-CN"/>
              </w:rPr>
              <w:t>供应商</w:t>
            </w:r>
            <w:r>
              <w:rPr>
                <w:rFonts w:hint="eastAsia" w:hAnsi="宋体"/>
                <w:kern w:val="2"/>
                <w:sz w:val="21"/>
                <w:szCs w:val="21"/>
                <w:highlight w:val="none"/>
              </w:rPr>
              <w:t>须知”第1.3</w:t>
            </w:r>
            <w:r>
              <w:rPr>
                <w:rFonts w:hint="eastAsia" w:hAnsi="宋体"/>
                <w:kern w:val="2"/>
                <w:sz w:val="21"/>
                <w:szCs w:val="21"/>
                <w:highlight w:val="none"/>
                <w:lang w:val="en-US" w:eastAsia="zh-CN"/>
              </w:rPr>
              <w:t>.2</w:t>
            </w:r>
            <w:r>
              <w:rPr>
                <w:rFonts w:hint="eastAsia" w:hAnsi="宋体"/>
                <w:kern w:val="2"/>
                <w:sz w:val="21"/>
                <w:szCs w:val="21"/>
                <w:highlight w:val="none"/>
              </w:rPr>
              <w:t>项规定</w:t>
            </w:r>
          </w:p>
        </w:tc>
      </w:tr>
      <w:tr w14:paraId="094A3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05DE8920">
            <w:pPr>
              <w:spacing w:line="360" w:lineRule="auto"/>
              <w:jc w:val="center"/>
              <w:rPr>
                <w:rFonts w:ascii="宋体" w:hAnsi="宋体"/>
                <w:szCs w:val="21"/>
                <w:highlight w:val="none"/>
              </w:rPr>
            </w:pPr>
          </w:p>
        </w:tc>
        <w:tc>
          <w:tcPr>
            <w:tcW w:w="713" w:type="dxa"/>
            <w:vMerge w:val="continue"/>
            <w:tcBorders>
              <w:left w:val="single" w:color="auto" w:sz="4" w:space="0"/>
              <w:right w:val="single" w:color="auto" w:sz="4" w:space="0"/>
            </w:tcBorders>
            <w:shd w:val="clear" w:color="auto" w:fill="auto"/>
            <w:noWrap w:val="0"/>
            <w:vAlign w:val="center"/>
          </w:tcPr>
          <w:p w14:paraId="7E2770A1">
            <w:pPr>
              <w:spacing w:line="360" w:lineRule="auto"/>
              <w:jc w:val="center"/>
              <w:rPr>
                <w:rFonts w:hint="eastAsia" w:ascii="宋体" w:hAnsi="宋体"/>
                <w:szCs w:val="21"/>
                <w:highlight w:val="none"/>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14:paraId="1BBF03CA">
            <w:pPr>
              <w:pStyle w:val="24"/>
              <w:spacing w:line="360" w:lineRule="auto"/>
              <w:jc w:val="center"/>
              <w:rPr>
                <w:rFonts w:hint="eastAsia" w:ascii="宋体" w:hAnsi="宋体" w:eastAsia="宋体" w:cs="宋体"/>
                <w:kern w:val="2"/>
                <w:sz w:val="21"/>
                <w:szCs w:val="21"/>
                <w:highlight w:val="none"/>
                <w:lang w:eastAsia="zh-CN"/>
              </w:rPr>
            </w:pPr>
            <w:r>
              <w:rPr>
                <w:rFonts w:hint="eastAsia" w:hAnsi="宋体"/>
                <w:kern w:val="2"/>
                <w:sz w:val="21"/>
                <w:szCs w:val="21"/>
                <w:highlight w:val="none"/>
              </w:rPr>
              <w:t>质量要求</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08E3B347">
            <w:pPr>
              <w:pStyle w:val="24"/>
              <w:spacing w:line="360" w:lineRule="auto"/>
              <w:jc w:val="both"/>
              <w:rPr>
                <w:rFonts w:hint="eastAsia" w:hAnsi="宋体"/>
                <w:kern w:val="2"/>
                <w:sz w:val="21"/>
                <w:szCs w:val="21"/>
                <w:highlight w:val="none"/>
              </w:rPr>
            </w:pPr>
            <w:r>
              <w:rPr>
                <w:rFonts w:hint="eastAsia" w:hAnsi="宋体"/>
                <w:kern w:val="2"/>
                <w:sz w:val="21"/>
                <w:szCs w:val="21"/>
                <w:highlight w:val="none"/>
              </w:rPr>
              <w:t>符合第二章“</w:t>
            </w:r>
            <w:r>
              <w:rPr>
                <w:rFonts w:hint="eastAsia" w:hAnsi="宋体"/>
                <w:kern w:val="2"/>
                <w:sz w:val="21"/>
                <w:szCs w:val="21"/>
                <w:highlight w:val="none"/>
                <w:lang w:eastAsia="zh-CN"/>
              </w:rPr>
              <w:t>供应商</w:t>
            </w:r>
            <w:r>
              <w:rPr>
                <w:rFonts w:hint="eastAsia" w:hAnsi="宋体"/>
                <w:kern w:val="2"/>
                <w:sz w:val="21"/>
                <w:szCs w:val="21"/>
                <w:highlight w:val="none"/>
              </w:rPr>
              <w:t>须知”第1.3</w:t>
            </w:r>
            <w:r>
              <w:rPr>
                <w:rFonts w:hint="eastAsia" w:hAnsi="宋体"/>
                <w:kern w:val="2"/>
                <w:sz w:val="21"/>
                <w:szCs w:val="21"/>
                <w:highlight w:val="none"/>
                <w:lang w:val="en-US" w:eastAsia="zh-CN"/>
              </w:rPr>
              <w:t>.3</w:t>
            </w:r>
            <w:r>
              <w:rPr>
                <w:rFonts w:hint="eastAsia" w:hAnsi="宋体"/>
                <w:kern w:val="2"/>
                <w:sz w:val="21"/>
                <w:szCs w:val="21"/>
                <w:highlight w:val="none"/>
              </w:rPr>
              <w:t>项规定</w:t>
            </w:r>
          </w:p>
        </w:tc>
      </w:tr>
      <w:tr w14:paraId="0B60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3E59A81C">
            <w:pPr>
              <w:widowControl/>
              <w:spacing w:line="360" w:lineRule="auto"/>
              <w:jc w:val="left"/>
              <w:rPr>
                <w:rFonts w:ascii="宋体" w:hAnsi="宋体"/>
                <w:szCs w:val="21"/>
                <w:highlight w:val="none"/>
              </w:rPr>
            </w:pPr>
          </w:p>
        </w:tc>
        <w:tc>
          <w:tcPr>
            <w:tcW w:w="713" w:type="dxa"/>
            <w:vMerge w:val="continue"/>
            <w:tcBorders>
              <w:left w:val="single" w:color="auto" w:sz="4" w:space="0"/>
              <w:right w:val="single" w:color="auto" w:sz="4" w:space="0"/>
            </w:tcBorders>
            <w:shd w:val="clear" w:color="auto" w:fill="auto"/>
            <w:noWrap w:val="0"/>
            <w:vAlign w:val="center"/>
          </w:tcPr>
          <w:p w14:paraId="1EA88F91">
            <w:pPr>
              <w:widowControl/>
              <w:spacing w:line="360" w:lineRule="auto"/>
              <w:jc w:val="left"/>
              <w:rPr>
                <w:rFonts w:ascii="宋体" w:hAnsi="宋体"/>
                <w:szCs w:val="21"/>
                <w:highlight w:val="none"/>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14:paraId="0437C39F">
            <w:pPr>
              <w:pStyle w:val="24"/>
              <w:spacing w:line="360" w:lineRule="auto"/>
              <w:jc w:val="center"/>
              <w:rPr>
                <w:rFonts w:hint="eastAsia" w:hAnsi="宋体"/>
                <w:kern w:val="2"/>
                <w:sz w:val="21"/>
                <w:szCs w:val="21"/>
                <w:highlight w:val="none"/>
              </w:rPr>
            </w:pPr>
            <w:r>
              <w:rPr>
                <w:rFonts w:hint="eastAsia" w:hAnsi="宋体"/>
                <w:kern w:val="2"/>
                <w:sz w:val="21"/>
                <w:szCs w:val="21"/>
                <w:highlight w:val="none"/>
                <w:lang w:val="en-US" w:eastAsia="zh-CN"/>
              </w:rPr>
              <w:t>投标报价</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0E81B34F">
            <w:pPr>
              <w:pStyle w:val="24"/>
              <w:spacing w:line="360" w:lineRule="auto"/>
              <w:jc w:val="both"/>
              <w:rPr>
                <w:rFonts w:hint="eastAsia" w:hAnsi="宋体"/>
                <w:kern w:val="2"/>
                <w:sz w:val="21"/>
                <w:szCs w:val="21"/>
                <w:highlight w:val="none"/>
              </w:rPr>
            </w:pPr>
            <w:r>
              <w:rPr>
                <w:rFonts w:hint="eastAsia" w:hAnsi="宋体"/>
                <w:kern w:val="2"/>
                <w:sz w:val="21"/>
                <w:szCs w:val="21"/>
                <w:highlight w:val="none"/>
              </w:rPr>
              <w:t>符合第二章“</w:t>
            </w:r>
            <w:r>
              <w:rPr>
                <w:rFonts w:hint="eastAsia" w:hAnsi="宋体"/>
                <w:kern w:val="2"/>
                <w:sz w:val="21"/>
                <w:szCs w:val="21"/>
                <w:highlight w:val="none"/>
                <w:lang w:eastAsia="zh-CN"/>
              </w:rPr>
              <w:t>供应商</w:t>
            </w:r>
            <w:r>
              <w:rPr>
                <w:rFonts w:hint="eastAsia" w:hAnsi="宋体"/>
                <w:kern w:val="2"/>
                <w:sz w:val="21"/>
                <w:szCs w:val="21"/>
                <w:highlight w:val="none"/>
              </w:rPr>
              <w:t>须知”第</w:t>
            </w:r>
            <w:r>
              <w:rPr>
                <w:rFonts w:hint="eastAsia" w:hAnsi="宋体"/>
                <w:kern w:val="2"/>
                <w:sz w:val="21"/>
                <w:szCs w:val="21"/>
                <w:highlight w:val="none"/>
                <w:lang w:val="en-US" w:eastAsia="zh-CN"/>
              </w:rPr>
              <w:t>3.2.4</w:t>
            </w:r>
            <w:r>
              <w:rPr>
                <w:rFonts w:hint="eastAsia" w:hAnsi="宋体"/>
                <w:kern w:val="2"/>
                <w:sz w:val="21"/>
                <w:szCs w:val="21"/>
                <w:highlight w:val="none"/>
              </w:rPr>
              <w:t>项规定</w:t>
            </w:r>
          </w:p>
        </w:tc>
      </w:tr>
      <w:tr w14:paraId="0F0E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4079E995">
            <w:pPr>
              <w:widowControl/>
              <w:spacing w:line="360" w:lineRule="auto"/>
              <w:jc w:val="left"/>
              <w:rPr>
                <w:rFonts w:ascii="宋体" w:hAnsi="宋体"/>
                <w:szCs w:val="21"/>
                <w:highlight w:val="none"/>
              </w:rPr>
            </w:pPr>
          </w:p>
        </w:tc>
        <w:tc>
          <w:tcPr>
            <w:tcW w:w="713" w:type="dxa"/>
            <w:vMerge w:val="continue"/>
            <w:tcBorders>
              <w:left w:val="single" w:color="auto" w:sz="4" w:space="0"/>
              <w:right w:val="single" w:color="auto" w:sz="4" w:space="0"/>
            </w:tcBorders>
            <w:shd w:val="clear" w:color="auto" w:fill="auto"/>
            <w:noWrap w:val="0"/>
            <w:vAlign w:val="center"/>
          </w:tcPr>
          <w:p w14:paraId="044A01B1">
            <w:pPr>
              <w:widowControl/>
              <w:spacing w:line="360" w:lineRule="auto"/>
              <w:jc w:val="left"/>
              <w:rPr>
                <w:rFonts w:ascii="宋体" w:hAnsi="宋体"/>
                <w:szCs w:val="21"/>
                <w:highlight w:val="none"/>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14:paraId="5F277547">
            <w:pPr>
              <w:keepNext w:val="0"/>
              <w:keepLines w:val="0"/>
              <w:suppressLineNumbers w:val="0"/>
              <w:bidi w:val="0"/>
              <w:spacing w:before="0" w:beforeAutospacing="0" w:after="0" w:afterAutospacing="0"/>
              <w:ind w:left="0" w:leftChars="0" w:right="0" w:rightChars="0"/>
              <w:jc w:val="center"/>
              <w:rPr>
                <w:rFonts w:hint="default" w:hAnsi="宋体" w:eastAsia="宋体"/>
                <w:kern w:val="2"/>
                <w:sz w:val="21"/>
                <w:szCs w:val="21"/>
                <w:highlight w:val="none"/>
                <w:lang w:val="en-US" w:eastAsia="zh-CN"/>
              </w:rPr>
            </w:pPr>
            <w:r>
              <w:rPr>
                <w:rFonts w:hint="eastAsia"/>
                <w:color w:val="auto"/>
                <w:lang w:val="en-US" w:eastAsia="zh-CN"/>
              </w:rPr>
              <w:t>磋商有效期</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35871AC7">
            <w:pPr>
              <w:keepNext w:val="0"/>
              <w:keepLines w:val="0"/>
              <w:pageBreakBefore w:val="0"/>
              <w:widowControl w:val="0"/>
              <w:suppressLineNumbers w:val="0"/>
              <w:kinsoku/>
              <w:wordWrap/>
              <w:overflowPunct/>
              <w:bidi w:val="0"/>
              <w:spacing w:before="0" w:beforeAutospacing="0" w:after="0" w:afterAutospacing="0" w:line="360" w:lineRule="auto"/>
              <w:ind w:left="0" w:leftChars="0" w:right="0" w:rightChars="0"/>
              <w:jc w:val="both"/>
              <w:rPr>
                <w:rFonts w:hint="eastAsia" w:hAnsi="宋体"/>
                <w:kern w:val="2"/>
                <w:sz w:val="21"/>
                <w:szCs w:val="21"/>
                <w:highlight w:val="none"/>
              </w:rPr>
            </w:pPr>
            <w:r>
              <w:rPr>
                <w:rFonts w:hint="eastAsia" w:ascii="宋体" w:hAnsi="宋体" w:eastAsia="宋体" w:cs="宋体"/>
                <w:color w:val="auto"/>
                <w:kern w:val="2"/>
                <w:sz w:val="21"/>
                <w:szCs w:val="21"/>
                <w:lang w:val="en-US" w:eastAsia="zh-CN" w:bidi="ar"/>
              </w:rPr>
              <w:t>符合第二章“</w:t>
            </w:r>
            <w:r>
              <w:rPr>
                <w:rFonts w:hint="eastAsia" w:ascii="宋体" w:hAnsi="宋体" w:cs="宋体"/>
                <w:color w:val="auto"/>
                <w:kern w:val="2"/>
                <w:sz w:val="21"/>
                <w:szCs w:val="21"/>
                <w:lang w:val="en-US" w:eastAsia="zh-CN" w:bidi="ar"/>
              </w:rPr>
              <w:t>供应商</w:t>
            </w:r>
            <w:r>
              <w:rPr>
                <w:rFonts w:hint="eastAsia" w:ascii="宋体" w:hAnsi="宋体" w:eastAsia="宋体" w:cs="宋体"/>
                <w:color w:val="auto"/>
                <w:kern w:val="2"/>
                <w:sz w:val="21"/>
                <w:szCs w:val="21"/>
                <w:lang w:val="en-US" w:eastAsia="zh-CN" w:bidi="ar"/>
              </w:rPr>
              <w:t>须知”第3.3.1项规定</w:t>
            </w:r>
          </w:p>
        </w:tc>
      </w:tr>
      <w:tr w14:paraId="454A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950" w:type="dxa"/>
            <w:gridSpan w:val="2"/>
            <w:vMerge w:val="continue"/>
            <w:tcBorders>
              <w:left w:val="single" w:color="auto" w:sz="4" w:space="0"/>
              <w:right w:val="single" w:color="auto" w:sz="4" w:space="0"/>
            </w:tcBorders>
            <w:shd w:val="clear" w:color="auto" w:fill="auto"/>
            <w:noWrap w:val="0"/>
            <w:vAlign w:val="center"/>
          </w:tcPr>
          <w:p w14:paraId="602AB205">
            <w:pPr>
              <w:widowControl/>
              <w:spacing w:line="360" w:lineRule="auto"/>
              <w:jc w:val="left"/>
              <w:rPr>
                <w:rFonts w:hint="eastAsia" w:ascii="宋体" w:hAnsi="宋体" w:eastAsia="宋体"/>
                <w:szCs w:val="21"/>
                <w:highlight w:val="none"/>
                <w:lang w:eastAsia="zh-CN"/>
              </w:rPr>
            </w:pPr>
            <w:r>
              <w:rPr>
                <w:rFonts w:hint="eastAsia" w:ascii="宋体" w:hAnsi="宋体"/>
                <w:szCs w:val="21"/>
                <w:highlight w:val="none"/>
                <w:lang w:eastAsia="zh-CN"/>
              </w:rPr>
              <w:t>、</w:t>
            </w:r>
          </w:p>
        </w:tc>
        <w:tc>
          <w:tcPr>
            <w:tcW w:w="713" w:type="dxa"/>
            <w:vMerge w:val="continue"/>
            <w:tcBorders>
              <w:left w:val="single" w:color="auto" w:sz="4" w:space="0"/>
              <w:right w:val="single" w:color="auto" w:sz="4" w:space="0"/>
            </w:tcBorders>
            <w:shd w:val="clear" w:color="auto" w:fill="auto"/>
            <w:noWrap w:val="0"/>
            <w:vAlign w:val="center"/>
          </w:tcPr>
          <w:p w14:paraId="7CA9C0A6">
            <w:pPr>
              <w:widowControl/>
              <w:spacing w:line="360" w:lineRule="auto"/>
              <w:jc w:val="left"/>
              <w:rPr>
                <w:rFonts w:ascii="宋体" w:hAnsi="宋体"/>
                <w:szCs w:val="21"/>
                <w:highlight w:val="none"/>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14:paraId="44F7DED6">
            <w:pPr>
              <w:keepNext w:val="0"/>
              <w:keepLines w:val="0"/>
              <w:suppressLineNumbers w:val="0"/>
              <w:bidi w:val="0"/>
              <w:spacing w:before="0" w:beforeAutospacing="0" w:after="0" w:afterAutospacing="0"/>
              <w:ind w:left="0" w:leftChars="0" w:right="0" w:rightChars="0"/>
              <w:jc w:val="center"/>
              <w:rPr>
                <w:rFonts w:hint="eastAsia" w:hAnsi="宋体"/>
                <w:kern w:val="2"/>
                <w:sz w:val="21"/>
                <w:szCs w:val="21"/>
                <w:highlight w:val="none"/>
              </w:rPr>
            </w:pPr>
            <w:r>
              <w:rPr>
                <w:rFonts w:hint="eastAsia"/>
                <w:color w:val="auto"/>
                <w:lang w:val="en-US" w:eastAsia="zh-CN"/>
              </w:rPr>
              <w:t>投标保证金</w:t>
            </w:r>
          </w:p>
        </w:tc>
        <w:tc>
          <w:tcPr>
            <w:tcW w:w="6222" w:type="dxa"/>
            <w:tcBorders>
              <w:top w:val="single" w:color="auto" w:sz="4" w:space="0"/>
              <w:left w:val="single" w:color="auto" w:sz="4" w:space="0"/>
              <w:bottom w:val="single" w:color="auto" w:sz="4" w:space="0"/>
              <w:right w:val="single" w:color="auto" w:sz="4" w:space="0"/>
            </w:tcBorders>
            <w:noWrap w:val="0"/>
            <w:vAlign w:val="center"/>
          </w:tcPr>
          <w:p w14:paraId="59896CC6">
            <w:pPr>
              <w:keepNext w:val="0"/>
              <w:keepLines w:val="0"/>
              <w:pageBreakBefore w:val="0"/>
              <w:widowControl w:val="0"/>
              <w:suppressLineNumbers w:val="0"/>
              <w:kinsoku/>
              <w:wordWrap/>
              <w:overflowPunct/>
              <w:bidi w:val="0"/>
              <w:spacing w:before="0" w:beforeAutospacing="0" w:after="0" w:afterAutospacing="0" w:line="360" w:lineRule="auto"/>
              <w:ind w:left="0" w:leftChars="0" w:right="0" w:rightChars="0"/>
              <w:jc w:val="both"/>
              <w:rPr>
                <w:rFonts w:hint="eastAsia" w:hAnsi="宋体"/>
                <w:kern w:val="2"/>
                <w:sz w:val="21"/>
                <w:szCs w:val="21"/>
                <w:highlight w:val="none"/>
              </w:rPr>
            </w:pPr>
            <w:r>
              <w:rPr>
                <w:rFonts w:hint="eastAsia" w:ascii="宋体" w:hAnsi="宋体" w:eastAsia="宋体" w:cs="宋体"/>
                <w:color w:val="auto"/>
                <w:kern w:val="2"/>
                <w:sz w:val="21"/>
                <w:szCs w:val="21"/>
                <w:lang w:val="en-US" w:eastAsia="zh-CN" w:bidi="ar"/>
              </w:rPr>
              <w:t>符合第二章“</w:t>
            </w:r>
            <w:r>
              <w:rPr>
                <w:rFonts w:hint="eastAsia" w:ascii="宋体" w:hAnsi="宋体" w:cs="宋体"/>
                <w:color w:val="auto"/>
                <w:kern w:val="2"/>
                <w:sz w:val="21"/>
                <w:szCs w:val="21"/>
                <w:lang w:val="en-US" w:eastAsia="zh-CN" w:bidi="ar"/>
              </w:rPr>
              <w:t>供应商</w:t>
            </w:r>
            <w:r>
              <w:rPr>
                <w:rFonts w:hint="eastAsia" w:ascii="宋体" w:hAnsi="宋体" w:eastAsia="宋体" w:cs="宋体"/>
                <w:color w:val="auto"/>
                <w:kern w:val="2"/>
                <w:sz w:val="21"/>
                <w:szCs w:val="21"/>
                <w:lang w:val="en-US" w:eastAsia="zh-CN" w:bidi="ar"/>
              </w:rPr>
              <w:t>须知”第3.4.1项规定</w:t>
            </w:r>
          </w:p>
        </w:tc>
      </w:tr>
      <w:tr w14:paraId="7B24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039" w:type="dxa"/>
            <w:gridSpan w:val="5"/>
            <w:tcBorders>
              <w:left w:val="single" w:color="auto" w:sz="4" w:space="0"/>
              <w:right w:val="single" w:color="auto" w:sz="4" w:space="0"/>
            </w:tcBorders>
            <w:noWrap w:val="0"/>
            <w:vAlign w:val="center"/>
          </w:tcPr>
          <w:p w14:paraId="2703F07B">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kern w:val="2"/>
                <w:sz w:val="21"/>
                <w:szCs w:val="21"/>
                <w:lang w:val="en-US" w:eastAsia="zh-CN" w:bidi="ar"/>
              </w:rPr>
            </w:pPr>
            <w:bookmarkStart w:id="553" w:name="_Toc382314667"/>
            <w:bookmarkStart w:id="554" w:name="_Toc360542254"/>
            <w:bookmarkStart w:id="555" w:name="_Toc419295397"/>
            <w:r>
              <w:rPr>
                <w:rFonts w:hint="eastAsia" w:ascii="宋体" w:hAnsi="宋体" w:eastAsia="宋体" w:cs="宋体"/>
                <w:b/>
                <w:bCs/>
                <w:color w:val="auto"/>
                <w:kern w:val="2"/>
                <w:sz w:val="21"/>
                <w:szCs w:val="21"/>
                <w:lang w:val="en-US" w:eastAsia="zh-CN" w:bidi="ar"/>
              </w:rPr>
              <w:t>因国家机构改革或发证机构原因，资质续期处于暂停受理状态导致证书过期的，资质证书默认有效。如相关主管部门有最新政策，按最新政策执行。</w:t>
            </w:r>
          </w:p>
        </w:tc>
      </w:tr>
      <w:tr w14:paraId="6A45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blHeader/>
          <w:jc w:val="center"/>
        </w:trPr>
        <w:tc>
          <w:tcPr>
            <w:tcW w:w="1663" w:type="dxa"/>
            <w:gridSpan w:val="3"/>
            <w:noWrap w:val="0"/>
            <w:vAlign w:val="center"/>
          </w:tcPr>
          <w:p w14:paraId="75A9A256">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条款号</w:t>
            </w:r>
          </w:p>
        </w:tc>
        <w:tc>
          <w:tcPr>
            <w:tcW w:w="2154" w:type="dxa"/>
            <w:noWrap w:val="0"/>
            <w:vAlign w:val="center"/>
          </w:tcPr>
          <w:p w14:paraId="1AEE95DE">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条款内容</w:t>
            </w:r>
          </w:p>
        </w:tc>
        <w:tc>
          <w:tcPr>
            <w:tcW w:w="6222" w:type="dxa"/>
            <w:noWrap w:val="0"/>
            <w:vAlign w:val="center"/>
          </w:tcPr>
          <w:p w14:paraId="0450B1D1">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编列内容</w:t>
            </w:r>
          </w:p>
        </w:tc>
      </w:tr>
      <w:tr w14:paraId="6172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663" w:type="dxa"/>
            <w:gridSpan w:val="3"/>
            <w:noWrap w:val="0"/>
            <w:vAlign w:val="center"/>
          </w:tcPr>
          <w:p w14:paraId="6488EAB0">
            <w:pPr>
              <w:spacing w:line="360" w:lineRule="auto"/>
              <w:jc w:val="center"/>
              <w:rPr>
                <w:rFonts w:hint="eastAsia" w:ascii="宋体" w:hAnsi="宋体" w:cs="宋体"/>
                <w:szCs w:val="21"/>
                <w:highlight w:val="none"/>
              </w:rPr>
            </w:pPr>
            <w:r>
              <w:rPr>
                <w:rFonts w:hint="eastAsia" w:ascii="宋体" w:hAnsi="宋体" w:cs="宋体"/>
                <w:szCs w:val="21"/>
                <w:highlight w:val="none"/>
              </w:rPr>
              <w:t>2.2.1</w:t>
            </w:r>
          </w:p>
        </w:tc>
        <w:tc>
          <w:tcPr>
            <w:tcW w:w="2154" w:type="dxa"/>
            <w:noWrap w:val="0"/>
            <w:vAlign w:val="center"/>
          </w:tcPr>
          <w:p w14:paraId="2A324F4E">
            <w:pPr>
              <w:spacing w:line="360" w:lineRule="auto"/>
              <w:jc w:val="center"/>
              <w:rPr>
                <w:rFonts w:hint="eastAsia" w:ascii="宋体" w:hAnsi="宋体" w:cs="宋体"/>
                <w:szCs w:val="21"/>
                <w:highlight w:val="none"/>
              </w:rPr>
            </w:pPr>
            <w:r>
              <w:rPr>
                <w:rFonts w:hint="eastAsia" w:ascii="宋体" w:hAnsi="宋体" w:cs="宋体"/>
                <w:szCs w:val="21"/>
                <w:highlight w:val="none"/>
              </w:rPr>
              <w:t>分值构成</w:t>
            </w:r>
          </w:p>
          <w:p w14:paraId="46A5F708">
            <w:pPr>
              <w:spacing w:line="360" w:lineRule="auto"/>
              <w:jc w:val="center"/>
              <w:rPr>
                <w:rFonts w:hint="eastAsia" w:ascii="宋体" w:hAnsi="宋体" w:cs="宋体"/>
                <w:szCs w:val="21"/>
                <w:highlight w:val="none"/>
              </w:rPr>
            </w:pPr>
            <w:r>
              <w:rPr>
                <w:rFonts w:hint="eastAsia" w:ascii="宋体" w:hAnsi="宋体" w:cs="宋体"/>
                <w:szCs w:val="21"/>
                <w:highlight w:val="none"/>
              </w:rPr>
              <w:t>(总分100分</w:t>
            </w:r>
            <w:r>
              <w:rPr>
                <w:rFonts w:hint="eastAsia" w:ascii="宋体" w:hAnsi="宋体" w:cs="宋体"/>
                <w:szCs w:val="21"/>
                <w:highlight w:val="none"/>
                <w:lang w:eastAsia="zh-CN"/>
              </w:rPr>
              <w:t>）</w:t>
            </w:r>
          </w:p>
        </w:tc>
        <w:tc>
          <w:tcPr>
            <w:tcW w:w="6222" w:type="dxa"/>
            <w:noWrap w:val="0"/>
            <w:vAlign w:val="center"/>
          </w:tcPr>
          <w:p w14:paraId="0F92F758">
            <w:pPr>
              <w:spacing w:line="360" w:lineRule="auto"/>
              <w:rPr>
                <w:rFonts w:hint="eastAsia" w:ascii="宋体" w:hAnsi="宋体" w:cs="宋体"/>
                <w:szCs w:val="21"/>
                <w:highlight w:val="none"/>
              </w:rPr>
            </w:pPr>
            <w:r>
              <w:rPr>
                <w:rFonts w:hint="eastAsia" w:ascii="宋体" w:hAnsi="宋体" w:cs="宋体"/>
                <w:szCs w:val="21"/>
                <w:highlight w:val="none"/>
                <w:lang w:eastAsia="zh-CN"/>
              </w:rPr>
              <w:t>报价部分</w:t>
            </w:r>
            <w:r>
              <w:rPr>
                <w:rFonts w:hint="eastAsia" w:ascii="宋体" w:hAnsi="宋体" w:cs="宋体"/>
                <w:szCs w:val="21"/>
                <w:highlight w:val="none"/>
              </w:rPr>
              <w:t>（A）：1</w:t>
            </w:r>
            <w:r>
              <w:rPr>
                <w:rFonts w:hint="eastAsia" w:ascii="宋体" w:hAnsi="宋体" w:cs="宋体"/>
                <w:szCs w:val="21"/>
                <w:highlight w:val="none"/>
                <w:lang w:val="en-US" w:eastAsia="zh-CN"/>
              </w:rPr>
              <w:t>5</w:t>
            </w:r>
            <w:r>
              <w:rPr>
                <w:rFonts w:hint="eastAsia" w:ascii="宋体" w:hAnsi="宋体" w:cs="宋体"/>
                <w:szCs w:val="21"/>
                <w:highlight w:val="none"/>
              </w:rPr>
              <w:t xml:space="preserve">分 技术部分（B）：55分 </w:t>
            </w:r>
            <w:r>
              <w:rPr>
                <w:rFonts w:hint="eastAsia" w:ascii="宋体" w:hAnsi="宋体" w:cs="宋体"/>
                <w:szCs w:val="21"/>
                <w:highlight w:val="none"/>
                <w:lang w:eastAsia="zh-CN"/>
              </w:rPr>
              <w:t>商务部分</w:t>
            </w:r>
            <w:r>
              <w:rPr>
                <w:rFonts w:hint="eastAsia" w:ascii="宋体" w:hAnsi="宋体" w:cs="宋体"/>
                <w:szCs w:val="21"/>
                <w:highlight w:val="none"/>
              </w:rPr>
              <w:t>(C</w:t>
            </w:r>
            <w:r>
              <w:rPr>
                <w:rFonts w:hint="eastAsia" w:ascii="宋体" w:hAnsi="宋体" w:cs="宋体"/>
                <w:szCs w:val="21"/>
                <w:highlight w:val="none"/>
                <w:lang w:eastAsia="zh-CN"/>
              </w:rPr>
              <w:t>）</w:t>
            </w:r>
            <w:r>
              <w:rPr>
                <w:rFonts w:hint="eastAsia" w:ascii="宋体" w:hAnsi="宋体" w:cs="宋体"/>
                <w:szCs w:val="21"/>
                <w:highlight w:val="none"/>
              </w:rPr>
              <w:t>：3</w:t>
            </w:r>
            <w:r>
              <w:rPr>
                <w:rFonts w:hint="eastAsia" w:ascii="宋体" w:hAnsi="宋体" w:cs="宋体"/>
                <w:szCs w:val="21"/>
                <w:highlight w:val="none"/>
                <w:lang w:val="en-US" w:eastAsia="zh-CN"/>
              </w:rPr>
              <w:t>0</w:t>
            </w:r>
            <w:r>
              <w:rPr>
                <w:rFonts w:hint="eastAsia" w:ascii="宋体" w:hAnsi="宋体" w:cs="宋体"/>
                <w:szCs w:val="21"/>
                <w:highlight w:val="none"/>
              </w:rPr>
              <w:t>分</w:t>
            </w:r>
          </w:p>
        </w:tc>
      </w:tr>
      <w:tr w14:paraId="1EEEC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770" w:type="dxa"/>
            <w:noWrap w:val="0"/>
            <w:vAlign w:val="center"/>
          </w:tcPr>
          <w:p w14:paraId="2BE196B2">
            <w:pPr>
              <w:spacing w:line="480" w:lineRule="exact"/>
              <w:jc w:val="center"/>
              <w:rPr>
                <w:rFonts w:hint="eastAsia" w:ascii="宋体" w:hAnsi="宋体" w:eastAsia="宋体" w:cs="宋体"/>
                <w:highlight w:val="none"/>
                <w:lang w:eastAsia="zh-CN"/>
              </w:rPr>
            </w:pPr>
            <w:r>
              <w:rPr>
                <w:rFonts w:hint="eastAsia" w:ascii="宋体" w:hAnsi="宋体" w:cs="宋体"/>
                <w:highlight w:val="none"/>
              </w:rPr>
              <w:t>2.2.</w:t>
            </w:r>
            <w:r>
              <w:rPr>
                <w:rFonts w:hint="eastAsia" w:ascii="宋体" w:hAnsi="宋体" w:cs="宋体"/>
                <w:highlight w:val="none"/>
                <w:lang w:val="en-US" w:eastAsia="zh-CN"/>
              </w:rPr>
              <w:t>2</w:t>
            </w:r>
          </w:p>
          <w:p w14:paraId="4F404ECF">
            <w:pPr>
              <w:spacing w:line="480" w:lineRule="exact"/>
              <w:jc w:val="center"/>
              <w:rPr>
                <w:rFonts w:hint="eastAsia" w:ascii="宋体" w:hAnsi="宋体" w:cs="宋体"/>
                <w:szCs w:val="21"/>
                <w:highlight w:val="none"/>
              </w:rPr>
            </w:pPr>
            <w:r>
              <w:rPr>
                <w:rFonts w:hint="eastAsia" w:ascii="宋体" w:hAnsi="宋体" w:cs="宋体"/>
                <w:highlight w:val="none"/>
              </w:rPr>
              <w:t>(1)</w:t>
            </w:r>
          </w:p>
        </w:tc>
        <w:tc>
          <w:tcPr>
            <w:tcW w:w="893" w:type="dxa"/>
            <w:gridSpan w:val="2"/>
            <w:noWrap w:val="0"/>
            <w:vAlign w:val="center"/>
          </w:tcPr>
          <w:p w14:paraId="093C781F">
            <w:pPr>
              <w:spacing w:line="480" w:lineRule="exact"/>
              <w:jc w:val="center"/>
              <w:rPr>
                <w:rFonts w:hint="eastAsia" w:ascii="宋体" w:hAnsi="宋体" w:cs="宋体"/>
                <w:szCs w:val="21"/>
                <w:highlight w:val="none"/>
              </w:rPr>
            </w:pPr>
            <w:r>
              <w:rPr>
                <w:rFonts w:hint="eastAsia" w:ascii="宋体" w:hAnsi="宋体" w:cs="宋体"/>
                <w:highlight w:val="none"/>
                <w:lang w:eastAsia="zh-CN"/>
              </w:rPr>
              <w:t>报价部分</w:t>
            </w:r>
            <w:r>
              <w:rPr>
                <w:rFonts w:hint="eastAsia" w:ascii="宋体" w:hAnsi="宋体" w:cs="宋体"/>
                <w:highlight w:val="none"/>
              </w:rPr>
              <w:t>（1</w:t>
            </w:r>
            <w:r>
              <w:rPr>
                <w:rFonts w:hint="eastAsia" w:ascii="宋体" w:hAnsi="宋体" w:cs="宋体"/>
                <w:highlight w:val="none"/>
                <w:lang w:val="en-US" w:eastAsia="zh-CN"/>
              </w:rPr>
              <w:t>5</w:t>
            </w:r>
            <w:r>
              <w:rPr>
                <w:rFonts w:hint="eastAsia" w:ascii="宋体" w:hAnsi="宋体" w:cs="宋体"/>
                <w:highlight w:val="none"/>
              </w:rPr>
              <w:t>分）</w:t>
            </w:r>
          </w:p>
        </w:tc>
        <w:tc>
          <w:tcPr>
            <w:tcW w:w="2154" w:type="dxa"/>
            <w:noWrap w:val="0"/>
            <w:vAlign w:val="center"/>
          </w:tcPr>
          <w:p w14:paraId="6C10D7D1">
            <w:pPr>
              <w:spacing w:line="400" w:lineRule="exact"/>
              <w:jc w:val="center"/>
              <w:rPr>
                <w:rFonts w:hint="eastAsia" w:ascii="宋体" w:hAnsi="宋体" w:cs="宋体"/>
                <w:highlight w:val="none"/>
              </w:rPr>
            </w:pPr>
            <w:r>
              <w:rPr>
                <w:rFonts w:hint="eastAsia" w:ascii="宋体" w:hAnsi="宋体" w:cs="宋体"/>
                <w:color w:val="auto"/>
                <w:highlight w:val="none"/>
                <w:lang w:val="en-US" w:eastAsia="zh-CN"/>
              </w:rPr>
              <w:t>最后报价</w:t>
            </w:r>
            <w:r>
              <w:rPr>
                <w:rFonts w:hint="eastAsia" w:ascii="宋体" w:hAnsi="宋体" w:eastAsia="宋体" w:cs="宋体"/>
                <w:color w:val="auto"/>
                <w:highlight w:val="none"/>
                <w:lang w:val="en-US" w:eastAsia="zh-CN"/>
              </w:rPr>
              <w:t>（15分）</w:t>
            </w:r>
          </w:p>
        </w:tc>
        <w:tc>
          <w:tcPr>
            <w:tcW w:w="6222" w:type="dxa"/>
            <w:noWrap w:val="0"/>
            <w:vAlign w:val="center"/>
          </w:tcPr>
          <w:p w14:paraId="7FEA093E">
            <w:pPr>
              <w:pageBreakBefore w:val="0"/>
              <w:widowControl w:val="0"/>
              <w:kinsoku/>
              <w:wordWrap w:val="0"/>
              <w:overflowPunct/>
              <w:bidi w:val="0"/>
              <w:spacing w:line="360" w:lineRule="auto"/>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价格分采用低价优先法计算，即满足招标文件要求且投标价格最低的投标报价为评标基准价，其价格分为满分。其他投标人的价格分统一按照下列公式计算：</w:t>
            </w:r>
          </w:p>
          <w:p w14:paraId="219772F3">
            <w:pPr>
              <w:spacing w:line="360" w:lineRule="auto"/>
              <w:rPr>
                <w:rFonts w:hint="default" w:ascii="宋体" w:hAnsi="宋体" w:cs="宋体"/>
                <w:b/>
                <w:bCs/>
                <w:highlight w:val="none"/>
                <w:lang w:val="en-US" w:eastAsia="zh-CN"/>
              </w:rPr>
            </w:pPr>
            <w:r>
              <w:rPr>
                <w:rFonts w:hint="eastAsia" w:ascii="宋体" w:hAnsi="宋体" w:eastAsia="宋体" w:cs="宋体"/>
                <w:color w:val="auto"/>
                <w:highlight w:val="none"/>
                <w:lang w:val="en-US"/>
              </w:rPr>
              <w:t>投标报价得分=（评标基准价/投标报价）×15%×100</w:t>
            </w:r>
          </w:p>
        </w:tc>
      </w:tr>
      <w:tr w14:paraId="3CC7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770" w:type="dxa"/>
            <w:vMerge w:val="restart"/>
            <w:noWrap w:val="0"/>
            <w:vAlign w:val="center"/>
          </w:tcPr>
          <w:p w14:paraId="28F4F33E">
            <w:pPr>
              <w:spacing w:line="360" w:lineRule="auto"/>
              <w:jc w:val="center"/>
              <w:rPr>
                <w:rFonts w:ascii="宋体" w:hAnsi="宋体"/>
                <w:highlight w:val="none"/>
              </w:rPr>
            </w:pPr>
            <w:r>
              <w:rPr>
                <w:rFonts w:hint="eastAsia" w:ascii="宋体" w:hAnsi="宋体"/>
                <w:highlight w:val="none"/>
                <w:lang w:eastAsia="zh-CN"/>
              </w:rPr>
              <w:t>2.2.2（</w:t>
            </w:r>
            <w:r>
              <w:rPr>
                <w:rFonts w:hint="eastAsia" w:ascii="宋体" w:hAnsi="宋体"/>
                <w:highlight w:val="none"/>
              </w:rPr>
              <w:t>2）</w:t>
            </w:r>
          </w:p>
        </w:tc>
        <w:tc>
          <w:tcPr>
            <w:tcW w:w="893" w:type="dxa"/>
            <w:gridSpan w:val="2"/>
            <w:vMerge w:val="restart"/>
            <w:noWrap w:val="0"/>
            <w:vAlign w:val="center"/>
          </w:tcPr>
          <w:p w14:paraId="17FF818E">
            <w:pPr>
              <w:spacing w:line="360" w:lineRule="auto"/>
              <w:jc w:val="center"/>
              <w:rPr>
                <w:rFonts w:ascii="宋体" w:hAnsi="宋体"/>
                <w:highlight w:val="none"/>
              </w:rPr>
            </w:pPr>
            <w:r>
              <w:rPr>
                <w:rFonts w:hint="eastAsia" w:ascii="宋体" w:hAnsi="宋体"/>
                <w:highlight w:val="none"/>
              </w:rPr>
              <w:t>技术部分（55分）</w:t>
            </w:r>
          </w:p>
        </w:tc>
        <w:tc>
          <w:tcPr>
            <w:tcW w:w="2154" w:type="dxa"/>
            <w:noWrap w:val="0"/>
            <w:vAlign w:val="center"/>
          </w:tcPr>
          <w:p w14:paraId="6B8A20A5">
            <w:pPr>
              <w:snapToGrid w:val="0"/>
              <w:spacing w:line="360" w:lineRule="auto"/>
              <w:jc w:val="center"/>
              <w:rPr>
                <w:rFonts w:hint="eastAsia" w:ascii="宋体" w:hAnsi="宋体"/>
                <w:szCs w:val="21"/>
                <w:highlight w:val="none"/>
              </w:rPr>
            </w:pPr>
            <w:r>
              <w:rPr>
                <w:rFonts w:hint="eastAsia" w:ascii="宋体" w:hAnsi="宋体" w:cs="宋体"/>
                <w:highlight w:val="none"/>
              </w:rPr>
              <w:t>1、对本项目的理解和总体设计指导思想（1</w:t>
            </w:r>
            <w:r>
              <w:rPr>
                <w:rFonts w:hint="eastAsia" w:ascii="宋体" w:hAnsi="宋体" w:cs="宋体"/>
                <w:highlight w:val="none"/>
                <w:lang w:val="en-US" w:eastAsia="zh-CN"/>
              </w:rPr>
              <w:t>0</w:t>
            </w:r>
            <w:r>
              <w:rPr>
                <w:rFonts w:hint="eastAsia" w:ascii="宋体" w:hAnsi="宋体" w:cs="宋体"/>
                <w:highlight w:val="none"/>
              </w:rPr>
              <w:t>分）</w:t>
            </w:r>
          </w:p>
        </w:tc>
        <w:tc>
          <w:tcPr>
            <w:tcW w:w="6222" w:type="dxa"/>
            <w:noWrap w:val="0"/>
            <w:vAlign w:val="center"/>
          </w:tcPr>
          <w:p w14:paraId="4C3C68DB">
            <w:pPr>
              <w:numPr>
                <w:ilvl w:val="0"/>
                <w:numId w:val="0"/>
              </w:numPr>
              <w:spacing w:line="360" w:lineRule="auto"/>
              <w:rPr>
                <w:rFonts w:hint="eastAsia" w:ascii="宋体" w:hAnsi="宋体" w:cs="宋体"/>
                <w:highlight w:val="none"/>
              </w:rPr>
            </w:pPr>
            <w:r>
              <w:rPr>
                <w:rFonts w:hint="eastAsia" w:ascii="宋体" w:hAnsi="宋体" w:eastAsia="宋体" w:cs="宋体"/>
                <w:b w:val="0"/>
                <w:bCs w:val="0"/>
                <w:highlight w:val="none"/>
                <w:lang w:val="en-US" w:eastAsia="zh-CN"/>
              </w:rPr>
              <w:t>根据</w:t>
            </w:r>
            <w:r>
              <w:rPr>
                <w:rFonts w:hint="eastAsia" w:ascii="宋体" w:hAnsi="宋体" w:cs="宋体"/>
                <w:b w:val="0"/>
                <w:bCs w:val="0"/>
                <w:highlight w:val="none"/>
                <w:lang w:val="en-US" w:eastAsia="zh-CN"/>
              </w:rPr>
              <w:t>供应商</w:t>
            </w:r>
            <w:r>
              <w:rPr>
                <w:rFonts w:hint="eastAsia" w:ascii="宋体" w:hAnsi="宋体" w:eastAsia="宋体" w:cs="宋体"/>
                <w:b w:val="0"/>
                <w:bCs w:val="0"/>
                <w:highlight w:val="none"/>
                <w:lang w:val="en-US" w:eastAsia="zh-CN"/>
              </w:rPr>
              <w:t>对本项目的理解和总体设计指导思想的描述，科学、合理、可行性程度强</w:t>
            </w:r>
            <w:r>
              <w:rPr>
                <w:rFonts w:hint="eastAsia" w:ascii="宋体" w:hAnsi="宋体" w:cs="宋体"/>
                <w:highlight w:val="none"/>
              </w:rPr>
              <w:t>的，得</w:t>
            </w:r>
            <w:r>
              <w:rPr>
                <w:rFonts w:hint="eastAsia" w:ascii="宋体" w:hAnsi="宋体" w:eastAsia="宋体" w:cs="宋体"/>
                <w:b w:val="0"/>
                <w:bCs w:val="0"/>
                <w:highlight w:val="none"/>
                <w:lang w:val="en-US" w:eastAsia="zh-CN"/>
              </w:rPr>
              <w:t>10分；科学、合理、可行性程度较强</w:t>
            </w:r>
            <w:r>
              <w:rPr>
                <w:rFonts w:hint="eastAsia" w:ascii="宋体" w:hAnsi="宋体" w:cs="宋体"/>
                <w:highlight w:val="none"/>
              </w:rPr>
              <w:t>的，得</w:t>
            </w:r>
            <w:r>
              <w:rPr>
                <w:rFonts w:hint="eastAsia" w:ascii="宋体" w:hAnsi="宋体" w:eastAsia="宋体" w:cs="宋体"/>
                <w:b w:val="0"/>
                <w:bCs w:val="0"/>
                <w:highlight w:val="none"/>
                <w:lang w:val="en-US" w:eastAsia="zh-CN"/>
              </w:rPr>
              <w:t>8分；科学、合理、可行性程度一般</w:t>
            </w:r>
            <w:r>
              <w:rPr>
                <w:rFonts w:hint="eastAsia" w:ascii="宋体" w:hAnsi="宋体" w:cs="宋体"/>
                <w:highlight w:val="none"/>
              </w:rPr>
              <w:t>的，得</w:t>
            </w:r>
            <w:r>
              <w:rPr>
                <w:rFonts w:hint="eastAsia" w:ascii="宋体" w:hAnsi="宋体" w:eastAsia="宋体" w:cs="宋体"/>
                <w:b w:val="0"/>
                <w:bCs w:val="0"/>
                <w:highlight w:val="none"/>
                <w:lang w:val="en-US" w:eastAsia="zh-CN"/>
              </w:rPr>
              <w:t>5分；科学、合理、可行性程度差</w:t>
            </w:r>
            <w:r>
              <w:rPr>
                <w:rFonts w:hint="eastAsia" w:ascii="宋体" w:hAnsi="宋体" w:cs="宋体"/>
                <w:highlight w:val="none"/>
              </w:rPr>
              <w:t>的，得</w:t>
            </w:r>
            <w:r>
              <w:rPr>
                <w:rFonts w:hint="eastAsia" w:ascii="宋体" w:hAnsi="宋体" w:eastAsia="宋体" w:cs="宋体"/>
                <w:b w:val="0"/>
                <w:bCs w:val="0"/>
                <w:highlight w:val="none"/>
                <w:lang w:val="en-US" w:eastAsia="zh-CN"/>
              </w:rPr>
              <w:t>2分；未提供不得分</w:t>
            </w:r>
          </w:p>
        </w:tc>
      </w:tr>
      <w:tr w14:paraId="195A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70" w:type="dxa"/>
            <w:vMerge w:val="continue"/>
            <w:noWrap w:val="0"/>
            <w:vAlign w:val="center"/>
          </w:tcPr>
          <w:p w14:paraId="4D40E9D3">
            <w:pPr>
              <w:spacing w:line="360" w:lineRule="auto"/>
              <w:rPr>
                <w:rFonts w:ascii="宋体" w:hAnsi="宋体"/>
                <w:highlight w:val="none"/>
              </w:rPr>
            </w:pPr>
          </w:p>
        </w:tc>
        <w:tc>
          <w:tcPr>
            <w:tcW w:w="893" w:type="dxa"/>
            <w:gridSpan w:val="2"/>
            <w:vMerge w:val="continue"/>
            <w:noWrap w:val="0"/>
            <w:vAlign w:val="center"/>
          </w:tcPr>
          <w:p w14:paraId="301E8E76">
            <w:pPr>
              <w:spacing w:line="360" w:lineRule="auto"/>
              <w:rPr>
                <w:rFonts w:ascii="宋体" w:hAnsi="宋体"/>
                <w:highlight w:val="none"/>
              </w:rPr>
            </w:pPr>
          </w:p>
        </w:tc>
        <w:tc>
          <w:tcPr>
            <w:tcW w:w="2154" w:type="dxa"/>
            <w:noWrap w:val="0"/>
            <w:vAlign w:val="center"/>
          </w:tcPr>
          <w:p w14:paraId="796F2467">
            <w:pPr>
              <w:snapToGrid w:val="0"/>
              <w:spacing w:line="360" w:lineRule="auto"/>
              <w:jc w:val="center"/>
              <w:rPr>
                <w:rFonts w:hint="eastAsia" w:ascii="宋体" w:hAnsi="宋体"/>
                <w:kern w:val="2"/>
                <w:highlight w:val="none"/>
              </w:rPr>
            </w:pPr>
            <w:r>
              <w:rPr>
                <w:rFonts w:ascii="宋体" w:hAnsi="宋体" w:cs="宋体"/>
                <w:kern w:val="0"/>
                <w:highlight w:val="none"/>
              </w:rPr>
              <w:t>2</w:t>
            </w:r>
            <w:r>
              <w:rPr>
                <w:rFonts w:hint="eastAsia" w:ascii="宋体" w:hAnsi="宋体" w:cs="宋体"/>
                <w:kern w:val="0"/>
                <w:highlight w:val="none"/>
              </w:rPr>
              <w:t>、设计的质量保证措施（1</w:t>
            </w:r>
            <w:r>
              <w:rPr>
                <w:rFonts w:hint="eastAsia" w:ascii="宋体" w:hAnsi="宋体" w:cs="宋体"/>
                <w:kern w:val="0"/>
                <w:highlight w:val="none"/>
                <w:lang w:val="en-US" w:eastAsia="zh-CN"/>
              </w:rPr>
              <w:t>0</w:t>
            </w:r>
            <w:r>
              <w:rPr>
                <w:rFonts w:hint="eastAsia" w:ascii="宋体" w:hAnsi="宋体" w:cs="宋体"/>
                <w:kern w:val="0"/>
                <w:highlight w:val="none"/>
              </w:rPr>
              <w:t>分）</w:t>
            </w:r>
          </w:p>
        </w:tc>
        <w:tc>
          <w:tcPr>
            <w:tcW w:w="6222" w:type="dxa"/>
            <w:noWrap w:val="0"/>
            <w:vAlign w:val="center"/>
          </w:tcPr>
          <w:p w14:paraId="356C638B">
            <w:pPr>
              <w:spacing w:line="360" w:lineRule="auto"/>
              <w:rPr>
                <w:rFonts w:hint="eastAsia" w:ascii="宋体" w:hAnsi="宋体" w:cs="宋体"/>
                <w:highlight w:val="none"/>
                <w:lang w:val="zh-CN"/>
              </w:rPr>
            </w:pPr>
            <w:r>
              <w:rPr>
                <w:rFonts w:hint="eastAsia" w:ascii="宋体" w:hAnsi="宋体" w:cs="宋体"/>
                <w:highlight w:val="none"/>
              </w:rPr>
              <w:t>根据</w:t>
            </w:r>
            <w:r>
              <w:rPr>
                <w:rFonts w:hint="eastAsia" w:ascii="宋体" w:hAnsi="宋体" w:cs="宋体"/>
                <w:highlight w:val="none"/>
                <w:lang w:eastAsia="zh-CN"/>
              </w:rPr>
              <w:t>供应商</w:t>
            </w:r>
            <w:r>
              <w:rPr>
                <w:rFonts w:hint="eastAsia" w:ascii="宋体" w:hAnsi="宋体" w:cs="宋体"/>
                <w:highlight w:val="none"/>
              </w:rPr>
              <w:t>对设计提交的成果质量保证措施的描述，质量保证措施完整得力、安全、切实可行的，得</w:t>
            </w:r>
            <w:r>
              <w:rPr>
                <w:rFonts w:hint="eastAsia" w:ascii="宋体" w:hAnsi="宋体" w:cs="宋体"/>
                <w:highlight w:val="none"/>
                <w:lang w:val="en-US" w:eastAsia="zh-CN"/>
              </w:rPr>
              <w:t>10</w:t>
            </w:r>
            <w:r>
              <w:rPr>
                <w:rFonts w:hint="eastAsia" w:ascii="宋体" w:hAnsi="宋体" w:cs="宋体"/>
                <w:highlight w:val="none"/>
              </w:rPr>
              <w:t>分；质量保证措施较完整、安全、基本可行的，得</w:t>
            </w:r>
            <w:r>
              <w:rPr>
                <w:rFonts w:hint="eastAsia" w:ascii="宋体" w:hAnsi="宋体" w:cs="宋体"/>
                <w:highlight w:val="none"/>
                <w:lang w:val="en-US" w:eastAsia="zh-CN"/>
              </w:rPr>
              <w:t>8</w:t>
            </w:r>
            <w:r>
              <w:rPr>
                <w:rFonts w:hint="eastAsia" w:ascii="宋体" w:hAnsi="宋体" w:cs="宋体"/>
                <w:highlight w:val="none"/>
              </w:rPr>
              <w:t>分；质量保证措施基本完整、可行性一般的，得</w:t>
            </w:r>
            <w:r>
              <w:rPr>
                <w:rFonts w:hint="eastAsia" w:ascii="宋体" w:hAnsi="宋体" w:cs="宋体"/>
                <w:highlight w:val="none"/>
                <w:lang w:val="en-US" w:eastAsia="zh-CN"/>
              </w:rPr>
              <w:t>5</w:t>
            </w:r>
            <w:r>
              <w:rPr>
                <w:rFonts w:hint="eastAsia" w:ascii="宋体" w:hAnsi="宋体" w:cs="宋体"/>
                <w:highlight w:val="none"/>
              </w:rPr>
              <w:t>分</w:t>
            </w:r>
            <w:r>
              <w:rPr>
                <w:rFonts w:hint="eastAsia" w:ascii="宋体" w:hAnsi="宋体" w:cs="宋体"/>
                <w:highlight w:val="none"/>
                <w:lang w:eastAsia="zh-CN"/>
              </w:rPr>
              <w:t>；</w:t>
            </w:r>
            <w:r>
              <w:rPr>
                <w:rFonts w:hint="eastAsia" w:ascii="宋体" w:hAnsi="宋体" w:cs="宋体"/>
                <w:highlight w:val="none"/>
                <w:lang w:val="en-US" w:eastAsia="zh-CN"/>
              </w:rPr>
              <w:t>质量保证措施需要进一步完善</w:t>
            </w:r>
            <w:r>
              <w:rPr>
                <w:rFonts w:hint="eastAsia" w:ascii="宋体" w:hAnsi="宋体" w:cs="宋体"/>
                <w:highlight w:val="none"/>
              </w:rPr>
              <w:t>、可行性程度差</w:t>
            </w:r>
            <w:r>
              <w:rPr>
                <w:rFonts w:hint="eastAsia" w:ascii="宋体" w:hAnsi="宋体" w:cs="宋体"/>
                <w:highlight w:val="none"/>
                <w:lang w:val="en-US" w:eastAsia="zh-CN"/>
              </w:rPr>
              <w:t>2</w:t>
            </w:r>
            <w:r>
              <w:rPr>
                <w:rFonts w:hint="eastAsia" w:ascii="宋体" w:hAnsi="宋体" w:cs="宋体"/>
                <w:highlight w:val="none"/>
              </w:rPr>
              <w:t>分；</w:t>
            </w:r>
            <w:r>
              <w:rPr>
                <w:rFonts w:hint="eastAsia" w:ascii="宋体" w:hAnsi="宋体" w:cs="宋体"/>
                <w:color w:val="auto"/>
                <w:highlight w:val="none"/>
                <w:lang w:val="en-US" w:eastAsia="zh-CN"/>
              </w:rPr>
              <w:t>未提供</w:t>
            </w:r>
            <w:r>
              <w:rPr>
                <w:rFonts w:hint="eastAsia" w:ascii="宋体" w:hAnsi="宋体" w:cs="宋体"/>
                <w:color w:val="auto"/>
                <w:highlight w:val="none"/>
              </w:rPr>
              <w:t>不得分</w:t>
            </w:r>
          </w:p>
        </w:tc>
      </w:tr>
      <w:tr w14:paraId="1E10B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70" w:type="dxa"/>
            <w:vMerge w:val="continue"/>
            <w:noWrap w:val="0"/>
            <w:vAlign w:val="center"/>
          </w:tcPr>
          <w:p w14:paraId="54081852">
            <w:pPr>
              <w:spacing w:line="360" w:lineRule="auto"/>
              <w:rPr>
                <w:rFonts w:ascii="宋体" w:hAnsi="宋体"/>
                <w:highlight w:val="none"/>
              </w:rPr>
            </w:pPr>
          </w:p>
        </w:tc>
        <w:tc>
          <w:tcPr>
            <w:tcW w:w="893" w:type="dxa"/>
            <w:gridSpan w:val="2"/>
            <w:vMerge w:val="continue"/>
            <w:noWrap w:val="0"/>
            <w:vAlign w:val="center"/>
          </w:tcPr>
          <w:p w14:paraId="111E6D26">
            <w:pPr>
              <w:spacing w:line="360" w:lineRule="auto"/>
              <w:rPr>
                <w:rFonts w:ascii="宋体" w:hAnsi="宋体"/>
                <w:highlight w:val="none"/>
              </w:rPr>
            </w:pPr>
          </w:p>
        </w:tc>
        <w:tc>
          <w:tcPr>
            <w:tcW w:w="2154" w:type="dxa"/>
            <w:noWrap w:val="0"/>
            <w:vAlign w:val="center"/>
          </w:tcPr>
          <w:p w14:paraId="6D7DD047">
            <w:pPr>
              <w:snapToGrid w:val="0"/>
              <w:spacing w:line="360" w:lineRule="auto"/>
              <w:jc w:val="center"/>
              <w:rPr>
                <w:rFonts w:hint="eastAsia" w:ascii="宋体" w:hAnsi="宋体"/>
                <w:kern w:val="2"/>
                <w:highlight w:val="none"/>
              </w:rPr>
            </w:pPr>
            <w:r>
              <w:rPr>
                <w:rFonts w:ascii="宋体" w:hAnsi="宋体" w:cs="宋体"/>
                <w:kern w:val="0"/>
                <w:highlight w:val="none"/>
              </w:rPr>
              <w:t>3</w:t>
            </w:r>
            <w:r>
              <w:rPr>
                <w:rFonts w:hint="eastAsia" w:ascii="宋体" w:hAnsi="宋体" w:cs="宋体"/>
                <w:kern w:val="0"/>
                <w:highlight w:val="none"/>
              </w:rPr>
              <w:t>、设计的进度保证措施（1</w:t>
            </w:r>
            <w:r>
              <w:rPr>
                <w:rFonts w:hint="eastAsia" w:ascii="宋体" w:hAnsi="宋体" w:cs="宋体"/>
                <w:kern w:val="0"/>
                <w:highlight w:val="none"/>
                <w:lang w:val="en-US" w:eastAsia="zh-CN"/>
              </w:rPr>
              <w:t>0</w:t>
            </w:r>
            <w:r>
              <w:rPr>
                <w:rFonts w:hint="eastAsia" w:ascii="宋体" w:hAnsi="宋体" w:cs="宋体"/>
                <w:kern w:val="0"/>
                <w:highlight w:val="none"/>
              </w:rPr>
              <w:t>分）</w:t>
            </w:r>
          </w:p>
        </w:tc>
        <w:tc>
          <w:tcPr>
            <w:tcW w:w="6222" w:type="dxa"/>
            <w:noWrap w:val="0"/>
            <w:vAlign w:val="center"/>
          </w:tcPr>
          <w:p w14:paraId="21A5B002">
            <w:pPr>
              <w:spacing w:line="360" w:lineRule="auto"/>
              <w:rPr>
                <w:rFonts w:hint="default" w:ascii="宋体" w:hAnsi="宋体" w:eastAsia="宋体" w:cs="宋体"/>
                <w:highlight w:val="none"/>
                <w:lang w:val="en-US" w:eastAsia="zh-CN"/>
              </w:rPr>
            </w:pPr>
            <w:r>
              <w:rPr>
                <w:rFonts w:hint="eastAsia" w:ascii="宋体" w:hAnsi="宋体" w:cs="宋体"/>
                <w:highlight w:val="none"/>
              </w:rPr>
              <w:t>设计周期承诺满足</w:t>
            </w:r>
            <w:r>
              <w:rPr>
                <w:rFonts w:hint="eastAsia" w:ascii="宋体" w:hAnsi="宋体" w:cs="宋体"/>
                <w:highlight w:val="none"/>
                <w:lang w:eastAsia="zh-CN"/>
              </w:rPr>
              <w:t>采购文件</w:t>
            </w:r>
            <w:r>
              <w:rPr>
                <w:rFonts w:hint="eastAsia" w:ascii="宋体" w:hAnsi="宋体" w:cs="宋体"/>
                <w:highlight w:val="none"/>
              </w:rPr>
              <w:t>要求，设计周期保证措施合理且有针对性，设计进度计划科学合理的，得</w:t>
            </w:r>
            <w:r>
              <w:rPr>
                <w:rFonts w:hint="eastAsia" w:ascii="宋体" w:hAnsi="宋体" w:cs="宋体"/>
                <w:highlight w:val="none"/>
                <w:lang w:val="en-US" w:eastAsia="zh-CN"/>
              </w:rPr>
              <w:t>10</w:t>
            </w:r>
            <w:r>
              <w:rPr>
                <w:rFonts w:hint="eastAsia" w:ascii="宋体" w:hAnsi="宋体" w:cs="宋体"/>
                <w:highlight w:val="none"/>
              </w:rPr>
              <w:t>分；设计周期承诺满足</w:t>
            </w:r>
            <w:r>
              <w:rPr>
                <w:rFonts w:hint="eastAsia" w:ascii="宋体" w:hAnsi="宋体" w:cs="宋体"/>
                <w:highlight w:val="none"/>
                <w:lang w:eastAsia="zh-CN"/>
              </w:rPr>
              <w:t>采购文件</w:t>
            </w:r>
            <w:r>
              <w:rPr>
                <w:rFonts w:hint="eastAsia" w:ascii="宋体" w:hAnsi="宋体" w:cs="宋体"/>
                <w:highlight w:val="none"/>
              </w:rPr>
              <w:t>要求，设计周期保证措施合理，设计进度计划基本合理的，得</w:t>
            </w:r>
            <w:r>
              <w:rPr>
                <w:rFonts w:hint="eastAsia" w:ascii="宋体" w:hAnsi="宋体" w:cs="宋体"/>
                <w:highlight w:val="none"/>
                <w:lang w:val="en-US" w:eastAsia="zh-CN"/>
              </w:rPr>
              <w:t>8</w:t>
            </w:r>
            <w:r>
              <w:rPr>
                <w:rFonts w:hint="eastAsia" w:ascii="宋体" w:hAnsi="宋体" w:cs="宋体"/>
                <w:highlight w:val="none"/>
              </w:rPr>
              <w:t>分；设计周期承诺满足</w:t>
            </w:r>
            <w:r>
              <w:rPr>
                <w:rFonts w:hint="eastAsia" w:ascii="宋体" w:hAnsi="宋体" w:cs="宋体"/>
                <w:highlight w:val="none"/>
                <w:lang w:eastAsia="zh-CN"/>
              </w:rPr>
              <w:t>采购文件</w:t>
            </w:r>
            <w:r>
              <w:rPr>
                <w:rFonts w:hint="eastAsia" w:ascii="宋体" w:hAnsi="宋体" w:cs="宋体"/>
                <w:highlight w:val="none"/>
              </w:rPr>
              <w:t>要求，设计周期保证措施一般，设计进度计划一般的，得</w:t>
            </w:r>
            <w:r>
              <w:rPr>
                <w:rFonts w:hint="eastAsia" w:ascii="宋体" w:hAnsi="宋体" w:cs="宋体"/>
                <w:highlight w:val="none"/>
                <w:lang w:val="en-US" w:eastAsia="zh-CN"/>
              </w:rPr>
              <w:t>5</w:t>
            </w:r>
            <w:r>
              <w:rPr>
                <w:rFonts w:hint="eastAsia" w:ascii="宋体" w:hAnsi="宋体" w:cs="宋体"/>
                <w:highlight w:val="none"/>
              </w:rPr>
              <w:t>分</w:t>
            </w:r>
            <w:r>
              <w:rPr>
                <w:rFonts w:hint="eastAsia" w:ascii="宋体" w:hAnsi="宋体" w:cs="宋体"/>
                <w:highlight w:val="none"/>
                <w:lang w:eastAsia="zh-CN"/>
              </w:rPr>
              <w:t>；</w:t>
            </w:r>
            <w:r>
              <w:rPr>
                <w:rFonts w:hint="eastAsia" w:ascii="宋体" w:hAnsi="宋体" w:cs="宋体"/>
                <w:highlight w:val="none"/>
                <w:lang w:val="en-US" w:eastAsia="zh-CN"/>
              </w:rPr>
              <w:t>进度保证措施需要进一步完善</w:t>
            </w:r>
            <w:r>
              <w:rPr>
                <w:rFonts w:hint="eastAsia" w:ascii="宋体" w:hAnsi="宋体" w:cs="宋体"/>
                <w:highlight w:val="none"/>
              </w:rPr>
              <w:t>、可行性程度差</w:t>
            </w:r>
            <w:r>
              <w:rPr>
                <w:rFonts w:hint="eastAsia" w:ascii="宋体" w:hAnsi="宋体" w:cs="宋体"/>
                <w:highlight w:val="none"/>
                <w:lang w:val="en-US" w:eastAsia="zh-CN"/>
              </w:rPr>
              <w:t>2</w:t>
            </w:r>
            <w:r>
              <w:rPr>
                <w:rFonts w:hint="eastAsia" w:ascii="宋体" w:hAnsi="宋体" w:cs="宋体"/>
                <w:highlight w:val="none"/>
              </w:rPr>
              <w:t>分；</w:t>
            </w:r>
            <w:r>
              <w:rPr>
                <w:rFonts w:hint="eastAsia" w:ascii="宋体" w:hAnsi="宋体" w:cs="宋体"/>
                <w:color w:val="auto"/>
                <w:highlight w:val="none"/>
                <w:lang w:val="en-US" w:eastAsia="zh-CN"/>
              </w:rPr>
              <w:t>未提供</w:t>
            </w:r>
            <w:r>
              <w:rPr>
                <w:rFonts w:hint="eastAsia" w:ascii="宋体" w:hAnsi="宋体" w:cs="宋体"/>
                <w:color w:val="auto"/>
                <w:highlight w:val="none"/>
              </w:rPr>
              <w:t>不得分</w:t>
            </w:r>
          </w:p>
        </w:tc>
      </w:tr>
      <w:tr w14:paraId="0212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70" w:type="dxa"/>
            <w:vMerge w:val="continue"/>
            <w:noWrap w:val="0"/>
            <w:vAlign w:val="center"/>
          </w:tcPr>
          <w:p w14:paraId="0FE89769">
            <w:pPr>
              <w:spacing w:line="360" w:lineRule="auto"/>
              <w:rPr>
                <w:rFonts w:ascii="宋体" w:hAnsi="宋体"/>
                <w:highlight w:val="none"/>
              </w:rPr>
            </w:pPr>
          </w:p>
        </w:tc>
        <w:tc>
          <w:tcPr>
            <w:tcW w:w="893" w:type="dxa"/>
            <w:gridSpan w:val="2"/>
            <w:vMerge w:val="continue"/>
            <w:noWrap w:val="0"/>
            <w:vAlign w:val="center"/>
          </w:tcPr>
          <w:p w14:paraId="1DC57B7A">
            <w:pPr>
              <w:spacing w:line="360" w:lineRule="auto"/>
              <w:rPr>
                <w:rFonts w:ascii="宋体" w:hAnsi="宋体"/>
                <w:highlight w:val="none"/>
              </w:rPr>
            </w:pPr>
          </w:p>
        </w:tc>
        <w:tc>
          <w:tcPr>
            <w:tcW w:w="2154" w:type="dxa"/>
            <w:noWrap w:val="0"/>
            <w:vAlign w:val="center"/>
          </w:tcPr>
          <w:p w14:paraId="4994B6C5">
            <w:pPr>
              <w:snapToGrid w:val="0"/>
              <w:spacing w:line="360" w:lineRule="auto"/>
              <w:jc w:val="center"/>
              <w:rPr>
                <w:rFonts w:ascii="宋体" w:hAnsi="宋体"/>
                <w:kern w:val="2"/>
                <w:highlight w:val="none"/>
              </w:rPr>
            </w:pPr>
            <w:r>
              <w:rPr>
                <w:rFonts w:ascii="宋体" w:hAnsi="宋体" w:cs="宋体"/>
                <w:color w:val="auto"/>
                <w:kern w:val="0"/>
                <w:highlight w:val="none"/>
              </w:rPr>
              <w:t>4</w:t>
            </w:r>
            <w:r>
              <w:rPr>
                <w:rFonts w:hint="eastAsia" w:ascii="宋体" w:hAnsi="宋体" w:cs="宋体"/>
                <w:color w:val="auto"/>
                <w:kern w:val="0"/>
                <w:highlight w:val="none"/>
              </w:rPr>
              <w:t>、设计安全保证、成果保密等措施（1</w:t>
            </w:r>
            <w:r>
              <w:rPr>
                <w:rFonts w:hint="eastAsia" w:ascii="宋体" w:hAnsi="宋体" w:cs="宋体"/>
                <w:color w:val="auto"/>
                <w:kern w:val="0"/>
                <w:highlight w:val="none"/>
                <w:lang w:val="en-US" w:eastAsia="zh-CN"/>
              </w:rPr>
              <w:t>0</w:t>
            </w:r>
            <w:r>
              <w:rPr>
                <w:rFonts w:hint="eastAsia" w:ascii="宋体" w:hAnsi="宋体" w:cs="宋体"/>
                <w:color w:val="auto"/>
                <w:kern w:val="0"/>
                <w:highlight w:val="none"/>
              </w:rPr>
              <w:t>分）</w:t>
            </w:r>
          </w:p>
        </w:tc>
        <w:tc>
          <w:tcPr>
            <w:tcW w:w="6222" w:type="dxa"/>
            <w:noWrap w:val="0"/>
            <w:vAlign w:val="center"/>
          </w:tcPr>
          <w:p w14:paraId="6EDA0CF5">
            <w:pPr>
              <w:spacing w:line="360" w:lineRule="auto"/>
              <w:rPr>
                <w:rFonts w:hint="eastAsia" w:ascii="宋体" w:hAnsi="宋体" w:cs="宋体"/>
                <w:highlight w:val="none"/>
              </w:rPr>
            </w:pPr>
            <w:r>
              <w:rPr>
                <w:rFonts w:hint="eastAsia" w:ascii="宋体" w:hAnsi="宋体" w:cs="宋体"/>
                <w:color w:val="auto"/>
                <w:highlight w:val="none"/>
              </w:rPr>
              <w:t>设计安全保证、成果保密等措施：</w:t>
            </w:r>
            <w:r>
              <w:rPr>
                <w:rFonts w:hint="eastAsia" w:ascii="宋体" w:hAnsi="宋体" w:cs="宋体"/>
                <w:highlight w:val="none"/>
              </w:rPr>
              <w:t>科学、合理、可行性程度强</w:t>
            </w:r>
            <w:r>
              <w:rPr>
                <w:rFonts w:hint="eastAsia" w:ascii="宋体" w:hAnsi="宋体" w:cs="宋体"/>
                <w:highlight w:val="none"/>
                <w:lang w:eastAsia="zh-CN"/>
              </w:rPr>
              <w:t>的，</w:t>
            </w:r>
            <w:r>
              <w:rPr>
                <w:rFonts w:hint="eastAsia" w:ascii="宋体" w:hAnsi="宋体" w:cs="宋体"/>
                <w:highlight w:val="none"/>
                <w:lang w:val="en-US" w:eastAsia="zh-CN"/>
              </w:rPr>
              <w:t>得</w:t>
            </w:r>
            <w:r>
              <w:rPr>
                <w:rFonts w:hint="eastAsia" w:ascii="宋体" w:hAnsi="宋体" w:cs="宋体"/>
                <w:highlight w:val="none"/>
              </w:rPr>
              <w:t>1</w:t>
            </w:r>
            <w:r>
              <w:rPr>
                <w:rFonts w:hint="eastAsia" w:ascii="宋体" w:hAnsi="宋体" w:cs="宋体"/>
                <w:highlight w:val="none"/>
                <w:lang w:val="en-US" w:eastAsia="zh-CN"/>
              </w:rPr>
              <w:t>0</w:t>
            </w:r>
            <w:r>
              <w:rPr>
                <w:rFonts w:hint="eastAsia" w:ascii="宋体" w:hAnsi="宋体" w:cs="宋体"/>
                <w:highlight w:val="none"/>
              </w:rPr>
              <w:t>分；科学、合理、可行性程度较强</w:t>
            </w:r>
            <w:r>
              <w:rPr>
                <w:rFonts w:hint="eastAsia" w:ascii="宋体" w:hAnsi="宋体" w:cs="宋体"/>
                <w:highlight w:val="none"/>
                <w:lang w:eastAsia="zh-CN"/>
              </w:rPr>
              <w:t>的，</w:t>
            </w:r>
            <w:r>
              <w:rPr>
                <w:rFonts w:hint="eastAsia" w:ascii="宋体" w:hAnsi="宋体" w:cs="宋体"/>
                <w:highlight w:val="none"/>
                <w:lang w:val="en-US" w:eastAsia="zh-CN"/>
              </w:rPr>
              <w:t>得8</w:t>
            </w:r>
            <w:r>
              <w:rPr>
                <w:rFonts w:hint="eastAsia" w:ascii="宋体" w:hAnsi="宋体" w:cs="宋体"/>
                <w:highlight w:val="none"/>
              </w:rPr>
              <w:t>分；科学、合理、可行性程度一般</w:t>
            </w:r>
            <w:r>
              <w:rPr>
                <w:rFonts w:hint="eastAsia" w:ascii="宋体" w:hAnsi="宋体" w:cs="宋体"/>
                <w:highlight w:val="none"/>
                <w:lang w:eastAsia="zh-CN"/>
              </w:rPr>
              <w:t>的，</w:t>
            </w:r>
            <w:r>
              <w:rPr>
                <w:rFonts w:hint="eastAsia" w:ascii="宋体" w:hAnsi="宋体" w:cs="宋体"/>
                <w:highlight w:val="none"/>
                <w:lang w:val="en-US" w:eastAsia="zh-CN"/>
              </w:rPr>
              <w:t>得5</w:t>
            </w:r>
            <w:r>
              <w:rPr>
                <w:rFonts w:hint="eastAsia" w:ascii="宋体" w:hAnsi="宋体" w:cs="宋体"/>
                <w:highlight w:val="none"/>
              </w:rPr>
              <w:t>分；科学、合理、可行性程度差</w:t>
            </w:r>
            <w:r>
              <w:rPr>
                <w:rFonts w:hint="eastAsia" w:ascii="宋体" w:hAnsi="宋体" w:cs="宋体"/>
                <w:highlight w:val="none"/>
                <w:lang w:eastAsia="zh-CN"/>
              </w:rPr>
              <w:t>的，</w:t>
            </w:r>
            <w:r>
              <w:rPr>
                <w:rFonts w:hint="eastAsia" w:ascii="宋体" w:hAnsi="宋体" w:cs="宋体"/>
                <w:highlight w:val="none"/>
                <w:lang w:val="en-US" w:eastAsia="zh-CN"/>
              </w:rPr>
              <w:t>得2</w:t>
            </w:r>
            <w:r>
              <w:rPr>
                <w:rFonts w:hint="eastAsia" w:ascii="宋体" w:hAnsi="宋体" w:cs="宋体"/>
                <w:highlight w:val="none"/>
              </w:rPr>
              <w:t>分；</w:t>
            </w:r>
            <w:r>
              <w:rPr>
                <w:rFonts w:hint="eastAsia" w:ascii="宋体" w:hAnsi="宋体" w:cs="宋体"/>
                <w:color w:val="auto"/>
                <w:highlight w:val="none"/>
                <w:lang w:val="en-US" w:eastAsia="zh-CN"/>
              </w:rPr>
              <w:t>未提供</w:t>
            </w:r>
            <w:r>
              <w:rPr>
                <w:rFonts w:hint="eastAsia" w:ascii="宋体" w:hAnsi="宋体" w:cs="宋体"/>
                <w:color w:val="auto"/>
                <w:highlight w:val="none"/>
              </w:rPr>
              <w:t>不得分</w:t>
            </w:r>
          </w:p>
        </w:tc>
      </w:tr>
      <w:tr w14:paraId="4FAF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770" w:type="dxa"/>
            <w:vMerge w:val="continue"/>
            <w:noWrap w:val="0"/>
            <w:vAlign w:val="center"/>
          </w:tcPr>
          <w:p w14:paraId="13DEEA41">
            <w:pPr>
              <w:spacing w:line="360" w:lineRule="auto"/>
              <w:rPr>
                <w:rFonts w:ascii="宋体" w:hAnsi="宋体"/>
                <w:highlight w:val="none"/>
              </w:rPr>
            </w:pPr>
          </w:p>
        </w:tc>
        <w:tc>
          <w:tcPr>
            <w:tcW w:w="893" w:type="dxa"/>
            <w:gridSpan w:val="2"/>
            <w:vMerge w:val="continue"/>
            <w:noWrap w:val="0"/>
            <w:vAlign w:val="center"/>
          </w:tcPr>
          <w:p w14:paraId="687641A5">
            <w:pPr>
              <w:spacing w:line="360" w:lineRule="auto"/>
              <w:rPr>
                <w:rFonts w:ascii="宋体" w:hAnsi="宋体"/>
                <w:highlight w:val="none"/>
              </w:rPr>
            </w:pPr>
          </w:p>
        </w:tc>
        <w:tc>
          <w:tcPr>
            <w:tcW w:w="2154" w:type="dxa"/>
            <w:noWrap w:val="0"/>
            <w:vAlign w:val="center"/>
          </w:tcPr>
          <w:p w14:paraId="2BC919BB">
            <w:pPr>
              <w:spacing w:line="360" w:lineRule="auto"/>
              <w:jc w:val="center"/>
              <w:rPr>
                <w:rFonts w:hint="eastAsia" w:ascii="宋体" w:hAnsi="宋体"/>
                <w:kern w:val="2"/>
                <w:highlight w:val="none"/>
              </w:rPr>
            </w:pPr>
            <w:r>
              <w:rPr>
                <w:rFonts w:ascii="宋体" w:hAnsi="宋体" w:cs="宋体"/>
                <w:color w:val="auto"/>
                <w:highlight w:val="none"/>
              </w:rPr>
              <w:t>5</w:t>
            </w:r>
            <w:r>
              <w:rPr>
                <w:rFonts w:hint="eastAsia" w:ascii="宋体" w:hAnsi="宋体" w:cs="宋体"/>
                <w:color w:val="auto"/>
                <w:highlight w:val="none"/>
              </w:rPr>
              <w:t>、合理化建议（8分）</w:t>
            </w:r>
          </w:p>
        </w:tc>
        <w:tc>
          <w:tcPr>
            <w:tcW w:w="6222" w:type="dxa"/>
            <w:noWrap w:val="0"/>
            <w:vAlign w:val="center"/>
          </w:tcPr>
          <w:p w14:paraId="59092794">
            <w:pPr>
              <w:spacing w:line="360" w:lineRule="auto"/>
              <w:jc w:val="left"/>
              <w:rPr>
                <w:rFonts w:hint="eastAsia" w:ascii="宋体" w:hAnsi="宋体"/>
                <w:highlight w:val="none"/>
              </w:rPr>
            </w:pPr>
            <w:r>
              <w:rPr>
                <w:rFonts w:hint="eastAsia" w:ascii="宋体" w:hAnsi="宋体" w:cs="宋体"/>
                <w:color w:val="auto"/>
                <w:highlight w:val="none"/>
                <w:lang w:eastAsia="zh-CN"/>
              </w:rPr>
              <w:t>供应商</w:t>
            </w:r>
            <w:r>
              <w:rPr>
                <w:rFonts w:hint="eastAsia" w:ascii="宋体" w:hAnsi="宋体" w:cs="宋体"/>
                <w:color w:val="auto"/>
                <w:highlight w:val="none"/>
              </w:rPr>
              <w:t>根据本项目特点提出的合理化建议，承诺在本工程设计及实施过程中，为了设计优化的需要，负责完善、优化设计方案等进行打分。合理化建议全面、有针对性、合理可行性强的，得8分；合理化建议较全面、针对性、合理可行性较强的，得</w:t>
            </w:r>
            <w:r>
              <w:rPr>
                <w:rFonts w:hint="eastAsia" w:ascii="宋体" w:hAnsi="宋体" w:cs="宋体"/>
                <w:color w:val="auto"/>
                <w:highlight w:val="none"/>
                <w:lang w:val="en-US" w:eastAsia="zh-CN"/>
              </w:rPr>
              <w:t>6</w:t>
            </w:r>
            <w:r>
              <w:rPr>
                <w:rFonts w:hint="eastAsia" w:ascii="宋体" w:hAnsi="宋体" w:cs="宋体"/>
                <w:color w:val="auto"/>
                <w:highlight w:val="none"/>
              </w:rPr>
              <w:t>分；</w:t>
            </w:r>
            <w:r>
              <w:rPr>
                <w:rFonts w:hint="eastAsia" w:ascii="宋体" w:hAnsi="宋体" w:cs="宋体"/>
                <w:color w:val="auto"/>
                <w:highlight w:val="none"/>
                <w:lang w:val="en-US" w:eastAsia="zh-CN"/>
              </w:rPr>
              <w:t>合理化</w:t>
            </w:r>
            <w:r>
              <w:rPr>
                <w:rFonts w:hint="eastAsia" w:ascii="宋体" w:hAnsi="宋体" w:cs="宋体"/>
                <w:color w:val="auto"/>
                <w:highlight w:val="none"/>
              </w:rPr>
              <w:t>建议、针对性、合理可行性</w:t>
            </w:r>
            <w:r>
              <w:rPr>
                <w:rFonts w:hint="eastAsia" w:ascii="宋体" w:hAnsi="宋体" w:cs="宋体"/>
                <w:color w:val="auto"/>
                <w:highlight w:val="none"/>
                <w:lang w:val="en-US" w:eastAsia="zh-CN"/>
              </w:rPr>
              <w:t>一般</w:t>
            </w:r>
            <w:r>
              <w:rPr>
                <w:rFonts w:hint="eastAsia" w:ascii="宋体" w:hAnsi="宋体" w:cs="宋体"/>
                <w:color w:val="auto"/>
                <w:highlight w:val="none"/>
              </w:rPr>
              <w:t>的，得</w:t>
            </w:r>
            <w:r>
              <w:rPr>
                <w:rFonts w:hint="eastAsia" w:ascii="宋体" w:hAnsi="宋体" w:cs="宋体"/>
                <w:color w:val="auto"/>
                <w:highlight w:val="none"/>
                <w:lang w:val="en-US" w:eastAsia="zh-CN"/>
              </w:rPr>
              <w:t>4</w:t>
            </w:r>
            <w:r>
              <w:rPr>
                <w:rFonts w:hint="eastAsia" w:ascii="宋体" w:hAnsi="宋体" w:cs="宋体"/>
                <w:color w:val="auto"/>
                <w:highlight w:val="none"/>
              </w:rPr>
              <w:t>分；合理化建议、针对性、合理可行性较差的，得</w:t>
            </w:r>
            <w:r>
              <w:rPr>
                <w:rFonts w:hint="eastAsia" w:ascii="宋体" w:hAnsi="宋体" w:cs="宋体"/>
                <w:color w:val="auto"/>
                <w:highlight w:val="none"/>
                <w:lang w:val="en-US" w:eastAsia="zh-CN"/>
              </w:rPr>
              <w:t>2</w:t>
            </w:r>
            <w:r>
              <w:rPr>
                <w:rFonts w:hint="eastAsia" w:ascii="宋体" w:hAnsi="宋体" w:cs="宋体"/>
                <w:color w:val="auto"/>
                <w:highlight w:val="none"/>
              </w:rPr>
              <w:t>分；</w:t>
            </w:r>
            <w:r>
              <w:rPr>
                <w:rFonts w:hint="eastAsia" w:ascii="宋体" w:hAnsi="宋体" w:cs="宋体"/>
                <w:color w:val="auto"/>
                <w:highlight w:val="none"/>
                <w:lang w:val="en-US" w:eastAsia="zh-CN"/>
              </w:rPr>
              <w:t>未提供</w:t>
            </w:r>
            <w:r>
              <w:rPr>
                <w:rFonts w:hint="eastAsia" w:ascii="宋体" w:hAnsi="宋体" w:cs="宋体"/>
                <w:color w:val="auto"/>
                <w:highlight w:val="none"/>
              </w:rPr>
              <w:t>不得分。</w:t>
            </w:r>
          </w:p>
        </w:tc>
      </w:tr>
      <w:tr w14:paraId="76C76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jc w:val="center"/>
        </w:trPr>
        <w:tc>
          <w:tcPr>
            <w:tcW w:w="770" w:type="dxa"/>
            <w:vMerge w:val="continue"/>
            <w:noWrap w:val="0"/>
            <w:vAlign w:val="center"/>
          </w:tcPr>
          <w:p w14:paraId="3E278D07">
            <w:pPr>
              <w:spacing w:line="360" w:lineRule="auto"/>
              <w:rPr>
                <w:rFonts w:ascii="宋体" w:hAnsi="宋体"/>
                <w:highlight w:val="none"/>
              </w:rPr>
            </w:pPr>
          </w:p>
        </w:tc>
        <w:tc>
          <w:tcPr>
            <w:tcW w:w="893" w:type="dxa"/>
            <w:gridSpan w:val="2"/>
            <w:vMerge w:val="continue"/>
            <w:noWrap w:val="0"/>
            <w:vAlign w:val="center"/>
          </w:tcPr>
          <w:p w14:paraId="7758955A">
            <w:pPr>
              <w:spacing w:line="360" w:lineRule="auto"/>
              <w:rPr>
                <w:rFonts w:ascii="宋体" w:hAnsi="宋体"/>
                <w:highlight w:val="none"/>
              </w:rPr>
            </w:pPr>
          </w:p>
        </w:tc>
        <w:tc>
          <w:tcPr>
            <w:tcW w:w="2154" w:type="dxa"/>
            <w:noWrap w:val="0"/>
            <w:vAlign w:val="center"/>
          </w:tcPr>
          <w:p w14:paraId="18646581">
            <w:pPr>
              <w:spacing w:line="360" w:lineRule="auto"/>
              <w:jc w:val="center"/>
              <w:rPr>
                <w:rFonts w:hint="eastAsia" w:ascii="宋体" w:hAnsi="宋体"/>
                <w:kern w:val="2"/>
                <w:highlight w:val="none"/>
              </w:rPr>
            </w:pPr>
            <w:r>
              <w:rPr>
                <w:rFonts w:ascii="宋体" w:hAnsi="宋体" w:cs="宋体"/>
                <w:color w:val="auto"/>
                <w:highlight w:val="none"/>
              </w:rPr>
              <w:t>6</w:t>
            </w:r>
            <w:r>
              <w:rPr>
                <w:rFonts w:hint="eastAsia" w:ascii="宋体" w:hAnsi="宋体" w:cs="宋体"/>
                <w:color w:val="auto"/>
                <w:highlight w:val="none"/>
              </w:rPr>
              <w:t>、设计机构设置和岗位职责(</w:t>
            </w:r>
            <w:r>
              <w:rPr>
                <w:rFonts w:ascii="宋体" w:hAnsi="宋体" w:cs="宋体"/>
                <w:color w:val="auto"/>
                <w:highlight w:val="none"/>
              </w:rPr>
              <w:t>7</w:t>
            </w:r>
            <w:r>
              <w:rPr>
                <w:rFonts w:hint="eastAsia" w:ascii="宋体" w:hAnsi="宋体" w:cs="宋体"/>
                <w:color w:val="auto"/>
                <w:highlight w:val="none"/>
              </w:rPr>
              <w:t>分)</w:t>
            </w:r>
          </w:p>
        </w:tc>
        <w:tc>
          <w:tcPr>
            <w:tcW w:w="6222" w:type="dxa"/>
            <w:noWrap w:val="0"/>
            <w:vAlign w:val="center"/>
          </w:tcPr>
          <w:p w14:paraId="29A38E5A">
            <w:pPr>
              <w:spacing w:line="360" w:lineRule="auto"/>
              <w:jc w:val="left"/>
              <w:rPr>
                <w:rFonts w:hint="eastAsia" w:ascii="宋体" w:hAnsi="宋体" w:cs="宋体"/>
                <w:color w:val="auto"/>
                <w:highlight w:val="none"/>
              </w:rPr>
            </w:pPr>
            <w:r>
              <w:rPr>
                <w:rFonts w:hint="eastAsia" w:ascii="宋体" w:hAnsi="宋体" w:cs="宋体"/>
                <w:color w:val="auto"/>
                <w:highlight w:val="none"/>
              </w:rPr>
              <w:t>根据</w:t>
            </w:r>
            <w:r>
              <w:rPr>
                <w:rFonts w:hint="eastAsia" w:ascii="宋体" w:hAnsi="宋体" w:cs="宋体"/>
                <w:color w:val="auto"/>
                <w:highlight w:val="none"/>
                <w:lang w:eastAsia="zh-CN"/>
              </w:rPr>
              <w:t>供应商</w:t>
            </w:r>
            <w:r>
              <w:rPr>
                <w:rFonts w:hint="eastAsia" w:ascii="宋体" w:hAnsi="宋体" w:cs="宋体"/>
                <w:color w:val="auto"/>
                <w:highlight w:val="none"/>
              </w:rPr>
              <w:t>对本项目设计机构设置和岗位职责的安排，科学、合理、可行性程度强的，得</w:t>
            </w:r>
            <w:r>
              <w:rPr>
                <w:rFonts w:ascii="宋体" w:hAnsi="宋体" w:cs="宋体"/>
                <w:color w:val="auto"/>
                <w:highlight w:val="none"/>
              </w:rPr>
              <w:t>7</w:t>
            </w:r>
            <w:r>
              <w:rPr>
                <w:rFonts w:hint="eastAsia" w:ascii="宋体" w:hAnsi="宋体" w:cs="宋体"/>
                <w:color w:val="auto"/>
                <w:highlight w:val="none"/>
              </w:rPr>
              <w:t>分；科学、合理、可行性程度一般的，得</w:t>
            </w:r>
            <w:r>
              <w:rPr>
                <w:rFonts w:ascii="宋体" w:hAnsi="宋体" w:cs="宋体"/>
                <w:color w:val="auto"/>
                <w:highlight w:val="none"/>
              </w:rPr>
              <w:t>5</w:t>
            </w:r>
            <w:r>
              <w:rPr>
                <w:rFonts w:hint="eastAsia" w:ascii="宋体" w:hAnsi="宋体" w:cs="宋体"/>
                <w:color w:val="auto"/>
                <w:highlight w:val="none"/>
              </w:rPr>
              <w:t>分；科学、合理、可行性程度差的，得</w:t>
            </w:r>
            <w:r>
              <w:rPr>
                <w:rFonts w:ascii="宋体" w:hAnsi="宋体" w:cs="宋体"/>
                <w:color w:val="auto"/>
                <w:highlight w:val="none"/>
              </w:rPr>
              <w:t>3</w:t>
            </w:r>
            <w:r>
              <w:rPr>
                <w:rFonts w:hint="eastAsia" w:ascii="宋体" w:hAnsi="宋体" w:cs="宋体"/>
                <w:color w:val="auto"/>
                <w:highlight w:val="none"/>
              </w:rPr>
              <w:t>分；</w:t>
            </w:r>
            <w:r>
              <w:rPr>
                <w:rFonts w:hint="eastAsia" w:ascii="宋体" w:hAnsi="宋体" w:cs="宋体"/>
                <w:color w:val="auto"/>
                <w:highlight w:val="none"/>
                <w:lang w:val="en-US" w:eastAsia="zh-CN"/>
              </w:rPr>
              <w:t>未提供</w:t>
            </w:r>
            <w:r>
              <w:rPr>
                <w:rFonts w:hint="eastAsia" w:ascii="宋体" w:hAnsi="宋体" w:cs="宋体"/>
                <w:color w:val="auto"/>
                <w:highlight w:val="none"/>
              </w:rPr>
              <w:t>不得分</w:t>
            </w:r>
          </w:p>
        </w:tc>
      </w:tr>
      <w:tr w14:paraId="2FDF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jc w:val="center"/>
        </w:trPr>
        <w:tc>
          <w:tcPr>
            <w:tcW w:w="770" w:type="dxa"/>
            <w:vMerge w:val="restart"/>
            <w:noWrap w:val="0"/>
            <w:vAlign w:val="center"/>
          </w:tcPr>
          <w:p w14:paraId="77E3D6BC">
            <w:pPr>
              <w:spacing w:line="360" w:lineRule="auto"/>
              <w:jc w:val="center"/>
              <w:rPr>
                <w:rFonts w:hint="eastAsia" w:ascii="宋体" w:hAnsi="宋体" w:eastAsia="宋体"/>
                <w:highlight w:val="none"/>
                <w:lang w:eastAsia="zh-CN"/>
              </w:rPr>
            </w:pPr>
            <w:r>
              <w:rPr>
                <w:rFonts w:hint="eastAsia" w:ascii="宋体" w:hAnsi="宋体"/>
                <w:highlight w:val="none"/>
              </w:rPr>
              <w:t>2.2.</w:t>
            </w:r>
            <w:r>
              <w:rPr>
                <w:rFonts w:hint="eastAsia" w:ascii="宋体" w:hAnsi="宋体"/>
                <w:highlight w:val="none"/>
                <w:lang w:val="en-US" w:eastAsia="zh-CN"/>
              </w:rPr>
              <w:t>2</w:t>
            </w:r>
          </w:p>
          <w:p w14:paraId="22865D97">
            <w:pPr>
              <w:spacing w:line="360" w:lineRule="auto"/>
              <w:jc w:val="center"/>
              <w:rPr>
                <w:rFonts w:ascii="宋体" w:hAnsi="宋体"/>
                <w:highlight w:val="none"/>
              </w:rPr>
            </w:pPr>
            <w:r>
              <w:rPr>
                <w:rFonts w:hint="eastAsia" w:ascii="宋体" w:hAnsi="宋体"/>
                <w:highlight w:val="none"/>
              </w:rPr>
              <w:t>(3)</w:t>
            </w:r>
          </w:p>
        </w:tc>
        <w:tc>
          <w:tcPr>
            <w:tcW w:w="893" w:type="dxa"/>
            <w:gridSpan w:val="2"/>
            <w:vMerge w:val="restart"/>
            <w:noWrap w:val="0"/>
            <w:vAlign w:val="center"/>
          </w:tcPr>
          <w:p w14:paraId="7F6623E0">
            <w:pPr>
              <w:spacing w:line="360" w:lineRule="auto"/>
              <w:jc w:val="center"/>
              <w:rPr>
                <w:rFonts w:ascii="宋体" w:hAnsi="宋体"/>
                <w:highlight w:val="none"/>
              </w:rPr>
            </w:pPr>
            <w:r>
              <w:rPr>
                <w:rFonts w:hint="eastAsia" w:ascii="宋体" w:hAnsi="宋体"/>
                <w:highlight w:val="none"/>
                <w:lang w:eastAsia="zh-CN"/>
              </w:rPr>
              <w:t>商务部分</w:t>
            </w:r>
            <w:r>
              <w:rPr>
                <w:rFonts w:hint="eastAsia" w:ascii="宋体" w:hAnsi="宋体"/>
                <w:highlight w:val="none"/>
              </w:rPr>
              <w:t>（</w:t>
            </w:r>
            <w:r>
              <w:rPr>
                <w:rFonts w:hint="eastAsia" w:ascii="宋体" w:hAnsi="宋体"/>
                <w:highlight w:val="none"/>
                <w:lang w:val="en-US" w:eastAsia="zh-CN"/>
              </w:rPr>
              <w:t>30</w:t>
            </w:r>
            <w:r>
              <w:rPr>
                <w:rFonts w:hint="eastAsia" w:ascii="宋体" w:hAnsi="宋体"/>
                <w:highlight w:val="none"/>
              </w:rPr>
              <w:t>分）</w:t>
            </w:r>
          </w:p>
        </w:tc>
        <w:tc>
          <w:tcPr>
            <w:tcW w:w="2154" w:type="dxa"/>
            <w:noWrap w:val="0"/>
            <w:vAlign w:val="center"/>
          </w:tcPr>
          <w:p w14:paraId="16A6D463">
            <w:pPr>
              <w:autoSpaceDE w:val="0"/>
              <w:autoSpaceDN w:val="0"/>
              <w:jc w:val="center"/>
              <w:rPr>
                <w:rFonts w:hint="eastAsia" w:ascii="宋体" w:hAnsi="宋体" w:eastAsia="宋体" w:cs="宋体"/>
                <w:kern w:val="2"/>
                <w:sz w:val="21"/>
                <w:szCs w:val="21"/>
                <w:highlight w:val="none"/>
              </w:rPr>
            </w:pPr>
            <w:r>
              <w:rPr>
                <w:rFonts w:hint="eastAsia" w:ascii="宋体" w:hAnsi="宋体" w:eastAsia="宋体" w:cs="宋体"/>
                <w:kern w:val="0"/>
                <w:sz w:val="21"/>
                <w:szCs w:val="21"/>
                <w:lang w:eastAsia="en-US"/>
              </w:rPr>
              <w:t>业绩(</w:t>
            </w:r>
            <w:r>
              <w:rPr>
                <w:rFonts w:hint="eastAsia" w:ascii="宋体" w:hAnsi="宋体" w:eastAsia="宋体" w:cs="宋体"/>
                <w:kern w:val="0"/>
                <w:sz w:val="21"/>
                <w:szCs w:val="21"/>
                <w:lang w:val="en-US" w:eastAsia="zh-CN"/>
              </w:rPr>
              <w:t>10</w:t>
            </w:r>
            <w:r>
              <w:rPr>
                <w:rFonts w:hint="eastAsia" w:ascii="宋体" w:hAnsi="宋体" w:eastAsia="宋体" w:cs="宋体"/>
                <w:kern w:val="0"/>
                <w:sz w:val="21"/>
                <w:szCs w:val="21"/>
                <w:lang w:eastAsia="en-US"/>
              </w:rPr>
              <w:t>分)</w:t>
            </w:r>
          </w:p>
        </w:tc>
        <w:tc>
          <w:tcPr>
            <w:tcW w:w="6222" w:type="dxa"/>
            <w:noWrap w:val="0"/>
            <w:vAlign w:val="center"/>
          </w:tcPr>
          <w:p w14:paraId="5449DBD1">
            <w:pPr>
              <w:numPr>
                <w:ilvl w:val="0"/>
                <w:numId w:val="0"/>
              </w:numPr>
              <w:autoSpaceDE w:val="0"/>
              <w:autoSpaceDN w:val="0"/>
              <w:spacing w:line="360" w:lineRule="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（1）企业业绩</w:t>
            </w:r>
          </w:p>
          <w:p w14:paraId="75EDD8BB">
            <w:pPr>
              <w:numPr>
                <w:ilvl w:val="0"/>
                <w:numId w:val="0"/>
              </w:numPr>
              <w:autoSpaceDE w:val="0"/>
              <w:autoSpaceDN w:val="0"/>
              <w:spacing w:line="360" w:lineRule="auto"/>
              <w:ind w:firstLine="210" w:firstLineChars="100"/>
              <w:rPr>
                <w:rFonts w:hint="eastAsia" w:ascii="宋体" w:hAnsi="宋体" w:eastAsia="宋体" w:cs="宋体"/>
                <w:kern w:val="0"/>
                <w:sz w:val="21"/>
                <w:szCs w:val="21"/>
                <w:lang w:eastAsia="zh-CN"/>
              </w:rPr>
            </w:pPr>
            <w:r>
              <w:rPr>
                <w:rFonts w:hint="eastAsia" w:ascii="宋体" w:hAnsi="宋体" w:cs="宋体"/>
                <w:kern w:val="0"/>
                <w:sz w:val="21"/>
                <w:szCs w:val="21"/>
                <w:lang w:eastAsia="zh-CN"/>
              </w:rPr>
              <w:t>供应商</w:t>
            </w:r>
            <w:r>
              <w:rPr>
                <w:rFonts w:hint="eastAsia" w:ascii="宋体" w:hAnsi="宋体" w:eastAsia="宋体" w:cs="宋体"/>
                <w:kern w:val="0"/>
                <w:sz w:val="21"/>
                <w:szCs w:val="21"/>
                <w:lang w:eastAsia="zh-CN"/>
              </w:rPr>
              <w:t>自2021年1月1日至今承接过类似业绩，每提供一个计</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lang w:eastAsia="zh-CN"/>
              </w:rPr>
              <w:t>分，本项目最高计</w:t>
            </w:r>
            <w:r>
              <w:rPr>
                <w:rFonts w:hint="eastAsia" w:ascii="宋体" w:hAnsi="宋体" w:eastAsia="宋体" w:cs="宋体"/>
                <w:kern w:val="0"/>
                <w:sz w:val="21"/>
                <w:szCs w:val="21"/>
                <w:lang w:val="en-US" w:eastAsia="zh-CN"/>
              </w:rPr>
              <w:t>9</w:t>
            </w:r>
            <w:r>
              <w:rPr>
                <w:rFonts w:hint="eastAsia" w:ascii="宋体" w:hAnsi="宋体" w:eastAsia="宋体" w:cs="宋体"/>
                <w:kern w:val="0"/>
                <w:sz w:val="21"/>
                <w:szCs w:val="21"/>
                <w:lang w:eastAsia="zh-CN"/>
              </w:rPr>
              <w:t>分。</w:t>
            </w:r>
          </w:p>
          <w:p w14:paraId="116D1E8B">
            <w:pPr>
              <w:autoSpaceDE w:val="0"/>
              <w:autoSpaceDN w:val="0"/>
              <w:spacing w:line="360" w:lineRule="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（2）项目负责人业绩：</w:t>
            </w:r>
          </w:p>
          <w:p w14:paraId="77EA3049">
            <w:pPr>
              <w:autoSpaceDE w:val="0"/>
              <w:autoSpaceDN w:val="0"/>
              <w:spacing w:line="360" w:lineRule="auto"/>
              <w:ind w:firstLine="210" w:firstLineChars="100"/>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eastAsia="zh-CN"/>
              </w:rPr>
              <w:t>2021年1月1日以来拟派项目负责人承担有类似项目业绩，每提供一个计</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lang w:eastAsia="zh-CN"/>
              </w:rPr>
              <w:t>分，本项目最高计</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lang w:eastAsia="zh-CN"/>
              </w:rPr>
              <w:t>分。</w:t>
            </w:r>
          </w:p>
          <w:p w14:paraId="00C4B3E7">
            <w:pPr>
              <w:autoSpaceDE w:val="0"/>
              <w:autoSpaceDN w:val="0"/>
              <w:spacing w:line="360" w:lineRule="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注：①类似项目业绩指：</w:t>
            </w:r>
            <w:r>
              <w:rPr>
                <w:rFonts w:hint="eastAsia" w:ascii="宋体" w:hAnsi="宋体" w:eastAsia="宋体" w:cs="宋体"/>
                <w:kern w:val="0"/>
                <w:sz w:val="21"/>
                <w:szCs w:val="21"/>
                <w:lang w:eastAsia="zh-CN"/>
              </w:rPr>
              <w:t>指</w:t>
            </w:r>
            <w:r>
              <w:rPr>
                <w:rFonts w:hint="eastAsia" w:ascii="宋体" w:hAnsi="宋体" w:cs="宋体"/>
                <w:kern w:val="0"/>
                <w:sz w:val="21"/>
                <w:szCs w:val="21"/>
                <w:lang w:eastAsia="zh-CN"/>
              </w:rPr>
              <w:t>水利类型项目</w:t>
            </w:r>
          </w:p>
          <w:p w14:paraId="1E8CB0D7">
            <w:pPr>
              <w:autoSpaceDE w:val="0"/>
              <w:autoSpaceDN w:val="0"/>
              <w:spacing w:line="360" w:lineRule="auto"/>
              <w:ind w:firstLine="420" w:firstLineChars="200"/>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②企业业绩和项目负责人业绩可以重复计算。</w:t>
            </w:r>
            <w:r>
              <w:rPr>
                <w:rFonts w:hint="eastAsia" w:ascii="宋体" w:hAnsi="宋体" w:cs="宋体"/>
                <w:kern w:val="0"/>
                <w:sz w:val="21"/>
                <w:szCs w:val="21"/>
                <w:lang w:val="en-US" w:eastAsia="zh-CN"/>
              </w:rPr>
              <w:t>响应文件</w:t>
            </w:r>
            <w:r>
              <w:rPr>
                <w:rFonts w:hint="eastAsia" w:ascii="宋体" w:hAnsi="宋体" w:eastAsia="宋体" w:cs="宋体"/>
                <w:kern w:val="0"/>
                <w:sz w:val="21"/>
                <w:szCs w:val="21"/>
                <w:lang w:val="en-US" w:eastAsia="zh-CN"/>
              </w:rPr>
              <w:t>中需提供合同、</w:t>
            </w:r>
            <w:r>
              <w:rPr>
                <w:rFonts w:hint="eastAsia" w:ascii="宋体" w:hAnsi="宋体" w:cs="宋体"/>
                <w:kern w:val="0"/>
                <w:sz w:val="21"/>
                <w:szCs w:val="21"/>
                <w:lang w:val="en-US" w:eastAsia="zh-CN"/>
              </w:rPr>
              <w:t>成交</w:t>
            </w:r>
            <w:r>
              <w:rPr>
                <w:rFonts w:hint="eastAsia" w:ascii="宋体" w:hAnsi="宋体" w:eastAsia="宋体" w:cs="宋体"/>
                <w:kern w:val="0"/>
                <w:sz w:val="21"/>
                <w:szCs w:val="21"/>
                <w:lang w:val="en-US" w:eastAsia="zh-CN"/>
              </w:rPr>
              <w:t>（成交）通知书</w:t>
            </w:r>
            <w:r>
              <w:rPr>
                <w:rFonts w:hint="eastAsia" w:ascii="宋体" w:hAnsi="宋体" w:cs="宋体"/>
                <w:kern w:val="0"/>
                <w:sz w:val="21"/>
                <w:szCs w:val="21"/>
                <w:lang w:val="en-US" w:eastAsia="zh-CN"/>
              </w:rPr>
              <w:t>、全国建筑市场监管公共服务平台或各省市工程建设交易中心的结果公告查询截图</w:t>
            </w:r>
            <w:r>
              <w:rPr>
                <w:rFonts w:hint="eastAsia" w:ascii="宋体" w:hAnsi="宋体" w:eastAsia="宋体" w:cs="宋体"/>
                <w:kern w:val="0"/>
                <w:sz w:val="21"/>
                <w:szCs w:val="21"/>
                <w:lang w:val="en-US" w:eastAsia="zh-CN"/>
              </w:rPr>
              <w:t>。</w:t>
            </w:r>
          </w:p>
        </w:tc>
      </w:tr>
      <w:tr w14:paraId="1101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770" w:type="dxa"/>
            <w:vMerge w:val="continue"/>
            <w:noWrap w:val="0"/>
            <w:vAlign w:val="center"/>
          </w:tcPr>
          <w:p w14:paraId="4FFEEC67">
            <w:pPr>
              <w:spacing w:line="360" w:lineRule="auto"/>
              <w:jc w:val="center"/>
              <w:rPr>
                <w:rFonts w:ascii="宋体" w:hAnsi="宋体"/>
                <w:highlight w:val="none"/>
              </w:rPr>
            </w:pPr>
          </w:p>
        </w:tc>
        <w:tc>
          <w:tcPr>
            <w:tcW w:w="893" w:type="dxa"/>
            <w:gridSpan w:val="2"/>
            <w:vMerge w:val="continue"/>
            <w:noWrap w:val="0"/>
            <w:vAlign w:val="center"/>
          </w:tcPr>
          <w:p w14:paraId="4CCE6BF4">
            <w:pPr>
              <w:spacing w:line="360" w:lineRule="auto"/>
              <w:jc w:val="center"/>
              <w:rPr>
                <w:rFonts w:ascii="宋体" w:hAnsi="宋体"/>
                <w:highlight w:val="none"/>
              </w:rPr>
            </w:pPr>
          </w:p>
        </w:tc>
        <w:tc>
          <w:tcPr>
            <w:tcW w:w="2154" w:type="dxa"/>
            <w:noWrap w:val="0"/>
            <w:vAlign w:val="center"/>
          </w:tcPr>
          <w:p w14:paraId="0A9C222C">
            <w:pPr>
              <w:autoSpaceDE w:val="0"/>
              <w:autoSpaceDN w:val="0"/>
              <w:jc w:val="center"/>
              <w:rPr>
                <w:rFonts w:hint="eastAsia" w:ascii="宋体" w:hAnsi="宋体" w:eastAsia="宋体" w:cs="宋体"/>
                <w:kern w:val="2"/>
                <w:sz w:val="21"/>
                <w:szCs w:val="21"/>
                <w:highlight w:val="none"/>
              </w:rPr>
            </w:pPr>
            <w:r>
              <w:rPr>
                <w:rFonts w:hint="eastAsia" w:ascii="宋体" w:hAnsi="宋体" w:eastAsia="宋体" w:cs="宋体"/>
                <w:kern w:val="0"/>
                <w:sz w:val="21"/>
                <w:szCs w:val="21"/>
                <w:lang w:eastAsia="en-US"/>
              </w:rPr>
              <w:t>拟投入人员(1</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lang w:eastAsia="en-US"/>
              </w:rPr>
              <w:t>分)</w:t>
            </w:r>
          </w:p>
        </w:tc>
        <w:tc>
          <w:tcPr>
            <w:tcW w:w="6222" w:type="dxa"/>
            <w:noWrap w:val="0"/>
            <w:vAlign w:val="center"/>
          </w:tcPr>
          <w:p w14:paraId="6D0B4FE7">
            <w:pPr>
              <w:autoSpaceDE w:val="0"/>
              <w:autoSpaceDN w:val="0"/>
              <w:spacing w:line="360" w:lineRule="auto"/>
              <w:rPr>
                <w:rFonts w:hint="eastAsia" w:ascii="宋体" w:hAnsi="宋体" w:eastAsia="宋体" w:cs="宋体"/>
                <w:sz w:val="21"/>
                <w:szCs w:val="21"/>
                <w:highlight w:val="none"/>
              </w:rPr>
            </w:pPr>
            <w:r>
              <w:rPr>
                <w:rFonts w:hint="eastAsia" w:ascii="宋体" w:hAnsi="宋体" w:eastAsia="宋体" w:cs="宋体"/>
                <w:kern w:val="0"/>
                <w:sz w:val="21"/>
                <w:szCs w:val="21"/>
                <w:lang w:eastAsia="zh-CN"/>
              </w:rPr>
              <w:t>拟投入项目组其他人员(除项目负责人外)中具有</w:t>
            </w:r>
            <w:r>
              <w:rPr>
                <w:rFonts w:hint="eastAsia" w:ascii="宋体" w:hAnsi="宋体" w:eastAsia="宋体" w:cs="宋体"/>
                <w:kern w:val="0"/>
                <w:sz w:val="21"/>
                <w:szCs w:val="21"/>
                <w:lang w:val="en-US" w:eastAsia="zh-CN"/>
              </w:rPr>
              <w:t>相关专业</w:t>
            </w:r>
            <w:r>
              <w:rPr>
                <w:rFonts w:hint="eastAsia" w:ascii="宋体" w:hAnsi="宋体" w:eastAsia="宋体" w:cs="宋体"/>
                <w:kern w:val="0"/>
                <w:sz w:val="21"/>
                <w:szCs w:val="21"/>
                <w:lang w:eastAsia="zh-CN"/>
              </w:rPr>
              <w:t>中</w:t>
            </w:r>
            <w:r>
              <w:rPr>
                <w:rFonts w:hint="eastAsia" w:ascii="宋体" w:hAnsi="宋体" w:eastAsia="宋体" w:cs="宋体"/>
                <w:kern w:val="0"/>
                <w:sz w:val="21"/>
                <w:szCs w:val="21"/>
                <w:highlight w:val="none"/>
                <w:lang w:eastAsia="zh-CN"/>
              </w:rPr>
              <w:t>级</w:t>
            </w:r>
            <w:r>
              <w:rPr>
                <w:rFonts w:hint="eastAsia" w:ascii="宋体" w:hAnsi="宋体" w:eastAsia="宋体" w:cs="宋体"/>
                <w:kern w:val="0"/>
                <w:sz w:val="21"/>
                <w:szCs w:val="21"/>
                <w:highlight w:val="none"/>
                <w:lang w:val="en-US" w:eastAsia="zh-CN"/>
              </w:rPr>
              <w:t>及以上</w:t>
            </w:r>
            <w:r>
              <w:rPr>
                <w:rFonts w:hint="eastAsia" w:ascii="宋体" w:hAnsi="宋体" w:eastAsia="宋体" w:cs="宋体"/>
                <w:kern w:val="0"/>
                <w:sz w:val="21"/>
                <w:szCs w:val="21"/>
                <w:highlight w:val="none"/>
                <w:lang w:eastAsia="zh-CN"/>
              </w:rPr>
              <w:t>工程师，</w:t>
            </w:r>
            <w:r>
              <w:rPr>
                <w:rFonts w:hint="eastAsia" w:ascii="宋体" w:hAnsi="宋体" w:eastAsia="宋体" w:cs="宋体"/>
                <w:kern w:val="0"/>
                <w:sz w:val="21"/>
                <w:szCs w:val="21"/>
                <w:highlight w:val="none"/>
                <w:lang w:val="en-US" w:eastAsia="zh-CN"/>
              </w:rPr>
              <w:t>每有一人加3分，共12分。</w:t>
            </w:r>
          </w:p>
        </w:tc>
      </w:tr>
      <w:tr w14:paraId="3A0A0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770" w:type="dxa"/>
            <w:vMerge w:val="continue"/>
            <w:noWrap w:val="0"/>
            <w:vAlign w:val="center"/>
          </w:tcPr>
          <w:p w14:paraId="21FC850D">
            <w:pPr>
              <w:spacing w:line="360" w:lineRule="auto"/>
              <w:jc w:val="center"/>
              <w:rPr>
                <w:rFonts w:ascii="宋体" w:hAnsi="宋体"/>
                <w:highlight w:val="none"/>
              </w:rPr>
            </w:pPr>
            <w:bookmarkStart w:id="556" w:name="_Toc10932"/>
            <w:bookmarkStart w:id="557" w:name="_Toc492300628"/>
            <w:bookmarkStart w:id="558" w:name="_Toc17355"/>
            <w:bookmarkStart w:id="559" w:name="_Toc10148"/>
            <w:bookmarkStart w:id="560" w:name="_Toc19517"/>
            <w:bookmarkStart w:id="561" w:name="_Toc27133"/>
            <w:bookmarkStart w:id="562" w:name="_Toc18315"/>
            <w:bookmarkStart w:id="563" w:name="_Toc7680"/>
          </w:p>
        </w:tc>
        <w:tc>
          <w:tcPr>
            <w:tcW w:w="893" w:type="dxa"/>
            <w:gridSpan w:val="2"/>
            <w:vMerge w:val="continue"/>
            <w:noWrap w:val="0"/>
            <w:vAlign w:val="center"/>
          </w:tcPr>
          <w:p w14:paraId="2AE26414">
            <w:pPr>
              <w:spacing w:line="360" w:lineRule="auto"/>
              <w:jc w:val="center"/>
              <w:rPr>
                <w:rFonts w:ascii="宋体" w:hAnsi="宋体"/>
                <w:highlight w:val="none"/>
              </w:rPr>
            </w:pPr>
          </w:p>
        </w:tc>
        <w:tc>
          <w:tcPr>
            <w:tcW w:w="2154" w:type="dxa"/>
            <w:noWrap w:val="0"/>
            <w:vAlign w:val="center"/>
          </w:tcPr>
          <w:p w14:paraId="5BCD7EA5">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宋体" w:hAnsi="宋体" w:eastAsia="宋体" w:cs="宋体"/>
                <w:kern w:val="0"/>
                <w:sz w:val="21"/>
                <w:szCs w:val="21"/>
                <w:lang w:eastAsia="en-US"/>
              </w:rPr>
            </w:pPr>
            <w:r>
              <w:rPr>
                <w:rFonts w:hint="eastAsia" w:ascii="宋体" w:hAnsi="宋体" w:eastAsia="宋体" w:cs="宋体"/>
                <w:color w:val="auto"/>
                <w:kern w:val="0"/>
                <w:highlight w:val="none"/>
                <w:lang w:eastAsia="zh-CN"/>
              </w:rPr>
              <w:t>服务承诺及后期服务保证体系(</w:t>
            </w:r>
            <w:r>
              <w:rPr>
                <w:rFonts w:hint="eastAsia" w:ascii="宋体" w:hAnsi="宋体" w:eastAsia="宋体" w:cs="宋体"/>
                <w:color w:val="auto"/>
                <w:kern w:val="0"/>
                <w:highlight w:val="none"/>
                <w:lang w:val="en-US" w:eastAsia="zh-CN"/>
              </w:rPr>
              <w:t>8</w:t>
            </w:r>
            <w:r>
              <w:rPr>
                <w:rFonts w:hint="eastAsia" w:ascii="宋体" w:hAnsi="宋体" w:eastAsia="宋体" w:cs="宋体"/>
                <w:color w:val="auto"/>
                <w:kern w:val="0"/>
                <w:highlight w:val="none"/>
                <w:lang w:eastAsia="zh-CN"/>
              </w:rPr>
              <w:t>分)</w:t>
            </w:r>
          </w:p>
        </w:tc>
        <w:tc>
          <w:tcPr>
            <w:tcW w:w="6222" w:type="dxa"/>
            <w:noWrap w:val="0"/>
            <w:vAlign w:val="center"/>
          </w:tcPr>
          <w:p w14:paraId="2FE7A311">
            <w:pPr>
              <w:autoSpaceDE w:val="0"/>
              <w:autoSpaceDN w:val="0"/>
              <w:spacing w:line="360" w:lineRule="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①足够的经济、技术实力，承诺自行协调周边关系，及早提交设计成果(0-</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lang w:eastAsia="zh-CN"/>
              </w:rPr>
              <w:t>分)</w:t>
            </w:r>
          </w:p>
          <w:p w14:paraId="6A0FB20F">
            <w:pPr>
              <w:autoSpaceDE w:val="0"/>
              <w:autoSpaceDN w:val="0"/>
              <w:spacing w:line="360" w:lineRule="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②承诺能够严格执行各种专业规范，积极配合方案的各项修改，并安排相关专业人员提供技术支撑、及时出具设计成果、全面配合</w:t>
            </w:r>
            <w:r>
              <w:rPr>
                <w:rFonts w:hint="eastAsia" w:ascii="宋体" w:hAnsi="宋体" w:cs="宋体"/>
                <w:kern w:val="0"/>
                <w:sz w:val="21"/>
                <w:szCs w:val="21"/>
                <w:lang w:eastAsia="zh-CN"/>
              </w:rPr>
              <w:t>采购人</w:t>
            </w:r>
            <w:r>
              <w:rPr>
                <w:rFonts w:hint="eastAsia" w:ascii="宋体" w:hAnsi="宋体" w:eastAsia="宋体" w:cs="宋体"/>
                <w:kern w:val="0"/>
                <w:sz w:val="21"/>
                <w:szCs w:val="21"/>
                <w:lang w:eastAsia="zh-CN"/>
              </w:rPr>
              <w:t>的服务承诺。(0-2分)</w:t>
            </w:r>
          </w:p>
          <w:p w14:paraId="731B1E2D">
            <w:pPr>
              <w:autoSpaceDE w:val="0"/>
              <w:autoSpaceDN w:val="0"/>
              <w:spacing w:line="360" w:lineRule="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③承诺后期施工时的技术交底和相关配合(0-</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lang w:eastAsia="zh-CN"/>
              </w:rPr>
              <w:t>分)</w:t>
            </w:r>
          </w:p>
        </w:tc>
      </w:tr>
      <w:bookmarkEnd w:id="553"/>
      <w:bookmarkEnd w:id="554"/>
      <w:bookmarkEnd w:id="555"/>
    </w:tbl>
    <w:p w14:paraId="01F97D81">
      <w:pPr>
        <w:pStyle w:val="3"/>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000000"/>
          <w:highlight w:val="none"/>
        </w:rPr>
      </w:pPr>
      <w:r>
        <w:rPr>
          <w:rFonts w:hint="eastAsia" w:ascii="宋体" w:hAnsi="宋体" w:eastAsia="宋体" w:cs="宋体"/>
          <w:color w:val="000000"/>
          <w:sz w:val="24"/>
          <w:szCs w:val="28"/>
          <w:highlight w:val="none"/>
        </w:rPr>
        <w:t xml:space="preserve">1. </w:t>
      </w:r>
      <w:r>
        <w:rPr>
          <w:rFonts w:hint="eastAsia" w:ascii="宋体" w:hAnsi="宋体" w:eastAsia="宋体" w:cs="宋体"/>
          <w:color w:val="000000"/>
          <w:sz w:val="24"/>
          <w:szCs w:val="28"/>
          <w:highlight w:val="none"/>
          <w:lang w:eastAsia="zh-CN"/>
        </w:rPr>
        <w:t>评审</w:t>
      </w:r>
      <w:r>
        <w:rPr>
          <w:rFonts w:hint="eastAsia" w:ascii="宋体" w:hAnsi="宋体" w:eastAsia="宋体" w:cs="宋体"/>
          <w:color w:val="000000"/>
          <w:sz w:val="24"/>
          <w:szCs w:val="28"/>
          <w:highlight w:val="none"/>
        </w:rPr>
        <w:t>方法</w:t>
      </w:r>
      <w:bookmarkEnd w:id="556"/>
      <w:bookmarkEnd w:id="557"/>
      <w:bookmarkEnd w:id="558"/>
      <w:bookmarkEnd w:id="559"/>
      <w:bookmarkEnd w:id="560"/>
      <w:bookmarkEnd w:id="561"/>
      <w:bookmarkEnd w:id="562"/>
      <w:bookmarkEnd w:id="563"/>
    </w:p>
    <w:p w14:paraId="724BB898">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本次评审采用综合评分法。评标委员会对满足采购文件实质性要求的投标文件，按照本章规定的评分标准进行打分，并按得分由高到低顺序推荐中标候选人，或根据采购人授权直接确定中标人，但报价或最后报价低于其成本的除外。综合评分相等时，以报价或最后报价低的优先；报价或最后报价也相等的，以技术部分得分高的优先；如果技术部分得分也相等，按照评标办法前附表的规定确定中标候选人顺序。</w:t>
      </w:r>
    </w:p>
    <w:p w14:paraId="0CC327C4">
      <w:pPr>
        <w:pStyle w:val="3"/>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000000"/>
          <w:sz w:val="24"/>
          <w:szCs w:val="24"/>
          <w:highlight w:val="none"/>
        </w:rPr>
      </w:pPr>
      <w:bookmarkStart w:id="564" w:name="_Toc492300629"/>
      <w:bookmarkStart w:id="565" w:name="_Toc16717"/>
      <w:bookmarkStart w:id="566" w:name="_Toc18663"/>
      <w:bookmarkStart w:id="567" w:name="_Toc29993"/>
      <w:bookmarkStart w:id="568" w:name="_Toc11323"/>
      <w:bookmarkStart w:id="569" w:name="_Toc7070"/>
      <w:bookmarkStart w:id="570" w:name="_Toc7088"/>
      <w:bookmarkStart w:id="571" w:name="_Toc22564"/>
      <w:r>
        <w:rPr>
          <w:rFonts w:hint="eastAsia" w:ascii="宋体" w:hAnsi="宋体" w:eastAsia="宋体" w:cs="宋体"/>
          <w:color w:val="000000"/>
          <w:sz w:val="24"/>
          <w:szCs w:val="24"/>
          <w:highlight w:val="none"/>
        </w:rPr>
        <w:t>2. 评审标准</w:t>
      </w:r>
      <w:bookmarkEnd w:id="564"/>
      <w:bookmarkEnd w:id="565"/>
      <w:bookmarkEnd w:id="566"/>
      <w:bookmarkEnd w:id="567"/>
      <w:bookmarkEnd w:id="568"/>
      <w:bookmarkEnd w:id="569"/>
      <w:bookmarkEnd w:id="570"/>
      <w:bookmarkEnd w:id="571"/>
    </w:p>
    <w:p w14:paraId="16B10DED">
      <w:pPr>
        <w:pStyle w:val="4"/>
        <w:pageBreakBefore w:val="0"/>
        <w:widowControl w:val="0"/>
        <w:kinsoku/>
        <w:wordWrap/>
        <w:overflowPunct/>
        <w:topLinePunct w:val="0"/>
        <w:autoSpaceDE/>
        <w:autoSpaceDN/>
        <w:bidi w:val="0"/>
        <w:adjustRightInd/>
        <w:snapToGrid/>
        <w:spacing w:before="0" w:beforeLines="0" w:after="0" w:afterLines="0" w:line="360" w:lineRule="auto"/>
        <w:ind w:firstLine="136"/>
        <w:textAlignment w:val="auto"/>
        <w:rPr>
          <w:rFonts w:hint="eastAsia" w:ascii="宋体" w:hAnsi="宋体" w:eastAsia="宋体" w:cs="宋体"/>
          <w:color w:val="000000"/>
          <w:sz w:val="24"/>
          <w:szCs w:val="24"/>
          <w:highlight w:val="none"/>
        </w:rPr>
      </w:pPr>
      <w:bookmarkStart w:id="572" w:name="_Toc7874"/>
      <w:bookmarkStart w:id="573" w:name="_Toc2356"/>
      <w:bookmarkStart w:id="574" w:name="_Toc2006"/>
      <w:bookmarkStart w:id="575" w:name="_Toc11143"/>
      <w:bookmarkStart w:id="576" w:name="_Toc492300630"/>
      <w:bookmarkStart w:id="577" w:name="_Toc9501"/>
      <w:r>
        <w:rPr>
          <w:rFonts w:hint="eastAsia" w:ascii="宋体" w:hAnsi="宋体" w:eastAsia="宋体" w:cs="宋体"/>
          <w:color w:val="000000"/>
          <w:sz w:val="24"/>
          <w:szCs w:val="24"/>
          <w:highlight w:val="none"/>
        </w:rPr>
        <w:t>2.1 初步评审标准</w:t>
      </w:r>
      <w:bookmarkEnd w:id="572"/>
      <w:bookmarkEnd w:id="573"/>
      <w:bookmarkEnd w:id="574"/>
      <w:bookmarkEnd w:id="575"/>
      <w:bookmarkEnd w:id="576"/>
      <w:bookmarkEnd w:id="577"/>
    </w:p>
    <w:p w14:paraId="73981EA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2.1.1 形式评审标准：见</w:t>
      </w:r>
      <w:r>
        <w:rPr>
          <w:rFonts w:hint="eastAsia" w:ascii="宋体" w:hAnsi="宋体" w:cs="宋体"/>
          <w:color w:val="000000"/>
          <w:highlight w:val="none"/>
          <w:lang w:eastAsia="zh-CN"/>
        </w:rPr>
        <w:t>评审</w:t>
      </w:r>
      <w:r>
        <w:rPr>
          <w:rFonts w:hint="eastAsia" w:ascii="宋体" w:hAnsi="宋体" w:eastAsia="宋体" w:cs="宋体"/>
          <w:color w:val="000000"/>
          <w:highlight w:val="none"/>
        </w:rPr>
        <w:t>办法前附表。</w:t>
      </w:r>
    </w:p>
    <w:p w14:paraId="79D266F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2.1.2 资格评审标准：见</w:t>
      </w:r>
      <w:r>
        <w:rPr>
          <w:rFonts w:hint="eastAsia" w:ascii="宋体" w:hAnsi="宋体" w:cs="宋体"/>
          <w:color w:val="000000"/>
          <w:highlight w:val="none"/>
          <w:lang w:eastAsia="zh-CN"/>
        </w:rPr>
        <w:t>评审</w:t>
      </w:r>
      <w:r>
        <w:rPr>
          <w:rFonts w:hint="eastAsia" w:ascii="宋体" w:hAnsi="宋体" w:eastAsia="宋体" w:cs="宋体"/>
          <w:color w:val="000000"/>
          <w:highlight w:val="none"/>
        </w:rPr>
        <w:t>办法前附表。</w:t>
      </w:r>
    </w:p>
    <w:p w14:paraId="11A50B4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2.1.3 响应性评审标准：见</w:t>
      </w:r>
      <w:r>
        <w:rPr>
          <w:rFonts w:hint="eastAsia" w:ascii="宋体" w:hAnsi="宋体" w:cs="宋体"/>
          <w:color w:val="000000"/>
          <w:highlight w:val="none"/>
          <w:lang w:eastAsia="zh-CN"/>
        </w:rPr>
        <w:t>评审</w:t>
      </w:r>
      <w:r>
        <w:rPr>
          <w:rFonts w:hint="eastAsia" w:ascii="宋体" w:hAnsi="宋体" w:eastAsia="宋体" w:cs="宋体"/>
          <w:color w:val="000000"/>
          <w:highlight w:val="none"/>
        </w:rPr>
        <w:t>办法前附表。</w:t>
      </w:r>
    </w:p>
    <w:p w14:paraId="530D20C7">
      <w:pPr>
        <w:pStyle w:val="4"/>
        <w:pageBreakBefore w:val="0"/>
        <w:widowControl w:val="0"/>
        <w:kinsoku/>
        <w:wordWrap/>
        <w:overflowPunct/>
        <w:topLinePunct w:val="0"/>
        <w:autoSpaceDE/>
        <w:autoSpaceDN/>
        <w:bidi w:val="0"/>
        <w:adjustRightInd/>
        <w:snapToGrid/>
        <w:spacing w:before="0" w:beforeLines="0" w:after="0" w:afterLines="0" w:line="360" w:lineRule="auto"/>
        <w:ind w:firstLine="137"/>
        <w:textAlignment w:val="auto"/>
        <w:rPr>
          <w:rFonts w:hint="eastAsia" w:ascii="宋体" w:hAnsi="宋体" w:eastAsia="宋体" w:cs="宋体"/>
          <w:color w:val="000000"/>
          <w:sz w:val="24"/>
          <w:highlight w:val="none"/>
        </w:rPr>
      </w:pPr>
      <w:bookmarkStart w:id="578" w:name="_Toc26784"/>
      <w:bookmarkStart w:id="579" w:name="_Toc3628"/>
      <w:bookmarkStart w:id="580" w:name="_Toc492300631"/>
      <w:bookmarkStart w:id="581" w:name="_Toc24121"/>
      <w:bookmarkStart w:id="582" w:name="_Toc7216"/>
      <w:bookmarkStart w:id="583" w:name="_Toc18675"/>
      <w:r>
        <w:rPr>
          <w:rFonts w:hint="eastAsia" w:ascii="宋体" w:hAnsi="宋体" w:eastAsia="宋体" w:cs="宋体"/>
          <w:color w:val="000000"/>
          <w:sz w:val="24"/>
          <w:highlight w:val="none"/>
        </w:rPr>
        <w:t>2.2 分值构成与评分标准</w:t>
      </w:r>
      <w:bookmarkEnd w:id="578"/>
      <w:bookmarkEnd w:id="579"/>
      <w:bookmarkEnd w:id="580"/>
      <w:bookmarkEnd w:id="581"/>
      <w:bookmarkEnd w:id="582"/>
      <w:bookmarkEnd w:id="583"/>
    </w:p>
    <w:p w14:paraId="2F37187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2.2.1 分值构成</w:t>
      </w:r>
    </w:p>
    <w:p w14:paraId="02BEA65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cs="宋体"/>
          <w:highlight w:val="none"/>
          <w:lang w:val="en-US" w:eastAsia="zh-CN"/>
        </w:rPr>
        <w:t>报价部分</w:t>
      </w:r>
      <w:r>
        <w:rPr>
          <w:rFonts w:hint="eastAsia" w:ascii="宋体" w:hAnsi="宋体" w:eastAsia="宋体" w:cs="宋体"/>
          <w:highlight w:val="none"/>
        </w:rPr>
        <w:t>：见</w:t>
      </w:r>
      <w:r>
        <w:rPr>
          <w:rFonts w:hint="eastAsia" w:ascii="宋体" w:hAnsi="宋体" w:cs="宋体"/>
          <w:highlight w:val="none"/>
          <w:lang w:eastAsia="zh-CN"/>
        </w:rPr>
        <w:t>评审</w:t>
      </w:r>
      <w:r>
        <w:rPr>
          <w:rFonts w:hint="eastAsia" w:ascii="宋体" w:hAnsi="宋体" w:eastAsia="宋体" w:cs="宋体"/>
          <w:highlight w:val="none"/>
        </w:rPr>
        <w:t>办法前附表；</w:t>
      </w:r>
    </w:p>
    <w:p w14:paraId="6BD59FC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（2）</w:t>
      </w:r>
      <w:r>
        <w:rPr>
          <w:rFonts w:hint="eastAsia" w:ascii="宋体" w:hAnsi="宋体" w:eastAsia="宋体" w:cs="宋体"/>
          <w:highlight w:val="none"/>
          <w:lang w:val="en-US" w:eastAsia="zh-CN"/>
        </w:rPr>
        <w:t>技术</w:t>
      </w:r>
      <w:r>
        <w:rPr>
          <w:rFonts w:hint="eastAsia" w:ascii="宋体" w:hAnsi="宋体" w:eastAsia="宋体" w:cs="宋体"/>
          <w:highlight w:val="none"/>
        </w:rPr>
        <w:t>部分：见</w:t>
      </w:r>
      <w:r>
        <w:rPr>
          <w:rFonts w:hint="eastAsia" w:ascii="宋体" w:hAnsi="宋体" w:cs="宋体"/>
          <w:highlight w:val="none"/>
          <w:lang w:eastAsia="zh-CN"/>
        </w:rPr>
        <w:t>评审</w:t>
      </w:r>
      <w:r>
        <w:rPr>
          <w:rFonts w:hint="eastAsia" w:ascii="宋体" w:hAnsi="宋体" w:eastAsia="宋体" w:cs="宋体"/>
          <w:highlight w:val="none"/>
        </w:rPr>
        <w:t>办法前附表；</w:t>
      </w:r>
    </w:p>
    <w:p w14:paraId="3E27017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w:t>
      </w:r>
      <w:r>
        <w:rPr>
          <w:rFonts w:hint="eastAsia" w:ascii="宋体" w:hAnsi="宋体" w:cs="宋体"/>
          <w:szCs w:val="21"/>
          <w:highlight w:val="none"/>
          <w:lang w:eastAsia="zh-CN"/>
        </w:rPr>
        <w:t>商务部分</w:t>
      </w:r>
      <w:r>
        <w:rPr>
          <w:rFonts w:hint="eastAsia" w:ascii="宋体" w:hAnsi="宋体" w:eastAsia="宋体" w:cs="宋体"/>
          <w:color w:val="000000"/>
          <w:highlight w:val="none"/>
        </w:rPr>
        <w:t>：见</w:t>
      </w:r>
      <w:r>
        <w:rPr>
          <w:rFonts w:hint="eastAsia" w:ascii="宋体" w:hAnsi="宋体" w:cs="宋体"/>
          <w:color w:val="000000"/>
          <w:highlight w:val="none"/>
          <w:lang w:eastAsia="zh-CN"/>
        </w:rPr>
        <w:t>评审</w:t>
      </w:r>
      <w:r>
        <w:rPr>
          <w:rFonts w:hint="eastAsia" w:ascii="宋体" w:hAnsi="宋体" w:eastAsia="宋体" w:cs="宋体"/>
          <w:color w:val="000000"/>
          <w:highlight w:val="none"/>
        </w:rPr>
        <w:t>办法前附表。</w:t>
      </w:r>
    </w:p>
    <w:p w14:paraId="0FC1E47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2.2.</w:t>
      </w:r>
      <w:r>
        <w:rPr>
          <w:rFonts w:hint="eastAsia" w:ascii="宋体" w:hAnsi="宋体" w:cs="宋体"/>
          <w:color w:val="000000"/>
          <w:highlight w:val="none"/>
          <w:lang w:val="en-US" w:eastAsia="zh-CN"/>
        </w:rPr>
        <w:t>2</w:t>
      </w:r>
      <w:r>
        <w:rPr>
          <w:rFonts w:hint="eastAsia" w:ascii="宋体" w:hAnsi="宋体" w:eastAsia="宋体" w:cs="宋体"/>
          <w:color w:val="000000"/>
          <w:highlight w:val="none"/>
        </w:rPr>
        <w:t xml:space="preserve"> 评分标准</w:t>
      </w:r>
    </w:p>
    <w:p w14:paraId="1EFC2C8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cs="宋体"/>
          <w:highlight w:val="none"/>
          <w:lang w:val="en-US" w:eastAsia="zh-CN"/>
        </w:rPr>
        <w:t>报价部分</w:t>
      </w:r>
      <w:r>
        <w:rPr>
          <w:rFonts w:hint="eastAsia" w:ascii="宋体" w:hAnsi="宋体" w:eastAsia="宋体" w:cs="宋体"/>
          <w:highlight w:val="none"/>
          <w:lang w:val="en-US" w:eastAsia="zh-CN"/>
        </w:rPr>
        <w:t>评分</w:t>
      </w:r>
      <w:r>
        <w:rPr>
          <w:rFonts w:hint="eastAsia" w:ascii="宋体" w:hAnsi="宋体" w:eastAsia="宋体" w:cs="宋体"/>
          <w:highlight w:val="none"/>
        </w:rPr>
        <w:t>标准：见</w:t>
      </w:r>
      <w:r>
        <w:rPr>
          <w:rFonts w:hint="eastAsia" w:ascii="宋体" w:hAnsi="宋体" w:cs="宋体"/>
          <w:highlight w:val="none"/>
          <w:lang w:eastAsia="zh-CN"/>
        </w:rPr>
        <w:t>评审</w:t>
      </w:r>
      <w:r>
        <w:rPr>
          <w:rFonts w:hint="eastAsia" w:ascii="宋体" w:hAnsi="宋体" w:eastAsia="宋体" w:cs="宋体"/>
          <w:highlight w:val="none"/>
        </w:rPr>
        <w:t>办法前附表；</w:t>
      </w:r>
    </w:p>
    <w:p w14:paraId="12C6967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（2）</w:t>
      </w:r>
      <w:r>
        <w:rPr>
          <w:rFonts w:hint="eastAsia" w:ascii="宋体" w:hAnsi="宋体" w:eastAsia="宋体" w:cs="宋体"/>
          <w:highlight w:val="none"/>
          <w:lang w:val="en-US" w:eastAsia="zh-CN"/>
        </w:rPr>
        <w:t>技术部分</w:t>
      </w:r>
      <w:r>
        <w:rPr>
          <w:rFonts w:hint="eastAsia" w:ascii="宋体" w:hAnsi="宋体" w:eastAsia="宋体" w:cs="宋体"/>
          <w:highlight w:val="none"/>
        </w:rPr>
        <w:t>评分标准：见</w:t>
      </w:r>
      <w:r>
        <w:rPr>
          <w:rFonts w:hint="eastAsia" w:ascii="宋体" w:hAnsi="宋体" w:cs="宋体"/>
          <w:highlight w:val="none"/>
          <w:lang w:eastAsia="zh-CN"/>
        </w:rPr>
        <w:t>评审</w:t>
      </w:r>
      <w:r>
        <w:rPr>
          <w:rFonts w:hint="eastAsia" w:ascii="宋体" w:hAnsi="宋体" w:eastAsia="宋体" w:cs="宋体"/>
          <w:highlight w:val="none"/>
        </w:rPr>
        <w:t>办法前附表；</w:t>
      </w:r>
    </w:p>
    <w:p w14:paraId="0FE59A0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（4）</w:t>
      </w:r>
      <w:r>
        <w:rPr>
          <w:rFonts w:hint="eastAsia" w:ascii="宋体" w:hAnsi="宋体" w:cs="宋体"/>
          <w:highlight w:val="none"/>
          <w:lang w:eastAsia="zh-CN"/>
        </w:rPr>
        <w:t>商务部分</w:t>
      </w:r>
      <w:r>
        <w:rPr>
          <w:rFonts w:hint="eastAsia" w:ascii="宋体" w:hAnsi="宋体" w:eastAsia="宋体" w:cs="宋体"/>
          <w:highlight w:val="none"/>
        </w:rPr>
        <w:t>评分标准：见</w:t>
      </w:r>
      <w:r>
        <w:rPr>
          <w:rFonts w:hint="eastAsia" w:ascii="宋体" w:hAnsi="宋体" w:cs="宋体"/>
          <w:highlight w:val="none"/>
          <w:lang w:eastAsia="zh-CN"/>
        </w:rPr>
        <w:t>评审</w:t>
      </w:r>
      <w:r>
        <w:rPr>
          <w:rFonts w:hint="eastAsia" w:ascii="宋体" w:hAnsi="宋体" w:eastAsia="宋体" w:cs="宋体"/>
          <w:highlight w:val="none"/>
        </w:rPr>
        <w:t>办法前附表。</w:t>
      </w:r>
    </w:p>
    <w:p w14:paraId="15437595">
      <w:pPr>
        <w:pStyle w:val="3"/>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000000"/>
          <w:sz w:val="24"/>
          <w:szCs w:val="24"/>
          <w:highlight w:val="none"/>
        </w:rPr>
      </w:pPr>
      <w:bookmarkStart w:id="584" w:name="_Toc24701"/>
      <w:bookmarkStart w:id="585" w:name="_Toc492300632"/>
      <w:bookmarkStart w:id="586" w:name="_Toc87"/>
      <w:bookmarkStart w:id="587" w:name="_Toc16517"/>
      <w:bookmarkStart w:id="588" w:name="_Toc21226"/>
      <w:bookmarkStart w:id="589" w:name="_Toc30181"/>
      <w:bookmarkStart w:id="590" w:name="_Toc9727"/>
      <w:bookmarkStart w:id="591" w:name="_Toc4561"/>
      <w:r>
        <w:rPr>
          <w:rFonts w:hint="eastAsia" w:ascii="宋体" w:hAnsi="宋体" w:eastAsia="宋体" w:cs="宋体"/>
          <w:color w:val="000000"/>
          <w:sz w:val="24"/>
          <w:szCs w:val="24"/>
          <w:highlight w:val="none"/>
        </w:rPr>
        <w:t xml:space="preserve">3. </w:t>
      </w:r>
      <w:r>
        <w:rPr>
          <w:rFonts w:hint="eastAsia" w:ascii="宋体" w:hAnsi="宋体" w:eastAsia="宋体" w:cs="宋体"/>
          <w:color w:val="000000"/>
          <w:sz w:val="24"/>
          <w:szCs w:val="24"/>
          <w:highlight w:val="none"/>
          <w:lang w:eastAsia="zh-CN"/>
        </w:rPr>
        <w:t>评审</w:t>
      </w:r>
      <w:r>
        <w:rPr>
          <w:rFonts w:hint="eastAsia" w:ascii="宋体" w:hAnsi="宋体" w:eastAsia="宋体" w:cs="宋体"/>
          <w:color w:val="000000"/>
          <w:sz w:val="24"/>
          <w:szCs w:val="24"/>
          <w:highlight w:val="none"/>
        </w:rPr>
        <w:t>程序</w:t>
      </w:r>
      <w:bookmarkEnd w:id="584"/>
      <w:bookmarkEnd w:id="585"/>
      <w:bookmarkEnd w:id="586"/>
      <w:bookmarkEnd w:id="587"/>
      <w:bookmarkEnd w:id="588"/>
      <w:bookmarkEnd w:id="589"/>
      <w:bookmarkEnd w:id="590"/>
      <w:bookmarkEnd w:id="591"/>
    </w:p>
    <w:p w14:paraId="15FD4E8A">
      <w:pPr>
        <w:pStyle w:val="4"/>
        <w:pageBreakBefore w:val="0"/>
        <w:widowControl w:val="0"/>
        <w:kinsoku/>
        <w:wordWrap/>
        <w:overflowPunct/>
        <w:topLinePunct w:val="0"/>
        <w:autoSpaceDE/>
        <w:autoSpaceDN/>
        <w:bidi w:val="0"/>
        <w:adjustRightInd/>
        <w:snapToGrid/>
        <w:spacing w:before="0" w:beforeLines="0" w:after="0" w:afterLines="0" w:line="360" w:lineRule="auto"/>
        <w:ind w:firstLine="137"/>
        <w:textAlignment w:val="auto"/>
        <w:rPr>
          <w:rFonts w:hint="eastAsia" w:ascii="宋体" w:hAnsi="宋体" w:eastAsia="宋体" w:cs="宋体"/>
          <w:color w:val="000000"/>
          <w:sz w:val="24"/>
          <w:szCs w:val="24"/>
          <w:highlight w:val="none"/>
        </w:rPr>
      </w:pPr>
      <w:bookmarkStart w:id="592" w:name="_Toc10774"/>
      <w:bookmarkStart w:id="593" w:name="_Toc16581"/>
      <w:bookmarkStart w:id="594" w:name="_Toc26582"/>
      <w:bookmarkStart w:id="595" w:name="_Toc492300633"/>
      <w:bookmarkStart w:id="596" w:name="_Toc8469"/>
      <w:bookmarkStart w:id="597" w:name="_Toc1265"/>
      <w:r>
        <w:rPr>
          <w:rFonts w:hint="eastAsia" w:ascii="宋体" w:hAnsi="宋体" w:eastAsia="宋体" w:cs="宋体"/>
          <w:color w:val="000000"/>
          <w:sz w:val="24"/>
          <w:szCs w:val="24"/>
          <w:highlight w:val="none"/>
        </w:rPr>
        <w:t>3.1 初步评审</w:t>
      </w:r>
      <w:bookmarkEnd w:id="592"/>
      <w:bookmarkEnd w:id="593"/>
      <w:bookmarkEnd w:id="594"/>
      <w:bookmarkEnd w:id="595"/>
      <w:bookmarkEnd w:id="596"/>
      <w:bookmarkEnd w:id="597"/>
    </w:p>
    <w:p w14:paraId="7C478B5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3.1.1 </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依据本章第2.1款规定的标准对</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进行初步评审。有一项不符合评审标准的，</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应当否决其投标。</w:t>
      </w:r>
    </w:p>
    <w:p w14:paraId="5D9BB73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3.1.2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有以下情形之一的，</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应当否决其投标：</w:t>
      </w:r>
    </w:p>
    <w:p w14:paraId="6D0B45D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没有对</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的实质性要求和条件作出响应，或者对</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的偏差超出</w:t>
      </w:r>
      <w:r>
        <w:rPr>
          <w:rFonts w:hint="eastAsia" w:ascii="宋体" w:hAnsi="宋体" w:cs="宋体"/>
          <w:color w:val="000000"/>
          <w:highlight w:val="none"/>
          <w:lang w:eastAsia="zh-CN"/>
        </w:rPr>
        <w:t>采购文件</w:t>
      </w:r>
      <w:r>
        <w:rPr>
          <w:rFonts w:hint="eastAsia" w:ascii="宋体" w:hAnsi="宋体" w:eastAsia="宋体" w:cs="宋体"/>
          <w:color w:val="000000"/>
          <w:highlight w:val="none"/>
        </w:rPr>
        <w:t>规定的偏差范围或最高项数；</w:t>
      </w:r>
    </w:p>
    <w:p w14:paraId="0AFFB11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（2）有串通投标、弄虚作假、行贿等违法行为。</w:t>
      </w:r>
    </w:p>
    <w:p w14:paraId="0EFFDBE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3.1.3 投标报价有算术错误及其他错误的，</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按以下原则要求</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对投标报价进</w:t>
      </w:r>
      <w:bookmarkStart w:id="598" w:name="_Toc352691538"/>
      <w:bookmarkStart w:id="599" w:name="_Toc384308277"/>
      <w:bookmarkStart w:id="600" w:name="_Toc144974570"/>
      <w:bookmarkStart w:id="601" w:name="_Toc361508651"/>
      <w:bookmarkStart w:id="602" w:name="_Toc152042380"/>
      <w:bookmarkStart w:id="603" w:name="_Toc300835013"/>
      <w:bookmarkStart w:id="604" w:name="_Toc247527628"/>
      <w:bookmarkStart w:id="605" w:name="_Toc247514027"/>
      <w:bookmarkStart w:id="606" w:name="_Toc152045603"/>
      <w:bookmarkStart w:id="607" w:name="_Toc369531582"/>
      <w:bookmarkStart w:id="608" w:name="_Toc2907"/>
      <w:r>
        <w:rPr>
          <w:rFonts w:hint="eastAsia" w:ascii="宋体" w:hAnsi="宋体" w:eastAsia="宋体" w:cs="宋体"/>
          <w:color w:val="000000"/>
          <w:highlight w:val="none"/>
        </w:rPr>
        <w:t>行修正，并要求</w:t>
      </w:r>
      <w:r>
        <w:rPr>
          <w:rFonts w:hint="eastAsia" w:ascii="宋体" w:hAnsi="宋体" w:cs="宋体"/>
          <w:color w:val="000000"/>
          <w:highlight w:val="none"/>
          <w:lang w:eastAsia="zh-CN"/>
        </w:rPr>
        <w:t>供应商</w:t>
      </w:r>
      <w:r>
        <w:rPr>
          <w:rFonts w:hint="eastAsia" w:ascii="宋体" w:hAnsi="宋体" w:eastAsia="宋体" w:cs="宋体"/>
          <w:color w:val="000000"/>
          <w:highlight w:val="none"/>
        </w:rPr>
        <w:t>书面澄清确认。</w:t>
      </w:r>
      <w:bookmarkEnd w:id="598"/>
      <w:bookmarkEnd w:id="599"/>
      <w:bookmarkEnd w:id="600"/>
      <w:bookmarkEnd w:id="601"/>
      <w:bookmarkEnd w:id="602"/>
      <w:bookmarkEnd w:id="603"/>
      <w:bookmarkEnd w:id="604"/>
      <w:bookmarkEnd w:id="605"/>
      <w:bookmarkEnd w:id="606"/>
      <w:bookmarkEnd w:id="607"/>
      <w:bookmarkEnd w:id="608"/>
      <w:r>
        <w:rPr>
          <w:rFonts w:hint="eastAsia" w:ascii="宋体" w:hAnsi="宋体" w:cs="宋体"/>
          <w:color w:val="000000"/>
          <w:highlight w:val="none"/>
          <w:lang w:eastAsia="zh-CN"/>
        </w:rPr>
        <w:t>供应商</w:t>
      </w:r>
      <w:r>
        <w:rPr>
          <w:rFonts w:hint="eastAsia" w:ascii="宋体" w:hAnsi="宋体" w:eastAsia="宋体" w:cs="宋体"/>
          <w:color w:val="000000"/>
          <w:highlight w:val="none"/>
        </w:rPr>
        <w:t>拒不澄清确认的，</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应当否决其投标：</w:t>
      </w:r>
    </w:p>
    <w:p w14:paraId="1712D03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中的大写金额与小写金额不一致的，以大写金额为准；</w:t>
      </w:r>
    </w:p>
    <w:p w14:paraId="6FF0DB5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（2）总价金额与单价金额不一致的，以单价金额为准，但单价金额小数点有明显错误的除外。</w:t>
      </w:r>
    </w:p>
    <w:p w14:paraId="513BDBD3">
      <w:pPr>
        <w:pStyle w:val="4"/>
        <w:pageBreakBefore w:val="0"/>
        <w:widowControl w:val="0"/>
        <w:kinsoku/>
        <w:wordWrap/>
        <w:overflowPunct/>
        <w:topLinePunct w:val="0"/>
        <w:autoSpaceDE/>
        <w:autoSpaceDN/>
        <w:bidi w:val="0"/>
        <w:adjustRightInd/>
        <w:snapToGrid/>
        <w:spacing w:before="0" w:beforeLines="0" w:after="0" w:afterLines="0" w:line="360" w:lineRule="auto"/>
        <w:ind w:firstLine="136"/>
        <w:textAlignment w:val="auto"/>
        <w:rPr>
          <w:rFonts w:hint="eastAsia" w:ascii="宋体" w:hAnsi="宋体" w:eastAsia="宋体" w:cs="宋体"/>
          <w:color w:val="000000"/>
          <w:sz w:val="24"/>
          <w:highlight w:val="none"/>
        </w:rPr>
      </w:pPr>
      <w:bookmarkStart w:id="609" w:name="_Toc9318"/>
      <w:bookmarkStart w:id="610" w:name="_Toc1145"/>
      <w:bookmarkStart w:id="611" w:name="_Toc19631"/>
      <w:bookmarkStart w:id="612" w:name="_Toc492300634"/>
      <w:bookmarkStart w:id="613" w:name="_Toc15498"/>
      <w:bookmarkStart w:id="614" w:name="_Toc8846"/>
      <w:r>
        <w:rPr>
          <w:rFonts w:hint="eastAsia" w:ascii="宋体" w:hAnsi="宋体" w:eastAsia="宋体" w:cs="宋体"/>
          <w:color w:val="000000"/>
          <w:sz w:val="24"/>
          <w:highlight w:val="none"/>
        </w:rPr>
        <w:t>3.2 详细评审</w:t>
      </w:r>
      <w:bookmarkEnd w:id="609"/>
      <w:bookmarkEnd w:id="610"/>
      <w:bookmarkEnd w:id="611"/>
      <w:bookmarkEnd w:id="612"/>
      <w:bookmarkEnd w:id="613"/>
      <w:bookmarkEnd w:id="614"/>
    </w:p>
    <w:p w14:paraId="7A7B219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3.2.1 </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按本章第2.2款规定的量化因素和分值进行打分，并计算出综合评估得分。</w:t>
      </w:r>
    </w:p>
    <w:p w14:paraId="76A44A2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（1）按本章第</w:t>
      </w:r>
      <w:r>
        <w:rPr>
          <w:rFonts w:hint="eastAsia" w:ascii="宋体" w:hAnsi="宋体" w:cs="宋体"/>
          <w:color w:val="000000"/>
          <w:highlight w:val="none"/>
          <w:lang w:eastAsia="zh-CN"/>
        </w:rPr>
        <w:t>2.2.2（</w:t>
      </w:r>
      <w:r>
        <w:rPr>
          <w:rFonts w:hint="eastAsia" w:ascii="宋体" w:hAnsi="宋体" w:eastAsia="宋体" w:cs="宋体"/>
          <w:color w:val="000000"/>
          <w:highlight w:val="none"/>
        </w:rPr>
        <w:t>1）目规定的评审因素和分值对</w:t>
      </w:r>
      <w:r>
        <w:rPr>
          <w:rFonts w:hint="eastAsia" w:ascii="宋体" w:hAnsi="宋体" w:cs="宋体"/>
          <w:color w:val="000000"/>
          <w:highlight w:val="none"/>
          <w:lang w:eastAsia="zh-CN"/>
        </w:rPr>
        <w:t>报价部分</w:t>
      </w:r>
      <w:r>
        <w:rPr>
          <w:rFonts w:hint="eastAsia" w:ascii="宋体" w:hAnsi="宋体" w:eastAsia="宋体" w:cs="宋体"/>
          <w:color w:val="000000"/>
          <w:highlight w:val="none"/>
        </w:rPr>
        <w:t>计算出得分A；</w:t>
      </w:r>
    </w:p>
    <w:p w14:paraId="3510110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（2）按本章第</w:t>
      </w:r>
      <w:r>
        <w:rPr>
          <w:rFonts w:hint="eastAsia" w:ascii="宋体" w:hAnsi="宋体" w:cs="宋体"/>
          <w:color w:val="000000"/>
          <w:highlight w:val="none"/>
          <w:lang w:eastAsia="zh-CN"/>
        </w:rPr>
        <w:t>2.2.2（</w:t>
      </w:r>
      <w:r>
        <w:rPr>
          <w:rFonts w:hint="eastAsia" w:ascii="宋体" w:hAnsi="宋体" w:eastAsia="宋体" w:cs="宋体"/>
          <w:color w:val="000000"/>
          <w:highlight w:val="none"/>
        </w:rPr>
        <w:t>2）目规定的评审因素和分值对</w:t>
      </w:r>
      <w:r>
        <w:rPr>
          <w:rFonts w:hint="eastAsia" w:ascii="宋体" w:hAnsi="宋体" w:eastAsia="宋体" w:cs="宋体"/>
          <w:highlight w:val="none"/>
          <w:lang w:eastAsia="zh-CN"/>
        </w:rPr>
        <w:t>技术</w:t>
      </w:r>
      <w:r>
        <w:rPr>
          <w:rFonts w:hint="eastAsia" w:ascii="宋体" w:hAnsi="宋体" w:eastAsia="宋体" w:cs="宋体"/>
          <w:color w:val="000000"/>
          <w:highlight w:val="none"/>
        </w:rPr>
        <w:t>部分计算出得分B；</w:t>
      </w:r>
    </w:p>
    <w:p w14:paraId="7033FE5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（3）按本章第</w:t>
      </w:r>
      <w:r>
        <w:rPr>
          <w:rFonts w:hint="eastAsia" w:ascii="宋体" w:hAnsi="宋体" w:cs="宋体"/>
          <w:color w:val="000000"/>
          <w:highlight w:val="none"/>
          <w:lang w:eastAsia="zh-CN"/>
        </w:rPr>
        <w:t>2.2.2（</w:t>
      </w:r>
      <w:r>
        <w:rPr>
          <w:rFonts w:hint="eastAsia" w:ascii="宋体" w:hAnsi="宋体" w:eastAsia="宋体" w:cs="宋体"/>
          <w:color w:val="000000"/>
          <w:highlight w:val="none"/>
        </w:rPr>
        <w:t>3）目规定的评审因素和</w:t>
      </w:r>
      <w:bookmarkStart w:id="615" w:name="_Toc300835014"/>
      <w:bookmarkStart w:id="616" w:name="_Toc361508652"/>
      <w:bookmarkStart w:id="617" w:name="_Toc247527629"/>
      <w:bookmarkStart w:id="618" w:name="_Toc152042381"/>
      <w:bookmarkStart w:id="619" w:name="_Toc384308278"/>
      <w:bookmarkStart w:id="620" w:name="_Toc152045604"/>
      <w:bookmarkStart w:id="621" w:name="_Toc352691539"/>
      <w:bookmarkStart w:id="622" w:name="_Toc369531583"/>
      <w:bookmarkStart w:id="623" w:name="_Toc247514028"/>
      <w:bookmarkStart w:id="624" w:name="_Toc144974571"/>
      <w:bookmarkStart w:id="625" w:name="_Toc24330"/>
      <w:r>
        <w:rPr>
          <w:rFonts w:hint="eastAsia" w:ascii="宋体" w:hAnsi="宋体" w:eastAsia="宋体" w:cs="宋体"/>
          <w:color w:val="000000"/>
          <w:highlight w:val="none"/>
        </w:rPr>
        <w:t>分值对</w:t>
      </w:r>
      <w:bookmarkEnd w:id="615"/>
      <w:bookmarkEnd w:id="616"/>
      <w:bookmarkEnd w:id="617"/>
      <w:bookmarkEnd w:id="618"/>
      <w:bookmarkEnd w:id="619"/>
      <w:bookmarkEnd w:id="620"/>
      <w:bookmarkEnd w:id="621"/>
      <w:bookmarkEnd w:id="622"/>
      <w:bookmarkEnd w:id="623"/>
      <w:bookmarkEnd w:id="624"/>
      <w:bookmarkEnd w:id="625"/>
      <w:r>
        <w:rPr>
          <w:rFonts w:hint="eastAsia" w:ascii="宋体" w:hAnsi="宋体" w:cs="宋体"/>
          <w:color w:val="000000"/>
          <w:highlight w:val="none"/>
          <w:lang w:eastAsia="zh-CN"/>
        </w:rPr>
        <w:t>商务部分</w:t>
      </w:r>
      <w:r>
        <w:rPr>
          <w:rFonts w:hint="eastAsia" w:ascii="宋体" w:hAnsi="宋体" w:eastAsia="宋体" w:cs="宋体"/>
          <w:color w:val="000000"/>
          <w:highlight w:val="none"/>
        </w:rPr>
        <w:t>计</w:t>
      </w:r>
      <w:bookmarkStart w:id="626" w:name="_Toc369531584"/>
      <w:bookmarkStart w:id="627" w:name="_Toc18141"/>
      <w:bookmarkStart w:id="628" w:name="_Toc300835015"/>
      <w:bookmarkStart w:id="629" w:name="_Toc384308279"/>
      <w:bookmarkStart w:id="630" w:name="_Toc352691540"/>
      <w:bookmarkStart w:id="631" w:name="_Toc247514029"/>
      <w:bookmarkStart w:id="632" w:name="_Toc152042382"/>
      <w:bookmarkStart w:id="633" w:name="_Toc144974572"/>
      <w:bookmarkStart w:id="634" w:name="_Toc152045605"/>
      <w:bookmarkStart w:id="635" w:name="_Toc247527630"/>
      <w:bookmarkStart w:id="636" w:name="_Toc361508653"/>
      <w:r>
        <w:rPr>
          <w:rFonts w:hint="eastAsia" w:ascii="宋体" w:hAnsi="宋体" w:eastAsia="宋体" w:cs="宋体"/>
          <w:color w:val="000000"/>
          <w:highlight w:val="none"/>
        </w:rPr>
        <w:t>算出得分C；</w:t>
      </w:r>
    </w:p>
    <w:bookmarkEnd w:id="626"/>
    <w:bookmarkEnd w:id="627"/>
    <w:bookmarkEnd w:id="628"/>
    <w:bookmarkEnd w:id="629"/>
    <w:bookmarkEnd w:id="630"/>
    <w:bookmarkEnd w:id="631"/>
    <w:bookmarkEnd w:id="632"/>
    <w:bookmarkEnd w:id="633"/>
    <w:bookmarkEnd w:id="634"/>
    <w:bookmarkEnd w:id="635"/>
    <w:bookmarkEnd w:id="636"/>
    <w:p w14:paraId="7AB60F0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3.2.2 评分分值计算保留小数点后两位，小数点后第三位“四舍五入”。</w:t>
      </w:r>
    </w:p>
    <w:p w14:paraId="40AB3E3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3.2.3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得分=A+B+C。</w:t>
      </w:r>
    </w:p>
    <w:p w14:paraId="45D177F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3.2.4</w:t>
      </w:r>
      <w:r>
        <w:rPr>
          <w:rFonts w:hint="eastAsia" w:ascii="宋体" w:hAnsi="宋体" w:eastAsia="宋体" w:cs="宋体"/>
          <w:color w:val="000000"/>
          <w:highlight w:val="none"/>
          <w:lang w:val="en-US" w:eastAsia="zh-CN"/>
        </w:rPr>
        <w:t xml:space="preserve"> </w:t>
      </w:r>
      <w:r>
        <w:rPr>
          <w:rFonts w:hint="eastAsia" w:ascii="宋体" w:hAnsi="宋体" w:cs="宋体"/>
          <w:color w:val="000000"/>
          <w:highlight w:val="none"/>
          <w:lang w:eastAsia="zh-CN"/>
        </w:rPr>
        <w:t>供应商</w:t>
      </w:r>
      <w:r>
        <w:rPr>
          <w:rFonts w:hint="eastAsia" w:ascii="宋体" w:hAnsi="宋体" w:eastAsia="宋体" w:cs="宋体"/>
          <w:color w:val="000000"/>
          <w:highlight w:val="none"/>
        </w:rPr>
        <w:t>的最终得分=</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完成对</w:t>
      </w:r>
      <w:r>
        <w:rPr>
          <w:rFonts w:hint="eastAsia" w:ascii="宋体" w:hAnsi="宋体" w:cs="宋体"/>
          <w:color w:val="000000"/>
          <w:highlight w:val="none"/>
          <w:lang w:eastAsia="zh-CN"/>
        </w:rPr>
        <w:t>报价部分</w:t>
      </w:r>
      <w:r>
        <w:rPr>
          <w:rFonts w:hint="eastAsia" w:ascii="宋体" w:hAnsi="宋体" w:eastAsia="宋体" w:cs="宋体"/>
          <w:color w:val="000000"/>
          <w:highlight w:val="none"/>
        </w:rPr>
        <w:t>、</w:t>
      </w:r>
      <w:r>
        <w:rPr>
          <w:rFonts w:hint="eastAsia" w:ascii="宋体" w:hAnsi="宋体" w:eastAsia="宋体" w:cs="宋体"/>
          <w:color w:val="000000"/>
          <w:highlight w:val="none"/>
          <w:lang w:val="en-US" w:eastAsia="zh-CN"/>
        </w:rPr>
        <w:t>技术部分</w:t>
      </w:r>
      <w:r>
        <w:rPr>
          <w:rFonts w:hint="eastAsia" w:ascii="宋体" w:hAnsi="宋体" w:eastAsia="宋体" w:cs="宋体"/>
          <w:color w:val="000000"/>
          <w:highlight w:val="none"/>
        </w:rPr>
        <w:t>和</w:t>
      </w:r>
      <w:r>
        <w:rPr>
          <w:rFonts w:hint="eastAsia" w:ascii="宋体" w:hAnsi="宋体" w:cs="宋体"/>
          <w:color w:val="000000"/>
          <w:highlight w:val="none"/>
          <w:lang w:val="en-US" w:eastAsia="zh-CN"/>
        </w:rPr>
        <w:t>商务部分</w:t>
      </w:r>
      <w:r>
        <w:rPr>
          <w:rFonts w:hint="eastAsia" w:ascii="宋体" w:hAnsi="宋体" w:eastAsia="宋体" w:cs="宋体"/>
          <w:color w:val="000000"/>
          <w:highlight w:val="none"/>
        </w:rPr>
        <w:t>的汇总后，取平均值作为该</w:t>
      </w:r>
      <w:r>
        <w:rPr>
          <w:rFonts w:hint="eastAsia" w:ascii="宋体" w:hAnsi="宋体" w:cs="宋体"/>
          <w:color w:val="000000"/>
          <w:highlight w:val="none"/>
          <w:lang w:eastAsia="zh-CN"/>
        </w:rPr>
        <w:t>供应商</w:t>
      </w:r>
      <w:r>
        <w:rPr>
          <w:rFonts w:hint="eastAsia" w:ascii="宋体" w:hAnsi="宋体" w:eastAsia="宋体" w:cs="宋体"/>
          <w:color w:val="000000"/>
          <w:highlight w:val="none"/>
        </w:rPr>
        <w:t>的最终得分（计算分值均保留两位小数）。</w:t>
      </w:r>
    </w:p>
    <w:p w14:paraId="0103160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3.2.5</w:t>
      </w:r>
      <w:r>
        <w:rPr>
          <w:rFonts w:hint="eastAsia" w:ascii="宋体" w:hAnsi="宋体" w:eastAsia="宋体" w:cs="宋体"/>
          <w:color w:val="000000"/>
          <w:highlight w:val="none"/>
          <w:lang w:val="en-US" w:eastAsia="zh-CN"/>
        </w:rPr>
        <w:t xml:space="preserve"> </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发现</w:t>
      </w:r>
      <w:r>
        <w:rPr>
          <w:rFonts w:hint="eastAsia" w:ascii="宋体" w:hAnsi="宋体" w:cs="宋体"/>
          <w:color w:val="000000"/>
          <w:highlight w:val="none"/>
          <w:lang w:eastAsia="zh-CN"/>
        </w:rPr>
        <w:t>供应商</w:t>
      </w:r>
      <w:r>
        <w:rPr>
          <w:rFonts w:hint="eastAsia" w:ascii="宋体" w:hAnsi="宋体" w:eastAsia="宋体" w:cs="宋体"/>
          <w:color w:val="000000"/>
          <w:highlight w:val="none"/>
        </w:rPr>
        <w:t>的报价明显低于其他投标报价，使得其投标报价可能低于其个别成本的，应当要求该</w:t>
      </w:r>
      <w:r>
        <w:rPr>
          <w:rFonts w:hint="eastAsia" w:ascii="宋体" w:hAnsi="宋体" w:cs="宋体"/>
          <w:color w:val="000000"/>
          <w:highlight w:val="none"/>
          <w:lang w:eastAsia="zh-CN"/>
        </w:rPr>
        <w:t>供应商</w:t>
      </w:r>
      <w:r>
        <w:rPr>
          <w:rFonts w:hint="eastAsia" w:ascii="宋体" w:hAnsi="宋体" w:eastAsia="宋体" w:cs="宋体"/>
          <w:color w:val="000000"/>
          <w:highlight w:val="none"/>
        </w:rPr>
        <w:t>作出书面说明并提供相应的证明材料。</w:t>
      </w:r>
      <w:r>
        <w:rPr>
          <w:rFonts w:hint="eastAsia" w:ascii="宋体" w:hAnsi="宋体" w:cs="宋体"/>
          <w:color w:val="000000"/>
          <w:highlight w:val="none"/>
          <w:lang w:eastAsia="zh-CN"/>
        </w:rPr>
        <w:t>供应商</w:t>
      </w:r>
      <w:r>
        <w:rPr>
          <w:rFonts w:hint="eastAsia" w:ascii="宋体" w:hAnsi="宋体" w:eastAsia="宋体" w:cs="宋体"/>
          <w:color w:val="000000"/>
          <w:highlight w:val="none"/>
        </w:rPr>
        <w:t>不能合理说明或者不能提供相应证明材料的，</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应当认定该</w:t>
      </w:r>
      <w:r>
        <w:rPr>
          <w:rFonts w:hint="eastAsia" w:ascii="宋体" w:hAnsi="宋体" w:cs="宋体"/>
          <w:color w:val="000000"/>
          <w:highlight w:val="none"/>
          <w:lang w:eastAsia="zh-CN"/>
        </w:rPr>
        <w:t>供应商</w:t>
      </w:r>
      <w:r>
        <w:rPr>
          <w:rFonts w:hint="eastAsia" w:ascii="宋体" w:hAnsi="宋体" w:eastAsia="宋体" w:cs="宋体"/>
          <w:color w:val="000000"/>
          <w:highlight w:val="none"/>
        </w:rPr>
        <w:t>以低于成本报价竞标，并否决其投标。</w:t>
      </w:r>
    </w:p>
    <w:p w14:paraId="0A99ED0E">
      <w:pPr>
        <w:pStyle w:val="4"/>
        <w:pageBreakBefore w:val="0"/>
        <w:widowControl w:val="0"/>
        <w:kinsoku/>
        <w:wordWrap/>
        <w:overflowPunct/>
        <w:topLinePunct w:val="0"/>
        <w:autoSpaceDE/>
        <w:autoSpaceDN/>
        <w:bidi w:val="0"/>
        <w:adjustRightInd/>
        <w:snapToGrid/>
        <w:spacing w:before="0" w:beforeLines="0" w:after="0" w:afterLines="0" w:line="360" w:lineRule="auto"/>
        <w:ind w:firstLine="136"/>
        <w:textAlignment w:val="auto"/>
        <w:rPr>
          <w:rFonts w:hint="eastAsia" w:ascii="宋体" w:hAnsi="宋体" w:eastAsia="宋体" w:cs="宋体"/>
          <w:color w:val="000000"/>
          <w:sz w:val="24"/>
          <w:highlight w:val="none"/>
        </w:rPr>
      </w:pPr>
      <w:bookmarkStart w:id="637" w:name="_Toc359"/>
      <w:bookmarkStart w:id="638" w:name="_Toc8284"/>
      <w:bookmarkStart w:id="639" w:name="_Toc20114"/>
      <w:bookmarkStart w:id="640" w:name="_Toc32339"/>
      <w:bookmarkStart w:id="641" w:name="_Toc20900"/>
      <w:bookmarkStart w:id="642" w:name="_Toc492300635"/>
      <w:r>
        <w:rPr>
          <w:rFonts w:hint="eastAsia" w:ascii="宋体" w:hAnsi="宋体" w:eastAsia="宋体" w:cs="宋体"/>
          <w:color w:val="000000"/>
          <w:sz w:val="24"/>
          <w:highlight w:val="none"/>
        </w:rPr>
        <w:t xml:space="preserve">3.3 </w:t>
      </w:r>
      <w:r>
        <w:rPr>
          <w:rFonts w:hint="eastAsia" w:ascii="宋体" w:hAnsi="宋体" w:cs="宋体"/>
          <w:color w:val="000000"/>
          <w:sz w:val="24"/>
          <w:highlight w:val="none"/>
          <w:lang w:eastAsia="zh-CN"/>
        </w:rPr>
        <w:t>响应文件</w:t>
      </w:r>
      <w:r>
        <w:rPr>
          <w:rFonts w:hint="eastAsia" w:ascii="宋体" w:hAnsi="宋体" w:eastAsia="宋体" w:cs="宋体"/>
          <w:color w:val="000000"/>
          <w:sz w:val="24"/>
          <w:highlight w:val="none"/>
        </w:rPr>
        <w:t>的澄清</w:t>
      </w:r>
      <w:bookmarkEnd w:id="637"/>
      <w:bookmarkEnd w:id="638"/>
      <w:bookmarkEnd w:id="639"/>
      <w:bookmarkEnd w:id="640"/>
      <w:bookmarkEnd w:id="641"/>
      <w:bookmarkEnd w:id="642"/>
    </w:p>
    <w:p w14:paraId="5349587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3.3.1 在</w:t>
      </w:r>
      <w:r>
        <w:rPr>
          <w:rFonts w:hint="eastAsia" w:ascii="宋体" w:hAnsi="宋体" w:cs="宋体"/>
          <w:color w:val="000000"/>
          <w:highlight w:val="none"/>
          <w:lang w:eastAsia="zh-CN"/>
        </w:rPr>
        <w:t>评审</w:t>
      </w:r>
      <w:r>
        <w:rPr>
          <w:rFonts w:hint="eastAsia" w:ascii="宋体" w:hAnsi="宋体" w:eastAsia="宋体" w:cs="宋体"/>
          <w:color w:val="000000"/>
          <w:highlight w:val="none"/>
        </w:rPr>
        <w:t>过程中，</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可以书面形式要求</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对</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中含义不明确、对同类问题表述不一致或者有明显文字和计算错误的内容作必要的澄清、说明或补正。澄清、说明或补正应以书面方式进行。</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不接受</w:t>
      </w:r>
      <w:r>
        <w:rPr>
          <w:rFonts w:hint="eastAsia" w:ascii="宋体" w:hAnsi="宋体" w:cs="宋体"/>
          <w:color w:val="000000"/>
          <w:highlight w:val="none"/>
          <w:lang w:eastAsia="zh-CN"/>
        </w:rPr>
        <w:t>供应商</w:t>
      </w:r>
      <w:r>
        <w:rPr>
          <w:rFonts w:hint="eastAsia" w:ascii="宋体" w:hAnsi="宋体" w:eastAsia="宋体" w:cs="宋体"/>
          <w:color w:val="000000"/>
          <w:highlight w:val="none"/>
        </w:rPr>
        <w:t>主动提出的澄清、说明或补正。</w:t>
      </w:r>
    </w:p>
    <w:p w14:paraId="74C4F88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3.3.2 澄清、说明或补正不得超出</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的范围且不得改变</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的实质性内容，并构成</w:t>
      </w:r>
      <w:r>
        <w:rPr>
          <w:rFonts w:hint="eastAsia" w:ascii="宋体" w:hAnsi="宋体" w:cs="宋体"/>
          <w:color w:val="000000"/>
          <w:highlight w:val="none"/>
          <w:lang w:eastAsia="zh-CN"/>
        </w:rPr>
        <w:t>响应文件</w:t>
      </w:r>
      <w:r>
        <w:rPr>
          <w:rFonts w:hint="eastAsia" w:ascii="宋体" w:hAnsi="宋体" w:eastAsia="宋体" w:cs="宋体"/>
          <w:color w:val="000000"/>
          <w:highlight w:val="none"/>
        </w:rPr>
        <w:t>的组成部分。</w:t>
      </w:r>
    </w:p>
    <w:p w14:paraId="4083C88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3.3.3 </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对</w:t>
      </w:r>
      <w:r>
        <w:rPr>
          <w:rFonts w:hint="eastAsia" w:ascii="宋体" w:hAnsi="宋体" w:cs="宋体"/>
          <w:color w:val="000000"/>
          <w:highlight w:val="none"/>
          <w:lang w:eastAsia="zh-CN"/>
        </w:rPr>
        <w:t>供应商</w:t>
      </w:r>
      <w:r>
        <w:rPr>
          <w:rFonts w:hint="eastAsia" w:ascii="宋体" w:hAnsi="宋体" w:eastAsia="宋体" w:cs="宋体"/>
          <w:color w:val="000000"/>
          <w:highlight w:val="none"/>
        </w:rPr>
        <w:t>提交的澄清、说明或补正有疑问的，可以要求</w:t>
      </w:r>
      <w:r>
        <w:rPr>
          <w:rFonts w:hint="eastAsia" w:ascii="宋体" w:hAnsi="宋体" w:cs="宋体"/>
          <w:color w:val="000000"/>
          <w:highlight w:val="none"/>
          <w:lang w:eastAsia="zh-CN"/>
        </w:rPr>
        <w:t>供应商</w:t>
      </w:r>
      <w:r>
        <w:rPr>
          <w:rFonts w:hint="eastAsia" w:ascii="宋体" w:hAnsi="宋体" w:eastAsia="宋体" w:cs="宋体"/>
          <w:color w:val="000000"/>
          <w:highlight w:val="none"/>
        </w:rPr>
        <w:t>进一步澄清、说明或补正，直至满足</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的要求。</w:t>
      </w:r>
    </w:p>
    <w:p w14:paraId="7278C29E">
      <w:pPr>
        <w:pStyle w:val="4"/>
        <w:pageBreakBefore w:val="0"/>
        <w:widowControl w:val="0"/>
        <w:kinsoku/>
        <w:wordWrap/>
        <w:overflowPunct/>
        <w:topLinePunct w:val="0"/>
        <w:autoSpaceDE/>
        <w:autoSpaceDN/>
        <w:bidi w:val="0"/>
        <w:adjustRightInd/>
        <w:snapToGrid/>
        <w:spacing w:before="0" w:beforeLines="0" w:after="0" w:afterLines="0" w:line="360" w:lineRule="auto"/>
        <w:ind w:firstLine="136"/>
        <w:textAlignment w:val="auto"/>
        <w:rPr>
          <w:rFonts w:hint="eastAsia" w:ascii="宋体" w:hAnsi="宋体" w:eastAsia="宋体" w:cs="宋体"/>
          <w:color w:val="000000"/>
          <w:sz w:val="24"/>
          <w:highlight w:val="none"/>
        </w:rPr>
      </w:pPr>
      <w:bookmarkStart w:id="643" w:name="_Toc20885"/>
      <w:bookmarkStart w:id="644" w:name="_Toc12745"/>
      <w:bookmarkStart w:id="645" w:name="_Toc492300636"/>
      <w:bookmarkStart w:id="646" w:name="_Toc31735"/>
      <w:bookmarkStart w:id="647" w:name="_Toc18990"/>
      <w:bookmarkStart w:id="648" w:name="_Toc2734"/>
      <w:r>
        <w:rPr>
          <w:rFonts w:hint="eastAsia" w:ascii="宋体" w:hAnsi="宋体" w:eastAsia="宋体" w:cs="宋体"/>
          <w:color w:val="000000"/>
          <w:sz w:val="24"/>
          <w:highlight w:val="none"/>
        </w:rPr>
        <w:t xml:space="preserve">3.4 </w:t>
      </w:r>
      <w:r>
        <w:rPr>
          <w:rFonts w:hint="eastAsia" w:ascii="宋体" w:hAnsi="宋体" w:cs="宋体"/>
          <w:color w:val="000000"/>
          <w:sz w:val="24"/>
          <w:highlight w:val="none"/>
          <w:lang w:eastAsia="zh-CN"/>
        </w:rPr>
        <w:t>评审</w:t>
      </w:r>
      <w:r>
        <w:rPr>
          <w:rFonts w:hint="eastAsia" w:ascii="宋体" w:hAnsi="宋体" w:eastAsia="宋体" w:cs="宋体"/>
          <w:color w:val="000000"/>
          <w:sz w:val="24"/>
          <w:highlight w:val="none"/>
        </w:rPr>
        <w:t>结果</w:t>
      </w:r>
      <w:bookmarkEnd w:id="643"/>
      <w:bookmarkEnd w:id="644"/>
      <w:bookmarkEnd w:id="645"/>
      <w:bookmarkEnd w:id="646"/>
      <w:bookmarkEnd w:id="647"/>
      <w:bookmarkEnd w:id="648"/>
    </w:p>
    <w:p w14:paraId="3268FFF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lang w:val="en-US" w:eastAsia="zh-CN"/>
        </w:rPr>
      </w:pPr>
      <w:r>
        <w:rPr>
          <w:rFonts w:hint="eastAsia" w:ascii="宋体" w:hAnsi="宋体" w:eastAsia="宋体" w:cs="宋体"/>
          <w:color w:val="000000"/>
          <w:highlight w:val="none"/>
        </w:rPr>
        <w:t>3.4.1</w:t>
      </w:r>
      <w:r>
        <w:rPr>
          <w:rFonts w:hint="eastAsia" w:ascii="宋体" w:hAnsi="宋体" w:cs="宋体"/>
          <w:color w:val="000000"/>
          <w:highlight w:val="none"/>
          <w:lang w:val="en-US" w:eastAsia="zh-CN"/>
        </w:rPr>
        <w:t>磋商小组</w:t>
      </w:r>
      <w:r>
        <w:rPr>
          <w:rFonts w:hint="eastAsia" w:ascii="宋体" w:hAnsi="宋体" w:eastAsia="宋体" w:cs="宋体"/>
          <w:color w:val="000000"/>
          <w:highlight w:val="none"/>
          <w:lang w:val="en-US" w:eastAsia="zh-CN"/>
        </w:rPr>
        <w:t>推荐不标明顺序的</w:t>
      </w:r>
      <w:r>
        <w:rPr>
          <w:rFonts w:hint="eastAsia" w:ascii="宋体" w:hAnsi="宋体" w:cs="宋体"/>
          <w:color w:val="000000"/>
          <w:highlight w:val="none"/>
          <w:lang w:val="en-US" w:eastAsia="zh-CN"/>
        </w:rPr>
        <w:t>成交候选人</w:t>
      </w:r>
      <w:r>
        <w:rPr>
          <w:rFonts w:hint="eastAsia" w:ascii="宋体" w:hAnsi="宋体" w:eastAsia="宋体" w:cs="宋体"/>
          <w:color w:val="000000"/>
          <w:highlight w:val="none"/>
          <w:lang w:val="en-US" w:eastAsia="zh-CN"/>
        </w:rPr>
        <w:t>。</w:t>
      </w:r>
    </w:p>
    <w:p w14:paraId="05EE367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w:t>
      </w:r>
      <w:r>
        <w:rPr>
          <w:rFonts w:hint="eastAsia" w:ascii="宋体" w:hAnsi="宋体" w:eastAsia="宋体" w:cs="宋体"/>
          <w:color w:val="000000"/>
          <w:highlight w:val="none"/>
          <w:lang w:val="en-US" w:eastAsia="zh-CN"/>
        </w:rPr>
        <w:t>4</w:t>
      </w:r>
      <w:r>
        <w:rPr>
          <w:rFonts w:hint="eastAsia" w:ascii="宋体" w:hAnsi="宋体" w:eastAsia="宋体" w:cs="宋体"/>
          <w:color w:val="000000"/>
          <w:highlight w:val="none"/>
        </w:rPr>
        <w:t xml:space="preserve">.2 </w:t>
      </w:r>
      <w:r>
        <w:rPr>
          <w:rFonts w:hint="eastAsia" w:ascii="宋体" w:hAnsi="宋体" w:cs="宋体"/>
          <w:color w:val="000000"/>
          <w:highlight w:val="none"/>
          <w:lang w:eastAsia="zh-CN"/>
        </w:rPr>
        <w:t>磋商小组</w:t>
      </w:r>
      <w:r>
        <w:rPr>
          <w:rFonts w:hint="eastAsia" w:ascii="宋体" w:hAnsi="宋体" w:eastAsia="宋体" w:cs="宋体"/>
          <w:color w:val="000000"/>
          <w:highlight w:val="none"/>
        </w:rPr>
        <w:t>完成</w:t>
      </w:r>
      <w:r>
        <w:rPr>
          <w:rFonts w:hint="eastAsia" w:ascii="宋体" w:hAnsi="宋体" w:cs="宋体"/>
          <w:color w:val="000000"/>
          <w:highlight w:val="none"/>
          <w:lang w:eastAsia="zh-CN"/>
        </w:rPr>
        <w:t>评审</w:t>
      </w:r>
      <w:r>
        <w:rPr>
          <w:rFonts w:hint="eastAsia" w:ascii="宋体" w:hAnsi="宋体" w:eastAsia="宋体" w:cs="宋体"/>
          <w:color w:val="000000"/>
          <w:highlight w:val="none"/>
        </w:rPr>
        <w:t>后，应当向</w:t>
      </w:r>
      <w:r>
        <w:rPr>
          <w:rFonts w:hint="eastAsia" w:ascii="宋体" w:hAnsi="宋体" w:cs="宋体"/>
          <w:color w:val="000000"/>
          <w:highlight w:val="none"/>
          <w:lang w:eastAsia="zh-CN"/>
        </w:rPr>
        <w:t>采购人</w:t>
      </w:r>
      <w:r>
        <w:rPr>
          <w:rFonts w:hint="eastAsia" w:ascii="宋体" w:hAnsi="宋体" w:eastAsia="宋体" w:cs="宋体"/>
          <w:color w:val="000000"/>
          <w:highlight w:val="none"/>
        </w:rPr>
        <w:t>提交书面</w:t>
      </w:r>
      <w:r>
        <w:rPr>
          <w:rFonts w:hint="eastAsia" w:ascii="宋体" w:hAnsi="宋体" w:cs="宋体"/>
          <w:color w:val="000000"/>
          <w:highlight w:val="none"/>
          <w:lang w:eastAsia="zh-CN"/>
        </w:rPr>
        <w:t>评审</w:t>
      </w:r>
      <w:r>
        <w:rPr>
          <w:rFonts w:hint="eastAsia" w:ascii="宋体" w:hAnsi="宋体" w:eastAsia="宋体" w:cs="宋体"/>
          <w:color w:val="000000"/>
          <w:highlight w:val="none"/>
        </w:rPr>
        <w:t>报告。</w:t>
      </w:r>
    </w:p>
    <w:p w14:paraId="6DC20542">
      <w:pPr>
        <w:pStyle w:val="4"/>
        <w:pageBreakBefore w:val="0"/>
        <w:widowControl w:val="0"/>
        <w:kinsoku/>
        <w:wordWrap/>
        <w:overflowPunct/>
        <w:topLinePunct w:val="0"/>
        <w:autoSpaceDE/>
        <w:autoSpaceDN/>
        <w:bidi w:val="0"/>
        <w:adjustRightInd/>
        <w:snapToGrid/>
        <w:spacing w:before="0" w:beforeLines="0" w:after="0" w:afterLines="0" w:line="360" w:lineRule="auto"/>
        <w:ind w:firstLine="136"/>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3.5.推荐</w:t>
      </w:r>
      <w:r>
        <w:rPr>
          <w:rFonts w:hint="eastAsia" w:ascii="宋体" w:hAnsi="宋体" w:cs="宋体"/>
          <w:color w:val="000000"/>
          <w:sz w:val="24"/>
          <w:highlight w:val="none"/>
          <w:lang w:val="en-US" w:eastAsia="zh-CN"/>
        </w:rPr>
        <w:t>成交候选人</w:t>
      </w:r>
      <w:r>
        <w:rPr>
          <w:rFonts w:hint="eastAsia" w:ascii="宋体" w:hAnsi="宋体" w:eastAsia="宋体" w:cs="宋体"/>
          <w:color w:val="000000"/>
          <w:sz w:val="24"/>
          <w:highlight w:val="none"/>
          <w:lang w:val="en-US" w:eastAsia="zh-CN"/>
        </w:rPr>
        <w:t>或者直接确定</w:t>
      </w:r>
      <w:r>
        <w:rPr>
          <w:rFonts w:hint="eastAsia" w:ascii="宋体" w:hAnsi="宋体" w:cs="宋体"/>
          <w:color w:val="000000"/>
          <w:sz w:val="24"/>
          <w:highlight w:val="none"/>
          <w:lang w:val="en-US" w:eastAsia="zh-CN"/>
        </w:rPr>
        <w:t>成交人</w:t>
      </w:r>
    </w:p>
    <w:p w14:paraId="232D9159">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textAlignment w:val="auto"/>
        <w:rPr>
          <w:rFonts w:hint="eastAsia" w:ascii="宋体" w:hAnsi="宋体" w:eastAsia="宋体" w:cs="宋体"/>
          <w:b/>
          <w:bCs/>
          <w:sz w:val="21"/>
          <w:szCs w:val="21"/>
          <w:highlight w:val="none"/>
          <w:lang w:eastAsia="zh-CN"/>
        </w:rPr>
      </w:pPr>
      <w:bookmarkStart w:id="649" w:name="_Toc16943_WPSOffice_Level1"/>
      <w:r>
        <w:rPr>
          <w:rFonts w:hint="eastAsia" w:ascii="宋体" w:hAnsi="宋体" w:eastAsia="宋体" w:cs="宋体"/>
          <w:b/>
          <w:bCs/>
          <w:sz w:val="21"/>
          <w:szCs w:val="21"/>
          <w:highlight w:val="none"/>
          <w:lang w:val="en-US" w:eastAsia="zh-CN"/>
        </w:rPr>
        <w:t>3.5.</w:t>
      </w:r>
      <w:r>
        <w:rPr>
          <w:rFonts w:hint="eastAsia" w:ascii="宋体" w:hAnsi="宋体" w:eastAsia="宋体" w:cs="宋体"/>
          <w:b/>
          <w:bCs/>
          <w:sz w:val="21"/>
          <w:szCs w:val="21"/>
          <w:highlight w:val="none"/>
        </w:rPr>
        <w:t>1 推荐</w:t>
      </w:r>
      <w:bookmarkEnd w:id="649"/>
      <w:r>
        <w:rPr>
          <w:rFonts w:hint="eastAsia" w:ascii="宋体" w:hAnsi="宋体" w:cs="宋体"/>
          <w:b/>
          <w:bCs/>
          <w:sz w:val="21"/>
          <w:szCs w:val="21"/>
          <w:highlight w:val="none"/>
          <w:lang w:eastAsia="zh-CN"/>
        </w:rPr>
        <w:t>成交候选人</w:t>
      </w:r>
    </w:p>
    <w:p w14:paraId="6C5E0A65">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cs="宋体"/>
          <w:sz w:val="21"/>
          <w:szCs w:val="21"/>
          <w:highlight w:val="none"/>
          <w:lang w:eastAsia="zh-CN"/>
        </w:rPr>
        <w:t>磋商小组</w:t>
      </w:r>
      <w:r>
        <w:rPr>
          <w:rFonts w:hint="eastAsia" w:ascii="宋体" w:hAnsi="宋体" w:eastAsia="宋体" w:cs="宋体"/>
          <w:sz w:val="21"/>
          <w:szCs w:val="21"/>
          <w:highlight w:val="none"/>
        </w:rPr>
        <w:t>根据第二章“</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须知”前附表第7.1款规定的</w:t>
      </w:r>
      <w:r>
        <w:rPr>
          <w:rFonts w:hint="eastAsia" w:ascii="宋体" w:hAnsi="宋体" w:cs="宋体"/>
          <w:sz w:val="21"/>
          <w:szCs w:val="21"/>
          <w:highlight w:val="none"/>
          <w:lang w:eastAsia="zh-CN"/>
        </w:rPr>
        <w:t>成交候选人</w:t>
      </w:r>
      <w:r>
        <w:rPr>
          <w:rFonts w:hint="eastAsia" w:ascii="宋体" w:hAnsi="宋体" w:eastAsia="宋体" w:cs="宋体"/>
          <w:sz w:val="21"/>
          <w:szCs w:val="21"/>
          <w:highlight w:val="none"/>
        </w:rPr>
        <w:t>数量推荐为</w:t>
      </w:r>
      <w:r>
        <w:rPr>
          <w:rFonts w:hint="eastAsia" w:ascii="宋体" w:hAnsi="宋体" w:cs="宋体"/>
          <w:sz w:val="21"/>
          <w:szCs w:val="21"/>
          <w:highlight w:val="none"/>
          <w:lang w:eastAsia="zh-CN"/>
        </w:rPr>
        <w:t>成交候选人</w:t>
      </w:r>
      <w:r>
        <w:rPr>
          <w:rFonts w:hint="eastAsia" w:ascii="宋体" w:hAnsi="宋体" w:eastAsia="宋体" w:cs="宋体"/>
          <w:sz w:val="21"/>
          <w:szCs w:val="21"/>
          <w:highlight w:val="none"/>
        </w:rPr>
        <w:t>。</w:t>
      </w:r>
    </w:p>
    <w:p w14:paraId="3B11FCA8">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3.5.</w:t>
      </w:r>
      <w:r>
        <w:rPr>
          <w:rFonts w:hint="eastAsia" w:ascii="宋体" w:hAnsi="宋体" w:eastAsia="宋体" w:cs="宋体"/>
          <w:b/>
          <w:bCs/>
          <w:sz w:val="21"/>
          <w:szCs w:val="21"/>
          <w:highlight w:val="none"/>
        </w:rPr>
        <w:t>2 编制</w:t>
      </w:r>
      <w:r>
        <w:rPr>
          <w:rFonts w:hint="eastAsia" w:ascii="宋体" w:hAnsi="宋体" w:cs="宋体"/>
          <w:b/>
          <w:bCs/>
          <w:sz w:val="21"/>
          <w:szCs w:val="21"/>
          <w:highlight w:val="none"/>
          <w:lang w:eastAsia="zh-CN"/>
        </w:rPr>
        <w:t>评审</w:t>
      </w:r>
      <w:r>
        <w:rPr>
          <w:rFonts w:hint="eastAsia" w:ascii="宋体" w:hAnsi="宋体" w:eastAsia="宋体" w:cs="宋体"/>
          <w:b/>
          <w:bCs/>
          <w:sz w:val="21"/>
          <w:szCs w:val="21"/>
          <w:highlight w:val="none"/>
        </w:rPr>
        <w:t>报告</w:t>
      </w:r>
    </w:p>
    <w:p w14:paraId="7853BC02">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textAlignment w:val="auto"/>
        <w:rPr>
          <w:rFonts w:hint="eastAsia" w:ascii="宋体" w:hAnsi="宋体" w:eastAsia="宋体" w:cs="宋体"/>
          <w:sz w:val="21"/>
          <w:szCs w:val="21"/>
          <w:highlight w:val="none"/>
        </w:rPr>
      </w:pPr>
      <w:r>
        <w:rPr>
          <w:rFonts w:hint="eastAsia" w:ascii="宋体" w:hAnsi="宋体" w:cs="宋体"/>
          <w:b/>
          <w:bCs/>
          <w:sz w:val="21"/>
          <w:szCs w:val="21"/>
          <w:highlight w:val="none"/>
          <w:lang w:eastAsia="zh-CN"/>
        </w:rPr>
        <w:t>磋商小组</w:t>
      </w:r>
      <w:r>
        <w:rPr>
          <w:rFonts w:hint="eastAsia" w:ascii="宋体" w:hAnsi="宋体" w:eastAsia="宋体" w:cs="宋体"/>
          <w:b/>
          <w:bCs/>
          <w:sz w:val="21"/>
          <w:szCs w:val="21"/>
          <w:highlight w:val="none"/>
        </w:rPr>
        <w:t>根据本章第3.4.2项规定向</w:t>
      </w:r>
      <w:r>
        <w:rPr>
          <w:rFonts w:hint="eastAsia" w:ascii="宋体" w:hAnsi="宋体" w:cs="宋体"/>
          <w:b/>
          <w:bCs/>
          <w:sz w:val="21"/>
          <w:szCs w:val="21"/>
          <w:highlight w:val="none"/>
          <w:lang w:eastAsia="zh-CN"/>
        </w:rPr>
        <w:t>采购人</w:t>
      </w:r>
      <w:r>
        <w:rPr>
          <w:rFonts w:hint="eastAsia" w:ascii="宋体" w:hAnsi="宋体" w:eastAsia="宋体" w:cs="宋体"/>
          <w:b/>
          <w:bCs/>
          <w:sz w:val="21"/>
          <w:szCs w:val="21"/>
          <w:highlight w:val="none"/>
        </w:rPr>
        <w:t>提交</w:t>
      </w:r>
      <w:r>
        <w:rPr>
          <w:rFonts w:hint="eastAsia" w:ascii="宋体" w:hAnsi="宋体" w:cs="宋体"/>
          <w:b/>
          <w:bCs/>
          <w:sz w:val="21"/>
          <w:szCs w:val="21"/>
          <w:highlight w:val="none"/>
          <w:lang w:eastAsia="zh-CN"/>
        </w:rPr>
        <w:t>评审</w:t>
      </w:r>
      <w:r>
        <w:rPr>
          <w:rFonts w:hint="eastAsia" w:ascii="宋体" w:hAnsi="宋体" w:eastAsia="宋体" w:cs="宋体"/>
          <w:b/>
          <w:bCs/>
          <w:sz w:val="21"/>
          <w:szCs w:val="21"/>
          <w:highlight w:val="none"/>
        </w:rPr>
        <w:t>报告。</w:t>
      </w:r>
      <w:r>
        <w:rPr>
          <w:rFonts w:hint="eastAsia" w:ascii="宋体" w:hAnsi="宋体" w:cs="宋体"/>
          <w:b/>
          <w:bCs/>
          <w:sz w:val="21"/>
          <w:szCs w:val="21"/>
          <w:highlight w:val="none"/>
          <w:lang w:eastAsia="zh-CN"/>
        </w:rPr>
        <w:t>评审</w:t>
      </w:r>
      <w:r>
        <w:rPr>
          <w:rFonts w:hint="eastAsia" w:ascii="宋体" w:hAnsi="宋体" w:eastAsia="宋体" w:cs="宋体"/>
          <w:b/>
          <w:bCs/>
          <w:sz w:val="21"/>
          <w:szCs w:val="21"/>
          <w:highlight w:val="none"/>
        </w:rPr>
        <w:t>报告应当由全体</w:t>
      </w:r>
      <w:r>
        <w:rPr>
          <w:rFonts w:hint="eastAsia" w:ascii="宋体" w:hAnsi="宋体" w:cs="宋体"/>
          <w:b/>
          <w:bCs/>
          <w:sz w:val="21"/>
          <w:szCs w:val="21"/>
          <w:highlight w:val="none"/>
          <w:lang w:eastAsia="zh-CN"/>
        </w:rPr>
        <w:t>磋商小组</w:t>
      </w:r>
      <w:r>
        <w:rPr>
          <w:rFonts w:hint="eastAsia" w:ascii="宋体" w:hAnsi="宋体" w:eastAsia="宋体" w:cs="宋体"/>
          <w:b/>
          <w:bCs/>
          <w:sz w:val="21"/>
          <w:szCs w:val="21"/>
          <w:highlight w:val="none"/>
        </w:rPr>
        <w:t>成员签字（签章）。</w:t>
      </w:r>
      <w:r>
        <w:rPr>
          <w:rFonts w:hint="eastAsia" w:ascii="宋体" w:hAnsi="宋体" w:cs="宋体"/>
          <w:b/>
          <w:bCs/>
          <w:sz w:val="21"/>
          <w:szCs w:val="21"/>
          <w:highlight w:val="none"/>
          <w:lang w:eastAsia="zh-CN"/>
        </w:rPr>
        <w:t>评审</w:t>
      </w:r>
      <w:r>
        <w:rPr>
          <w:rFonts w:hint="eastAsia" w:ascii="宋体" w:hAnsi="宋体" w:eastAsia="宋体" w:cs="宋体"/>
          <w:b/>
          <w:bCs/>
          <w:sz w:val="21"/>
          <w:szCs w:val="21"/>
          <w:highlight w:val="none"/>
        </w:rPr>
        <w:t>报告应当包括推荐的</w:t>
      </w:r>
      <w:r>
        <w:rPr>
          <w:rFonts w:hint="eastAsia" w:ascii="宋体" w:hAnsi="宋体" w:cs="宋体"/>
          <w:b/>
          <w:bCs/>
          <w:sz w:val="21"/>
          <w:szCs w:val="21"/>
          <w:highlight w:val="none"/>
          <w:lang w:eastAsia="zh-CN"/>
        </w:rPr>
        <w:t>成交候选人</w:t>
      </w:r>
      <w:r>
        <w:rPr>
          <w:rFonts w:hint="eastAsia" w:ascii="宋体" w:hAnsi="宋体" w:eastAsia="宋体" w:cs="宋体"/>
          <w:b/>
          <w:bCs/>
          <w:sz w:val="21"/>
          <w:szCs w:val="21"/>
          <w:highlight w:val="none"/>
        </w:rPr>
        <w:t>名单；</w:t>
      </w:r>
    </w:p>
    <w:p w14:paraId="1B25BBD3">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textAlignment w:val="auto"/>
        <w:rPr>
          <w:rFonts w:hint="eastAsia" w:ascii="宋体" w:hAnsi="宋体" w:eastAsia="宋体" w:cs="宋体"/>
          <w:b/>
          <w:bCs/>
          <w:sz w:val="21"/>
          <w:szCs w:val="21"/>
          <w:highlight w:val="none"/>
        </w:rPr>
      </w:pPr>
      <w:bookmarkStart w:id="650" w:name="_Toc2684_WPSOffice_Level1"/>
      <w:r>
        <w:rPr>
          <w:rFonts w:hint="eastAsia" w:ascii="宋体" w:hAnsi="宋体" w:eastAsia="宋体" w:cs="宋体"/>
          <w:b/>
          <w:bCs/>
          <w:sz w:val="21"/>
          <w:szCs w:val="21"/>
          <w:highlight w:val="none"/>
          <w:lang w:val="en-US" w:eastAsia="zh-CN"/>
        </w:rPr>
        <w:t>3.5.</w:t>
      </w:r>
      <w:r>
        <w:rPr>
          <w:rFonts w:hint="eastAsia" w:ascii="宋体" w:hAnsi="宋体" w:eastAsia="宋体" w:cs="宋体"/>
          <w:b/>
          <w:bCs/>
          <w:sz w:val="21"/>
          <w:szCs w:val="21"/>
          <w:highlight w:val="none"/>
        </w:rPr>
        <w:t>3. 特殊情况的处置程序</w:t>
      </w:r>
      <w:bookmarkEnd w:id="650"/>
    </w:p>
    <w:p w14:paraId="051DC257">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3.5.3.1</w:t>
      </w:r>
      <w:r>
        <w:rPr>
          <w:rFonts w:hint="eastAsia" w:ascii="宋体" w:hAnsi="宋体" w:eastAsia="宋体" w:cs="宋体"/>
          <w:sz w:val="21"/>
          <w:szCs w:val="21"/>
          <w:highlight w:val="none"/>
        </w:rPr>
        <w:t xml:space="preserve"> 关于</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活动暂停</w:t>
      </w:r>
    </w:p>
    <w:p w14:paraId="217A6BCD">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cs="宋体"/>
          <w:sz w:val="21"/>
          <w:szCs w:val="21"/>
          <w:highlight w:val="none"/>
          <w:lang w:eastAsia="zh-CN"/>
        </w:rPr>
        <w:t>磋商小组</w:t>
      </w:r>
      <w:r>
        <w:rPr>
          <w:rFonts w:hint="eastAsia" w:ascii="宋体" w:hAnsi="宋体" w:eastAsia="宋体" w:cs="宋体"/>
          <w:sz w:val="21"/>
          <w:szCs w:val="21"/>
          <w:highlight w:val="none"/>
        </w:rPr>
        <w:t>应当执行连续</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的原则，按</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办法中规定的程序、内容、办法、标准完成全部</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工作。只有发生不可抗力导致</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工作无法继续时，</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活动方可暂停。</w:t>
      </w:r>
    </w:p>
    <w:p w14:paraId="2D0633D4">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发生</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暂停情况时，</w:t>
      </w:r>
      <w:r>
        <w:rPr>
          <w:rFonts w:hint="eastAsia" w:ascii="宋体" w:hAnsi="宋体" w:cs="宋体"/>
          <w:sz w:val="21"/>
          <w:szCs w:val="21"/>
          <w:highlight w:val="none"/>
          <w:lang w:eastAsia="zh-CN"/>
        </w:rPr>
        <w:t>磋商小组</w:t>
      </w:r>
      <w:r>
        <w:rPr>
          <w:rFonts w:hint="eastAsia" w:ascii="宋体" w:hAnsi="宋体" w:eastAsia="宋体" w:cs="宋体"/>
          <w:sz w:val="21"/>
          <w:szCs w:val="21"/>
          <w:highlight w:val="none"/>
        </w:rPr>
        <w:t>应当封存全部</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和</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记录，待不可抗力的影响结束且具备继续</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的条件时，由原</w:t>
      </w:r>
      <w:r>
        <w:rPr>
          <w:rFonts w:hint="eastAsia" w:ascii="宋体" w:hAnsi="宋体" w:cs="宋体"/>
          <w:sz w:val="21"/>
          <w:szCs w:val="21"/>
          <w:highlight w:val="none"/>
          <w:lang w:eastAsia="zh-CN"/>
        </w:rPr>
        <w:t>磋商小组</w:t>
      </w:r>
      <w:r>
        <w:rPr>
          <w:rFonts w:hint="eastAsia" w:ascii="宋体" w:hAnsi="宋体" w:eastAsia="宋体" w:cs="宋体"/>
          <w:sz w:val="21"/>
          <w:szCs w:val="21"/>
          <w:highlight w:val="none"/>
        </w:rPr>
        <w:t>继续</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w:t>
      </w:r>
    </w:p>
    <w:p w14:paraId="44FA8FF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宋体" w:hAnsi="宋体" w:eastAsia="宋体" w:cs="宋体"/>
          <w:sz w:val="21"/>
          <w:szCs w:val="21"/>
          <w:highlight w:val="none"/>
        </w:rPr>
      </w:pPr>
      <w:bookmarkStart w:id="651" w:name="_Toc2398_WPSOffice_Level1"/>
      <w:r>
        <w:rPr>
          <w:rFonts w:hint="eastAsia" w:ascii="宋体" w:hAnsi="宋体" w:eastAsia="宋体" w:cs="宋体"/>
          <w:sz w:val="21"/>
          <w:szCs w:val="21"/>
          <w:highlight w:val="none"/>
          <w:lang w:val="en-US" w:eastAsia="zh-CN"/>
        </w:rPr>
        <w:t>3.5.3.2</w:t>
      </w:r>
      <w:r>
        <w:rPr>
          <w:rFonts w:hint="eastAsia" w:ascii="宋体" w:hAnsi="宋体" w:eastAsia="宋体" w:cs="宋体"/>
          <w:sz w:val="21"/>
          <w:szCs w:val="21"/>
          <w:highlight w:val="none"/>
        </w:rPr>
        <w:t xml:space="preserve"> 关于</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中途更换评委</w:t>
      </w:r>
      <w:bookmarkEnd w:id="651"/>
    </w:p>
    <w:p w14:paraId="37EA442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除非发生下列情况之一，</w:t>
      </w:r>
      <w:r>
        <w:rPr>
          <w:rFonts w:hint="eastAsia" w:ascii="宋体" w:hAnsi="宋体" w:cs="宋体"/>
          <w:sz w:val="21"/>
          <w:szCs w:val="21"/>
          <w:highlight w:val="none"/>
          <w:lang w:eastAsia="zh-CN"/>
        </w:rPr>
        <w:t>磋商小组</w:t>
      </w:r>
      <w:r>
        <w:rPr>
          <w:rFonts w:hint="eastAsia" w:ascii="宋体" w:hAnsi="宋体" w:eastAsia="宋体" w:cs="宋体"/>
          <w:sz w:val="21"/>
          <w:szCs w:val="21"/>
          <w:highlight w:val="none"/>
        </w:rPr>
        <w:t>成员不得在</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中途更换；</w:t>
      </w:r>
    </w:p>
    <w:p w14:paraId="1EFB4AAC">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（1）因不可抗拒的客观原因，不能到场或需在</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中途退出</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活动。</w:t>
      </w:r>
    </w:p>
    <w:p w14:paraId="18ACFDEE">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（2）根据法律法规规定，某个或某几个</w:t>
      </w:r>
      <w:r>
        <w:rPr>
          <w:rFonts w:hint="eastAsia" w:ascii="宋体" w:hAnsi="宋体" w:cs="宋体"/>
          <w:sz w:val="21"/>
          <w:szCs w:val="21"/>
          <w:highlight w:val="none"/>
          <w:lang w:eastAsia="zh-CN"/>
        </w:rPr>
        <w:t>磋商小组</w:t>
      </w:r>
      <w:r>
        <w:rPr>
          <w:rFonts w:hint="eastAsia" w:ascii="宋体" w:hAnsi="宋体" w:eastAsia="宋体" w:cs="宋体"/>
          <w:sz w:val="21"/>
          <w:szCs w:val="21"/>
          <w:highlight w:val="none"/>
        </w:rPr>
        <w:t>成员需要回避。</w:t>
      </w:r>
    </w:p>
    <w:p w14:paraId="2221AEA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退出</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的</w:t>
      </w:r>
      <w:r>
        <w:rPr>
          <w:rFonts w:hint="eastAsia" w:ascii="宋体" w:hAnsi="宋体" w:cs="宋体"/>
          <w:sz w:val="21"/>
          <w:szCs w:val="21"/>
          <w:highlight w:val="none"/>
          <w:lang w:eastAsia="zh-CN"/>
        </w:rPr>
        <w:t>磋商小组</w:t>
      </w:r>
      <w:r>
        <w:rPr>
          <w:rFonts w:hint="eastAsia" w:ascii="宋体" w:hAnsi="宋体" w:eastAsia="宋体" w:cs="宋体"/>
          <w:sz w:val="21"/>
          <w:szCs w:val="21"/>
          <w:highlight w:val="none"/>
        </w:rPr>
        <w:t>成员，其已完成的</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行为无效。由</w:t>
      </w:r>
      <w:r>
        <w:rPr>
          <w:rFonts w:hint="eastAsia" w:ascii="宋体" w:hAnsi="宋体" w:cs="宋体"/>
          <w:sz w:val="21"/>
          <w:szCs w:val="21"/>
          <w:highlight w:val="none"/>
          <w:lang w:eastAsia="zh-CN"/>
        </w:rPr>
        <w:t>采购人</w:t>
      </w:r>
      <w:r>
        <w:rPr>
          <w:rFonts w:hint="eastAsia" w:ascii="宋体" w:hAnsi="宋体" w:eastAsia="宋体" w:cs="宋体"/>
          <w:sz w:val="21"/>
          <w:szCs w:val="21"/>
          <w:highlight w:val="none"/>
        </w:rPr>
        <w:t>根据本</w:t>
      </w:r>
      <w:r>
        <w:rPr>
          <w:rFonts w:hint="eastAsia" w:ascii="宋体" w:hAnsi="宋体" w:cs="宋体"/>
          <w:sz w:val="21"/>
          <w:szCs w:val="21"/>
          <w:highlight w:val="none"/>
          <w:lang w:eastAsia="zh-CN"/>
        </w:rPr>
        <w:t>采购文件</w:t>
      </w:r>
      <w:r>
        <w:rPr>
          <w:rFonts w:hint="eastAsia" w:ascii="宋体" w:hAnsi="宋体" w:eastAsia="宋体" w:cs="宋体"/>
          <w:sz w:val="21"/>
          <w:szCs w:val="21"/>
          <w:highlight w:val="none"/>
        </w:rPr>
        <w:t>规定的</w:t>
      </w:r>
      <w:r>
        <w:rPr>
          <w:rFonts w:hint="eastAsia" w:ascii="宋体" w:hAnsi="宋体" w:cs="宋体"/>
          <w:sz w:val="21"/>
          <w:szCs w:val="21"/>
          <w:highlight w:val="none"/>
          <w:lang w:eastAsia="zh-CN"/>
        </w:rPr>
        <w:t>磋商小组</w:t>
      </w:r>
      <w:r>
        <w:rPr>
          <w:rFonts w:hint="eastAsia" w:ascii="宋体" w:hAnsi="宋体" w:eastAsia="宋体" w:cs="宋体"/>
          <w:sz w:val="21"/>
          <w:szCs w:val="21"/>
          <w:highlight w:val="none"/>
        </w:rPr>
        <w:t>成员产生方式另行确定代替者进行</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w:t>
      </w:r>
    </w:p>
    <w:p w14:paraId="4C491D69">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宋体" w:hAnsi="宋体" w:eastAsia="宋体" w:cs="宋体"/>
          <w:sz w:val="21"/>
          <w:szCs w:val="21"/>
          <w:highlight w:val="none"/>
        </w:rPr>
      </w:pPr>
      <w:bookmarkStart w:id="652" w:name="_Toc13130_WPSOffice_Level1"/>
      <w:r>
        <w:rPr>
          <w:rFonts w:hint="eastAsia" w:ascii="宋体" w:hAnsi="宋体" w:eastAsia="宋体" w:cs="宋体"/>
          <w:sz w:val="21"/>
          <w:szCs w:val="21"/>
          <w:highlight w:val="none"/>
          <w:lang w:val="en-US" w:eastAsia="zh-CN"/>
        </w:rPr>
        <w:t>3.5.3.3</w:t>
      </w:r>
      <w:r>
        <w:rPr>
          <w:rFonts w:hint="eastAsia" w:ascii="宋体" w:hAnsi="宋体" w:eastAsia="宋体" w:cs="宋体"/>
          <w:sz w:val="21"/>
          <w:szCs w:val="21"/>
          <w:highlight w:val="none"/>
        </w:rPr>
        <w:t>记名投票</w:t>
      </w:r>
      <w:bookmarkEnd w:id="652"/>
    </w:p>
    <w:p w14:paraId="29F57C12">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在任何</w:t>
      </w:r>
      <w:r>
        <w:rPr>
          <w:rFonts w:hint="eastAsia" w:ascii="宋体" w:hAnsi="宋体" w:cs="宋体"/>
          <w:sz w:val="21"/>
          <w:szCs w:val="21"/>
          <w:highlight w:val="none"/>
          <w:lang w:eastAsia="zh-CN"/>
        </w:rPr>
        <w:t>评审</w:t>
      </w:r>
      <w:r>
        <w:rPr>
          <w:rFonts w:hint="eastAsia" w:ascii="宋体" w:hAnsi="宋体" w:eastAsia="宋体" w:cs="宋体"/>
          <w:sz w:val="21"/>
          <w:szCs w:val="21"/>
          <w:highlight w:val="none"/>
        </w:rPr>
        <w:t>环节中，需</w:t>
      </w:r>
      <w:r>
        <w:rPr>
          <w:rFonts w:hint="eastAsia" w:ascii="宋体" w:hAnsi="宋体" w:cs="宋体"/>
          <w:sz w:val="21"/>
          <w:szCs w:val="21"/>
          <w:highlight w:val="none"/>
          <w:lang w:eastAsia="zh-CN"/>
        </w:rPr>
        <w:t>磋商小组</w:t>
      </w:r>
      <w:r>
        <w:rPr>
          <w:rFonts w:hint="eastAsia" w:ascii="宋体" w:hAnsi="宋体" w:eastAsia="宋体" w:cs="宋体"/>
          <w:sz w:val="21"/>
          <w:szCs w:val="21"/>
          <w:highlight w:val="none"/>
        </w:rPr>
        <w:t>就某项定性的评审结论做出表决的，由</w:t>
      </w:r>
      <w:r>
        <w:rPr>
          <w:rFonts w:hint="eastAsia" w:ascii="宋体" w:hAnsi="宋体" w:cs="宋体"/>
          <w:sz w:val="21"/>
          <w:szCs w:val="21"/>
          <w:highlight w:val="none"/>
          <w:lang w:eastAsia="zh-CN"/>
        </w:rPr>
        <w:t>磋商小组</w:t>
      </w:r>
      <w:r>
        <w:rPr>
          <w:rFonts w:hint="eastAsia" w:ascii="宋体" w:hAnsi="宋体" w:eastAsia="宋体" w:cs="宋体"/>
          <w:sz w:val="21"/>
          <w:szCs w:val="21"/>
          <w:highlight w:val="none"/>
        </w:rPr>
        <w:t>全体成员按照少数服从多数的原则，以记名投票方式表决。</w:t>
      </w:r>
    </w:p>
    <w:p w14:paraId="72E0F08D">
      <w:pPr>
        <w:pStyle w:val="4"/>
        <w:pageBreakBefore w:val="0"/>
        <w:widowControl w:val="0"/>
        <w:kinsoku/>
        <w:wordWrap/>
        <w:overflowPunct/>
        <w:topLinePunct w:val="0"/>
        <w:autoSpaceDE/>
        <w:autoSpaceDN/>
        <w:bidi w:val="0"/>
        <w:adjustRightInd/>
        <w:snapToGrid/>
        <w:spacing w:before="0" w:beforeLines="0" w:after="0" w:afterLines="0" w:line="360" w:lineRule="auto"/>
        <w:ind w:firstLine="136"/>
        <w:textAlignment w:val="auto"/>
        <w:rPr>
          <w:rFonts w:hint="eastAsia" w:ascii="宋体" w:hAnsi="宋体" w:eastAsia="宋体" w:cs="宋体"/>
          <w:color w:val="000000"/>
          <w:sz w:val="24"/>
          <w:highlight w:val="none"/>
          <w:lang w:val="en-US" w:eastAsia="zh-CN"/>
        </w:rPr>
      </w:pPr>
      <w:bookmarkStart w:id="653" w:name="_Toc16572_WPSOffice_Level1"/>
      <w:r>
        <w:rPr>
          <w:rFonts w:hint="eastAsia" w:ascii="宋体" w:hAnsi="宋体" w:eastAsia="宋体" w:cs="宋体"/>
          <w:color w:val="000000"/>
          <w:sz w:val="24"/>
          <w:highlight w:val="none"/>
          <w:lang w:val="en-US" w:eastAsia="zh-CN"/>
        </w:rPr>
        <w:t>3.6.补充条款</w:t>
      </w:r>
      <w:bookmarkEnd w:id="653"/>
      <w:r>
        <w:rPr>
          <w:rFonts w:hint="eastAsia" w:ascii="宋体" w:hAnsi="宋体" w:eastAsia="宋体" w:cs="宋体"/>
          <w:color w:val="000000"/>
          <w:sz w:val="24"/>
          <w:highlight w:val="none"/>
          <w:lang w:val="en-US" w:eastAsia="zh-CN"/>
        </w:rPr>
        <w:t>：无</w:t>
      </w:r>
    </w:p>
    <w:p w14:paraId="3B45EF09">
      <w:pPr>
        <w:rPr>
          <w:rFonts w:hint="eastAsia" w:ascii="宋体" w:hAnsi="宋体" w:eastAsia="宋体" w:cs="宋体"/>
          <w:highlight w:val="none"/>
          <w:lang w:eastAsia="zh-CN"/>
        </w:rPr>
      </w:pPr>
      <w:bookmarkStart w:id="654" w:name="_Toc29467"/>
      <w:bookmarkStart w:id="655" w:name="_Toc22484"/>
      <w:bookmarkStart w:id="656" w:name="_Toc2592"/>
      <w:bookmarkStart w:id="657" w:name="_Toc9949"/>
      <w:bookmarkStart w:id="658" w:name="_Toc20633_WPSOffice_Level1"/>
      <w:bookmarkStart w:id="659" w:name="_Toc26697"/>
      <w:bookmarkStart w:id="660" w:name="_Toc10846"/>
      <w:bookmarkStart w:id="661" w:name="_Toc14439"/>
      <w:bookmarkStart w:id="662" w:name="_Toc110242895"/>
      <w:r>
        <w:rPr>
          <w:rFonts w:hint="eastAsia" w:ascii="宋体" w:hAnsi="宋体" w:eastAsia="宋体" w:cs="宋体"/>
          <w:highlight w:val="none"/>
          <w:lang w:eastAsia="zh-CN"/>
        </w:rPr>
        <w:br w:type="page"/>
      </w:r>
    </w:p>
    <w:p w14:paraId="3454F396">
      <w:pPr>
        <w:pStyle w:val="2"/>
        <w:rPr>
          <w:rFonts w:hint="eastAsia" w:ascii="宋体" w:hAnsi="宋体" w:cs="宋体"/>
          <w:szCs w:val="21"/>
          <w:highlight w:val="none"/>
        </w:rPr>
      </w:pPr>
      <w:bookmarkStart w:id="663" w:name="_Toc8966"/>
      <w:bookmarkStart w:id="664" w:name="_Toc8296"/>
      <w:r>
        <w:rPr>
          <w:rFonts w:hint="eastAsia" w:ascii="宋体" w:hAnsi="宋体" w:eastAsia="宋体" w:cs="宋体"/>
          <w:highlight w:val="none"/>
          <w:lang w:eastAsia="zh-CN"/>
        </w:rPr>
        <w:t>第四章 合同条款及格式</w:t>
      </w:r>
      <w:bookmarkEnd w:id="654"/>
      <w:bookmarkEnd w:id="655"/>
      <w:bookmarkEnd w:id="656"/>
      <w:bookmarkEnd w:id="657"/>
      <w:bookmarkEnd w:id="658"/>
      <w:bookmarkEnd w:id="659"/>
      <w:bookmarkEnd w:id="660"/>
      <w:bookmarkEnd w:id="661"/>
      <w:bookmarkEnd w:id="662"/>
      <w:bookmarkEnd w:id="663"/>
      <w:bookmarkEnd w:id="664"/>
    </w:p>
    <w:p w14:paraId="1FEB29A3">
      <w:pPr>
        <w:spacing w:line="360" w:lineRule="auto"/>
        <w:jc w:val="center"/>
        <w:rPr>
          <w:rFonts w:hint="eastAsia" w:ascii="宋体" w:hAnsi="宋体" w:cs="宋体"/>
          <w:b/>
          <w:bCs/>
          <w:color w:val="000000"/>
          <w:szCs w:val="21"/>
          <w:highlight w:val="none"/>
        </w:rPr>
      </w:pPr>
      <w:r>
        <w:rPr>
          <w:rFonts w:hint="eastAsia" w:ascii="宋体" w:hAnsi="宋体" w:cs="宋体"/>
          <w:szCs w:val="21"/>
          <w:highlight w:val="none"/>
        </w:rPr>
        <w:t>合同内容由甲乙双方协商，具体以实际签订为准。</w:t>
      </w:r>
    </w:p>
    <w:p w14:paraId="762BD3C5">
      <w:pPr>
        <w:bidi w:val="0"/>
        <w:jc w:val="center"/>
        <w:rPr>
          <w:rFonts w:hint="eastAsia" w:ascii="宋体" w:hAnsi="宋体" w:cs="宋体"/>
          <w:b w:val="0"/>
          <w:color w:val="000000"/>
          <w:szCs w:val="21"/>
          <w:highlight w:val="none"/>
        </w:rPr>
      </w:pPr>
      <w:bookmarkStart w:id="665" w:name="_Toc351203480"/>
      <w:r>
        <w:rPr>
          <w:rFonts w:hint="eastAsia"/>
          <w:b/>
          <w:bCs/>
          <w:sz w:val="28"/>
          <w:szCs w:val="36"/>
          <w:highlight w:val="none"/>
        </w:rPr>
        <w:t>第一部分 合同协议书</w:t>
      </w:r>
      <w:bookmarkEnd w:id="665"/>
    </w:p>
    <w:p w14:paraId="23E1BD0B">
      <w:pPr>
        <w:spacing w:line="360" w:lineRule="auto"/>
        <w:rPr>
          <w:rFonts w:hint="eastAsia" w:ascii="宋体" w:hAnsi="宋体" w:cs="宋体"/>
          <w:b/>
          <w:color w:val="000000"/>
          <w:szCs w:val="21"/>
          <w:highlight w:val="none"/>
          <w:u w:val="single"/>
        </w:rPr>
      </w:pPr>
      <w:r>
        <w:rPr>
          <w:rFonts w:hint="eastAsia" w:ascii="宋体" w:hAnsi="宋体" w:cs="宋体"/>
          <w:b/>
          <w:color w:val="000000"/>
          <w:szCs w:val="21"/>
          <w:highlight w:val="none"/>
        </w:rPr>
        <w:t>发包人（全称）：</w:t>
      </w:r>
      <w:r>
        <w:rPr>
          <w:rFonts w:hint="eastAsia" w:ascii="宋体" w:hAnsi="宋体" w:cs="宋体"/>
          <w:b/>
          <w:color w:val="000000"/>
          <w:szCs w:val="21"/>
          <w:highlight w:val="none"/>
          <w:u w:val="single"/>
        </w:rPr>
        <w:t xml:space="preserve">                     </w:t>
      </w:r>
    </w:p>
    <w:p w14:paraId="474F3D63">
      <w:pPr>
        <w:spacing w:line="360" w:lineRule="auto"/>
        <w:rPr>
          <w:rFonts w:hint="eastAsia" w:ascii="宋体" w:hAnsi="宋体" w:cs="宋体"/>
          <w:b/>
          <w:color w:val="000000"/>
          <w:szCs w:val="21"/>
          <w:highlight w:val="none"/>
          <w:u w:val="single"/>
        </w:rPr>
      </w:pPr>
      <w:r>
        <w:rPr>
          <w:rFonts w:hint="eastAsia" w:ascii="宋体" w:hAnsi="宋体" w:cs="宋体"/>
          <w:b/>
          <w:color w:val="000000"/>
          <w:szCs w:val="21"/>
          <w:highlight w:val="none"/>
          <w:lang w:val="en-US" w:eastAsia="zh-CN"/>
        </w:rPr>
        <w:t>承包</w:t>
      </w:r>
      <w:r>
        <w:rPr>
          <w:rFonts w:hint="eastAsia" w:ascii="宋体" w:hAnsi="宋体" w:cs="宋体"/>
          <w:b/>
          <w:color w:val="000000"/>
          <w:szCs w:val="21"/>
          <w:highlight w:val="none"/>
        </w:rPr>
        <w:t>人（全称）：</w:t>
      </w:r>
      <w:r>
        <w:rPr>
          <w:rFonts w:hint="eastAsia" w:ascii="宋体" w:hAnsi="宋体" w:cs="宋体"/>
          <w:b/>
          <w:color w:val="000000"/>
          <w:szCs w:val="21"/>
          <w:highlight w:val="none"/>
          <w:u w:val="single"/>
        </w:rPr>
        <w:t xml:space="preserve">                     </w:t>
      </w:r>
    </w:p>
    <w:p w14:paraId="25EDFF00">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根据《中华人民共和国民法典》、《中华人民共和国建筑法》及有关法律规定，遵循平等、自愿、公平和诚实信用的原则，双方就</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工程设计及有关事项协商一致，共同达成如下协议：</w:t>
      </w:r>
    </w:p>
    <w:p w14:paraId="1EDD17DF">
      <w:pPr>
        <w:pStyle w:val="5"/>
        <w:spacing w:before="0" w:after="0" w:line="360" w:lineRule="auto"/>
        <w:rPr>
          <w:rFonts w:hint="eastAsia" w:ascii="宋体" w:hAnsi="宋体" w:eastAsia="宋体" w:cs="宋体"/>
          <w:bCs w:val="0"/>
          <w:color w:val="000000"/>
          <w:sz w:val="21"/>
          <w:szCs w:val="21"/>
          <w:highlight w:val="none"/>
          <w:lang w:eastAsia="zh-CN"/>
        </w:rPr>
      </w:pPr>
      <w:bookmarkStart w:id="666" w:name="_Toc351203481"/>
      <w:r>
        <w:rPr>
          <w:rFonts w:hint="eastAsia" w:ascii="宋体" w:hAnsi="宋体" w:eastAsia="宋体" w:cs="宋体"/>
          <w:b w:val="0"/>
          <w:color w:val="000000"/>
          <w:sz w:val="21"/>
          <w:szCs w:val="21"/>
          <w:highlight w:val="none"/>
        </w:rPr>
        <w:t>一、</w:t>
      </w:r>
      <w:bookmarkEnd w:id="666"/>
      <w:r>
        <w:rPr>
          <w:rFonts w:hint="eastAsia" w:ascii="宋体" w:hAnsi="宋体" w:cs="宋体"/>
          <w:b w:val="0"/>
          <w:color w:val="000000"/>
          <w:sz w:val="21"/>
          <w:szCs w:val="21"/>
          <w:highlight w:val="none"/>
          <w:lang w:eastAsia="zh-CN"/>
        </w:rPr>
        <w:t>项目概况</w:t>
      </w:r>
    </w:p>
    <w:p w14:paraId="14761015">
      <w:pPr>
        <w:spacing w:line="360" w:lineRule="auto"/>
        <w:ind w:firstLine="411" w:firstLineChars="196"/>
        <w:rPr>
          <w:rFonts w:hint="eastAsia" w:ascii="宋体" w:hAnsi="宋体" w:eastAsia="宋体" w:cs="宋体"/>
          <w:bCs/>
          <w:color w:val="000000"/>
          <w:szCs w:val="21"/>
          <w:highlight w:val="none"/>
          <w:u w:val="single"/>
        </w:rPr>
      </w:pPr>
      <w:r>
        <w:rPr>
          <w:rFonts w:hint="eastAsia" w:ascii="宋体" w:hAnsi="宋体" w:cs="宋体"/>
          <w:bCs/>
          <w:color w:val="000000"/>
          <w:szCs w:val="21"/>
          <w:highlight w:val="none"/>
        </w:rPr>
        <w:t>1.工程名称</w:t>
      </w:r>
      <w:r>
        <w:rPr>
          <w:rFonts w:hint="eastAsia" w:ascii="宋体" w:hAnsi="宋体" w:cs="宋体"/>
          <w:color w:val="000000"/>
          <w:szCs w:val="21"/>
          <w:highlight w:val="none"/>
        </w:rPr>
        <w:t>：</w:t>
      </w:r>
      <w:r>
        <w:rPr>
          <w:rFonts w:hint="eastAsia" w:ascii="宋体" w:hAnsi="宋体" w:cs="宋体"/>
          <w:b/>
          <w:color w:val="000000"/>
          <w:szCs w:val="21"/>
          <w:highlight w:val="none"/>
          <w:u w:val="single"/>
        </w:rPr>
        <w:t xml:space="preserve"> </w:t>
      </w:r>
      <w:r>
        <w:rPr>
          <w:rFonts w:hint="eastAsia" w:ascii="宋体" w:hAnsi="宋体" w:cs="宋体"/>
          <w:bCs/>
          <w:color w:val="000000"/>
          <w:szCs w:val="21"/>
          <w:highlight w:val="none"/>
          <w:u w:val="single"/>
          <w:lang w:eastAsia="zh-CN"/>
        </w:rPr>
        <w:t>郏县水利局马皇河中小河流治理方案及马皇河郏县后凌堂—坡赵段治理工程初步设计的编制单位采购项目</w:t>
      </w:r>
      <w:r>
        <w:rPr>
          <w:rFonts w:hint="eastAsia" w:ascii="宋体" w:hAnsi="宋体" w:eastAsia="宋体" w:cs="宋体"/>
          <w:bCs/>
          <w:color w:val="000000"/>
          <w:szCs w:val="21"/>
          <w:highlight w:val="none"/>
          <w:u w:val="single"/>
        </w:rPr>
        <w:t xml:space="preserve"> 。</w:t>
      </w:r>
    </w:p>
    <w:p w14:paraId="3FF8A33F">
      <w:pPr>
        <w:spacing w:line="360" w:lineRule="auto"/>
        <w:ind w:firstLine="411" w:firstLineChars="196"/>
        <w:rPr>
          <w:rFonts w:hint="eastAsia" w:ascii="宋体" w:hAnsi="宋体" w:cs="宋体"/>
          <w:color w:val="000000"/>
          <w:szCs w:val="21"/>
          <w:highlight w:val="none"/>
        </w:rPr>
      </w:pPr>
      <w:r>
        <w:rPr>
          <w:rFonts w:hint="eastAsia" w:ascii="宋体" w:hAnsi="宋体" w:cs="宋体"/>
          <w:bCs/>
          <w:color w:val="000000"/>
          <w:szCs w:val="21"/>
          <w:highlight w:val="none"/>
        </w:rPr>
        <w:t>2.工程地点：</w:t>
      </w:r>
      <w:r>
        <w:rPr>
          <w:rFonts w:hint="eastAsia" w:ascii="宋体" w:hAnsi="宋体" w:cs="宋体"/>
          <w:b/>
          <w:color w:val="000000"/>
          <w:szCs w:val="21"/>
          <w:highlight w:val="none"/>
          <w:u w:val="single"/>
        </w:rPr>
        <w:t xml:space="preserve">   </w:t>
      </w:r>
      <w:r>
        <w:rPr>
          <w:rFonts w:hint="eastAsia" w:ascii="宋体" w:hAnsi="宋体" w:eastAsia="宋体" w:cs="宋体"/>
          <w:bCs/>
          <w:color w:val="000000"/>
          <w:szCs w:val="21"/>
          <w:highlight w:val="none"/>
          <w:u w:val="single"/>
          <w:lang w:eastAsia="zh-CN"/>
        </w:rPr>
        <w:t>郏县</w:t>
      </w:r>
      <w:r>
        <w:rPr>
          <w:rFonts w:hint="eastAsia" w:ascii="宋体" w:hAnsi="宋体" w:cs="宋体"/>
          <w:b/>
          <w:color w:val="000000"/>
          <w:szCs w:val="21"/>
          <w:highlight w:val="none"/>
          <w:u w:val="single"/>
        </w:rPr>
        <w:t xml:space="preserve">                </w:t>
      </w:r>
      <w:r>
        <w:rPr>
          <w:rFonts w:hint="eastAsia" w:ascii="宋体" w:hAnsi="宋体" w:cs="宋体"/>
          <w:color w:val="000000"/>
          <w:szCs w:val="21"/>
          <w:highlight w:val="none"/>
        </w:rPr>
        <w:t>。</w:t>
      </w:r>
    </w:p>
    <w:p w14:paraId="617D926C">
      <w:pPr>
        <w:spacing w:line="360" w:lineRule="auto"/>
        <w:ind w:firstLine="411" w:firstLineChars="196"/>
        <w:rPr>
          <w:rFonts w:hint="eastAsia" w:ascii="宋体" w:hAnsi="宋体" w:cs="宋体"/>
          <w:color w:val="000000"/>
          <w:szCs w:val="21"/>
          <w:highlight w:val="none"/>
        </w:rPr>
      </w:pPr>
      <w:r>
        <w:rPr>
          <w:rFonts w:hint="eastAsia" w:ascii="宋体" w:hAnsi="宋体" w:cs="宋体"/>
          <w:color w:val="000000"/>
          <w:szCs w:val="21"/>
          <w:highlight w:val="none"/>
        </w:rPr>
        <w:t>3.建筑面积：</w:t>
      </w:r>
      <w:r>
        <w:rPr>
          <w:rFonts w:hint="eastAsia" w:ascii="宋体" w:hAnsi="宋体" w:cs="宋体"/>
          <w:b/>
          <w:color w:val="000000"/>
          <w:szCs w:val="21"/>
          <w:highlight w:val="none"/>
          <w:u w:val="single"/>
        </w:rPr>
        <w:t xml:space="preserve">                     </w:t>
      </w:r>
      <w:r>
        <w:rPr>
          <w:rFonts w:hint="eastAsia" w:ascii="宋体" w:hAnsi="宋体" w:cs="宋体"/>
          <w:color w:val="000000"/>
          <w:szCs w:val="21"/>
          <w:highlight w:val="none"/>
        </w:rPr>
        <w:t xml:space="preserve"> </w:t>
      </w:r>
    </w:p>
    <w:p w14:paraId="41DCC268">
      <w:pPr>
        <w:spacing w:line="360" w:lineRule="auto"/>
        <w:ind w:firstLine="411" w:firstLineChars="196"/>
        <w:rPr>
          <w:rFonts w:hint="eastAsia" w:ascii="宋体" w:hAnsi="宋体" w:cs="宋体"/>
          <w:color w:val="000000"/>
          <w:szCs w:val="21"/>
          <w:highlight w:val="none"/>
        </w:rPr>
      </w:pPr>
      <w:r>
        <w:rPr>
          <w:rFonts w:hint="eastAsia" w:ascii="宋体" w:hAnsi="宋体" w:cs="宋体"/>
          <w:color w:val="000000"/>
          <w:szCs w:val="21"/>
          <w:highlight w:val="none"/>
        </w:rPr>
        <w:t>4.建筑功能：</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等。</w:t>
      </w:r>
    </w:p>
    <w:p w14:paraId="55DDFB97">
      <w:pPr>
        <w:spacing w:line="360" w:lineRule="auto"/>
        <w:ind w:firstLine="411" w:firstLineChars="196"/>
        <w:rPr>
          <w:rFonts w:hint="eastAsia" w:ascii="宋体" w:hAnsi="宋体" w:cs="宋体"/>
          <w:bCs/>
          <w:color w:val="000000"/>
          <w:szCs w:val="21"/>
          <w:highlight w:val="none"/>
          <w:u w:val="single"/>
        </w:rPr>
      </w:pPr>
      <w:r>
        <w:rPr>
          <w:rFonts w:hint="eastAsia" w:ascii="宋体" w:hAnsi="宋体" w:cs="宋体"/>
          <w:color w:val="000000"/>
          <w:szCs w:val="21"/>
          <w:highlight w:val="none"/>
        </w:rPr>
        <w:t>5.投资估算：约</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u w:val="single"/>
          <w:lang w:val="en-US" w:eastAsia="zh-CN"/>
        </w:rPr>
        <w:t>1000000</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元人民币。</w:t>
      </w:r>
    </w:p>
    <w:p w14:paraId="635B58E3">
      <w:pPr>
        <w:pStyle w:val="5"/>
        <w:spacing w:before="0" w:after="0" w:line="360" w:lineRule="auto"/>
        <w:rPr>
          <w:rFonts w:hint="eastAsia" w:ascii="宋体" w:hAnsi="宋体" w:eastAsia="宋体" w:cs="宋体"/>
          <w:b w:val="0"/>
          <w:color w:val="000000"/>
          <w:sz w:val="21"/>
          <w:szCs w:val="21"/>
          <w:highlight w:val="none"/>
        </w:rPr>
      </w:pPr>
      <w:r>
        <w:rPr>
          <w:rFonts w:hint="eastAsia" w:ascii="宋体" w:hAnsi="宋体" w:eastAsia="宋体" w:cs="宋体"/>
          <w:b w:val="0"/>
          <w:color w:val="000000"/>
          <w:sz w:val="21"/>
          <w:szCs w:val="21"/>
          <w:highlight w:val="none"/>
        </w:rPr>
        <w:t>二、工程设计范围、阶段与服务内容</w:t>
      </w:r>
    </w:p>
    <w:p w14:paraId="06F9FDAA">
      <w:pPr>
        <w:spacing w:line="360" w:lineRule="auto"/>
        <w:ind w:firstLine="411" w:firstLineChars="196"/>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rPr>
        <w:t>1.工程设计范围：</w:t>
      </w:r>
      <w:r>
        <w:rPr>
          <w:rFonts w:hint="eastAsia" w:ascii="宋体" w:hAnsi="宋体" w:eastAsia="宋体" w:cs="宋体"/>
          <w:bCs/>
          <w:color w:val="000000"/>
          <w:szCs w:val="21"/>
          <w:highlight w:val="none"/>
          <w:u w:val="single"/>
          <w:lang w:val="en-US" w:eastAsia="zh-CN"/>
        </w:rPr>
        <w:t xml:space="preserve"> </w:t>
      </w:r>
      <w:r>
        <w:rPr>
          <w:rFonts w:hint="eastAsia" w:ascii="宋体" w:hAnsi="宋体" w:cs="宋体"/>
          <w:bCs/>
          <w:color w:val="000000"/>
          <w:szCs w:val="21"/>
          <w:highlight w:val="none"/>
          <w:u w:val="single"/>
          <w:lang w:val="en-US" w:eastAsia="zh-CN"/>
        </w:rPr>
        <w:t>马皇河中小河流治理方案编制及马皇河郏县后凌堂—坡赵段治理工程初步设计的编制</w:t>
      </w:r>
      <w:r>
        <w:rPr>
          <w:rFonts w:hint="eastAsia" w:ascii="宋体" w:hAnsi="宋体" w:eastAsia="宋体" w:cs="宋体"/>
          <w:bCs/>
          <w:color w:val="000000"/>
          <w:szCs w:val="21"/>
          <w:highlight w:val="none"/>
          <w:u w:val="single"/>
          <w:lang w:val="en-US" w:eastAsia="zh-CN"/>
        </w:rPr>
        <w:t xml:space="preserve"> </w:t>
      </w:r>
      <w:r>
        <w:rPr>
          <w:rFonts w:hint="eastAsia" w:ascii="宋体" w:hAnsi="宋体" w:eastAsia="宋体" w:cs="宋体"/>
          <w:bCs/>
          <w:color w:val="000000"/>
          <w:szCs w:val="21"/>
          <w:highlight w:val="none"/>
          <w:lang w:val="en-US" w:eastAsia="zh-CN"/>
        </w:rPr>
        <w:t>。</w:t>
      </w:r>
    </w:p>
    <w:p w14:paraId="16DD4BEE">
      <w:pPr>
        <w:spacing w:line="360" w:lineRule="auto"/>
        <w:ind w:firstLine="411" w:firstLineChars="196"/>
        <w:rPr>
          <w:rFonts w:hint="eastAsia" w:ascii="宋体" w:hAnsi="宋体" w:cs="宋体"/>
          <w:bCs/>
          <w:color w:val="000000"/>
          <w:szCs w:val="21"/>
          <w:highlight w:val="none"/>
          <w:u w:val="single"/>
        </w:rPr>
      </w:pPr>
      <w:r>
        <w:rPr>
          <w:rFonts w:hint="eastAsia" w:ascii="宋体" w:hAnsi="宋体" w:cs="宋体"/>
          <w:color w:val="000000"/>
          <w:szCs w:val="21"/>
          <w:highlight w:val="none"/>
        </w:rPr>
        <w:t>2.工程设计阶段：</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w:t>
      </w:r>
    </w:p>
    <w:p w14:paraId="3E07CC4A">
      <w:pPr>
        <w:spacing w:line="360" w:lineRule="auto"/>
        <w:ind w:firstLine="411" w:firstLineChars="196"/>
        <w:rPr>
          <w:rFonts w:hint="eastAsia" w:ascii="宋体" w:hAnsi="宋体" w:cs="宋体"/>
          <w:bCs/>
          <w:color w:val="000000"/>
          <w:szCs w:val="21"/>
          <w:highlight w:val="none"/>
        </w:rPr>
      </w:pPr>
      <w:r>
        <w:rPr>
          <w:rFonts w:hint="eastAsia" w:ascii="宋体" w:hAnsi="宋体" w:cs="宋体"/>
          <w:bCs/>
          <w:color w:val="000000"/>
          <w:szCs w:val="21"/>
          <w:highlight w:val="none"/>
        </w:rPr>
        <w:t>3.工程设计服务内容：</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w:t>
      </w:r>
    </w:p>
    <w:p w14:paraId="7E95B0B0">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工程设计范围、阶段与服务内容详见专用合同条款附件1。</w:t>
      </w:r>
    </w:p>
    <w:p w14:paraId="73564137">
      <w:pPr>
        <w:pStyle w:val="5"/>
        <w:spacing w:before="0" w:after="0" w:line="360" w:lineRule="auto"/>
        <w:rPr>
          <w:rFonts w:hint="eastAsia" w:ascii="宋体" w:hAnsi="宋体" w:eastAsia="宋体" w:cs="宋体"/>
          <w:b w:val="0"/>
          <w:color w:val="000000"/>
          <w:sz w:val="21"/>
          <w:szCs w:val="21"/>
          <w:highlight w:val="none"/>
          <w:lang w:eastAsia="zh-CN"/>
        </w:rPr>
      </w:pPr>
      <w:bookmarkStart w:id="667" w:name="_Toc351203482"/>
      <w:r>
        <w:rPr>
          <w:rFonts w:hint="eastAsia" w:ascii="宋体" w:hAnsi="宋体" w:eastAsia="宋体" w:cs="宋体"/>
          <w:b w:val="0"/>
          <w:color w:val="000000"/>
          <w:sz w:val="21"/>
          <w:szCs w:val="21"/>
          <w:highlight w:val="none"/>
        </w:rPr>
        <w:t>三、</w:t>
      </w:r>
      <w:bookmarkEnd w:id="667"/>
      <w:r>
        <w:rPr>
          <w:rFonts w:hint="eastAsia" w:ascii="宋体" w:hAnsi="宋体" w:eastAsia="宋体" w:cs="宋体"/>
          <w:b w:val="0"/>
          <w:color w:val="000000"/>
          <w:sz w:val="21"/>
          <w:szCs w:val="21"/>
          <w:highlight w:val="none"/>
        </w:rPr>
        <w:t>工程</w:t>
      </w:r>
      <w:r>
        <w:rPr>
          <w:rFonts w:hint="eastAsia" w:ascii="宋体" w:hAnsi="宋体" w:cs="宋体"/>
          <w:b w:val="0"/>
          <w:color w:val="000000"/>
          <w:sz w:val="21"/>
          <w:szCs w:val="21"/>
          <w:highlight w:val="none"/>
          <w:lang w:eastAsia="zh-CN"/>
        </w:rPr>
        <w:t>服务周期</w:t>
      </w:r>
    </w:p>
    <w:p w14:paraId="3BAB93EA">
      <w:pPr>
        <w:spacing w:line="360" w:lineRule="auto"/>
        <w:ind w:firstLine="459"/>
        <w:rPr>
          <w:rFonts w:hint="eastAsia" w:ascii="宋体" w:hAnsi="宋体" w:cs="宋体"/>
          <w:color w:val="000000"/>
          <w:szCs w:val="21"/>
          <w:highlight w:val="none"/>
        </w:rPr>
      </w:pPr>
      <w:r>
        <w:rPr>
          <w:rFonts w:hint="eastAsia" w:ascii="宋体" w:hAnsi="宋体" w:cs="宋体"/>
          <w:color w:val="000000"/>
          <w:szCs w:val="21"/>
          <w:highlight w:val="none"/>
        </w:rPr>
        <w:t>计划开始设计日期：</w:t>
      </w:r>
      <w:r>
        <w:rPr>
          <w:rFonts w:hint="eastAsia" w:ascii="宋体" w:hAnsi="宋体" w:cs="宋体"/>
          <w:color w:val="000000"/>
          <w:szCs w:val="21"/>
          <w:highlight w:val="none"/>
          <w:u w:val="single"/>
        </w:rPr>
        <w:t></w:t>
      </w:r>
      <w:r>
        <w:rPr>
          <w:rFonts w:hint="eastAsia" w:ascii="宋体" w:hAnsi="宋体" w:cs="宋体"/>
          <w:color w:val="000000"/>
          <w:szCs w:val="21"/>
          <w:highlight w:val="none"/>
        </w:rPr>
        <w:t>年</w:t>
      </w:r>
      <w:r>
        <w:rPr>
          <w:rFonts w:hint="eastAsia" w:ascii="宋体" w:hAnsi="宋体" w:cs="宋体"/>
          <w:color w:val="000000"/>
          <w:szCs w:val="21"/>
          <w:highlight w:val="none"/>
          <w:u w:val="single"/>
        </w:rPr>
        <w:t></w:t>
      </w:r>
      <w:r>
        <w:rPr>
          <w:rFonts w:hint="eastAsia" w:ascii="宋体" w:hAnsi="宋体" w:cs="宋体"/>
          <w:color w:val="000000"/>
          <w:szCs w:val="21"/>
          <w:highlight w:val="none"/>
        </w:rPr>
        <w:t>月</w:t>
      </w:r>
      <w:r>
        <w:rPr>
          <w:rFonts w:hint="eastAsia" w:ascii="宋体" w:hAnsi="宋体" w:cs="宋体"/>
          <w:color w:val="000000"/>
          <w:szCs w:val="21"/>
          <w:highlight w:val="none"/>
          <w:u w:val="single"/>
        </w:rPr>
        <w:t></w:t>
      </w:r>
      <w:r>
        <w:rPr>
          <w:rFonts w:hint="eastAsia" w:ascii="宋体" w:hAnsi="宋体" w:cs="宋体"/>
          <w:color w:val="000000"/>
          <w:szCs w:val="21"/>
          <w:highlight w:val="none"/>
        </w:rPr>
        <w:t>日。</w:t>
      </w:r>
    </w:p>
    <w:p w14:paraId="245B9B3A">
      <w:pPr>
        <w:spacing w:line="360" w:lineRule="auto"/>
        <w:ind w:firstLine="459"/>
        <w:rPr>
          <w:rFonts w:hint="eastAsia" w:ascii="宋体" w:hAnsi="宋体" w:cs="宋体"/>
          <w:color w:val="000000"/>
          <w:szCs w:val="21"/>
          <w:highlight w:val="none"/>
        </w:rPr>
      </w:pPr>
      <w:r>
        <w:rPr>
          <w:rFonts w:hint="eastAsia" w:ascii="宋体" w:hAnsi="宋体" w:cs="宋体"/>
          <w:color w:val="000000"/>
          <w:szCs w:val="21"/>
          <w:highlight w:val="none"/>
        </w:rPr>
        <w:t>计划完成设计日期：</w:t>
      </w:r>
      <w:r>
        <w:rPr>
          <w:rFonts w:hint="eastAsia" w:ascii="宋体" w:hAnsi="宋体" w:cs="宋体"/>
          <w:color w:val="000000"/>
          <w:szCs w:val="21"/>
          <w:highlight w:val="none"/>
          <w:u w:val="single"/>
        </w:rPr>
        <w:t></w:t>
      </w:r>
      <w:r>
        <w:rPr>
          <w:rFonts w:hint="eastAsia" w:ascii="宋体" w:hAnsi="宋体" w:cs="宋体"/>
          <w:color w:val="000000"/>
          <w:szCs w:val="21"/>
          <w:highlight w:val="none"/>
        </w:rPr>
        <w:t>年</w:t>
      </w:r>
      <w:r>
        <w:rPr>
          <w:rFonts w:hint="eastAsia" w:ascii="宋体" w:hAnsi="宋体" w:cs="宋体"/>
          <w:color w:val="000000"/>
          <w:szCs w:val="21"/>
          <w:highlight w:val="none"/>
          <w:u w:val="single"/>
        </w:rPr>
        <w:t></w:t>
      </w:r>
      <w:r>
        <w:rPr>
          <w:rFonts w:hint="eastAsia" w:ascii="宋体" w:hAnsi="宋体" w:cs="宋体"/>
          <w:color w:val="000000"/>
          <w:szCs w:val="21"/>
          <w:highlight w:val="none"/>
        </w:rPr>
        <w:t>月</w:t>
      </w:r>
      <w:r>
        <w:rPr>
          <w:rFonts w:hint="eastAsia" w:ascii="宋体" w:hAnsi="宋体" w:cs="宋体"/>
          <w:color w:val="000000"/>
          <w:szCs w:val="21"/>
          <w:highlight w:val="none"/>
          <w:u w:val="single"/>
        </w:rPr>
        <w:t></w:t>
      </w:r>
      <w:r>
        <w:rPr>
          <w:rFonts w:hint="eastAsia" w:ascii="宋体" w:hAnsi="宋体" w:cs="宋体"/>
          <w:color w:val="000000"/>
          <w:szCs w:val="21"/>
          <w:highlight w:val="none"/>
        </w:rPr>
        <w:t>日。</w:t>
      </w:r>
    </w:p>
    <w:p w14:paraId="66629820">
      <w:pPr>
        <w:spacing w:line="360" w:lineRule="auto"/>
        <w:ind w:firstLine="459"/>
        <w:rPr>
          <w:rFonts w:hint="eastAsia" w:ascii="宋体" w:hAnsi="宋体" w:cs="宋体"/>
          <w:color w:val="000000"/>
          <w:szCs w:val="21"/>
          <w:highlight w:val="none"/>
        </w:rPr>
      </w:pPr>
      <w:r>
        <w:rPr>
          <w:rFonts w:hint="eastAsia" w:ascii="宋体" w:hAnsi="宋体" w:cs="宋体"/>
          <w:color w:val="000000"/>
          <w:szCs w:val="21"/>
          <w:highlight w:val="none"/>
        </w:rPr>
        <w:t>具体工程</w:t>
      </w:r>
      <w:r>
        <w:rPr>
          <w:rFonts w:hint="eastAsia" w:ascii="宋体" w:hAnsi="宋体" w:cs="宋体"/>
          <w:color w:val="000000"/>
          <w:szCs w:val="21"/>
          <w:highlight w:val="none"/>
          <w:lang w:eastAsia="zh-CN"/>
        </w:rPr>
        <w:t>服务周期</w:t>
      </w:r>
      <w:r>
        <w:rPr>
          <w:rFonts w:hint="eastAsia" w:ascii="宋体" w:hAnsi="宋体" w:cs="宋体"/>
          <w:color w:val="000000"/>
          <w:szCs w:val="21"/>
          <w:highlight w:val="none"/>
        </w:rPr>
        <w:t>以专用合同条款及其附件的约定为准。</w:t>
      </w:r>
    </w:p>
    <w:p w14:paraId="011EB8D6">
      <w:pPr>
        <w:pStyle w:val="5"/>
        <w:spacing w:before="0" w:after="0" w:line="360" w:lineRule="auto"/>
        <w:rPr>
          <w:rFonts w:hint="eastAsia" w:ascii="宋体" w:hAnsi="宋体" w:eastAsia="宋体" w:cs="宋体"/>
          <w:bCs w:val="0"/>
          <w:color w:val="000000"/>
          <w:sz w:val="21"/>
          <w:szCs w:val="21"/>
          <w:highlight w:val="none"/>
        </w:rPr>
      </w:pPr>
      <w:bookmarkStart w:id="668" w:name="_Toc351203484"/>
      <w:r>
        <w:rPr>
          <w:rFonts w:hint="eastAsia" w:ascii="宋体" w:hAnsi="宋体" w:eastAsia="宋体" w:cs="宋体"/>
          <w:b w:val="0"/>
          <w:color w:val="000000"/>
          <w:sz w:val="21"/>
          <w:szCs w:val="21"/>
          <w:highlight w:val="none"/>
        </w:rPr>
        <w:t>四、合同价格形式与签约合同价</w:t>
      </w:r>
      <w:bookmarkEnd w:id="668"/>
      <w:r>
        <w:rPr>
          <w:rFonts w:hint="eastAsia" w:ascii="宋体" w:hAnsi="宋体" w:eastAsia="宋体" w:cs="宋体"/>
          <w:b w:val="0"/>
          <w:color w:val="000000"/>
          <w:sz w:val="21"/>
          <w:szCs w:val="21"/>
          <w:highlight w:val="none"/>
        </w:rPr>
        <w:tab/>
      </w:r>
    </w:p>
    <w:p w14:paraId="0BD53D83">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1.合同价格形式：</w:t>
      </w:r>
      <w:r>
        <w:rPr>
          <w:rFonts w:hint="eastAsia" w:ascii="宋体" w:hAnsi="宋体" w:cs="宋体"/>
          <w:color w:val="000000"/>
          <w:szCs w:val="21"/>
          <w:highlight w:val="none"/>
          <w:u w:val="single"/>
        </w:rPr>
        <w:t>                      </w:t>
      </w:r>
      <w:r>
        <w:rPr>
          <w:rFonts w:hint="eastAsia" w:ascii="宋体" w:hAnsi="宋体" w:cs="宋体"/>
          <w:color w:val="000000"/>
          <w:szCs w:val="21"/>
          <w:highlight w:val="none"/>
        </w:rPr>
        <w:t>；</w:t>
      </w:r>
    </w:p>
    <w:p w14:paraId="62D30872">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2.签约合同价为：</w:t>
      </w:r>
    </w:p>
    <w:p w14:paraId="2E573909">
      <w:pPr>
        <w:spacing w:line="360" w:lineRule="auto"/>
        <w:ind w:firstLine="525" w:firstLineChars="250"/>
        <w:rPr>
          <w:rFonts w:hint="eastAsia" w:ascii="宋体" w:hAnsi="宋体" w:cs="宋体"/>
          <w:color w:val="000000"/>
          <w:szCs w:val="21"/>
          <w:highlight w:val="none"/>
        </w:rPr>
      </w:pPr>
      <w:r>
        <w:rPr>
          <w:rFonts w:hint="eastAsia" w:ascii="宋体" w:hAnsi="宋体" w:cs="宋体"/>
          <w:color w:val="000000"/>
          <w:szCs w:val="21"/>
          <w:highlight w:val="none"/>
        </w:rPr>
        <w:t>人民币（大写）</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元）。</w:t>
      </w:r>
    </w:p>
    <w:p w14:paraId="492583F3">
      <w:pPr>
        <w:pStyle w:val="5"/>
        <w:spacing w:before="0" w:after="0" w:line="360" w:lineRule="auto"/>
        <w:rPr>
          <w:rFonts w:hint="eastAsia" w:ascii="宋体" w:hAnsi="宋体" w:eastAsia="宋体" w:cs="宋体"/>
          <w:b w:val="0"/>
          <w:color w:val="000000"/>
          <w:sz w:val="21"/>
          <w:szCs w:val="21"/>
          <w:highlight w:val="none"/>
        </w:rPr>
      </w:pPr>
      <w:bookmarkStart w:id="669" w:name="_Toc351203485"/>
      <w:r>
        <w:rPr>
          <w:rFonts w:hint="eastAsia" w:ascii="宋体" w:hAnsi="宋体" w:eastAsia="宋体" w:cs="宋体"/>
          <w:b w:val="0"/>
          <w:color w:val="000000"/>
          <w:sz w:val="21"/>
          <w:szCs w:val="21"/>
          <w:highlight w:val="none"/>
        </w:rPr>
        <w:t>五、</w:t>
      </w:r>
      <w:bookmarkEnd w:id="669"/>
      <w:r>
        <w:rPr>
          <w:rFonts w:hint="eastAsia" w:ascii="宋体" w:hAnsi="宋体" w:eastAsia="宋体" w:cs="宋体"/>
          <w:b w:val="0"/>
          <w:color w:val="000000"/>
          <w:sz w:val="21"/>
          <w:szCs w:val="21"/>
          <w:highlight w:val="none"/>
        </w:rPr>
        <w:t>发包人代表与设计人项目负责人</w:t>
      </w:r>
    </w:p>
    <w:p w14:paraId="38A66678">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发包人代表：</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w:t>
      </w:r>
    </w:p>
    <w:p w14:paraId="51F5FEAB">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设计人项目负责人：</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w:t>
      </w:r>
    </w:p>
    <w:p w14:paraId="2E6464ED">
      <w:pPr>
        <w:pStyle w:val="5"/>
        <w:spacing w:before="0" w:after="0" w:line="360" w:lineRule="auto"/>
        <w:rPr>
          <w:rFonts w:hint="eastAsia" w:ascii="宋体" w:hAnsi="宋体" w:eastAsia="宋体" w:cs="宋体"/>
          <w:bCs w:val="0"/>
          <w:color w:val="000000"/>
          <w:sz w:val="21"/>
          <w:szCs w:val="21"/>
          <w:highlight w:val="none"/>
        </w:rPr>
      </w:pPr>
      <w:bookmarkStart w:id="670" w:name="_Toc351203486"/>
      <w:r>
        <w:rPr>
          <w:rFonts w:hint="eastAsia" w:ascii="宋体" w:hAnsi="宋体" w:eastAsia="宋体" w:cs="宋体"/>
          <w:b w:val="0"/>
          <w:color w:val="000000"/>
          <w:sz w:val="21"/>
          <w:szCs w:val="21"/>
          <w:highlight w:val="none"/>
        </w:rPr>
        <w:t>六、合同文件构成</w:t>
      </w:r>
      <w:bookmarkEnd w:id="670"/>
    </w:p>
    <w:p w14:paraId="1F192DF4">
      <w:pPr>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本协议书与下列文件一起构成合同文件：</w:t>
      </w:r>
    </w:p>
    <w:p w14:paraId="6766A2D7">
      <w:pPr>
        <w:autoSpaceDE w:val="0"/>
        <w:autoSpaceDN w:val="0"/>
        <w:adjustRightInd w:val="0"/>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 xml:space="preserve">（1）专用合同条款及其附件； </w:t>
      </w:r>
    </w:p>
    <w:p w14:paraId="449EEE2D">
      <w:pPr>
        <w:autoSpaceDE w:val="0"/>
        <w:autoSpaceDN w:val="0"/>
        <w:adjustRightInd w:val="0"/>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 xml:space="preserve">（2）通用合同条款； </w:t>
      </w:r>
    </w:p>
    <w:p w14:paraId="225E1FCD">
      <w:pPr>
        <w:autoSpaceDE w:val="0"/>
        <w:autoSpaceDN w:val="0"/>
        <w:adjustRightInd w:val="0"/>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（3）成交通知书；</w:t>
      </w:r>
    </w:p>
    <w:p w14:paraId="7833F871">
      <w:pPr>
        <w:autoSpaceDE w:val="0"/>
        <w:autoSpaceDN w:val="0"/>
        <w:adjustRightInd w:val="0"/>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（4）</w:t>
      </w:r>
      <w:r>
        <w:rPr>
          <w:rFonts w:hint="eastAsia" w:ascii="宋体" w:hAnsi="宋体" w:cs="宋体"/>
          <w:color w:val="000000"/>
          <w:szCs w:val="21"/>
          <w:highlight w:val="none"/>
          <w:lang w:eastAsia="zh-CN"/>
        </w:rPr>
        <w:t>磋商函</w:t>
      </w:r>
      <w:r>
        <w:rPr>
          <w:rFonts w:hint="eastAsia" w:ascii="宋体" w:hAnsi="宋体" w:cs="宋体"/>
          <w:color w:val="000000"/>
          <w:szCs w:val="21"/>
          <w:highlight w:val="none"/>
        </w:rPr>
        <w:t>及其附录；</w:t>
      </w:r>
    </w:p>
    <w:p w14:paraId="21C955BB">
      <w:pPr>
        <w:autoSpaceDE w:val="0"/>
        <w:autoSpaceDN w:val="0"/>
        <w:adjustRightInd w:val="0"/>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（5）发包人要求；</w:t>
      </w:r>
    </w:p>
    <w:p w14:paraId="6526A32A">
      <w:pPr>
        <w:autoSpaceDE w:val="0"/>
        <w:autoSpaceDN w:val="0"/>
        <w:adjustRightInd w:val="0"/>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（6）技术标准；</w:t>
      </w:r>
    </w:p>
    <w:p w14:paraId="321231C3">
      <w:pPr>
        <w:autoSpaceDE w:val="0"/>
        <w:autoSpaceDN w:val="0"/>
        <w:adjustRightInd w:val="0"/>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kern w:val="0"/>
          <w:szCs w:val="21"/>
          <w:highlight w:val="none"/>
        </w:rPr>
        <w:t>（7）发包人提供的上一阶段图纸（如果有）；</w:t>
      </w:r>
    </w:p>
    <w:p w14:paraId="15909B03">
      <w:pPr>
        <w:autoSpaceDE w:val="0"/>
        <w:autoSpaceDN w:val="0"/>
        <w:adjustRightInd w:val="0"/>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（8）其他合同文件。</w:t>
      </w:r>
    </w:p>
    <w:p w14:paraId="5241DF67">
      <w:pPr>
        <w:autoSpaceDE w:val="0"/>
        <w:autoSpaceDN w:val="0"/>
        <w:adjustRightInd w:val="0"/>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在合同履行过程中形成的与合同有关的文件均构成合同文件组成部分。</w:t>
      </w:r>
    </w:p>
    <w:p w14:paraId="0F927862">
      <w:pPr>
        <w:autoSpaceDE w:val="0"/>
        <w:autoSpaceDN w:val="0"/>
        <w:adjustRightInd w:val="0"/>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上述各项合同文件包括合同当事人就该项合同文件所作出的补充和修改，属于同一类内容的文件，应以最新签署的为准。</w:t>
      </w:r>
    </w:p>
    <w:p w14:paraId="23EA88B6">
      <w:pPr>
        <w:pStyle w:val="5"/>
        <w:spacing w:before="0" w:after="0" w:line="360" w:lineRule="auto"/>
        <w:rPr>
          <w:rFonts w:hint="eastAsia" w:ascii="宋体" w:hAnsi="宋体" w:eastAsia="宋体" w:cs="宋体"/>
          <w:b w:val="0"/>
          <w:bCs w:val="0"/>
          <w:color w:val="000000"/>
          <w:sz w:val="21"/>
          <w:szCs w:val="21"/>
          <w:highlight w:val="none"/>
        </w:rPr>
      </w:pPr>
      <w:bookmarkStart w:id="671" w:name="_Toc351203487"/>
      <w:r>
        <w:rPr>
          <w:rFonts w:hint="eastAsia" w:ascii="宋体" w:hAnsi="宋体" w:eastAsia="宋体" w:cs="宋体"/>
          <w:b w:val="0"/>
          <w:color w:val="000000"/>
          <w:sz w:val="21"/>
          <w:szCs w:val="21"/>
          <w:highlight w:val="none"/>
        </w:rPr>
        <w:t>七、承诺</w:t>
      </w:r>
      <w:bookmarkEnd w:id="671"/>
    </w:p>
    <w:p w14:paraId="0364740C">
      <w:pPr>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1.发包人承诺按照法律规定履行项目审批手续，按照合同约定提供设计依据，并按合同约定的期限和方式支付合同价款。</w:t>
      </w:r>
    </w:p>
    <w:p w14:paraId="18017F20">
      <w:pPr>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2.设计人承诺按照法律和技术标准规定及合同约定提供工程设计服务。</w:t>
      </w:r>
    </w:p>
    <w:p w14:paraId="6F793E43">
      <w:pPr>
        <w:pStyle w:val="5"/>
        <w:spacing w:before="0" w:after="0" w:line="360" w:lineRule="auto"/>
        <w:rPr>
          <w:rFonts w:hint="eastAsia" w:ascii="宋体" w:hAnsi="宋体" w:eastAsia="宋体" w:cs="宋体"/>
          <w:b w:val="0"/>
          <w:color w:val="000000"/>
          <w:sz w:val="21"/>
          <w:szCs w:val="21"/>
          <w:highlight w:val="none"/>
        </w:rPr>
      </w:pPr>
      <w:bookmarkStart w:id="672" w:name="_Toc351203488"/>
      <w:r>
        <w:rPr>
          <w:rFonts w:hint="eastAsia" w:ascii="宋体" w:hAnsi="宋体" w:eastAsia="宋体" w:cs="宋体"/>
          <w:b w:val="0"/>
          <w:color w:val="000000"/>
          <w:sz w:val="21"/>
          <w:szCs w:val="21"/>
          <w:highlight w:val="none"/>
        </w:rPr>
        <w:t>八、词语含义</w:t>
      </w:r>
      <w:bookmarkEnd w:id="672"/>
    </w:p>
    <w:p w14:paraId="76575225">
      <w:pPr>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本协议书中词语含义与第二部分通用合同条款中赋予的含义相同。</w:t>
      </w:r>
    </w:p>
    <w:p w14:paraId="0D6FF5E4">
      <w:pPr>
        <w:pStyle w:val="5"/>
        <w:spacing w:before="0" w:after="0" w:line="360" w:lineRule="auto"/>
        <w:rPr>
          <w:rFonts w:hint="eastAsia" w:ascii="宋体" w:hAnsi="宋体" w:eastAsia="宋体" w:cs="宋体"/>
          <w:bCs w:val="0"/>
          <w:color w:val="000000"/>
          <w:sz w:val="21"/>
          <w:szCs w:val="21"/>
          <w:highlight w:val="none"/>
        </w:rPr>
      </w:pPr>
      <w:bookmarkStart w:id="673" w:name="_Toc351203490"/>
      <w:r>
        <w:rPr>
          <w:rFonts w:hint="eastAsia" w:ascii="宋体" w:hAnsi="宋体" w:eastAsia="宋体" w:cs="宋体"/>
          <w:b w:val="0"/>
          <w:color w:val="000000"/>
          <w:sz w:val="21"/>
          <w:szCs w:val="21"/>
          <w:highlight w:val="none"/>
        </w:rPr>
        <w:t>九、签订地点</w:t>
      </w:r>
      <w:bookmarkEnd w:id="673"/>
    </w:p>
    <w:p w14:paraId="2B6F5E59">
      <w:pPr>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本合同在</w:t>
      </w:r>
      <w:r>
        <w:rPr>
          <w:rFonts w:hint="eastAsia" w:ascii="宋体" w:hAnsi="宋体" w:cs="宋体"/>
          <w:bCs/>
          <w:color w:val="000000"/>
          <w:szCs w:val="21"/>
          <w:highlight w:val="none"/>
          <w:u w:val="single"/>
        </w:rPr>
        <w:t xml:space="preserve">                                    </w:t>
      </w:r>
      <w:r>
        <w:rPr>
          <w:rFonts w:hint="eastAsia" w:ascii="宋体" w:hAnsi="宋体" w:cs="宋体"/>
          <w:bCs/>
          <w:color w:val="000000"/>
          <w:szCs w:val="21"/>
          <w:highlight w:val="none"/>
        </w:rPr>
        <w:t>签订。</w:t>
      </w:r>
    </w:p>
    <w:p w14:paraId="19E6182C">
      <w:pPr>
        <w:pStyle w:val="5"/>
        <w:spacing w:before="0" w:after="0" w:line="360" w:lineRule="auto"/>
        <w:rPr>
          <w:rFonts w:hint="eastAsia" w:ascii="宋体" w:hAnsi="宋体" w:eastAsia="宋体" w:cs="宋体"/>
          <w:bCs w:val="0"/>
          <w:color w:val="000000"/>
          <w:sz w:val="21"/>
          <w:szCs w:val="21"/>
          <w:highlight w:val="none"/>
        </w:rPr>
      </w:pPr>
      <w:bookmarkStart w:id="674" w:name="_Toc351203491"/>
      <w:r>
        <w:rPr>
          <w:rFonts w:hint="eastAsia" w:ascii="宋体" w:hAnsi="宋体" w:eastAsia="宋体" w:cs="宋体"/>
          <w:b w:val="0"/>
          <w:color w:val="000000"/>
          <w:sz w:val="21"/>
          <w:szCs w:val="21"/>
          <w:highlight w:val="none"/>
        </w:rPr>
        <w:t>十、补充协议</w:t>
      </w:r>
      <w:bookmarkEnd w:id="674"/>
    </w:p>
    <w:p w14:paraId="76A25A1D">
      <w:pPr>
        <w:spacing w:line="360" w:lineRule="auto"/>
        <w:ind w:firstLine="420" w:firstLineChars="200"/>
        <w:rPr>
          <w:rFonts w:hint="eastAsia" w:ascii="宋体" w:hAnsi="宋体" w:cs="宋体"/>
          <w:b/>
          <w:bCs/>
          <w:color w:val="000000"/>
          <w:szCs w:val="21"/>
          <w:highlight w:val="none"/>
        </w:rPr>
      </w:pPr>
      <w:r>
        <w:rPr>
          <w:rFonts w:hint="eastAsia" w:ascii="宋体" w:hAnsi="宋体" w:cs="宋体"/>
          <w:bCs/>
          <w:color w:val="000000"/>
          <w:szCs w:val="21"/>
          <w:highlight w:val="none"/>
        </w:rPr>
        <w:t>合同未尽事宜，合同当事人另行签订补充协议，补充协议是合同的组成部分。</w:t>
      </w:r>
    </w:p>
    <w:p w14:paraId="567C3743">
      <w:pPr>
        <w:pStyle w:val="5"/>
        <w:spacing w:before="0" w:after="0" w:line="360" w:lineRule="auto"/>
        <w:rPr>
          <w:rFonts w:hint="eastAsia" w:ascii="宋体" w:hAnsi="宋体" w:eastAsia="宋体" w:cs="宋体"/>
          <w:bCs w:val="0"/>
          <w:color w:val="000000"/>
          <w:sz w:val="21"/>
          <w:szCs w:val="21"/>
          <w:highlight w:val="none"/>
        </w:rPr>
      </w:pPr>
      <w:bookmarkStart w:id="675" w:name="_Toc351203492"/>
      <w:r>
        <w:rPr>
          <w:rFonts w:hint="eastAsia" w:ascii="宋体" w:hAnsi="宋体" w:eastAsia="宋体" w:cs="宋体"/>
          <w:b w:val="0"/>
          <w:color w:val="000000"/>
          <w:sz w:val="21"/>
          <w:szCs w:val="21"/>
          <w:highlight w:val="none"/>
        </w:rPr>
        <w:t>十一、合同生效</w:t>
      </w:r>
      <w:bookmarkEnd w:id="675"/>
    </w:p>
    <w:p w14:paraId="383C90EF">
      <w:pPr>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本合同自</w:t>
      </w:r>
      <w:r>
        <w:rPr>
          <w:rFonts w:hint="eastAsia" w:ascii="宋体" w:hAnsi="宋体" w:cs="宋体"/>
          <w:bCs/>
          <w:color w:val="000000"/>
          <w:szCs w:val="21"/>
          <w:highlight w:val="none"/>
          <w:u w:val="single"/>
        </w:rPr>
        <w:t xml:space="preserve">                                   </w:t>
      </w:r>
      <w:r>
        <w:rPr>
          <w:rFonts w:hint="eastAsia" w:ascii="宋体" w:hAnsi="宋体" w:cs="宋体"/>
          <w:bCs/>
          <w:color w:val="000000"/>
          <w:szCs w:val="21"/>
          <w:highlight w:val="none"/>
        </w:rPr>
        <w:t>生效。</w:t>
      </w:r>
    </w:p>
    <w:p w14:paraId="526C1E48">
      <w:pPr>
        <w:pStyle w:val="5"/>
        <w:spacing w:before="0" w:after="0" w:line="360" w:lineRule="auto"/>
        <w:rPr>
          <w:rFonts w:hint="eastAsia" w:ascii="宋体" w:hAnsi="宋体" w:eastAsia="宋体" w:cs="宋体"/>
          <w:bCs w:val="0"/>
          <w:color w:val="000000"/>
          <w:sz w:val="21"/>
          <w:szCs w:val="21"/>
          <w:highlight w:val="none"/>
        </w:rPr>
      </w:pPr>
      <w:bookmarkStart w:id="676" w:name="_Toc351203493"/>
      <w:r>
        <w:rPr>
          <w:rFonts w:hint="eastAsia" w:ascii="宋体" w:hAnsi="宋体" w:eastAsia="宋体" w:cs="宋体"/>
          <w:b w:val="0"/>
          <w:color w:val="000000"/>
          <w:sz w:val="21"/>
          <w:szCs w:val="21"/>
          <w:highlight w:val="none"/>
        </w:rPr>
        <w:t>十二、合同份数</w:t>
      </w:r>
      <w:bookmarkEnd w:id="676"/>
    </w:p>
    <w:p w14:paraId="5DCC82E2">
      <w:pPr>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本合同正本一式</w:t>
      </w:r>
      <w:r>
        <w:rPr>
          <w:rFonts w:hint="eastAsia" w:ascii="宋体" w:hAnsi="宋体" w:cs="宋体"/>
          <w:bCs/>
          <w:color w:val="000000"/>
          <w:szCs w:val="21"/>
          <w:highlight w:val="none"/>
          <w:u w:val="single"/>
        </w:rPr>
        <w:t xml:space="preserve">    </w:t>
      </w:r>
      <w:r>
        <w:rPr>
          <w:rFonts w:hint="eastAsia" w:ascii="宋体" w:hAnsi="宋体" w:cs="宋体"/>
          <w:bCs/>
          <w:color w:val="000000"/>
          <w:szCs w:val="21"/>
          <w:highlight w:val="none"/>
        </w:rPr>
        <w:t>份、副本一式</w:t>
      </w:r>
      <w:r>
        <w:rPr>
          <w:rFonts w:hint="eastAsia" w:ascii="宋体" w:hAnsi="宋体" w:cs="宋体"/>
          <w:bCs/>
          <w:color w:val="000000"/>
          <w:szCs w:val="21"/>
          <w:highlight w:val="none"/>
          <w:u w:val="single"/>
        </w:rPr>
        <w:t xml:space="preserve">    </w:t>
      </w:r>
      <w:r>
        <w:rPr>
          <w:rFonts w:hint="eastAsia" w:ascii="宋体" w:hAnsi="宋体" w:cs="宋体"/>
          <w:bCs/>
          <w:color w:val="000000"/>
          <w:szCs w:val="21"/>
          <w:highlight w:val="none"/>
        </w:rPr>
        <w:t>份，均具有同等法律效力，发包人执正本</w:t>
      </w:r>
      <w:r>
        <w:rPr>
          <w:rFonts w:hint="eastAsia" w:ascii="宋体" w:hAnsi="宋体" w:cs="宋体"/>
          <w:bCs/>
          <w:color w:val="000000"/>
          <w:szCs w:val="21"/>
          <w:highlight w:val="none"/>
          <w:u w:val="single"/>
        </w:rPr>
        <w:t xml:space="preserve">    </w:t>
      </w:r>
      <w:r>
        <w:rPr>
          <w:rFonts w:hint="eastAsia" w:ascii="宋体" w:hAnsi="宋体" w:cs="宋体"/>
          <w:bCs/>
          <w:color w:val="000000"/>
          <w:szCs w:val="21"/>
          <w:highlight w:val="none"/>
        </w:rPr>
        <w:t>份、副本</w:t>
      </w:r>
      <w:r>
        <w:rPr>
          <w:rFonts w:hint="eastAsia" w:ascii="宋体" w:hAnsi="宋体" w:cs="宋体"/>
          <w:bCs/>
          <w:color w:val="000000"/>
          <w:szCs w:val="21"/>
          <w:highlight w:val="none"/>
          <w:u w:val="single"/>
        </w:rPr>
        <w:t xml:space="preserve">    </w:t>
      </w:r>
      <w:r>
        <w:rPr>
          <w:rFonts w:hint="eastAsia" w:ascii="宋体" w:hAnsi="宋体" w:cs="宋体"/>
          <w:bCs/>
          <w:color w:val="000000"/>
          <w:szCs w:val="21"/>
          <w:highlight w:val="none"/>
        </w:rPr>
        <w:t>份，设计人执正本</w:t>
      </w:r>
      <w:r>
        <w:rPr>
          <w:rFonts w:hint="eastAsia" w:ascii="宋体" w:hAnsi="宋体" w:cs="宋体"/>
          <w:bCs/>
          <w:color w:val="000000"/>
          <w:szCs w:val="21"/>
          <w:highlight w:val="none"/>
          <w:u w:val="single"/>
        </w:rPr>
        <w:t xml:space="preserve">    </w:t>
      </w:r>
      <w:r>
        <w:rPr>
          <w:rFonts w:hint="eastAsia" w:ascii="宋体" w:hAnsi="宋体" w:cs="宋体"/>
          <w:bCs/>
          <w:color w:val="000000"/>
          <w:szCs w:val="21"/>
          <w:highlight w:val="none"/>
        </w:rPr>
        <w:t>份、副本</w:t>
      </w:r>
      <w:r>
        <w:rPr>
          <w:rFonts w:hint="eastAsia" w:ascii="宋体" w:hAnsi="宋体" w:cs="宋体"/>
          <w:bCs/>
          <w:color w:val="000000"/>
          <w:szCs w:val="21"/>
          <w:highlight w:val="none"/>
          <w:u w:val="single"/>
        </w:rPr>
        <w:t xml:space="preserve">      </w:t>
      </w:r>
      <w:r>
        <w:rPr>
          <w:rFonts w:hint="eastAsia" w:ascii="宋体" w:hAnsi="宋体" w:cs="宋体"/>
          <w:bCs/>
          <w:color w:val="000000"/>
          <w:szCs w:val="21"/>
          <w:highlight w:val="none"/>
        </w:rPr>
        <w:t>份。</w:t>
      </w:r>
    </w:p>
    <w:p w14:paraId="632AFCA3">
      <w:pPr>
        <w:spacing w:line="360" w:lineRule="auto"/>
        <w:rPr>
          <w:rFonts w:hint="eastAsia" w:ascii="宋体" w:hAnsi="宋体" w:cs="宋体"/>
          <w:color w:val="000000"/>
          <w:szCs w:val="21"/>
          <w:highlight w:val="none"/>
        </w:rPr>
      </w:pPr>
    </w:p>
    <w:p w14:paraId="4FA818BB">
      <w:pPr>
        <w:spacing w:line="360" w:lineRule="auto"/>
        <w:rPr>
          <w:rFonts w:hint="eastAsia" w:ascii="宋体" w:hAnsi="宋体" w:cs="宋体"/>
          <w:color w:val="000000"/>
          <w:szCs w:val="21"/>
          <w:highlight w:val="none"/>
        </w:rPr>
      </w:pPr>
    </w:p>
    <w:p w14:paraId="5CA318FF">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 xml:space="preserve">发包人：  （盖章）             </w:t>
      </w:r>
      <w:r>
        <w:rPr>
          <w:rFonts w:hint="eastAsia" w:ascii="宋体" w:hAnsi="宋体" w:cs="宋体"/>
          <w:color w:val="000000"/>
          <w:szCs w:val="21"/>
          <w:highlight w:val="none"/>
          <w:lang w:val="en-US" w:eastAsia="zh-CN"/>
        </w:rPr>
        <w:t xml:space="preserve">        承包</w:t>
      </w:r>
      <w:r>
        <w:rPr>
          <w:rFonts w:hint="eastAsia" w:ascii="宋体" w:hAnsi="宋体" w:cs="宋体"/>
          <w:color w:val="000000"/>
          <w:szCs w:val="21"/>
          <w:highlight w:val="none"/>
        </w:rPr>
        <w:t>人：  （盖章）</w:t>
      </w:r>
    </w:p>
    <w:p w14:paraId="591D9D84">
      <w:pPr>
        <w:spacing w:line="360" w:lineRule="auto"/>
        <w:rPr>
          <w:rFonts w:hint="eastAsia" w:ascii="宋体" w:hAnsi="宋体" w:cs="宋体"/>
          <w:color w:val="000000"/>
          <w:szCs w:val="21"/>
          <w:highlight w:val="none"/>
          <w:u w:val="single"/>
        </w:rPr>
      </w:pPr>
      <w:r>
        <w:rPr>
          <w:rFonts w:hint="eastAsia" w:ascii="宋体" w:hAnsi="宋体" w:cs="宋体"/>
          <w:color w:val="000000"/>
          <w:szCs w:val="21"/>
          <w:highlight w:val="none"/>
        </w:rPr>
        <w:t xml:space="preserve">                                 </w:t>
      </w:r>
    </w:p>
    <w:p w14:paraId="44DA157A">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 xml:space="preserve">法定代表人或其委托代理人：  </w:t>
      </w:r>
      <w:r>
        <w:rPr>
          <w:rFonts w:hint="eastAsia" w:ascii="宋体" w:hAnsi="宋体" w:cs="宋体"/>
          <w:color w:val="000000"/>
          <w:szCs w:val="21"/>
          <w:highlight w:val="none"/>
          <w:lang w:val="en-US" w:eastAsia="zh-CN"/>
        </w:rPr>
        <w:t xml:space="preserve">           </w:t>
      </w:r>
      <w:r>
        <w:rPr>
          <w:rFonts w:hint="eastAsia" w:ascii="宋体" w:hAnsi="宋体" w:cs="宋体"/>
          <w:color w:val="000000"/>
          <w:szCs w:val="21"/>
          <w:highlight w:val="none"/>
        </w:rPr>
        <w:t>法定代表人或其委托代理人：</w:t>
      </w:r>
    </w:p>
    <w:p w14:paraId="3B034243">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 xml:space="preserve">（签字）                </w:t>
      </w:r>
      <w:r>
        <w:rPr>
          <w:rFonts w:hint="eastAsia" w:ascii="宋体" w:hAnsi="宋体" w:cs="宋体"/>
          <w:color w:val="000000"/>
          <w:szCs w:val="21"/>
          <w:highlight w:val="none"/>
          <w:lang w:val="en-US" w:eastAsia="zh-CN"/>
        </w:rPr>
        <w:t xml:space="preserve">          </w:t>
      </w:r>
      <w:r>
        <w:rPr>
          <w:rFonts w:hint="eastAsia" w:ascii="宋体" w:hAnsi="宋体" w:cs="宋体"/>
          <w:color w:val="000000"/>
          <w:szCs w:val="21"/>
          <w:highlight w:val="none"/>
        </w:rPr>
        <w:t xml:space="preserve">    （签字）</w:t>
      </w:r>
    </w:p>
    <w:p w14:paraId="3CCE84B5">
      <w:pPr>
        <w:spacing w:line="360" w:lineRule="auto"/>
        <w:rPr>
          <w:rFonts w:hint="eastAsia" w:ascii="宋体" w:hAnsi="宋体" w:cs="宋体"/>
          <w:color w:val="000000"/>
          <w:szCs w:val="21"/>
          <w:highlight w:val="none"/>
          <w:u w:val="single"/>
        </w:rPr>
      </w:pPr>
    </w:p>
    <w:p w14:paraId="3BBCA7CB">
      <w:pPr>
        <w:tabs>
          <w:tab w:val="left" w:pos="4410"/>
        </w:tabs>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组织机构代码：</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 xml:space="preserve">  </w:t>
      </w:r>
      <w:r>
        <w:rPr>
          <w:rFonts w:hint="eastAsia" w:ascii="宋体" w:hAnsi="宋体" w:cs="宋体"/>
          <w:color w:val="000000"/>
          <w:szCs w:val="21"/>
          <w:highlight w:val="none"/>
          <w:lang w:val="en-US" w:eastAsia="zh-CN"/>
        </w:rPr>
        <w:t xml:space="preserve">          </w:t>
      </w:r>
      <w:r>
        <w:rPr>
          <w:rFonts w:hint="eastAsia" w:ascii="宋体" w:hAnsi="宋体" w:cs="宋体"/>
          <w:color w:val="000000"/>
          <w:szCs w:val="21"/>
          <w:highlight w:val="none"/>
        </w:rPr>
        <w:t>组织机构代码：</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 xml:space="preserve"> </w:t>
      </w:r>
    </w:p>
    <w:p w14:paraId="624F43A4">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地  址：</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 xml:space="preserve">  </w:t>
      </w:r>
      <w:r>
        <w:rPr>
          <w:rFonts w:hint="eastAsia" w:ascii="宋体" w:hAnsi="宋体" w:cs="宋体"/>
          <w:color w:val="000000"/>
          <w:szCs w:val="21"/>
          <w:highlight w:val="none"/>
          <w:lang w:val="en-US" w:eastAsia="zh-CN"/>
        </w:rPr>
        <w:t xml:space="preserve">          </w:t>
      </w:r>
      <w:r>
        <w:rPr>
          <w:rFonts w:hint="eastAsia" w:ascii="宋体" w:hAnsi="宋体" w:cs="宋体"/>
          <w:color w:val="000000"/>
          <w:szCs w:val="21"/>
          <w:highlight w:val="none"/>
        </w:rPr>
        <w:t>地  址：</w:t>
      </w:r>
      <w:r>
        <w:rPr>
          <w:rFonts w:hint="eastAsia" w:ascii="宋体" w:hAnsi="宋体" w:cs="宋体"/>
          <w:color w:val="000000"/>
          <w:szCs w:val="21"/>
          <w:highlight w:val="none"/>
          <w:u w:val="single"/>
        </w:rPr>
        <w:t xml:space="preserve">        </w:t>
      </w:r>
    </w:p>
    <w:p w14:paraId="0004141B">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邮政编码：</w:t>
      </w:r>
      <w:r>
        <w:rPr>
          <w:rFonts w:hint="eastAsia" w:ascii="宋体" w:hAnsi="宋体" w:cs="宋体"/>
          <w:color w:val="000000"/>
          <w:szCs w:val="21"/>
          <w:highlight w:val="none"/>
          <w:u w:val="single"/>
        </w:rPr>
        <w:t xml:space="preserve">      </w:t>
      </w:r>
      <w:r>
        <w:rPr>
          <w:rFonts w:hint="eastAsia" w:ascii="宋体" w:hAnsi="宋体" w:cs="宋体"/>
          <w:color w:val="000000"/>
          <w:szCs w:val="21"/>
          <w:highlight w:val="none"/>
        </w:rPr>
        <w:t xml:space="preserve">  </w:t>
      </w:r>
      <w:r>
        <w:rPr>
          <w:rFonts w:hint="eastAsia" w:ascii="宋体" w:hAnsi="宋体" w:cs="宋体"/>
          <w:color w:val="000000"/>
          <w:szCs w:val="21"/>
          <w:highlight w:val="none"/>
          <w:lang w:val="en-US" w:eastAsia="zh-CN"/>
        </w:rPr>
        <w:t xml:space="preserve">         </w:t>
      </w:r>
      <w:r>
        <w:rPr>
          <w:rFonts w:hint="eastAsia" w:ascii="宋体" w:hAnsi="宋体" w:cs="宋体"/>
          <w:color w:val="000000"/>
          <w:szCs w:val="21"/>
          <w:highlight w:val="none"/>
        </w:rPr>
        <w:t>邮政编码：</w:t>
      </w:r>
      <w:r>
        <w:rPr>
          <w:rFonts w:hint="eastAsia" w:ascii="宋体" w:hAnsi="宋体" w:cs="宋体"/>
          <w:color w:val="000000"/>
          <w:szCs w:val="21"/>
          <w:highlight w:val="none"/>
          <w:u w:val="single"/>
        </w:rPr>
        <w:t xml:space="preserve">   </w:t>
      </w:r>
    </w:p>
    <w:p w14:paraId="582FF24F">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电  话：</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w:t>
      </w:r>
      <w:r>
        <w:rPr>
          <w:rFonts w:hint="eastAsia" w:ascii="宋体" w:hAnsi="宋体" w:cs="宋体"/>
          <w:color w:val="000000"/>
          <w:szCs w:val="21"/>
          <w:highlight w:val="none"/>
          <w:lang w:val="en-US" w:eastAsia="zh-CN"/>
        </w:rPr>
        <w:t xml:space="preserve">          </w:t>
      </w:r>
      <w:r>
        <w:rPr>
          <w:rFonts w:hint="eastAsia" w:ascii="宋体" w:hAnsi="宋体" w:cs="宋体"/>
          <w:color w:val="000000"/>
          <w:szCs w:val="21"/>
          <w:highlight w:val="none"/>
        </w:rPr>
        <w:t>电  话：</w:t>
      </w:r>
      <w:r>
        <w:rPr>
          <w:rFonts w:hint="eastAsia" w:ascii="宋体" w:hAnsi="宋体" w:cs="宋体"/>
          <w:color w:val="000000"/>
          <w:szCs w:val="21"/>
          <w:highlight w:val="none"/>
          <w:u w:val="single"/>
        </w:rPr>
        <w:t xml:space="preserve">     </w:t>
      </w:r>
    </w:p>
    <w:p w14:paraId="490E3317">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电子信箱：</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w:t>
      </w:r>
      <w:r>
        <w:rPr>
          <w:rFonts w:hint="eastAsia" w:ascii="宋体" w:hAnsi="宋体" w:cs="宋体"/>
          <w:color w:val="000000"/>
          <w:szCs w:val="21"/>
          <w:highlight w:val="none"/>
          <w:lang w:val="en-US" w:eastAsia="zh-CN"/>
        </w:rPr>
        <w:t xml:space="preserve">          </w:t>
      </w:r>
      <w:r>
        <w:rPr>
          <w:rFonts w:hint="eastAsia" w:ascii="宋体" w:hAnsi="宋体" w:cs="宋体"/>
          <w:color w:val="000000"/>
          <w:szCs w:val="21"/>
          <w:highlight w:val="none"/>
        </w:rPr>
        <w:t>电子信箱：</w:t>
      </w:r>
      <w:r>
        <w:rPr>
          <w:rFonts w:hint="eastAsia" w:ascii="宋体" w:hAnsi="宋体" w:cs="宋体"/>
          <w:color w:val="000000"/>
          <w:szCs w:val="21"/>
          <w:highlight w:val="none"/>
          <w:u w:val="single"/>
        </w:rPr>
        <w:t xml:space="preserve">   </w:t>
      </w:r>
    </w:p>
    <w:p w14:paraId="3D4CB15D">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开户银行：</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w:t>
      </w:r>
      <w:r>
        <w:rPr>
          <w:rFonts w:hint="eastAsia" w:ascii="宋体" w:hAnsi="宋体" w:cs="宋体"/>
          <w:color w:val="000000"/>
          <w:szCs w:val="21"/>
          <w:highlight w:val="none"/>
          <w:lang w:val="en-US" w:eastAsia="zh-CN"/>
        </w:rPr>
        <w:t xml:space="preserve">          </w:t>
      </w:r>
      <w:r>
        <w:rPr>
          <w:rFonts w:hint="eastAsia" w:ascii="宋体" w:hAnsi="宋体" w:cs="宋体"/>
          <w:color w:val="000000"/>
          <w:szCs w:val="21"/>
          <w:highlight w:val="none"/>
        </w:rPr>
        <w:t>开户银行：</w:t>
      </w:r>
      <w:r>
        <w:rPr>
          <w:rFonts w:hint="eastAsia" w:ascii="宋体" w:hAnsi="宋体" w:cs="宋体"/>
          <w:color w:val="000000"/>
          <w:szCs w:val="21"/>
          <w:highlight w:val="none"/>
          <w:u w:val="single"/>
        </w:rPr>
        <w:t xml:space="preserve">   </w:t>
      </w:r>
    </w:p>
    <w:p w14:paraId="17A5EC78">
      <w:pPr>
        <w:spacing w:line="360" w:lineRule="auto"/>
        <w:rPr>
          <w:rFonts w:hint="eastAsia" w:ascii="宋体" w:hAnsi="宋体" w:cs="宋体"/>
          <w:color w:val="000000"/>
          <w:szCs w:val="21"/>
          <w:highlight w:val="none"/>
          <w:u w:val="single"/>
        </w:rPr>
      </w:pPr>
      <w:r>
        <w:rPr>
          <w:rFonts w:hint="eastAsia" w:ascii="宋体" w:hAnsi="宋体" w:cs="宋体"/>
          <w:color w:val="000000"/>
          <w:szCs w:val="21"/>
          <w:highlight w:val="none"/>
        </w:rPr>
        <w:t>账  号：</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 xml:space="preserve">   </w:t>
      </w:r>
      <w:r>
        <w:rPr>
          <w:rFonts w:hint="eastAsia" w:ascii="宋体" w:hAnsi="宋体" w:cs="宋体"/>
          <w:color w:val="000000"/>
          <w:szCs w:val="21"/>
          <w:highlight w:val="none"/>
          <w:lang w:val="en-US" w:eastAsia="zh-CN"/>
        </w:rPr>
        <w:t xml:space="preserve">         </w:t>
      </w:r>
      <w:r>
        <w:rPr>
          <w:rFonts w:hint="eastAsia" w:ascii="宋体" w:hAnsi="宋体" w:cs="宋体"/>
          <w:color w:val="000000"/>
          <w:szCs w:val="21"/>
          <w:highlight w:val="none"/>
        </w:rPr>
        <w:t>账  号：</w:t>
      </w:r>
      <w:r>
        <w:rPr>
          <w:rFonts w:hint="eastAsia" w:ascii="宋体" w:hAnsi="宋体" w:cs="宋体"/>
          <w:color w:val="000000"/>
          <w:szCs w:val="21"/>
          <w:highlight w:val="none"/>
          <w:u w:val="single"/>
        </w:rPr>
        <w:t xml:space="preserve">     </w:t>
      </w:r>
    </w:p>
    <w:p w14:paraId="5FEC2DBD">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时  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u w:val="single"/>
          <w:lang w:val="en-US" w:eastAsia="zh-CN"/>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u w:val="single"/>
          <w:lang w:val="en-US" w:eastAsia="zh-CN"/>
        </w:rPr>
        <w:t xml:space="preserve"> </w:t>
      </w:r>
      <w:r>
        <w:rPr>
          <w:rFonts w:hint="eastAsia" w:ascii="宋体" w:hAnsi="宋体" w:cs="宋体"/>
          <w:color w:val="000000"/>
          <w:szCs w:val="21"/>
          <w:highlight w:val="none"/>
        </w:rPr>
        <w:t xml:space="preserve">日     </w:t>
      </w:r>
      <w:r>
        <w:rPr>
          <w:rFonts w:hint="eastAsia" w:ascii="宋体" w:hAnsi="宋体" w:cs="宋体"/>
          <w:color w:val="000000"/>
          <w:szCs w:val="21"/>
          <w:highlight w:val="none"/>
          <w:lang w:val="en-US" w:eastAsia="zh-CN"/>
        </w:rPr>
        <w:t xml:space="preserve">        </w:t>
      </w:r>
      <w:r>
        <w:rPr>
          <w:rFonts w:hint="eastAsia" w:ascii="宋体" w:hAnsi="宋体" w:cs="宋体"/>
          <w:color w:val="000000"/>
          <w:szCs w:val="21"/>
          <w:highlight w:val="none"/>
        </w:rPr>
        <w:t>时  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日</w:t>
      </w:r>
    </w:p>
    <w:p w14:paraId="6B6AA61C">
      <w:pPr>
        <w:spacing w:line="360" w:lineRule="auto"/>
        <w:rPr>
          <w:rFonts w:hint="eastAsia" w:ascii="宋体" w:hAnsi="宋体"/>
          <w:highlight w:val="none"/>
        </w:rPr>
      </w:pPr>
    </w:p>
    <w:p w14:paraId="5DABE120">
      <w:pPr>
        <w:spacing w:line="360" w:lineRule="auto"/>
        <w:rPr>
          <w:rFonts w:hint="eastAsia" w:ascii="宋体" w:hAnsi="宋体" w:eastAsia="宋体" w:cs="宋体"/>
          <w:highlight w:val="none"/>
        </w:rPr>
      </w:pPr>
    </w:p>
    <w:p w14:paraId="6EBE7D65">
      <w:pPr>
        <w:pStyle w:val="2"/>
        <w:keepNext/>
        <w:keepLines/>
        <w:pageBreakBefore w:val="0"/>
        <w:rPr>
          <w:rFonts w:hint="eastAsia" w:ascii="宋体" w:hAnsi="宋体" w:eastAsia="宋体" w:cs="宋体"/>
          <w:highlight w:val="none"/>
          <w:lang w:eastAsia="zh-CN"/>
        </w:rPr>
      </w:pPr>
      <w:r>
        <w:rPr>
          <w:rFonts w:hint="eastAsia" w:ascii="宋体" w:hAnsi="宋体" w:eastAsia="宋体" w:cs="宋体"/>
          <w:highlight w:val="none"/>
          <w:lang w:eastAsia="zh-CN"/>
        </w:rPr>
        <w:br w:type="page"/>
      </w:r>
      <w:bookmarkStart w:id="677" w:name="_Toc110242896"/>
      <w:bookmarkStart w:id="678" w:name="_Toc3692"/>
      <w:bookmarkStart w:id="679" w:name="_Toc23628"/>
      <w:bookmarkStart w:id="680" w:name="_Toc26151"/>
      <w:bookmarkStart w:id="681" w:name="_Toc14114"/>
      <w:bookmarkStart w:id="682" w:name="_Toc3443"/>
      <w:bookmarkStart w:id="683" w:name="_Toc28595"/>
      <w:bookmarkStart w:id="684" w:name="_Toc21704"/>
      <w:r>
        <w:rPr>
          <w:rFonts w:hint="eastAsia" w:ascii="宋体" w:hAnsi="宋体" w:eastAsia="宋体" w:cs="宋体"/>
          <w:szCs w:val="36"/>
          <w:highlight w:val="none"/>
          <w:lang w:eastAsia="zh-CN"/>
        </w:rPr>
        <w:t xml:space="preserve">第五章 </w:t>
      </w:r>
      <w:r>
        <w:rPr>
          <w:rFonts w:hint="eastAsia" w:cs="宋体"/>
          <w:szCs w:val="36"/>
          <w:highlight w:val="none"/>
          <w:lang w:eastAsia="zh-CN"/>
        </w:rPr>
        <w:t>采购</w:t>
      </w:r>
      <w:r>
        <w:rPr>
          <w:rFonts w:hint="eastAsia" w:ascii="宋体" w:hAnsi="宋体" w:eastAsia="宋体" w:cs="宋体"/>
          <w:szCs w:val="36"/>
          <w:highlight w:val="none"/>
          <w:lang w:eastAsia="zh-CN"/>
        </w:rPr>
        <w:t>要求</w:t>
      </w:r>
      <w:bookmarkEnd w:id="677"/>
      <w:bookmarkEnd w:id="678"/>
      <w:bookmarkEnd w:id="679"/>
      <w:bookmarkEnd w:id="680"/>
      <w:bookmarkEnd w:id="681"/>
      <w:bookmarkEnd w:id="682"/>
      <w:bookmarkEnd w:id="683"/>
      <w:bookmarkEnd w:id="684"/>
    </w:p>
    <w:p w14:paraId="6E780B86">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ascii="宋体" w:hAnsi="宋体"/>
          <w:b/>
          <w:bCs/>
          <w:sz w:val="21"/>
          <w:szCs w:val="21"/>
          <w:highlight w:val="none"/>
        </w:rPr>
      </w:pPr>
      <w:r>
        <w:rPr>
          <w:rFonts w:hint="eastAsia" w:ascii="宋体" w:hAnsi="宋体"/>
          <w:b/>
          <w:bCs/>
          <w:sz w:val="21"/>
          <w:szCs w:val="21"/>
          <w:highlight w:val="none"/>
        </w:rPr>
        <w:t>一、</w:t>
      </w:r>
      <w:r>
        <w:rPr>
          <w:rFonts w:hint="eastAsia" w:ascii="宋体" w:hAnsi="宋体"/>
          <w:b/>
          <w:bCs/>
          <w:sz w:val="21"/>
          <w:szCs w:val="21"/>
          <w:highlight w:val="none"/>
          <w:lang w:eastAsia="zh-CN"/>
        </w:rPr>
        <w:t>商务要求</w:t>
      </w:r>
      <w:r>
        <w:rPr>
          <w:rFonts w:hint="eastAsia" w:ascii="宋体" w:hAnsi="宋体"/>
          <w:b/>
          <w:bCs/>
          <w:sz w:val="21"/>
          <w:szCs w:val="21"/>
          <w:highlight w:val="none"/>
        </w:rPr>
        <w:t>：</w:t>
      </w:r>
    </w:p>
    <w:p w14:paraId="09E8B8C6">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1、项目概况：马皇河中小河流治理方案编制及马皇河郏县后凌堂—坡赵段治理工程初步设计的编制。</w:t>
      </w:r>
    </w:p>
    <w:p w14:paraId="088BF976">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2、建设地点：郏县。</w:t>
      </w:r>
    </w:p>
    <w:p w14:paraId="4191BDB2">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3、资金及落实情况：财政资金，已落实。</w:t>
      </w:r>
    </w:p>
    <w:p w14:paraId="2CBE17DD">
      <w:pPr>
        <w:spacing w:line="360" w:lineRule="auto"/>
        <w:ind w:firstLine="420" w:firstLineChars="200"/>
        <w:rPr>
          <w:rFonts w:hint="default"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4、服务周期：</w:t>
      </w:r>
      <w:r>
        <w:rPr>
          <w:rFonts w:hint="eastAsia" w:ascii="宋体" w:hAnsi="宋体" w:cs="Times New Roman"/>
          <w:b w:val="0"/>
          <w:bCs w:val="0"/>
          <w:sz w:val="21"/>
          <w:szCs w:val="21"/>
          <w:highlight w:val="none"/>
          <w:lang w:val="en-US" w:eastAsia="zh-CN"/>
        </w:rPr>
        <w:t>自合同签订之日起30日历天内，递交治理方案编制成果，协同采购人按照相关部门规定节点时间要求内完成治理方案审批、初步设计相关资料的编制及审批工作。</w:t>
      </w:r>
    </w:p>
    <w:p w14:paraId="079DF95E">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5、质量要求：合格，符合国家、行业现行的相关标准和规范，通过上级主管部门审批。</w:t>
      </w:r>
    </w:p>
    <w:p w14:paraId="27DD05E2">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6、标段划分：本项目不划分标段。</w:t>
      </w:r>
    </w:p>
    <w:p w14:paraId="12F0CAFE">
      <w:pPr>
        <w:spacing w:line="360" w:lineRule="auto"/>
        <w:ind w:firstLine="420" w:firstLineChars="200"/>
        <w:rPr>
          <w:rFonts w:hint="eastAsia" w:ascii="宋体" w:hAnsi="宋体"/>
          <w:sz w:val="21"/>
          <w:szCs w:val="21"/>
          <w:highlight w:val="none"/>
        </w:rPr>
      </w:pPr>
      <w:r>
        <w:rPr>
          <w:rFonts w:hint="eastAsia" w:ascii="宋体" w:hAnsi="宋体" w:eastAsia="宋体" w:cs="Times New Roman"/>
          <w:b w:val="0"/>
          <w:bCs w:val="0"/>
          <w:sz w:val="21"/>
          <w:szCs w:val="21"/>
          <w:highlight w:val="none"/>
          <w:lang w:val="en-US" w:eastAsia="zh-CN"/>
        </w:rPr>
        <w:t>7、验收标准：验收标准：按合同规定，采购人组织有关专家组织本项目的验收。</w:t>
      </w:r>
    </w:p>
    <w:p w14:paraId="47A6A8EF">
      <w:pPr>
        <w:spacing w:line="360" w:lineRule="auto"/>
        <w:rPr>
          <w:rFonts w:hint="eastAsia" w:ascii="宋体" w:hAnsi="宋体"/>
          <w:b/>
          <w:bCs/>
          <w:sz w:val="21"/>
          <w:szCs w:val="21"/>
          <w:highlight w:val="none"/>
        </w:rPr>
      </w:pPr>
      <w:r>
        <w:rPr>
          <w:rFonts w:hint="eastAsia" w:ascii="宋体" w:hAnsi="宋体"/>
          <w:b/>
          <w:bCs/>
          <w:sz w:val="21"/>
          <w:szCs w:val="21"/>
          <w:highlight w:val="none"/>
          <w:lang w:eastAsia="zh-CN"/>
        </w:rPr>
        <w:t>二</w:t>
      </w:r>
      <w:r>
        <w:rPr>
          <w:rFonts w:hint="eastAsia" w:ascii="宋体" w:hAnsi="宋体"/>
          <w:b/>
          <w:bCs/>
          <w:sz w:val="21"/>
          <w:szCs w:val="21"/>
          <w:highlight w:val="none"/>
        </w:rPr>
        <w:t>、</w:t>
      </w:r>
      <w:r>
        <w:rPr>
          <w:rFonts w:hint="eastAsia" w:ascii="宋体" w:hAnsi="宋体"/>
          <w:b/>
          <w:bCs/>
          <w:sz w:val="21"/>
          <w:szCs w:val="21"/>
          <w:highlight w:val="none"/>
          <w:lang w:val="en-US" w:eastAsia="zh-CN"/>
        </w:rPr>
        <w:t>技术要求</w:t>
      </w:r>
      <w:r>
        <w:rPr>
          <w:rFonts w:hint="eastAsia" w:ascii="宋体" w:hAnsi="宋体"/>
          <w:b/>
          <w:bCs/>
          <w:sz w:val="21"/>
          <w:szCs w:val="21"/>
          <w:highlight w:val="none"/>
        </w:rPr>
        <w:t>：</w:t>
      </w:r>
    </w:p>
    <w:p w14:paraId="231598D2">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1、设计要求</w:t>
      </w:r>
    </w:p>
    <w:p w14:paraId="14C82D25">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依据设计施工图纸和技术文件要求，本项目必须达到以下现行中华人民共和国及省、市、行业的一切有关法规、规范的要求，如下述标准及规范要求有出入则以较严格者为准。</w:t>
      </w:r>
    </w:p>
    <w:p w14:paraId="6E7DD0E6">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1.1国家层面标准</w:t>
      </w:r>
    </w:p>
    <w:p w14:paraId="796509C3">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‌《水利水电工程等级划分及洪水标准》(SL252-2017)</w:t>
      </w:r>
    </w:p>
    <w:p w14:paraId="6604DB6B">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‌《河道整治设计规范》(GB50707-2011)</w:t>
      </w:r>
    </w:p>
    <w:p w14:paraId="6DB122B1">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‌《堤防工程设计规范》(GB50286-2013)</w:t>
      </w:r>
    </w:p>
    <w:p w14:paraId="574F6A18">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‌《城市防洪工程设计规范》(GBT 50805-2012)</w:t>
      </w:r>
    </w:p>
    <w:p w14:paraId="4A2102E7">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1.2行业及地方标准</w:t>
      </w:r>
    </w:p>
    <w:p w14:paraId="31271494">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‌《中小河流治理技术指南(试行)》</w:t>
      </w:r>
    </w:p>
    <w:p w14:paraId="63546F04">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1.3其他相关标准</w:t>
      </w:r>
    </w:p>
    <w:p w14:paraId="43EB17A9">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‌《防洪标准》(GB50201-2014)</w:t>
      </w:r>
    </w:p>
    <w:p w14:paraId="56502AB8">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‌《水工建筑物荷载设计规范》(SL744-2016)‌等</w:t>
      </w:r>
    </w:p>
    <w:p w14:paraId="0A506794">
      <w:pPr>
        <w:spacing w:line="360" w:lineRule="auto"/>
        <w:ind w:firstLine="420" w:firstLineChars="200"/>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以上技术标准和编制依据如遇国家颁行新标准的，应依具体项目实施时国家颁行的最新技术标准及编制依据提供技术服务，满足具体项目合法合规实施。</w:t>
      </w:r>
    </w:p>
    <w:p w14:paraId="5D8E1C24">
      <w:pPr>
        <w:spacing w:line="360" w:lineRule="auto"/>
        <w:ind w:firstLine="420" w:firstLineChars="200"/>
        <w:rPr>
          <w:rFonts w:hint="default" w:ascii="宋体" w:hAnsi="宋体" w:eastAsia="宋体" w:cs="Times New Roman"/>
          <w:b w:val="0"/>
          <w:bCs w:val="0"/>
          <w:sz w:val="21"/>
          <w:szCs w:val="21"/>
          <w:highlight w:val="none"/>
          <w:lang w:val="en-US" w:eastAsia="zh-CN"/>
        </w:rPr>
      </w:pPr>
      <w:r>
        <w:rPr>
          <w:rFonts w:hint="eastAsia" w:ascii="宋体" w:hAnsi="宋体" w:cs="Times New Roman"/>
          <w:b w:val="0"/>
          <w:bCs w:val="0"/>
          <w:sz w:val="21"/>
          <w:szCs w:val="21"/>
          <w:highlight w:val="none"/>
          <w:lang w:val="en-US" w:eastAsia="zh-CN"/>
        </w:rPr>
        <w:t>2、其他要求</w:t>
      </w:r>
    </w:p>
    <w:p w14:paraId="21BF7660">
      <w:pPr>
        <w:spacing w:line="360" w:lineRule="auto"/>
        <w:ind w:firstLine="420" w:firstLineChars="200"/>
        <w:rPr>
          <w:rFonts w:hint="default"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合同签订时，双方自行协商。</w:t>
      </w:r>
    </w:p>
    <w:p w14:paraId="0792FA1B">
      <w:pPr>
        <w:rPr>
          <w:rFonts w:hint="eastAsia" w:ascii="宋体" w:hAnsi="宋体" w:eastAsia="宋体" w:cs="宋体"/>
          <w:highlight w:val="none"/>
          <w:lang w:val="en-US" w:eastAsia="zh-CN"/>
        </w:rPr>
      </w:pPr>
      <w:bookmarkStart w:id="685" w:name="_Toc110242897"/>
      <w:bookmarkStart w:id="686" w:name="_Toc843"/>
      <w:bookmarkStart w:id="687" w:name="_Toc15206"/>
      <w:bookmarkStart w:id="688" w:name="_Toc26626"/>
      <w:bookmarkStart w:id="689" w:name="_Toc23619"/>
      <w:bookmarkStart w:id="690" w:name="_Toc25976"/>
      <w:r>
        <w:rPr>
          <w:rFonts w:hint="eastAsia" w:ascii="宋体" w:hAnsi="宋体" w:eastAsia="宋体" w:cs="宋体"/>
          <w:highlight w:val="none"/>
          <w:lang w:val="en-US" w:eastAsia="zh-CN"/>
        </w:rPr>
        <w:br w:type="page"/>
      </w:r>
    </w:p>
    <w:p w14:paraId="203705E2">
      <w:pPr>
        <w:pStyle w:val="2"/>
        <w:numPr>
          <w:ilvl w:val="0"/>
          <w:numId w:val="0"/>
        </w:numPr>
        <w:jc w:val="center"/>
        <w:rPr>
          <w:rFonts w:hint="eastAsia" w:ascii="宋体" w:hAnsi="宋体" w:eastAsia="宋体" w:cs="宋体"/>
          <w:highlight w:val="none"/>
          <w:lang w:eastAsia="zh-CN"/>
        </w:rPr>
      </w:pPr>
      <w:bookmarkStart w:id="691" w:name="_Toc7277"/>
      <w:bookmarkStart w:id="692" w:name="_Toc12958"/>
      <w:r>
        <w:rPr>
          <w:rFonts w:hint="eastAsia" w:ascii="宋体" w:hAnsi="宋体" w:eastAsia="宋体" w:cs="宋体"/>
          <w:highlight w:val="none"/>
          <w:lang w:val="en-US" w:eastAsia="zh-CN"/>
        </w:rPr>
        <w:t xml:space="preserve">第六章 </w:t>
      </w:r>
      <w:r>
        <w:rPr>
          <w:rFonts w:hint="eastAsia" w:cs="宋体"/>
          <w:highlight w:val="none"/>
          <w:lang w:eastAsia="zh-CN"/>
        </w:rPr>
        <w:t>响应文件</w:t>
      </w:r>
      <w:r>
        <w:rPr>
          <w:rFonts w:hint="eastAsia" w:ascii="宋体" w:hAnsi="宋体" w:eastAsia="宋体" w:cs="宋体"/>
          <w:highlight w:val="none"/>
          <w:lang w:eastAsia="zh-CN"/>
        </w:rPr>
        <w:t>格式</w:t>
      </w:r>
      <w:bookmarkEnd w:id="685"/>
      <w:bookmarkEnd w:id="686"/>
      <w:bookmarkEnd w:id="687"/>
      <w:bookmarkEnd w:id="688"/>
      <w:bookmarkEnd w:id="689"/>
      <w:bookmarkEnd w:id="690"/>
      <w:bookmarkEnd w:id="691"/>
      <w:bookmarkEnd w:id="692"/>
    </w:p>
    <w:p w14:paraId="1DF2418F">
      <w:pPr>
        <w:spacing w:line="400" w:lineRule="exact"/>
        <w:rPr>
          <w:rFonts w:hint="eastAsia" w:ascii="宋体" w:hAnsi="宋体" w:eastAsia="宋体" w:cs="宋体"/>
          <w:highlight w:val="none"/>
        </w:rPr>
      </w:pPr>
    </w:p>
    <w:p w14:paraId="15CDD9BC">
      <w:pPr>
        <w:jc w:val="center"/>
        <w:rPr>
          <w:rFonts w:hint="eastAsia" w:ascii="宋体" w:hAnsi="宋体" w:eastAsia="宋体" w:cs="宋体"/>
          <w:sz w:val="28"/>
          <w:szCs w:val="28"/>
          <w:highlight w:val="none"/>
        </w:rPr>
      </w:pPr>
      <w:r>
        <w:rPr>
          <w:rFonts w:hint="eastAsia" w:ascii="宋体" w:hAnsi="宋体" w:eastAsia="宋体" w:cs="宋体"/>
          <w:sz w:val="28"/>
          <w:szCs w:val="28"/>
          <w:highlight w:val="none"/>
          <w:u w:val="single"/>
        </w:rPr>
        <w:t xml:space="preserve">               </w:t>
      </w:r>
      <w:bookmarkStart w:id="693" w:name="_Toc26962_WPSOffice_Level1"/>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（项目名称）</w:t>
      </w:r>
      <w:bookmarkEnd w:id="693"/>
    </w:p>
    <w:p w14:paraId="5AC2BAF4">
      <w:pPr>
        <w:rPr>
          <w:rFonts w:hint="eastAsia" w:ascii="宋体" w:hAnsi="宋体" w:eastAsia="宋体" w:cs="宋体"/>
          <w:color w:val="000000"/>
          <w:sz w:val="20"/>
          <w:highlight w:val="none"/>
        </w:rPr>
      </w:pPr>
    </w:p>
    <w:p w14:paraId="6A78ED86">
      <w:pPr>
        <w:rPr>
          <w:rFonts w:hint="eastAsia" w:ascii="宋体" w:hAnsi="宋体" w:eastAsia="宋体" w:cs="宋体"/>
          <w:color w:val="000000"/>
          <w:sz w:val="20"/>
          <w:highlight w:val="none"/>
        </w:rPr>
      </w:pPr>
    </w:p>
    <w:p w14:paraId="65C6039B">
      <w:pPr>
        <w:pStyle w:val="17"/>
        <w:spacing w:after="0"/>
        <w:ind w:firstLine="210"/>
        <w:rPr>
          <w:rFonts w:hint="eastAsia" w:ascii="宋体" w:hAnsi="宋体" w:eastAsia="宋体" w:cs="宋体"/>
          <w:highlight w:val="none"/>
        </w:rPr>
      </w:pPr>
    </w:p>
    <w:p w14:paraId="01F1A6B4">
      <w:pPr>
        <w:pStyle w:val="18"/>
        <w:rPr>
          <w:rFonts w:hint="eastAsia"/>
          <w:highlight w:val="none"/>
        </w:rPr>
      </w:pPr>
    </w:p>
    <w:p w14:paraId="043213E4">
      <w:pPr>
        <w:jc w:val="center"/>
        <w:rPr>
          <w:rFonts w:hint="eastAsia" w:ascii="宋体" w:hAnsi="宋体" w:eastAsia="宋体" w:cs="宋体"/>
          <w:color w:val="000000"/>
          <w:sz w:val="84"/>
          <w:szCs w:val="84"/>
          <w:highlight w:val="none"/>
        </w:rPr>
      </w:pPr>
      <w:r>
        <w:rPr>
          <w:rFonts w:hint="eastAsia" w:ascii="宋体" w:hAnsi="宋体" w:eastAsia="宋体" w:cs="宋体"/>
          <w:color w:val="000000"/>
          <w:sz w:val="84"/>
          <w:szCs w:val="84"/>
          <w:highlight w:val="none"/>
        </w:rPr>
        <w:t>投 标 文 件</w:t>
      </w:r>
    </w:p>
    <w:p w14:paraId="08F25895">
      <w:pPr>
        <w:spacing w:line="540" w:lineRule="exact"/>
        <w:jc w:val="center"/>
        <w:rPr>
          <w:rFonts w:hint="eastAsia" w:ascii="宋体" w:hAnsi="宋体" w:eastAsia="宋体" w:cs="宋体"/>
          <w:highlight w:val="none"/>
        </w:rPr>
      </w:pPr>
      <w:r>
        <w:rPr>
          <w:rFonts w:hint="eastAsia" w:ascii="宋体" w:hAnsi="宋体" w:eastAsia="宋体" w:cs="宋体"/>
          <w:sz w:val="24"/>
          <w:szCs w:val="32"/>
          <w:highlight w:val="none"/>
        </w:rPr>
        <w:t>项目编号：</w:t>
      </w:r>
    </w:p>
    <w:p w14:paraId="1E2F1F26">
      <w:pPr>
        <w:rPr>
          <w:rFonts w:hint="eastAsia" w:ascii="宋体" w:hAnsi="宋体" w:eastAsia="宋体" w:cs="宋体"/>
          <w:color w:val="000000"/>
          <w:sz w:val="28"/>
          <w:highlight w:val="none"/>
        </w:rPr>
      </w:pPr>
    </w:p>
    <w:p w14:paraId="710BC336">
      <w:pPr>
        <w:rPr>
          <w:rFonts w:hint="eastAsia" w:ascii="宋体" w:hAnsi="宋体" w:eastAsia="宋体" w:cs="宋体"/>
          <w:color w:val="000000"/>
          <w:sz w:val="28"/>
          <w:highlight w:val="none"/>
        </w:rPr>
      </w:pPr>
    </w:p>
    <w:p w14:paraId="4F9B458F">
      <w:pPr>
        <w:rPr>
          <w:rFonts w:hint="eastAsia" w:ascii="宋体" w:hAnsi="宋体" w:eastAsia="宋体" w:cs="宋体"/>
          <w:color w:val="000000"/>
          <w:sz w:val="28"/>
          <w:highlight w:val="none"/>
        </w:rPr>
      </w:pPr>
    </w:p>
    <w:p w14:paraId="6D9D7088">
      <w:pPr>
        <w:pStyle w:val="17"/>
        <w:spacing w:after="0"/>
        <w:ind w:firstLine="280"/>
        <w:rPr>
          <w:rFonts w:hint="eastAsia" w:ascii="宋体" w:hAnsi="宋体" w:eastAsia="宋体" w:cs="宋体"/>
          <w:color w:val="000000"/>
          <w:sz w:val="28"/>
          <w:highlight w:val="none"/>
        </w:rPr>
      </w:pPr>
    </w:p>
    <w:p w14:paraId="0C764A14">
      <w:pPr>
        <w:pStyle w:val="18"/>
        <w:spacing w:after="0"/>
        <w:ind w:firstLine="400"/>
        <w:rPr>
          <w:rFonts w:hint="eastAsia" w:ascii="宋体" w:hAnsi="宋体" w:eastAsia="宋体" w:cs="宋体"/>
          <w:highlight w:val="none"/>
        </w:rPr>
      </w:pPr>
    </w:p>
    <w:p w14:paraId="30CFA283">
      <w:pPr>
        <w:spacing w:line="360" w:lineRule="auto"/>
        <w:ind w:firstLine="1120" w:firstLineChars="400"/>
        <w:rPr>
          <w:rFonts w:hint="eastAsia" w:ascii="宋体" w:hAnsi="宋体" w:eastAsia="宋体" w:cs="宋体"/>
          <w:color w:val="000000"/>
          <w:sz w:val="28"/>
          <w:highlight w:val="none"/>
          <w:lang w:eastAsia="zh-CN"/>
        </w:rPr>
      </w:pPr>
    </w:p>
    <w:p w14:paraId="41378511">
      <w:pPr>
        <w:spacing w:line="360" w:lineRule="auto"/>
        <w:ind w:firstLine="1120" w:firstLineChars="400"/>
        <w:rPr>
          <w:rFonts w:hint="eastAsia" w:ascii="宋体" w:hAnsi="宋体" w:eastAsia="宋体" w:cs="宋体"/>
          <w:color w:val="000000"/>
          <w:sz w:val="28"/>
          <w:highlight w:val="none"/>
          <w:lang w:eastAsia="zh-CN"/>
        </w:rPr>
      </w:pPr>
    </w:p>
    <w:p w14:paraId="05DB19E8">
      <w:pPr>
        <w:spacing w:line="360" w:lineRule="auto"/>
        <w:ind w:firstLine="1120" w:firstLineChars="400"/>
        <w:rPr>
          <w:rFonts w:hint="eastAsia" w:ascii="宋体" w:hAnsi="宋体" w:eastAsia="宋体" w:cs="宋体"/>
          <w:color w:val="000000"/>
          <w:sz w:val="28"/>
          <w:highlight w:val="none"/>
          <w:lang w:eastAsia="zh-CN"/>
        </w:rPr>
      </w:pPr>
    </w:p>
    <w:p w14:paraId="6439C2A2">
      <w:pPr>
        <w:spacing w:line="360" w:lineRule="auto"/>
        <w:ind w:firstLine="1120" w:firstLineChars="400"/>
        <w:rPr>
          <w:rFonts w:hint="eastAsia" w:ascii="宋体" w:hAnsi="宋体" w:eastAsia="宋体" w:cs="宋体"/>
          <w:color w:val="000000"/>
          <w:sz w:val="28"/>
          <w:highlight w:val="none"/>
          <w:lang w:eastAsia="zh-CN"/>
        </w:rPr>
      </w:pPr>
    </w:p>
    <w:p w14:paraId="5D359076">
      <w:pPr>
        <w:spacing w:line="360" w:lineRule="auto"/>
        <w:ind w:firstLine="1120" w:firstLineChars="400"/>
        <w:rPr>
          <w:rFonts w:hint="eastAsia" w:ascii="宋体" w:hAnsi="宋体" w:eastAsia="宋体" w:cs="宋体"/>
          <w:color w:val="000000"/>
          <w:sz w:val="28"/>
          <w:highlight w:val="none"/>
          <w:lang w:eastAsia="zh-CN"/>
        </w:rPr>
      </w:pPr>
    </w:p>
    <w:p w14:paraId="7A518A64">
      <w:pPr>
        <w:spacing w:line="360" w:lineRule="auto"/>
        <w:ind w:firstLine="1120" w:firstLineChars="400"/>
        <w:rPr>
          <w:rFonts w:hint="eastAsia" w:ascii="宋体" w:hAnsi="宋体" w:eastAsia="宋体" w:cs="宋体"/>
          <w:color w:val="000000"/>
          <w:sz w:val="28"/>
          <w:highlight w:val="none"/>
          <w:u w:val="single"/>
        </w:rPr>
      </w:pPr>
      <w:r>
        <w:rPr>
          <w:rFonts w:hint="eastAsia" w:ascii="宋体" w:hAnsi="宋体" w:cs="宋体"/>
          <w:color w:val="000000"/>
          <w:sz w:val="28"/>
          <w:highlight w:val="none"/>
          <w:lang w:eastAsia="zh-CN"/>
        </w:rPr>
        <w:t>供应商</w:t>
      </w:r>
      <w:r>
        <w:rPr>
          <w:rFonts w:hint="eastAsia" w:ascii="宋体" w:hAnsi="宋体" w:eastAsia="宋体" w:cs="宋体"/>
          <w:color w:val="000000"/>
          <w:sz w:val="28"/>
          <w:highlight w:val="none"/>
        </w:rPr>
        <w:t>：</w:t>
      </w:r>
      <w:r>
        <w:rPr>
          <w:rFonts w:hint="eastAsia" w:ascii="宋体" w:hAnsi="宋体" w:eastAsia="宋体" w:cs="宋体"/>
          <w:color w:val="000000"/>
          <w:highlight w:val="none"/>
          <w:u w:val="single"/>
        </w:rPr>
        <w:t xml:space="preserve">                                            </w:t>
      </w:r>
      <w:r>
        <w:rPr>
          <w:rFonts w:hint="eastAsia" w:ascii="宋体" w:hAnsi="宋体" w:eastAsia="宋体" w:cs="宋体"/>
          <w:color w:val="000000"/>
          <w:sz w:val="28"/>
          <w:highlight w:val="none"/>
        </w:rPr>
        <w:t>（企业电子签章）</w:t>
      </w:r>
    </w:p>
    <w:p w14:paraId="01B41BA7">
      <w:pPr>
        <w:spacing w:line="360" w:lineRule="auto"/>
        <w:ind w:firstLine="1120" w:firstLineChars="400"/>
        <w:jc w:val="left"/>
        <w:rPr>
          <w:rFonts w:hint="eastAsia" w:ascii="宋体" w:hAnsi="宋体" w:eastAsia="宋体" w:cs="宋体"/>
          <w:color w:val="000000"/>
          <w:sz w:val="28"/>
          <w:highlight w:val="none"/>
        </w:rPr>
      </w:pPr>
      <w:r>
        <w:rPr>
          <w:rFonts w:hint="eastAsia" w:ascii="宋体" w:hAnsi="宋体" w:eastAsia="宋体" w:cs="宋体"/>
          <w:color w:val="000000"/>
          <w:sz w:val="28"/>
          <w:highlight w:val="none"/>
        </w:rPr>
        <w:t>法定代表人：</w:t>
      </w:r>
      <w:r>
        <w:rPr>
          <w:rFonts w:hint="eastAsia" w:ascii="宋体" w:hAnsi="宋体" w:eastAsia="宋体" w:cs="宋体"/>
          <w:color w:val="000000"/>
          <w:highlight w:val="none"/>
          <w:u w:val="single"/>
        </w:rPr>
        <w:t xml:space="preserve">                                    </w:t>
      </w:r>
      <w:r>
        <w:rPr>
          <w:rFonts w:hint="eastAsia" w:ascii="宋体" w:hAnsi="宋体" w:eastAsia="宋体" w:cs="宋体"/>
          <w:color w:val="000000"/>
          <w:sz w:val="28"/>
          <w:highlight w:val="none"/>
        </w:rPr>
        <w:t>（签字或盖章）</w:t>
      </w:r>
    </w:p>
    <w:p w14:paraId="547AF961">
      <w:pPr>
        <w:spacing w:line="360" w:lineRule="auto"/>
        <w:ind w:firstLine="1120" w:firstLineChars="400"/>
        <w:jc w:val="both"/>
        <w:rPr>
          <w:rFonts w:hint="eastAsia" w:ascii="宋体" w:hAnsi="宋体" w:eastAsia="宋体" w:cs="宋体"/>
          <w:color w:val="000000"/>
          <w:sz w:val="28"/>
          <w:highlight w:val="none"/>
        </w:rPr>
      </w:pPr>
      <w:r>
        <w:rPr>
          <w:rFonts w:hint="eastAsia" w:ascii="宋体" w:hAnsi="宋体" w:eastAsia="宋体" w:cs="宋体"/>
          <w:color w:val="000000"/>
          <w:sz w:val="28"/>
          <w:highlight w:val="none"/>
          <w:lang w:val="en-US" w:eastAsia="zh-CN"/>
        </w:rPr>
        <w:t>日  期：</w:t>
      </w:r>
      <w:r>
        <w:rPr>
          <w:rFonts w:hint="eastAsia" w:ascii="宋体" w:hAnsi="宋体" w:eastAsia="宋体" w:cs="宋体"/>
          <w:color w:val="000000"/>
          <w:highlight w:val="none"/>
          <w:u w:val="single"/>
        </w:rPr>
        <w:t xml:space="preserve">    </w:t>
      </w:r>
      <w:r>
        <w:rPr>
          <w:rFonts w:hint="eastAsia" w:ascii="宋体" w:hAnsi="宋体" w:eastAsia="宋体" w:cs="宋体"/>
          <w:color w:val="000000"/>
          <w:highlight w:val="none"/>
          <w:u w:val="single"/>
          <w:lang w:val="en-US" w:eastAsia="zh-CN"/>
        </w:rPr>
        <w:t xml:space="preserve"> </w:t>
      </w:r>
      <w:r>
        <w:rPr>
          <w:rFonts w:hint="eastAsia" w:ascii="宋体" w:hAnsi="宋体" w:eastAsia="宋体" w:cs="宋体"/>
          <w:color w:val="000000"/>
          <w:highlight w:val="none"/>
          <w:u w:val="single"/>
        </w:rPr>
        <w:t xml:space="preserve">   </w:t>
      </w:r>
      <w:bookmarkStart w:id="694" w:name="_Toc32246_WPSOffice_Level1"/>
      <w:r>
        <w:rPr>
          <w:rFonts w:hint="eastAsia" w:ascii="宋体" w:hAnsi="宋体" w:eastAsia="宋体" w:cs="宋体"/>
          <w:color w:val="000000"/>
          <w:sz w:val="28"/>
          <w:highlight w:val="none"/>
        </w:rPr>
        <w:t>年</w:t>
      </w:r>
      <w:r>
        <w:rPr>
          <w:rFonts w:hint="eastAsia" w:ascii="宋体" w:hAnsi="宋体" w:eastAsia="宋体" w:cs="宋体"/>
          <w:color w:val="000000"/>
          <w:highlight w:val="none"/>
          <w:u w:val="single"/>
        </w:rPr>
        <w:t xml:space="preserve">       </w:t>
      </w:r>
      <w:r>
        <w:rPr>
          <w:rFonts w:hint="eastAsia" w:ascii="宋体" w:hAnsi="宋体" w:eastAsia="宋体" w:cs="宋体"/>
          <w:color w:val="000000"/>
          <w:sz w:val="28"/>
          <w:highlight w:val="none"/>
        </w:rPr>
        <w:t>月</w:t>
      </w:r>
      <w:r>
        <w:rPr>
          <w:rFonts w:hint="eastAsia" w:ascii="宋体" w:hAnsi="宋体" w:eastAsia="宋体" w:cs="宋体"/>
          <w:color w:val="000000"/>
          <w:highlight w:val="none"/>
          <w:u w:val="single"/>
        </w:rPr>
        <w:t xml:space="preserve">       </w:t>
      </w:r>
      <w:r>
        <w:rPr>
          <w:rFonts w:hint="eastAsia" w:ascii="宋体" w:hAnsi="宋体" w:eastAsia="宋体" w:cs="宋体"/>
          <w:color w:val="000000"/>
          <w:sz w:val="28"/>
          <w:highlight w:val="none"/>
        </w:rPr>
        <w:t>日</w:t>
      </w:r>
      <w:bookmarkEnd w:id="694"/>
    </w:p>
    <w:p w14:paraId="05C9188F">
      <w:pPr>
        <w:spacing w:line="360" w:lineRule="auto"/>
        <w:jc w:val="center"/>
        <w:rPr>
          <w:rFonts w:hint="eastAsia" w:ascii="宋体" w:hAnsi="宋体" w:eastAsia="宋体" w:cs="宋体"/>
          <w:color w:val="000000"/>
          <w:highlight w:val="none"/>
        </w:rPr>
      </w:pPr>
      <w:r>
        <w:rPr>
          <w:rFonts w:hint="eastAsia" w:ascii="宋体" w:hAnsi="宋体" w:eastAsia="宋体" w:cs="宋体"/>
          <w:color w:val="000000"/>
          <w:highlight w:val="none"/>
        </w:rPr>
        <w:br w:type="page"/>
      </w:r>
      <w:bookmarkStart w:id="695" w:name="_Toc27011"/>
      <w:bookmarkStart w:id="696" w:name="_Toc22369"/>
      <w:bookmarkStart w:id="697" w:name="_Toc12308"/>
      <w:bookmarkStart w:id="698" w:name="_Toc651_WPSOffice_Level1"/>
      <w:bookmarkStart w:id="699" w:name="_Toc9203"/>
      <w:r>
        <w:rPr>
          <w:rFonts w:hint="eastAsia" w:ascii="宋体" w:hAnsi="宋体" w:eastAsia="宋体" w:cs="宋体"/>
          <w:b/>
          <w:bCs/>
          <w:sz w:val="32"/>
          <w:szCs w:val="28"/>
          <w:highlight w:val="none"/>
        </w:rPr>
        <w:t>目  录</w:t>
      </w:r>
      <w:bookmarkEnd w:id="695"/>
      <w:bookmarkEnd w:id="696"/>
      <w:bookmarkEnd w:id="697"/>
      <w:bookmarkEnd w:id="698"/>
      <w:bookmarkEnd w:id="699"/>
    </w:p>
    <w:p w14:paraId="752965C4">
      <w:pPr>
        <w:spacing w:line="540" w:lineRule="exact"/>
        <w:ind w:firstLine="2240" w:firstLineChars="800"/>
        <w:rPr>
          <w:rFonts w:hint="eastAsia" w:ascii="宋体" w:hAnsi="宋体" w:eastAsia="宋体" w:cs="宋体"/>
          <w:sz w:val="28"/>
          <w:szCs w:val="28"/>
          <w:highlight w:val="none"/>
        </w:rPr>
      </w:pPr>
      <w:r>
        <w:rPr>
          <w:rFonts w:hint="eastAsia" w:ascii="宋体" w:hAnsi="宋体" w:eastAsia="宋体" w:cs="宋体"/>
          <w:sz w:val="28"/>
          <w:szCs w:val="28"/>
          <w:highlight w:val="none"/>
        </w:rPr>
        <w:t>一、</w:t>
      </w:r>
      <w:r>
        <w:rPr>
          <w:rFonts w:hint="eastAsia" w:ascii="宋体" w:hAnsi="宋体" w:cs="宋体"/>
          <w:sz w:val="28"/>
          <w:szCs w:val="28"/>
          <w:highlight w:val="none"/>
          <w:lang w:eastAsia="zh-CN"/>
        </w:rPr>
        <w:t>磋商函</w:t>
      </w:r>
      <w:r>
        <w:rPr>
          <w:rFonts w:hint="eastAsia" w:ascii="宋体" w:hAnsi="宋体" w:eastAsia="宋体" w:cs="宋体"/>
          <w:sz w:val="28"/>
          <w:szCs w:val="28"/>
          <w:highlight w:val="none"/>
        </w:rPr>
        <w:t>及</w:t>
      </w:r>
      <w:r>
        <w:rPr>
          <w:rFonts w:hint="eastAsia" w:ascii="宋体" w:hAnsi="宋体" w:cs="宋体"/>
          <w:sz w:val="28"/>
          <w:szCs w:val="28"/>
          <w:highlight w:val="none"/>
          <w:lang w:eastAsia="zh-CN"/>
        </w:rPr>
        <w:t>磋商函</w:t>
      </w:r>
      <w:r>
        <w:rPr>
          <w:rFonts w:hint="eastAsia" w:ascii="宋体" w:hAnsi="宋体" w:eastAsia="宋体" w:cs="宋体"/>
          <w:sz w:val="28"/>
          <w:szCs w:val="28"/>
          <w:highlight w:val="none"/>
        </w:rPr>
        <w:t>附录</w:t>
      </w:r>
    </w:p>
    <w:p w14:paraId="4E57F8C4">
      <w:pPr>
        <w:spacing w:line="540" w:lineRule="exact"/>
        <w:ind w:firstLine="2240" w:firstLineChars="800"/>
        <w:rPr>
          <w:rFonts w:hint="eastAsia" w:ascii="宋体" w:hAnsi="宋体" w:eastAsia="宋体" w:cs="宋体"/>
          <w:sz w:val="28"/>
          <w:szCs w:val="28"/>
          <w:highlight w:val="none"/>
        </w:rPr>
      </w:pPr>
      <w:r>
        <w:rPr>
          <w:rFonts w:hint="eastAsia" w:ascii="宋体" w:hAnsi="宋体" w:eastAsia="宋体" w:cs="宋体"/>
          <w:sz w:val="28"/>
          <w:szCs w:val="28"/>
          <w:highlight w:val="none"/>
        </w:rPr>
        <w:t>二、法定代表人身份证明</w:t>
      </w:r>
    </w:p>
    <w:p w14:paraId="3B104EDB">
      <w:pPr>
        <w:spacing w:line="540" w:lineRule="exact"/>
        <w:ind w:firstLine="2240" w:firstLineChars="800"/>
        <w:rPr>
          <w:rFonts w:hint="eastAsia" w:ascii="宋体" w:hAnsi="宋体" w:eastAsia="宋体" w:cs="宋体"/>
          <w:sz w:val="28"/>
          <w:szCs w:val="28"/>
          <w:highlight w:val="none"/>
        </w:rPr>
      </w:pPr>
      <w:r>
        <w:rPr>
          <w:rFonts w:hint="eastAsia" w:ascii="宋体" w:hAnsi="宋体" w:eastAsia="宋体" w:cs="宋体"/>
          <w:sz w:val="28"/>
          <w:szCs w:val="28"/>
          <w:highlight w:val="none"/>
        </w:rPr>
        <w:t>三、授权委托书</w:t>
      </w:r>
    </w:p>
    <w:p w14:paraId="1521EECE">
      <w:pPr>
        <w:spacing w:line="540" w:lineRule="exact"/>
        <w:ind w:firstLine="2240" w:firstLineChars="800"/>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四</w:t>
      </w:r>
      <w:r>
        <w:rPr>
          <w:rFonts w:hint="eastAsia" w:ascii="宋体" w:hAnsi="宋体" w:eastAsia="宋体" w:cs="宋体"/>
          <w:sz w:val="28"/>
          <w:szCs w:val="28"/>
          <w:highlight w:val="none"/>
        </w:rPr>
        <w:t>、</w:t>
      </w:r>
      <w:r>
        <w:rPr>
          <w:rFonts w:hint="eastAsia" w:ascii="宋体" w:hAnsi="宋体" w:eastAsia="宋体" w:cs="宋体"/>
          <w:sz w:val="28"/>
          <w:szCs w:val="28"/>
          <w:highlight w:val="none"/>
          <w:lang w:val="en-US" w:eastAsia="zh-CN"/>
        </w:rPr>
        <w:t>投标保证金</w:t>
      </w:r>
    </w:p>
    <w:p w14:paraId="07D129A6">
      <w:pPr>
        <w:spacing w:line="540" w:lineRule="exact"/>
        <w:ind w:firstLine="2240" w:firstLineChars="80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五、</w:t>
      </w:r>
      <w:r>
        <w:rPr>
          <w:rFonts w:hint="eastAsia" w:ascii="宋体" w:hAnsi="宋体" w:eastAsia="宋体" w:cs="宋体"/>
          <w:sz w:val="28"/>
          <w:szCs w:val="28"/>
          <w:highlight w:val="none"/>
        </w:rPr>
        <w:t>资格审查资料</w:t>
      </w:r>
    </w:p>
    <w:p w14:paraId="6D33566E">
      <w:pPr>
        <w:spacing w:line="540" w:lineRule="exact"/>
        <w:ind w:firstLine="2240" w:firstLineChars="800"/>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val="en-US" w:eastAsia="zh-CN"/>
        </w:rPr>
        <w:t>六</w:t>
      </w:r>
      <w:r>
        <w:rPr>
          <w:rFonts w:hint="eastAsia" w:ascii="宋体" w:hAnsi="宋体" w:eastAsia="宋体" w:cs="宋体"/>
          <w:sz w:val="28"/>
          <w:szCs w:val="28"/>
          <w:highlight w:val="none"/>
        </w:rPr>
        <w:t>、</w:t>
      </w:r>
      <w:r>
        <w:rPr>
          <w:rFonts w:hint="eastAsia" w:ascii="宋体" w:hAnsi="宋体" w:eastAsia="宋体" w:cs="宋体"/>
          <w:sz w:val="28"/>
          <w:szCs w:val="28"/>
          <w:highlight w:val="none"/>
          <w:lang w:eastAsia="zh-CN"/>
        </w:rPr>
        <w:t>技术部分</w:t>
      </w:r>
    </w:p>
    <w:p w14:paraId="1079B930">
      <w:pPr>
        <w:spacing w:line="540" w:lineRule="exact"/>
        <w:ind w:firstLine="2240" w:firstLineChars="8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七</w:t>
      </w:r>
      <w:r>
        <w:rPr>
          <w:rFonts w:hint="eastAsia" w:ascii="宋体" w:hAnsi="宋体" w:eastAsia="宋体" w:cs="宋体"/>
          <w:sz w:val="28"/>
          <w:szCs w:val="28"/>
          <w:highlight w:val="none"/>
        </w:rPr>
        <w:t>、</w:t>
      </w:r>
      <w:r>
        <w:rPr>
          <w:rFonts w:hint="eastAsia" w:ascii="宋体" w:hAnsi="宋体" w:cs="宋体"/>
          <w:sz w:val="28"/>
          <w:szCs w:val="28"/>
          <w:highlight w:val="none"/>
          <w:lang w:val="en-US" w:eastAsia="zh-CN"/>
        </w:rPr>
        <w:t>商务部分</w:t>
      </w:r>
    </w:p>
    <w:p w14:paraId="75E067F4">
      <w:pPr>
        <w:spacing w:line="540" w:lineRule="exact"/>
        <w:ind w:firstLine="2240" w:firstLineChars="80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八、</w:t>
      </w:r>
      <w:r>
        <w:rPr>
          <w:rFonts w:hint="eastAsia" w:ascii="宋体" w:hAnsi="宋体" w:cs="宋体"/>
          <w:sz w:val="28"/>
          <w:szCs w:val="28"/>
          <w:highlight w:val="none"/>
          <w:lang w:eastAsia="zh-CN"/>
        </w:rPr>
        <w:t>供应商</w:t>
      </w:r>
      <w:r>
        <w:rPr>
          <w:rFonts w:hint="eastAsia" w:ascii="宋体" w:hAnsi="宋体" w:eastAsia="宋体" w:cs="宋体"/>
          <w:sz w:val="28"/>
          <w:szCs w:val="28"/>
          <w:highlight w:val="none"/>
        </w:rPr>
        <w:t>认为需要提供的其他资料</w:t>
      </w:r>
    </w:p>
    <w:p w14:paraId="4A60ACDC">
      <w:pPr>
        <w:spacing w:line="540" w:lineRule="exact"/>
        <w:rPr>
          <w:rFonts w:hint="eastAsia" w:ascii="宋体" w:hAnsi="宋体" w:eastAsia="宋体" w:cs="宋体"/>
          <w:highlight w:val="none"/>
        </w:rPr>
      </w:pPr>
      <w:bookmarkStart w:id="700" w:name="_Toc352691655"/>
      <w:bookmarkStart w:id="701" w:name="_Toc369531691"/>
      <w:bookmarkStart w:id="702" w:name="_Toc7039"/>
    </w:p>
    <w:p w14:paraId="0308B40C">
      <w:pPr>
        <w:spacing w:line="540" w:lineRule="exact"/>
        <w:rPr>
          <w:rFonts w:hint="eastAsia" w:ascii="宋体" w:hAnsi="宋体" w:eastAsia="宋体" w:cs="宋体"/>
          <w:highlight w:val="none"/>
        </w:rPr>
      </w:pPr>
    </w:p>
    <w:p w14:paraId="186C3A53">
      <w:pPr>
        <w:spacing w:line="540" w:lineRule="exact"/>
        <w:rPr>
          <w:rFonts w:hint="eastAsia" w:ascii="宋体" w:hAnsi="宋体" w:eastAsia="宋体" w:cs="宋体"/>
          <w:highlight w:val="none"/>
        </w:rPr>
      </w:pPr>
    </w:p>
    <w:p w14:paraId="4A25C6F7">
      <w:pPr>
        <w:spacing w:line="540" w:lineRule="exact"/>
        <w:rPr>
          <w:rFonts w:hint="eastAsia" w:ascii="宋体" w:hAnsi="宋体" w:eastAsia="宋体" w:cs="宋体"/>
          <w:highlight w:val="none"/>
        </w:rPr>
      </w:pPr>
    </w:p>
    <w:p w14:paraId="023AABC7">
      <w:pPr>
        <w:spacing w:line="540" w:lineRule="exact"/>
        <w:rPr>
          <w:rFonts w:hint="eastAsia" w:ascii="宋体" w:hAnsi="宋体" w:eastAsia="宋体" w:cs="宋体"/>
          <w:highlight w:val="none"/>
        </w:rPr>
      </w:pPr>
    </w:p>
    <w:p w14:paraId="1F801762">
      <w:pPr>
        <w:spacing w:line="540" w:lineRule="exact"/>
        <w:rPr>
          <w:rFonts w:hint="eastAsia" w:ascii="宋体" w:hAnsi="宋体" w:eastAsia="宋体" w:cs="宋体"/>
          <w:highlight w:val="none"/>
        </w:rPr>
      </w:pPr>
    </w:p>
    <w:bookmarkEnd w:id="700"/>
    <w:bookmarkEnd w:id="701"/>
    <w:bookmarkEnd w:id="702"/>
    <w:p w14:paraId="1866AF96">
      <w:pPr>
        <w:pStyle w:val="3"/>
        <w:spacing w:before="0" w:after="0" w:line="730" w:lineRule="exact"/>
        <w:jc w:val="center"/>
        <w:rPr>
          <w:rFonts w:hint="eastAsia" w:ascii="宋体" w:hAnsi="宋体" w:eastAsia="宋体" w:cs="宋体"/>
          <w:highlight w:val="none"/>
        </w:rPr>
        <w:sectPr>
          <w:footerReference r:id="rId4" w:type="default"/>
          <w:pgSz w:w="11906" w:h="16838"/>
          <w:pgMar w:top="1440" w:right="1080" w:bottom="1440" w:left="1080" w:header="851" w:footer="992" w:gutter="0"/>
          <w:cols w:space="720" w:num="1"/>
          <w:docGrid w:type="lines" w:linePitch="312" w:charSpace="0"/>
        </w:sectPr>
      </w:pPr>
      <w:bookmarkStart w:id="703" w:name="_Toc6435"/>
      <w:bookmarkStart w:id="704" w:name="_Toc10940_WPSOffice_Level1"/>
      <w:bookmarkStart w:id="705" w:name="_Toc24724"/>
    </w:p>
    <w:bookmarkEnd w:id="703"/>
    <w:bookmarkEnd w:id="704"/>
    <w:bookmarkEnd w:id="705"/>
    <w:p w14:paraId="33D2B48C">
      <w:pPr>
        <w:pStyle w:val="3"/>
        <w:pageBreakBefore w:val="0"/>
        <w:kinsoku/>
        <w:wordWrap/>
        <w:overflowPunct/>
        <w:bidi w:val="0"/>
        <w:spacing w:before="0" w:beforeLines="0" w:after="0" w:afterLines="0" w:line="360" w:lineRule="auto"/>
        <w:ind w:left="0" w:leftChars="0" w:right="0"/>
        <w:jc w:val="center"/>
        <w:rPr>
          <w:rFonts w:hint="eastAsia" w:ascii="宋体" w:hAnsi="宋体" w:eastAsia="宋体" w:cs="宋体"/>
          <w:highlight w:val="none"/>
        </w:rPr>
      </w:pPr>
      <w:bookmarkStart w:id="706" w:name="_Toc25033"/>
      <w:bookmarkStart w:id="707" w:name="_Toc30701"/>
      <w:bookmarkStart w:id="708" w:name="_Toc31241"/>
      <w:bookmarkStart w:id="709" w:name="_Toc19843"/>
      <w:r>
        <w:rPr>
          <w:rFonts w:hint="eastAsia" w:ascii="宋体" w:hAnsi="宋体" w:eastAsia="宋体" w:cs="宋体"/>
          <w:sz w:val="28"/>
          <w:szCs w:val="28"/>
          <w:highlight w:val="none"/>
        </w:rPr>
        <w:t>一、</w:t>
      </w:r>
      <w:bookmarkStart w:id="710" w:name="_Toc369531692"/>
      <w:bookmarkStart w:id="711" w:name="_Toc352691656"/>
      <w:bookmarkStart w:id="712" w:name="_Toc6931"/>
      <w:r>
        <w:rPr>
          <w:rFonts w:hint="eastAsia" w:ascii="宋体" w:hAnsi="宋体" w:eastAsia="宋体" w:cs="宋体"/>
          <w:sz w:val="28"/>
          <w:szCs w:val="28"/>
          <w:highlight w:val="none"/>
          <w:lang w:eastAsia="zh-CN"/>
        </w:rPr>
        <w:t>磋商函</w:t>
      </w:r>
      <w:r>
        <w:rPr>
          <w:rFonts w:hint="eastAsia" w:ascii="宋体" w:hAnsi="宋体" w:eastAsia="宋体" w:cs="宋体"/>
          <w:sz w:val="28"/>
          <w:szCs w:val="28"/>
          <w:highlight w:val="none"/>
        </w:rPr>
        <w:t>及</w:t>
      </w:r>
      <w:r>
        <w:rPr>
          <w:rFonts w:hint="eastAsia" w:ascii="宋体" w:hAnsi="宋体" w:eastAsia="宋体" w:cs="宋体"/>
          <w:sz w:val="28"/>
          <w:szCs w:val="28"/>
          <w:highlight w:val="none"/>
          <w:lang w:eastAsia="zh-CN"/>
        </w:rPr>
        <w:t>磋商函</w:t>
      </w:r>
      <w:r>
        <w:rPr>
          <w:rFonts w:hint="eastAsia" w:ascii="宋体" w:hAnsi="宋体" w:eastAsia="宋体" w:cs="宋体"/>
          <w:sz w:val="28"/>
          <w:szCs w:val="28"/>
          <w:highlight w:val="none"/>
        </w:rPr>
        <w:t>附录</w:t>
      </w:r>
      <w:bookmarkEnd w:id="706"/>
      <w:bookmarkEnd w:id="707"/>
      <w:bookmarkEnd w:id="708"/>
      <w:bookmarkEnd w:id="709"/>
    </w:p>
    <w:bookmarkEnd w:id="710"/>
    <w:bookmarkEnd w:id="711"/>
    <w:bookmarkEnd w:id="712"/>
    <w:p w14:paraId="6C94CA11">
      <w:pPr>
        <w:pStyle w:val="4"/>
        <w:pageBreakBefore w:val="0"/>
        <w:kinsoku/>
        <w:wordWrap/>
        <w:overflowPunct/>
        <w:bidi w:val="0"/>
        <w:spacing w:before="0" w:beforeLines="0" w:after="0" w:afterLines="0" w:line="360" w:lineRule="auto"/>
        <w:ind w:left="0" w:leftChars="0" w:right="0"/>
        <w:jc w:val="center"/>
        <w:rPr>
          <w:rFonts w:hint="eastAsia" w:ascii="宋体" w:hAnsi="宋体" w:eastAsia="宋体" w:cs="宋体"/>
          <w:highlight w:val="none"/>
          <w:lang w:eastAsia="zh-CN"/>
        </w:rPr>
      </w:pPr>
      <w:bookmarkStart w:id="713" w:name="_Toc482188651"/>
      <w:bookmarkStart w:id="714" w:name="_Toc12564"/>
      <w:bookmarkStart w:id="715" w:name="_Toc370676426"/>
      <w:bookmarkStart w:id="716" w:name="_Toc28989"/>
      <w:bookmarkStart w:id="717" w:name="_Toc385943065"/>
      <w:bookmarkStart w:id="718" w:name="_Toc359594235"/>
      <w:bookmarkStart w:id="719" w:name="_Toc6977"/>
      <w:bookmarkStart w:id="720" w:name="_Toc391394111"/>
      <w:bookmarkStart w:id="721" w:name="_Toc14583"/>
      <w:r>
        <w:rPr>
          <w:rFonts w:hint="eastAsia" w:ascii="宋体" w:hAnsi="宋体" w:eastAsia="宋体" w:cs="宋体"/>
          <w:sz w:val="24"/>
          <w:szCs w:val="28"/>
          <w:highlight w:val="none"/>
        </w:rPr>
        <w:t>（一）</w:t>
      </w:r>
      <w:bookmarkEnd w:id="713"/>
      <w:bookmarkEnd w:id="714"/>
      <w:bookmarkEnd w:id="715"/>
      <w:bookmarkEnd w:id="716"/>
      <w:bookmarkEnd w:id="717"/>
      <w:bookmarkEnd w:id="718"/>
      <w:bookmarkEnd w:id="719"/>
      <w:bookmarkEnd w:id="720"/>
      <w:bookmarkEnd w:id="721"/>
      <w:r>
        <w:rPr>
          <w:rFonts w:hint="eastAsia" w:ascii="宋体" w:hAnsi="宋体" w:cs="宋体"/>
          <w:sz w:val="24"/>
          <w:szCs w:val="28"/>
          <w:highlight w:val="none"/>
          <w:lang w:eastAsia="zh-CN"/>
        </w:rPr>
        <w:t>磋商函</w:t>
      </w:r>
    </w:p>
    <w:p w14:paraId="0F78DE92">
      <w:pPr>
        <w:pageBreakBefore w:val="0"/>
        <w:kinsoku/>
        <w:wordWrap/>
        <w:overflowPunct/>
        <w:bidi w:val="0"/>
        <w:spacing w:line="360" w:lineRule="auto"/>
        <w:ind w:left="0" w:leftChars="0" w:right="0"/>
        <w:rPr>
          <w:rFonts w:hint="eastAsia" w:ascii="宋体" w:hAnsi="宋体" w:eastAsia="宋体" w:cs="宋体"/>
          <w:highlight w:val="none"/>
        </w:rPr>
      </w:pPr>
      <w:bookmarkStart w:id="722" w:name="_Toc369531697"/>
      <w:bookmarkStart w:id="723" w:name="_Toc361508752"/>
      <w:bookmarkStart w:id="724" w:name="_Toc352691661"/>
      <w:bookmarkStart w:id="725" w:name="_Toc247527827"/>
      <w:bookmarkStart w:id="726" w:name="_Toc300835209"/>
      <w:bookmarkStart w:id="727" w:name="_Toc384308375"/>
      <w:bookmarkStart w:id="728" w:name="_Toc17960"/>
      <w:bookmarkStart w:id="729" w:name="_Toc152045787"/>
      <w:bookmarkStart w:id="730" w:name="_Toc144974856"/>
      <w:bookmarkStart w:id="731" w:name="_Toc152042576"/>
      <w:bookmarkStart w:id="732" w:name="_Toc247514246"/>
      <w:r>
        <w:rPr>
          <w:rFonts w:hint="eastAsia" w:ascii="宋体" w:hAnsi="宋体" w:eastAsia="宋体" w:cs="宋体"/>
          <w:highlight w:val="none"/>
          <w:u w:val="single"/>
        </w:rPr>
        <w:t xml:space="preserve">                   </w:t>
      </w:r>
      <w:r>
        <w:rPr>
          <w:rFonts w:hint="eastAsia" w:ascii="宋体" w:hAnsi="宋体" w:eastAsia="宋体" w:cs="宋体"/>
          <w:highlight w:val="none"/>
        </w:rPr>
        <w:t>（</w:t>
      </w:r>
      <w:r>
        <w:rPr>
          <w:rFonts w:hint="eastAsia" w:ascii="宋体" w:hAnsi="宋体" w:cs="宋体"/>
          <w:highlight w:val="none"/>
          <w:lang w:eastAsia="zh-CN"/>
        </w:rPr>
        <w:t>采购人</w:t>
      </w:r>
      <w:r>
        <w:rPr>
          <w:rFonts w:hint="eastAsia" w:ascii="宋体" w:hAnsi="宋体" w:eastAsia="宋体" w:cs="宋体"/>
          <w:highlight w:val="none"/>
        </w:rPr>
        <w:t>名称）：</w:t>
      </w:r>
    </w:p>
    <w:p w14:paraId="0273CE49">
      <w:pPr>
        <w:pageBreakBefore w:val="0"/>
        <w:kinsoku/>
        <w:wordWrap/>
        <w:overflowPunct/>
        <w:bidi w:val="0"/>
        <w:spacing w:line="360" w:lineRule="auto"/>
        <w:ind w:left="0" w:leftChars="0" w:right="0" w:firstLine="420" w:firstLineChars="200"/>
        <w:rPr>
          <w:rFonts w:hint="eastAsia" w:ascii="宋体" w:hAnsi="宋体" w:eastAsia="宋体" w:cs="宋体"/>
          <w:highlight w:val="none"/>
        </w:rPr>
      </w:pPr>
      <w:r>
        <w:rPr>
          <w:rFonts w:hint="eastAsia" w:ascii="宋体" w:hAnsi="宋体" w:eastAsia="宋体" w:cs="宋体"/>
          <w:highlight w:val="none"/>
        </w:rPr>
        <w:t>1．我方已仔细研究了</w:t>
      </w:r>
      <w:r>
        <w:rPr>
          <w:rFonts w:hint="eastAsia" w:ascii="宋体" w:hAnsi="宋体" w:eastAsia="宋体" w:cs="宋体"/>
          <w:highlight w:val="none"/>
          <w:u w:val="single"/>
        </w:rPr>
        <w:t xml:space="preserve">         </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u w:val="single"/>
        </w:rPr>
        <w:t xml:space="preserve">    </w:t>
      </w:r>
      <w:r>
        <w:rPr>
          <w:rFonts w:hint="eastAsia" w:ascii="宋体" w:hAnsi="宋体" w:eastAsia="宋体" w:cs="宋体"/>
          <w:highlight w:val="none"/>
        </w:rPr>
        <w:t>（项目名称）</w:t>
      </w:r>
      <w:r>
        <w:rPr>
          <w:rFonts w:hint="eastAsia" w:ascii="宋体" w:hAnsi="宋体" w:cs="宋体"/>
          <w:highlight w:val="none"/>
          <w:lang w:eastAsia="zh-CN"/>
        </w:rPr>
        <w:t>采购文件</w:t>
      </w:r>
      <w:r>
        <w:rPr>
          <w:rFonts w:hint="eastAsia" w:ascii="宋体" w:hAnsi="宋体" w:eastAsia="宋体" w:cs="宋体"/>
          <w:highlight w:val="none"/>
        </w:rPr>
        <w:t>的全部内容，愿意以人民币（大写）</w:t>
      </w:r>
      <w:r>
        <w:rPr>
          <w:rFonts w:hint="eastAsia" w:ascii="宋体" w:hAnsi="宋体" w:cs="宋体"/>
          <w:highlight w:val="none"/>
          <w:lang w:eastAsia="zh-CN"/>
        </w:rPr>
        <w:t>：</w:t>
      </w:r>
      <w:r>
        <w:rPr>
          <w:rFonts w:hint="eastAsia" w:ascii="宋体" w:hAnsi="宋体" w:eastAsia="宋体" w:cs="宋体"/>
          <w:highlight w:val="none"/>
          <w:u w:val="single"/>
        </w:rPr>
        <w:t xml:space="preserve">             </w:t>
      </w:r>
      <w:r>
        <w:rPr>
          <w:rFonts w:hint="eastAsia" w:ascii="宋体" w:hAnsi="宋体" w:eastAsia="宋体" w:cs="宋体"/>
          <w:highlight w:val="none"/>
        </w:rPr>
        <w:t>（小写：￥</w:t>
      </w:r>
      <w:r>
        <w:rPr>
          <w:rFonts w:hint="eastAsia" w:ascii="宋体" w:hAnsi="宋体" w:eastAsia="宋体" w:cs="宋体"/>
          <w:highlight w:val="none"/>
          <w:u w:val="single"/>
        </w:rPr>
        <w:t xml:space="preserve">             </w:t>
      </w:r>
      <w:r>
        <w:rPr>
          <w:rFonts w:hint="eastAsia" w:ascii="宋体" w:hAnsi="宋体" w:eastAsia="宋体" w:cs="宋体"/>
          <w:highlight w:val="none"/>
        </w:rPr>
        <w:t>元）的</w:t>
      </w:r>
      <w:r>
        <w:rPr>
          <w:rFonts w:hint="eastAsia" w:ascii="宋体" w:hAnsi="宋体" w:cs="宋体"/>
          <w:highlight w:val="none"/>
          <w:lang w:eastAsia="zh-CN"/>
        </w:rPr>
        <w:t>总</w:t>
      </w:r>
      <w:r>
        <w:rPr>
          <w:rFonts w:hint="eastAsia" w:ascii="宋体" w:hAnsi="宋体" w:eastAsia="宋体" w:cs="宋体"/>
          <w:highlight w:val="none"/>
        </w:rPr>
        <w:t>报价，</w:t>
      </w:r>
      <w:r>
        <w:rPr>
          <w:rFonts w:hint="eastAsia" w:ascii="宋体" w:hAnsi="宋体" w:eastAsia="宋体" w:cs="宋体"/>
          <w:highlight w:val="none"/>
          <w:lang w:val="en-US" w:eastAsia="zh-CN"/>
        </w:rPr>
        <w:t>服务周期</w:t>
      </w:r>
      <w:r>
        <w:rPr>
          <w:rFonts w:hint="eastAsia" w:ascii="宋体" w:hAnsi="宋体" w:eastAsia="宋体" w:cs="宋体"/>
          <w:highlight w:val="none"/>
          <w:u w:val="none"/>
        </w:rPr>
        <w:t>：</w:t>
      </w:r>
      <w:r>
        <w:rPr>
          <w:rFonts w:hint="eastAsia" w:ascii="宋体" w:hAnsi="宋体" w:eastAsia="宋体" w:cs="宋体"/>
          <w:highlight w:val="none"/>
          <w:u w:val="single"/>
        </w:rPr>
        <w:t xml:space="preserve">            </w:t>
      </w:r>
      <w:r>
        <w:rPr>
          <w:rFonts w:hint="eastAsia" w:ascii="宋体" w:hAnsi="宋体" w:eastAsia="宋体" w:cs="宋体"/>
          <w:highlight w:val="none"/>
        </w:rPr>
        <w:t>，按合同约定实施和完成</w:t>
      </w:r>
      <w:r>
        <w:rPr>
          <w:rFonts w:hint="eastAsia" w:ascii="宋体" w:hAnsi="宋体" w:eastAsia="宋体" w:cs="宋体"/>
          <w:highlight w:val="none"/>
          <w:lang w:val="en-US" w:eastAsia="zh-CN"/>
        </w:rPr>
        <w:t>全部</w:t>
      </w:r>
      <w:r>
        <w:rPr>
          <w:rFonts w:hint="eastAsia" w:ascii="宋体" w:hAnsi="宋体" w:eastAsia="宋体" w:cs="宋体"/>
          <w:highlight w:val="none"/>
        </w:rPr>
        <w:t>工作，质量达到</w:t>
      </w:r>
      <w:r>
        <w:rPr>
          <w:rFonts w:hint="eastAsia" w:ascii="宋体" w:hAnsi="宋体" w:eastAsia="宋体" w:cs="宋体"/>
          <w:highlight w:val="none"/>
          <w:u w:val="single"/>
        </w:rPr>
        <w:t xml:space="preserve">                 </w:t>
      </w:r>
      <w:r>
        <w:rPr>
          <w:rFonts w:hint="eastAsia" w:ascii="宋体" w:hAnsi="宋体" w:eastAsia="宋体" w:cs="宋体"/>
          <w:highlight w:val="none"/>
        </w:rPr>
        <w:t>。</w:t>
      </w:r>
    </w:p>
    <w:p w14:paraId="33105399">
      <w:pPr>
        <w:pageBreakBefore w:val="0"/>
        <w:kinsoku/>
        <w:wordWrap/>
        <w:overflowPunct/>
        <w:bidi w:val="0"/>
        <w:spacing w:line="360" w:lineRule="auto"/>
        <w:ind w:left="0" w:leftChars="0" w:right="0" w:firstLine="630" w:firstLineChars="300"/>
        <w:rPr>
          <w:rFonts w:hint="eastAsia" w:ascii="宋体" w:hAnsi="宋体" w:eastAsia="宋体" w:cs="宋体"/>
          <w:highlight w:val="none"/>
        </w:rPr>
      </w:pPr>
      <w:r>
        <w:rPr>
          <w:rFonts w:hint="eastAsia" w:ascii="宋体" w:hAnsi="宋体" w:eastAsia="宋体" w:cs="宋体"/>
          <w:highlight w:val="none"/>
        </w:rPr>
        <w:t>2．我方承诺在</w:t>
      </w:r>
      <w:r>
        <w:rPr>
          <w:rFonts w:hint="eastAsia" w:ascii="宋体" w:hAnsi="宋体" w:cs="宋体"/>
          <w:highlight w:val="none"/>
          <w:lang w:eastAsia="zh-CN"/>
        </w:rPr>
        <w:t>磋商有效期</w:t>
      </w:r>
      <w:r>
        <w:rPr>
          <w:rFonts w:hint="eastAsia" w:ascii="宋体" w:hAnsi="宋体" w:eastAsia="宋体" w:cs="宋体"/>
          <w:highlight w:val="none"/>
        </w:rPr>
        <w:t>内不修改、撤销</w:t>
      </w:r>
      <w:r>
        <w:rPr>
          <w:rFonts w:hint="eastAsia" w:ascii="宋体" w:hAnsi="宋体" w:cs="宋体"/>
          <w:highlight w:val="none"/>
          <w:lang w:eastAsia="zh-CN"/>
        </w:rPr>
        <w:t>响应文件</w:t>
      </w:r>
      <w:r>
        <w:rPr>
          <w:rFonts w:hint="eastAsia" w:ascii="宋体" w:hAnsi="宋体" w:eastAsia="宋体" w:cs="宋体"/>
          <w:highlight w:val="none"/>
        </w:rPr>
        <w:t>。</w:t>
      </w:r>
    </w:p>
    <w:p w14:paraId="0B2E385E">
      <w:pPr>
        <w:pageBreakBefore w:val="0"/>
        <w:kinsoku/>
        <w:wordWrap/>
        <w:overflowPunct/>
        <w:bidi w:val="0"/>
        <w:spacing w:line="360" w:lineRule="auto"/>
        <w:ind w:left="0" w:leftChars="0" w:right="0" w:firstLine="630" w:firstLineChars="300"/>
        <w:rPr>
          <w:rFonts w:hint="eastAsia" w:ascii="宋体" w:hAnsi="宋体" w:eastAsia="宋体" w:cs="宋体"/>
          <w:highlight w:val="none"/>
        </w:rPr>
      </w:pPr>
      <w:r>
        <w:rPr>
          <w:rFonts w:hint="eastAsia" w:ascii="宋体" w:hAnsi="宋体" w:eastAsia="宋体" w:cs="宋体"/>
          <w:highlight w:val="none"/>
          <w:lang w:val="en-US" w:eastAsia="zh-CN"/>
        </w:rPr>
        <w:t>3</w:t>
      </w:r>
      <w:r>
        <w:rPr>
          <w:rFonts w:hint="eastAsia" w:ascii="宋体" w:hAnsi="宋体" w:eastAsia="宋体" w:cs="宋体"/>
          <w:highlight w:val="none"/>
        </w:rPr>
        <w:t>.如我方</w:t>
      </w:r>
      <w:r>
        <w:rPr>
          <w:rFonts w:hint="eastAsia" w:ascii="宋体" w:hAnsi="宋体" w:cs="宋体"/>
          <w:highlight w:val="none"/>
          <w:lang w:eastAsia="zh-CN"/>
        </w:rPr>
        <w:t>成交</w:t>
      </w:r>
      <w:r>
        <w:rPr>
          <w:rFonts w:hint="eastAsia" w:ascii="宋体" w:hAnsi="宋体" w:eastAsia="宋体" w:cs="宋体"/>
          <w:highlight w:val="none"/>
        </w:rPr>
        <w:t>：</w:t>
      </w:r>
    </w:p>
    <w:p w14:paraId="7BB9C0CB">
      <w:pPr>
        <w:pageBreakBefore w:val="0"/>
        <w:kinsoku/>
        <w:wordWrap/>
        <w:overflowPunct/>
        <w:bidi w:val="0"/>
        <w:spacing w:line="360" w:lineRule="auto"/>
        <w:ind w:left="0" w:leftChars="0" w:right="0" w:firstLine="420" w:firstLineChars="200"/>
        <w:rPr>
          <w:rFonts w:hint="eastAsia" w:ascii="宋体" w:hAnsi="宋体" w:eastAsia="宋体" w:cs="宋体"/>
          <w:highlight w:val="none"/>
        </w:rPr>
      </w:pPr>
      <w:r>
        <w:rPr>
          <w:rFonts w:hint="eastAsia" w:ascii="宋体" w:hAnsi="宋体" w:eastAsia="宋体" w:cs="宋体"/>
          <w:highlight w:val="none"/>
        </w:rPr>
        <w:t>（1）我方承诺在收到</w:t>
      </w:r>
      <w:r>
        <w:rPr>
          <w:rFonts w:hint="eastAsia" w:ascii="宋体" w:hAnsi="宋体" w:cs="宋体"/>
          <w:highlight w:val="none"/>
          <w:lang w:eastAsia="zh-CN"/>
        </w:rPr>
        <w:t>成交</w:t>
      </w:r>
      <w:r>
        <w:rPr>
          <w:rFonts w:hint="eastAsia" w:ascii="宋体" w:hAnsi="宋体" w:eastAsia="宋体" w:cs="宋体"/>
          <w:highlight w:val="none"/>
        </w:rPr>
        <w:t>通知书后，在</w:t>
      </w:r>
      <w:r>
        <w:rPr>
          <w:rFonts w:hint="eastAsia" w:ascii="宋体" w:hAnsi="宋体" w:cs="宋体"/>
          <w:highlight w:val="none"/>
          <w:lang w:eastAsia="zh-CN"/>
        </w:rPr>
        <w:t>成交</w:t>
      </w:r>
      <w:r>
        <w:rPr>
          <w:rFonts w:hint="eastAsia" w:ascii="宋体" w:hAnsi="宋体" w:eastAsia="宋体" w:cs="宋体"/>
          <w:highlight w:val="none"/>
        </w:rPr>
        <w:t>通知书规定的期限内与你方签订合同。</w:t>
      </w:r>
    </w:p>
    <w:p w14:paraId="571E0C4C">
      <w:pPr>
        <w:pageBreakBefore w:val="0"/>
        <w:kinsoku/>
        <w:wordWrap/>
        <w:overflowPunct/>
        <w:bidi w:val="0"/>
        <w:spacing w:line="360" w:lineRule="auto"/>
        <w:ind w:left="0" w:leftChars="0" w:right="0" w:firstLine="420" w:firstLineChars="200"/>
        <w:rPr>
          <w:rFonts w:hint="eastAsia" w:ascii="宋体" w:hAnsi="宋体" w:eastAsia="宋体" w:cs="宋体"/>
          <w:highlight w:val="none"/>
        </w:rPr>
      </w:pPr>
      <w:r>
        <w:rPr>
          <w:rFonts w:hint="eastAsia" w:ascii="宋体" w:hAnsi="宋体" w:eastAsia="宋体" w:cs="宋体"/>
          <w:highlight w:val="none"/>
        </w:rPr>
        <w:t>（2）随同本</w:t>
      </w:r>
      <w:r>
        <w:rPr>
          <w:rFonts w:hint="eastAsia" w:ascii="宋体" w:hAnsi="宋体" w:cs="宋体"/>
          <w:highlight w:val="none"/>
          <w:lang w:eastAsia="zh-CN"/>
        </w:rPr>
        <w:t>磋商函</w:t>
      </w:r>
      <w:r>
        <w:rPr>
          <w:rFonts w:hint="eastAsia" w:ascii="宋体" w:hAnsi="宋体" w:eastAsia="宋体" w:cs="宋体"/>
          <w:highlight w:val="none"/>
        </w:rPr>
        <w:t>递交的</w:t>
      </w:r>
      <w:r>
        <w:rPr>
          <w:rFonts w:hint="eastAsia" w:ascii="宋体" w:hAnsi="宋体" w:cs="宋体"/>
          <w:highlight w:val="none"/>
          <w:lang w:eastAsia="zh-CN"/>
        </w:rPr>
        <w:t>磋商函</w:t>
      </w:r>
      <w:r>
        <w:rPr>
          <w:rFonts w:hint="eastAsia" w:ascii="宋体" w:hAnsi="宋体" w:eastAsia="宋体" w:cs="宋体"/>
          <w:highlight w:val="none"/>
        </w:rPr>
        <w:t>附录属于合同文件的组成部分。</w:t>
      </w:r>
    </w:p>
    <w:p w14:paraId="02FDE7A2">
      <w:pPr>
        <w:pageBreakBefore w:val="0"/>
        <w:kinsoku/>
        <w:wordWrap/>
        <w:overflowPunct/>
        <w:bidi w:val="0"/>
        <w:spacing w:line="360" w:lineRule="auto"/>
        <w:ind w:left="0" w:leftChars="0" w:right="0" w:firstLine="420" w:firstLineChars="200"/>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cs="宋体"/>
          <w:highlight w:val="none"/>
          <w:lang w:val="en-US" w:eastAsia="zh-CN"/>
        </w:rPr>
        <w:t>3</w:t>
      </w:r>
      <w:r>
        <w:rPr>
          <w:rFonts w:hint="eastAsia" w:ascii="宋体" w:hAnsi="宋体" w:eastAsia="宋体" w:cs="宋体"/>
          <w:highlight w:val="none"/>
        </w:rPr>
        <w:t>）我方承诺在合同约定的期限内完成本项目。</w:t>
      </w:r>
    </w:p>
    <w:p w14:paraId="0252FAED">
      <w:pPr>
        <w:pageBreakBefore w:val="0"/>
        <w:kinsoku/>
        <w:wordWrap/>
        <w:overflowPunct/>
        <w:bidi w:val="0"/>
        <w:spacing w:line="360" w:lineRule="auto"/>
        <w:ind w:left="0" w:leftChars="0" w:right="0" w:firstLine="630" w:firstLineChars="300"/>
        <w:rPr>
          <w:rFonts w:hint="eastAsia" w:ascii="宋体" w:hAnsi="宋体" w:eastAsia="宋体" w:cs="宋体"/>
          <w:highlight w:val="none"/>
        </w:rPr>
      </w:pPr>
      <w:r>
        <w:rPr>
          <w:rFonts w:hint="eastAsia" w:ascii="宋体" w:hAnsi="宋体" w:eastAsia="宋体" w:cs="宋体"/>
          <w:highlight w:val="none"/>
          <w:lang w:val="en-US" w:eastAsia="zh-CN"/>
        </w:rPr>
        <w:t>4</w:t>
      </w:r>
      <w:r>
        <w:rPr>
          <w:rFonts w:hint="eastAsia" w:ascii="宋体" w:hAnsi="宋体" w:eastAsia="宋体" w:cs="宋体"/>
          <w:highlight w:val="none"/>
        </w:rPr>
        <w:t>.我方在此声明，所递交的</w:t>
      </w:r>
      <w:r>
        <w:rPr>
          <w:rFonts w:hint="eastAsia" w:ascii="宋体" w:hAnsi="宋体" w:cs="宋体"/>
          <w:highlight w:val="none"/>
          <w:lang w:eastAsia="zh-CN"/>
        </w:rPr>
        <w:t>响应文件</w:t>
      </w:r>
      <w:r>
        <w:rPr>
          <w:rFonts w:hint="eastAsia" w:ascii="宋体" w:hAnsi="宋体" w:eastAsia="宋体" w:cs="宋体"/>
          <w:highlight w:val="none"/>
        </w:rPr>
        <w:t>及有关资料内容完整、真实和准确，且不存在第二章“</w:t>
      </w:r>
      <w:r>
        <w:rPr>
          <w:rFonts w:hint="eastAsia" w:ascii="宋体" w:hAnsi="宋体" w:cs="宋体"/>
          <w:highlight w:val="none"/>
          <w:lang w:eastAsia="zh-CN"/>
        </w:rPr>
        <w:t>供应商</w:t>
      </w:r>
      <w:r>
        <w:rPr>
          <w:rFonts w:hint="eastAsia" w:ascii="宋体" w:hAnsi="宋体" w:eastAsia="宋体" w:cs="宋体"/>
          <w:highlight w:val="none"/>
        </w:rPr>
        <w:t>须知”第1.4.2项、第1.4.3项规定的任何一种情形。</w:t>
      </w:r>
    </w:p>
    <w:p w14:paraId="70B0D7FD">
      <w:pPr>
        <w:pageBreakBefore w:val="0"/>
        <w:kinsoku/>
        <w:wordWrap/>
        <w:overflowPunct/>
        <w:bidi w:val="0"/>
        <w:spacing w:line="360" w:lineRule="auto"/>
        <w:ind w:left="0" w:leftChars="0" w:right="0" w:firstLine="630" w:firstLineChars="300"/>
        <w:rPr>
          <w:rFonts w:hint="eastAsia" w:ascii="宋体" w:hAnsi="宋体" w:eastAsia="宋体" w:cs="宋体"/>
          <w:highlight w:val="none"/>
        </w:rPr>
      </w:pPr>
      <w:r>
        <w:rPr>
          <w:rFonts w:hint="eastAsia" w:ascii="宋体" w:hAnsi="宋体" w:eastAsia="宋体" w:cs="宋体"/>
          <w:highlight w:val="none"/>
          <w:lang w:val="en-US" w:eastAsia="zh-CN"/>
        </w:rPr>
        <w:t>5</w:t>
      </w:r>
      <w:r>
        <w:rPr>
          <w:rFonts w:hint="eastAsia" w:ascii="宋体" w:hAnsi="宋体" w:eastAsia="宋体" w:cs="宋体"/>
          <w:highlight w:val="none"/>
        </w:rPr>
        <w:t>.</w:t>
      </w:r>
      <w:r>
        <w:rPr>
          <w:rFonts w:hint="eastAsia" w:ascii="宋体" w:hAnsi="宋体" w:eastAsia="宋体" w:cs="宋体"/>
          <w:highlight w:val="none"/>
          <w:u w:val="single"/>
        </w:rPr>
        <w:t xml:space="preserve">                                    </w:t>
      </w:r>
      <w:r>
        <w:rPr>
          <w:rFonts w:hint="eastAsia" w:ascii="宋体" w:hAnsi="宋体" w:eastAsia="宋体" w:cs="宋体"/>
          <w:highlight w:val="none"/>
        </w:rPr>
        <w:t>（其他补充说明）。</w:t>
      </w:r>
    </w:p>
    <w:p w14:paraId="1D99FD9F">
      <w:pPr>
        <w:pageBreakBefore w:val="0"/>
        <w:kinsoku/>
        <w:wordWrap/>
        <w:overflowPunct/>
        <w:bidi w:val="0"/>
        <w:spacing w:line="360" w:lineRule="auto"/>
        <w:ind w:left="0" w:leftChars="0" w:right="0" w:firstLine="3675"/>
        <w:rPr>
          <w:rFonts w:hint="eastAsia" w:ascii="宋体" w:hAnsi="宋体" w:eastAsia="宋体" w:cs="宋体"/>
          <w:highlight w:val="none"/>
        </w:rPr>
      </w:pPr>
    </w:p>
    <w:p w14:paraId="50D0CA32">
      <w:pPr>
        <w:pageBreakBefore w:val="0"/>
        <w:kinsoku/>
        <w:wordWrap/>
        <w:overflowPunct/>
        <w:bidi w:val="0"/>
        <w:spacing w:line="360" w:lineRule="auto"/>
        <w:ind w:left="0" w:leftChars="0" w:right="0" w:firstLine="3675"/>
        <w:rPr>
          <w:rFonts w:hint="eastAsia" w:ascii="宋体" w:hAnsi="宋体" w:eastAsia="宋体" w:cs="宋体"/>
          <w:highlight w:val="none"/>
        </w:rPr>
      </w:pPr>
    </w:p>
    <w:p w14:paraId="39E8830E">
      <w:pPr>
        <w:pageBreakBefore w:val="0"/>
        <w:widowControl/>
        <w:kinsoku/>
        <w:wordWrap/>
        <w:overflowPunct/>
        <w:bidi w:val="0"/>
        <w:spacing w:line="360" w:lineRule="auto"/>
        <w:ind w:left="0" w:leftChars="0" w:right="0" w:firstLine="630" w:firstLineChars="300"/>
        <w:jc w:val="left"/>
        <w:rPr>
          <w:rFonts w:hint="eastAsia" w:ascii="宋体" w:hAnsi="宋体" w:eastAsia="宋体" w:cs="宋体"/>
          <w:highlight w:val="none"/>
        </w:rPr>
      </w:pPr>
    </w:p>
    <w:p w14:paraId="09870F88">
      <w:pPr>
        <w:pageBreakBefore w:val="0"/>
        <w:widowControl/>
        <w:kinsoku/>
        <w:wordWrap/>
        <w:overflowPunct/>
        <w:bidi w:val="0"/>
        <w:spacing w:line="360" w:lineRule="auto"/>
        <w:ind w:left="0" w:leftChars="0" w:right="0" w:firstLine="630" w:firstLineChars="300"/>
        <w:jc w:val="left"/>
        <w:rPr>
          <w:rFonts w:hint="eastAsia" w:ascii="宋体" w:hAnsi="宋体" w:eastAsia="宋体" w:cs="宋体"/>
          <w:highlight w:val="none"/>
        </w:rPr>
      </w:pPr>
    </w:p>
    <w:p w14:paraId="6156AA89">
      <w:pPr>
        <w:pageBreakBefore w:val="0"/>
        <w:widowControl/>
        <w:kinsoku/>
        <w:wordWrap/>
        <w:overflowPunct/>
        <w:bidi w:val="0"/>
        <w:spacing w:line="360" w:lineRule="auto"/>
        <w:ind w:left="0" w:leftChars="0" w:right="0" w:firstLine="630" w:firstLineChars="300"/>
        <w:jc w:val="left"/>
        <w:rPr>
          <w:rFonts w:hint="eastAsia" w:ascii="宋体" w:hAnsi="宋体" w:eastAsia="宋体" w:cs="宋体"/>
          <w:highlight w:val="none"/>
        </w:rPr>
      </w:pPr>
    </w:p>
    <w:p w14:paraId="15D07B3D">
      <w:pPr>
        <w:pageBreakBefore w:val="0"/>
        <w:widowControl/>
        <w:kinsoku/>
        <w:wordWrap/>
        <w:overflowPunct/>
        <w:bidi w:val="0"/>
        <w:spacing w:line="360" w:lineRule="auto"/>
        <w:ind w:left="0" w:leftChars="0" w:right="0" w:firstLine="630" w:firstLineChars="300"/>
        <w:jc w:val="both"/>
        <w:rPr>
          <w:rFonts w:hint="eastAsia" w:ascii="宋体" w:hAnsi="宋体" w:eastAsia="宋体" w:cs="宋体"/>
          <w:color w:val="000000"/>
          <w:kern w:val="0"/>
          <w:szCs w:val="21"/>
          <w:highlight w:val="none"/>
          <w:lang w:val="en-US" w:eastAsia="zh-CN"/>
        </w:rPr>
      </w:pPr>
    </w:p>
    <w:p w14:paraId="542DF922">
      <w:pPr>
        <w:pageBreakBefore w:val="0"/>
        <w:widowControl/>
        <w:kinsoku/>
        <w:wordWrap/>
        <w:overflowPunct/>
        <w:bidi w:val="0"/>
        <w:spacing w:line="360" w:lineRule="auto"/>
        <w:ind w:left="0" w:leftChars="0" w:right="0" w:firstLine="630" w:firstLineChars="300"/>
        <w:jc w:val="both"/>
        <w:rPr>
          <w:rFonts w:hint="eastAsia" w:ascii="宋体" w:hAnsi="宋体" w:eastAsia="宋体" w:cs="宋体"/>
          <w:color w:val="000000"/>
          <w:kern w:val="0"/>
          <w:szCs w:val="21"/>
          <w:highlight w:val="none"/>
          <w:u w:val="single"/>
        </w:rPr>
      </w:pPr>
      <w:r>
        <w:rPr>
          <w:rFonts w:hint="eastAsia" w:ascii="宋体" w:hAnsi="宋体" w:cs="宋体"/>
          <w:color w:val="000000"/>
          <w:kern w:val="0"/>
          <w:szCs w:val="21"/>
          <w:highlight w:val="none"/>
          <w:lang w:val="en-US" w:eastAsia="zh-CN"/>
        </w:rPr>
        <w:t>供应商</w:t>
      </w:r>
      <w:r>
        <w:rPr>
          <w:rFonts w:hint="eastAsia" w:ascii="宋体" w:hAnsi="宋体" w:eastAsia="宋体" w:cs="宋体"/>
          <w:color w:val="000000"/>
          <w:kern w:val="0"/>
          <w:szCs w:val="21"/>
          <w:highlight w:val="none"/>
        </w:rPr>
        <w:t>：</w:t>
      </w:r>
      <w:r>
        <w:rPr>
          <w:rFonts w:hint="eastAsia" w:ascii="宋体" w:hAnsi="宋体" w:eastAsia="宋体" w:cs="宋体"/>
          <w:color w:val="000000"/>
          <w:kern w:val="0"/>
          <w:szCs w:val="21"/>
          <w:highlight w:val="none"/>
          <w:u w:val="single"/>
        </w:rPr>
        <w:t xml:space="preserve">          </w:t>
      </w:r>
      <w:r>
        <w:rPr>
          <w:rFonts w:hint="eastAsia" w:ascii="宋体" w:hAnsi="宋体" w:eastAsia="宋体" w:cs="宋体"/>
          <w:color w:val="000000"/>
          <w:kern w:val="0"/>
          <w:szCs w:val="21"/>
          <w:highlight w:val="none"/>
        </w:rPr>
        <w:t>（企业电子签章）</w:t>
      </w:r>
    </w:p>
    <w:p w14:paraId="375DA04F">
      <w:pPr>
        <w:pageBreakBefore w:val="0"/>
        <w:widowControl/>
        <w:kinsoku/>
        <w:wordWrap/>
        <w:overflowPunct/>
        <w:bidi w:val="0"/>
        <w:spacing w:line="360" w:lineRule="auto"/>
        <w:ind w:left="0" w:leftChars="0" w:right="0" w:firstLine="630" w:firstLineChars="300"/>
        <w:jc w:val="both"/>
        <w:rPr>
          <w:rFonts w:hint="eastAsia" w:ascii="宋体" w:hAnsi="宋体" w:eastAsia="宋体" w:cs="宋体"/>
          <w:color w:val="000000"/>
          <w:kern w:val="0"/>
          <w:szCs w:val="21"/>
          <w:highlight w:val="none"/>
          <w:u w:val="single"/>
        </w:rPr>
      </w:pPr>
      <w:r>
        <w:rPr>
          <w:rFonts w:hint="eastAsia" w:ascii="宋体" w:hAnsi="宋体" w:eastAsia="宋体" w:cs="宋体"/>
          <w:color w:val="000000"/>
          <w:kern w:val="0"/>
          <w:szCs w:val="21"/>
          <w:highlight w:val="none"/>
        </w:rPr>
        <w:t>法定代表人：</w:t>
      </w:r>
      <w:r>
        <w:rPr>
          <w:rFonts w:hint="eastAsia" w:ascii="宋体" w:hAnsi="宋体" w:eastAsia="宋体" w:cs="宋体"/>
          <w:color w:val="000000"/>
          <w:kern w:val="0"/>
          <w:szCs w:val="21"/>
          <w:highlight w:val="none"/>
          <w:u w:val="single"/>
        </w:rPr>
        <w:t xml:space="preserve">          </w:t>
      </w:r>
      <w:r>
        <w:rPr>
          <w:rFonts w:hint="eastAsia" w:ascii="宋体" w:hAnsi="宋体" w:eastAsia="宋体" w:cs="宋体"/>
          <w:color w:val="000000"/>
          <w:kern w:val="0"/>
          <w:szCs w:val="21"/>
          <w:highlight w:val="none"/>
        </w:rPr>
        <w:t>（电子签章）</w:t>
      </w:r>
    </w:p>
    <w:p w14:paraId="3ED23227">
      <w:pPr>
        <w:pageBreakBefore w:val="0"/>
        <w:widowControl/>
        <w:kinsoku/>
        <w:wordWrap/>
        <w:overflowPunct/>
        <w:bidi w:val="0"/>
        <w:spacing w:line="360" w:lineRule="auto"/>
        <w:ind w:left="0" w:leftChars="0" w:right="0" w:firstLine="630" w:firstLineChars="300"/>
        <w:jc w:val="both"/>
        <w:rPr>
          <w:rFonts w:hint="eastAsia" w:ascii="宋体" w:hAnsi="宋体" w:eastAsia="宋体" w:cs="宋体"/>
          <w:color w:val="000000"/>
          <w:kern w:val="0"/>
          <w:szCs w:val="21"/>
          <w:highlight w:val="none"/>
          <w:u w:val="single"/>
        </w:rPr>
      </w:pPr>
      <w:r>
        <w:rPr>
          <w:rFonts w:hint="eastAsia" w:ascii="宋体" w:hAnsi="宋体" w:eastAsia="宋体" w:cs="宋体"/>
          <w:szCs w:val="21"/>
          <w:highlight w:val="none"/>
        </w:rPr>
        <w:t>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1B28D924">
      <w:pPr>
        <w:pageBreakBefore w:val="0"/>
        <w:kinsoku/>
        <w:wordWrap/>
        <w:overflowPunct/>
        <w:bidi w:val="0"/>
        <w:spacing w:line="360" w:lineRule="auto"/>
        <w:ind w:left="0" w:leftChars="0" w:right="0"/>
        <w:rPr>
          <w:rFonts w:hint="eastAsia" w:ascii="宋体" w:hAnsi="宋体" w:eastAsia="宋体" w:cs="宋体"/>
          <w:sz w:val="20"/>
          <w:highlight w:val="none"/>
        </w:rPr>
      </w:pPr>
    </w:p>
    <w:p w14:paraId="6D61F8C4">
      <w:pPr>
        <w:pStyle w:val="4"/>
        <w:pageBreakBefore w:val="0"/>
        <w:kinsoku/>
        <w:wordWrap/>
        <w:overflowPunct/>
        <w:bidi w:val="0"/>
        <w:spacing w:before="0" w:beforeLines="0" w:after="0" w:afterLines="0" w:line="360" w:lineRule="auto"/>
        <w:ind w:left="0" w:leftChars="0" w:right="0"/>
        <w:jc w:val="center"/>
        <w:rPr>
          <w:rFonts w:hint="eastAsia" w:ascii="宋体" w:hAnsi="宋体" w:eastAsia="宋体" w:cs="宋体"/>
          <w:highlight w:val="none"/>
        </w:rPr>
      </w:pPr>
      <w:bookmarkStart w:id="733" w:name="_Toc10816"/>
      <w:bookmarkStart w:id="734" w:name="_Toc370676427"/>
      <w:bookmarkStart w:id="735" w:name="_Toc391394112"/>
      <w:bookmarkStart w:id="736" w:name="_Toc492300528"/>
      <w:bookmarkStart w:id="737" w:name="_Toc12875"/>
      <w:bookmarkStart w:id="738" w:name="_Toc22108"/>
      <w:bookmarkStart w:id="739" w:name="_Toc385943066"/>
      <w:bookmarkStart w:id="740" w:name="_Toc482188652"/>
      <w:bookmarkStart w:id="741" w:name="_Toc359594236"/>
      <w:r>
        <w:rPr>
          <w:rFonts w:hint="eastAsia" w:ascii="宋体" w:hAnsi="宋体" w:eastAsia="宋体" w:cs="宋体"/>
          <w:highlight w:val="none"/>
        </w:rPr>
        <w:br w:type="page"/>
      </w:r>
      <w:bookmarkStart w:id="742" w:name="_Toc23128"/>
      <w:r>
        <w:rPr>
          <w:rFonts w:hint="eastAsia" w:ascii="宋体" w:hAnsi="宋体" w:eastAsia="宋体" w:cs="宋体"/>
          <w:sz w:val="24"/>
          <w:szCs w:val="28"/>
          <w:highlight w:val="none"/>
        </w:rPr>
        <w:t>（二）</w:t>
      </w:r>
      <w:r>
        <w:rPr>
          <w:rFonts w:hint="eastAsia" w:ascii="宋体" w:hAnsi="宋体" w:cs="宋体"/>
          <w:sz w:val="24"/>
          <w:szCs w:val="28"/>
          <w:highlight w:val="none"/>
          <w:lang w:eastAsia="zh-CN"/>
        </w:rPr>
        <w:t>磋商函</w:t>
      </w:r>
      <w:r>
        <w:rPr>
          <w:rFonts w:hint="eastAsia" w:ascii="宋体" w:hAnsi="宋体" w:eastAsia="宋体" w:cs="宋体"/>
          <w:sz w:val="24"/>
          <w:szCs w:val="28"/>
          <w:highlight w:val="none"/>
        </w:rPr>
        <w:t>附录</w:t>
      </w:r>
      <w:bookmarkEnd w:id="733"/>
      <w:bookmarkEnd w:id="734"/>
      <w:bookmarkEnd w:id="735"/>
      <w:bookmarkEnd w:id="736"/>
      <w:bookmarkEnd w:id="737"/>
      <w:bookmarkEnd w:id="738"/>
      <w:bookmarkEnd w:id="739"/>
      <w:bookmarkEnd w:id="740"/>
      <w:bookmarkEnd w:id="741"/>
      <w:bookmarkEnd w:id="742"/>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3488"/>
        <w:gridCol w:w="1395"/>
        <w:gridCol w:w="2326"/>
      </w:tblGrid>
      <w:tr w14:paraId="7699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2010" w:type="dxa"/>
            <w:tcBorders>
              <w:top w:val="single" w:color="auto" w:sz="4" w:space="0"/>
              <w:left w:val="single" w:color="auto" w:sz="4" w:space="0"/>
              <w:bottom w:val="single" w:color="auto" w:sz="4" w:space="0"/>
              <w:right w:val="single" w:color="auto" w:sz="4" w:space="0"/>
            </w:tcBorders>
            <w:noWrap w:val="0"/>
            <w:vAlign w:val="center"/>
          </w:tcPr>
          <w:p w14:paraId="017ABF1B">
            <w:pPr>
              <w:pageBreakBefore w:val="0"/>
              <w:kinsoku/>
              <w:wordWrap/>
              <w:overflowPunct/>
              <w:bidi w:val="0"/>
              <w:spacing w:line="360" w:lineRule="auto"/>
              <w:ind w:left="0" w:leftChars="0" w:right="0"/>
              <w:jc w:val="center"/>
              <w:rPr>
                <w:rFonts w:hint="eastAsia" w:ascii="宋体" w:hAnsi="宋体" w:eastAsia="宋体" w:cs="宋体"/>
                <w:color w:val="000000"/>
                <w:highlight w:val="none"/>
                <w:lang w:val="en-US" w:eastAsia="zh-CN"/>
              </w:rPr>
            </w:pPr>
            <w:r>
              <w:rPr>
                <w:rFonts w:hint="eastAsia" w:ascii="宋体" w:hAnsi="宋体" w:eastAsia="宋体" w:cs="宋体"/>
                <w:color w:val="000000"/>
                <w:highlight w:val="none"/>
              </w:rPr>
              <w:t>项目名称</w:t>
            </w:r>
          </w:p>
        </w:tc>
        <w:tc>
          <w:tcPr>
            <w:tcW w:w="7209" w:type="dxa"/>
            <w:gridSpan w:val="3"/>
            <w:tcBorders>
              <w:top w:val="single" w:color="auto" w:sz="4" w:space="0"/>
              <w:left w:val="single" w:color="auto" w:sz="4" w:space="0"/>
              <w:bottom w:val="single" w:color="auto" w:sz="4" w:space="0"/>
              <w:right w:val="single" w:color="auto" w:sz="4" w:space="0"/>
            </w:tcBorders>
            <w:noWrap w:val="0"/>
            <w:vAlign w:val="center"/>
          </w:tcPr>
          <w:p w14:paraId="2EA896B3">
            <w:pPr>
              <w:pageBreakBefore w:val="0"/>
              <w:kinsoku/>
              <w:wordWrap/>
              <w:overflowPunct/>
              <w:bidi w:val="0"/>
              <w:spacing w:line="360" w:lineRule="auto"/>
              <w:ind w:left="0" w:leftChars="0" w:right="0"/>
              <w:rPr>
                <w:rFonts w:hint="eastAsia" w:ascii="宋体" w:hAnsi="宋体" w:eastAsia="宋体" w:cs="宋体"/>
                <w:szCs w:val="21"/>
                <w:highlight w:val="none"/>
              </w:rPr>
            </w:pPr>
          </w:p>
        </w:tc>
      </w:tr>
      <w:tr w14:paraId="7F93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atLeast"/>
          <w:jc w:val="center"/>
        </w:trPr>
        <w:tc>
          <w:tcPr>
            <w:tcW w:w="2010" w:type="dxa"/>
            <w:tcBorders>
              <w:top w:val="single" w:color="auto" w:sz="4" w:space="0"/>
              <w:left w:val="single" w:color="auto" w:sz="4" w:space="0"/>
              <w:bottom w:val="single" w:color="auto" w:sz="4" w:space="0"/>
              <w:right w:val="single" w:color="auto" w:sz="4" w:space="0"/>
            </w:tcBorders>
            <w:noWrap w:val="0"/>
            <w:vAlign w:val="center"/>
          </w:tcPr>
          <w:p w14:paraId="2AD0CAEB">
            <w:pPr>
              <w:pageBreakBefore w:val="0"/>
              <w:kinsoku/>
              <w:wordWrap/>
              <w:overflowPunct/>
              <w:bidi w:val="0"/>
              <w:spacing w:line="360" w:lineRule="auto"/>
              <w:ind w:left="0" w:leftChars="0" w:right="0"/>
              <w:jc w:val="center"/>
              <w:rPr>
                <w:rFonts w:hint="eastAsia" w:ascii="宋体" w:hAnsi="宋体" w:eastAsia="宋体" w:cs="宋体"/>
                <w:color w:val="000000"/>
                <w:highlight w:val="none"/>
                <w:lang w:eastAsia="zh-CN"/>
              </w:rPr>
            </w:pPr>
            <w:r>
              <w:rPr>
                <w:rFonts w:hint="eastAsia" w:ascii="宋体" w:hAnsi="宋体" w:cs="宋体"/>
                <w:color w:val="000000"/>
                <w:highlight w:val="none"/>
                <w:lang w:eastAsia="zh-CN"/>
              </w:rPr>
              <w:t>供应商</w:t>
            </w:r>
          </w:p>
        </w:tc>
        <w:tc>
          <w:tcPr>
            <w:tcW w:w="7209" w:type="dxa"/>
            <w:gridSpan w:val="3"/>
            <w:tcBorders>
              <w:top w:val="single" w:color="auto" w:sz="4" w:space="0"/>
              <w:left w:val="single" w:color="auto" w:sz="4" w:space="0"/>
              <w:bottom w:val="single" w:color="auto" w:sz="4" w:space="0"/>
              <w:right w:val="single" w:color="auto" w:sz="4" w:space="0"/>
            </w:tcBorders>
            <w:noWrap w:val="0"/>
            <w:vAlign w:val="center"/>
          </w:tcPr>
          <w:p w14:paraId="61B433ED">
            <w:pPr>
              <w:pageBreakBefore w:val="0"/>
              <w:kinsoku/>
              <w:wordWrap/>
              <w:overflowPunct/>
              <w:bidi w:val="0"/>
              <w:spacing w:line="360" w:lineRule="auto"/>
              <w:ind w:left="0" w:leftChars="0" w:right="0"/>
              <w:rPr>
                <w:rFonts w:hint="eastAsia" w:ascii="宋体" w:hAnsi="宋体" w:eastAsia="宋体" w:cs="宋体"/>
                <w:szCs w:val="21"/>
                <w:highlight w:val="none"/>
              </w:rPr>
            </w:pPr>
          </w:p>
        </w:tc>
      </w:tr>
      <w:tr w14:paraId="4E72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2010" w:type="dxa"/>
            <w:tcBorders>
              <w:top w:val="single" w:color="auto" w:sz="4" w:space="0"/>
              <w:left w:val="single" w:color="auto" w:sz="4" w:space="0"/>
              <w:bottom w:val="single" w:color="auto" w:sz="4" w:space="0"/>
              <w:right w:val="single" w:color="auto" w:sz="4" w:space="0"/>
            </w:tcBorders>
            <w:noWrap w:val="0"/>
            <w:vAlign w:val="center"/>
          </w:tcPr>
          <w:p w14:paraId="3B53063D">
            <w:pPr>
              <w:pageBreakBefore w:val="0"/>
              <w:kinsoku/>
              <w:wordWrap/>
              <w:overflowPunct/>
              <w:bidi w:val="0"/>
              <w:spacing w:line="360" w:lineRule="auto"/>
              <w:ind w:left="0" w:leftChars="0" w:right="0"/>
              <w:jc w:val="center"/>
              <w:rPr>
                <w:rFonts w:hint="eastAsia" w:ascii="宋体" w:hAnsi="宋体" w:eastAsia="宋体" w:cs="宋体"/>
                <w:color w:val="000000"/>
                <w:highlight w:val="none"/>
              </w:rPr>
            </w:pPr>
            <w:r>
              <w:rPr>
                <w:rFonts w:hint="eastAsia" w:ascii="宋体" w:hAnsi="宋体" w:eastAsia="宋体" w:cs="宋体"/>
                <w:color w:val="000000"/>
                <w:highlight w:val="none"/>
              </w:rPr>
              <w:t>投标范围</w:t>
            </w:r>
          </w:p>
        </w:tc>
        <w:tc>
          <w:tcPr>
            <w:tcW w:w="7209" w:type="dxa"/>
            <w:gridSpan w:val="3"/>
            <w:tcBorders>
              <w:top w:val="single" w:color="auto" w:sz="4" w:space="0"/>
              <w:left w:val="single" w:color="auto" w:sz="4" w:space="0"/>
              <w:bottom w:val="single" w:color="auto" w:sz="4" w:space="0"/>
              <w:right w:val="single" w:color="auto" w:sz="4" w:space="0"/>
            </w:tcBorders>
            <w:noWrap w:val="0"/>
            <w:vAlign w:val="center"/>
          </w:tcPr>
          <w:p w14:paraId="2A201825">
            <w:pPr>
              <w:pageBreakBefore w:val="0"/>
              <w:kinsoku/>
              <w:wordWrap/>
              <w:overflowPunct/>
              <w:bidi w:val="0"/>
              <w:spacing w:line="360" w:lineRule="auto"/>
              <w:ind w:left="0" w:leftChars="0" w:right="0"/>
              <w:rPr>
                <w:rFonts w:hint="eastAsia" w:ascii="宋体" w:hAnsi="宋体" w:eastAsia="宋体" w:cs="宋体"/>
                <w:szCs w:val="21"/>
                <w:highlight w:val="none"/>
              </w:rPr>
            </w:pPr>
          </w:p>
        </w:tc>
      </w:tr>
      <w:tr w14:paraId="7230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3" w:hRule="atLeast"/>
          <w:jc w:val="center"/>
        </w:trPr>
        <w:tc>
          <w:tcPr>
            <w:tcW w:w="2010" w:type="dxa"/>
            <w:tcBorders>
              <w:top w:val="single" w:color="auto" w:sz="4" w:space="0"/>
              <w:left w:val="single" w:color="auto" w:sz="4" w:space="0"/>
              <w:bottom w:val="single" w:color="auto" w:sz="4" w:space="0"/>
              <w:right w:val="single" w:color="auto" w:sz="4" w:space="0"/>
            </w:tcBorders>
            <w:noWrap w:val="0"/>
            <w:vAlign w:val="center"/>
          </w:tcPr>
          <w:p w14:paraId="6F7EF69E">
            <w:pPr>
              <w:pageBreakBefore w:val="0"/>
              <w:kinsoku/>
              <w:wordWrap/>
              <w:overflowPunct/>
              <w:bidi w:val="0"/>
              <w:spacing w:line="360" w:lineRule="auto"/>
              <w:ind w:left="0" w:leftChars="0" w:right="0"/>
              <w:jc w:val="center"/>
              <w:rPr>
                <w:rFonts w:hint="eastAsia" w:ascii="宋体" w:hAnsi="宋体" w:eastAsia="宋体" w:cs="宋体"/>
                <w:color w:val="000000"/>
                <w:highlight w:val="none"/>
              </w:rPr>
            </w:pPr>
            <w:r>
              <w:rPr>
                <w:rFonts w:hint="eastAsia" w:ascii="宋体" w:hAnsi="宋体" w:eastAsia="宋体" w:cs="宋体"/>
                <w:color w:val="000000"/>
                <w:highlight w:val="none"/>
              </w:rPr>
              <w:t>投标报价（元）</w:t>
            </w:r>
          </w:p>
        </w:tc>
        <w:tc>
          <w:tcPr>
            <w:tcW w:w="7209" w:type="dxa"/>
            <w:gridSpan w:val="3"/>
            <w:tcBorders>
              <w:top w:val="single" w:color="auto" w:sz="4" w:space="0"/>
              <w:left w:val="single" w:color="auto" w:sz="4" w:space="0"/>
              <w:bottom w:val="single" w:color="auto" w:sz="4" w:space="0"/>
              <w:right w:val="single" w:color="auto" w:sz="4" w:space="0"/>
            </w:tcBorders>
            <w:noWrap w:val="0"/>
            <w:vAlign w:val="center"/>
          </w:tcPr>
          <w:p w14:paraId="0832E4BF">
            <w:pPr>
              <w:pageBreakBefore w:val="0"/>
              <w:kinsoku/>
              <w:wordWrap/>
              <w:overflowPunct/>
              <w:autoSpaceDE w:val="0"/>
              <w:autoSpaceDN w:val="0"/>
              <w:bidi w:val="0"/>
              <w:adjustRightInd w:val="0"/>
              <w:spacing w:line="360" w:lineRule="auto"/>
              <w:ind w:left="0" w:leftChars="0" w:right="0"/>
              <w:rPr>
                <w:rFonts w:hint="eastAsia" w:ascii="宋体" w:hAnsi="宋体" w:eastAsia="宋体" w:cs="宋体"/>
                <w:kern w:val="0"/>
                <w:szCs w:val="21"/>
                <w:highlight w:val="none"/>
                <w:u w:val="single"/>
              </w:rPr>
            </w:pPr>
            <w:r>
              <w:rPr>
                <w:rFonts w:hint="eastAsia" w:ascii="宋体" w:hAnsi="宋体" w:eastAsia="宋体" w:cs="宋体"/>
                <w:kern w:val="0"/>
                <w:szCs w:val="21"/>
                <w:highlight w:val="none"/>
              </w:rPr>
              <w:t>（大写）</w:t>
            </w:r>
            <w:r>
              <w:rPr>
                <w:rFonts w:hint="eastAsia" w:ascii="宋体" w:hAnsi="宋体" w:eastAsia="宋体" w:cs="宋体"/>
                <w:kern w:val="0"/>
                <w:szCs w:val="21"/>
                <w:highlight w:val="none"/>
                <w:u w:val="single"/>
              </w:rPr>
              <w:t xml:space="preserve">                         </w:t>
            </w:r>
          </w:p>
          <w:p w14:paraId="1388ACA1">
            <w:pPr>
              <w:pageBreakBefore w:val="0"/>
              <w:kinsoku/>
              <w:wordWrap/>
              <w:overflowPunct/>
              <w:bidi w:val="0"/>
              <w:spacing w:line="360" w:lineRule="auto"/>
              <w:ind w:left="0" w:leftChars="0" w:right="0"/>
              <w:rPr>
                <w:rFonts w:hint="eastAsia" w:ascii="宋体" w:hAnsi="宋体" w:eastAsia="宋体" w:cs="宋体"/>
                <w:szCs w:val="21"/>
                <w:highlight w:val="none"/>
              </w:rPr>
            </w:pPr>
            <w:r>
              <w:rPr>
                <w:rFonts w:hint="eastAsia" w:ascii="宋体" w:hAnsi="宋体" w:eastAsia="宋体" w:cs="宋体"/>
                <w:kern w:val="0"/>
                <w:szCs w:val="21"/>
                <w:highlight w:val="none"/>
              </w:rPr>
              <w:t>（小写）¥</w:t>
            </w:r>
            <w:r>
              <w:rPr>
                <w:rFonts w:hint="eastAsia" w:ascii="宋体" w:hAnsi="宋体" w:eastAsia="宋体" w:cs="宋体"/>
                <w:kern w:val="0"/>
                <w:szCs w:val="21"/>
                <w:highlight w:val="none"/>
                <w:u w:val="single"/>
              </w:rPr>
              <w:t xml:space="preserve">                </w:t>
            </w:r>
            <w:r>
              <w:rPr>
                <w:rFonts w:hint="eastAsia" w:ascii="宋体" w:hAnsi="宋体" w:eastAsia="宋体" w:cs="宋体"/>
                <w:kern w:val="0"/>
                <w:szCs w:val="21"/>
                <w:highlight w:val="none"/>
              </w:rPr>
              <w:t xml:space="preserve">元  </w:t>
            </w:r>
          </w:p>
        </w:tc>
      </w:tr>
      <w:tr w14:paraId="4456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2010" w:type="dxa"/>
            <w:tcBorders>
              <w:top w:val="single" w:color="auto" w:sz="4" w:space="0"/>
              <w:left w:val="single" w:color="auto" w:sz="4" w:space="0"/>
              <w:bottom w:val="single" w:color="auto" w:sz="4" w:space="0"/>
              <w:right w:val="single" w:color="auto" w:sz="4" w:space="0"/>
            </w:tcBorders>
            <w:noWrap w:val="0"/>
            <w:vAlign w:val="center"/>
          </w:tcPr>
          <w:p w14:paraId="4EA4CE80">
            <w:pPr>
              <w:pageBreakBefore w:val="0"/>
              <w:kinsoku/>
              <w:wordWrap/>
              <w:overflowPunct/>
              <w:bidi w:val="0"/>
              <w:spacing w:line="360" w:lineRule="auto"/>
              <w:ind w:left="0" w:leftChars="0" w:right="0"/>
              <w:jc w:val="center"/>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服务周期</w:t>
            </w:r>
          </w:p>
        </w:tc>
        <w:tc>
          <w:tcPr>
            <w:tcW w:w="7209" w:type="dxa"/>
            <w:gridSpan w:val="3"/>
            <w:tcBorders>
              <w:top w:val="single" w:color="auto" w:sz="4" w:space="0"/>
              <w:left w:val="single" w:color="auto" w:sz="4" w:space="0"/>
              <w:bottom w:val="single" w:color="auto" w:sz="4" w:space="0"/>
              <w:right w:val="single" w:color="auto" w:sz="4" w:space="0"/>
            </w:tcBorders>
            <w:noWrap w:val="0"/>
            <w:vAlign w:val="center"/>
          </w:tcPr>
          <w:p w14:paraId="36BD7D73">
            <w:pPr>
              <w:pageBreakBefore w:val="0"/>
              <w:kinsoku/>
              <w:wordWrap/>
              <w:overflowPunct/>
              <w:bidi w:val="0"/>
              <w:spacing w:line="360" w:lineRule="auto"/>
              <w:ind w:left="0" w:leftChars="0" w:right="0"/>
              <w:jc w:val="center"/>
              <w:rPr>
                <w:rFonts w:hint="eastAsia" w:ascii="宋体" w:hAnsi="宋体" w:eastAsia="宋体" w:cs="宋体"/>
                <w:szCs w:val="21"/>
                <w:highlight w:val="none"/>
              </w:rPr>
            </w:pPr>
          </w:p>
        </w:tc>
      </w:tr>
      <w:tr w14:paraId="632E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2010" w:type="dxa"/>
            <w:tcBorders>
              <w:top w:val="single" w:color="auto" w:sz="4" w:space="0"/>
              <w:left w:val="single" w:color="auto" w:sz="4" w:space="0"/>
              <w:bottom w:val="single" w:color="auto" w:sz="4" w:space="0"/>
              <w:right w:val="single" w:color="auto" w:sz="4" w:space="0"/>
            </w:tcBorders>
            <w:noWrap w:val="0"/>
            <w:vAlign w:val="center"/>
          </w:tcPr>
          <w:p w14:paraId="0CD6DD12">
            <w:pPr>
              <w:pageBreakBefore w:val="0"/>
              <w:kinsoku/>
              <w:wordWrap/>
              <w:overflowPunct/>
              <w:bidi w:val="0"/>
              <w:spacing w:line="360" w:lineRule="auto"/>
              <w:ind w:left="0" w:leftChars="0" w:right="0"/>
              <w:jc w:val="center"/>
              <w:rPr>
                <w:rFonts w:hint="eastAsia" w:ascii="宋体" w:hAnsi="宋体" w:eastAsia="宋体" w:cs="宋体"/>
                <w:color w:val="000000"/>
                <w:highlight w:val="none"/>
                <w:lang w:val="en-US" w:eastAsia="zh-CN"/>
              </w:rPr>
            </w:pPr>
            <w:r>
              <w:rPr>
                <w:rFonts w:hint="eastAsia" w:ascii="宋体" w:hAnsi="宋体" w:eastAsia="宋体" w:cs="宋体"/>
                <w:color w:val="000000"/>
                <w:highlight w:val="none"/>
              </w:rPr>
              <w:t>质量</w:t>
            </w:r>
            <w:r>
              <w:rPr>
                <w:rFonts w:hint="eastAsia" w:ascii="宋体" w:hAnsi="宋体" w:eastAsia="宋体" w:cs="宋体"/>
                <w:color w:val="000000"/>
                <w:highlight w:val="none"/>
                <w:lang w:val="en-US" w:eastAsia="zh-CN"/>
              </w:rPr>
              <w:t>要求</w:t>
            </w:r>
          </w:p>
        </w:tc>
        <w:tc>
          <w:tcPr>
            <w:tcW w:w="7209" w:type="dxa"/>
            <w:gridSpan w:val="3"/>
            <w:tcBorders>
              <w:top w:val="single" w:color="auto" w:sz="4" w:space="0"/>
              <w:left w:val="single" w:color="auto" w:sz="4" w:space="0"/>
              <w:bottom w:val="single" w:color="auto" w:sz="4" w:space="0"/>
              <w:right w:val="single" w:color="auto" w:sz="4" w:space="0"/>
            </w:tcBorders>
            <w:noWrap w:val="0"/>
            <w:vAlign w:val="center"/>
          </w:tcPr>
          <w:p w14:paraId="2F0ED7B4">
            <w:pPr>
              <w:pageBreakBefore w:val="0"/>
              <w:kinsoku/>
              <w:wordWrap/>
              <w:overflowPunct/>
              <w:bidi w:val="0"/>
              <w:spacing w:line="360" w:lineRule="auto"/>
              <w:ind w:left="0" w:leftChars="0" w:right="0"/>
              <w:jc w:val="center"/>
              <w:rPr>
                <w:rFonts w:hint="eastAsia" w:ascii="宋体" w:hAnsi="宋体" w:eastAsia="宋体" w:cs="宋体"/>
                <w:szCs w:val="21"/>
                <w:highlight w:val="none"/>
              </w:rPr>
            </w:pPr>
          </w:p>
        </w:tc>
      </w:tr>
      <w:tr w14:paraId="111A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9" w:hRule="atLeast"/>
          <w:jc w:val="center"/>
        </w:trPr>
        <w:tc>
          <w:tcPr>
            <w:tcW w:w="2010" w:type="dxa"/>
            <w:tcBorders>
              <w:top w:val="single" w:color="auto" w:sz="4" w:space="0"/>
              <w:left w:val="single" w:color="auto" w:sz="4" w:space="0"/>
              <w:bottom w:val="single" w:color="auto" w:sz="4" w:space="0"/>
              <w:right w:val="single" w:color="auto" w:sz="4" w:space="0"/>
            </w:tcBorders>
            <w:noWrap w:val="0"/>
            <w:vAlign w:val="center"/>
          </w:tcPr>
          <w:p w14:paraId="7DF0CDFC">
            <w:pPr>
              <w:pageBreakBefore w:val="0"/>
              <w:kinsoku/>
              <w:wordWrap/>
              <w:overflowPunct/>
              <w:bidi w:val="0"/>
              <w:spacing w:line="360" w:lineRule="auto"/>
              <w:ind w:left="0" w:leftChars="0" w:right="0"/>
              <w:jc w:val="center"/>
              <w:rPr>
                <w:rFonts w:hint="eastAsia" w:ascii="宋体" w:hAnsi="宋体" w:eastAsia="宋体" w:cs="宋体"/>
                <w:color w:val="000000"/>
                <w:highlight w:val="none"/>
                <w:lang w:eastAsia="zh-CN"/>
              </w:rPr>
            </w:pPr>
            <w:r>
              <w:rPr>
                <w:rFonts w:hint="eastAsia" w:ascii="宋体" w:hAnsi="宋体" w:eastAsia="宋体" w:cs="宋体"/>
                <w:color w:val="000000"/>
                <w:highlight w:val="none"/>
              </w:rPr>
              <w:t>项目</w:t>
            </w:r>
            <w:r>
              <w:rPr>
                <w:rFonts w:hint="eastAsia" w:ascii="宋体" w:hAnsi="宋体" w:eastAsia="宋体" w:cs="宋体"/>
                <w:color w:val="000000"/>
                <w:highlight w:val="none"/>
                <w:lang w:val="en-US" w:eastAsia="zh-CN"/>
              </w:rPr>
              <w:t>负责人</w:t>
            </w:r>
          </w:p>
        </w:tc>
        <w:tc>
          <w:tcPr>
            <w:tcW w:w="3488" w:type="dxa"/>
            <w:tcBorders>
              <w:top w:val="single" w:color="auto" w:sz="4" w:space="0"/>
              <w:left w:val="single" w:color="auto" w:sz="4" w:space="0"/>
              <w:bottom w:val="single" w:color="auto" w:sz="4" w:space="0"/>
              <w:right w:val="single" w:color="auto" w:sz="4" w:space="0"/>
            </w:tcBorders>
            <w:noWrap w:val="0"/>
            <w:vAlign w:val="center"/>
          </w:tcPr>
          <w:p w14:paraId="2DB8C082">
            <w:pPr>
              <w:pageBreakBefore w:val="0"/>
              <w:kinsoku/>
              <w:wordWrap/>
              <w:overflowPunct/>
              <w:bidi w:val="0"/>
              <w:spacing w:line="360" w:lineRule="auto"/>
              <w:ind w:left="0" w:leftChars="0" w:right="0"/>
              <w:jc w:val="center"/>
              <w:rPr>
                <w:rFonts w:hint="eastAsia" w:ascii="宋体" w:hAnsi="宋体" w:eastAsia="宋体" w:cs="宋体"/>
                <w:szCs w:val="21"/>
                <w:highlight w:val="none"/>
              </w:rPr>
            </w:pPr>
          </w:p>
        </w:tc>
        <w:tc>
          <w:tcPr>
            <w:tcW w:w="1395" w:type="dxa"/>
            <w:tcBorders>
              <w:top w:val="single" w:color="auto" w:sz="4" w:space="0"/>
              <w:left w:val="single" w:color="auto" w:sz="4" w:space="0"/>
              <w:bottom w:val="single" w:color="auto" w:sz="4" w:space="0"/>
              <w:right w:val="single" w:color="auto" w:sz="4" w:space="0"/>
            </w:tcBorders>
            <w:noWrap w:val="0"/>
            <w:vAlign w:val="center"/>
          </w:tcPr>
          <w:p w14:paraId="682D8E30">
            <w:pPr>
              <w:pageBreakBefore w:val="0"/>
              <w:kinsoku/>
              <w:wordWrap/>
              <w:overflowPunct/>
              <w:bidi w:val="0"/>
              <w:spacing w:line="360" w:lineRule="auto"/>
              <w:ind w:left="0" w:leftChars="0" w:right="0"/>
              <w:jc w:val="center"/>
              <w:rPr>
                <w:rFonts w:hint="eastAsia" w:ascii="宋体" w:hAnsi="宋体" w:eastAsia="宋体" w:cs="宋体"/>
                <w:szCs w:val="21"/>
                <w:highlight w:val="none"/>
              </w:rPr>
            </w:pPr>
            <w:r>
              <w:rPr>
                <w:rFonts w:hint="eastAsia" w:ascii="宋体" w:hAnsi="宋体" w:eastAsia="宋体" w:cs="宋体"/>
                <w:szCs w:val="21"/>
                <w:highlight w:val="none"/>
              </w:rPr>
              <w:t>证书编号</w:t>
            </w:r>
          </w:p>
        </w:tc>
        <w:tc>
          <w:tcPr>
            <w:tcW w:w="2326" w:type="dxa"/>
            <w:tcBorders>
              <w:top w:val="single" w:color="auto" w:sz="4" w:space="0"/>
              <w:left w:val="single" w:color="auto" w:sz="4" w:space="0"/>
              <w:bottom w:val="single" w:color="auto" w:sz="4" w:space="0"/>
              <w:right w:val="single" w:color="auto" w:sz="4" w:space="0"/>
            </w:tcBorders>
            <w:noWrap w:val="0"/>
            <w:vAlign w:val="center"/>
          </w:tcPr>
          <w:p w14:paraId="19C7A2C3">
            <w:pPr>
              <w:pageBreakBefore w:val="0"/>
              <w:kinsoku/>
              <w:wordWrap/>
              <w:overflowPunct/>
              <w:bidi w:val="0"/>
              <w:spacing w:line="360" w:lineRule="auto"/>
              <w:ind w:left="0" w:leftChars="0" w:right="0"/>
              <w:jc w:val="center"/>
              <w:rPr>
                <w:rFonts w:hint="eastAsia" w:ascii="宋体" w:hAnsi="宋体" w:eastAsia="宋体" w:cs="宋体"/>
                <w:szCs w:val="21"/>
                <w:highlight w:val="none"/>
              </w:rPr>
            </w:pPr>
          </w:p>
        </w:tc>
      </w:tr>
      <w:tr w14:paraId="0086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3" w:hRule="atLeast"/>
          <w:jc w:val="center"/>
        </w:trPr>
        <w:tc>
          <w:tcPr>
            <w:tcW w:w="2010" w:type="dxa"/>
            <w:tcBorders>
              <w:top w:val="single" w:color="auto" w:sz="4" w:space="0"/>
              <w:left w:val="single" w:color="auto" w:sz="4" w:space="0"/>
              <w:bottom w:val="single" w:color="auto" w:sz="4" w:space="0"/>
              <w:right w:val="single" w:color="auto" w:sz="4" w:space="0"/>
            </w:tcBorders>
            <w:noWrap w:val="0"/>
            <w:vAlign w:val="center"/>
          </w:tcPr>
          <w:p w14:paraId="07F1F94C">
            <w:pPr>
              <w:pageBreakBefore w:val="0"/>
              <w:kinsoku/>
              <w:wordWrap/>
              <w:overflowPunct/>
              <w:bidi w:val="0"/>
              <w:spacing w:line="360" w:lineRule="auto"/>
              <w:ind w:left="0" w:leftChars="0" w:right="0"/>
              <w:jc w:val="center"/>
              <w:rPr>
                <w:rFonts w:hint="eastAsia" w:ascii="宋体" w:hAnsi="宋体" w:eastAsia="宋体" w:cs="宋体"/>
                <w:color w:val="000000"/>
                <w:highlight w:val="none"/>
              </w:rPr>
            </w:pPr>
            <w:r>
              <w:rPr>
                <w:rFonts w:hint="eastAsia" w:ascii="宋体" w:hAnsi="宋体" w:eastAsia="宋体" w:cs="宋体"/>
                <w:color w:val="000000"/>
                <w:highlight w:val="none"/>
              </w:rPr>
              <w:t>备注</w:t>
            </w:r>
          </w:p>
        </w:tc>
        <w:tc>
          <w:tcPr>
            <w:tcW w:w="7209" w:type="dxa"/>
            <w:gridSpan w:val="3"/>
            <w:tcBorders>
              <w:top w:val="single" w:color="auto" w:sz="4" w:space="0"/>
              <w:left w:val="single" w:color="auto" w:sz="4" w:space="0"/>
              <w:bottom w:val="single" w:color="auto" w:sz="4" w:space="0"/>
              <w:right w:val="single" w:color="auto" w:sz="4" w:space="0"/>
            </w:tcBorders>
            <w:noWrap w:val="0"/>
            <w:vAlign w:val="center"/>
          </w:tcPr>
          <w:p w14:paraId="288C7550">
            <w:pPr>
              <w:pageBreakBefore w:val="0"/>
              <w:kinsoku/>
              <w:wordWrap/>
              <w:overflowPunct/>
              <w:bidi w:val="0"/>
              <w:spacing w:line="360" w:lineRule="auto"/>
              <w:ind w:left="0" w:leftChars="0" w:right="0" w:firstLine="210" w:firstLineChars="100"/>
              <w:rPr>
                <w:rFonts w:hint="eastAsia" w:ascii="宋体" w:hAnsi="宋体" w:eastAsia="宋体" w:cs="宋体"/>
                <w:szCs w:val="21"/>
                <w:highlight w:val="none"/>
              </w:rPr>
            </w:pPr>
          </w:p>
        </w:tc>
      </w:tr>
    </w:tbl>
    <w:p w14:paraId="62D7C664">
      <w:pPr>
        <w:pageBreakBefore w:val="0"/>
        <w:kinsoku/>
        <w:wordWrap/>
        <w:overflowPunct/>
        <w:bidi w:val="0"/>
        <w:spacing w:line="360" w:lineRule="auto"/>
        <w:ind w:left="0" w:leftChars="0" w:right="0"/>
        <w:jc w:val="left"/>
        <w:rPr>
          <w:rFonts w:hint="eastAsia" w:ascii="宋体" w:hAnsi="宋体" w:eastAsia="宋体" w:cs="宋体"/>
          <w:szCs w:val="21"/>
          <w:highlight w:val="none"/>
        </w:rPr>
      </w:pPr>
    </w:p>
    <w:p w14:paraId="4680E5C0">
      <w:pPr>
        <w:pageBreakBefore w:val="0"/>
        <w:kinsoku/>
        <w:wordWrap/>
        <w:overflowPunct/>
        <w:bidi w:val="0"/>
        <w:spacing w:line="360" w:lineRule="auto"/>
        <w:ind w:left="0" w:leftChars="0" w:right="0"/>
        <w:jc w:val="left"/>
        <w:rPr>
          <w:rFonts w:hint="eastAsia" w:ascii="宋体" w:hAnsi="宋体" w:eastAsia="宋体" w:cs="宋体"/>
          <w:szCs w:val="21"/>
          <w:highlight w:val="none"/>
        </w:rPr>
      </w:pPr>
    </w:p>
    <w:p w14:paraId="3636B330">
      <w:pPr>
        <w:pageBreakBefore w:val="0"/>
        <w:kinsoku/>
        <w:wordWrap/>
        <w:overflowPunct/>
        <w:bidi w:val="0"/>
        <w:spacing w:line="360" w:lineRule="auto"/>
        <w:ind w:left="0" w:leftChars="0" w:right="0"/>
        <w:jc w:val="left"/>
        <w:rPr>
          <w:rFonts w:hint="eastAsia" w:ascii="宋体" w:hAnsi="宋体" w:eastAsia="宋体" w:cs="宋体"/>
          <w:szCs w:val="21"/>
          <w:highlight w:val="none"/>
        </w:rPr>
      </w:pPr>
    </w:p>
    <w:p w14:paraId="157F27AE">
      <w:pPr>
        <w:pageBreakBefore w:val="0"/>
        <w:kinsoku/>
        <w:wordWrap/>
        <w:overflowPunct/>
        <w:bidi w:val="0"/>
        <w:spacing w:line="360" w:lineRule="auto"/>
        <w:ind w:left="0" w:leftChars="0" w:right="0"/>
        <w:jc w:val="left"/>
        <w:rPr>
          <w:rFonts w:hint="eastAsia" w:ascii="宋体" w:hAnsi="宋体" w:eastAsia="宋体" w:cs="宋体"/>
          <w:szCs w:val="21"/>
          <w:highlight w:val="none"/>
        </w:rPr>
      </w:pPr>
    </w:p>
    <w:p w14:paraId="7D8CFAE0">
      <w:pPr>
        <w:pageBreakBefore w:val="0"/>
        <w:kinsoku/>
        <w:wordWrap/>
        <w:overflowPunct/>
        <w:bidi w:val="0"/>
        <w:spacing w:line="360" w:lineRule="auto"/>
        <w:ind w:left="0" w:leftChars="0" w:right="0"/>
        <w:jc w:val="left"/>
        <w:rPr>
          <w:rFonts w:hint="eastAsia" w:ascii="宋体" w:hAnsi="宋体" w:eastAsia="宋体" w:cs="宋体"/>
          <w:szCs w:val="21"/>
          <w:highlight w:val="none"/>
        </w:rPr>
      </w:pPr>
      <w:r>
        <w:rPr>
          <w:rFonts w:hint="eastAsia" w:ascii="宋体" w:hAnsi="宋体" w:cs="宋体"/>
          <w:szCs w:val="21"/>
          <w:highlight w:val="none"/>
          <w:lang w:eastAsia="zh-CN"/>
        </w:rPr>
        <w:t>供应商</w:t>
      </w:r>
      <w:r>
        <w:rPr>
          <w:rFonts w:hint="eastAsia" w:ascii="宋体" w:hAnsi="宋体" w:eastAsia="宋体" w:cs="宋体"/>
          <w:szCs w:val="21"/>
          <w:highlight w:val="none"/>
        </w:rPr>
        <w:t>：</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（企业电子签章）</w:t>
      </w:r>
    </w:p>
    <w:p w14:paraId="0F08601B">
      <w:pPr>
        <w:pageBreakBefore w:val="0"/>
        <w:kinsoku/>
        <w:wordWrap/>
        <w:overflowPunct/>
        <w:bidi w:val="0"/>
        <w:spacing w:line="360" w:lineRule="auto"/>
        <w:ind w:left="0" w:leftChars="0" w:right="0"/>
        <w:jc w:val="left"/>
        <w:rPr>
          <w:rFonts w:hint="eastAsia" w:ascii="宋体" w:hAnsi="宋体" w:eastAsia="宋体" w:cs="宋体"/>
          <w:szCs w:val="21"/>
          <w:highlight w:val="none"/>
        </w:rPr>
      </w:pPr>
      <w:r>
        <w:rPr>
          <w:rFonts w:hint="eastAsia" w:ascii="宋体" w:hAnsi="宋体" w:eastAsia="宋体" w:cs="宋体"/>
          <w:highlight w:val="none"/>
        </w:rPr>
        <w:t>法定代表人</w:t>
      </w:r>
      <w:r>
        <w:rPr>
          <w:rFonts w:hint="eastAsia" w:ascii="宋体" w:hAnsi="宋体" w:eastAsia="宋体" w:cs="宋体"/>
          <w:szCs w:val="21"/>
          <w:highlight w:val="none"/>
        </w:rPr>
        <w:t>：</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r>
        <w:rPr>
          <w:rFonts w:hint="eastAsia" w:ascii="宋体" w:hAnsi="宋体" w:eastAsia="宋体" w:cs="宋体"/>
          <w:color w:val="000000"/>
          <w:kern w:val="0"/>
          <w:szCs w:val="21"/>
          <w:highlight w:val="none"/>
        </w:rPr>
        <w:t>电子签章</w:t>
      </w:r>
      <w:r>
        <w:rPr>
          <w:rFonts w:hint="eastAsia" w:ascii="宋体" w:hAnsi="宋体" w:eastAsia="宋体" w:cs="宋体"/>
          <w:szCs w:val="21"/>
          <w:highlight w:val="none"/>
        </w:rPr>
        <w:t>）</w:t>
      </w:r>
    </w:p>
    <w:p w14:paraId="1446B971">
      <w:pPr>
        <w:pageBreakBefore w:val="0"/>
        <w:kinsoku/>
        <w:wordWrap/>
        <w:overflowPunct/>
        <w:bidi w:val="0"/>
        <w:spacing w:line="360" w:lineRule="auto"/>
        <w:ind w:left="0" w:leftChars="0" w:right="0"/>
        <w:jc w:val="left"/>
        <w:rPr>
          <w:rFonts w:hint="eastAsia" w:ascii="宋体" w:hAnsi="宋体" w:eastAsia="宋体" w:cs="宋体"/>
          <w:szCs w:val="21"/>
          <w:highlight w:val="none"/>
        </w:rPr>
      </w:pPr>
      <w:r>
        <w:rPr>
          <w:rFonts w:hint="eastAsia" w:ascii="宋体" w:hAnsi="宋体" w:eastAsia="宋体" w:cs="宋体"/>
          <w:highlight w:val="none"/>
        </w:rPr>
        <w:t>日  期：</w:t>
      </w:r>
      <w:r>
        <w:rPr>
          <w:rFonts w:hint="eastAsia" w:ascii="宋体" w:hAnsi="宋体" w:eastAsia="宋体" w:cs="宋体"/>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highlight w:val="none"/>
          <w:u w:val="single"/>
        </w:rPr>
        <w:t xml:space="preserve">      </w:t>
      </w:r>
      <w:r>
        <w:rPr>
          <w:rFonts w:hint="eastAsia" w:ascii="宋体" w:hAnsi="宋体" w:eastAsia="宋体" w:cs="宋体"/>
          <w:szCs w:val="21"/>
          <w:highlight w:val="none"/>
        </w:rPr>
        <w:t>日</w:t>
      </w:r>
    </w:p>
    <w:p w14:paraId="09D7DFBC">
      <w:pPr>
        <w:pageBreakBefore w:val="0"/>
        <w:kinsoku/>
        <w:wordWrap/>
        <w:overflowPunct/>
        <w:bidi w:val="0"/>
        <w:spacing w:line="360" w:lineRule="auto"/>
        <w:ind w:left="0" w:leftChars="0" w:right="0"/>
        <w:rPr>
          <w:rFonts w:hint="eastAsia" w:ascii="宋体" w:hAnsi="宋体" w:eastAsia="宋体" w:cs="宋体"/>
          <w:szCs w:val="21"/>
          <w:highlight w:val="none"/>
        </w:rPr>
      </w:pPr>
    </w:p>
    <w:p w14:paraId="619F16AF">
      <w:pPr>
        <w:pageBreakBefore w:val="0"/>
        <w:kinsoku/>
        <w:wordWrap/>
        <w:overflowPunct/>
        <w:bidi w:val="0"/>
        <w:spacing w:line="360" w:lineRule="auto"/>
        <w:ind w:left="0" w:leftChars="0" w:right="0" w:firstLine="643" w:firstLineChars="200"/>
        <w:jc w:val="center"/>
        <w:rPr>
          <w:rStyle w:val="25"/>
          <w:rFonts w:hint="eastAsia" w:ascii="宋体" w:hAnsi="宋体" w:eastAsia="宋体" w:cs="宋体"/>
          <w:highlight w:val="none"/>
        </w:rPr>
        <w:sectPr>
          <w:pgSz w:w="11906" w:h="16838"/>
          <w:pgMar w:top="1440" w:right="1080" w:bottom="1440" w:left="1080" w:header="851" w:footer="992" w:gutter="0"/>
          <w:cols w:space="720" w:num="1"/>
          <w:docGrid w:type="lines" w:linePitch="312" w:charSpace="0"/>
        </w:sectPr>
      </w:pPr>
      <w:bookmarkStart w:id="743" w:name="_Toc22543_WPSOffice_Level1"/>
      <w:bookmarkStart w:id="744" w:name="_Toc18816"/>
      <w:bookmarkStart w:id="745" w:name="_Toc10339"/>
    </w:p>
    <w:p w14:paraId="697BF504">
      <w:pPr>
        <w:pStyle w:val="3"/>
        <w:pageBreakBefore w:val="0"/>
        <w:kinsoku/>
        <w:wordWrap/>
        <w:overflowPunct/>
        <w:bidi w:val="0"/>
        <w:spacing w:before="0" w:beforeLines="0" w:after="0" w:afterLines="0" w:line="360" w:lineRule="auto"/>
        <w:ind w:left="0" w:leftChars="0" w:right="0"/>
        <w:jc w:val="center"/>
        <w:rPr>
          <w:rFonts w:hint="eastAsia" w:ascii="宋体" w:hAnsi="宋体" w:eastAsia="宋体" w:cs="宋体"/>
          <w:highlight w:val="none"/>
        </w:rPr>
      </w:pPr>
      <w:bookmarkStart w:id="746" w:name="_Toc3791"/>
      <w:bookmarkStart w:id="747" w:name="_Toc9279"/>
      <w:bookmarkStart w:id="748" w:name="_Toc9959"/>
      <w:bookmarkStart w:id="749" w:name="_Toc20735"/>
      <w:r>
        <w:rPr>
          <w:rFonts w:hint="eastAsia" w:ascii="宋体" w:hAnsi="宋体" w:eastAsia="宋体" w:cs="宋体"/>
          <w:sz w:val="28"/>
          <w:szCs w:val="28"/>
          <w:highlight w:val="none"/>
        </w:rPr>
        <w:t>二</w:t>
      </w:r>
      <w:bookmarkEnd w:id="722"/>
      <w:bookmarkEnd w:id="723"/>
      <w:bookmarkEnd w:id="724"/>
      <w:bookmarkEnd w:id="725"/>
      <w:bookmarkEnd w:id="726"/>
      <w:bookmarkEnd w:id="727"/>
      <w:bookmarkEnd w:id="728"/>
      <w:bookmarkEnd w:id="729"/>
      <w:bookmarkEnd w:id="730"/>
      <w:bookmarkEnd w:id="731"/>
      <w:bookmarkEnd w:id="732"/>
      <w:r>
        <w:rPr>
          <w:rFonts w:hint="eastAsia" w:ascii="宋体" w:hAnsi="宋体" w:eastAsia="宋体" w:cs="宋体"/>
          <w:sz w:val="28"/>
          <w:szCs w:val="28"/>
          <w:highlight w:val="none"/>
        </w:rPr>
        <w:t>、法定代表人身份证明</w:t>
      </w:r>
      <w:bookmarkEnd w:id="743"/>
      <w:bookmarkEnd w:id="744"/>
      <w:bookmarkEnd w:id="745"/>
      <w:bookmarkEnd w:id="746"/>
      <w:bookmarkEnd w:id="747"/>
      <w:bookmarkEnd w:id="748"/>
      <w:bookmarkEnd w:id="749"/>
    </w:p>
    <w:p w14:paraId="7F4273AE">
      <w:pPr>
        <w:pageBreakBefore w:val="0"/>
        <w:kinsoku/>
        <w:wordWrap/>
        <w:overflowPunct/>
        <w:bidi w:val="0"/>
        <w:spacing w:line="360" w:lineRule="auto"/>
        <w:ind w:left="0" w:leftChars="0" w:right="0"/>
        <w:rPr>
          <w:rFonts w:hint="eastAsia" w:ascii="宋体" w:hAnsi="宋体" w:eastAsia="宋体" w:cs="宋体"/>
          <w:color w:val="000000"/>
          <w:sz w:val="20"/>
          <w:highlight w:val="none"/>
        </w:rPr>
      </w:pPr>
    </w:p>
    <w:p w14:paraId="7F80F9E3">
      <w:pPr>
        <w:pageBreakBefore w:val="0"/>
        <w:kinsoku/>
        <w:wordWrap/>
        <w:overflowPunct/>
        <w:bidi w:val="0"/>
        <w:spacing w:line="360" w:lineRule="auto"/>
        <w:ind w:left="0" w:leftChars="0" w:right="0"/>
        <w:rPr>
          <w:rFonts w:hint="eastAsia" w:ascii="宋体" w:hAnsi="宋体" w:eastAsia="宋体" w:cs="宋体"/>
          <w:color w:val="000000"/>
          <w:highlight w:val="none"/>
        </w:rPr>
      </w:pPr>
    </w:p>
    <w:p w14:paraId="3E7AEDE3">
      <w:pPr>
        <w:keepNext w:val="0"/>
        <w:keepLines w:val="0"/>
        <w:pageBreakBefore w:val="0"/>
        <w:widowControl w:val="0"/>
        <w:kinsoku/>
        <w:wordWrap/>
        <w:overflowPunct/>
        <w:topLinePunct w:val="0"/>
        <w:autoSpaceDE/>
        <w:autoSpaceDN/>
        <w:bidi w:val="0"/>
        <w:adjustRightInd/>
        <w:snapToGrid w:val="0"/>
        <w:spacing w:line="360" w:lineRule="auto"/>
        <w:ind w:left="0" w:leftChars="0" w:right="0"/>
        <w:textAlignment w:val="auto"/>
        <w:rPr>
          <w:rFonts w:hint="eastAsia" w:ascii="宋体" w:hAnsi="宋体" w:eastAsia="宋体" w:cs="宋体"/>
          <w:sz w:val="21"/>
          <w:szCs w:val="21"/>
          <w:highlight w:val="none"/>
        </w:rPr>
      </w:pP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名称：</w:t>
      </w:r>
      <w:r>
        <w:rPr>
          <w:rFonts w:hint="eastAsia" w:ascii="宋体" w:hAnsi="宋体" w:eastAsia="宋体" w:cs="宋体"/>
          <w:sz w:val="21"/>
          <w:szCs w:val="21"/>
          <w:highlight w:val="none"/>
          <w:u w:val="single"/>
        </w:rPr>
        <w:t xml:space="preserve">                              </w:t>
      </w:r>
    </w:p>
    <w:p w14:paraId="087C78FD">
      <w:pPr>
        <w:keepNext w:val="0"/>
        <w:keepLines w:val="0"/>
        <w:pageBreakBefore w:val="0"/>
        <w:widowControl w:val="0"/>
        <w:kinsoku/>
        <w:wordWrap/>
        <w:overflowPunct/>
        <w:topLinePunct w:val="0"/>
        <w:autoSpaceDE/>
        <w:autoSpaceDN/>
        <w:bidi w:val="0"/>
        <w:adjustRightInd/>
        <w:snapToGrid w:val="0"/>
        <w:spacing w:line="360" w:lineRule="auto"/>
        <w:ind w:left="0" w:leftChars="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单位性质：</w:t>
      </w:r>
      <w:r>
        <w:rPr>
          <w:rFonts w:hint="eastAsia" w:ascii="宋体" w:hAnsi="宋体" w:eastAsia="宋体" w:cs="宋体"/>
          <w:sz w:val="21"/>
          <w:szCs w:val="21"/>
          <w:highlight w:val="none"/>
          <w:u w:val="single"/>
        </w:rPr>
        <w:t xml:space="preserve">                                </w:t>
      </w:r>
    </w:p>
    <w:p w14:paraId="3617B001">
      <w:pPr>
        <w:keepNext w:val="0"/>
        <w:keepLines w:val="0"/>
        <w:pageBreakBefore w:val="0"/>
        <w:widowControl w:val="0"/>
        <w:kinsoku/>
        <w:wordWrap/>
        <w:overflowPunct/>
        <w:topLinePunct w:val="0"/>
        <w:autoSpaceDE/>
        <w:autoSpaceDN/>
        <w:bidi w:val="0"/>
        <w:adjustRightInd/>
        <w:snapToGrid w:val="0"/>
        <w:spacing w:line="360" w:lineRule="auto"/>
        <w:ind w:left="0" w:leftChars="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　　址：</w:t>
      </w:r>
      <w:r>
        <w:rPr>
          <w:rFonts w:hint="eastAsia" w:ascii="宋体" w:hAnsi="宋体" w:eastAsia="宋体" w:cs="宋体"/>
          <w:sz w:val="21"/>
          <w:szCs w:val="21"/>
          <w:highlight w:val="none"/>
          <w:u w:val="single"/>
        </w:rPr>
        <w:t xml:space="preserve">                                </w:t>
      </w:r>
    </w:p>
    <w:p w14:paraId="4328A2B6">
      <w:pPr>
        <w:keepNext w:val="0"/>
        <w:keepLines w:val="0"/>
        <w:pageBreakBefore w:val="0"/>
        <w:widowControl w:val="0"/>
        <w:kinsoku/>
        <w:wordWrap/>
        <w:overflowPunct/>
        <w:topLinePunct w:val="0"/>
        <w:autoSpaceDE/>
        <w:autoSpaceDN/>
        <w:bidi w:val="0"/>
        <w:adjustRightInd/>
        <w:snapToGrid w:val="0"/>
        <w:spacing w:line="360" w:lineRule="auto"/>
        <w:ind w:left="0" w:leftChars="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成立时间：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395118ED">
      <w:pPr>
        <w:keepNext w:val="0"/>
        <w:keepLines w:val="0"/>
        <w:pageBreakBefore w:val="0"/>
        <w:widowControl w:val="0"/>
        <w:kinsoku/>
        <w:wordWrap/>
        <w:overflowPunct/>
        <w:topLinePunct w:val="0"/>
        <w:autoSpaceDE/>
        <w:autoSpaceDN/>
        <w:bidi w:val="0"/>
        <w:adjustRightInd/>
        <w:snapToGrid w:val="0"/>
        <w:spacing w:line="360" w:lineRule="auto"/>
        <w:ind w:left="0" w:leftChars="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经营期限：</w:t>
      </w:r>
      <w:r>
        <w:rPr>
          <w:rFonts w:hint="eastAsia" w:ascii="宋体" w:hAnsi="宋体" w:eastAsia="宋体" w:cs="宋体"/>
          <w:sz w:val="21"/>
          <w:szCs w:val="21"/>
          <w:highlight w:val="none"/>
          <w:u w:val="single"/>
        </w:rPr>
        <w:t xml:space="preserve">                                </w:t>
      </w:r>
    </w:p>
    <w:p w14:paraId="598AEE1A">
      <w:pPr>
        <w:keepNext w:val="0"/>
        <w:keepLines w:val="0"/>
        <w:pageBreakBefore w:val="0"/>
        <w:widowControl w:val="0"/>
        <w:kinsoku/>
        <w:wordWrap/>
        <w:overflowPunct/>
        <w:topLinePunct w:val="0"/>
        <w:autoSpaceDE/>
        <w:autoSpaceDN/>
        <w:bidi w:val="0"/>
        <w:adjustRightInd/>
        <w:snapToGrid w:val="0"/>
        <w:spacing w:line="360" w:lineRule="auto"/>
        <w:ind w:left="0" w:leftChars="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姓　　名：</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性别：</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职务：</w:t>
      </w:r>
      <w:r>
        <w:rPr>
          <w:rFonts w:hint="eastAsia" w:ascii="宋体" w:hAnsi="宋体" w:eastAsia="宋体" w:cs="宋体"/>
          <w:sz w:val="21"/>
          <w:szCs w:val="21"/>
          <w:highlight w:val="none"/>
          <w:u w:val="single"/>
        </w:rPr>
        <w:t xml:space="preserve">         </w:t>
      </w:r>
    </w:p>
    <w:p w14:paraId="3237C33E">
      <w:pPr>
        <w:keepNext w:val="0"/>
        <w:keepLines w:val="0"/>
        <w:pageBreakBefore w:val="0"/>
        <w:widowControl w:val="0"/>
        <w:kinsoku/>
        <w:wordWrap/>
        <w:overflowPunct/>
        <w:topLinePunct w:val="0"/>
        <w:autoSpaceDE/>
        <w:autoSpaceDN/>
        <w:bidi w:val="0"/>
        <w:adjustRightInd/>
        <w:snapToGrid w:val="0"/>
        <w:spacing w:line="360" w:lineRule="auto"/>
        <w:ind w:left="0" w:leftChars="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名称）的法定代表人。</w:t>
      </w:r>
    </w:p>
    <w:p w14:paraId="06D5C3C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textAlignment w:val="auto"/>
        <w:rPr>
          <w:rFonts w:hint="eastAsia" w:ascii="宋体" w:hAnsi="宋体" w:eastAsia="宋体" w:cs="宋体"/>
          <w:sz w:val="21"/>
          <w:szCs w:val="21"/>
          <w:highlight w:val="none"/>
        </w:rPr>
      </w:pPr>
    </w:p>
    <w:p w14:paraId="0231866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210" w:firstLineChars="1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特此证明</w:t>
      </w:r>
    </w:p>
    <w:p w14:paraId="43A912C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p>
    <w:p w14:paraId="5766622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textAlignment w:val="auto"/>
        <w:rPr>
          <w:rFonts w:hint="eastAsia" w:ascii="宋体" w:hAnsi="宋体" w:eastAsia="宋体" w:cs="宋体"/>
          <w:sz w:val="21"/>
          <w:szCs w:val="21"/>
          <w:highlight w:val="none"/>
        </w:rPr>
      </w:pPr>
    </w:p>
    <w:p w14:paraId="2B88AF9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textAlignment w:val="auto"/>
        <w:rPr>
          <w:rFonts w:hint="eastAsia" w:ascii="宋体" w:hAnsi="宋体" w:eastAsia="宋体" w:cs="宋体"/>
          <w:sz w:val="21"/>
          <w:szCs w:val="21"/>
          <w:highlight w:val="none"/>
        </w:rPr>
      </w:pPr>
    </w:p>
    <w:p w14:paraId="7A1B038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textAlignment w:val="auto"/>
        <w:rPr>
          <w:rFonts w:hint="eastAsia" w:ascii="宋体" w:hAnsi="宋体" w:eastAsia="宋体" w:cs="宋体"/>
          <w:sz w:val="21"/>
          <w:szCs w:val="21"/>
          <w:highlight w:val="none"/>
        </w:rPr>
      </w:pPr>
    </w:p>
    <w:p w14:paraId="3F0EEEE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p>
    <w:p w14:paraId="66818D4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p>
    <w:p w14:paraId="64EBD741">
      <w:pPr>
        <w:keepNext w:val="0"/>
        <w:keepLines w:val="0"/>
        <w:pageBreakBefore w:val="0"/>
        <w:widowControl w:val="0"/>
        <w:kinsoku/>
        <w:wordWrap/>
        <w:overflowPunct/>
        <w:topLinePunct w:val="0"/>
        <w:autoSpaceDE/>
        <w:autoSpaceDN/>
        <w:bidi w:val="0"/>
        <w:adjustRightInd/>
        <w:snapToGrid w:val="0"/>
        <w:spacing w:line="360" w:lineRule="auto"/>
        <w:ind w:left="0" w:leftChars="0" w:right="0"/>
        <w:textAlignment w:val="auto"/>
        <w:rPr>
          <w:rFonts w:hint="eastAsia" w:ascii="宋体" w:hAnsi="宋体" w:eastAsia="宋体" w:cs="宋体"/>
          <w:sz w:val="21"/>
          <w:szCs w:val="21"/>
          <w:highlight w:val="none"/>
        </w:rPr>
      </w:pP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（企业电子签章）</w:t>
      </w:r>
    </w:p>
    <w:p w14:paraId="134698A3">
      <w:pPr>
        <w:keepNext w:val="0"/>
        <w:keepLines w:val="0"/>
        <w:pageBreakBefore w:val="0"/>
        <w:widowControl w:val="0"/>
        <w:kinsoku/>
        <w:wordWrap/>
        <w:overflowPunct/>
        <w:topLinePunct w:val="0"/>
        <w:autoSpaceDE/>
        <w:autoSpaceDN/>
        <w:bidi w:val="0"/>
        <w:adjustRightInd/>
        <w:spacing w:line="360" w:lineRule="auto"/>
        <w:ind w:left="0" w:leftChars="0" w:right="0"/>
        <w:textAlignment w:val="auto"/>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日  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2ADD521E">
      <w:pPr>
        <w:pageBreakBefore w:val="0"/>
        <w:kinsoku/>
        <w:wordWrap/>
        <w:overflowPunct/>
        <w:bidi w:val="0"/>
        <w:spacing w:line="360" w:lineRule="auto"/>
        <w:ind w:left="0" w:leftChars="0" w:right="0"/>
        <w:rPr>
          <w:rFonts w:hint="eastAsia" w:ascii="宋体" w:hAnsi="宋体" w:eastAsia="宋体" w:cs="宋体"/>
          <w:color w:val="000000"/>
          <w:sz w:val="20"/>
          <w:highlight w:val="none"/>
        </w:rPr>
      </w:pPr>
    </w:p>
    <w:p w14:paraId="5F3B25B4">
      <w:pPr>
        <w:pageBreakBefore w:val="0"/>
        <w:kinsoku/>
        <w:wordWrap/>
        <w:overflowPunct/>
        <w:bidi w:val="0"/>
        <w:spacing w:line="360" w:lineRule="auto"/>
        <w:ind w:left="0" w:leftChars="0" w:right="0"/>
        <w:jc w:val="center"/>
        <w:rPr>
          <w:rStyle w:val="25"/>
          <w:rFonts w:hint="eastAsia" w:ascii="宋体" w:hAnsi="宋体" w:eastAsia="宋体" w:cs="宋体"/>
          <w:highlight w:val="none"/>
        </w:rPr>
        <w:sectPr>
          <w:pgSz w:w="11906" w:h="16838"/>
          <w:pgMar w:top="1440" w:right="1080" w:bottom="1440" w:left="1080" w:header="851" w:footer="992" w:gutter="0"/>
          <w:cols w:space="720" w:num="1"/>
          <w:docGrid w:type="lines" w:linePitch="312" w:charSpace="0"/>
        </w:sectPr>
      </w:pPr>
    </w:p>
    <w:p w14:paraId="23BAF10F">
      <w:pPr>
        <w:pStyle w:val="3"/>
        <w:pageBreakBefore w:val="0"/>
        <w:kinsoku/>
        <w:wordWrap/>
        <w:overflowPunct/>
        <w:bidi w:val="0"/>
        <w:spacing w:before="0" w:beforeLines="0" w:after="0" w:afterLines="0" w:line="360" w:lineRule="auto"/>
        <w:ind w:left="0" w:leftChars="0" w:right="0"/>
        <w:jc w:val="center"/>
        <w:rPr>
          <w:rFonts w:hint="eastAsia" w:ascii="宋体" w:hAnsi="宋体" w:eastAsia="宋体" w:cs="宋体"/>
          <w:highlight w:val="none"/>
        </w:rPr>
      </w:pPr>
      <w:bookmarkStart w:id="750" w:name="_Toc1168"/>
      <w:bookmarkStart w:id="751" w:name="_Toc20020"/>
      <w:bookmarkStart w:id="752" w:name="_Toc4468"/>
      <w:bookmarkStart w:id="753" w:name="_Toc32472"/>
      <w:bookmarkStart w:id="754" w:name="_Toc19323"/>
      <w:bookmarkStart w:id="755" w:name="_Toc18262_WPSOffice_Level1"/>
      <w:bookmarkStart w:id="756" w:name="_Toc142"/>
      <w:r>
        <w:rPr>
          <w:rFonts w:hint="eastAsia" w:ascii="宋体" w:hAnsi="宋体" w:eastAsia="宋体" w:cs="宋体"/>
          <w:sz w:val="28"/>
          <w:szCs w:val="28"/>
          <w:highlight w:val="none"/>
        </w:rPr>
        <w:t>三、授权委托书</w:t>
      </w:r>
      <w:bookmarkEnd w:id="750"/>
      <w:bookmarkEnd w:id="751"/>
      <w:bookmarkEnd w:id="752"/>
      <w:bookmarkEnd w:id="753"/>
      <w:bookmarkEnd w:id="754"/>
      <w:bookmarkEnd w:id="755"/>
      <w:bookmarkEnd w:id="756"/>
    </w:p>
    <w:p w14:paraId="5C3B58DC">
      <w:pPr>
        <w:pageBreakBefore w:val="0"/>
        <w:kinsoku/>
        <w:wordWrap/>
        <w:overflowPunct/>
        <w:bidi w:val="0"/>
        <w:spacing w:line="360" w:lineRule="auto"/>
        <w:ind w:left="0" w:leftChars="0" w:right="0"/>
        <w:rPr>
          <w:rFonts w:hint="eastAsia" w:ascii="宋体" w:hAnsi="宋体" w:eastAsia="宋体" w:cs="宋体"/>
          <w:color w:val="000000"/>
          <w:highlight w:val="none"/>
        </w:rPr>
      </w:pPr>
    </w:p>
    <w:p w14:paraId="0AD239C9">
      <w:pPr>
        <w:pageBreakBefore w:val="0"/>
        <w:kinsoku/>
        <w:wordWrap/>
        <w:overflowPunct/>
        <w:bidi w:val="0"/>
        <w:snapToGrid w:val="0"/>
        <w:spacing w:line="360" w:lineRule="auto"/>
        <w:ind w:left="0" w:leftChars="0"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名称）的法定代表人，现委托</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（姓名）为我方代理人。代理人根据授权，以我方名义签署、澄清、说明、补正、递交、撤回、修改</w:t>
      </w:r>
      <w:r>
        <w:rPr>
          <w:rFonts w:hint="eastAsia" w:ascii="宋体" w:hAnsi="宋体" w:eastAsia="宋体" w:cs="宋体"/>
          <w:sz w:val="21"/>
          <w:szCs w:val="21"/>
          <w:highlight w:val="none"/>
          <w:u w:val="single"/>
        </w:rPr>
        <w:t xml:space="preserve">        （项目名称）    </w:t>
      </w:r>
      <w:r>
        <w:rPr>
          <w:rFonts w:hint="eastAsia" w:ascii="宋体" w:hAnsi="宋体" w:cs="宋体"/>
          <w:sz w:val="21"/>
          <w:szCs w:val="21"/>
          <w:highlight w:val="none"/>
          <w:lang w:eastAsia="zh-CN"/>
        </w:rPr>
        <w:t>采购项目响应文件</w:t>
      </w:r>
      <w:r>
        <w:rPr>
          <w:rFonts w:hint="eastAsia" w:ascii="宋体" w:hAnsi="宋体" w:eastAsia="宋体" w:cs="宋体"/>
          <w:sz w:val="21"/>
          <w:szCs w:val="21"/>
          <w:highlight w:val="none"/>
        </w:rPr>
        <w:t>，签订合同和处理有关事宜，其法律后果由我方承担。</w:t>
      </w:r>
    </w:p>
    <w:p w14:paraId="05CA1997">
      <w:pPr>
        <w:pageBreakBefore w:val="0"/>
        <w:kinsoku/>
        <w:wordWrap/>
        <w:overflowPunct/>
        <w:bidi w:val="0"/>
        <w:snapToGrid w:val="0"/>
        <w:spacing w:line="360" w:lineRule="auto"/>
        <w:ind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委托期限：</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7A05359">
      <w:pPr>
        <w:pageBreakBefore w:val="0"/>
        <w:kinsoku/>
        <w:wordWrap/>
        <w:overflowPunct/>
        <w:bidi w:val="0"/>
        <w:snapToGrid w:val="0"/>
        <w:spacing w:line="360" w:lineRule="auto"/>
        <w:ind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代理人无转委托权。 </w:t>
      </w:r>
    </w:p>
    <w:p w14:paraId="212063F1">
      <w:pPr>
        <w:pageBreakBefore w:val="0"/>
        <w:kinsoku/>
        <w:wordWrap/>
        <w:overflowPunct/>
        <w:bidi w:val="0"/>
        <w:snapToGrid w:val="0"/>
        <w:spacing w:line="360" w:lineRule="auto"/>
        <w:ind w:left="0" w:leftChars="0" w:right="0" w:firstLine="1265" w:firstLineChars="600"/>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附：法定代表人身份证明、委托代理人身份证明</w:t>
      </w:r>
    </w:p>
    <w:p w14:paraId="348A8D5C">
      <w:pPr>
        <w:pageBreakBefore w:val="0"/>
        <w:kinsoku/>
        <w:wordWrap/>
        <w:overflowPunct/>
        <w:bidi w:val="0"/>
        <w:snapToGrid w:val="0"/>
        <w:spacing w:line="360" w:lineRule="auto"/>
        <w:ind w:left="0" w:leftChars="0" w:right="0" w:firstLine="1260" w:firstLineChars="600"/>
        <w:rPr>
          <w:rFonts w:hint="eastAsia" w:ascii="宋体" w:hAnsi="宋体" w:eastAsia="宋体" w:cs="宋体"/>
          <w:sz w:val="21"/>
          <w:szCs w:val="21"/>
          <w:highlight w:val="none"/>
        </w:rPr>
      </w:pPr>
    </w:p>
    <w:p w14:paraId="01FF1E38">
      <w:pPr>
        <w:pageBreakBefore w:val="0"/>
        <w:kinsoku/>
        <w:wordWrap/>
        <w:overflowPunct/>
        <w:bidi w:val="0"/>
        <w:snapToGrid w:val="0"/>
        <w:spacing w:line="360" w:lineRule="auto"/>
        <w:ind w:left="0" w:leftChars="0" w:right="0" w:firstLine="1260" w:firstLineChars="600"/>
        <w:rPr>
          <w:rFonts w:hint="eastAsia" w:ascii="宋体" w:hAnsi="宋体" w:eastAsia="宋体" w:cs="宋体"/>
          <w:sz w:val="21"/>
          <w:szCs w:val="21"/>
          <w:highlight w:val="none"/>
        </w:rPr>
      </w:pPr>
    </w:p>
    <w:p w14:paraId="4E977F03">
      <w:pPr>
        <w:pageBreakBefore w:val="0"/>
        <w:kinsoku/>
        <w:wordWrap/>
        <w:overflowPunct/>
        <w:bidi w:val="0"/>
        <w:snapToGrid w:val="0"/>
        <w:spacing w:line="360" w:lineRule="auto"/>
        <w:ind w:left="0" w:leftChars="0" w:right="0" w:firstLine="1260" w:firstLineChars="600"/>
        <w:rPr>
          <w:rFonts w:hint="eastAsia" w:ascii="宋体" w:hAnsi="宋体" w:eastAsia="宋体" w:cs="宋体"/>
          <w:sz w:val="21"/>
          <w:szCs w:val="21"/>
          <w:highlight w:val="none"/>
        </w:rPr>
      </w:pPr>
    </w:p>
    <w:p w14:paraId="53790EA4">
      <w:pPr>
        <w:pageBreakBefore w:val="0"/>
        <w:kinsoku/>
        <w:wordWrap/>
        <w:overflowPunct/>
        <w:bidi w:val="0"/>
        <w:snapToGrid w:val="0"/>
        <w:spacing w:line="360" w:lineRule="auto"/>
        <w:ind w:left="0" w:leftChars="0" w:right="0" w:firstLine="1260" w:firstLineChars="600"/>
        <w:rPr>
          <w:rFonts w:hint="eastAsia" w:ascii="宋体" w:hAnsi="宋体" w:eastAsia="宋体" w:cs="宋体"/>
          <w:sz w:val="21"/>
          <w:szCs w:val="21"/>
          <w:highlight w:val="none"/>
        </w:rPr>
      </w:pPr>
    </w:p>
    <w:p w14:paraId="2DDFF8FA">
      <w:pPr>
        <w:pageBreakBefore w:val="0"/>
        <w:kinsoku/>
        <w:wordWrap/>
        <w:overflowPunct/>
        <w:bidi w:val="0"/>
        <w:snapToGrid w:val="0"/>
        <w:spacing w:line="360" w:lineRule="auto"/>
        <w:ind w:left="0" w:leftChars="0" w:right="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供应商</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（企业电子签章） </w:t>
      </w:r>
    </w:p>
    <w:p w14:paraId="6B153887">
      <w:pPr>
        <w:pageBreakBefore w:val="0"/>
        <w:kinsoku/>
        <w:wordWrap/>
        <w:overflowPunct/>
        <w:bidi w:val="0"/>
        <w:snapToGrid w:val="0"/>
        <w:spacing w:line="360" w:lineRule="auto"/>
        <w:ind w:left="0" w:leftChars="0" w:right="0"/>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（电子签章） </w:t>
      </w:r>
    </w:p>
    <w:p w14:paraId="394DD238">
      <w:pPr>
        <w:pageBreakBefore w:val="0"/>
        <w:kinsoku/>
        <w:wordWrap/>
        <w:overflowPunct/>
        <w:bidi w:val="0"/>
        <w:snapToGrid w:val="0"/>
        <w:spacing w:line="360" w:lineRule="auto"/>
        <w:ind w:left="0" w:leftChars="0" w:right="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身份证号码：</w:t>
      </w:r>
      <w:r>
        <w:rPr>
          <w:rFonts w:hint="eastAsia" w:ascii="宋体" w:hAnsi="宋体" w:eastAsia="宋体" w:cs="宋体"/>
          <w:sz w:val="21"/>
          <w:szCs w:val="21"/>
          <w:highlight w:val="none"/>
          <w:u w:val="single"/>
        </w:rPr>
        <w:t xml:space="preserve">                           </w:t>
      </w:r>
    </w:p>
    <w:p w14:paraId="1986ACB5">
      <w:pPr>
        <w:pageBreakBefore w:val="0"/>
        <w:kinsoku/>
        <w:wordWrap/>
        <w:overflowPunct/>
        <w:bidi w:val="0"/>
        <w:snapToGrid w:val="0"/>
        <w:spacing w:line="360" w:lineRule="auto"/>
        <w:ind w:left="0" w:leftChars="0" w:right="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委托代理人身份证号码：</w:t>
      </w:r>
      <w:r>
        <w:rPr>
          <w:rFonts w:hint="eastAsia" w:ascii="宋体" w:hAnsi="宋体" w:eastAsia="宋体" w:cs="宋体"/>
          <w:sz w:val="21"/>
          <w:szCs w:val="21"/>
          <w:highlight w:val="none"/>
          <w:u w:val="single"/>
        </w:rPr>
        <w:t xml:space="preserve">                 </w:t>
      </w:r>
    </w:p>
    <w:p w14:paraId="3586AEB6">
      <w:pPr>
        <w:pageBreakBefore w:val="0"/>
        <w:kinsoku/>
        <w:wordWrap/>
        <w:overflowPunct/>
        <w:bidi w:val="0"/>
        <w:snapToGrid w:val="0"/>
        <w:spacing w:line="360" w:lineRule="auto"/>
        <w:ind w:left="0" w:leftChars="0" w:right="0"/>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委托代理人联系电话：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72F5F2D">
      <w:pPr>
        <w:pageBreakBefore w:val="0"/>
        <w:kinsoku/>
        <w:wordWrap/>
        <w:overflowPunct/>
        <w:bidi w:val="0"/>
        <w:snapToGrid w:val="0"/>
        <w:spacing w:line="360" w:lineRule="auto"/>
        <w:ind w:left="0" w:leftChars="0" w:right="0"/>
        <w:rPr>
          <w:rFonts w:hint="eastAsia" w:ascii="宋体" w:hAnsi="宋体" w:eastAsia="宋体" w:cs="宋体"/>
          <w:sz w:val="21"/>
          <w:szCs w:val="21"/>
          <w:highlight w:val="none"/>
        </w:rPr>
      </w:pPr>
      <w:r>
        <w:rPr>
          <w:rFonts w:hint="eastAsia" w:ascii="宋体" w:hAnsi="宋体" w:eastAsia="宋体" w:cs="宋体"/>
          <w:sz w:val="21"/>
          <w:szCs w:val="21"/>
          <w:highlight w:val="none"/>
        </w:rPr>
        <w:t>日   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7724C967">
      <w:pPr>
        <w:pStyle w:val="3"/>
        <w:pageBreakBefore w:val="0"/>
        <w:kinsoku/>
        <w:wordWrap/>
        <w:overflowPunct/>
        <w:bidi w:val="0"/>
        <w:spacing w:before="0" w:beforeLines="0" w:after="0" w:afterLines="0" w:line="360" w:lineRule="auto"/>
        <w:ind w:left="0" w:leftChars="0" w:right="0"/>
        <w:jc w:val="center"/>
        <w:rPr>
          <w:rFonts w:hint="eastAsia"/>
          <w:highlight w:val="none"/>
          <w:lang w:val="en-US" w:eastAsia="zh-CN"/>
        </w:rPr>
      </w:pPr>
      <w:bookmarkStart w:id="757" w:name="_Toc5823_WPSOffice_Level1"/>
      <w:bookmarkStart w:id="758" w:name="_Toc23778"/>
      <w:bookmarkStart w:id="759" w:name="_Toc29681"/>
      <w:bookmarkStart w:id="760" w:name="_Toc20677"/>
      <w:bookmarkStart w:id="761" w:name="_Toc3666"/>
      <w:bookmarkStart w:id="762" w:name="_Toc361508760"/>
      <w:r>
        <w:rPr>
          <w:rFonts w:hint="eastAsia" w:ascii="宋体" w:hAnsi="宋体" w:eastAsia="宋体" w:cs="宋体"/>
          <w:highlight w:val="none"/>
        </w:rPr>
        <w:br w:type="page"/>
      </w:r>
      <w:bookmarkStart w:id="763" w:name="_Toc11526"/>
      <w:bookmarkStart w:id="764" w:name="_Toc25430"/>
      <w:r>
        <w:rPr>
          <w:rFonts w:hint="eastAsia" w:ascii="宋体" w:hAnsi="宋体" w:eastAsia="宋体" w:cs="宋体"/>
          <w:sz w:val="28"/>
          <w:szCs w:val="28"/>
          <w:highlight w:val="none"/>
          <w:lang w:val="en-US" w:eastAsia="zh-CN"/>
        </w:rPr>
        <w:t>四</w:t>
      </w:r>
      <w:r>
        <w:rPr>
          <w:rFonts w:hint="eastAsia" w:ascii="宋体" w:hAnsi="宋体" w:eastAsia="宋体" w:cs="宋体"/>
          <w:sz w:val="28"/>
          <w:szCs w:val="28"/>
          <w:highlight w:val="none"/>
        </w:rPr>
        <w:t>、</w:t>
      </w:r>
      <w:r>
        <w:rPr>
          <w:rFonts w:hint="eastAsia" w:ascii="宋体" w:hAnsi="宋体" w:eastAsia="宋体" w:cs="宋体"/>
          <w:sz w:val="28"/>
          <w:szCs w:val="28"/>
          <w:highlight w:val="none"/>
          <w:lang w:val="en-US" w:eastAsia="zh-CN"/>
        </w:rPr>
        <w:t>投标保证金</w:t>
      </w:r>
    </w:p>
    <w:p w14:paraId="7811B480">
      <w:pPr>
        <w:bidi w:val="0"/>
        <w:jc w:val="center"/>
        <w:rPr>
          <w:rFonts w:hint="eastAsia"/>
          <w:lang w:val="en-US" w:eastAsia="zh-CN"/>
        </w:rPr>
      </w:pPr>
      <w:r>
        <w:rPr>
          <w:rFonts w:hint="default"/>
          <w:lang w:val="en-US" w:eastAsia="zh-CN"/>
        </w:rPr>
        <w:t>（附基本户账号信息或基本开户许可证和投标保证金缴纳证明）</w:t>
      </w:r>
    </w:p>
    <w:p w14:paraId="5DA2EDC5">
      <w:pPr>
        <w:bidi w:val="0"/>
        <w:rPr>
          <w:rFonts w:hint="eastAsia"/>
          <w:highlight w:val="none"/>
          <w:lang w:val="en-US" w:eastAsia="zh-CN"/>
        </w:rPr>
      </w:pPr>
    </w:p>
    <w:p w14:paraId="75BB8520">
      <w:pPr>
        <w:bidi w:val="0"/>
        <w:rPr>
          <w:rFonts w:hint="eastAsia"/>
          <w:highlight w:val="none"/>
          <w:lang w:val="en-US" w:eastAsia="zh-CN"/>
        </w:rPr>
      </w:pPr>
    </w:p>
    <w:p w14:paraId="15C9DA4A">
      <w:pPr>
        <w:pStyle w:val="3"/>
        <w:pageBreakBefore w:val="0"/>
        <w:kinsoku/>
        <w:wordWrap/>
        <w:overflowPunct/>
        <w:bidi w:val="0"/>
        <w:spacing w:before="0" w:beforeLines="0" w:after="0" w:afterLines="0" w:line="360" w:lineRule="auto"/>
        <w:ind w:left="0" w:leftChars="0" w:right="0"/>
        <w:jc w:val="center"/>
        <w:rPr>
          <w:rFonts w:hint="eastAsia" w:ascii="宋体" w:hAnsi="宋体" w:eastAsia="宋体" w:cs="宋体"/>
          <w:highlight w:val="none"/>
        </w:rPr>
      </w:pPr>
      <w:r>
        <w:rPr>
          <w:rFonts w:hint="eastAsia" w:ascii="宋体" w:hAnsi="宋体" w:eastAsia="宋体" w:cs="宋体"/>
          <w:sz w:val="28"/>
          <w:szCs w:val="28"/>
          <w:highlight w:val="none"/>
          <w:lang w:val="en-US" w:eastAsia="zh-CN"/>
        </w:rPr>
        <w:br w:type="page"/>
      </w:r>
      <w:r>
        <w:rPr>
          <w:rFonts w:hint="eastAsia" w:ascii="宋体" w:hAnsi="宋体" w:eastAsia="宋体" w:cs="宋体"/>
          <w:sz w:val="28"/>
          <w:szCs w:val="28"/>
          <w:highlight w:val="none"/>
          <w:lang w:val="en-US" w:eastAsia="zh-CN"/>
        </w:rPr>
        <w:t>五、</w:t>
      </w:r>
      <w:r>
        <w:rPr>
          <w:rFonts w:hint="eastAsia" w:ascii="宋体" w:hAnsi="宋体" w:eastAsia="宋体" w:cs="宋体"/>
          <w:sz w:val="28"/>
          <w:szCs w:val="28"/>
          <w:highlight w:val="none"/>
        </w:rPr>
        <w:t>资格审查资料</w:t>
      </w:r>
      <w:bookmarkEnd w:id="757"/>
      <w:bookmarkEnd w:id="758"/>
      <w:bookmarkEnd w:id="759"/>
      <w:bookmarkEnd w:id="760"/>
      <w:bookmarkEnd w:id="761"/>
      <w:bookmarkEnd w:id="763"/>
      <w:bookmarkEnd w:id="764"/>
    </w:p>
    <w:p w14:paraId="142722AA">
      <w:pPr>
        <w:pStyle w:val="4"/>
        <w:pageBreakBefore w:val="0"/>
        <w:kinsoku/>
        <w:wordWrap/>
        <w:overflowPunct/>
        <w:bidi w:val="0"/>
        <w:spacing w:before="0" w:beforeLines="0" w:after="0" w:afterLines="0" w:line="360" w:lineRule="auto"/>
        <w:ind w:left="0" w:leftChars="0" w:right="0"/>
        <w:jc w:val="center"/>
        <w:rPr>
          <w:rFonts w:hint="eastAsia" w:ascii="宋体" w:hAnsi="宋体" w:eastAsia="宋体" w:cs="宋体"/>
          <w:sz w:val="30"/>
          <w:szCs w:val="30"/>
          <w:highlight w:val="none"/>
        </w:rPr>
      </w:pPr>
      <w:bookmarkStart w:id="765" w:name="_Toc21386"/>
      <w:bookmarkStart w:id="766" w:name="_Toc492300729"/>
      <w:bookmarkStart w:id="767" w:name="_Toc10663"/>
      <w:bookmarkStart w:id="768" w:name="_Toc24436"/>
      <w:bookmarkStart w:id="769" w:name="_Toc12312"/>
      <w:r>
        <w:rPr>
          <w:rFonts w:hint="eastAsia" w:ascii="宋体" w:hAnsi="宋体" w:eastAsia="宋体" w:cs="宋体"/>
          <w:sz w:val="24"/>
          <w:szCs w:val="24"/>
          <w:highlight w:val="none"/>
        </w:rPr>
        <w:t>（一）基本情况表</w:t>
      </w:r>
      <w:bookmarkEnd w:id="765"/>
      <w:bookmarkEnd w:id="766"/>
      <w:bookmarkEnd w:id="767"/>
      <w:bookmarkEnd w:id="768"/>
      <w:bookmarkEnd w:id="769"/>
    </w:p>
    <w:tbl>
      <w:tblPr>
        <w:tblStyle w:val="1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9"/>
        <w:gridCol w:w="899"/>
        <w:gridCol w:w="1027"/>
        <w:gridCol w:w="1290"/>
        <w:gridCol w:w="414"/>
        <w:gridCol w:w="875"/>
        <w:gridCol w:w="828"/>
        <w:gridCol w:w="285"/>
        <w:gridCol w:w="1232"/>
      </w:tblGrid>
      <w:tr w14:paraId="63A231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49" w:type="dxa"/>
            <w:tcBorders>
              <w:top w:val="single" w:color="auto" w:sz="4" w:space="0"/>
              <w:left w:val="single" w:color="auto" w:sz="4" w:space="0"/>
              <w:bottom w:val="single" w:color="auto" w:sz="4" w:space="0"/>
              <w:right w:val="single" w:color="auto" w:sz="4" w:space="0"/>
            </w:tcBorders>
            <w:noWrap w:val="0"/>
            <w:vAlign w:val="center"/>
          </w:tcPr>
          <w:p w14:paraId="591AED12">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cs="宋体"/>
                <w:highlight w:val="none"/>
                <w:lang w:eastAsia="zh-CN"/>
              </w:rPr>
              <w:t>供应商</w:t>
            </w:r>
            <w:r>
              <w:rPr>
                <w:rFonts w:hint="eastAsia" w:ascii="宋体" w:hAnsi="宋体" w:eastAsia="宋体" w:cs="宋体"/>
                <w:highlight w:val="none"/>
              </w:rPr>
              <w:t>名称</w:t>
            </w:r>
          </w:p>
        </w:tc>
        <w:tc>
          <w:tcPr>
            <w:tcW w:w="6850" w:type="dxa"/>
            <w:gridSpan w:val="8"/>
            <w:tcBorders>
              <w:top w:val="single" w:color="auto" w:sz="4" w:space="0"/>
              <w:left w:val="single" w:color="auto" w:sz="4" w:space="0"/>
              <w:bottom w:val="single" w:color="auto" w:sz="4" w:space="0"/>
              <w:right w:val="single" w:color="auto" w:sz="4" w:space="0"/>
            </w:tcBorders>
            <w:noWrap w:val="0"/>
            <w:vAlign w:val="center"/>
          </w:tcPr>
          <w:p w14:paraId="113B1289">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r>
      <w:tr w14:paraId="0D08A6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49" w:type="dxa"/>
            <w:tcBorders>
              <w:top w:val="single" w:color="auto" w:sz="4" w:space="0"/>
              <w:left w:val="single" w:color="auto" w:sz="4" w:space="0"/>
              <w:bottom w:val="single" w:color="auto" w:sz="4" w:space="0"/>
              <w:right w:val="single" w:color="auto" w:sz="4" w:space="0"/>
            </w:tcBorders>
            <w:noWrap w:val="0"/>
            <w:vAlign w:val="center"/>
          </w:tcPr>
          <w:p w14:paraId="48BECB15">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注册地址</w:t>
            </w:r>
          </w:p>
        </w:tc>
        <w:tc>
          <w:tcPr>
            <w:tcW w:w="3216" w:type="dxa"/>
            <w:gridSpan w:val="3"/>
            <w:tcBorders>
              <w:top w:val="single" w:color="auto" w:sz="4" w:space="0"/>
              <w:left w:val="single" w:color="auto" w:sz="4" w:space="0"/>
              <w:bottom w:val="single" w:color="auto" w:sz="4" w:space="0"/>
              <w:right w:val="single" w:color="auto" w:sz="4" w:space="0"/>
            </w:tcBorders>
            <w:noWrap w:val="0"/>
            <w:vAlign w:val="center"/>
          </w:tcPr>
          <w:p w14:paraId="420668EE">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c>
          <w:tcPr>
            <w:tcW w:w="1289" w:type="dxa"/>
            <w:gridSpan w:val="2"/>
            <w:tcBorders>
              <w:top w:val="single" w:color="auto" w:sz="4" w:space="0"/>
              <w:left w:val="single" w:color="auto" w:sz="4" w:space="0"/>
              <w:bottom w:val="single" w:color="auto" w:sz="4" w:space="0"/>
              <w:right w:val="single" w:color="auto" w:sz="4" w:space="0"/>
            </w:tcBorders>
            <w:noWrap w:val="0"/>
            <w:vAlign w:val="center"/>
          </w:tcPr>
          <w:p w14:paraId="24DB1742">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邮政编码</w:t>
            </w:r>
          </w:p>
        </w:tc>
        <w:tc>
          <w:tcPr>
            <w:tcW w:w="2345" w:type="dxa"/>
            <w:gridSpan w:val="3"/>
            <w:tcBorders>
              <w:top w:val="single" w:color="auto" w:sz="4" w:space="0"/>
              <w:left w:val="single" w:color="auto" w:sz="4" w:space="0"/>
              <w:bottom w:val="single" w:color="auto" w:sz="4" w:space="0"/>
              <w:right w:val="single" w:color="auto" w:sz="4" w:space="0"/>
            </w:tcBorders>
            <w:noWrap w:val="0"/>
            <w:vAlign w:val="center"/>
          </w:tcPr>
          <w:p w14:paraId="2D9C6D8D">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r>
      <w:tr w14:paraId="0C777E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49" w:type="dxa"/>
            <w:vMerge w:val="restart"/>
            <w:tcBorders>
              <w:top w:val="single" w:color="auto" w:sz="4" w:space="0"/>
              <w:left w:val="single" w:color="auto" w:sz="4" w:space="0"/>
              <w:bottom w:val="single" w:color="auto" w:sz="4" w:space="0"/>
              <w:right w:val="single" w:color="auto" w:sz="4" w:space="0"/>
            </w:tcBorders>
            <w:noWrap w:val="0"/>
            <w:vAlign w:val="center"/>
          </w:tcPr>
          <w:p w14:paraId="3735D7DB">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联系方式</w:t>
            </w:r>
          </w:p>
        </w:tc>
        <w:tc>
          <w:tcPr>
            <w:tcW w:w="899" w:type="dxa"/>
            <w:tcBorders>
              <w:top w:val="single" w:color="auto" w:sz="4" w:space="0"/>
              <w:left w:val="single" w:color="auto" w:sz="4" w:space="0"/>
              <w:bottom w:val="single" w:color="auto" w:sz="4" w:space="0"/>
              <w:right w:val="single" w:color="auto" w:sz="4" w:space="0"/>
            </w:tcBorders>
            <w:noWrap w:val="0"/>
            <w:vAlign w:val="center"/>
          </w:tcPr>
          <w:p w14:paraId="68244C4C">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联系人</w:t>
            </w:r>
          </w:p>
        </w:tc>
        <w:tc>
          <w:tcPr>
            <w:tcW w:w="2317" w:type="dxa"/>
            <w:gridSpan w:val="2"/>
            <w:tcBorders>
              <w:top w:val="single" w:color="auto" w:sz="4" w:space="0"/>
              <w:left w:val="single" w:color="auto" w:sz="4" w:space="0"/>
              <w:bottom w:val="single" w:color="auto" w:sz="4" w:space="0"/>
              <w:right w:val="single" w:color="auto" w:sz="4" w:space="0"/>
            </w:tcBorders>
            <w:noWrap w:val="0"/>
            <w:vAlign w:val="center"/>
          </w:tcPr>
          <w:p w14:paraId="5B27C3B2">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c>
          <w:tcPr>
            <w:tcW w:w="1289" w:type="dxa"/>
            <w:gridSpan w:val="2"/>
            <w:tcBorders>
              <w:top w:val="single" w:color="auto" w:sz="4" w:space="0"/>
              <w:left w:val="single" w:color="auto" w:sz="4" w:space="0"/>
              <w:bottom w:val="single" w:color="auto" w:sz="4" w:space="0"/>
              <w:right w:val="single" w:color="auto" w:sz="4" w:space="0"/>
            </w:tcBorders>
            <w:noWrap w:val="0"/>
            <w:vAlign w:val="center"/>
          </w:tcPr>
          <w:p w14:paraId="1435DFEC">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电 话</w:t>
            </w:r>
          </w:p>
        </w:tc>
        <w:tc>
          <w:tcPr>
            <w:tcW w:w="2345" w:type="dxa"/>
            <w:gridSpan w:val="3"/>
            <w:tcBorders>
              <w:top w:val="single" w:color="auto" w:sz="4" w:space="0"/>
              <w:left w:val="single" w:color="auto" w:sz="4" w:space="0"/>
              <w:bottom w:val="single" w:color="auto" w:sz="4" w:space="0"/>
              <w:right w:val="single" w:color="auto" w:sz="4" w:space="0"/>
            </w:tcBorders>
            <w:noWrap w:val="0"/>
            <w:vAlign w:val="center"/>
          </w:tcPr>
          <w:p w14:paraId="2DDDBD4A">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r>
      <w:tr w14:paraId="7294DB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49" w:type="dxa"/>
            <w:vMerge w:val="continue"/>
            <w:tcBorders>
              <w:top w:val="single" w:color="auto" w:sz="4" w:space="0"/>
              <w:left w:val="single" w:color="auto" w:sz="4" w:space="0"/>
              <w:bottom w:val="single" w:color="auto" w:sz="4" w:space="0"/>
              <w:right w:val="single" w:color="auto" w:sz="4" w:space="0"/>
            </w:tcBorders>
            <w:noWrap w:val="0"/>
            <w:vAlign w:val="center"/>
          </w:tcPr>
          <w:p w14:paraId="6B27B1C0">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99" w:type="dxa"/>
            <w:tcBorders>
              <w:top w:val="single" w:color="auto" w:sz="4" w:space="0"/>
              <w:left w:val="single" w:color="auto" w:sz="4" w:space="0"/>
              <w:bottom w:val="single" w:color="auto" w:sz="4" w:space="0"/>
              <w:right w:val="single" w:color="auto" w:sz="4" w:space="0"/>
            </w:tcBorders>
            <w:noWrap w:val="0"/>
            <w:vAlign w:val="center"/>
          </w:tcPr>
          <w:p w14:paraId="27DEAFB6">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传  真</w:t>
            </w:r>
          </w:p>
        </w:tc>
        <w:tc>
          <w:tcPr>
            <w:tcW w:w="2317" w:type="dxa"/>
            <w:gridSpan w:val="2"/>
            <w:tcBorders>
              <w:top w:val="single" w:color="auto" w:sz="4" w:space="0"/>
              <w:left w:val="single" w:color="auto" w:sz="4" w:space="0"/>
              <w:bottom w:val="single" w:color="auto" w:sz="4" w:space="0"/>
              <w:right w:val="single" w:color="auto" w:sz="4" w:space="0"/>
            </w:tcBorders>
            <w:noWrap w:val="0"/>
            <w:vAlign w:val="center"/>
          </w:tcPr>
          <w:p w14:paraId="68F45683">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c>
          <w:tcPr>
            <w:tcW w:w="1289" w:type="dxa"/>
            <w:gridSpan w:val="2"/>
            <w:tcBorders>
              <w:top w:val="single" w:color="auto" w:sz="4" w:space="0"/>
              <w:left w:val="single" w:color="auto" w:sz="4" w:space="0"/>
              <w:bottom w:val="single" w:color="auto" w:sz="4" w:space="0"/>
              <w:right w:val="single" w:color="auto" w:sz="4" w:space="0"/>
            </w:tcBorders>
            <w:noWrap w:val="0"/>
            <w:vAlign w:val="center"/>
          </w:tcPr>
          <w:p w14:paraId="44729B52">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网 址</w:t>
            </w:r>
          </w:p>
        </w:tc>
        <w:tc>
          <w:tcPr>
            <w:tcW w:w="2345" w:type="dxa"/>
            <w:gridSpan w:val="3"/>
            <w:tcBorders>
              <w:top w:val="single" w:color="auto" w:sz="4" w:space="0"/>
              <w:left w:val="single" w:color="auto" w:sz="4" w:space="0"/>
              <w:bottom w:val="single" w:color="auto" w:sz="4" w:space="0"/>
              <w:right w:val="single" w:color="auto" w:sz="4" w:space="0"/>
            </w:tcBorders>
            <w:noWrap w:val="0"/>
            <w:vAlign w:val="center"/>
          </w:tcPr>
          <w:p w14:paraId="1103C723">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r>
      <w:tr w14:paraId="470A84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49" w:type="dxa"/>
            <w:tcBorders>
              <w:top w:val="single" w:color="auto" w:sz="4" w:space="0"/>
              <w:left w:val="single" w:color="auto" w:sz="4" w:space="0"/>
              <w:bottom w:val="single" w:color="auto" w:sz="4" w:space="0"/>
              <w:right w:val="single" w:color="auto" w:sz="4" w:space="0"/>
            </w:tcBorders>
            <w:noWrap w:val="0"/>
            <w:vAlign w:val="center"/>
          </w:tcPr>
          <w:p w14:paraId="25519491">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法定代表人</w:t>
            </w:r>
          </w:p>
        </w:tc>
        <w:tc>
          <w:tcPr>
            <w:tcW w:w="899" w:type="dxa"/>
            <w:tcBorders>
              <w:top w:val="single" w:color="auto" w:sz="4" w:space="0"/>
              <w:left w:val="single" w:color="auto" w:sz="4" w:space="0"/>
              <w:bottom w:val="single" w:color="auto" w:sz="4" w:space="0"/>
              <w:right w:val="single" w:color="auto" w:sz="4" w:space="0"/>
            </w:tcBorders>
            <w:noWrap w:val="0"/>
            <w:vAlign w:val="center"/>
          </w:tcPr>
          <w:p w14:paraId="4BD6D451">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3C741B19">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4A2A7E5E">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技术职称</w:t>
            </w:r>
          </w:p>
        </w:tc>
        <w:tc>
          <w:tcPr>
            <w:tcW w:w="1289" w:type="dxa"/>
            <w:gridSpan w:val="2"/>
            <w:tcBorders>
              <w:top w:val="single" w:color="auto" w:sz="4" w:space="0"/>
              <w:left w:val="single" w:color="auto" w:sz="4" w:space="0"/>
              <w:bottom w:val="single" w:color="auto" w:sz="4" w:space="0"/>
              <w:right w:val="single" w:color="auto" w:sz="4" w:space="0"/>
            </w:tcBorders>
            <w:noWrap w:val="0"/>
            <w:vAlign w:val="center"/>
          </w:tcPr>
          <w:p w14:paraId="3A7FC613">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c>
          <w:tcPr>
            <w:tcW w:w="1113" w:type="dxa"/>
            <w:gridSpan w:val="2"/>
            <w:tcBorders>
              <w:top w:val="single" w:color="auto" w:sz="4" w:space="0"/>
              <w:left w:val="single" w:color="auto" w:sz="4" w:space="0"/>
              <w:bottom w:val="single" w:color="auto" w:sz="4" w:space="0"/>
              <w:right w:val="single" w:color="auto" w:sz="4" w:space="0"/>
            </w:tcBorders>
            <w:noWrap w:val="0"/>
            <w:vAlign w:val="center"/>
          </w:tcPr>
          <w:p w14:paraId="110AD7AA">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电话</w:t>
            </w:r>
          </w:p>
        </w:tc>
        <w:tc>
          <w:tcPr>
            <w:tcW w:w="1232" w:type="dxa"/>
            <w:tcBorders>
              <w:top w:val="single" w:color="auto" w:sz="4" w:space="0"/>
              <w:left w:val="single" w:color="auto" w:sz="4" w:space="0"/>
              <w:bottom w:val="single" w:color="auto" w:sz="4" w:space="0"/>
              <w:right w:val="single" w:color="auto" w:sz="4" w:space="0"/>
            </w:tcBorders>
            <w:noWrap w:val="0"/>
            <w:vAlign w:val="center"/>
          </w:tcPr>
          <w:p w14:paraId="156B5B26">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r>
      <w:tr w14:paraId="78493E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49" w:type="dxa"/>
            <w:tcBorders>
              <w:top w:val="single" w:color="auto" w:sz="4" w:space="0"/>
              <w:left w:val="single" w:color="auto" w:sz="4" w:space="0"/>
              <w:bottom w:val="single" w:color="auto" w:sz="4" w:space="0"/>
              <w:right w:val="single" w:color="auto" w:sz="4" w:space="0"/>
            </w:tcBorders>
            <w:noWrap w:val="0"/>
            <w:vAlign w:val="center"/>
          </w:tcPr>
          <w:p w14:paraId="57EAF020">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szCs w:val="21"/>
                <w:highlight w:val="none"/>
                <w:lang w:val="en-US" w:eastAsia="zh-CN"/>
              </w:rPr>
              <w:t>项目</w:t>
            </w:r>
            <w:r>
              <w:rPr>
                <w:rFonts w:hint="eastAsia" w:ascii="宋体" w:hAnsi="宋体" w:eastAsia="宋体" w:cs="宋体"/>
                <w:szCs w:val="21"/>
                <w:highlight w:val="none"/>
              </w:rPr>
              <w:t>负责人</w:t>
            </w:r>
          </w:p>
        </w:tc>
        <w:tc>
          <w:tcPr>
            <w:tcW w:w="899" w:type="dxa"/>
            <w:tcBorders>
              <w:top w:val="single" w:color="auto" w:sz="4" w:space="0"/>
              <w:left w:val="single" w:color="auto" w:sz="4" w:space="0"/>
              <w:bottom w:val="single" w:color="auto" w:sz="4" w:space="0"/>
              <w:right w:val="single" w:color="auto" w:sz="4" w:space="0"/>
            </w:tcBorders>
            <w:noWrap w:val="0"/>
            <w:vAlign w:val="center"/>
          </w:tcPr>
          <w:p w14:paraId="403CC002">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6F1ACE86">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CD4EE2E">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技术职称</w:t>
            </w:r>
          </w:p>
        </w:tc>
        <w:tc>
          <w:tcPr>
            <w:tcW w:w="1289" w:type="dxa"/>
            <w:gridSpan w:val="2"/>
            <w:tcBorders>
              <w:top w:val="single" w:color="auto" w:sz="4" w:space="0"/>
              <w:left w:val="single" w:color="auto" w:sz="4" w:space="0"/>
              <w:bottom w:val="single" w:color="auto" w:sz="4" w:space="0"/>
              <w:right w:val="single" w:color="auto" w:sz="4" w:space="0"/>
            </w:tcBorders>
            <w:noWrap w:val="0"/>
            <w:vAlign w:val="center"/>
          </w:tcPr>
          <w:p w14:paraId="49A8781E">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c>
          <w:tcPr>
            <w:tcW w:w="1113" w:type="dxa"/>
            <w:gridSpan w:val="2"/>
            <w:tcBorders>
              <w:top w:val="single" w:color="auto" w:sz="4" w:space="0"/>
              <w:left w:val="single" w:color="auto" w:sz="4" w:space="0"/>
              <w:bottom w:val="single" w:color="auto" w:sz="4" w:space="0"/>
              <w:right w:val="single" w:color="auto" w:sz="4" w:space="0"/>
            </w:tcBorders>
            <w:noWrap w:val="0"/>
            <w:vAlign w:val="center"/>
          </w:tcPr>
          <w:p w14:paraId="620E5637">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电话</w:t>
            </w:r>
          </w:p>
        </w:tc>
        <w:tc>
          <w:tcPr>
            <w:tcW w:w="1232" w:type="dxa"/>
            <w:tcBorders>
              <w:top w:val="single" w:color="auto" w:sz="4" w:space="0"/>
              <w:left w:val="single" w:color="auto" w:sz="4" w:space="0"/>
              <w:bottom w:val="single" w:color="auto" w:sz="4" w:space="0"/>
              <w:right w:val="single" w:color="auto" w:sz="4" w:space="0"/>
            </w:tcBorders>
            <w:noWrap w:val="0"/>
            <w:vAlign w:val="center"/>
          </w:tcPr>
          <w:p w14:paraId="5B648C6A">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r>
      <w:tr w14:paraId="7BD079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49" w:type="dxa"/>
            <w:tcBorders>
              <w:top w:val="single" w:color="auto" w:sz="4" w:space="0"/>
              <w:left w:val="single" w:color="auto" w:sz="4" w:space="0"/>
              <w:bottom w:val="single" w:color="auto" w:sz="4" w:space="0"/>
              <w:right w:val="single" w:color="auto" w:sz="4" w:space="0"/>
            </w:tcBorders>
            <w:noWrap w:val="0"/>
            <w:vAlign w:val="center"/>
          </w:tcPr>
          <w:p w14:paraId="12AC85F8">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企业资质证书</w:t>
            </w:r>
          </w:p>
        </w:tc>
        <w:tc>
          <w:tcPr>
            <w:tcW w:w="6850" w:type="dxa"/>
            <w:gridSpan w:val="8"/>
            <w:tcBorders>
              <w:top w:val="single" w:color="auto" w:sz="4" w:space="0"/>
              <w:left w:val="single" w:color="auto" w:sz="4" w:space="0"/>
              <w:bottom w:val="single" w:color="auto" w:sz="4" w:space="0"/>
              <w:right w:val="single" w:color="auto" w:sz="4" w:space="0"/>
            </w:tcBorders>
            <w:noWrap w:val="0"/>
            <w:vAlign w:val="center"/>
          </w:tcPr>
          <w:p w14:paraId="783A6E13">
            <w:pPr>
              <w:pageBreakBefore w:val="0"/>
              <w:kinsoku/>
              <w:wordWrap/>
              <w:overflowPunct/>
              <w:topLinePunct/>
              <w:bidi w:val="0"/>
              <w:spacing w:line="360" w:lineRule="auto"/>
              <w:ind w:left="0" w:leftChars="0" w:right="0" w:firstLine="105" w:firstLineChars="50"/>
              <w:jc w:val="center"/>
              <w:rPr>
                <w:rFonts w:hint="eastAsia" w:ascii="宋体" w:hAnsi="宋体" w:eastAsia="宋体" w:cs="宋体"/>
                <w:highlight w:val="none"/>
              </w:rPr>
            </w:pPr>
            <w:r>
              <w:rPr>
                <w:rFonts w:hint="eastAsia" w:ascii="宋体" w:hAnsi="宋体" w:eastAsia="宋体" w:cs="宋体"/>
                <w:highlight w:val="none"/>
              </w:rPr>
              <w:t>类型：                    等级：      证书号：</w:t>
            </w:r>
          </w:p>
        </w:tc>
      </w:tr>
      <w:tr w14:paraId="63F591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49" w:type="dxa"/>
            <w:tcBorders>
              <w:top w:val="single" w:color="auto" w:sz="4" w:space="0"/>
              <w:left w:val="single" w:color="auto" w:sz="4" w:space="0"/>
              <w:bottom w:val="single" w:color="auto" w:sz="4" w:space="0"/>
              <w:right w:val="single" w:color="auto" w:sz="4" w:space="0"/>
            </w:tcBorders>
            <w:noWrap w:val="0"/>
            <w:vAlign w:val="center"/>
          </w:tcPr>
          <w:p w14:paraId="5F74D332">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营业执照号</w:t>
            </w:r>
          </w:p>
        </w:tc>
        <w:tc>
          <w:tcPr>
            <w:tcW w:w="3216" w:type="dxa"/>
            <w:gridSpan w:val="3"/>
            <w:tcBorders>
              <w:top w:val="single" w:color="auto" w:sz="4" w:space="0"/>
              <w:left w:val="single" w:color="auto" w:sz="4" w:space="0"/>
              <w:bottom w:val="single" w:color="auto" w:sz="4" w:space="0"/>
              <w:right w:val="single" w:color="auto" w:sz="4" w:space="0"/>
            </w:tcBorders>
            <w:noWrap w:val="0"/>
            <w:vAlign w:val="center"/>
          </w:tcPr>
          <w:p w14:paraId="3A056F79">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c>
          <w:tcPr>
            <w:tcW w:w="3634" w:type="dxa"/>
            <w:gridSpan w:val="5"/>
            <w:tcBorders>
              <w:top w:val="single" w:color="auto" w:sz="4" w:space="0"/>
              <w:left w:val="single" w:color="auto" w:sz="4" w:space="0"/>
              <w:bottom w:val="single" w:color="auto" w:sz="4" w:space="0"/>
              <w:right w:val="single" w:color="auto" w:sz="4" w:space="0"/>
            </w:tcBorders>
            <w:noWrap w:val="0"/>
            <w:vAlign w:val="center"/>
          </w:tcPr>
          <w:p w14:paraId="3D1140DF">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员工总人数：</w:t>
            </w:r>
          </w:p>
        </w:tc>
      </w:tr>
      <w:tr w14:paraId="68B356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49" w:type="dxa"/>
            <w:tcBorders>
              <w:top w:val="single" w:color="auto" w:sz="4" w:space="0"/>
              <w:left w:val="single" w:color="auto" w:sz="4" w:space="0"/>
              <w:bottom w:val="single" w:color="auto" w:sz="4" w:space="0"/>
              <w:right w:val="single" w:color="auto" w:sz="4" w:space="0"/>
            </w:tcBorders>
            <w:noWrap w:val="0"/>
            <w:vAlign w:val="center"/>
          </w:tcPr>
          <w:p w14:paraId="624665FF">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注册资本</w:t>
            </w:r>
          </w:p>
        </w:tc>
        <w:tc>
          <w:tcPr>
            <w:tcW w:w="3216" w:type="dxa"/>
            <w:gridSpan w:val="3"/>
            <w:tcBorders>
              <w:top w:val="single" w:color="auto" w:sz="4" w:space="0"/>
              <w:left w:val="single" w:color="auto" w:sz="4" w:space="0"/>
              <w:bottom w:val="single" w:color="auto" w:sz="4" w:space="0"/>
              <w:right w:val="single" w:color="auto" w:sz="4" w:space="0"/>
            </w:tcBorders>
            <w:noWrap w:val="0"/>
            <w:vAlign w:val="center"/>
          </w:tcPr>
          <w:p w14:paraId="244DA4DF">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c>
          <w:tcPr>
            <w:tcW w:w="414" w:type="dxa"/>
            <w:vMerge w:val="restart"/>
            <w:tcBorders>
              <w:top w:val="single" w:color="auto" w:sz="4" w:space="0"/>
              <w:left w:val="single" w:color="auto" w:sz="4" w:space="0"/>
              <w:right w:val="single" w:color="auto" w:sz="4" w:space="0"/>
            </w:tcBorders>
            <w:noWrap w:val="0"/>
            <w:vAlign w:val="center"/>
          </w:tcPr>
          <w:p w14:paraId="3BF1544A">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其中</w:t>
            </w:r>
          </w:p>
        </w:tc>
        <w:tc>
          <w:tcPr>
            <w:tcW w:w="1703" w:type="dxa"/>
            <w:gridSpan w:val="2"/>
            <w:tcBorders>
              <w:top w:val="single" w:color="auto" w:sz="4" w:space="0"/>
              <w:left w:val="single" w:color="auto" w:sz="4" w:space="0"/>
              <w:bottom w:val="single" w:color="auto" w:sz="4" w:space="0"/>
              <w:right w:val="single" w:color="auto" w:sz="4" w:space="0"/>
            </w:tcBorders>
            <w:noWrap w:val="0"/>
            <w:vAlign w:val="center"/>
          </w:tcPr>
          <w:p w14:paraId="15737BB7">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高级职称人员</w:t>
            </w:r>
          </w:p>
        </w:tc>
        <w:tc>
          <w:tcPr>
            <w:tcW w:w="1517" w:type="dxa"/>
            <w:gridSpan w:val="2"/>
            <w:tcBorders>
              <w:top w:val="single" w:color="auto" w:sz="4" w:space="0"/>
              <w:left w:val="single" w:color="auto" w:sz="4" w:space="0"/>
              <w:bottom w:val="single" w:color="auto" w:sz="4" w:space="0"/>
              <w:right w:val="single" w:color="auto" w:sz="4" w:space="0"/>
            </w:tcBorders>
            <w:noWrap w:val="0"/>
            <w:vAlign w:val="center"/>
          </w:tcPr>
          <w:p w14:paraId="3E07427C">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r>
      <w:tr w14:paraId="15C724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49" w:type="dxa"/>
            <w:tcBorders>
              <w:top w:val="single" w:color="auto" w:sz="4" w:space="0"/>
              <w:left w:val="single" w:color="auto" w:sz="4" w:space="0"/>
              <w:bottom w:val="single" w:color="auto" w:sz="4" w:space="0"/>
              <w:right w:val="single" w:color="auto" w:sz="4" w:space="0"/>
            </w:tcBorders>
            <w:noWrap w:val="0"/>
            <w:vAlign w:val="center"/>
          </w:tcPr>
          <w:p w14:paraId="6D77A8EB">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成立日期</w:t>
            </w:r>
          </w:p>
        </w:tc>
        <w:tc>
          <w:tcPr>
            <w:tcW w:w="3216" w:type="dxa"/>
            <w:gridSpan w:val="3"/>
            <w:tcBorders>
              <w:top w:val="single" w:color="auto" w:sz="4" w:space="0"/>
              <w:left w:val="single" w:color="auto" w:sz="4" w:space="0"/>
              <w:bottom w:val="single" w:color="auto" w:sz="4" w:space="0"/>
              <w:right w:val="single" w:color="auto" w:sz="4" w:space="0"/>
            </w:tcBorders>
            <w:noWrap w:val="0"/>
            <w:vAlign w:val="center"/>
          </w:tcPr>
          <w:p w14:paraId="159C066C">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c>
          <w:tcPr>
            <w:tcW w:w="414" w:type="dxa"/>
            <w:vMerge w:val="continue"/>
            <w:tcBorders>
              <w:left w:val="single" w:color="auto" w:sz="4" w:space="0"/>
              <w:right w:val="single" w:color="auto" w:sz="4" w:space="0"/>
            </w:tcBorders>
            <w:noWrap w:val="0"/>
            <w:vAlign w:val="center"/>
          </w:tcPr>
          <w:p w14:paraId="3AFE68B9">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703" w:type="dxa"/>
            <w:gridSpan w:val="2"/>
            <w:tcBorders>
              <w:top w:val="single" w:color="auto" w:sz="4" w:space="0"/>
              <w:left w:val="single" w:color="auto" w:sz="4" w:space="0"/>
              <w:bottom w:val="single" w:color="auto" w:sz="4" w:space="0"/>
              <w:right w:val="single" w:color="auto" w:sz="4" w:space="0"/>
            </w:tcBorders>
            <w:noWrap w:val="0"/>
            <w:vAlign w:val="center"/>
          </w:tcPr>
          <w:p w14:paraId="497B85C2">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中级职称人员</w:t>
            </w:r>
          </w:p>
        </w:tc>
        <w:tc>
          <w:tcPr>
            <w:tcW w:w="1517" w:type="dxa"/>
            <w:gridSpan w:val="2"/>
            <w:tcBorders>
              <w:top w:val="single" w:color="auto" w:sz="4" w:space="0"/>
              <w:left w:val="single" w:color="auto" w:sz="4" w:space="0"/>
              <w:bottom w:val="single" w:color="auto" w:sz="4" w:space="0"/>
              <w:right w:val="single" w:color="auto" w:sz="4" w:space="0"/>
            </w:tcBorders>
            <w:noWrap w:val="0"/>
            <w:vAlign w:val="center"/>
          </w:tcPr>
          <w:p w14:paraId="478FA99B">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r>
      <w:tr w14:paraId="752C20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49" w:type="dxa"/>
            <w:tcBorders>
              <w:top w:val="single" w:color="auto" w:sz="4" w:space="0"/>
              <w:left w:val="single" w:color="auto" w:sz="4" w:space="0"/>
              <w:bottom w:val="single" w:color="auto" w:sz="4" w:space="0"/>
              <w:right w:val="single" w:color="auto" w:sz="4" w:space="0"/>
            </w:tcBorders>
            <w:noWrap w:val="0"/>
            <w:vAlign w:val="center"/>
          </w:tcPr>
          <w:p w14:paraId="7D2D6021">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基本账户开户银行</w:t>
            </w:r>
          </w:p>
        </w:tc>
        <w:tc>
          <w:tcPr>
            <w:tcW w:w="3216" w:type="dxa"/>
            <w:gridSpan w:val="3"/>
            <w:tcBorders>
              <w:top w:val="single" w:color="auto" w:sz="4" w:space="0"/>
              <w:left w:val="single" w:color="auto" w:sz="4" w:space="0"/>
              <w:bottom w:val="single" w:color="auto" w:sz="4" w:space="0"/>
              <w:right w:val="single" w:color="auto" w:sz="4" w:space="0"/>
            </w:tcBorders>
            <w:noWrap w:val="0"/>
            <w:vAlign w:val="center"/>
          </w:tcPr>
          <w:p w14:paraId="655DC6FC">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c>
          <w:tcPr>
            <w:tcW w:w="414" w:type="dxa"/>
            <w:vMerge w:val="continue"/>
            <w:tcBorders>
              <w:left w:val="single" w:color="auto" w:sz="4" w:space="0"/>
              <w:right w:val="single" w:color="auto" w:sz="4" w:space="0"/>
            </w:tcBorders>
            <w:noWrap w:val="0"/>
            <w:vAlign w:val="center"/>
          </w:tcPr>
          <w:p w14:paraId="4D88F706">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703" w:type="dxa"/>
            <w:gridSpan w:val="2"/>
            <w:tcBorders>
              <w:top w:val="single" w:color="auto" w:sz="4" w:space="0"/>
              <w:left w:val="single" w:color="auto" w:sz="4" w:space="0"/>
              <w:bottom w:val="single" w:color="auto" w:sz="4" w:space="0"/>
              <w:right w:val="single" w:color="auto" w:sz="4" w:space="0"/>
            </w:tcBorders>
            <w:noWrap w:val="0"/>
            <w:vAlign w:val="center"/>
          </w:tcPr>
          <w:p w14:paraId="6444E46F">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技术人员数量</w:t>
            </w:r>
          </w:p>
        </w:tc>
        <w:tc>
          <w:tcPr>
            <w:tcW w:w="1517" w:type="dxa"/>
            <w:gridSpan w:val="2"/>
            <w:tcBorders>
              <w:top w:val="single" w:color="auto" w:sz="4" w:space="0"/>
              <w:left w:val="single" w:color="auto" w:sz="4" w:space="0"/>
              <w:bottom w:val="single" w:color="auto" w:sz="4" w:space="0"/>
              <w:right w:val="single" w:color="auto" w:sz="4" w:space="0"/>
            </w:tcBorders>
            <w:noWrap w:val="0"/>
            <w:vAlign w:val="center"/>
          </w:tcPr>
          <w:p w14:paraId="570568CF">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r>
      <w:tr w14:paraId="62E569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49" w:type="dxa"/>
            <w:tcBorders>
              <w:top w:val="single" w:color="auto" w:sz="4" w:space="0"/>
              <w:left w:val="single" w:color="auto" w:sz="4" w:space="0"/>
              <w:bottom w:val="single" w:color="auto" w:sz="4" w:space="0"/>
              <w:right w:val="single" w:color="auto" w:sz="4" w:space="0"/>
            </w:tcBorders>
            <w:noWrap w:val="0"/>
            <w:vAlign w:val="center"/>
          </w:tcPr>
          <w:p w14:paraId="21F290D8">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基本账户银行账号</w:t>
            </w:r>
          </w:p>
        </w:tc>
        <w:tc>
          <w:tcPr>
            <w:tcW w:w="3216" w:type="dxa"/>
            <w:gridSpan w:val="3"/>
            <w:tcBorders>
              <w:top w:val="single" w:color="auto" w:sz="4" w:space="0"/>
              <w:left w:val="single" w:color="auto" w:sz="4" w:space="0"/>
              <w:bottom w:val="single" w:color="auto" w:sz="4" w:space="0"/>
              <w:right w:val="single" w:color="auto" w:sz="4" w:space="0"/>
            </w:tcBorders>
            <w:noWrap w:val="0"/>
            <w:vAlign w:val="center"/>
          </w:tcPr>
          <w:p w14:paraId="1B07D5C7">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c>
          <w:tcPr>
            <w:tcW w:w="414" w:type="dxa"/>
            <w:vMerge w:val="continue"/>
            <w:tcBorders>
              <w:left w:val="single" w:color="auto" w:sz="4" w:space="0"/>
              <w:right w:val="single" w:color="auto" w:sz="4" w:space="0"/>
            </w:tcBorders>
            <w:noWrap w:val="0"/>
            <w:vAlign w:val="center"/>
          </w:tcPr>
          <w:p w14:paraId="1DC2050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703" w:type="dxa"/>
            <w:gridSpan w:val="2"/>
            <w:tcBorders>
              <w:top w:val="single" w:color="auto" w:sz="4" w:space="0"/>
              <w:left w:val="single" w:color="auto" w:sz="4" w:space="0"/>
              <w:bottom w:val="single" w:color="auto" w:sz="4" w:space="0"/>
              <w:right w:val="single" w:color="auto" w:sz="4" w:space="0"/>
            </w:tcBorders>
            <w:noWrap w:val="0"/>
            <w:vAlign w:val="center"/>
          </w:tcPr>
          <w:p w14:paraId="4A1A63E4">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szCs w:val="21"/>
                <w:highlight w:val="none"/>
              </w:rPr>
              <w:t>各类注册人员</w:t>
            </w:r>
          </w:p>
        </w:tc>
        <w:tc>
          <w:tcPr>
            <w:tcW w:w="1517" w:type="dxa"/>
            <w:gridSpan w:val="2"/>
            <w:tcBorders>
              <w:top w:val="single" w:color="auto" w:sz="4" w:space="0"/>
              <w:left w:val="single" w:color="auto" w:sz="4" w:space="0"/>
              <w:bottom w:val="single" w:color="auto" w:sz="4" w:space="0"/>
              <w:right w:val="single" w:color="auto" w:sz="4" w:space="0"/>
            </w:tcBorders>
            <w:noWrap w:val="0"/>
            <w:vAlign w:val="center"/>
          </w:tcPr>
          <w:p w14:paraId="6389F199">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r>
      <w:tr w14:paraId="1050F6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82" w:hRule="atLeast"/>
          <w:jc w:val="center"/>
        </w:trPr>
        <w:tc>
          <w:tcPr>
            <w:tcW w:w="2049" w:type="dxa"/>
            <w:tcBorders>
              <w:top w:val="single" w:color="auto" w:sz="4" w:space="0"/>
              <w:left w:val="single" w:color="auto" w:sz="4" w:space="0"/>
              <w:right w:val="single" w:color="auto" w:sz="4" w:space="0"/>
            </w:tcBorders>
            <w:noWrap w:val="0"/>
            <w:vAlign w:val="center"/>
          </w:tcPr>
          <w:p w14:paraId="1E830EE9">
            <w:pPr>
              <w:pageBreakBefore w:val="0"/>
              <w:kinsoku/>
              <w:wordWrap/>
              <w:overflowPunct/>
              <w:topLinePunct/>
              <w:bidi w:val="0"/>
              <w:spacing w:line="360" w:lineRule="auto"/>
              <w:ind w:left="0" w:leftChars="0" w:right="0" w:firstLine="210" w:firstLineChars="100"/>
              <w:jc w:val="center"/>
              <w:rPr>
                <w:rFonts w:hint="eastAsia" w:ascii="宋体" w:hAnsi="宋体" w:eastAsia="宋体" w:cs="宋体"/>
                <w:highlight w:val="none"/>
              </w:rPr>
            </w:pPr>
            <w:r>
              <w:rPr>
                <w:rFonts w:hint="eastAsia" w:ascii="宋体" w:hAnsi="宋体" w:eastAsia="宋体" w:cs="宋体"/>
                <w:highlight w:val="none"/>
              </w:rPr>
              <w:t>经营范围</w:t>
            </w:r>
          </w:p>
        </w:tc>
        <w:tc>
          <w:tcPr>
            <w:tcW w:w="6850" w:type="dxa"/>
            <w:gridSpan w:val="8"/>
            <w:tcBorders>
              <w:top w:val="single" w:color="auto" w:sz="4" w:space="0"/>
              <w:left w:val="single" w:color="auto" w:sz="4" w:space="0"/>
              <w:right w:val="single" w:color="auto" w:sz="4" w:space="0"/>
            </w:tcBorders>
            <w:noWrap w:val="0"/>
            <w:vAlign w:val="center"/>
          </w:tcPr>
          <w:p w14:paraId="1AE28A8C">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r>
      <w:tr w14:paraId="469864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4" w:hRule="atLeast"/>
          <w:jc w:val="center"/>
        </w:trPr>
        <w:tc>
          <w:tcPr>
            <w:tcW w:w="2049" w:type="dxa"/>
            <w:tcBorders>
              <w:top w:val="single" w:color="auto" w:sz="4" w:space="0"/>
              <w:left w:val="single" w:color="auto" w:sz="4" w:space="0"/>
              <w:bottom w:val="single" w:color="auto" w:sz="4" w:space="0"/>
              <w:right w:val="single" w:color="auto" w:sz="4" w:space="0"/>
            </w:tcBorders>
            <w:noWrap w:val="0"/>
            <w:vAlign w:val="center"/>
          </w:tcPr>
          <w:p w14:paraId="434F964F">
            <w:pPr>
              <w:pageBreakBefore w:val="0"/>
              <w:kinsoku/>
              <w:wordWrap/>
              <w:overflowPunct/>
              <w:topLine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备注</w:t>
            </w:r>
          </w:p>
        </w:tc>
        <w:tc>
          <w:tcPr>
            <w:tcW w:w="6850" w:type="dxa"/>
            <w:gridSpan w:val="8"/>
            <w:tcBorders>
              <w:top w:val="single" w:color="auto" w:sz="4" w:space="0"/>
              <w:left w:val="single" w:color="auto" w:sz="4" w:space="0"/>
              <w:bottom w:val="single" w:color="auto" w:sz="4" w:space="0"/>
              <w:right w:val="single" w:color="auto" w:sz="4" w:space="0"/>
            </w:tcBorders>
            <w:noWrap w:val="0"/>
            <w:vAlign w:val="center"/>
          </w:tcPr>
          <w:p w14:paraId="7345AA3F">
            <w:pPr>
              <w:pageBreakBefore w:val="0"/>
              <w:kinsoku/>
              <w:wordWrap/>
              <w:overflowPunct/>
              <w:topLinePunct/>
              <w:bidi w:val="0"/>
              <w:spacing w:line="360" w:lineRule="auto"/>
              <w:ind w:left="0" w:leftChars="0" w:right="0"/>
              <w:jc w:val="center"/>
              <w:rPr>
                <w:rFonts w:hint="eastAsia" w:ascii="宋体" w:hAnsi="宋体" w:eastAsia="宋体" w:cs="宋体"/>
                <w:highlight w:val="none"/>
              </w:rPr>
            </w:pPr>
          </w:p>
        </w:tc>
      </w:tr>
    </w:tbl>
    <w:p w14:paraId="0896392D">
      <w:pPr>
        <w:pageBreakBefore w:val="0"/>
        <w:kinsoku/>
        <w:wordWrap/>
        <w:overflowPunct/>
        <w:bidi w:val="0"/>
        <w:spacing w:line="360" w:lineRule="auto"/>
        <w:ind w:left="0" w:leftChars="0" w:right="0"/>
        <w:rPr>
          <w:rFonts w:hint="eastAsia" w:ascii="宋体" w:hAnsi="宋体" w:eastAsia="宋体" w:cs="宋体"/>
          <w:color w:val="000000"/>
          <w:highlight w:val="none"/>
        </w:rPr>
      </w:pPr>
      <w:r>
        <w:rPr>
          <w:rFonts w:hint="eastAsia" w:ascii="宋体" w:hAnsi="宋体" w:eastAsia="宋体" w:cs="宋体"/>
          <w:color w:val="000000"/>
          <w:highlight w:val="none"/>
        </w:rPr>
        <w:t>注：</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应根据</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须知第3.5.1项的要求在本表后附相关证明材料。</w:t>
      </w:r>
    </w:p>
    <w:p w14:paraId="5AC8E598">
      <w:pPr>
        <w:pageBreakBefore w:val="0"/>
        <w:kinsoku/>
        <w:wordWrap/>
        <w:overflowPunct/>
        <w:bidi w:val="0"/>
        <w:spacing w:line="360" w:lineRule="auto"/>
        <w:ind w:left="0" w:leftChars="0" w:right="0"/>
        <w:rPr>
          <w:rFonts w:hint="eastAsia" w:ascii="宋体" w:hAnsi="宋体" w:eastAsia="宋体" w:cs="宋体"/>
          <w:color w:val="000000"/>
          <w:highlight w:val="none"/>
          <w:u w:val="single"/>
        </w:rPr>
      </w:pPr>
    </w:p>
    <w:p w14:paraId="66019C15">
      <w:pPr>
        <w:pStyle w:val="4"/>
        <w:keepNext/>
        <w:keepLines/>
        <w:pageBreakBefore w:val="0"/>
        <w:widowControl w:val="0"/>
        <w:kinsoku/>
        <w:wordWrap/>
        <w:overflowPunct/>
        <w:topLinePunct w:val="0"/>
        <w:autoSpaceDE/>
        <w:autoSpaceDN/>
        <w:bidi w:val="0"/>
        <w:adjustRightInd/>
        <w:snapToGrid/>
        <w:spacing w:before="0" w:beforeLines="0" w:after="0" w:afterLines="0" w:line="360" w:lineRule="auto"/>
        <w:ind w:left="0" w:leftChars="0" w:right="0"/>
        <w:jc w:val="center"/>
        <w:textAlignment w:val="auto"/>
        <w:rPr>
          <w:rFonts w:hint="eastAsia" w:ascii="宋体" w:hAnsi="宋体" w:eastAsia="宋体" w:cs="宋体"/>
          <w:b/>
          <w:bCs/>
          <w:sz w:val="28"/>
          <w:szCs w:val="28"/>
          <w:highlight w:val="none"/>
          <w:lang w:eastAsia="zh-CN"/>
        </w:rPr>
      </w:pPr>
      <w:bookmarkStart w:id="770" w:name="_Toc6206"/>
      <w:bookmarkStart w:id="771" w:name="_Toc16352"/>
      <w:bookmarkStart w:id="772" w:name="_Toc1044"/>
      <w:bookmarkStart w:id="773" w:name="_Toc9223"/>
      <w:bookmarkStart w:id="774" w:name="_Toc492300731"/>
      <w:r>
        <w:rPr>
          <w:rStyle w:val="26"/>
          <w:rFonts w:hint="eastAsia" w:ascii="宋体" w:hAnsi="宋体" w:eastAsia="宋体" w:cs="宋体"/>
          <w:b/>
          <w:bCs/>
          <w:sz w:val="24"/>
          <w:szCs w:val="24"/>
          <w:highlight w:val="none"/>
        </w:rPr>
        <w:br w:type="page"/>
      </w:r>
      <w:r>
        <w:rPr>
          <w:rStyle w:val="26"/>
          <w:rFonts w:hint="eastAsia" w:ascii="宋体" w:hAnsi="宋体" w:eastAsia="宋体" w:cs="宋体"/>
          <w:b/>
          <w:bCs/>
          <w:sz w:val="24"/>
          <w:szCs w:val="24"/>
          <w:highlight w:val="none"/>
        </w:rPr>
        <w:t>（二）郏县政府采购</w:t>
      </w:r>
      <w:r>
        <w:rPr>
          <w:rStyle w:val="26"/>
          <w:rFonts w:hint="eastAsia" w:ascii="宋体" w:hAnsi="宋体" w:eastAsia="宋体" w:cs="宋体"/>
          <w:b/>
          <w:bCs/>
          <w:sz w:val="24"/>
          <w:szCs w:val="24"/>
          <w:highlight w:val="none"/>
          <w:lang w:val="en-US" w:eastAsia="zh-CN"/>
        </w:rPr>
        <w:t>供应商</w:t>
      </w:r>
      <w:r>
        <w:rPr>
          <w:rStyle w:val="26"/>
          <w:rFonts w:hint="eastAsia" w:ascii="宋体" w:hAnsi="宋体" w:eastAsia="宋体" w:cs="宋体"/>
          <w:b/>
          <w:bCs/>
          <w:sz w:val="24"/>
          <w:szCs w:val="24"/>
          <w:highlight w:val="none"/>
          <w:lang w:eastAsia="zh-CN"/>
        </w:rPr>
        <w:t>信用承诺书</w:t>
      </w:r>
    </w:p>
    <w:p w14:paraId="314B1C8D">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w:t>
      </w:r>
      <w:r>
        <w:rPr>
          <w:rFonts w:hint="eastAsia" w:ascii="宋体" w:hAnsi="宋体" w:cs="宋体"/>
          <w:sz w:val="21"/>
          <w:szCs w:val="21"/>
          <w:highlight w:val="none"/>
          <w:u w:val="single"/>
          <w:lang w:eastAsia="zh-CN"/>
        </w:rPr>
        <w:t>采购人</w:t>
      </w:r>
      <w:r>
        <w:rPr>
          <w:rFonts w:hint="eastAsia" w:ascii="宋体" w:hAnsi="宋体" w:eastAsia="宋体" w:cs="宋体"/>
          <w:sz w:val="21"/>
          <w:szCs w:val="21"/>
          <w:highlight w:val="none"/>
          <w:u w:val="single"/>
        </w:rPr>
        <w:t>或采购代理机构</w:t>
      </w:r>
      <w:r>
        <w:rPr>
          <w:rFonts w:hint="eastAsia" w:ascii="宋体" w:hAnsi="宋体" w:eastAsia="宋体" w:cs="宋体"/>
          <w:sz w:val="21"/>
          <w:szCs w:val="21"/>
          <w:highlight w:val="none"/>
        </w:rPr>
        <w:t>）：</w:t>
      </w:r>
    </w:p>
    <w:p w14:paraId="6AC7042E">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单位名称：</w:t>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p>
    <w:p w14:paraId="7C7E3C50">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统一社会信用代码：</w:t>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p>
    <w:p w14:paraId="6A1F8474">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p>
    <w:p w14:paraId="1403B694">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联系地址和电话：</w:t>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p>
    <w:p w14:paraId="19854105">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单位自愿参加本次政府采购活动，严格遵守《中华人民共和国政府采购法》及相关法律法规，依法诚信经营，无条件遵守本次政府采购活动的各项规定.我单位郑重承诺，本公司符合《中华人民共和国政府采购法》第二十二条规定的条件：</w:t>
      </w:r>
    </w:p>
    <w:p w14:paraId="37E7215C">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（一）具有良好的商业信誉和健全的财务会计制度；</w:t>
      </w:r>
    </w:p>
    <w:p w14:paraId="72CD19C4">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rPr>
        <w:t>）具有履行合同所必需的设备和专业技术能力；</w:t>
      </w:r>
    </w:p>
    <w:p w14:paraId="0F31D8C4">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rPr>
        <w:t>）有依法缴纳税收和社会保障资金的良好记录；</w:t>
      </w:r>
    </w:p>
    <w:p w14:paraId="113282E1">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四</w:t>
      </w:r>
      <w:r>
        <w:rPr>
          <w:rFonts w:hint="eastAsia" w:ascii="宋体" w:hAnsi="宋体" w:eastAsia="宋体" w:cs="宋体"/>
          <w:sz w:val="21"/>
          <w:szCs w:val="21"/>
          <w:highlight w:val="none"/>
        </w:rPr>
        <w:t>）参加政府采购活动前三年内，在经营活动中没有重大违法记录；</w:t>
      </w:r>
    </w:p>
    <w:p w14:paraId="4B85CDF0">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五</w:t>
      </w:r>
      <w:r>
        <w:rPr>
          <w:rFonts w:hint="eastAsia" w:ascii="宋体" w:hAnsi="宋体" w:eastAsia="宋体" w:cs="宋体"/>
          <w:sz w:val="21"/>
          <w:szCs w:val="21"/>
          <w:highlight w:val="none"/>
        </w:rPr>
        <w:t>）法律，行政法规规定的其他条件。</w:t>
      </w:r>
    </w:p>
    <w:p w14:paraId="534CA409">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我单位保证上述承诺事项的真实性，如有弄虚作假或其他违法违规行为，愿意承担一切法律责任，并承担因此所造成的一切损失。</w:t>
      </w:r>
    </w:p>
    <w:p w14:paraId="0FE47DCF">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p>
    <w:p w14:paraId="263B417A">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p>
    <w:p w14:paraId="03418757">
      <w:pPr>
        <w:pageBreakBefore w:val="0"/>
        <w:kinsoku/>
        <w:wordWrap/>
        <w:overflowPunct/>
        <w:topLinePunct w:val="0"/>
        <w:bidi w:val="0"/>
        <w:spacing w:line="360" w:lineRule="auto"/>
        <w:rPr>
          <w:rFonts w:hint="eastAsia" w:ascii="宋体" w:hAnsi="宋体" w:eastAsia="宋体" w:cs="宋体"/>
          <w:sz w:val="21"/>
          <w:szCs w:val="21"/>
          <w:highlight w:val="none"/>
        </w:rPr>
      </w:pP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名称：</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none"/>
          <w:lang w:eastAsia="zh-CN"/>
        </w:rPr>
        <w:t>（企业电子印章）</w:t>
      </w:r>
      <w:r>
        <w:rPr>
          <w:rFonts w:hint="eastAsia" w:ascii="宋体" w:hAnsi="宋体" w:eastAsia="宋体" w:cs="宋体"/>
          <w:sz w:val="21"/>
          <w:szCs w:val="21"/>
          <w:highlight w:val="none"/>
          <w:u w:val="none"/>
        </w:rPr>
        <w:t xml:space="preserve"> </w:t>
      </w:r>
      <w:r>
        <w:rPr>
          <w:rFonts w:hint="eastAsia" w:ascii="宋体" w:hAnsi="宋体" w:eastAsia="宋体" w:cs="宋体"/>
          <w:sz w:val="21"/>
          <w:szCs w:val="21"/>
          <w:highlight w:val="none"/>
        </w:rPr>
        <w:t xml:space="preserve"> </w:t>
      </w:r>
    </w:p>
    <w:p w14:paraId="3B9902C2">
      <w:pPr>
        <w:pageBreakBefore w:val="0"/>
        <w:kinsoku/>
        <w:wordWrap/>
        <w:overflowPunct/>
        <w:topLinePunct w:val="0"/>
        <w:bidi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电子签章</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 xml:space="preserve">   </w:t>
      </w:r>
    </w:p>
    <w:p w14:paraId="7CF1A4F0">
      <w:pPr>
        <w:pageBreakBefore w:val="0"/>
        <w:kinsoku/>
        <w:wordWrap/>
        <w:overflowPunct/>
        <w:topLinePunct w:val="0"/>
        <w:bidi w:val="0"/>
        <w:spacing w:line="360" w:lineRule="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日  </w:t>
      </w:r>
      <w:r>
        <w:rPr>
          <w:rFonts w:hint="eastAsia" w:ascii="宋体" w:hAnsi="宋体" w:eastAsia="宋体" w:cs="宋体"/>
          <w:sz w:val="21"/>
          <w:szCs w:val="21"/>
          <w:highlight w:val="none"/>
        </w:rPr>
        <w:t xml:space="preserve"> </w:t>
      </w:r>
      <w:r>
        <w:rPr>
          <w:rFonts w:hint="eastAsia" w:ascii="宋体" w:hAnsi="宋体" w:eastAsia="宋体" w:cs="宋体"/>
          <w:kern w:val="0"/>
          <w:sz w:val="21"/>
          <w:szCs w:val="21"/>
          <w:highlight w:val="none"/>
        </w:rPr>
        <w:t xml:space="preserve"> 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2D0E082A">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p>
    <w:p w14:paraId="6883BD76">
      <w:pPr>
        <w:keepNext w:val="0"/>
        <w:keepLines w:val="0"/>
        <w:pageBreakBefore w:val="0"/>
        <w:widowControl w:val="0"/>
        <w:kinsoku/>
        <w:wordWrap/>
        <w:overflowPunct/>
        <w:topLinePunct w:val="0"/>
        <w:autoSpaceDE/>
        <w:autoSpaceDN/>
        <w:bidi w:val="0"/>
        <w:adjustRightInd/>
        <w:snapToGrid/>
        <w:spacing w:line="360" w:lineRule="auto"/>
        <w:ind w:left="0" w:leftChars="0" w:right="0" w:firstLine="422" w:firstLineChars="20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注：1．</w:t>
      </w:r>
      <w:r>
        <w:rPr>
          <w:rFonts w:hint="eastAsia" w:ascii="宋体" w:hAnsi="宋体" w:cs="宋体"/>
          <w:b/>
          <w:bCs/>
          <w:sz w:val="21"/>
          <w:szCs w:val="21"/>
          <w:highlight w:val="none"/>
          <w:lang w:val="en-US" w:eastAsia="zh-CN"/>
        </w:rPr>
        <w:t>供应商</w:t>
      </w:r>
      <w:r>
        <w:rPr>
          <w:rFonts w:hint="eastAsia" w:ascii="宋体" w:hAnsi="宋体" w:eastAsia="宋体" w:cs="宋体"/>
          <w:b/>
          <w:bCs/>
          <w:sz w:val="21"/>
          <w:szCs w:val="21"/>
          <w:highlight w:val="none"/>
        </w:rPr>
        <w:t>须在</w:t>
      </w:r>
      <w:r>
        <w:rPr>
          <w:rFonts w:hint="eastAsia" w:ascii="宋体" w:hAnsi="宋体" w:cs="宋体"/>
          <w:b/>
          <w:bCs/>
          <w:sz w:val="21"/>
          <w:szCs w:val="21"/>
          <w:highlight w:val="none"/>
          <w:lang w:eastAsia="zh-CN"/>
        </w:rPr>
        <w:t>响应文件</w:t>
      </w:r>
      <w:r>
        <w:rPr>
          <w:rFonts w:hint="eastAsia" w:ascii="宋体" w:hAnsi="宋体" w:eastAsia="宋体" w:cs="宋体"/>
          <w:b/>
          <w:bCs/>
          <w:sz w:val="21"/>
          <w:szCs w:val="21"/>
          <w:highlight w:val="none"/>
        </w:rPr>
        <w:t>中按此模板提供承诺函，未提供视为未实质性响应</w:t>
      </w:r>
      <w:r>
        <w:rPr>
          <w:rFonts w:hint="eastAsia" w:ascii="宋体" w:hAnsi="宋体" w:cs="宋体"/>
          <w:b/>
          <w:bCs/>
          <w:sz w:val="21"/>
          <w:szCs w:val="21"/>
          <w:highlight w:val="none"/>
          <w:lang w:val="en-US" w:eastAsia="zh-CN"/>
        </w:rPr>
        <w:t>采购文件</w:t>
      </w:r>
      <w:r>
        <w:rPr>
          <w:rFonts w:hint="eastAsia" w:ascii="宋体" w:hAnsi="宋体" w:eastAsia="宋体" w:cs="宋体"/>
          <w:b/>
          <w:bCs/>
          <w:sz w:val="21"/>
          <w:szCs w:val="21"/>
          <w:highlight w:val="none"/>
        </w:rPr>
        <w:t>要求，按无效投标处理。</w:t>
      </w:r>
    </w:p>
    <w:p w14:paraId="3CA35026">
      <w:pPr>
        <w:keepNext w:val="0"/>
        <w:keepLines w:val="0"/>
        <w:pageBreakBefore w:val="0"/>
        <w:widowControl w:val="0"/>
        <w:kinsoku/>
        <w:wordWrap/>
        <w:overflowPunct/>
        <w:topLinePunct w:val="0"/>
        <w:autoSpaceDE/>
        <w:autoSpaceDN/>
        <w:bidi w:val="0"/>
        <w:adjustRightInd/>
        <w:snapToGrid/>
        <w:spacing w:line="360" w:lineRule="auto"/>
        <w:ind w:left="0" w:leftChars="0" w:right="0" w:firstLine="422" w:firstLineChars="200"/>
        <w:textAlignment w:val="auto"/>
        <w:rPr>
          <w:rFonts w:hint="eastAsia" w:ascii="宋体" w:hAnsi="宋体" w:eastAsia="宋体" w:cs="宋体"/>
          <w:sz w:val="21"/>
          <w:szCs w:val="21"/>
          <w:highlight w:val="none"/>
        </w:rPr>
      </w:pPr>
      <w:r>
        <w:rPr>
          <w:rFonts w:hint="eastAsia" w:ascii="宋体" w:hAnsi="宋体" w:eastAsia="宋体" w:cs="宋体"/>
          <w:b/>
          <w:bCs/>
          <w:sz w:val="21"/>
          <w:szCs w:val="21"/>
          <w:highlight w:val="none"/>
        </w:rPr>
        <w:t>2．</w:t>
      </w:r>
      <w:r>
        <w:rPr>
          <w:rFonts w:hint="eastAsia" w:ascii="宋体" w:hAnsi="宋体" w:cs="宋体"/>
          <w:b/>
          <w:bCs/>
          <w:sz w:val="21"/>
          <w:szCs w:val="21"/>
          <w:highlight w:val="none"/>
          <w:lang w:val="en-US" w:eastAsia="zh-CN"/>
        </w:rPr>
        <w:t>供应商</w:t>
      </w:r>
      <w:r>
        <w:rPr>
          <w:rFonts w:hint="eastAsia" w:ascii="宋体" w:hAnsi="宋体" w:eastAsia="宋体" w:cs="宋体"/>
          <w:b/>
          <w:bCs/>
          <w:sz w:val="21"/>
          <w:szCs w:val="21"/>
          <w:highlight w:val="none"/>
        </w:rPr>
        <w:t>的法定代表人或者授权代表的签字或盖章应真实、有效，如由授权代表签字或盖章的，应提供“法定代表人授权书”。</w:t>
      </w:r>
    </w:p>
    <w:p w14:paraId="203C82C5">
      <w:pPr>
        <w:pStyle w:val="4"/>
        <w:pageBreakBefore w:val="0"/>
        <w:kinsoku/>
        <w:wordWrap/>
        <w:overflowPunct/>
        <w:bidi w:val="0"/>
        <w:spacing w:before="0" w:beforeLines="0" w:after="0" w:afterLines="0" w:line="360" w:lineRule="auto"/>
        <w:ind w:left="0" w:leftChars="0" w:right="0"/>
        <w:jc w:val="center"/>
        <w:rPr>
          <w:rFonts w:hint="eastAsia" w:ascii="宋体" w:hAnsi="宋体" w:eastAsia="宋体" w:cs="宋体"/>
          <w:sz w:val="30"/>
          <w:szCs w:val="30"/>
          <w:highlight w:val="none"/>
        </w:rPr>
      </w:pPr>
      <w:r>
        <w:rPr>
          <w:rFonts w:hint="eastAsia" w:ascii="宋体" w:hAnsi="宋体" w:eastAsia="宋体" w:cs="宋体"/>
          <w:b/>
          <w:bCs/>
          <w:sz w:val="24"/>
          <w:szCs w:val="24"/>
          <w:highlight w:val="none"/>
        </w:rPr>
        <w:br w:type="page"/>
      </w:r>
      <w:r>
        <w:rPr>
          <w:rFonts w:hint="eastAsia" w:ascii="宋体" w:hAnsi="宋体" w:eastAsia="宋体" w:cs="宋体"/>
          <w:sz w:val="28"/>
          <w:szCs w:val="28"/>
          <w:highlight w:val="none"/>
        </w:rPr>
        <w:t>（</w:t>
      </w:r>
      <w:r>
        <w:rPr>
          <w:rFonts w:hint="eastAsia" w:ascii="宋体" w:hAnsi="宋体" w:eastAsia="宋体" w:cs="宋体"/>
          <w:sz w:val="28"/>
          <w:szCs w:val="28"/>
          <w:highlight w:val="none"/>
          <w:lang w:val="en-US" w:eastAsia="zh-CN"/>
        </w:rPr>
        <w:t>三</w:t>
      </w:r>
      <w:r>
        <w:rPr>
          <w:rFonts w:hint="eastAsia" w:ascii="宋体" w:hAnsi="宋体" w:eastAsia="宋体" w:cs="宋体"/>
          <w:sz w:val="28"/>
          <w:szCs w:val="28"/>
          <w:highlight w:val="none"/>
        </w:rPr>
        <w:t>）拟委任的主要人员汇总表</w:t>
      </w:r>
      <w:bookmarkEnd w:id="770"/>
      <w:bookmarkEnd w:id="771"/>
      <w:bookmarkEnd w:id="772"/>
      <w:bookmarkEnd w:id="773"/>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5"/>
        <w:gridCol w:w="992"/>
        <w:gridCol w:w="928"/>
        <w:gridCol w:w="720"/>
        <w:gridCol w:w="1134"/>
        <w:gridCol w:w="709"/>
        <w:gridCol w:w="871"/>
        <w:gridCol w:w="1134"/>
      </w:tblGrid>
      <w:tr w14:paraId="7990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restart"/>
            <w:tcBorders>
              <w:top w:val="single" w:color="auto" w:sz="4" w:space="0"/>
              <w:left w:val="single" w:color="auto" w:sz="4" w:space="0"/>
              <w:bottom w:val="single" w:color="auto" w:sz="4" w:space="0"/>
              <w:right w:val="single" w:color="auto" w:sz="4" w:space="0"/>
            </w:tcBorders>
            <w:noWrap w:val="0"/>
            <w:vAlign w:val="center"/>
          </w:tcPr>
          <w:p w14:paraId="3C2D0B20">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序号</w:t>
            </w:r>
          </w:p>
        </w:tc>
        <w:tc>
          <w:tcPr>
            <w:tcW w:w="1275" w:type="dxa"/>
            <w:vMerge w:val="restart"/>
            <w:tcBorders>
              <w:top w:val="single" w:color="auto" w:sz="4" w:space="0"/>
              <w:left w:val="single" w:color="auto" w:sz="4" w:space="0"/>
              <w:bottom w:val="single" w:color="auto" w:sz="4" w:space="0"/>
              <w:right w:val="single" w:color="auto" w:sz="4" w:space="0"/>
            </w:tcBorders>
            <w:noWrap w:val="0"/>
            <w:vAlign w:val="center"/>
          </w:tcPr>
          <w:p w14:paraId="4EF68E16">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本项目任职</w:t>
            </w:r>
          </w:p>
        </w:tc>
        <w:tc>
          <w:tcPr>
            <w:tcW w:w="992" w:type="dxa"/>
            <w:vMerge w:val="restart"/>
            <w:tcBorders>
              <w:top w:val="single" w:color="auto" w:sz="4" w:space="0"/>
              <w:left w:val="single" w:color="auto" w:sz="4" w:space="0"/>
              <w:bottom w:val="single" w:color="auto" w:sz="4" w:space="0"/>
              <w:right w:val="single" w:color="auto" w:sz="4" w:space="0"/>
            </w:tcBorders>
            <w:noWrap w:val="0"/>
            <w:vAlign w:val="center"/>
          </w:tcPr>
          <w:p w14:paraId="25ED0F87">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姓名</w:t>
            </w:r>
          </w:p>
        </w:tc>
        <w:tc>
          <w:tcPr>
            <w:tcW w:w="928" w:type="dxa"/>
            <w:vMerge w:val="restart"/>
            <w:tcBorders>
              <w:top w:val="single" w:color="auto" w:sz="4" w:space="0"/>
              <w:left w:val="single" w:color="auto" w:sz="4" w:space="0"/>
              <w:bottom w:val="single" w:color="auto" w:sz="4" w:space="0"/>
              <w:right w:val="single" w:color="auto" w:sz="4" w:space="0"/>
            </w:tcBorders>
            <w:noWrap w:val="0"/>
            <w:vAlign w:val="center"/>
          </w:tcPr>
          <w:p w14:paraId="0C6914A5">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职称</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107588DB">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专业</w:t>
            </w:r>
          </w:p>
        </w:tc>
        <w:tc>
          <w:tcPr>
            <w:tcW w:w="2714" w:type="dxa"/>
            <w:gridSpan w:val="3"/>
            <w:tcBorders>
              <w:top w:val="single" w:color="auto" w:sz="4" w:space="0"/>
              <w:left w:val="single" w:color="auto" w:sz="4" w:space="0"/>
              <w:bottom w:val="single" w:color="auto" w:sz="4" w:space="0"/>
              <w:right w:val="single" w:color="auto" w:sz="4" w:space="0"/>
            </w:tcBorders>
            <w:noWrap w:val="0"/>
            <w:vAlign w:val="center"/>
          </w:tcPr>
          <w:p w14:paraId="4AE37A76">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执业或职业资格证明</w:t>
            </w:r>
          </w:p>
        </w:tc>
        <w:tc>
          <w:tcPr>
            <w:tcW w:w="1134" w:type="dxa"/>
            <w:vMerge w:val="restart"/>
            <w:tcBorders>
              <w:top w:val="single" w:color="auto" w:sz="4" w:space="0"/>
              <w:left w:val="single" w:color="auto" w:sz="4" w:space="0"/>
              <w:right w:val="single" w:color="auto" w:sz="4" w:space="0"/>
            </w:tcBorders>
            <w:noWrap w:val="0"/>
            <w:vAlign w:val="center"/>
          </w:tcPr>
          <w:p w14:paraId="725DB341">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备注</w:t>
            </w:r>
          </w:p>
        </w:tc>
      </w:tr>
      <w:tr w14:paraId="5254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continue"/>
            <w:tcBorders>
              <w:top w:val="single" w:color="auto" w:sz="4" w:space="0"/>
              <w:left w:val="single" w:color="auto" w:sz="4" w:space="0"/>
              <w:bottom w:val="single" w:color="auto" w:sz="4" w:space="0"/>
              <w:right w:val="single" w:color="auto" w:sz="4" w:space="0"/>
            </w:tcBorders>
            <w:noWrap w:val="0"/>
            <w:vAlign w:val="center"/>
          </w:tcPr>
          <w:p w14:paraId="72F8CF06">
            <w:pPr>
              <w:pageBreakBefore w:val="0"/>
              <w:kinsoku/>
              <w:wordWrap/>
              <w:overflowPunct/>
              <w:bidi w:val="0"/>
              <w:spacing w:line="360" w:lineRule="auto"/>
              <w:ind w:left="0" w:leftChars="0" w:right="0"/>
              <w:rPr>
                <w:rFonts w:hint="eastAsia" w:ascii="宋体" w:hAnsi="宋体" w:eastAsia="宋体" w:cs="宋体"/>
                <w:highlight w:val="none"/>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top"/>
          </w:tcPr>
          <w:p w14:paraId="1F852221">
            <w:pPr>
              <w:pageBreakBefore w:val="0"/>
              <w:kinsoku/>
              <w:wordWrap/>
              <w:overflowPunct/>
              <w:bidi w:val="0"/>
              <w:spacing w:line="360" w:lineRule="auto"/>
              <w:ind w:left="0" w:leftChars="0" w:right="0"/>
              <w:rPr>
                <w:rFonts w:hint="eastAsia" w:ascii="宋体" w:hAnsi="宋体" w:eastAsia="宋体" w:cs="宋体"/>
                <w:highlight w:val="none"/>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2AC86C2F">
            <w:pPr>
              <w:pageBreakBefore w:val="0"/>
              <w:kinsoku/>
              <w:wordWrap/>
              <w:overflowPunct/>
              <w:bidi w:val="0"/>
              <w:spacing w:line="360" w:lineRule="auto"/>
              <w:ind w:left="0" w:leftChars="0" w:right="0"/>
              <w:rPr>
                <w:rFonts w:hint="eastAsia" w:ascii="宋体" w:hAnsi="宋体" w:eastAsia="宋体" w:cs="宋体"/>
                <w:highlight w:val="none"/>
              </w:rPr>
            </w:pPr>
          </w:p>
        </w:tc>
        <w:tc>
          <w:tcPr>
            <w:tcW w:w="928" w:type="dxa"/>
            <w:vMerge w:val="continue"/>
            <w:tcBorders>
              <w:top w:val="single" w:color="auto" w:sz="4" w:space="0"/>
              <w:left w:val="single" w:color="auto" w:sz="4" w:space="0"/>
              <w:bottom w:val="single" w:color="auto" w:sz="4" w:space="0"/>
              <w:right w:val="single" w:color="auto" w:sz="4" w:space="0"/>
            </w:tcBorders>
            <w:noWrap w:val="0"/>
            <w:vAlign w:val="center"/>
          </w:tcPr>
          <w:p w14:paraId="13C1FA09">
            <w:pPr>
              <w:pageBreakBefore w:val="0"/>
              <w:kinsoku/>
              <w:wordWrap/>
              <w:overflowPunct/>
              <w:bidi w:val="0"/>
              <w:spacing w:line="360" w:lineRule="auto"/>
              <w:ind w:left="0" w:leftChars="0" w:right="0"/>
              <w:rPr>
                <w:rFonts w:hint="eastAsia" w:ascii="宋体" w:hAnsi="宋体" w:eastAsia="宋体" w:cs="宋体"/>
                <w:highlight w:val="none"/>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76162CF">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5CD6B7E">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证书名称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C4E510F">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级别</w:t>
            </w:r>
          </w:p>
        </w:tc>
        <w:tc>
          <w:tcPr>
            <w:tcW w:w="871" w:type="dxa"/>
            <w:tcBorders>
              <w:top w:val="single" w:color="auto" w:sz="4" w:space="0"/>
              <w:left w:val="single" w:color="auto" w:sz="4" w:space="0"/>
              <w:bottom w:val="single" w:color="auto" w:sz="4" w:space="0"/>
              <w:right w:val="single" w:color="auto" w:sz="4" w:space="0"/>
            </w:tcBorders>
            <w:noWrap w:val="0"/>
            <w:vAlign w:val="center"/>
          </w:tcPr>
          <w:p w14:paraId="7795350F">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证号</w:t>
            </w:r>
          </w:p>
        </w:tc>
        <w:tc>
          <w:tcPr>
            <w:tcW w:w="1134" w:type="dxa"/>
            <w:vMerge w:val="continue"/>
            <w:tcBorders>
              <w:left w:val="single" w:color="auto" w:sz="4" w:space="0"/>
              <w:bottom w:val="single" w:color="auto" w:sz="4" w:space="0"/>
              <w:right w:val="single" w:color="auto" w:sz="4" w:space="0"/>
            </w:tcBorders>
            <w:noWrap w:val="0"/>
            <w:vAlign w:val="center"/>
          </w:tcPr>
          <w:p w14:paraId="193FF5A8">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13BC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2654F34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09B05A8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2D1F95F8">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center"/>
          </w:tcPr>
          <w:p w14:paraId="1FFE0ED4">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14:paraId="52128EBD">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FB6DC0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center"/>
          </w:tcPr>
          <w:p w14:paraId="5478F3E8">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center"/>
          </w:tcPr>
          <w:p w14:paraId="7099670C">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393DB82">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2F5A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484856F9">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3864964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78F71EA9">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1D07EB0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0828AEA">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F1B37D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46F6A54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0F1108BE">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67913CC">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2809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27F4A62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0CA8A8B8">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F11E5B5">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66642675">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2759CE01">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F0C0FD0">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55F7DDCE">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56C9953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6C85D239">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26612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33C9890E">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3FCFD8D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7E5F69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632B1D2F">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27A5959A">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72F15F15">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3019518F">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6173EA54">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54436CC">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5A2B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2D8E1E04">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3B4E0F69">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66164E4">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6D8DE83F">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62C5214A">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EC7F40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49B99586">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09B7B2E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65CB02EF">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6796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0317BE1E">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0DBFA3A4">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E98FBA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790AA61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5C000B6">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0EEB54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6DA337C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02899F4C">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40F2939">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34B8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06E2811D">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9165EA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3FF3B89A">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710919D5">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1C9781FE">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4495B348">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7265628C">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53AF12B9">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0E3C56C0">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1F19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2094EBD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751B4B31">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677CE991">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6419195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168C62F1">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0850E06">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0FB04C6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133AF08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B774AD9">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5705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5B1FBFB1">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7B033E4A">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D659C8F">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3BF0D93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586EF0D6">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DBC50FC">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4D0D47D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0F38F4A0">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13C47CE0">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59D0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45C603AA">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3D9ECA0D">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299216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0A93DE18">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736733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B12CF88">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603C695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142B0D76">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7528AE19">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5038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3F79522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4211F07F">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2A58BCD">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29633010">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DB6BDB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E72563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1289BD7F">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32063038">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087740C5">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1486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1144661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9D0362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39B3DD4F">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3957691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1BE23AFA">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624E5138">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5939D36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6279CD45">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78A47F2E">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41B0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06C0688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7933582C">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E442A3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57312EF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2B293E9F">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EE88671">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7C23AE6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5970721C">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C3E1502">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172EB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52B1BE0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36E453CC">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C61D614">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00C18FD4">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E1191FF">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34A68F9">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1CC015F9">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50C92B2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A6BE6C9">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5C3D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3DF576DD">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5BBA150E">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3E30DAD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2F9E021C">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EB9D7C9">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04B1FCE9">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393C7CF4">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12FC4538">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48ED0DC9">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523C0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4400F694">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03BB787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9DB41CD">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5412F0A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D15B65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81C8EF4">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2AB441E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0D9DA7B5">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D7DD30D">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2124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5E05B465">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10368F6F">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C749CCD">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0437AB9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A4D071D">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75150F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03A1FD8E">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6A18602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30FC2A8">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027E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13CF4AF8">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4CDC211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1E568C3A">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76CD3EA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55D89A68">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622831C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46341818">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070EB69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5876F08">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5F9F0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278693DF">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1BDC0EA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3FDFA454">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7D98C79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632EACC6">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41395E71">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16B05C60">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117439D8">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2ED004B">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5DD4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6D54CC4A">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A95D0A5">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F177679">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5FCE7024">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6D11FDE5">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6C5F2067">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43A3C389">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28FC3E52">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B268C62">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01DC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noWrap w:val="0"/>
            <w:vAlign w:val="top"/>
          </w:tcPr>
          <w:p w14:paraId="38F4BD19">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489F7EF4">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02D41CD">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28" w:type="dxa"/>
            <w:tcBorders>
              <w:top w:val="single" w:color="auto" w:sz="4" w:space="0"/>
              <w:left w:val="single" w:color="auto" w:sz="4" w:space="0"/>
              <w:bottom w:val="single" w:color="auto" w:sz="4" w:space="0"/>
              <w:right w:val="single" w:color="auto" w:sz="4" w:space="0"/>
            </w:tcBorders>
            <w:noWrap w:val="0"/>
            <w:vAlign w:val="top"/>
          </w:tcPr>
          <w:p w14:paraId="5CDFD6C5">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695A48C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982FD2A">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top"/>
          </w:tcPr>
          <w:p w14:paraId="0BA0D6AD">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76FC9EB6">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D9944BF">
            <w:pPr>
              <w:pageBreakBefore w:val="0"/>
              <w:kinsoku/>
              <w:wordWrap/>
              <w:overflowPunct/>
              <w:bidi w:val="0"/>
              <w:spacing w:line="360" w:lineRule="auto"/>
              <w:ind w:left="0" w:leftChars="0" w:right="0"/>
              <w:jc w:val="center"/>
              <w:rPr>
                <w:rFonts w:hint="eastAsia" w:ascii="宋体" w:hAnsi="宋体" w:eastAsia="宋体" w:cs="宋体"/>
                <w:highlight w:val="none"/>
              </w:rPr>
            </w:pPr>
          </w:p>
        </w:tc>
      </w:tr>
    </w:tbl>
    <w:p w14:paraId="34F345BE">
      <w:pPr>
        <w:pStyle w:val="4"/>
        <w:keepNext/>
        <w:keepLines/>
        <w:pageBreakBefore w:val="0"/>
        <w:widowControl w:val="0"/>
        <w:kinsoku/>
        <w:wordWrap/>
        <w:overflowPunct/>
        <w:topLinePunct w:val="0"/>
        <w:autoSpaceDE/>
        <w:autoSpaceDN/>
        <w:bidi w:val="0"/>
        <w:adjustRightInd/>
        <w:snapToGrid/>
        <w:spacing w:before="0" w:beforeLines="0" w:after="0" w:afterLines="0" w:line="360" w:lineRule="auto"/>
        <w:ind w:left="0" w:leftChars="0" w:right="0"/>
        <w:jc w:val="center"/>
        <w:textAlignment w:val="auto"/>
        <w:rPr>
          <w:rFonts w:hint="eastAsia" w:ascii="宋体" w:hAnsi="宋体" w:eastAsia="宋体" w:cs="宋体"/>
          <w:sz w:val="30"/>
          <w:szCs w:val="30"/>
          <w:highlight w:val="none"/>
        </w:rPr>
      </w:pPr>
      <w:bookmarkStart w:id="775" w:name="_Toc12118"/>
      <w:bookmarkStart w:id="776" w:name="_Toc2135"/>
      <w:bookmarkStart w:id="777" w:name="_Toc12046"/>
      <w:r>
        <w:rPr>
          <w:rFonts w:hint="eastAsia" w:ascii="宋体" w:hAnsi="宋体" w:eastAsia="宋体" w:cs="宋体"/>
          <w:sz w:val="30"/>
          <w:szCs w:val="30"/>
          <w:highlight w:val="none"/>
        </w:rPr>
        <w:br w:type="page"/>
      </w:r>
      <w:bookmarkStart w:id="778" w:name="_Toc21894"/>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四</w:t>
      </w:r>
      <w:r>
        <w:rPr>
          <w:rFonts w:hint="eastAsia" w:ascii="宋体" w:hAnsi="宋体" w:eastAsia="宋体" w:cs="宋体"/>
          <w:sz w:val="24"/>
          <w:szCs w:val="24"/>
          <w:highlight w:val="none"/>
        </w:rPr>
        <w:t>）主要人员简历表</w:t>
      </w:r>
      <w:bookmarkEnd w:id="775"/>
      <w:bookmarkEnd w:id="776"/>
      <w:bookmarkEnd w:id="777"/>
      <w:bookmarkEnd w:id="778"/>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691"/>
        <w:gridCol w:w="958"/>
        <w:gridCol w:w="1065"/>
        <w:gridCol w:w="706"/>
        <w:gridCol w:w="1261"/>
        <w:gridCol w:w="401"/>
        <w:gridCol w:w="1896"/>
      </w:tblGrid>
      <w:tr w14:paraId="17EE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187" w:type="dxa"/>
            <w:tcBorders>
              <w:top w:val="single" w:color="auto" w:sz="4" w:space="0"/>
              <w:left w:val="single" w:color="auto" w:sz="4" w:space="0"/>
              <w:bottom w:val="single" w:color="auto" w:sz="4" w:space="0"/>
              <w:right w:val="single" w:color="auto" w:sz="4" w:space="0"/>
            </w:tcBorders>
            <w:noWrap w:val="0"/>
            <w:vAlign w:val="center"/>
          </w:tcPr>
          <w:p w14:paraId="5FF48B6A">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姓  名</w:t>
            </w:r>
          </w:p>
        </w:tc>
        <w:tc>
          <w:tcPr>
            <w:tcW w:w="1048" w:type="dxa"/>
            <w:gridSpan w:val="2"/>
            <w:tcBorders>
              <w:top w:val="single" w:color="auto" w:sz="4" w:space="0"/>
              <w:left w:val="single" w:color="auto" w:sz="4" w:space="0"/>
              <w:bottom w:val="single" w:color="auto" w:sz="4" w:space="0"/>
              <w:right w:val="single" w:color="auto" w:sz="4" w:space="0"/>
            </w:tcBorders>
            <w:noWrap w:val="0"/>
            <w:vAlign w:val="center"/>
          </w:tcPr>
          <w:p w14:paraId="156FF94C">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58" w:type="dxa"/>
            <w:tcBorders>
              <w:top w:val="single" w:color="auto" w:sz="4" w:space="0"/>
              <w:left w:val="single" w:color="auto" w:sz="4" w:space="0"/>
              <w:bottom w:val="single" w:color="auto" w:sz="4" w:space="0"/>
              <w:right w:val="single" w:color="auto" w:sz="4" w:space="0"/>
            </w:tcBorders>
            <w:noWrap w:val="0"/>
            <w:vAlign w:val="center"/>
          </w:tcPr>
          <w:p w14:paraId="21666497">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年龄</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14305D10">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2368" w:type="dxa"/>
            <w:gridSpan w:val="3"/>
            <w:tcBorders>
              <w:top w:val="single" w:color="auto" w:sz="4" w:space="0"/>
              <w:left w:val="single" w:color="auto" w:sz="4" w:space="0"/>
              <w:bottom w:val="single" w:color="auto" w:sz="4" w:space="0"/>
              <w:right w:val="single" w:color="auto" w:sz="4" w:space="0"/>
            </w:tcBorders>
            <w:noWrap w:val="0"/>
            <w:vAlign w:val="center"/>
          </w:tcPr>
          <w:p w14:paraId="31F0A71F">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执业资格证书（或上岗证书）名称</w:t>
            </w:r>
          </w:p>
        </w:tc>
        <w:tc>
          <w:tcPr>
            <w:tcW w:w="1896" w:type="dxa"/>
            <w:tcBorders>
              <w:top w:val="single" w:color="auto" w:sz="4" w:space="0"/>
              <w:left w:val="single" w:color="auto" w:sz="4" w:space="0"/>
              <w:bottom w:val="single" w:color="auto" w:sz="4" w:space="0"/>
              <w:right w:val="single" w:color="auto" w:sz="4" w:space="0"/>
            </w:tcBorders>
            <w:noWrap w:val="0"/>
            <w:vAlign w:val="center"/>
          </w:tcPr>
          <w:p w14:paraId="39855672">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1516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tcBorders>
              <w:top w:val="single" w:color="auto" w:sz="4" w:space="0"/>
              <w:left w:val="single" w:color="auto" w:sz="4" w:space="0"/>
              <w:bottom w:val="single" w:color="auto" w:sz="4" w:space="0"/>
              <w:right w:val="single" w:color="auto" w:sz="4" w:space="0"/>
            </w:tcBorders>
            <w:noWrap w:val="0"/>
            <w:vAlign w:val="center"/>
          </w:tcPr>
          <w:p w14:paraId="3BEDBA99">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职  称</w:t>
            </w:r>
          </w:p>
        </w:tc>
        <w:tc>
          <w:tcPr>
            <w:tcW w:w="1048" w:type="dxa"/>
            <w:gridSpan w:val="2"/>
            <w:tcBorders>
              <w:top w:val="single" w:color="auto" w:sz="4" w:space="0"/>
              <w:left w:val="single" w:color="auto" w:sz="4" w:space="0"/>
              <w:bottom w:val="single" w:color="auto" w:sz="4" w:space="0"/>
              <w:right w:val="single" w:color="auto" w:sz="4" w:space="0"/>
            </w:tcBorders>
            <w:noWrap w:val="0"/>
            <w:vAlign w:val="center"/>
          </w:tcPr>
          <w:p w14:paraId="0EFB0733">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958" w:type="dxa"/>
            <w:tcBorders>
              <w:top w:val="single" w:color="auto" w:sz="4" w:space="0"/>
              <w:left w:val="single" w:color="auto" w:sz="4" w:space="0"/>
              <w:bottom w:val="single" w:color="auto" w:sz="4" w:space="0"/>
              <w:right w:val="single" w:color="auto" w:sz="4" w:space="0"/>
            </w:tcBorders>
            <w:noWrap w:val="0"/>
            <w:vAlign w:val="center"/>
          </w:tcPr>
          <w:p w14:paraId="6E0CA9F1">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学历</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2291056B">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2368" w:type="dxa"/>
            <w:gridSpan w:val="3"/>
            <w:tcBorders>
              <w:top w:val="single" w:color="auto" w:sz="4" w:space="0"/>
              <w:left w:val="single" w:color="auto" w:sz="4" w:space="0"/>
              <w:bottom w:val="single" w:color="auto" w:sz="4" w:space="0"/>
              <w:right w:val="single" w:color="auto" w:sz="4" w:space="0"/>
            </w:tcBorders>
            <w:noWrap w:val="0"/>
            <w:vAlign w:val="center"/>
          </w:tcPr>
          <w:p w14:paraId="4AB0EF16">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拟在本项目任职</w:t>
            </w:r>
          </w:p>
        </w:tc>
        <w:tc>
          <w:tcPr>
            <w:tcW w:w="1896" w:type="dxa"/>
            <w:tcBorders>
              <w:top w:val="single" w:color="auto" w:sz="4" w:space="0"/>
              <w:left w:val="single" w:color="auto" w:sz="4" w:space="0"/>
              <w:bottom w:val="single" w:color="auto" w:sz="4" w:space="0"/>
              <w:right w:val="single" w:color="auto" w:sz="4" w:space="0"/>
            </w:tcBorders>
            <w:noWrap w:val="0"/>
            <w:vAlign w:val="center"/>
          </w:tcPr>
          <w:p w14:paraId="0C3F3F32">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23C0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tcBorders>
              <w:top w:val="single" w:color="auto" w:sz="4" w:space="0"/>
              <w:left w:val="single" w:color="auto" w:sz="4" w:space="0"/>
              <w:bottom w:val="single" w:color="auto" w:sz="4" w:space="0"/>
              <w:right w:val="single" w:color="auto" w:sz="4" w:space="0"/>
            </w:tcBorders>
            <w:noWrap w:val="0"/>
            <w:vAlign w:val="center"/>
          </w:tcPr>
          <w:p w14:paraId="1D2BEDF3">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工作年限</w:t>
            </w:r>
          </w:p>
        </w:tc>
        <w:tc>
          <w:tcPr>
            <w:tcW w:w="3071" w:type="dxa"/>
            <w:gridSpan w:val="4"/>
            <w:tcBorders>
              <w:top w:val="single" w:color="auto" w:sz="4" w:space="0"/>
              <w:left w:val="single" w:color="auto" w:sz="4" w:space="0"/>
              <w:bottom w:val="single" w:color="auto" w:sz="4" w:space="0"/>
              <w:right w:val="single" w:color="auto" w:sz="4" w:space="0"/>
            </w:tcBorders>
            <w:noWrap w:val="0"/>
            <w:vAlign w:val="center"/>
          </w:tcPr>
          <w:p w14:paraId="3C7A09BE">
            <w:pPr>
              <w:pageBreakBefore w:val="0"/>
              <w:kinsoku/>
              <w:wordWrap/>
              <w:overflowPunct/>
              <w:bidi w:val="0"/>
              <w:spacing w:line="360" w:lineRule="auto"/>
              <w:ind w:left="0" w:leftChars="0" w:right="0"/>
              <w:jc w:val="center"/>
              <w:rPr>
                <w:rFonts w:hint="eastAsia" w:ascii="宋体" w:hAnsi="宋体" w:eastAsia="宋体" w:cs="宋体"/>
                <w:highlight w:val="none"/>
              </w:rPr>
            </w:pPr>
          </w:p>
        </w:tc>
        <w:tc>
          <w:tcPr>
            <w:tcW w:w="2368" w:type="dxa"/>
            <w:gridSpan w:val="3"/>
            <w:tcBorders>
              <w:top w:val="single" w:color="auto" w:sz="4" w:space="0"/>
              <w:left w:val="single" w:color="auto" w:sz="4" w:space="0"/>
              <w:bottom w:val="single" w:color="auto" w:sz="4" w:space="0"/>
              <w:right w:val="single" w:color="auto" w:sz="4" w:space="0"/>
            </w:tcBorders>
            <w:noWrap w:val="0"/>
            <w:vAlign w:val="center"/>
          </w:tcPr>
          <w:p w14:paraId="269BDCC4">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从事工作年限</w:t>
            </w:r>
          </w:p>
        </w:tc>
        <w:tc>
          <w:tcPr>
            <w:tcW w:w="1896" w:type="dxa"/>
            <w:tcBorders>
              <w:top w:val="single" w:color="auto" w:sz="4" w:space="0"/>
              <w:left w:val="single" w:color="auto" w:sz="4" w:space="0"/>
              <w:bottom w:val="single" w:color="auto" w:sz="4" w:space="0"/>
              <w:right w:val="single" w:color="auto" w:sz="4" w:space="0"/>
            </w:tcBorders>
            <w:noWrap w:val="0"/>
            <w:vAlign w:val="center"/>
          </w:tcPr>
          <w:p w14:paraId="7BC10E61">
            <w:pPr>
              <w:pageBreakBefore w:val="0"/>
              <w:kinsoku/>
              <w:wordWrap/>
              <w:overflowPunct/>
              <w:bidi w:val="0"/>
              <w:spacing w:line="360" w:lineRule="auto"/>
              <w:ind w:left="0" w:leftChars="0" w:right="0"/>
              <w:jc w:val="center"/>
              <w:rPr>
                <w:rFonts w:hint="eastAsia" w:ascii="宋体" w:hAnsi="宋体" w:eastAsia="宋体" w:cs="宋体"/>
                <w:highlight w:val="none"/>
              </w:rPr>
            </w:pPr>
          </w:p>
        </w:tc>
      </w:tr>
      <w:tr w14:paraId="12B56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187" w:type="dxa"/>
            <w:tcBorders>
              <w:top w:val="single" w:color="auto" w:sz="4" w:space="0"/>
              <w:left w:val="single" w:color="auto" w:sz="4" w:space="0"/>
              <w:bottom w:val="single" w:color="auto" w:sz="4" w:space="0"/>
              <w:right w:val="single" w:color="auto" w:sz="4" w:space="0"/>
            </w:tcBorders>
            <w:noWrap w:val="0"/>
            <w:vAlign w:val="center"/>
          </w:tcPr>
          <w:p w14:paraId="6AEB5D36">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毕业学校</w:t>
            </w:r>
          </w:p>
        </w:tc>
        <w:tc>
          <w:tcPr>
            <w:tcW w:w="7335" w:type="dxa"/>
            <w:gridSpan w:val="8"/>
            <w:tcBorders>
              <w:top w:val="single" w:color="auto" w:sz="4" w:space="0"/>
              <w:left w:val="single" w:color="auto" w:sz="4" w:space="0"/>
              <w:bottom w:val="single" w:color="auto" w:sz="4" w:space="0"/>
              <w:right w:val="single" w:color="auto" w:sz="4" w:space="0"/>
            </w:tcBorders>
            <w:noWrap w:val="0"/>
            <w:vAlign w:val="center"/>
          </w:tcPr>
          <w:p w14:paraId="0700802A">
            <w:pPr>
              <w:pageBreakBefore w:val="0"/>
              <w:kinsoku/>
              <w:wordWrap/>
              <w:overflowPunct/>
              <w:bidi w:val="0"/>
              <w:spacing w:line="360" w:lineRule="auto"/>
              <w:ind w:left="0" w:leftChars="0" w:right="0" w:firstLine="1155" w:firstLineChars="550"/>
              <w:rPr>
                <w:rFonts w:hint="eastAsia" w:ascii="宋体" w:hAnsi="宋体" w:eastAsia="宋体" w:cs="宋体"/>
                <w:highlight w:val="none"/>
              </w:rPr>
            </w:pPr>
            <w:r>
              <w:rPr>
                <w:rFonts w:hint="eastAsia" w:ascii="宋体" w:hAnsi="宋体" w:eastAsia="宋体" w:cs="宋体"/>
                <w:highlight w:val="none"/>
              </w:rPr>
              <w:t>年毕业于            学校        专业</w:t>
            </w:r>
          </w:p>
        </w:tc>
      </w:tr>
      <w:tr w14:paraId="59292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8522" w:type="dxa"/>
            <w:gridSpan w:val="9"/>
            <w:tcBorders>
              <w:top w:val="single" w:color="auto" w:sz="4" w:space="0"/>
              <w:left w:val="single" w:color="auto" w:sz="4" w:space="0"/>
              <w:bottom w:val="single" w:color="auto" w:sz="4" w:space="0"/>
              <w:right w:val="single" w:color="auto" w:sz="4" w:space="0"/>
            </w:tcBorders>
            <w:noWrap w:val="0"/>
            <w:vAlign w:val="center"/>
          </w:tcPr>
          <w:p w14:paraId="0EB7F4E1">
            <w:pPr>
              <w:pageBreakBefore w:val="0"/>
              <w:kinsoku/>
              <w:wordWrap/>
              <w:overflowPunct/>
              <w:bidi w:val="0"/>
              <w:spacing w:line="360" w:lineRule="auto"/>
              <w:ind w:left="0" w:leftChars="0" w:right="0"/>
              <w:jc w:val="left"/>
              <w:rPr>
                <w:rFonts w:hint="eastAsia" w:ascii="宋体" w:hAnsi="宋体" w:eastAsia="宋体" w:cs="宋体"/>
                <w:highlight w:val="none"/>
              </w:rPr>
            </w:pPr>
            <w:r>
              <w:rPr>
                <w:rFonts w:hint="eastAsia" w:ascii="宋体" w:hAnsi="宋体" w:eastAsia="宋体" w:cs="宋体"/>
                <w:highlight w:val="none"/>
              </w:rPr>
              <w:t>主要工作经历</w:t>
            </w:r>
          </w:p>
        </w:tc>
      </w:tr>
      <w:tr w14:paraId="1D78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544" w:type="dxa"/>
            <w:gridSpan w:val="2"/>
            <w:tcBorders>
              <w:top w:val="single" w:color="auto" w:sz="4" w:space="0"/>
              <w:left w:val="single" w:color="auto" w:sz="4" w:space="0"/>
              <w:bottom w:val="single" w:color="auto" w:sz="4" w:space="0"/>
              <w:right w:val="single" w:color="auto" w:sz="4" w:space="0"/>
            </w:tcBorders>
            <w:noWrap w:val="0"/>
            <w:vAlign w:val="center"/>
          </w:tcPr>
          <w:p w14:paraId="1042300F">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时  间</w:t>
            </w:r>
          </w:p>
        </w:tc>
        <w:tc>
          <w:tcPr>
            <w:tcW w:w="3420" w:type="dxa"/>
            <w:gridSpan w:val="4"/>
            <w:tcBorders>
              <w:top w:val="single" w:color="auto" w:sz="4" w:space="0"/>
              <w:left w:val="single" w:color="auto" w:sz="4" w:space="0"/>
              <w:bottom w:val="single" w:color="auto" w:sz="4" w:space="0"/>
              <w:right w:val="single" w:color="auto" w:sz="4" w:space="0"/>
            </w:tcBorders>
            <w:noWrap w:val="0"/>
            <w:vAlign w:val="center"/>
          </w:tcPr>
          <w:p w14:paraId="6F059656">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参加过的类似项目</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D4B088C">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担任职务</w:t>
            </w:r>
          </w:p>
        </w:tc>
        <w:tc>
          <w:tcPr>
            <w:tcW w:w="2297" w:type="dxa"/>
            <w:gridSpan w:val="2"/>
            <w:tcBorders>
              <w:top w:val="single" w:color="auto" w:sz="4" w:space="0"/>
              <w:left w:val="single" w:color="auto" w:sz="4" w:space="0"/>
              <w:bottom w:val="single" w:color="auto" w:sz="4" w:space="0"/>
              <w:right w:val="single" w:color="auto" w:sz="4" w:space="0"/>
            </w:tcBorders>
            <w:noWrap w:val="0"/>
            <w:vAlign w:val="center"/>
          </w:tcPr>
          <w:p w14:paraId="4EF442B1">
            <w:pPr>
              <w:pageBreakBefore w:val="0"/>
              <w:kinsoku/>
              <w:wordWrap/>
              <w:overflowPunct/>
              <w:bidi w:val="0"/>
              <w:spacing w:line="360" w:lineRule="auto"/>
              <w:ind w:left="0" w:leftChars="0" w:right="0"/>
              <w:jc w:val="center"/>
              <w:rPr>
                <w:rFonts w:hint="eastAsia" w:ascii="宋体" w:hAnsi="宋体" w:eastAsia="宋体" w:cs="宋体"/>
                <w:highlight w:val="none"/>
              </w:rPr>
            </w:pPr>
            <w:r>
              <w:rPr>
                <w:rFonts w:hint="eastAsia" w:ascii="宋体" w:hAnsi="宋体" w:eastAsia="宋体" w:cs="宋体"/>
                <w:highlight w:val="none"/>
              </w:rPr>
              <w:t>委托人及联系电话</w:t>
            </w:r>
          </w:p>
        </w:tc>
      </w:tr>
      <w:tr w14:paraId="0654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Borders>
              <w:top w:val="single" w:color="auto" w:sz="4" w:space="0"/>
              <w:left w:val="single" w:color="auto" w:sz="4" w:space="0"/>
              <w:bottom w:val="single" w:color="auto" w:sz="4" w:space="0"/>
              <w:right w:val="single" w:color="auto" w:sz="4" w:space="0"/>
            </w:tcBorders>
            <w:noWrap w:val="0"/>
            <w:vAlign w:val="top"/>
          </w:tcPr>
          <w:p w14:paraId="205DECFA">
            <w:pPr>
              <w:pageBreakBefore w:val="0"/>
              <w:kinsoku/>
              <w:wordWrap/>
              <w:overflowPunct/>
              <w:bidi w:val="0"/>
              <w:spacing w:line="360" w:lineRule="auto"/>
              <w:ind w:left="0" w:leftChars="0" w:right="0"/>
              <w:rPr>
                <w:rFonts w:hint="eastAsia" w:ascii="宋体" w:hAnsi="宋体" w:eastAsia="宋体" w:cs="宋体"/>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2EF4B010">
            <w:pPr>
              <w:pageBreakBefore w:val="0"/>
              <w:kinsoku/>
              <w:wordWrap/>
              <w:overflowPunct/>
              <w:bidi w:val="0"/>
              <w:spacing w:line="360" w:lineRule="auto"/>
              <w:ind w:left="0" w:leftChars="0" w:right="0"/>
              <w:rPr>
                <w:rFonts w:hint="eastAsia" w:ascii="宋体" w:hAnsi="宋体" w:eastAsia="宋体" w:cs="宋体"/>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294094A4">
            <w:pPr>
              <w:pageBreakBefore w:val="0"/>
              <w:kinsoku/>
              <w:wordWrap/>
              <w:overflowPunct/>
              <w:bidi w:val="0"/>
              <w:spacing w:line="360" w:lineRule="auto"/>
              <w:ind w:left="0" w:leftChars="0" w:right="0"/>
              <w:rPr>
                <w:rFonts w:hint="eastAsia" w:ascii="宋体" w:hAnsi="宋体" w:eastAsia="宋体" w:cs="宋体"/>
                <w:highlight w:val="none"/>
              </w:rPr>
            </w:pPr>
          </w:p>
        </w:tc>
        <w:tc>
          <w:tcPr>
            <w:tcW w:w="2297" w:type="dxa"/>
            <w:gridSpan w:val="2"/>
            <w:tcBorders>
              <w:top w:val="single" w:color="auto" w:sz="4" w:space="0"/>
              <w:left w:val="single" w:color="auto" w:sz="4" w:space="0"/>
              <w:bottom w:val="single" w:color="auto" w:sz="4" w:space="0"/>
              <w:right w:val="single" w:color="auto" w:sz="4" w:space="0"/>
            </w:tcBorders>
            <w:noWrap w:val="0"/>
            <w:vAlign w:val="top"/>
          </w:tcPr>
          <w:p w14:paraId="72B27678">
            <w:pPr>
              <w:pageBreakBefore w:val="0"/>
              <w:kinsoku/>
              <w:wordWrap/>
              <w:overflowPunct/>
              <w:bidi w:val="0"/>
              <w:spacing w:line="360" w:lineRule="auto"/>
              <w:ind w:left="0" w:leftChars="0" w:right="0"/>
              <w:rPr>
                <w:rFonts w:hint="eastAsia" w:ascii="宋体" w:hAnsi="宋体" w:eastAsia="宋体" w:cs="宋体"/>
                <w:highlight w:val="none"/>
              </w:rPr>
            </w:pPr>
          </w:p>
        </w:tc>
      </w:tr>
      <w:tr w14:paraId="2E2B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Borders>
              <w:top w:val="single" w:color="auto" w:sz="4" w:space="0"/>
              <w:left w:val="single" w:color="auto" w:sz="4" w:space="0"/>
              <w:bottom w:val="single" w:color="auto" w:sz="4" w:space="0"/>
              <w:right w:val="single" w:color="auto" w:sz="4" w:space="0"/>
            </w:tcBorders>
            <w:noWrap w:val="0"/>
            <w:vAlign w:val="top"/>
          </w:tcPr>
          <w:p w14:paraId="55857B55">
            <w:pPr>
              <w:pageBreakBefore w:val="0"/>
              <w:kinsoku/>
              <w:wordWrap/>
              <w:overflowPunct/>
              <w:bidi w:val="0"/>
              <w:spacing w:line="360" w:lineRule="auto"/>
              <w:ind w:left="0" w:leftChars="0" w:right="0"/>
              <w:rPr>
                <w:rFonts w:hint="eastAsia" w:ascii="宋体" w:hAnsi="宋体" w:eastAsia="宋体" w:cs="宋体"/>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269F07E0">
            <w:pPr>
              <w:pageBreakBefore w:val="0"/>
              <w:kinsoku/>
              <w:wordWrap/>
              <w:overflowPunct/>
              <w:bidi w:val="0"/>
              <w:spacing w:line="360" w:lineRule="auto"/>
              <w:ind w:left="0" w:leftChars="0" w:right="0"/>
              <w:rPr>
                <w:rFonts w:hint="eastAsia" w:ascii="宋体" w:hAnsi="宋体" w:eastAsia="宋体" w:cs="宋体"/>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72535F08">
            <w:pPr>
              <w:pageBreakBefore w:val="0"/>
              <w:kinsoku/>
              <w:wordWrap/>
              <w:overflowPunct/>
              <w:bidi w:val="0"/>
              <w:spacing w:line="360" w:lineRule="auto"/>
              <w:ind w:left="0" w:leftChars="0" w:right="0"/>
              <w:rPr>
                <w:rFonts w:hint="eastAsia" w:ascii="宋体" w:hAnsi="宋体" w:eastAsia="宋体" w:cs="宋体"/>
                <w:highlight w:val="none"/>
              </w:rPr>
            </w:pPr>
          </w:p>
        </w:tc>
        <w:tc>
          <w:tcPr>
            <w:tcW w:w="2297" w:type="dxa"/>
            <w:gridSpan w:val="2"/>
            <w:tcBorders>
              <w:top w:val="single" w:color="auto" w:sz="4" w:space="0"/>
              <w:left w:val="single" w:color="auto" w:sz="4" w:space="0"/>
              <w:bottom w:val="single" w:color="auto" w:sz="4" w:space="0"/>
              <w:right w:val="single" w:color="auto" w:sz="4" w:space="0"/>
            </w:tcBorders>
            <w:noWrap w:val="0"/>
            <w:vAlign w:val="top"/>
          </w:tcPr>
          <w:p w14:paraId="0FB14A07">
            <w:pPr>
              <w:pageBreakBefore w:val="0"/>
              <w:kinsoku/>
              <w:wordWrap/>
              <w:overflowPunct/>
              <w:bidi w:val="0"/>
              <w:spacing w:line="360" w:lineRule="auto"/>
              <w:ind w:left="0" w:leftChars="0" w:right="0"/>
              <w:rPr>
                <w:rFonts w:hint="eastAsia" w:ascii="宋体" w:hAnsi="宋体" w:eastAsia="宋体" w:cs="宋体"/>
                <w:highlight w:val="none"/>
              </w:rPr>
            </w:pPr>
          </w:p>
        </w:tc>
      </w:tr>
      <w:tr w14:paraId="3459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Borders>
              <w:top w:val="single" w:color="auto" w:sz="4" w:space="0"/>
              <w:left w:val="single" w:color="auto" w:sz="4" w:space="0"/>
              <w:bottom w:val="single" w:color="auto" w:sz="4" w:space="0"/>
              <w:right w:val="single" w:color="auto" w:sz="4" w:space="0"/>
            </w:tcBorders>
            <w:noWrap w:val="0"/>
            <w:vAlign w:val="top"/>
          </w:tcPr>
          <w:p w14:paraId="164BC815">
            <w:pPr>
              <w:pageBreakBefore w:val="0"/>
              <w:kinsoku/>
              <w:wordWrap/>
              <w:overflowPunct/>
              <w:bidi w:val="0"/>
              <w:spacing w:line="360" w:lineRule="auto"/>
              <w:ind w:left="0" w:leftChars="0" w:right="0"/>
              <w:rPr>
                <w:rFonts w:hint="eastAsia" w:ascii="宋体" w:hAnsi="宋体" w:eastAsia="宋体" w:cs="宋体"/>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1F1C34EC">
            <w:pPr>
              <w:pageBreakBefore w:val="0"/>
              <w:kinsoku/>
              <w:wordWrap/>
              <w:overflowPunct/>
              <w:bidi w:val="0"/>
              <w:spacing w:line="360" w:lineRule="auto"/>
              <w:ind w:left="0" w:leftChars="0" w:right="0"/>
              <w:rPr>
                <w:rFonts w:hint="eastAsia" w:ascii="宋体" w:hAnsi="宋体" w:eastAsia="宋体" w:cs="宋体"/>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38F9783E">
            <w:pPr>
              <w:pageBreakBefore w:val="0"/>
              <w:kinsoku/>
              <w:wordWrap/>
              <w:overflowPunct/>
              <w:bidi w:val="0"/>
              <w:spacing w:line="360" w:lineRule="auto"/>
              <w:ind w:left="0" w:leftChars="0" w:right="0"/>
              <w:rPr>
                <w:rFonts w:hint="eastAsia" w:ascii="宋体" w:hAnsi="宋体" w:eastAsia="宋体" w:cs="宋体"/>
                <w:highlight w:val="none"/>
              </w:rPr>
            </w:pPr>
          </w:p>
        </w:tc>
        <w:tc>
          <w:tcPr>
            <w:tcW w:w="2297" w:type="dxa"/>
            <w:gridSpan w:val="2"/>
            <w:tcBorders>
              <w:top w:val="single" w:color="auto" w:sz="4" w:space="0"/>
              <w:left w:val="single" w:color="auto" w:sz="4" w:space="0"/>
              <w:bottom w:val="single" w:color="auto" w:sz="4" w:space="0"/>
              <w:right w:val="single" w:color="auto" w:sz="4" w:space="0"/>
            </w:tcBorders>
            <w:noWrap w:val="0"/>
            <w:vAlign w:val="top"/>
          </w:tcPr>
          <w:p w14:paraId="11C2E55E">
            <w:pPr>
              <w:pageBreakBefore w:val="0"/>
              <w:kinsoku/>
              <w:wordWrap/>
              <w:overflowPunct/>
              <w:bidi w:val="0"/>
              <w:spacing w:line="360" w:lineRule="auto"/>
              <w:ind w:left="0" w:leftChars="0" w:right="0"/>
              <w:rPr>
                <w:rFonts w:hint="eastAsia" w:ascii="宋体" w:hAnsi="宋体" w:eastAsia="宋体" w:cs="宋体"/>
                <w:highlight w:val="none"/>
              </w:rPr>
            </w:pPr>
          </w:p>
        </w:tc>
      </w:tr>
      <w:tr w14:paraId="7C6A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Borders>
              <w:top w:val="single" w:color="auto" w:sz="4" w:space="0"/>
              <w:left w:val="single" w:color="auto" w:sz="4" w:space="0"/>
              <w:bottom w:val="single" w:color="auto" w:sz="4" w:space="0"/>
              <w:right w:val="single" w:color="auto" w:sz="4" w:space="0"/>
            </w:tcBorders>
            <w:noWrap w:val="0"/>
            <w:vAlign w:val="center"/>
          </w:tcPr>
          <w:p w14:paraId="34C84C43">
            <w:pPr>
              <w:pageBreakBefore w:val="0"/>
              <w:kinsoku/>
              <w:wordWrap/>
              <w:overflowPunct/>
              <w:bidi w:val="0"/>
              <w:spacing w:line="360" w:lineRule="auto"/>
              <w:ind w:left="0" w:leftChars="0" w:right="0"/>
              <w:rPr>
                <w:rFonts w:hint="eastAsia" w:ascii="宋体" w:hAnsi="宋体" w:eastAsia="宋体" w:cs="宋体"/>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center"/>
          </w:tcPr>
          <w:p w14:paraId="19315411">
            <w:pPr>
              <w:pageBreakBefore w:val="0"/>
              <w:kinsoku/>
              <w:wordWrap/>
              <w:overflowPunct/>
              <w:bidi w:val="0"/>
              <w:spacing w:line="360" w:lineRule="auto"/>
              <w:ind w:left="0" w:leftChars="0" w:right="0"/>
              <w:rPr>
                <w:rFonts w:hint="eastAsia" w:ascii="宋体" w:hAnsi="宋体" w:eastAsia="宋体" w:cs="宋体"/>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453332EB">
            <w:pPr>
              <w:pageBreakBefore w:val="0"/>
              <w:kinsoku/>
              <w:wordWrap/>
              <w:overflowPunct/>
              <w:bidi w:val="0"/>
              <w:spacing w:line="360" w:lineRule="auto"/>
              <w:ind w:left="0" w:leftChars="0" w:right="0"/>
              <w:rPr>
                <w:rFonts w:hint="eastAsia" w:ascii="宋体" w:hAnsi="宋体" w:eastAsia="宋体" w:cs="宋体"/>
                <w:highlight w:val="none"/>
              </w:rPr>
            </w:pPr>
          </w:p>
        </w:tc>
        <w:tc>
          <w:tcPr>
            <w:tcW w:w="2297" w:type="dxa"/>
            <w:gridSpan w:val="2"/>
            <w:tcBorders>
              <w:top w:val="single" w:color="auto" w:sz="4" w:space="0"/>
              <w:left w:val="single" w:color="auto" w:sz="4" w:space="0"/>
              <w:bottom w:val="single" w:color="auto" w:sz="4" w:space="0"/>
              <w:right w:val="single" w:color="auto" w:sz="4" w:space="0"/>
            </w:tcBorders>
            <w:noWrap w:val="0"/>
            <w:vAlign w:val="center"/>
          </w:tcPr>
          <w:p w14:paraId="25D5D7C0">
            <w:pPr>
              <w:pageBreakBefore w:val="0"/>
              <w:kinsoku/>
              <w:wordWrap/>
              <w:overflowPunct/>
              <w:bidi w:val="0"/>
              <w:spacing w:line="360" w:lineRule="auto"/>
              <w:ind w:left="0" w:leftChars="0" w:right="0"/>
              <w:rPr>
                <w:rFonts w:hint="eastAsia" w:ascii="宋体" w:hAnsi="宋体" w:eastAsia="宋体" w:cs="宋体"/>
                <w:highlight w:val="none"/>
              </w:rPr>
            </w:pPr>
          </w:p>
        </w:tc>
      </w:tr>
      <w:tr w14:paraId="1A8B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Borders>
              <w:top w:val="single" w:color="auto" w:sz="4" w:space="0"/>
              <w:left w:val="single" w:color="auto" w:sz="4" w:space="0"/>
              <w:bottom w:val="single" w:color="auto" w:sz="4" w:space="0"/>
              <w:right w:val="single" w:color="auto" w:sz="4" w:space="0"/>
            </w:tcBorders>
            <w:noWrap w:val="0"/>
            <w:vAlign w:val="center"/>
          </w:tcPr>
          <w:p w14:paraId="32D2FA97">
            <w:pPr>
              <w:pageBreakBefore w:val="0"/>
              <w:kinsoku/>
              <w:wordWrap/>
              <w:overflowPunct/>
              <w:bidi w:val="0"/>
              <w:spacing w:line="360" w:lineRule="auto"/>
              <w:ind w:left="0" w:leftChars="0" w:right="0"/>
              <w:rPr>
                <w:rFonts w:hint="eastAsia" w:ascii="宋体" w:hAnsi="宋体" w:eastAsia="宋体" w:cs="宋体"/>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center"/>
          </w:tcPr>
          <w:p w14:paraId="33492658">
            <w:pPr>
              <w:pageBreakBefore w:val="0"/>
              <w:kinsoku/>
              <w:wordWrap/>
              <w:overflowPunct/>
              <w:bidi w:val="0"/>
              <w:spacing w:line="360" w:lineRule="auto"/>
              <w:ind w:left="0" w:leftChars="0" w:right="0"/>
              <w:rPr>
                <w:rFonts w:hint="eastAsia" w:ascii="宋体" w:hAnsi="宋体" w:eastAsia="宋体" w:cs="宋体"/>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59E0CC77">
            <w:pPr>
              <w:pageBreakBefore w:val="0"/>
              <w:kinsoku/>
              <w:wordWrap/>
              <w:overflowPunct/>
              <w:bidi w:val="0"/>
              <w:spacing w:line="360" w:lineRule="auto"/>
              <w:ind w:left="0" w:leftChars="0" w:right="0"/>
              <w:rPr>
                <w:rFonts w:hint="eastAsia" w:ascii="宋体" w:hAnsi="宋体" w:eastAsia="宋体" w:cs="宋体"/>
                <w:highlight w:val="none"/>
              </w:rPr>
            </w:pPr>
          </w:p>
        </w:tc>
        <w:tc>
          <w:tcPr>
            <w:tcW w:w="2297" w:type="dxa"/>
            <w:gridSpan w:val="2"/>
            <w:tcBorders>
              <w:top w:val="single" w:color="auto" w:sz="4" w:space="0"/>
              <w:left w:val="single" w:color="auto" w:sz="4" w:space="0"/>
              <w:bottom w:val="single" w:color="auto" w:sz="4" w:space="0"/>
              <w:right w:val="single" w:color="auto" w:sz="4" w:space="0"/>
            </w:tcBorders>
            <w:noWrap w:val="0"/>
            <w:vAlign w:val="center"/>
          </w:tcPr>
          <w:p w14:paraId="4FCF8891">
            <w:pPr>
              <w:pageBreakBefore w:val="0"/>
              <w:kinsoku/>
              <w:wordWrap/>
              <w:overflowPunct/>
              <w:bidi w:val="0"/>
              <w:spacing w:line="360" w:lineRule="auto"/>
              <w:ind w:left="0" w:leftChars="0" w:right="0"/>
              <w:rPr>
                <w:rFonts w:hint="eastAsia" w:ascii="宋体" w:hAnsi="宋体" w:eastAsia="宋体" w:cs="宋体"/>
                <w:highlight w:val="none"/>
              </w:rPr>
            </w:pPr>
          </w:p>
        </w:tc>
      </w:tr>
      <w:tr w14:paraId="5539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Borders>
              <w:top w:val="single" w:color="auto" w:sz="4" w:space="0"/>
              <w:left w:val="single" w:color="auto" w:sz="4" w:space="0"/>
              <w:bottom w:val="single" w:color="auto" w:sz="4" w:space="0"/>
              <w:right w:val="single" w:color="auto" w:sz="4" w:space="0"/>
            </w:tcBorders>
            <w:noWrap w:val="0"/>
            <w:vAlign w:val="center"/>
          </w:tcPr>
          <w:p w14:paraId="2B791DA7">
            <w:pPr>
              <w:pageBreakBefore w:val="0"/>
              <w:kinsoku/>
              <w:wordWrap/>
              <w:overflowPunct/>
              <w:bidi w:val="0"/>
              <w:spacing w:line="360" w:lineRule="auto"/>
              <w:ind w:left="0" w:leftChars="0" w:right="0"/>
              <w:rPr>
                <w:rFonts w:hint="eastAsia" w:ascii="宋体" w:hAnsi="宋体" w:eastAsia="宋体" w:cs="宋体"/>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center"/>
          </w:tcPr>
          <w:p w14:paraId="12324809">
            <w:pPr>
              <w:pageBreakBefore w:val="0"/>
              <w:kinsoku/>
              <w:wordWrap/>
              <w:overflowPunct/>
              <w:bidi w:val="0"/>
              <w:spacing w:line="360" w:lineRule="auto"/>
              <w:ind w:left="0" w:leftChars="0" w:right="0"/>
              <w:rPr>
                <w:rFonts w:hint="eastAsia" w:ascii="宋体" w:hAnsi="宋体" w:eastAsia="宋体" w:cs="宋体"/>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FE29219">
            <w:pPr>
              <w:pageBreakBefore w:val="0"/>
              <w:kinsoku/>
              <w:wordWrap/>
              <w:overflowPunct/>
              <w:bidi w:val="0"/>
              <w:spacing w:line="360" w:lineRule="auto"/>
              <w:ind w:left="0" w:leftChars="0" w:right="0"/>
              <w:rPr>
                <w:rFonts w:hint="eastAsia" w:ascii="宋体" w:hAnsi="宋体" w:eastAsia="宋体" w:cs="宋体"/>
                <w:highlight w:val="none"/>
              </w:rPr>
            </w:pPr>
          </w:p>
        </w:tc>
        <w:tc>
          <w:tcPr>
            <w:tcW w:w="2297" w:type="dxa"/>
            <w:gridSpan w:val="2"/>
            <w:tcBorders>
              <w:top w:val="single" w:color="auto" w:sz="4" w:space="0"/>
              <w:left w:val="single" w:color="auto" w:sz="4" w:space="0"/>
              <w:bottom w:val="single" w:color="auto" w:sz="4" w:space="0"/>
              <w:right w:val="single" w:color="auto" w:sz="4" w:space="0"/>
            </w:tcBorders>
            <w:noWrap w:val="0"/>
            <w:vAlign w:val="center"/>
          </w:tcPr>
          <w:p w14:paraId="69DB649A">
            <w:pPr>
              <w:pageBreakBefore w:val="0"/>
              <w:kinsoku/>
              <w:wordWrap/>
              <w:overflowPunct/>
              <w:bidi w:val="0"/>
              <w:spacing w:line="360" w:lineRule="auto"/>
              <w:ind w:left="0" w:leftChars="0" w:right="0"/>
              <w:rPr>
                <w:rFonts w:hint="eastAsia" w:ascii="宋体" w:hAnsi="宋体" w:eastAsia="宋体" w:cs="宋体"/>
                <w:highlight w:val="none"/>
              </w:rPr>
            </w:pPr>
          </w:p>
        </w:tc>
      </w:tr>
      <w:tr w14:paraId="2659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Borders>
              <w:top w:val="single" w:color="auto" w:sz="4" w:space="0"/>
              <w:left w:val="single" w:color="auto" w:sz="4" w:space="0"/>
              <w:bottom w:val="single" w:color="auto" w:sz="4" w:space="0"/>
              <w:right w:val="single" w:color="auto" w:sz="4" w:space="0"/>
            </w:tcBorders>
            <w:noWrap w:val="0"/>
            <w:vAlign w:val="center"/>
          </w:tcPr>
          <w:p w14:paraId="64938AE7">
            <w:pPr>
              <w:pageBreakBefore w:val="0"/>
              <w:kinsoku/>
              <w:wordWrap/>
              <w:overflowPunct/>
              <w:bidi w:val="0"/>
              <w:spacing w:line="360" w:lineRule="auto"/>
              <w:ind w:left="0" w:leftChars="0" w:right="0"/>
              <w:rPr>
                <w:rFonts w:hint="eastAsia" w:ascii="宋体" w:hAnsi="宋体" w:eastAsia="宋体" w:cs="宋体"/>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center"/>
          </w:tcPr>
          <w:p w14:paraId="6522134F">
            <w:pPr>
              <w:pageBreakBefore w:val="0"/>
              <w:kinsoku/>
              <w:wordWrap/>
              <w:overflowPunct/>
              <w:bidi w:val="0"/>
              <w:spacing w:line="360" w:lineRule="auto"/>
              <w:ind w:left="0" w:leftChars="0" w:right="0"/>
              <w:rPr>
                <w:rFonts w:hint="eastAsia" w:ascii="宋体" w:hAnsi="宋体" w:eastAsia="宋体" w:cs="宋体"/>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4E2B675A">
            <w:pPr>
              <w:pageBreakBefore w:val="0"/>
              <w:kinsoku/>
              <w:wordWrap/>
              <w:overflowPunct/>
              <w:bidi w:val="0"/>
              <w:spacing w:line="360" w:lineRule="auto"/>
              <w:ind w:left="0" w:leftChars="0" w:right="0"/>
              <w:rPr>
                <w:rFonts w:hint="eastAsia" w:ascii="宋体" w:hAnsi="宋体" w:eastAsia="宋体" w:cs="宋体"/>
                <w:highlight w:val="none"/>
              </w:rPr>
            </w:pPr>
          </w:p>
        </w:tc>
        <w:tc>
          <w:tcPr>
            <w:tcW w:w="2297" w:type="dxa"/>
            <w:gridSpan w:val="2"/>
            <w:tcBorders>
              <w:top w:val="single" w:color="auto" w:sz="4" w:space="0"/>
              <w:left w:val="single" w:color="auto" w:sz="4" w:space="0"/>
              <w:bottom w:val="single" w:color="auto" w:sz="4" w:space="0"/>
              <w:right w:val="single" w:color="auto" w:sz="4" w:space="0"/>
            </w:tcBorders>
            <w:noWrap w:val="0"/>
            <w:vAlign w:val="center"/>
          </w:tcPr>
          <w:p w14:paraId="43590AFE">
            <w:pPr>
              <w:pageBreakBefore w:val="0"/>
              <w:kinsoku/>
              <w:wordWrap/>
              <w:overflowPunct/>
              <w:bidi w:val="0"/>
              <w:spacing w:line="360" w:lineRule="auto"/>
              <w:ind w:left="0" w:leftChars="0" w:right="0"/>
              <w:rPr>
                <w:rFonts w:hint="eastAsia" w:ascii="宋体" w:hAnsi="宋体" w:eastAsia="宋体" w:cs="宋体"/>
                <w:highlight w:val="none"/>
              </w:rPr>
            </w:pPr>
          </w:p>
        </w:tc>
      </w:tr>
    </w:tbl>
    <w:p w14:paraId="64D90559">
      <w:pPr>
        <w:pageBreakBefore w:val="0"/>
        <w:kinsoku/>
        <w:wordWrap/>
        <w:overflowPunct/>
        <w:bidi w:val="0"/>
        <w:spacing w:line="360" w:lineRule="auto"/>
        <w:ind w:left="0" w:leftChars="0" w:right="0" w:firstLine="315" w:firstLineChars="150"/>
        <w:rPr>
          <w:rFonts w:hint="eastAsia" w:ascii="宋体" w:hAnsi="宋体" w:eastAsia="宋体" w:cs="宋体"/>
          <w:color w:val="000000"/>
          <w:highlight w:val="none"/>
        </w:rPr>
      </w:pPr>
      <w:r>
        <w:rPr>
          <w:rFonts w:hint="eastAsia" w:ascii="宋体" w:hAnsi="宋体" w:eastAsia="宋体" w:cs="宋体"/>
          <w:highlight w:val="none"/>
        </w:rPr>
        <w:t>注：</w:t>
      </w:r>
      <w:r>
        <w:rPr>
          <w:rFonts w:hint="eastAsia" w:ascii="宋体" w:hAnsi="宋体" w:cs="宋体"/>
          <w:color w:val="000000"/>
          <w:highlight w:val="none"/>
          <w:lang w:eastAsia="zh-CN"/>
        </w:rPr>
        <w:t>供应商</w:t>
      </w:r>
      <w:r>
        <w:rPr>
          <w:rFonts w:hint="eastAsia" w:ascii="宋体" w:hAnsi="宋体" w:eastAsia="宋体" w:cs="宋体"/>
          <w:color w:val="000000"/>
          <w:highlight w:val="none"/>
        </w:rPr>
        <w:t>应根据</w:t>
      </w:r>
      <w:r>
        <w:rPr>
          <w:rFonts w:hint="eastAsia" w:ascii="宋体" w:hAnsi="宋体" w:cs="宋体"/>
          <w:color w:val="000000"/>
          <w:highlight w:val="none"/>
          <w:lang w:eastAsia="zh-CN"/>
        </w:rPr>
        <w:t>供应商</w:t>
      </w:r>
      <w:r>
        <w:rPr>
          <w:rFonts w:hint="eastAsia" w:ascii="宋体" w:hAnsi="宋体" w:eastAsia="宋体" w:cs="宋体"/>
          <w:color w:val="000000"/>
          <w:highlight w:val="none"/>
        </w:rPr>
        <w:t>须知第3.5.2项的要求在本表后附相关证明材料。</w:t>
      </w:r>
    </w:p>
    <w:p w14:paraId="41602D26">
      <w:pPr>
        <w:pageBreakBefore w:val="0"/>
        <w:kinsoku/>
        <w:wordWrap/>
        <w:overflowPunct/>
        <w:bidi w:val="0"/>
        <w:spacing w:line="360" w:lineRule="auto"/>
        <w:ind w:left="0" w:leftChars="0" w:right="0" w:firstLine="315" w:firstLineChars="150"/>
        <w:rPr>
          <w:rFonts w:hint="eastAsia" w:ascii="宋体" w:hAnsi="宋体" w:eastAsia="宋体" w:cs="宋体"/>
          <w:color w:val="000000"/>
          <w:highlight w:val="none"/>
        </w:rPr>
      </w:pPr>
    </w:p>
    <w:p w14:paraId="1D9A34E7">
      <w:pPr>
        <w:pStyle w:val="11"/>
        <w:pageBreakBefore w:val="0"/>
        <w:kinsoku/>
        <w:wordWrap/>
        <w:overflowPunct/>
        <w:bidi w:val="0"/>
        <w:spacing w:after="0" w:afterLines="0" w:line="360" w:lineRule="auto"/>
        <w:ind w:left="0" w:leftChars="0" w:right="0" w:firstLine="0" w:firstLineChars="0"/>
        <w:rPr>
          <w:rFonts w:hint="eastAsia" w:ascii="宋体" w:hAnsi="宋体" w:eastAsia="宋体" w:cs="宋体"/>
          <w:highlight w:val="none"/>
        </w:rPr>
      </w:pPr>
    </w:p>
    <w:bookmarkEnd w:id="762"/>
    <w:bookmarkEnd w:id="774"/>
    <w:p w14:paraId="4F5E2392">
      <w:pPr>
        <w:pStyle w:val="4"/>
        <w:keepNext/>
        <w:keepLines/>
        <w:pageBreakBefore w:val="0"/>
        <w:widowControl w:val="0"/>
        <w:kinsoku/>
        <w:wordWrap/>
        <w:overflowPunct/>
        <w:topLinePunct w:val="0"/>
        <w:autoSpaceDE/>
        <w:autoSpaceDN/>
        <w:bidi w:val="0"/>
        <w:adjustRightInd/>
        <w:snapToGrid/>
        <w:spacing w:before="0" w:beforeLines="0" w:after="0" w:afterLines="0" w:line="360" w:lineRule="auto"/>
        <w:ind w:left="0" w:leftChars="0" w:right="0"/>
        <w:jc w:val="center"/>
        <w:textAlignment w:val="auto"/>
        <w:rPr>
          <w:rFonts w:hint="default" w:ascii="宋体" w:hAnsi="宋体" w:eastAsia="宋体" w:cs="宋体"/>
          <w:b/>
          <w:bCs/>
          <w:sz w:val="28"/>
          <w:szCs w:val="28"/>
          <w:highlight w:val="none"/>
          <w:lang w:val="en-US" w:eastAsia="zh-CN"/>
        </w:rPr>
      </w:pPr>
      <w:bookmarkStart w:id="779" w:name="_Toc12437"/>
      <w:bookmarkStart w:id="780" w:name="_Toc16394_WPSOffice_Level1"/>
      <w:bookmarkStart w:id="781" w:name="_Toc2584"/>
      <w:bookmarkStart w:id="782" w:name="_Toc16011"/>
      <w:r>
        <w:rPr>
          <w:rStyle w:val="26"/>
          <w:rFonts w:hint="eastAsia" w:ascii="宋体" w:hAnsi="宋体" w:eastAsia="宋体" w:cs="宋体"/>
          <w:b/>
          <w:bCs/>
          <w:sz w:val="24"/>
          <w:szCs w:val="24"/>
          <w:highlight w:val="none"/>
        </w:rPr>
        <w:br w:type="page"/>
      </w:r>
      <w:r>
        <w:rPr>
          <w:rStyle w:val="26"/>
          <w:rFonts w:hint="eastAsia" w:ascii="宋体" w:hAnsi="宋体" w:eastAsia="宋体" w:cs="宋体"/>
          <w:b/>
          <w:bCs/>
          <w:sz w:val="24"/>
          <w:szCs w:val="24"/>
          <w:highlight w:val="none"/>
        </w:rPr>
        <w:t>（</w:t>
      </w:r>
      <w:r>
        <w:rPr>
          <w:rStyle w:val="26"/>
          <w:rFonts w:hint="eastAsia" w:ascii="宋体" w:hAnsi="宋体" w:eastAsia="宋体" w:cs="宋体"/>
          <w:b/>
          <w:bCs/>
          <w:sz w:val="24"/>
          <w:szCs w:val="24"/>
          <w:highlight w:val="none"/>
          <w:lang w:val="en-US" w:eastAsia="zh-CN"/>
        </w:rPr>
        <w:t>五</w:t>
      </w:r>
      <w:r>
        <w:rPr>
          <w:rStyle w:val="26"/>
          <w:rFonts w:hint="eastAsia" w:ascii="宋体" w:hAnsi="宋体" w:eastAsia="宋体" w:cs="宋体"/>
          <w:b/>
          <w:bCs/>
          <w:sz w:val="24"/>
          <w:szCs w:val="24"/>
          <w:highlight w:val="none"/>
        </w:rPr>
        <w:t>）</w:t>
      </w:r>
      <w:r>
        <w:rPr>
          <w:rStyle w:val="26"/>
          <w:rFonts w:hint="eastAsia" w:ascii="宋体" w:hAnsi="宋体" w:eastAsia="宋体" w:cs="宋体"/>
          <w:b/>
          <w:bCs/>
          <w:sz w:val="24"/>
          <w:szCs w:val="24"/>
          <w:highlight w:val="none"/>
          <w:lang w:val="en-US" w:eastAsia="zh-CN"/>
        </w:rPr>
        <w:t>其他资料</w:t>
      </w:r>
    </w:p>
    <w:p w14:paraId="0AD071E6">
      <w:pPr>
        <w:bidi w:val="0"/>
        <w:rPr>
          <w:rFonts w:hint="eastAsia"/>
        </w:rPr>
      </w:pPr>
    </w:p>
    <w:p w14:paraId="303E1CA8">
      <w:pPr>
        <w:bidi w:val="0"/>
        <w:rPr>
          <w:rFonts w:hint="eastAsia"/>
        </w:rPr>
      </w:pPr>
    </w:p>
    <w:p w14:paraId="1F3616A4">
      <w:pPr>
        <w:bidi w:val="0"/>
        <w:rPr>
          <w:rFonts w:hint="eastAsia"/>
        </w:rPr>
      </w:pPr>
    </w:p>
    <w:p w14:paraId="254483AA">
      <w:pPr>
        <w:bidi w:val="0"/>
        <w:rPr>
          <w:rFonts w:hint="eastAsia"/>
        </w:rPr>
      </w:pPr>
    </w:p>
    <w:p w14:paraId="524B75AC">
      <w:pPr>
        <w:bidi w:val="0"/>
        <w:rPr>
          <w:rFonts w:hint="eastAsia"/>
        </w:rPr>
      </w:pPr>
    </w:p>
    <w:p w14:paraId="6A342A0B">
      <w:pPr>
        <w:bidi w:val="0"/>
        <w:rPr>
          <w:rFonts w:hint="eastAsia"/>
        </w:rPr>
      </w:pPr>
    </w:p>
    <w:p w14:paraId="436990DB">
      <w:pPr>
        <w:pStyle w:val="3"/>
        <w:pageBreakBefore w:val="0"/>
        <w:kinsoku/>
        <w:wordWrap/>
        <w:overflowPunct/>
        <w:bidi w:val="0"/>
        <w:spacing w:before="0" w:beforeLines="0" w:after="0" w:afterLines="0" w:line="360" w:lineRule="auto"/>
        <w:ind w:left="0" w:leftChars="0" w:right="0"/>
        <w:jc w:val="center"/>
        <w:rPr>
          <w:rFonts w:hint="eastAsia" w:ascii="宋体" w:hAnsi="宋体" w:eastAsia="宋体" w:cs="宋体"/>
          <w:highlight w:val="none"/>
          <w:lang w:eastAsia="zh-CN"/>
        </w:rPr>
      </w:pPr>
      <w:r>
        <w:rPr>
          <w:rFonts w:hint="eastAsia" w:ascii="宋体" w:hAnsi="宋体" w:eastAsia="宋体" w:cs="宋体"/>
          <w:highlight w:val="none"/>
        </w:rPr>
        <w:br w:type="page"/>
      </w:r>
      <w:bookmarkStart w:id="783" w:name="_Toc18022"/>
      <w:bookmarkStart w:id="784" w:name="_Toc6902"/>
      <w:bookmarkStart w:id="785" w:name="_Toc9351"/>
      <w:r>
        <w:rPr>
          <w:rFonts w:hint="eastAsia" w:ascii="宋体" w:hAnsi="宋体" w:eastAsia="宋体" w:cs="宋体"/>
          <w:sz w:val="28"/>
          <w:szCs w:val="28"/>
          <w:highlight w:val="none"/>
          <w:lang w:val="en-US" w:eastAsia="zh-CN"/>
        </w:rPr>
        <w:t>六</w:t>
      </w:r>
      <w:r>
        <w:rPr>
          <w:rFonts w:hint="eastAsia" w:ascii="宋体" w:hAnsi="宋体" w:eastAsia="宋体" w:cs="宋体"/>
          <w:sz w:val="28"/>
          <w:szCs w:val="28"/>
          <w:highlight w:val="none"/>
        </w:rPr>
        <w:t>、</w:t>
      </w:r>
      <w:bookmarkEnd w:id="779"/>
      <w:bookmarkEnd w:id="780"/>
      <w:bookmarkEnd w:id="781"/>
      <w:bookmarkEnd w:id="782"/>
      <w:bookmarkEnd w:id="783"/>
      <w:bookmarkEnd w:id="784"/>
      <w:bookmarkEnd w:id="785"/>
      <w:r>
        <w:rPr>
          <w:rFonts w:hint="eastAsia" w:ascii="宋体" w:hAnsi="宋体" w:eastAsia="宋体" w:cs="宋体"/>
          <w:sz w:val="28"/>
          <w:szCs w:val="28"/>
          <w:highlight w:val="none"/>
          <w:lang w:eastAsia="zh-CN"/>
        </w:rPr>
        <w:t>技术部分</w:t>
      </w:r>
    </w:p>
    <w:p w14:paraId="6480A1F5">
      <w:pPr>
        <w:pageBreakBefore w:val="0"/>
        <w:kinsoku/>
        <w:wordWrap/>
        <w:overflowPunct/>
        <w:bidi w:val="0"/>
        <w:spacing w:line="360" w:lineRule="auto"/>
        <w:ind w:left="0" w:leftChars="0" w:right="0"/>
        <w:rPr>
          <w:rFonts w:hint="eastAsia" w:ascii="宋体" w:hAnsi="宋体" w:eastAsia="宋体" w:cs="宋体"/>
          <w:highlight w:val="none"/>
        </w:rPr>
      </w:pPr>
    </w:p>
    <w:p w14:paraId="192AA455">
      <w:pPr>
        <w:pageBreakBefore w:val="0"/>
        <w:kinsoku/>
        <w:wordWrap/>
        <w:overflowPunct/>
        <w:bidi w:val="0"/>
        <w:spacing w:line="360" w:lineRule="auto"/>
        <w:ind w:left="0" w:leftChars="0" w:right="0"/>
        <w:rPr>
          <w:rFonts w:hint="eastAsia" w:ascii="宋体" w:hAnsi="宋体" w:eastAsia="宋体" w:cs="宋体"/>
          <w:highlight w:val="none"/>
        </w:rPr>
      </w:pPr>
    </w:p>
    <w:p w14:paraId="397D1B6A">
      <w:pPr>
        <w:pStyle w:val="3"/>
        <w:pageBreakBefore w:val="0"/>
        <w:kinsoku/>
        <w:wordWrap/>
        <w:overflowPunct/>
        <w:bidi w:val="0"/>
        <w:spacing w:before="0" w:beforeLines="0" w:after="0" w:afterLines="0" w:line="360" w:lineRule="auto"/>
        <w:ind w:left="0" w:leftChars="0" w:right="0"/>
        <w:jc w:val="center"/>
        <w:rPr>
          <w:rFonts w:hint="eastAsia" w:ascii="宋体" w:hAnsi="宋体" w:eastAsia="宋体" w:cs="宋体"/>
          <w:sz w:val="28"/>
          <w:szCs w:val="28"/>
          <w:highlight w:val="none"/>
          <w:lang w:val="en-US" w:eastAsia="zh-CN"/>
        </w:rPr>
      </w:pPr>
      <w:bookmarkStart w:id="786" w:name="_Toc2010"/>
      <w:bookmarkStart w:id="787" w:name="_Toc29773"/>
      <w:bookmarkStart w:id="788" w:name="_Toc18376_WPSOffice_Level1"/>
      <w:bookmarkStart w:id="789" w:name="_Toc20330"/>
      <w:r>
        <w:rPr>
          <w:rFonts w:hint="eastAsia" w:ascii="宋体" w:hAnsi="宋体" w:eastAsia="宋体" w:cs="宋体"/>
          <w:highlight w:val="none"/>
        </w:rPr>
        <w:br w:type="page"/>
      </w:r>
      <w:bookmarkStart w:id="790" w:name="_Toc2257"/>
      <w:bookmarkStart w:id="791" w:name="_Toc4934"/>
      <w:bookmarkStart w:id="792" w:name="_Toc32087"/>
      <w:r>
        <w:rPr>
          <w:rFonts w:hint="eastAsia" w:ascii="宋体" w:hAnsi="宋体" w:eastAsia="宋体" w:cs="宋体"/>
          <w:sz w:val="28"/>
          <w:szCs w:val="28"/>
          <w:highlight w:val="none"/>
          <w:lang w:val="en-US" w:eastAsia="zh-CN"/>
        </w:rPr>
        <w:t>七</w:t>
      </w:r>
      <w:r>
        <w:rPr>
          <w:rFonts w:hint="eastAsia" w:ascii="宋体" w:hAnsi="宋体" w:eastAsia="宋体" w:cs="宋体"/>
          <w:sz w:val="28"/>
          <w:szCs w:val="28"/>
          <w:highlight w:val="none"/>
        </w:rPr>
        <w:t>、</w:t>
      </w:r>
      <w:r>
        <w:rPr>
          <w:rFonts w:hint="eastAsia" w:ascii="宋体" w:hAnsi="宋体" w:eastAsia="宋体" w:cs="宋体"/>
          <w:sz w:val="28"/>
          <w:szCs w:val="28"/>
          <w:highlight w:val="none"/>
          <w:lang w:val="en-US" w:eastAsia="zh-CN"/>
        </w:rPr>
        <w:t>商务部分</w:t>
      </w:r>
    </w:p>
    <w:p w14:paraId="6AFD2999">
      <w:pPr>
        <w:bidi w:val="0"/>
        <w:rPr>
          <w:rFonts w:hint="eastAsia"/>
          <w:lang w:val="en-US" w:eastAsia="zh-CN"/>
        </w:rPr>
      </w:pPr>
    </w:p>
    <w:p w14:paraId="668F9A02">
      <w:pPr>
        <w:bidi w:val="0"/>
        <w:rPr>
          <w:rFonts w:hint="eastAsia"/>
          <w:lang w:val="en-US" w:eastAsia="zh-CN"/>
        </w:rPr>
      </w:pPr>
    </w:p>
    <w:p w14:paraId="1A136F12">
      <w:pPr>
        <w:bidi w:val="0"/>
        <w:rPr>
          <w:rFonts w:hint="eastAsia"/>
          <w:lang w:val="en-US" w:eastAsia="zh-CN"/>
        </w:rPr>
      </w:pPr>
    </w:p>
    <w:p w14:paraId="091ED3CC">
      <w:pPr>
        <w:bidi w:val="0"/>
        <w:rPr>
          <w:rFonts w:hint="eastAsia"/>
          <w:lang w:val="en-US" w:eastAsia="zh-CN"/>
        </w:rPr>
      </w:pPr>
    </w:p>
    <w:p w14:paraId="1E02397A">
      <w:pPr>
        <w:pStyle w:val="3"/>
        <w:pageBreakBefore w:val="0"/>
        <w:kinsoku/>
        <w:wordWrap/>
        <w:overflowPunct/>
        <w:bidi w:val="0"/>
        <w:spacing w:before="0" w:beforeLines="0" w:after="0" w:afterLines="0" w:line="360" w:lineRule="auto"/>
        <w:ind w:left="0" w:leftChars="0" w:right="0"/>
        <w:jc w:val="center"/>
        <w:rPr>
          <w:rFonts w:hint="eastAsia" w:ascii="宋体" w:hAnsi="宋体" w:eastAsia="宋体" w:cs="宋体"/>
          <w:highlight w:val="none"/>
        </w:rPr>
      </w:pPr>
      <w:r>
        <w:rPr>
          <w:rFonts w:hint="eastAsia" w:ascii="宋体" w:hAnsi="宋体" w:eastAsia="宋体" w:cs="宋体"/>
          <w:sz w:val="28"/>
          <w:szCs w:val="28"/>
          <w:highlight w:val="none"/>
          <w:lang w:val="en-US" w:eastAsia="zh-CN"/>
        </w:rPr>
        <w:br w:type="page"/>
      </w:r>
      <w:r>
        <w:rPr>
          <w:rFonts w:hint="eastAsia" w:ascii="宋体" w:hAnsi="宋体" w:eastAsia="宋体" w:cs="宋体"/>
          <w:sz w:val="28"/>
          <w:szCs w:val="28"/>
          <w:highlight w:val="none"/>
          <w:lang w:val="en-US" w:eastAsia="zh-CN"/>
        </w:rPr>
        <w:t>八、</w:t>
      </w:r>
      <w:bookmarkEnd w:id="786"/>
      <w:bookmarkEnd w:id="787"/>
      <w:bookmarkEnd w:id="788"/>
      <w:bookmarkEnd w:id="789"/>
      <w:bookmarkEnd w:id="790"/>
      <w:bookmarkEnd w:id="791"/>
      <w:bookmarkEnd w:id="792"/>
      <w:r>
        <w:rPr>
          <w:rFonts w:hint="eastAsia" w:ascii="宋体" w:hAnsi="宋体" w:eastAsia="宋体" w:cs="宋体"/>
          <w:sz w:val="28"/>
          <w:szCs w:val="28"/>
          <w:highlight w:val="none"/>
          <w:lang w:val="en-US" w:eastAsia="zh-CN"/>
        </w:rPr>
        <w:t>供应商认为需要提供的其他资料</w:t>
      </w:r>
    </w:p>
    <w:p w14:paraId="15E251D6">
      <w:pPr>
        <w:pageBreakBefore w:val="0"/>
        <w:kinsoku/>
        <w:wordWrap/>
        <w:overflowPunct/>
        <w:bidi w:val="0"/>
        <w:spacing w:line="360" w:lineRule="auto"/>
        <w:ind w:left="0" w:leftChars="0" w:right="0"/>
        <w:rPr>
          <w:rFonts w:hint="eastAsia"/>
          <w:highlight w:val="none"/>
        </w:rPr>
      </w:pPr>
      <w:bookmarkStart w:id="793" w:name="（一）中小企业声明函（货物）"/>
      <w:bookmarkEnd w:id="793"/>
      <w:bookmarkStart w:id="794" w:name="（三）残疾人福利性单位声明函"/>
      <w:bookmarkEnd w:id="794"/>
      <w:bookmarkStart w:id="795" w:name="（二）监狱企业证明"/>
      <w:bookmarkEnd w:id="795"/>
      <w:bookmarkStart w:id="796" w:name="_Toc98502808"/>
      <w:bookmarkStart w:id="797" w:name="_Toc13945"/>
      <w:bookmarkStart w:id="798" w:name="_Toc15396"/>
      <w:bookmarkStart w:id="799" w:name="_Toc6341_WPSOffice_Level1"/>
      <w:bookmarkStart w:id="800" w:name="_Toc10480_WPSOffice_Level1"/>
      <w:bookmarkStart w:id="801" w:name="_Toc30361_WPSOffice_Level1"/>
      <w:bookmarkStart w:id="802" w:name="_Toc435706550"/>
      <w:bookmarkStart w:id="803" w:name="_Toc19_WPSOffice_Level1"/>
      <w:bookmarkStart w:id="804" w:name="_Toc26304_WPSOffice_Level1"/>
      <w:bookmarkStart w:id="805" w:name="_Toc4743_WPSOffice_Level1"/>
    </w:p>
    <w:p w14:paraId="35A41C0C">
      <w:pPr>
        <w:pStyle w:val="4"/>
        <w:keepNext/>
        <w:keepLines/>
        <w:pageBreakBefore w:val="0"/>
        <w:widowControl w:val="0"/>
        <w:kinsoku/>
        <w:wordWrap/>
        <w:overflowPunct/>
        <w:topLinePunct w:val="0"/>
        <w:autoSpaceDE/>
        <w:autoSpaceDN/>
        <w:bidi w:val="0"/>
        <w:adjustRightInd/>
        <w:snapToGrid/>
        <w:spacing w:before="0" w:beforeLines="0" w:after="0" w:afterLines="0" w:line="360" w:lineRule="auto"/>
        <w:ind w:left="0" w:leftChars="0" w:right="0"/>
        <w:jc w:val="center"/>
        <w:textAlignment w:val="auto"/>
        <w:rPr>
          <w:rFonts w:hint="eastAsia" w:ascii="宋体" w:hAnsi="宋体" w:eastAsia="宋体" w:cs="宋体"/>
          <w:b/>
          <w:bCs/>
          <w:sz w:val="28"/>
          <w:szCs w:val="28"/>
          <w:highlight w:val="none"/>
        </w:rPr>
      </w:pPr>
      <w:r>
        <w:rPr>
          <w:rFonts w:hint="eastAsia" w:ascii="宋体" w:hAnsi="宋体" w:cs="宋体"/>
          <w:b/>
          <w:color w:val="000000"/>
          <w:kern w:val="0"/>
          <w:sz w:val="24"/>
          <w:szCs w:val="24"/>
          <w:highlight w:val="none"/>
          <w:lang w:bidi="ar"/>
        </w:rPr>
        <w:br w:type="page"/>
      </w:r>
      <w:r>
        <w:rPr>
          <w:rFonts w:hint="eastAsia" w:ascii="宋体" w:hAnsi="宋体" w:cs="宋体"/>
          <w:b/>
          <w:color w:val="000000"/>
          <w:kern w:val="0"/>
          <w:sz w:val="24"/>
          <w:szCs w:val="24"/>
          <w:highlight w:val="none"/>
          <w:lang w:bidi="ar"/>
        </w:rPr>
        <w:t>附件一、</w:t>
      </w:r>
      <w:r>
        <w:rPr>
          <w:rStyle w:val="26"/>
          <w:rFonts w:hint="eastAsia"/>
          <w:b/>
          <w:bCs/>
          <w:sz w:val="24"/>
          <w:szCs w:val="24"/>
          <w:highlight w:val="none"/>
        </w:rPr>
        <w:t>中小企业声明函（</w:t>
      </w:r>
      <w:r>
        <w:rPr>
          <w:rStyle w:val="26"/>
          <w:rFonts w:hint="eastAsia"/>
          <w:b/>
          <w:bCs/>
          <w:sz w:val="24"/>
          <w:szCs w:val="24"/>
          <w:highlight w:val="none"/>
          <w:lang w:val="en-US" w:eastAsia="zh-CN"/>
        </w:rPr>
        <w:t>工程、</w:t>
      </w:r>
      <w:r>
        <w:rPr>
          <w:rStyle w:val="26"/>
          <w:rFonts w:hint="eastAsia"/>
          <w:b/>
          <w:bCs/>
          <w:sz w:val="24"/>
          <w:szCs w:val="24"/>
          <w:highlight w:val="none"/>
        </w:rPr>
        <w:t>服务）</w:t>
      </w:r>
    </w:p>
    <w:p w14:paraId="0015B8DE">
      <w:pPr>
        <w:pStyle w:val="7"/>
        <w:pageBreakBefore w:val="0"/>
        <w:kinsoku/>
        <w:wordWrap/>
        <w:overflowPunct/>
        <w:bidi w:val="0"/>
        <w:spacing w:line="360" w:lineRule="auto"/>
        <w:ind w:left="0" w:leftChars="0" w:right="0" w:firstLine="720"/>
        <w:rPr>
          <w:rFonts w:hint="eastAsia" w:ascii="宋体" w:hAnsi="宋体" w:eastAsia="宋体" w:cs="宋体"/>
          <w:sz w:val="21"/>
          <w:szCs w:val="21"/>
          <w:highlight w:val="none"/>
        </w:rPr>
      </w:pPr>
      <w:r>
        <w:rPr>
          <w:rFonts w:hint="eastAsia" w:ascii="宋体" w:hAnsi="宋体" w:eastAsia="宋体" w:cs="宋体"/>
          <w:sz w:val="21"/>
          <w:szCs w:val="21"/>
          <w:highlight w:val="none"/>
        </w:rPr>
        <w:t>本公司（联合体）郑重声明，根据《政府采购促进中小企业发展管理办法》（财库﹝2020﹞46 号）的规定，本公司（联合体）参加</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（单位名称）</w:t>
      </w:r>
      <w:r>
        <w:rPr>
          <w:rFonts w:hint="eastAsia" w:ascii="宋体" w:hAnsi="宋体" w:eastAsia="宋体" w:cs="宋体"/>
          <w:sz w:val="21"/>
          <w:szCs w:val="21"/>
          <w:highlight w:val="none"/>
        </w:rPr>
        <w:t>的</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（项目名称）</w:t>
      </w:r>
      <w:r>
        <w:rPr>
          <w:rFonts w:hint="eastAsia" w:ascii="宋体" w:hAnsi="宋体" w:eastAsia="宋体" w:cs="宋体"/>
          <w:sz w:val="21"/>
          <w:szCs w:val="21"/>
          <w:highlight w:val="none"/>
        </w:rPr>
        <w:t>采购活动，服务全部由符合政策要求的中小企业承接。相关企业（含联合体中的中小企业、签订分包意向协议的中小企业）的具体情况如下：</w:t>
      </w:r>
    </w:p>
    <w:p w14:paraId="41E93E83">
      <w:pPr>
        <w:pStyle w:val="7"/>
        <w:pageBreakBefore w:val="0"/>
        <w:kinsoku/>
        <w:wordWrap/>
        <w:overflowPunct/>
        <w:bidi w:val="0"/>
        <w:spacing w:line="360" w:lineRule="auto"/>
        <w:ind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（标的名称）</w:t>
      </w:r>
      <w:r>
        <w:rPr>
          <w:rFonts w:hint="eastAsia" w:ascii="宋体" w:hAnsi="宋体" w:eastAsia="宋体" w:cs="宋体"/>
          <w:sz w:val="21"/>
          <w:szCs w:val="21"/>
          <w:highlight w:val="none"/>
        </w:rPr>
        <w:t>，属于</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（采购文件中明确的所属行业）</w:t>
      </w:r>
      <w:r>
        <w:rPr>
          <w:rFonts w:hint="eastAsia" w:ascii="宋体" w:hAnsi="宋体" w:eastAsia="宋体" w:cs="宋体"/>
          <w:sz w:val="21"/>
          <w:szCs w:val="21"/>
          <w:highlight w:val="none"/>
        </w:rPr>
        <w:t>；承建（承接）企业为</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u w:val="single"/>
        </w:rPr>
        <w:t>（企业名称）</w:t>
      </w:r>
      <w:r>
        <w:rPr>
          <w:rFonts w:hint="eastAsia" w:ascii="宋体" w:hAnsi="宋体" w:eastAsia="宋体" w:cs="宋体"/>
          <w:sz w:val="21"/>
          <w:szCs w:val="21"/>
          <w:highlight w:val="none"/>
        </w:rPr>
        <w:t>，从业人员</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人，营业收入为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万元，资产总额为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万元，属于</w:t>
      </w:r>
      <w:r>
        <w:rPr>
          <w:rFonts w:hint="eastAsia" w:ascii="宋体" w:hAnsi="宋体" w:eastAsia="宋体" w:cs="宋体"/>
          <w:sz w:val="21"/>
          <w:szCs w:val="21"/>
          <w:highlight w:val="none"/>
          <w:u w:val="single"/>
        </w:rPr>
        <w:t xml:space="preserve">      （中型企业、小型企业、微型企业）</w:t>
      </w:r>
      <w:r>
        <w:rPr>
          <w:rFonts w:hint="eastAsia" w:ascii="宋体" w:hAnsi="宋体" w:eastAsia="宋体" w:cs="宋体"/>
          <w:sz w:val="21"/>
          <w:szCs w:val="21"/>
          <w:highlight w:val="none"/>
        </w:rPr>
        <w:t>；</w:t>
      </w:r>
    </w:p>
    <w:p w14:paraId="5DDC56B0">
      <w:pPr>
        <w:pStyle w:val="7"/>
        <w:pageBreakBefore w:val="0"/>
        <w:kinsoku/>
        <w:wordWrap/>
        <w:overflowPunct/>
        <w:bidi w:val="0"/>
        <w:spacing w:line="360" w:lineRule="auto"/>
        <w:ind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（标的名称）</w:t>
      </w:r>
      <w:r>
        <w:rPr>
          <w:rFonts w:hint="eastAsia" w:ascii="宋体" w:hAnsi="宋体" w:eastAsia="宋体" w:cs="宋体"/>
          <w:sz w:val="21"/>
          <w:szCs w:val="21"/>
          <w:highlight w:val="none"/>
        </w:rPr>
        <w:t>，属于</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（采购文件中明确的所属行业）</w:t>
      </w:r>
      <w:r>
        <w:rPr>
          <w:rFonts w:hint="eastAsia" w:ascii="宋体" w:hAnsi="宋体" w:eastAsia="宋体" w:cs="宋体"/>
          <w:sz w:val="21"/>
          <w:szCs w:val="21"/>
          <w:highlight w:val="none"/>
        </w:rPr>
        <w:t>；承建（承接）企业为</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u w:val="single"/>
        </w:rPr>
        <w:t>（企业名称）</w:t>
      </w:r>
      <w:r>
        <w:rPr>
          <w:rFonts w:hint="eastAsia" w:ascii="宋体" w:hAnsi="宋体" w:eastAsia="宋体" w:cs="宋体"/>
          <w:sz w:val="21"/>
          <w:szCs w:val="21"/>
          <w:highlight w:val="none"/>
        </w:rPr>
        <w:t>，从业人员</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人，营业收入为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万元，资产总额为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万元，属于</w:t>
      </w:r>
      <w:r>
        <w:rPr>
          <w:rFonts w:hint="eastAsia" w:ascii="宋体" w:hAnsi="宋体" w:eastAsia="宋体" w:cs="宋体"/>
          <w:sz w:val="21"/>
          <w:szCs w:val="21"/>
          <w:highlight w:val="none"/>
          <w:u w:val="single"/>
        </w:rPr>
        <w:t xml:space="preserve">      （中型企业、小型企业、微型企业）</w:t>
      </w:r>
      <w:r>
        <w:rPr>
          <w:rFonts w:hint="eastAsia" w:ascii="宋体" w:hAnsi="宋体" w:eastAsia="宋体" w:cs="宋体"/>
          <w:sz w:val="21"/>
          <w:szCs w:val="21"/>
          <w:highlight w:val="none"/>
        </w:rPr>
        <w:t>；</w:t>
      </w:r>
    </w:p>
    <w:p w14:paraId="2AACD675">
      <w:pPr>
        <w:pStyle w:val="7"/>
        <w:pageBreakBefore w:val="0"/>
        <w:kinsoku/>
        <w:wordWrap/>
        <w:overflowPunct/>
        <w:bidi w:val="0"/>
        <w:spacing w:line="360" w:lineRule="auto"/>
        <w:ind w:left="0" w:leftChars="0" w:right="0" w:firstLine="24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 以上企业，不属于大企业的分支机构，不存在控股股东</w:t>
      </w:r>
    </w:p>
    <w:p w14:paraId="248229B1">
      <w:pPr>
        <w:pStyle w:val="7"/>
        <w:pageBreakBefore w:val="0"/>
        <w:kinsoku/>
        <w:wordWrap/>
        <w:overflowPunct/>
        <w:bidi w:val="0"/>
        <w:spacing w:line="360" w:lineRule="auto"/>
        <w:ind w:left="0" w:leftChars="0" w:right="0" w:firstLine="24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为大企业的情形，也不存在与大企业的负责人为同一人的情形。</w:t>
      </w:r>
    </w:p>
    <w:p w14:paraId="187F4872">
      <w:pPr>
        <w:pStyle w:val="7"/>
        <w:pageBreakBefore w:val="0"/>
        <w:kinsoku/>
        <w:wordWrap/>
        <w:overflowPunct/>
        <w:bidi w:val="0"/>
        <w:spacing w:line="360" w:lineRule="auto"/>
        <w:ind w:left="0" w:leftChars="0" w:right="0" w:firstLine="24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本企业对上述声明内容的真实性负责。如有虚假，将依法承担相应责任。</w:t>
      </w:r>
    </w:p>
    <w:p w14:paraId="5B4872BD">
      <w:pPr>
        <w:pStyle w:val="7"/>
        <w:pageBreakBefore w:val="0"/>
        <w:kinsoku/>
        <w:wordWrap/>
        <w:overflowPunct/>
        <w:bidi w:val="0"/>
        <w:spacing w:line="360" w:lineRule="auto"/>
        <w:ind w:left="0" w:leftChars="0" w:right="0" w:firstLine="240"/>
        <w:jc w:val="left"/>
        <w:rPr>
          <w:rFonts w:hint="eastAsia" w:ascii="宋体" w:hAnsi="宋体" w:eastAsia="宋体" w:cs="宋体"/>
          <w:sz w:val="21"/>
          <w:szCs w:val="21"/>
          <w:highlight w:val="none"/>
        </w:rPr>
      </w:pPr>
    </w:p>
    <w:p w14:paraId="664FC975">
      <w:pPr>
        <w:pageBreakBefore w:val="0"/>
        <w:kinsoku/>
        <w:wordWrap/>
        <w:overflowPunct/>
        <w:bidi w:val="0"/>
        <w:spacing w:line="360" w:lineRule="auto"/>
        <w:ind w:left="0" w:leftChars="0" w:right="0"/>
        <w:rPr>
          <w:rFonts w:hint="eastAsia" w:ascii="宋体" w:hAnsi="宋体" w:eastAsia="宋体" w:cs="宋体"/>
          <w:sz w:val="21"/>
          <w:szCs w:val="21"/>
          <w:highlight w:val="none"/>
        </w:rPr>
      </w:pPr>
    </w:p>
    <w:p w14:paraId="22DCFFF4">
      <w:pPr>
        <w:pStyle w:val="27"/>
        <w:pageBreakBefore w:val="0"/>
        <w:widowControl/>
        <w:kinsoku/>
        <w:wordWrap/>
        <w:overflowPunct/>
        <w:bidi w:val="0"/>
        <w:spacing w:line="360" w:lineRule="auto"/>
        <w:ind w:left="0" w:leftChars="0" w:right="0" w:firstLine="0"/>
        <w:rPr>
          <w:rFonts w:hint="eastAsia" w:ascii="宋体" w:hAnsi="宋体" w:eastAsia="宋体" w:cs="宋体"/>
          <w:sz w:val="21"/>
          <w:szCs w:val="21"/>
          <w:highlight w:val="none"/>
        </w:rPr>
      </w:pPr>
      <w:r>
        <w:rPr>
          <w:rFonts w:hint="eastAsia" w:ascii="宋体" w:hAnsi="宋体" w:eastAsia="宋体" w:cs="宋体"/>
          <w:sz w:val="21"/>
          <w:szCs w:val="21"/>
          <w:highlight w:val="none"/>
        </w:rPr>
        <w:t>企业名称：</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企业</w:t>
      </w:r>
      <w:r>
        <w:rPr>
          <w:rFonts w:hint="eastAsia" w:ascii="宋体" w:hAnsi="宋体" w:eastAsia="宋体" w:cs="宋体"/>
          <w:sz w:val="21"/>
          <w:szCs w:val="21"/>
          <w:highlight w:val="none"/>
        </w:rPr>
        <w:t>电子</w:t>
      </w:r>
      <w:r>
        <w:rPr>
          <w:rFonts w:hint="eastAsia" w:ascii="宋体" w:hAnsi="宋体" w:eastAsia="宋体" w:cs="宋体"/>
          <w:sz w:val="21"/>
          <w:szCs w:val="21"/>
          <w:highlight w:val="none"/>
          <w:lang w:val="en-US" w:eastAsia="zh-CN"/>
        </w:rPr>
        <w:t>印</w:t>
      </w:r>
      <w:r>
        <w:rPr>
          <w:rFonts w:hint="eastAsia" w:ascii="宋体" w:hAnsi="宋体" w:eastAsia="宋体" w:cs="宋体"/>
          <w:sz w:val="21"/>
          <w:szCs w:val="21"/>
          <w:highlight w:val="none"/>
        </w:rPr>
        <w:t>章）</w:t>
      </w:r>
    </w:p>
    <w:p w14:paraId="2B544BF7">
      <w:pPr>
        <w:pStyle w:val="27"/>
        <w:pageBreakBefore w:val="0"/>
        <w:widowControl/>
        <w:kinsoku/>
        <w:wordWrap/>
        <w:overflowPunct/>
        <w:bidi w:val="0"/>
        <w:spacing w:line="360" w:lineRule="auto"/>
        <w:ind w:left="0" w:leftChars="0" w:right="0" w:firstLine="0"/>
        <w:rPr>
          <w:rFonts w:hint="eastAsia" w:ascii="宋体" w:hAnsi="宋体" w:eastAsia="宋体" w:cs="宋体"/>
          <w:sz w:val="21"/>
          <w:szCs w:val="21"/>
          <w:highlight w:val="none"/>
        </w:rPr>
      </w:pPr>
      <w:r>
        <w:rPr>
          <w:rFonts w:hint="eastAsia" w:ascii="宋体" w:hAnsi="宋体" w:eastAsia="宋体"/>
          <w:sz w:val="21"/>
          <w:szCs w:val="21"/>
          <w:highlight w:val="none"/>
        </w:rPr>
        <w:t>日期：</w:t>
      </w:r>
      <w:r>
        <w:rPr>
          <w:rFonts w:ascii="宋体" w:hAnsi="宋体" w:eastAsia="宋体"/>
          <w:sz w:val="21"/>
          <w:szCs w:val="21"/>
          <w:highlight w:val="none"/>
          <w:u w:val="single"/>
        </w:rPr>
        <w:t xml:space="preserve">       </w:t>
      </w:r>
      <w:r>
        <w:rPr>
          <w:rFonts w:ascii="宋体" w:hAnsi="宋体" w:eastAsia="宋体"/>
          <w:sz w:val="21"/>
          <w:szCs w:val="21"/>
          <w:highlight w:val="none"/>
        </w:rPr>
        <w:t>年</w:t>
      </w:r>
      <w:r>
        <w:rPr>
          <w:rFonts w:ascii="宋体" w:hAnsi="宋体" w:eastAsia="宋体"/>
          <w:sz w:val="21"/>
          <w:szCs w:val="21"/>
          <w:highlight w:val="none"/>
          <w:u w:val="single"/>
        </w:rPr>
        <w:t xml:space="preserve">       </w:t>
      </w:r>
      <w:r>
        <w:rPr>
          <w:rFonts w:ascii="宋体" w:hAnsi="宋体" w:eastAsia="宋体"/>
          <w:sz w:val="21"/>
          <w:szCs w:val="21"/>
          <w:highlight w:val="none"/>
        </w:rPr>
        <w:t>月</w:t>
      </w:r>
      <w:r>
        <w:rPr>
          <w:rFonts w:ascii="宋体" w:hAnsi="宋体" w:eastAsia="宋体"/>
          <w:sz w:val="21"/>
          <w:szCs w:val="21"/>
          <w:highlight w:val="none"/>
          <w:u w:val="single"/>
        </w:rPr>
        <w:t xml:space="preserve">       </w:t>
      </w:r>
      <w:r>
        <w:rPr>
          <w:rFonts w:ascii="宋体" w:hAnsi="宋体" w:eastAsia="宋体"/>
          <w:sz w:val="21"/>
          <w:szCs w:val="21"/>
          <w:highlight w:val="none"/>
        </w:rPr>
        <w:t>日</w:t>
      </w:r>
    </w:p>
    <w:p w14:paraId="4593F16F">
      <w:pPr>
        <w:bidi w:val="0"/>
        <w:jc w:val="both"/>
        <w:rPr>
          <w:rFonts w:hint="eastAsia" w:ascii="宋体" w:hAnsi="宋体" w:cs="宋体"/>
          <w:b/>
          <w:color w:val="000000"/>
          <w:kern w:val="0"/>
          <w:sz w:val="24"/>
          <w:szCs w:val="24"/>
          <w:highlight w:val="none"/>
          <w:lang w:bidi="ar"/>
        </w:rPr>
      </w:pPr>
    </w:p>
    <w:p w14:paraId="0F48010A">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cs="宋体"/>
          <w:szCs w:val="28"/>
          <w:highlight w:val="none"/>
        </w:rPr>
      </w:pPr>
      <w:r>
        <w:rPr>
          <w:rFonts w:hint="eastAsia" w:ascii="宋体" w:hAnsi="宋体" w:cs="宋体"/>
          <w:b/>
          <w:color w:val="000000"/>
          <w:kern w:val="0"/>
          <w:szCs w:val="24"/>
          <w:highlight w:val="none"/>
          <w:lang w:bidi="ar"/>
        </w:rPr>
        <w:br w:type="page"/>
      </w:r>
      <w:r>
        <w:rPr>
          <w:rStyle w:val="26"/>
          <w:rFonts w:hint="eastAsia" w:ascii="Times New Roman" w:hAnsi="Times New Roman" w:eastAsia="宋体" w:cs="Times New Roman"/>
          <w:b/>
          <w:bCs/>
          <w:sz w:val="24"/>
          <w:szCs w:val="24"/>
          <w:highlight w:val="none"/>
          <w:lang w:val="en-US" w:eastAsia="zh-CN"/>
        </w:rPr>
        <w:t>附件二、残疾人福利性单位声明函</w:t>
      </w:r>
      <w:bookmarkEnd w:id="796"/>
      <w:bookmarkEnd w:id="797"/>
      <w:bookmarkEnd w:id="798"/>
      <w:r>
        <w:rPr>
          <w:rStyle w:val="26"/>
          <w:rFonts w:hint="eastAsia" w:ascii="Times New Roman" w:hAnsi="Times New Roman" w:eastAsia="宋体" w:cs="Times New Roman"/>
          <w:b/>
          <w:bCs/>
          <w:sz w:val="24"/>
          <w:szCs w:val="24"/>
          <w:highlight w:val="none"/>
          <w:lang w:val="en-US" w:eastAsia="zh-CN"/>
        </w:rPr>
        <w:t>（如是）</w:t>
      </w:r>
    </w:p>
    <w:p w14:paraId="2DBF6106">
      <w:pPr>
        <w:pStyle w:val="27"/>
        <w:pageBreakBefore w:val="0"/>
        <w:kinsoku/>
        <w:wordWrap/>
        <w:overflowPunct/>
        <w:bidi w:val="0"/>
        <w:spacing w:line="360" w:lineRule="auto"/>
        <w:ind w:left="0" w:leftChars="0" w:right="0" w:firstLine="1194" w:firstLineChars="569"/>
        <w:rPr>
          <w:rFonts w:hint="eastAsia" w:ascii="宋体" w:hAnsi="宋体" w:eastAsia="宋体" w:cs="宋体"/>
          <w:kern w:val="2"/>
          <w:sz w:val="21"/>
          <w:szCs w:val="24"/>
          <w:highlight w:val="none"/>
        </w:rPr>
      </w:pPr>
    </w:p>
    <w:p w14:paraId="7467A4DE">
      <w:pPr>
        <w:keepNext w:val="0"/>
        <w:keepLines w:val="0"/>
        <w:pageBreakBefore w:val="0"/>
        <w:kinsoku/>
        <w:wordWrap/>
        <w:overflowPunct/>
        <w:topLinePunct w:val="0"/>
        <w:autoSpaceDE/>
        <w:autoSpaceDN/>
        <w:bidi w:val="0"/>
        <w:spacing w:line="360" w:lineRule="auto"/>
        <w:ind w:right="0" w:firstLine="420" w:firstLineChars="200"/>
        <w:rPr>
          <w:rFonts w:hint="eastAsia" w:ascii="宋体" w:hAnsi="宋体" w:cs="宋体"/>
          <w:highlight w:val="none"/>
        </w:rPr>
      </w:pPr>
      <w:r>
        <w:rPr>
          <w:rFonts w:hint="eastAsia" w:ascii="宋体" w:hAnsi="宋体" w:cs="宋体"/>
          <w:highlight w:val="none"/>
        </w:rPr>
        <w:t>本单位郑重声明，根据《财政部 民政部 中国残疾人联合会关于促进残疾人就业政府采购政策的通知》（财库〔2017〕 141 号）的规定，本单位为符合条件的残疾人福利性单位，且本单位参加</w:t>
      </w:r>
      <w:r>
        <w:rPr>
          <w:rFonts w:hint="eastAsia" w:ascii="宋体" w:hAnsi="宋体" w:cs="宋体"/>
          <w:highlight w:val="none"/>
          <w:u w:val="single"/>
        </w:rPr>
        <w:t xml:space="preserve"> </w:t>
      </w:r>
      <w:r>
        <w:rPr>
          <w:rFonts w:hint="eastAsia" w:ascii="宋体" w:hAnsi="宋体" w:cs="宋体"/>
          <w:highlight w:val="none"/>
          <w:u w:val="single"/>
          <w:lang w:val="en-US" w:eastAsia="zh-CN"/>
        </w:rPr>
        <w:t xml:space="preserve">      </w:t>
      </w:r>
      <w:r>
        <w:rPr>
          <w:rFonts w:hint="eastAsia" w:ascii="宋体" w:hAnsi="宋体" w:cs="宋体"/>
          <w:highlight w:val="none"/>
        </w:rPr>
        <w:t>单位的</w:t>
      </w:r>
      <w:r>
        <w:rPr>
          <w:rFonts w:hint="eastAsia" w:ascii="宋体" w:hAnsi="宋体" w:cs="宋体"/>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（项目名称）</w:t>
      </w:r>
      <w:r>
        <w:rPr>
          <w:rFonts w:hint="eastAsia" w:ascii="宋体" w:hAnsi="宋体" w:cs="宋体"/>
          <w:highlight w:val="none"/>
          <w:u w:val="single"/>
        </w:rPr>
        <w:t xml:space="preserve">   </w:t>
      </w:r>
      <w:r>
        <w:rPr>
          <w:rFonts w:hint="eastAsia" w:ascii="宋体" w:hAnsi="宋体" w:cs="宋体"/>
          <w:highlight w:val="none"/>
        </w:rPr>
        <w:t>项目采购活动提供本单位制造的货物（由本单位承担工程/提供服务），或者提供其他残疾人福利性单位制造的货物（不包括使用非残疾人福利性单位注册商标的货物）。</w:t>
      </w:r>
    </w:p>
    <w:p w14:paraId="4E7D31B9">
      <w:pPr>
        <w:keepNext w:val="0"/>
        <w:keepLines w:val="0"/>
        <w:pageBreakBefore w:val="0"/>
        <w:kinsoku/>
        <w:wordWrap/>
        <w:overflowPunct/>
        <w:topLinePunct w:val="0"/>
        <w:autoSpaceDE/>
        <w:autoSpaceDN/>
        <w:bidi w:val="0"/>
        <w:spacing w:line="360" w:lineRule="auto"/>
        <w:ind w:left="0" w:leftChars="0" w:right="0"/>
        <w:rPr>
          <w:rFonts w:hint="eastAsia" w:ascii="宋体" w:hAnsi="宋体" w:eastAsia="宋体" w:cs="宋体"/>
          <w:sz w:val="21"/>
          <w:szCs w:val="21"/>
          <w:highlight w:val="none"/>
        </w:rPr>
      </w:pPr>
      <w:r>
        <w:rPr>
          <w:rFonts w:hint="eastAsia" w:ascii="宋体" w:hAnsi="宋体" w:cs="宋体"/>
          <w:highlight w:val="none"/>
        </w:rPr>
        <w:t>本单位对上述声明的真实性负责。如有虚假，将依法承担相应责任。</w:t>
      </w:r>
    </w:p>
    <w:p w14:paraId="2C1F1350">
      <w:pPr>
        <w:pStyle w:val="27"/>
        <w:keepNext w:val="0"/>
        <w:keepLines w:val="0"/>
        <w:pageBreakBefore w:val="0"/>
        <w:widowControl/>
        <w:kinsoku/>
        <w:wordWrap/>
        <w:overflowPunct/>
        <w:topLinePunct w:val="0"/>
        <w:autoSpaceDE/>
        <w:autoSpaceDN/>
        <w:bidi w:val="0"/>
        <w:spacing w:line="360" w:lineRule="auto"/>
        <w:ind w:left="0" w:leftChars="0" w:right="0" w:firstLine="0"/>
        <w:rPr>
          <w:rFonts w:hint="eastAsia" w:ascii="宋体" w:hAnsi="宋体" w:eastAsia="宋体" w:cs="宋体"/>
          <w:sz w:val="21"/>
          <w:szCs w:val="21"/>
          <w:highlight w:val="none"/>
        </w:rPr>
      </w:pPr>
    </w:p>
    <w:p w14:paraId="17B5ED28">
      <w:pPr>
        <w:pStyle w:val="27"/>
        <w:keepNext w:val="0"/>
        <w:keepLines w:val="0"/>
        <w:pageBreakBefore w:val="0"/>
        <w:widowControl/>
        <w:kinsoku/>
        <w:wordWrap/>
        <w:overflowPunct/>
        <w:topLinePunct w:val="0"/>
        <w:autoSpaceDE/>
        <w:autoSpaceDN/>
        <w:bidi w:val="0"/>
        <w:spacing w:line="360" w:lineRule="auto"/>
        <w:ind w:left="0" w:leftChars="0" w:right="0" w:firstLine="0"/>
        <w:rPr>
          <w:rFonts w:hint="eastAsia" w:ascii="宋体" w:hAnsi="宋体" w:eastAsia="宋体" w:cs="宋体"/>
          <w:sz w:val="21"/>
          <w:szCs w:val="21"/>
          <w:highlight w:val="none"/>
        </w:rPr>
      </w:pPr>
    </w:p>
    <w:p w14:paraId="75BAE440">
      <w:pPr>
        <w:pStyle w:val="27"/>
        <w:keepNext w:val="0"/>
        <w:keepLines w:val="0"/>
        <w:pageBreakBefore w:val="0"/>
        <w:widowControl/>
        <w:kinsoku/>
        <w:wordWrap/>
        <w:overflowPunct/>
        <w:topLinePunct w:val="0"/>
        <w:autoSpaceDE/>
        <w:autoSpaceDN/>
        <w:bidi w:val="0"/>
        <w:spacing w:line="360" w:lineRule="auto"/>
        <w:ind w:left="0" w:leftChars="0" w:right="0" w:firstLine="0"/>
        <w:rPr>
          <w:rFonts w:hint="eastAsia" w:ascii="宋体" w:hAnsi="宋体" w:eastAsia="宋体" w:cs="宋体"/>
          <w:sz w:val="21"/>
          <w:szCs w:val="21"/>
          <w:highlight w:val="none"/>
        </w:rPr>
      </w:pPr>
    </w:p>
    <w:p w14:paraId="09842D09">
      <w:pPr>
        <w:pStyle w:val="27"/>
        <w:keepNext w:val="0"/>
        <w:keepLines w:val="0"/>
        <w:pageBreakBefore w:val="0"/>
        <w:widowControl/>
        <w:kinsoku/>
        <w:wordWrap/>
        <w:overflowPunct/>
        <w:topLinePunct w:val="0"/>
        <w:autoSpaceDE/>
        <w:autoSpaceDN/>
        <w:bidi w:val="0"/>
        <w:spacing w:line="360" w:lineRule="auto"/>
        <w:ind w:left="0" w:leftChars="0" w:right="0" w:firstLine="0"/>
        <w:rPr>
          <w:rFonts w:hint="eastAsia" w:ascii="宋体" w:hAnsi="宋体" w:eastAsia="宋体" w:cs="宋体"/>
          <w:sz w:val="21"/>
          <w:szCs w:val="21"/>
          <w:highlight w:val="none"/>
        </w:rPr>
      </w:pPr>
      <w:r>
        <w:rPr>
          <w:rFonts w:hint="eastAsia" w:ascii="宋体" w:hAnsi="宋体" w:eastAsia="宋体" w:cs="宋体"/>
          <w:sz w:val="21"/>
          <w:szCs w:val="21"/>
          <w:highlight w:val="none"/>
        </w:rPr>
        <w:t>企业名称：</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企业</w:t>
      </w:r>
      <w:r>
        <w:rPr>
          <w:rFonts w:hint="eastAsia" w:ascii="宋体" w:hAnsi="宋体" w:eastAsia="宋体" w:cs="宋体"/>
          <w:sz w:val="21"/>
          <w:szCs w:val="21"/>
          <w:highlight w:val="none"/>
        </w:rPr>
        <w:t>电子</w:t>
      </w:r>
      <w:r>
        <w:rPr>
          <w:rFonts w:hint="eastAsia" w:ascii="宋体" w:hAnsi="宋体" w:eastAsia="宋体" w:cs="宋体"/>
          <w:sz w:val="21"/>
          <w:szCs w:val="21"/>
          <w:highlight w:val="none"/>
          <w:lang w:val="en-US" w:eastAsia="zh-CN"/>
        </w:rPr>
        <w:t>印</w:t>
      </w:r>
      <w:r>
        <w:rPr>
          <w:rFonts w:hint="eastAsia" w:ascii="宋体" w:hAnsi="宋体" w:eastAsia="宋体" w:cs="宋体"/>
          <w:sz w:val="21"/>
          <w:szCs w:val="21"/>
          <w:highlight w:val="none"/>
        </w:rPr>
        <w:t>章）</w:t>
      </w:r>
    </w:p>
    <w:p w14:paraId="43AB5C34">
      <w:pPr>
        <w:keepNext w:val="0"/>
        <w:keepLines w:val="0"/>
        <w:pageBreakBefore w:val="0"/>
        <w:widowControl/>
        <w:tabs>
          <w:tab w:val="left" w:pos="2490"/>
        </w:tabs>
        <w:kinsoku/>
        <w:wordWrap/>
        <w:overflowPunct/>
        <w:topLinePunct w:val="0"/>
        <w:autoSpaceDE/>
        <w:autoSpaceDN/>
        <w:bidi w:val="0"/>
        <w:snapToGrid w:val="0"/>
        <w:spacing w:line="360" w:lineRule="auto"/>
        <w:ind w:left="0" w:leftChars="0" w:right="0"/>
        <w:rPr>
          <w:rFonts w:hint="eastAsia" w:ascii="宋体" w:hAnsi="宋体" w:cs="宋体"/>
          <w:b/>
          <w:bCs/>
          <w:sz w:val="28"/>
          <w:szCs w:val="28"/>
          <w:highlight w:val="none"/>
          <w:lang w:val="zh-CN"/>
        </w:rPr>
      </w:pPr>
      <w:r>
        <w:rPr>
          <w:rFonts w:hint="eastAsia" w:ascii="宋体" w:hAnsi="宋体"/>
          <w:szCs w:val="21"/>
          <w:highlight w:val="none"/>
        </w:rPr>
        <w:t>日期：</w:t>
      </w:r>
      <w:r>
        <w:rPr>
          <w:rFonts w:ascii="宋体" w:hAnsi="宋体"/>
          <w:szCs w:val="21"/>
          <w:highlight w:val="none"/>
          <w:u w:val="single"/>
        </w:rPr>
        <w:t xml:space="preserve">       </w:t>
      </w:r>
      <w:r>
        <w:rPr>
          <w:rFonts w:ascii="宋体" w:hAnsi="宋体"/>
          <w:szCs w:val="21"/>
          <w:highlight w:val="none"/>
        </w:rPr>
        <w:t>年</w:t>
      </w:r>
      <w:r>
        <w:rPr>
          <w:rFonts w:ascii="宋体" w:hAnsi="宋体"/>
          <w:szCs w:val="21"/>
          <w:highlight w:val="none"/>
          <w:u w:val="single"/>
        </w:rPr>
        <w:t xml:space="preserve">       </w:t>
      </w:r>
      <w:r>
        <w:rPr>
          <w:rFonts w:ascii="宋体" w:hAnsi="宋体"/>
          <w:szCs w:val="21"/>
          <w:highlight w:val="none"/>
        </w:rPr>
        <w:t>月</w:t>
      </w:r>
      <w:r>
        <w:rPr>
          <w:rFonts w:ascii="宋体" w:hAnsi="宋体"/>
          <w:szCs w:val="21"/>
          <w:highlight w:val="none"/>
          <w:u w:val="single"/>
        </w:rPr>
        <w:t xml:space="preserve">       </w:t>
      </w:r>
      <w:r>
        <w:rPr>
          <w:rFonts w:ascii="宋体" w:hAnsi="宋体"/>
          <w:szCs w:val="21"/>
          <w:highlight w:val="none"/>
        </w:rPr>
        <w:t>日</w:t>
      </w:r>
    </w:p>
    <w:p w14:paraId="55C55249">
      <w:pPr>
        <w:pStyle w:val="15"/>
        <w:pageBreakBefore w:val="0"/>
        <w:kinsoku/>
        <w:wordWrap/>
        <w:overflowPunct/>
        <w:bidi w:val="0"/>
        <w:spacing w:after="0" w:afterLines="0" w:line="360" w:lineRule="auto"/>
        <w:ind w:left="0" w:leftChars="0" w:right="0"/>
        <w:rPr>
          <w:rFonts w:hint="eastAsia"/>
          <w:highlight w:val="none"/>
          <w:lang w:val="zh-CN"/>
        </w:rPr>
      </w:pPr>
    </w:p>
    <w:p w14:paraId="31EF184F">
      <w:pPr>
        <w:pageBreakBefore w:val="0"/>
        <w:kinsoku/>
        <w:wordWrap/>
        <w:overflowPunct/>
        <w:bidi w:val="0"/>
        <w:spacing w:line="360" w:lineRule="auto"/>
        <w:ind w:left="0" w:leftChars="0" w:right="0"/>
        <w:rPr>
          <w:rFonts w:hint="eastAsia"/>
          <w:highlight w:val="none"/>
          <w:lang w:val="zh-CN"/>
        </w:rPr>
      </w:pPr>
    </w:p>
    <w:bookmarkEnd w:id="799"/>
    <w:bookmarkEnd w:id="800"/>
    <w:bookmarkEnd w:id="801"/>
    <w:bookmarkEnd w:id="802"/>
    <w:bookmarkEnd w:id="803"/>
    <w:bookmarkEnd w:id="804"/>
    <w:bookmarkEnd w:id="805"/>
    <w:p w14:paraId="73C58337">
      <w:pPr>
        <w:pageBreakBefore w:val="0"/>
        <w:kinsoku/>
        <w:wordWrap/>
        <w:overflowPunct/>
        <w:bidi w:val="0"/>
        <w:spacing w:line="360" w:lineRule="auto"/>
        <w:ind w:left="0" w:leftChars="0" w:right="0"/>
        <w:rPr>
          <w:rFonts w:hint="eastAsia"/>
          <w:highlight w:val="none"/>
        </w:rPr>
      </w:pPr>
      <w:bookmarkStart w:id="806" w:name="_Toc98502809"/>
    </w:p>
    <w:p w14:paraId="44103079">
      <w:pPr>
        <w:pageBreakBefore w:val="0"/>
        <w:kinsoku/>
        <w:wordWrap/>
        <w:overflowPunct/>
        <w:bidi w:val="0"/>
        <w:spacing w:line="360" w:lineRule="auto"/>
        <w:ind w:left="0" w:leftChars="0" w:right="0"/>
        <w:rPr>
          <w:rFonts w:hint="eastAsia"/>
          <w:highlight w:val="none"/>
        </w:rPr>
      </w:pPr>
    </w:p>
    <w:p w14:paraId="0978BC69">
      <w:pPr>
        <w:pageBreakBefore w:val="0"/>
        <w:kinsoku/>
        <w:wordWrap/>
        <w:overflowPunct/>
        <w:bidi w:val="0"/>
        <w:spacing w:line="360" w:lineRule="auto"/>
        <w:ind w:left="0" w:leftChars="0" w:right="0"/>
        <w:rPr>
          <w:rFonts w:hint="eastAsia"/>
          <w:highlight w:val="none"/>
        </w:rPr>
      </w:pPr>
    </w:p>
    <w:p w14:paraId="70541AFB">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Style w:val="26"/>
          <w:rFonts w:hint="eastAsia" w:ascii="Times New Roman" w:hAnsi="Times New Roman" w:eastAsia="宋体" w:cs="Times New Roman"/>
          <w:b/>
          <w:bCs/>
          <w:sz w:val="24"/>
          <w:szCs w:val="24"/>
          <w:highlight w:val="none"/>
          <w:lang w:val="zh-CN" w:eastAsia="zh-CN"/>
        </w:rPr>
      </w:pPr>
      <w:r>
        <w:rPr>
          <w:rFonts w:hint="eastAsia" w:cs="宋体"/>
          <w:b/>
          <w:bCs/>
          <w:szCs w:val="24"/>
          <w:highlight w:val="none"/>
          <w:lang w:bidi="ar"/>
        </w:rPr>
        <w:br w:type="page"/>
      </w:r>
      <w:r>
        <w:rPr>
          <w:rStyle w:val="26"/>
          <w:rFonts w:hint="eastAsia" w:ascii="Times New Roman" w:hAnsi="Times New Roman" w:eastAsia="宋体" w:cs="Times New Roman"/>
          <w:b/>
          <w:bCs/>
          <w:sz w:val="24"/>
          <w:szCs w:val="24"/>
          <w:highlight w:val="none"/>
          <w:lang w:val="en-US" w:eastAsia="zh-CN"/>
        </w:rPr>
        <w:t>附件三、</w:t>
      </w:r>
      <w:r>
        <w:rPr>
          <w:rStyle w:val="26"/>
          <w:rFonts w:hint="eastAsia" w:ascii="Times New Roman" w:hAnsi="Times New Roman" w:eastAsia="宋体" w:cs="Times New Roman"/>
          <w:b/>
          <w:bCs/>
          <w:sz w:val="24"/>
          <w:szCs w:val="24"/>
          <w:highlight w:val="none"/>
          <w:lang w:val="zh-CN" w:eastAsia="zh-CN"/>
        </w:rPr>
        <w:t>监狱企业证明</w:t>
      </w:r>
      <w:bookmarkEnd w:id="806"/>
      <w:r>
        <w:rPr>
          <w:rStyle w:val="26"/>
          <w:rFonts w:hint="eastAsia" w:ascii="Times New Roman" w:hAnsi="Times New Roman" w:eastAsia="宋体" w:cs="Times New Roman"/>
          <w:b/>
          <w:bCs/>
          <w:sz w:val="24"/>
          <w:szCs w:val="24"/>
          <w:highlight w:val="none"/>
          <w:lang w:val="zh-CN" w:eastAsia="zh-CN"/>
        </w:rPr>
        <w:t>（如是）</w:t>
      </w:r>
    </w:p>
    <w:p w14:paraId="592CC728">
      <w:pPr>
        <w:pageBreakBefore w:val="0"/>
        <w:kinsoku/>
        <w:wordWrap/>
        <w:overflowPunct/>
        <w:bidi w:val="0"/>
        <w:spacing w:line="360" w:lineRule="auto"/>
        <w:ind w:left="0" w:leftChars="0" w:right="0"/>
        <w:rPr>
          <w:rFonts w:hint="eastAsia" w:ascii="宋体" w:hAnsi="宋体" w:cs="宋体"/>
          <w:sz w:val="24"/>
          <w:szCs w:val="20"/>
          <w:highlight w:val="none"/>
        </w:rPr>
      </w:pPr>
    </w:p>
    <w:p w14:paraId="11F3D049">
      <w:pPr>
        <w:pStyle w:val="7"/>
        <w:pageBreakBefore w:val="0"/>
        <w:widowControl/>
        <w:kinsoku/>
        <w:wordWrap/>
        <w:overflowPunct/>
        <w:bidi w:val="0"/>
        <w:spacing w:line="360" w:lineRule="auto"/>
        <w:ind w:left="0" w:leftChars="0" w:right="0" w:firstLine="210"/>
        <w:jc w:val="center"/>
        <w:rPr>
          <w:rFonts w:hint="eastAsia" w:ascii="宋体" w:hAnsi="宋体" w:eastAsia="宋体" w:cs="宋体"/>
          <w:bCs w:val="0"/>
          <w:kern w:val="2"/>
          <w:sz w:val="21"/>
          <w:szCs w:val="24"/>
          <w:highlight w:val="none"/>
          <w:lang w:val="en-US" w:eastAsia="zh-CN" w:bidi="ar-SA"/>
        </w:rPr>
      </w:pPr>
      <w:r>
        <w:rPr>
          <w:rFonts w:hint="eastAsia" w:ascii="宋体" w:hAnsi="宋体" w:eastAsia="宋体" w:cs="宋体"/>
          <w:bCs w:val="0"/>
          <w:kern w:val="2"/>
          <w:sz w:val="21"/>
          <w:szCs w:val="24"/>
          <w:highlight w:val="none"/>
          <w:lang w:val="en-US" w:eastAsia="zh-CN" w:bidi="ar-SA"/>
        </w:rPr>
        <w:t>省级以上监狱管理局、戒毒管理局（含新疆生产建设兵团）出具的属于监狱企业的证明文件。</w:t>
      </w:r>
    </w:p>
    <w:p w14:paraId="4687F267">
      <w:pPr>
        <w:rPr>
          <w:rFonts w:hint="eastAsia"/>
          <w:lang w:val="en-US" w:eastAsia="zh-CN"/>
        </w:rPr>
      </w:pPr>
    </w:p>
    <w:p w14:paraId="4C1448BA">
      <w:pPr>
        <w:pageBreakBefore w:val="0"/>
        <w:kinsoku/>
        <w:wordWrap/>
        <w:overflowPunct/>
        <w:bidi w:val="0"/>
        <w:spacing w:line="360" w:lineRule="auto"/>
        <w:ind w:left="0" w:leftChars="0" w:right="0"/>
        <w:rPr>
          <w:rFonts w:hint="eastAsia" w:ascii="宋体" w:hAnsi="宋体" w:eastAsia="宋体" w:cs="宋体"/>
          <w:highlight w:val="none"/>
        </w:rPr>
      </w:pPr>
    </w:p>
    <w:p w14:paraId="197E07F0">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bCs/>
          <w:color w:val="auto"/>
          <w:kern w:val="2"/>
          <w:sz w:val="28"/>
          <w:szCs w:val="28"/>
        </w:rPr>
      </w:pPr>
      <w:r>
        <w:rPr>
          <w:rFonts w:hint="eastAsia" w:ascii="宋体" w:hAnsi="宋体" w:eastAsia="宋体" w:cs="宋体"/>
          <w:highlight w:val="none"/>
        </w:rPr>
        <w:br w:type="page"/>
      </w:r>
      <w:r>
        <w:rPr>
          <w:rFonts w:hint="eastAsia" w:ascii="宋体" w:hAnsi="宋体" w:eastAsia="宋体" w:cs="宋体"/>
          <w:b/>
          <w:bCs w:val="0"/>
          <w:color w:val="auto"/>
          <w:kern w:val="2"/>
          <w:sz w:val="28"/>
          <w:szCs w:val="28"/>
          <w:lang w:val="en-US" w:eastAsia="zh-CN" w:bidi="ar"/>
        </w:rPr>
        <w:t>附件四、投标内容汇总</w:t>
      </w:r>
    </w:p>
    <w:p w14:paraId="7E8547AA">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cs="宋体"/>
          <w:color w:val="auto"/>
          <w:kern w:val="2"/>
          <w:sz w:val="24"/>
          <w:szCs w:val="24"/>
          <w:lang w:val="en-US" w:eastAsia="zh-CN" w:bidi="ar"/>
        </w:rPr>
        <w:t>供应商</w:t>
      </w:r>
      <w:r>
        <w:rPr>
          <w:rFonts w:hint="eastAsia" w:ascii="宋体" w:hAnsi="宋体" w:eastAsia="宋体" w:cs="宋体"/>
          <w:color w:val="auto"/>
          <w:kern w:val="2"/>
          <w:sz w:val="24"/>
          <w:szCs w:val="24"/>
          <w:lang w:val="en-US" w:eastAsia="zh-CN" w:bidi="ar"/>
        </w:rPr>
        <w:t>名称：</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w:t>
      </w:r>
    </w:p>
    <w:p w14:paraId="397CA0BE">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u w:val="single"/>
        </w:rPr>
      </w:pPr>
      <w:r>
        <w:rPr>
          <w:rFonts w:hint="eastAsia" w:ascii="宋体" w:hAnsi="宋体" w:cs="宋体"/>
          <w:color w:val="auto"/>
          <w:kern w:val="2"/>
          <w:sz w:val="24"/>
          <w:szCs w:val="24"/>
          <w:lang w:val="en-US" w:eastAsia="zh-CN" w:bidi="ar"/>
        </w:rPr>
        <w:t>统一社会信用代码</w:t>
      </w:r>
      <w:r>
        <w:rPr>
          <w:rFonts w:hint="eastAsia" w:ascii="宋体" w:hAnsi="宋体" w:eastAsia="宋体" w:cs="宋体"/>
          <w:color w:val="auto"/>
          <w:kern w:val="2"/>
          <w:sz w:val="24"/>
          <w:szCs w:val="24"/>
          <w:lang w:val="en-US" w:eastAsia="zh-CN" w:bidi="ar"/>
        </w:rPr>
        <w:t>：</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w:t>
      </w:r>
    </w:p>
    <w:p w14:paraId="467F9D42">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地址： </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w:t>
      </w:r>
    </w:p>
    <w:p w14:paraId="5639F922">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投标报价：</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w:t>
      </w:r>
    </w:p>
    <w:p w14:paraId="0B65060E">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质量： </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 xml:space="preserve">； </w:t>
      </w:r>
    </w:p>
    <w:p w14:paraId="1E0748C7">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工期（服务周期）：</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w:t>
      </w:r>
    </w:p>
    <w:p w14:paraId="25A0A6A2">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保修期：</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w:t>
      </w:r>
    </w:p>
    <w:p w14:paraId="58606025">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项目经理：</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 证书编号：</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w:t>
      </w:r>
    </w:p>
    <w:p w14:paraId="33A9CA1B">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项目负责人：</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 证书编号：</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w:t>
      </w:r>
    </w:p>
    <w:p w14:paraId="4CDCFB6C">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技术负责人：</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 证书编号：</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 xml:space="preserve"> ；</w:t>
      </w:r>
    </w:p>
    <w:p w14:paraId="60DFAFC1">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授权委托人：</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；手机：</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 xml:space="preserve"> ；              </w:t>
      </w:r>
    </w:p>
    <w:p w14:paraId="64D0B619">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项目部组成人员：</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w:t>
      </w:r>
    </w:p>
    <w:p w14:paraId="2974C2BF">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投标业绩（如有）： 1. 项目名称：            </w:t>
      </w:r>
    </w:p>
    <w:p w14:paraId="7AD41F55">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项目经理：                 </w:t>
      </w:r>
    </w:p>
    <w:p w14:paraId="2A5B1DEC">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u w:val="single"/>
        </w:rPr>
      </w:pPr>
      <w:r>
        <w:rPr>
          <w:rFonts w:hint="eastAsia" w:ascii="宋体" w:hAnsi="宋体" w:cs="宋体"/>
          <w:color w:val="auto"/>
          <w:kern w:val="2"/>
          <w:sz w:val="24"/>
          <w:szCs w:val="24"/>
          <w:lang w:val="en-US" w:eastAsia="zh-CN" w:bidi="ar"/>
        </w:rPr>
        <w:t>成交</w:t>
      </w:r>
      <w:r>
        <w:rPr>
          <w:rFonts w:hint="eastAsia" w:ascii="宋体" w:hAnsi="宋体" w:eastAsia="宋体" w:cs="宋体"/>
          <w:color w:val="auto"/>
          <w:kern w:val="2"/>
          <w:sz w:val="24"/>
          <w:szCs w:val="24"/>
          <w:lang w:val="en-US" w:eastAsia="zh-CN" w:bidi="ar"/>
        </w:rPr>
        <w:t>公示查询媒体</w:t>
      </w:r>
      <w:r>
        <w:rPr>
          <w:rFonts w:hint="eastAsia" w:ascii="宋体" w:hAnsi="宋体" w:eastAsia="宋体" w:cs="宋体"/>
          <w:color w:val="auto"/>
          <w:kern w:val="2"/>
          <w:sz w:val="24"/>
          <w:szCs w:val="24"/>
          <w:u w:val="single"/>
          <w:lang w:val="en-US" w:eastAsia="zh-CN" w:bidi="ar"/>
        </w:rPr>
        <w:t xml:space="preserve">： （网址全称）           </w:t>
      </w:r>
    </w:p>
    <w:p w14:paraId="25080D5D">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u w:val="single"/>
        </w:rPr>
      </w:pPr>
      <w:r>
        <w:rPr>
          <w:rFonts w:hint="eastAsia" w:ascii="宋体" w:hAnsi="宋体" w:eastAsia="宋体" w:cs="宋体"/>
          <w:color w:val="auto"/>
          <w:kern w:val="2"/>
          <w:sz w:val="24"/>
          <w:szCs w:val="24"/>
          <w:lang w:val="en-US" w:eastAsia="zh-CN" w:bidi="ar"/>
        </w:rPr>
        <w:t>合同金额：</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 xml:space="preserve">元 </w:t>
      </w:r>
    </w:p>
    <w:p w14:paraId="50A1EA4E">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u w:val="single"/>
        </w:rPr>
      </w:pPr>
      <w:r>
        <w:rPr>
          <w:rFonts w:hint="eastAsia" w:ascii="宋体" w:hAnsi="宋体" w:eastAsia="宋体" w:cs="宋体"/>
          <w:color w:val="auto"/>
          <w:kern w:val="2"/>
          <w:sz w:val="24"/>
          <w:szCs w:val="24"/>
          <w:lang w:val="en-US" w:eastAsia="zh-CN" w:bidi="ar"/>
        </w:rPr>
        <w:t>合同签订日期：</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w:t>
      </w:r>
    </w:p>
    <w:p w14:paraId="65489C9C">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验收日期：</w:t>
      </w:r>
      <w:r>
        <w:rPr>
          <w:rFonts w:hint="eastAsia" w:ascii="宋体" w:hAnsi="宋体" w:eastAsia="宋体" w:cs="宋体"/>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w:t>
      </w:r>
    </w:p>
    <w:p w14:paraId="22F73481">
      <w:pPr>
        <w:keepNext w:val="0"/>
        <w:keepLines w:val="0"/>
        <w:pageBreakBefore w:val="0"/>
        <w:widowControl w:val="0"/>
        <w:suppressLineNumbers w:val="0"/>
        <w:kinsoku/>
        <w:wordWrap/>
        <w:overflowPunct/>
        <w:bidi w:val="0"/>
        <w:spacing w:beforeAutospacing="0" w:afterAutospacing="0" w:line="360" w:lineRule="auto"/>
        <w:ind w:left="0" w:right="0" w:firstLine="840" w:firstLineChars="35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w:t>
      </w:r>
    </w:p>
    <w:p w14:paraId="793F0A18">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14CFE61F">
      <w:pPr>
        <w:keepNext w:val="0"/>
        <w:keepLines w:val="0"/>
        <w:pageBreakBefore w:val="0"/>
        <w:widowControl w:val="0"/>
        <w:suppressLineNumbers w:val="0"/>
        <w:kinsoku/>
        <w:wordWrap/>
        <w:overflowPunct/>
        <w:bidi w:val="0"/>
        <w:spacing w:beforeAutospacing="0" w:afterAutospacing="0" w:line="360" w:lineRule="auto"/>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6E022EDE">
      <w:pPr>
        <w:pStyle w:val="16"/>
        <w:keepNext w:val="0"/>
        <w:keepLines w:val="0"/>
        <w:pageBreakBefore w:val="0"/>
        <w:widowControl w:val="0"/>
        <w:suppressLineNumbers w:val="0"/>
        <w:kinsoku/>
        <w:wordWrap/>
        <w:overflowPunct/>
        <w:bidi w:val="0"/>
        <w:spacing w:beforeAutospacing="0" w:afterAutospacing="0" w:line="360" w:lineRule="auto"/>
        <w:ind w:left="0" w:leftChars="0" w:right="0" w:firstLine="0" w:firstLineChars="0"/>
        <w:jc w:val="both"/>
        <w:rPr>
          <w:rFonts w:hint="eastAsia" w:ascii="宋体" w:hAnsi="宋体" w:eastAsia="宋体" w:cs="宋体"/>
          <w:color w:val="auto"/>
          <w:kern w:val="0"/>
          <w:sz w:val="24"/>
          <w:szCs w:val="24"/>
        </w:rPr>
      </w:pPr>
      <w:r>
        <w:rPr>
          <w:rFonts w:hint="eastAsia" w:ascii="宋体" w:hAnsi="宋体" w:eastAsia="宋体" w:cs="宋体"/>
          <w:b/>
          <w:bCs w:val="0"/>
          <w:color w:val="auto"/>
          <w:kern w:val="0"/>
          <w:sz w:val="24"/>
          <w:szCs w:val="24"/>
          <w:lang w:val="en-US" w:eastAsia="zh-CN" w:bidi="ar"/>
        </w:rPr>
        <w:t>说明：投标内容汇总仅为</w:t>
      </w:r>
      <w:r>
        <w:rPr>
          <w:rFonts w:hint="eastAsia" w:cs="宋体"/>
          <w:b/>
          <w:bCs w:val="0"/>
          <w:color w:val="auto"/>
          <w:kern w:val="0"/>
          <w:sz w:val="24"/>
          <w:szCs w:val="24"/>
          <w:lang w:val="en-US" w:eastAsia="zh-CN" w:bidi="ar"/>
        </w:rPr>
        <w:t>评审</w:t>
      </w:r>
      <w:r>
        <w:rPr>
          <w:rFonts w:hint="eastAsia" w:ascii="宋体" w:hAnsi="宋体" w:eastAsia="宋体" w:cs="宋体"/>
          <w:b/>
          <w:bCs w:val="0"/>
          <w:color w:val="auto"/>
          <w:kern w:val="0"/>
          <w:sz w:val="24"/>
          <w:szCs w:val="24"/>
          <w:lang w:val="en-US" w:eastAsia="zh-CN" w:bidi="ar"/>
        </w:rPr>
        <w:t>汇总时需要，不作为</w:t>
      </w:r>
      <w:r>
        <w:rPr>
          <w:rFonts w:hint="eastAsia" w:cs="宋体"/>
          <w:b/>
          <w:bCs w:val="0"/>
          <w:color w:val="auto"/>
          <w:kern w:val="0"/>
          <w:sz w:val="24"/>
          <w:szCs w:val="24"/>
          <w:lang w:val="en-US" w:eastAsia="zh-CN" w:bidi="ar"/>
        </w:rPr>
        <w:t>评审</w:t>
      </w:r>
      <w:r>
        <w:rPr>
          <w:rFonts w:hint="eastAsia" w:ascii="宋体" w:hAnsi="宋体" w:eastAsia="宋体" w:cs="宋体"/>
          <w:b/>
          <w:bCs w:val="0"/>
          <w:color w:val="auto"/>
          <w:kern w:val="0"/>
          <w:sz w:val="24"/>
          <w:szCs w:val="24"/>
          <w:lang w:val="en-US" w:eastAsia="zh-CN" w:bidi="ar"/>
        </w:rPr>
        <w:t>依据，请投标单位汇总后列出即可，无需重复提交相关人员等复印件（单项填写内容如不涉及请填写“无”或“/”）。</w:t>
      </w:r>
    </w:p>
    <w:p w14:paraId="142F71AE">
      <w:pPr>
        <w:pageBreakBefore w:val="0"/>
        <w:kinsoku/>
        <w:wordWrap/>
        <w:overflowPunct/>
        <w:bidi w:val="0"/>
        <w:spacing w:beforeAutospacing="0" w:afterAutospacing="0"/>
        <w:rPr>
          <w:rFonts w:hint="eastAsia" w:ascii="Calibri" w:hAnsi="Calibri" w:eastAsia="宋体" w:cs="Times New Roman"/>
          <w:color w:val="auto"/>
          <w:kern w:val="0"/>
          <w:sz w:val="20"/>
          <w:szCs w:val="20"/>
        </w:rPr>
        <w:sectPr>
          <w:pgSz w:w="11910" w:h="16840"/>
          <w:pgMar w:top="1440" w:right="1080" w:bottom="1440" w:left="1080" w:header="1" w:footer="978" w:gutter="0"/>
          <w:pgNumType w:fmt="decimal"/>
          <w:cols w:space="720" w:num="1"/>
          <w:docGrid w:type="lines" w:linePitch="312" w:charSpace="0"/>
        </w:sectPr>
      </w:pPr>
    </w:p>
    <w:p w14:paraId="58DD0582">
      <w:pPr>
        <w:pStyle w:val="7"/>
        <w:pageBreakBefore w:val="0"/>
        <w:kinsoku/>
        <w:wordWrap/>
        <w:overflowPunct/>
        <w:bidi w:val="0"/>
        <w:spacing w:line="360" w:lineRule="auto"/>
        <w:ind w:left="0" w:leftChars="0" w:right="0"/>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河南省政府采购合同融资政策告知函</w:t>
      </w:r>
    </w:p>
    <w:p w14:paraId="3D14F277">
      <w:pPr>
        <w:spacing w:line="360" w:lineRule="auto"/>
        <w:ind w:firstLine="600" w:firstLineChars="250"/>
        <w:rPr>
          <w:rFonts w:hint="eastAsia" w:ascii="宋体" w:hAnsi="宋体" w:eastAsia="宋体" w:cs="宋体"/>
          <w:sz w:val="24"/>
          <w:szCs w:val="20"/>
          <w:highlight w:val="none"/>
          <w:lang w:bidi="ar"/>
        </w:rPr>
      </w:pPr>
    </w:p>
    <w:p w14:paraId="17400885">
      <w:pPr>
        <w:spacing w:line="360" w:lineRule="auto"/>
        <w:rPr>
          <w:rFonts w:hint="eastAsia" w:ascii="宋体" w:hAnsi="宋体" w:eastAsia="宋体" w:cs="宋体"/>
          <w:sz w:val="24"/>
          <w:szCs w:val="20"/>
          <w:highlight w:val="none"/>
          <w:lang w:bidi="ar"/>
        </w:rPr>
      </w:pPr>
      <w:r>
        <w:rPr>
          <w:rFonts w:hint="eastAsia" w:ascii="宋体" w:hAnsi="宋体" w:eastAsia="宋体" w:cs="宋体"/>
          <w:sz w:val="24"/>
          <w:szCs w:val="20"/>
          <w:highlight w:val="none"/>
          <w:lang w:bidi="ar"/>
        </w:rPr>
        <w:t>各</w:t>
      </w:r>
      <w:r>
        <w:rPr>
          <w:rFonts w:hint="eastAsia" w:ascii="宋体" w:hAnsi="宋体" w:eastAsia="宋体" w:cs="宋体"/>
          <w:sz w:val="24"/>
          <w:szCs w:val="20"/>
          <w:highlight w:val="none"/>
          <w:lang w:eastAsia="zh-CN" w:bidi="ar"/>
        </w:rPr>
        <w:t>供应商</w:t>
      </w:r>
      <w:r>
        <w:rPr>
          <w:rFonts w:hint="eastAsia" w:ascii="宋体" w:hAnsi="宋体" w:eastAsia="宋体" w:cs="宋体"/>
          <w:sz w:val="24"/>
          <w:szCs w:val="20"/>
          <w:highlight w:val="none"/>
          <w:lang w:bidi="ar"/>
        </w:rPr>
        <w:t>：</w:t>
      </w:r>
    </w:p>
    <w:p w14:paraId="0C1D323A">
      <w:pPr>
        <w:spacing w:line="360" w:lineRule="auto"/>
        <w:ind w:firstLine="600" w:firstLineChars="250"/>
        <w:rPr>
          <w:rFonts w:hint="eastAsia" w:ascii="宋体" w:hAnsi="宋体" w:eastAsia="宋体" w:cs="宋体"/>
          <w:sz w:val="24"/>
          <w:szCs w:val="20"/>
          <w:highlight w:val="none"/>
          <w:lang w:bidi="ar"/>
        </w:rPr>
      </w:pPr>
      <w:r>
        <w:rPr>
          <w:rFonts w:hint="eastAsia" w:ascii="宋体" w:hAnsi="宋体" w:eastAsia="宋体" w:cs="宋体"/>
          <w:sz w:val="24"/>
          <w:szCs w:val="20"/>
          <w:highlight w:val="none"/>
          <w:lang w:bidi="ar"/>
        </w:rPr>
        <w:t>欢迎贵公司参与河南省政府采购活动！政府采购合同融资是河南省财政厅支持中小微企业发展，针对参与政府采购活动的</w:t>
      </w:r>
      <w:r>
        <w:rPr>
          <w:rFonts w:hint="eastAsia" w:ascii="宋体" w:hAnsi="宋体" w:eastAsia="宋体" w:cs="宋体"/>
          <w:sz w:val="24"/>
          <w:szCs w:val="20"/>
          <w:highlight w:val="none"/>
          <w:lang w:eastAsia="zh-CN" w:bidi="ar"/>
        </w:rPr>
        <w:t>供应商</w:t>
      </w:r>
      <w:r>
        <w:rPr>
          <w:rFonts w:hint="eastAsia" w:ascii="宋体" w:hAnsi="宋体" w:eastAsia="宋体" w:cs="宋体"/>
          <w:sz w:val="24"/>
          <w:szCs w:val="20"/>
          <w:highlight w:val="none"/>
          <w:lang w:bidi="ar"/>
        </w:rPr>
        <w:t>融资难、融资贵问题推出的一项融资政策。贵公司若成为本次政府采购项目的</w:t>
      </w:r>
      <w:r>
        <w:rPr>
          <w:rFonts w:hint="eastAsia" w:ascii="宋体" w:hAnsi="宋体" w:cs="宋体"/>
          <w:sz w:val="24"/>
          <w:szCs w:val="20"/>
          <w:highlight w:val="none"/>
          <w:lang w:eastAsia="zh-CN" w:bidi="ar"/>
        </w:rPr>
        <w:t>成交</w:t>
      </w:r>
      <w:r>
        <w:rPr>
          <w:rFonts w:hint="eastAsia" w:ascii="宋体" w:hAnsi="宋体" w:eastAsia="宋体" w:cs="宋体"/>
          <w:sz w:val="24"/>
          <w:szCs w:val="20"/>
          <w:highlight w:val="none"/>
          <w:lang w:bidi="ar"/>
        </w:rPr>
        <w:t>成交</w:t>
      </w:r>
      <w:r>
        <w:rPr>
          <w:rFonts w:hint="eastAsia" w:ascii="宋体" w:hAnsi="宋体" w:eastAsia="宋体" w:cs="宋体"/>
          <w:sz w:val="24"/>
          <w:szCs w:val="20"/>
          <w:highlight w:val="none"/>
          <w:lang w:eastAsia="zh-CN" w:bidi="ar"/>
        </w:rPr>
        <w:t>供应商</w:t>
      </w:r>
      <w:r>
        <w:rPr>
          <w:rFonts w:hint="eastAsia" w:ascii="宋体" w:hAnsi="宋体" w:eastAsia="宋体" w:cs="宋体"/>
          <w:sz w:val="24"/>
          <w:szCs w:val="20"/>
          <w:highlight w:val="none"/>
          <w:lang w:bidi="ar"/>
        </w:rPr>
        <w:t>，可持政府采购合同向金融机构申请贷款，无需抵押、担保，融资机构将根据《河南省政府采购合同融资工作实施方案》（豫财购［2017]10 号），按照双方自愿的原则提供便捷、优惠的贷款服务。</w:t>
      </w:r>
    </w:p>
    <w:p w14:paraId="0B3DDBD2">
      <w:pPr>
        <w:spacing w:line="360" w:lineRule="auto"/>
        <w:ind w:firstLine="600" w:firstLineChars="250"/>
        <w:rPr>
          <w:rFonts w:hint="eastAsia" w:ascii="宋体" w:hAnsi="宋体" w:eastAsia="宋体" w:cs="宋体"/>
          <w:sz w:val="24"/>
          <w:szCs w:val="20"/>
          <w:highlight w:val="none"/>
          <w:lang w:bidi="ar"/>
        </w:rPr>
      </w:pPr>
    </w:p>
    <w:p w14:paraId="1807B5F0">
      <w:pPr>
        <w:spacing w:line="360" w:lineRule="auto"/>
        <w:ind w:firstLine="600" w:firstLineChars="250"/>
        <w:rPr>
          <w:rFonts w:hint="eastAsia" w:ascii="宋体" w:hAnsi="宋体" w:eastAsia="宋体" w:cs="宋体"/>
          <w:sz w:val="24"/>
          <w:szCs w:val="20"/>
          <w:highlight w:val="none"/>
          <w:lang w:bidi="ar"/>
        </w:rPr>
      </w:pPr>
      <w:r>
        <w:rPr>
          <w:rFonts w:hint="eastAsia" w:ascii="宋体" w:hAnsi="宋体" w:eastAsia="宋体" w:cs="宋体"/>
          <w:sz w:val="24"/>
          <w:szCs w:val="20"/>
          <w:highlight w:val="none"/>
          <w:lang w:bidi="ar"/>
        </w:rPr>
        <w:t>贷款渠道和提供贷款的金融机构，可在河南省政府采购网“河南省政府采购合同融资平台”查询联系。</w:t>
      </w:r>
    </w:p>
    <w:p w14:paraId="07EAB7EA">
      <w:pPr>
        <w:bidi w:val="0"/>
        <w:rPr>
          <w:rFonts w:hint="eastAsia"/>
        </w:rPr>
      </w:pPr>
    </w:p>
    <w:sectPr>
      <w:headerReference r:id="rId5" w:type="default"/>
      <w:footerReference r:id="rId6" w:type="default"/>
      <w:pgSz w:w="11906" w:h="16838"/>
      <w:pgMar w:top="1327" w:right="1310" w:bottom="1327" w:left="1366"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E6A6A">
    <w:pPr>
      <w:pStyle w:val="1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9672427">
                          <w:pPr>
                            <w:pStyle w:val="12"/>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79672427">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627E8">
    <w:pPr>
      <w:pStyle w:val="12"/>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565983F">
                          <w:pPr>
                            <w:pStyle w:val="12"/>
                          </w:pPr>
                          <w:r>
                            <w:fldChar w:fldCharType="begin"/>
                          </w:r>
                          <w:r>
                            <w:instrText xml:space="preserve"> PAGE  \* MERGEFORMAT </w:instrText>
                          </w:r>
                          <w:r>
                            <w:fldChar w:fldCharType="separate"/>
                          </w:r>
                          <w:r>
                            <w:t>49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5565983F">
                    <w:pPr>
                      <w:pStyle w:val="12"/>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E032E">
    <w:pPr>
      <w:pStyle w:val="12"/>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D5C92E9">
                          <w:pPr>
                            <w:pStyle w:val="12"/>
                          </w:pPr>
                          <w:r>
                            <w:fldChar w:fldCharType="begin"/>
                          </w:r>
                          <w:r>
                            <w:instrText xml:space="preserve"> PAGE  \* MERGEFORMAT </w:instrText>
                          </w:r>
                          <w:r>
                            <w:fldChar w:fldCharType="separate"/>
                          </w:r>
                          <w:r>
                            <w:t>55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3tjc0BAACn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3tjc0BAACnAwAADgAAAAAAAAABACAAAAAeAQAAZHJzL2Uy&#10;b0RvYy54bWxQSwUGAAAAAAYABgBZAQAAXQUAAAAA&#10;">
              <v:fill on="f" focussize="0,0"/>
              <v:stroke on="f"/>
              <v:imagedata o:title=""/>
              <o:lock v:ext="edit" aspectratio="f"/>
              <v:textbox inset="0mm,0mm,0mm,0mm" style="mso-fit-shape-to-text:t;">
                <w:txbxContent>
                  <w:p w14:paraId="4D5C92E9">
                    <w:pPr>
                      <w:pStyle w:val="12"/>
                    </w:pPr>
                    <w:r>
                      <w:fldChar w:fldCharType="begin"/>
                    </w:r>
                    <w:r>
                      <w:instrText xml:space="preserve"> PAGE  \* MERGEFORMAT </w:instrText>
                    </w:r>
                    <w:r>
                      <w:fldChar w:fldCharType="separate"/>
                    </w:r>
                    <w:r>
                      <w:t>55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1E9EB">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7B88FA"/>
    <w:multiLevelType w:val="singleLevel"/>
    <w:tmpl w:val="A27B88FA"/>
    <w:lvl w:ilvl="0" w:tentative="0">
      <w:start w:val="10"/>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71021E"/>
    <w:rsid w:val="01F53D45"/>
    <w:rsid w:val="06FB0E58"/>
    <w:rsid w:val="0AA818DB"/>
    <w:rsid w:val="0C95218A"/>
    <w:rsid w:val="0F2649E7"/>
    <w:rsid w:val="12E221B1"/>
    <w:rsid w:val="13544B34"/>
    <w:rsid w:val="13A539D6"/>
    <w:rsid w:val="1C5F5551"/>
    <w:rsid w:val="1F231763"/>
    <w:rsid w:val="226D3144"/>
    <w:rsid w:val="24E66EFD"/>
    <w:rsid w:val="27961DC8"/>
    <w:rsid w:val="2C3F2300"/>
    <w:rsid w:val="2D4367AA"/>
    <w:rsid w:val="2E65017D"/>
    <w:rsid w:val="31613FDD"/>
    <w:rsid w:val="368F23A1"/>
    <w:rsid w:val="372617C9"/>
    <w:rsid w:val="38726196"/>
    <w:rsid w:val="3FA4727D"/>
    <w:rsid w:val="3FF97F73"/>
    <w:rsid w:val="405C7E57"/>
    <w:rsid w:val="41C10FA7"/>
    <w:rsid w:val="471641E4"/>
    <w:rsid w:val="4E195E69"/>
    <w:rsid w:val="5271021E"/>
    <w:rsid w:val="53F329BF"/>
    <w:rsid w:val="58326C8F"/>
    <w:rsid w:val="59821A98"/>
    <w:rsid w:val="5D3640B5"/>
    <w:rsid w:val="60F17CF0"/>
    <w:rsid w:val="620D0B5A"/>
    <w:rsid w:val="64292951"/>
    <w:rsid w:val="6A796C8F"/>
    <w:rsid w:val="6AC14AB2"/>
    <w:rsid w:val="6BA660F8"/>
    <w:rsid w:val="72451265"/>
    <w:rsid w:val="76976AD6"/>
    <w:rsid w:val="786B4CA8"/>
    <w:rsid w:val="7A1A3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Lines="0" w:afterLines="0" w:line="360" w:lineRule="auto"/>
      <w:jc w:val="center"/>
      <w:outlineLvl w:val="0"/>
    </w:pPr>
    <w:rPr>
      <w:rFonts w:ascii="宋体" w:hAnsi="宋体" w:eastAsia="宋体" w:cs="宋体"/>
      <w:b/>
      <w:bCs/>
      <w:kern w:val="44"/>
      <w:sz w:val="32"/>
      <w:szCs w:val="44"/>
    </w:rPr>
  </w:style>
  <w:style w:type="paragraph" w:styleId="3">
    <w:name w:val="heading 2"/>
    <w:basedOn w:val="1"/>
    <w:next w:val="1"/>
    <w:link w:val="25"/>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link w:val="26"/>
    <w:qFormat/>
    <w:uiPriority w:val="0"/>
    <w:pPr>
      <w:keepNext/>
      <w:keepLines/>
      <w:spacing w:before="260" w:beforeLines="0" w:after="260" w:afterLines="0" w:line="416" w:lineRule="auto"/>
      <w:outlineLvl w:val="2"/>
    </w:pPr>
    <w:rPr>
      <w:b/>
      <w:bCs/>
      <w:sz w:val="32"/>
      <w:szCs w:val="32"/>
    </w:rPr>
  </w:style>
  <w:style w:type="paragraph" w:styleId="5">
    <w:name w:val="heading 4"/>
    <w:basedOn w:val="1"/>
    <w:next w:val="1"/>
    <w:unhideWhenUsed/>
    <w:qFormat/>
    <w:uiPriority w:val="9"/>
    <w:pPr>
      <w:keepNext/>
      <w:keepLines/>
      <w:spacing w:before="280" w:after="290" w:line="376" w:lineRule="auto"/>
      <w:outlineLvl w:val="3"/>
    </w:pPr>
    <w:rPr>
      <w:rFonts w:ascii="Calibri Light" w:hAnsi="Calibri Light" w:eastAsia="宋体" w:cs="Times New Roman"/>
      <w:b/>
      <w:bCs/>
      <w:sz w:val="28"/>
      <w:szCs w:val="28"/>
    </w:rPr>
  </w:style>
  <w:style w:type="character" w:default="1" w:styleId="21">
    <w:name w:val="Default Paragraph Font"/>
    <w:autoRedefine/>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Body Text 3"/>
    <w:basedOn w:val="1"/>
    <w:qFormat/>
    <w:uiPriority w:val="0"/>
    <w:rPr>
      <w:rFonts w:ascii="宋体"/>
      <w:sz w:val="24"/>
      <w:szCs w:val="20"/>
    </w:rPr>
  </w:style>
  <w:style w:type="paragraph" w:styleId="7">
    <w:name w:val="Body Text"/>
    <w:basedOn w:val="1"/>
    <w:qFormat/>
    <w:uiPriority w:val="0"/>
    <w:rPr>
      <w:rFonts w:eastAsia="楷体_GB2312"/>
      <w:bCs/>
      <w:sz w:val="32"/>
    </w:rPr>
  </w:style>
  <w:style w:type="paragraph" w:styleId="8">
    <w:name w:val="Body Text Indent"/>
    <w:basedOn w:val="1"/>
    <w:qFormat/>
    <w:uiPriority w:val="0"/>
    <w:pPr>
      <w:spacing w:after="120"/>
      <w:ind w:left="420" w:leftChars="200"/>
    </w:pPr>
    <w:rPr>
      <w:rFonts w:ascii="Times New Roman" w:hAnsi="Times New Roman"/>
      <w:szCs w:val="20"/>
    </w:rPr>
  </w:style>
  <w:style w:type="paragraph" w:styleId="9">
    <w:name w:val="toc 5"/>
    <w:basedOn w:val="1"/>
    <w:next w:val="1"/>
    <w:qFormat/>
    <w:uiPriority w:val="39"/>
    <w:pPr>
      <w:ind w:left="840"/>
      <w:jc w:val="left"/>
    </w:pPr>
    <w:rPr>
      <w:sz w:val="18"/>
      <w:szCs w:val="18"/>
    </w:rPr>
  </w:style>
  <w:style w:type="paragraph" w:styleId="10">
    <w:name w:val="Plain Text"/>
    <w:basedOn w:val="1"/>
    <w:next w:val="9"/>
    <w:qFormat/>
    <w:uiPriority w:val="0"/>
    <w:rPr>
      <w:rFonts w:ascii="宋体"/>
    </w:rPr>
  </w:style>
  <w:style w:type="paragraph" w:styleId="11">
    <w:name w:val="Body Text Indent 2"/>
    <w:basedOn w:val="1"/>
    <w:next w:val="10"/>
    <w:qFormat/>
    <w:uiPriority w:val="0"/>
    <w:pPr>
      <w:spacing w:after="120" w:afterLines="0" w:line="480" w:lineRule="auto"/>
      <w:ind w:left="420" w:leftChars="200"/>
    </w:p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style>
  <w:style w:type="paragraph" w:styleId="15">
    <w:name w:val="Body Text Indent 3"/>
    <w:basedOn w:val="1"/>
    <w:qFormat/>
    <w:uiPriority w:val="0"/>
    <w:pPr>
      <w:spacing w:after="120" w:afterLines="0"/>
      <w:ind w:left="420" w:leftChars="200"/>
    </w:pPr>
    <w:rPr>
      <w:sz w:val="16"/>
      <w:szCs w:val="16"/>
    </w:rPr>
  </w:style>
  <w:style w:type="paragraph" w:styleId="1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17">
    <w:name w:val="Body Text First Indent"/>
    <w:basedOn w:val="7"/>
    <w:qFormat/>
    <w:uiPriority w:val="0"/>
    <w:pPr>
      <w:keepNext w:val="0"/>
      <w:keepLines w:val="0"/>
      <w:widowControl w:val="0"/>
      <w:suppressLineNumbers w:val="0"/>
      <w:spacing w:before="0" w:beforeAutospacing="0" w:after="120" w:afterAutospacing="0"/>
      <w:ind w:left="0" w:right="0" w:firstLine="420" w:firstLineChars="100"/>
      <w:jc w:val="both"/>
    </w:pPr>
    <w:rPr>
      <w:rFonts w:hint="default" w:ascii="Times New Roman" w:hAnsi="Times New Roman" w:eastAsia="宋体" w:cs="Times New Roman"/>
      <w:kern w:val="2"/>
      <w:sz w:val="21"/>
      <w:szCs w:val="20"/>
      <w:lang w:val="en-US" w:eastAsia="zh-CN" w:bidi="ar"/>
    </w:rPr>
  </w:style>
  <w:style w:type="paragraph" w:styleId="18">
    <w:name w:val="Body Text First Indent 2"/>
    <w:basedOn w:val="8"/>
    <w:next w:val="17"/>
    <w:qFormat/>
    <w:uiPriority w:val="0"/>
    <w:pPr>
      <w:ind w:firstLine="420" w:firstLineChars="200"/>
    </w:pPr>
    <w:rPr>
      <w:rFonts w:ascii="Calibri" w:hAnsi="Calibri"/>
      <w:kern w:val="0"/>
      <w:sz w:val="20"/>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style4"/>
    <w:basedOn w:val="1"/>
    <w:next w:val="23"/>
    <w:qFormat/>
    <w:uiPriority w:val="0"/>
    <w:pPr>
      <w:widowControl/>
      <w:spacing w:before="280" w:after="280" w:line="240" w:lineRule="auto"/>
      <w:ind w:firstLine="0"/>
    </w:pPr>
    <w:rPr>
      <w:rFonts w:ascii="宋体" w:hAnsi="Calibri" w:eastAsia="宋体" w:cs="Times New Roman"/>
      <w:sz w:val="18"/>
    </w:rPr>
  </w:style>
  <w:style w:type="paragraph" w:customStyle="1" w:styleId="23">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4">
    <w:name w:val="Default"/>
    <w:basedOn w:val="1"/>
    <w:next w:val="1"/>
    <w:qFormat/>
    <w:uiPriority w:val="0"/>
    <w:pPr>
      <w:autoSpaceDE w:val="0"/>
      <w:autoSpaceDN w:val="0"/>
      <w:adjustRightInd w:val="0"/>
      <w:jc w:val="left"/>
    </w:pPr>
    <w:rPr>
      <w:rFonts w:ascii="宋体" w:eastAsia="宋体" w:cs="宋体"/>
      <w:color w:val="000000"/>
    </w:rPr>
  </w:style>
  <w:style w:type="character" w:customStyle="1" w:styleId="25">
    <w:name w:val="标题 2 Char"/>
    <w:link w:val="3"/>
    <w:qFormat/>
    <w:uiPriority w:val="0"/>
    <w:rPr>
      <w:rFonts w:ascii="Arial" w:hAnsi="Arial" w:eastAsia="黑体"/>
      <w:b/>
      <w:bCs/>
      <w:sz w:val="32"/>
      <w:szCs w:val="32"/>
    </w:rPr>
  </w:style>
  <w:style w:type="character" w:customStyle="1" w:styleId="26">
    <w:name w:val="标题 3 Char"/>
    <w:link w:val="4"/>
    <w:qFormat/>
    <w:uiPriority w:val="0"/>
    <w:rPr>
      <w:b/>
      <w:bCs/>
      <w:sz w:val="32"/>
      <w:szCs w:val="32"/>
    </w:rPr>
  </w:style>
  <w:style w:type="paragraph" w:customStyle="1" w:styleId="27">
    <w:name w:val="文档正文"/>
    <w:basedOn w:val="1"/>
    <w:qFormat/>
    <w:uiPriority w:val="0"/>
    <w:pPr>
      <w:adjustRightInd w:val="0"/>
      <w:spacing w:line="480" w:lineRule="atLeast"/>
      <w:ind w:firstLine="567"/>
      <w:textAlignment w:val="baseline"/>
    </w:pPr>
    <w:rPr>
      <w:rFonts w:ascii="仿宋_GB2312" w:eastAsia="仿宋_GB2312"/>
      <w:kern w:val="0"/>
      <w:sz w:val="28"/>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23829</Words>
  <Characters>25416</Characters>
  <Lines>0</Lines>
  <Paragraphs>0</Paragraphs>
  <TotalTime>1</TotalTime>
  <ScaleCrop>false</ScaleCrop>
  <LinksUpToDate>false</LinksUpToDate>
  <CharactersWithSpaces>27944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2026-07-08T01:14:00Z</dcterms:created>
  <dc:creator>河南瑞珂工程管理有限公司:刘袆</dc:creator>
  <cp:lastModifiedBy>河南瑞珂工程管理有限公司:刘袆</cp:lastModifiedBy>
  <dcterms:modified xsi:type="dcterms:W3CDTF">2026-09-24T09:11:52Z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EF4D596282A346AAB7AED47891B5D51E_13</vt:lpwstr>
  </property>
  <property fmtid="{D5CDD505-2E9C-101B-9397-08002B2CF9AE}" pid="4" name="KSOTemplateDocerSaveRecord">
    <vt:lpwstr>eyJoZGlkIjoiMzRjNGU0YTgwNWRmMTliNjY1NWUwN2FiMjkwNDNiNGYiLCJ1c2VySWQiOiIyMTIxMzc0ODgifQ==</vt:lpwstr>
  </property>
</Properties>
</file>