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33AAF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  <w:bdr w:val="none" w:color="auto" w:sz="0" w:space="0"/>
          <w:shd w:val="clear" w:fill="FFFFFF"/>
        </w:rPr>
        <w:t>采购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  <w:bdr w:val="none" w:color="auto" w:sz="0" w:space="0"/>
          <w:shd w:val="clear" w:fill="FFFFFF"/>
          <w:lang w:val="en-US" w:eastAsia="zh-CN"/>
        </w:rPr>
        <w:t>需求</w:t>
      </w:r>
    </w:p>
    <w:p w14:paraId="1C2B216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</w:p>
    <w:p w14:paraId="6980A73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采购包预算金额（元）: 573,300.00</w:t>
      </w:r>
      <w:bookmarkStart w:id="0" w:name="_GoBack"/>
      <w:bookmarkEnd w:id="0"/>
    </w:p>
    <w:p w14:paraId="7A19D66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采购包最高限价（元）: 573,300.00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0"/>
        <w:gridCol w:w="809"/>
        <w:gridCol w:w="720"/>
        <w:gridCol w:w="1126"/>
        <w:gridCol w:w="1129"/>
        <w:gridCol w:w="720"/>
        <w:gridCol w:w="720"/>
        <w:gridCol w:w="720"/>
        <w:gridCol w:w="720"/>
        <w:gridCol w:w="651"/>
        <w:gridCol w:w="651"/>
      </w:tblGrid>
      <w:tr w14:paraId="13B6E0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1A9C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0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AD33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采购品目名称</w:t>
            </w:r>
          </w:p>
        </w:tc>
        <w:tc>
          <w:tcPr>
            <w:tcW w:w="20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7BEC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标的名称</w:t>
            </w:r>
          </w:p>
        </w:tc>
        <w:tc>
          <w:tcPr>
            <w:tcW w:w="20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1E1D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数量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(计量单位)</w:t>
            </w:r>
          </w:p>
        </w:tc>
        <w:tc>
          <w:tcPr>
            <w:tcW w:w="20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E9797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标的金额 （元）</w:t>
            </w:r>
          </w:p>
        </w:tc>
        <w:tc>
          <w:tcPr>
            <w:tcW w:w="20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CA5C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所属行业</w:t>
            </w:r>
          </w:p>
        </w:tc>
        <w:tc>
          <w:tcPr>
            <w:tcW w:w="20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2213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是否涉及核心产品</w:t>
            </w:r>
          </w:p>
        </w:tc>
        <w:tc>
          <w:tcPr>
            <w:tcW w:w="20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CD17B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是否涉及采购进口产品</w:t>
            </w:r>
          </w:p>
        </w:tc>
        <w:tc>
          <w:tcPr>
            <w:tcW w:w="20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7ED8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是否涉及强制采购节能产品</w:t>
            </w:r>
          </w:p>
        </w:tc>
        <w:tc>
          <w:tcPr>
            <w:tcW w:w="15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93CC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是否涉及优先采购节能产品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5A525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是否涉及优先采购环境标志产品</w:t>
            </w:r>
          </w:p>
        </w:tc>
      </w:tr>
      <w:tr w14:paraId="262620D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C3D7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2A88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A02010105 台式计算机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55B7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考点机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B8BC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1.00（台）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3CE4C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5,000.00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77B1A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B6070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0971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8106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7659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B77B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1FD4B2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3F2E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2D77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A02010105 台式计算机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5115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监考计算机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4ABD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3.00（台）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7AEE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13,500.00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FC08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3AC4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08EA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2E4C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AA6D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29C0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8383B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BAC4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3812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A02010105 台式计算机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8DCF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考试计算机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C10F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146.00（台）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6BAE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554,800.00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9AFB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A84DE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F8F81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0EC6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FD9D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5DB7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</w:tbl>
    <w:p w14:paraId="010FBAD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是否适用本国产品标准：是</w:t>
      </w:r>
    </w:p>
    <w:p w14:paraId="0F86433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报价要求</w:t>
      </w:r>
    </w:p>
    <w:p w14:paraId="4C85B49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00"/>
        <w:gridCol w:w="1608"/>
        <w:gridCol w:w="1521"/>
        <w:gridCol w:w="1354"/>
        <w:gridCol w:w="1185"/>
        <w:gridCol w:w="1778"/>
      </w:tblGrid>
      <w:tr w14:paraId="29DE5B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204D6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42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515A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报价内容</w:t>
            </w:r>
          </w:p>
        </w:tc>
        <w:tc>
          <w:tcPr>
            <w:tcW w:w="2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EF44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数量（计量单位）</w:t>
            </w:r>
          </w:p>
        </w:tc>
        <w:tc>
          <w:tcPr>
            <w:tcW w:w="3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5C13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最高限价</w:t>
            </w:r>
          </w:p>
        </w:tc>
        <w:tc>
          <w:tcPr>
            <w:tcW w:w="2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6CCCF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价款形式</w:t>
            </w:r>
          </w:p>
        </w:tc>
        <w:tc>
          <w:tcPr>
            <w:tcW w:w="48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EF8B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报价说明</w:t>
            </w:r>
          </w:p>
        </w:tc>
      </w:tr>
      <w:tr w14:paraId="0509C7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FDE8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01F4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考点机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8893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1.00（台）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37C6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5,000.00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1D1F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DFBD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73737D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C9CE1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26982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监考计算机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AE09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3.00（台）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E0D0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13,500.00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4B2D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86D16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2A90A6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B31C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7E16D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考试计算机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46D8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146.00（台）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9C90F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554,800.00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6F23B8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105B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</w:tbl>
    <w:p w14:paraId="4A48844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★注：投标人响应产品应当明确品牌和规格型号并指向唯一产品，不能指向唯一产品的，应通过报价表唯一产品说明栏补充说明。</w:t>
      </w:r>
    </w:p>
    <w:p w14:paraId="3951545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本项目涉及核心产品：</w:t>
      </w:r>
    </w:p>
    <w:p w14:paraId="157E62F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2"/>
        <w:gridCol w:w="2501"/>
        <w:gridCol w:w="2501"/>
        <w:gridCol w:w="2502"/>
      </w:tblGrid>
      <w:tr w14:paraId="25E317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A236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6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7C8D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采购品目名称</w:t>
            </w:r>
          </w:p>
        </w:tc>
        <w:tc>
          <w:tcPr>
            <w:tcW w:w="6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C48C4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标的名称</w:t>
            </w:r>
          </w:p>
        </w:tc>
        <w:tc>
          <w:tcPr>
            <w:tcW w:w="62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66004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产品名称</w:t>
            </w:r>
          </w:p>
        </w:tc>
      </w:tr>
      <w:tr w14:paraId="0E41C2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35CE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9CDD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A02010105 台式计算机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0864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考点机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27CF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考点机</w:t>
            </w:r>
          </w:p>
        </w:tc>
      </w:tr>
      <w:tr w14:paraId="38C2F9F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C70F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A029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A02010105 台式计算机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DC77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监考计算机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3F0A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监考计算机</w:t>
            </w:r>
          </w:p>
        </w:tc>
      </w:tr>
      <w:tr w14:paraId="004615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1903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65062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A02010105 台式计算机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8EA4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考试计算机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CE15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考试计算机</w:t>
            </w:r>
          </w:p>
        </w:tc>
      </w:tr>
    </w:tbl>
    <w:p w14:paraId="42D0F2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注：涉及核心产品的，具体评审规定见第五章。</w:t>
      </w:r>
    </w:p>
    <w:p w14:paraId="37025DA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本项目涉及采购进口产品：</w:t>
      </w:r>
    </w:p>
    <w:p w14:paraId="47B71C6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2"/>
        <w:gridCol w:w="2501"/>
        <w:gridCol w:w="2501"/>
        <w:gridCol w:w="2502"/>
      </w:tblGrid>
      <w:tr w14:paraId="1709BF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3252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6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FAC2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采购品目名称</w:t>
            </w:r>
          </w:p>
        </w:tc>
        <w:tc>
          <w:tcPr>
            <w:tcW w:w="6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0338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标的名称</w:t>
            </w:r>
          </w:p>
        </w:tc>
        <w:tc>
          <w:tcPr>
            <w:tcW w:w="62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8059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产品名称</w:t>
            </w:r>
          </w:p>
        </w:tc>
      </w:tr>
      <w:tr w14:paraId="2F979F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AE0DE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不涉及</w:t>
            </w:r>
          </w:p>
        </w:tc>
      </w:tr>
    </w:tbl>
    <w:p w14:paraId="73DBD9F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★注：不涉及采购进口产品时，投标人不得提供进口产品进行响应；涉及采购进口产品时，如国产产品满足采购需求，也可提供国产产品进行响应。</w:t>
      </w:r>
    </w:p>
    <w:p w14:paraId="6E8B404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本项目涉及强制采购节能产品：</w:t>
      </w:r>
    </w:p>
    <w:p w14:paraId="542D40D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2"/>
        <w:gridCol w:w="2501"/>
        <w:gridCol w:w="2501"/>
        <w:gridCol w:w="2502"/>
      </w:tblGrid>
      <w:tr w14:paraId="04CB97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3376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6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D757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采购品目名称</w:t>
            </w:r>
          </w:p>
        </w:tc>
        <w:tc>
          <w:tcPr>
            <w:tcW w:w="6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3A73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标的名称</w:t>
            </w:r>
          </w:p>
        </w:tc>
        <w:tc>
          <w:tcPr>
            <w:tcW w:w="62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2514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产品名称</w:t>
            </w:r>
          </w:p>
        </w:tc>
      </w:tr>
      <w:tr w14:paraId="007E65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F9C80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FE14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A02010105 台式计算机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F4A2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考点机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C5B3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考点机</w:t>
            </w:r>
          </w:p>
        </w:tc>
      </w:tr>
      <w:tr w14:paraId="1DD6A29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D73E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A77F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A02010105 台式计算机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1B52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监考计算机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C80EC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监考计算机</w:t>
            </w:r>
          </w:p>
        </w:tc>
      </w:tr>
      <w:tr w14:paraId="5D7308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53A5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0F44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A02010105 台式计算机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59A2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考试计算机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8086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考试计算机</w:t>
            </w:r>
          </w:p>
        </w:tc>
      </w:tr>
    </w:tbl>
    <w:p w14:paraId="5D6506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★注：响应产品属于《节能产品政府采购品目清单》中政府强制采购的产品，投标人应当提供由国家确定的认证机构出具的、处于有效期之内的节能产品认证证书的原件扫描件或“全国认证认可信息公共服务平台”（http://cx.cnca.cn）的认证信息截图，否则作无效投标处理。具体要求详见第五章符合性审查表。</w:t>
      </w:r>
    </w:p>
    <w:p w14:paraId="19DD85B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本项目涉及优先采购节能产品：</w:t>
      </w:r>
    </w:p>
    <w:p w14:paraId="5B56907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2"/>
        <w:gridCol w:w="2501"/>
        <w:gridCol w:w="2501"/>
        <w:gridCol w:w="2502"/>
      </w:tblGrid>
      <w:tr w14:paraId="3AC1DD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408D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6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6236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采购品目名称</w:t>
            </w:r>
          </w:p>
        </w:tc>
        <w:tc>
          <w:tcPr>
            <w:tcW w:w="6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6A138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标的名称</w:t>
            </w:r>
          </w:p>
        </w:tc>
        <w:tc>
          <w:tcPr>
            <w:tcW w:w="62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8D00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产品名称</w:t>
            </w:r>
          </w:p>
        </w:tc>
      </w:tr>
      <w:tr w14:paraId="1616A1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D247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不涉及</w:t>
            </w:r>
          </w:p>
        </w:tc>
      </w:tr>
    </w:tbl>
    <w:p w14:paraId="0984CA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注：响应产品属于《节能产品政府采购品目清单》中优先采购的产品，投标人提供由国家确定的认证机构出具的、处于有效期之内的节能产品认证证书的原件扫描件或“全国认证认可信息公共服务平台”（http://cx.cnca.cn）的认证信息截图，可以享受优先采购政策。具体要求详见第五章规定。</w:t>
      </w:r>
    </w:p>
    <w:p w14:paraId="6CE1706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本项目涉及优先采购环境标志产品：</w:t>
      </w:r>
    </w:p>
    <w:p w14:paraId="2E820B9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2"/>
        <w:gridCol w:w="2501"/>
        <w:gridCol w:w="2501"/>
        <w:gridCol w:w="2502"/>
      </w:tblGrid>
      <w:tr w14:paraId="11CB2C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8200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6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FBD4C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采购品目名称</w:t>
            </w:r>
          </w:p>
        </w:tc>
        <w:tc>
          <w:tcPr>
            <w:tcW w:w="6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C1B7F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标的名称</w:t>
            </w:r>
          </w:p>
        </w:tc>
        <w:tc>
          <w:tcPr>
            <w:tcW w:w="62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EDE0C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产品名称</w:t>
            </w:r>
          </w:p>
        </w:tc>
      </w:tr>
      <w:tr w14:paraId="32096A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21E4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A023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A02010105 台式计算机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1F09A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考点机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2668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考点机</w:t>
            </w:r>
          </w:p>
        </w:tc>
      </w:tr>
      <w:tr w14:paraId="070531A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352F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0D2A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A02010105 台式计算机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BF2F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监考计算机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8D2C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监考计算机</w:t>
            </w:r>
          </w:p>
        </w:tc>
      </w:tr>
      <w:tr w14:paraId="039182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1D6C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82D8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A02010105 台式计算机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6FBF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考试计算机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C9A6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考试计算机</w:t>
            </w:r>
          </w:p>
        </w:tc>
      </w:tr>
    </w:tbl>
    <w:p w14:paraId="1B85B76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注：响应产品属于《环境标志产品政府采购品目清单》中的产品，投标人提供由国家确定的认证机构出具的、处于有效期之内的环境标志产品认证证书的原件扫描件或“全国认证认可信息公共服务平台”（http://cx.cnca.cn）的认证信息截图，可以享受优先采购政策。具体要求详见第五章规定。</w:t>
      </w:r>
    </w:p>
    <w:p w14:paraId="24B1B9F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  <w:bdr w:val="none" w:color="auto" w:sz="0" w:space="0"/>
          <w:shd w:val="clear" w:fill="FFFFFF"/>
        </w:rPr>
        <w:t>3.2.技术要求</w:t>
      </w:r>
    </w:p>
    <w:p w14:paraId="360A925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</w:p>
    <w:p w14:paraId="2426DFB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标的名称：考点机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20"/>
        <w:gridCol w:w="723"/>
        <w:gridCol w:w="1291"/>
        <w:gridCol w:w="5912"/>
      </w:tblGrid>
      <w:tr w14:paraId="792A13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47B6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4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44A1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6EDE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45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DA37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07CBBC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2F26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024A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54FD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★处理器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678EF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采用国产处理器，物理核心数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≥8核，线程数≥16线程，主频≥3.0GHz，末级缓存缓存容量≥16MB；热设计功耗≤70W，CPU需通过中国信息安全测评中心安全可靠等级认证；</w:t>
            </w:r>
          </w:p>
        </w:tc>
      </w:tr>
      <w:tr w14:paraId="714DD7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10C7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686AC8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B987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▲内存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8BB08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≥16GB 内存，单内存最大支持容量≥32GB，内存插槽满配时提供的最高内存容量≥128GB；</w:t>
            </w:r>
          </w:p>
        </w:tc>
      </w:tr>
      <w:tr w14:paraId="1E8EB4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A8C6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153708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B96D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▲硬盘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5D77C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≥512G固态硬盘；≥1TB机械硬盘；</w:t>
            </w:r>
          </w:p>
        </w:tc>
      </w:tr>
      <w:tr w14:paraId="43BC3D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81A53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FC79B9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33CF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▲显卡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9B762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配置独立显卡，显存容量≥2GB，支持分辨率≥1920*1080，等效频率≥3200MT/s，核心频率≥600MHz；</w:t>
            </w:r>
          </w:p>
        </w:tc>
      </w:tr>
      <w:tr w14:paraId="04898F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53F4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8F17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FD17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★USB接口数量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66A7C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≥11个，其中USB3.2 Gen 1≥9个 ；所有USB接口原生非转接；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支持全部USB口一键开关，全部USB口一键只读；前后USB口分组开关，USB口单个开关，USB口设置只识别键鼠；</w:t>
            </w:r>
          </w:p>
        </w:tc>
      </w:tr>
      <w:tr w14:paraId="78BCE1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9B93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5D88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B5C8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★网卡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24D41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主板集成1000M自适应以太网卡；</w:t>
            </w:r>
          </w:p>
        </w:tc>
      </w:tr>
      <w:tr w14:paraId="2F5479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02D5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6300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3DE0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★主板扩展槽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DBE24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PCIe 插槽≥4个，其中至少≥2个PCIe4.0*16;</w:t>
            </w:r>
          </w:p>
        </w:tc>
      </w:tr>
      <w:tr w14:paraId="40EABF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4FBE7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8866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523F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★主板其他内置接口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AA2B4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M.2 SSD接口≥1个，≥4个SATA3.0接口，1个COM接口，前置1组耳机和麦克接口，后置1组音频接口（1*耳机接口、1*麦克接口、1*音频输入）；</w:t>
            </w:r>
          </w:p>
        </w:tc>
      </w:tr>
      <w:tr w14:paraId="1AD4CF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C520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8E9E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27B0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★键鼠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5465F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同品牌USB有线键盘、光电鼠标；</w:t>
            </w:r>
          </w:p>
        </w:tc>
      </w:tr>
      <w:tr w14:paraId="336BDC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4EBF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EB64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B5641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★机箱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0E6A1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体积≥15L，顶置提手机箱模块化设计免工具拆装，机箱前面板自带防尘网设计，机箱外壳防尘等级满足不低于国际标准IP5X级；</w:t>
            </w:r>
          </w:p>
        </w:tc>
      </w:tr>
      <w:tr w14:paraId="4E46BA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F314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8E2D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3CB7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★电源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97078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≥200W高效电源；</w:t>
            </w:r>
          </w:p>
        </w:tc>
      </w:tr>
      <w:tr w14:paraId="6BFFA6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B827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3E415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F4E7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★显示器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B05A3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与主机同品牌显示屏尺寸≥23.8英寸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，显示接口：至少支持VGA、HDMI、DVI、DP、Type-C中2种及以上显示接口（至少包含1个HDMI接口）；</w:t>
            </w:r>
          </w:p>
        </w:tc>
      </w:tr>
      <w:tr w14:paraId="7EA17D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BC79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2292E7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7E72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▲显示器屏体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9D39F5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屏体采用IPS材质，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可视角度：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水平≥170°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，防蓝光：支持防蓝光模式，刷新率≥100Hz，色域≥99% sRGB，亮度≥300 尼特；</w:t>
            </w:r>
          </w:p>
        </w:tc>
      </w:tr>
      <w:tr w14:paraId="28800B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50CB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F2EB72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B86E8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▲备份还原软件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F860E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出厂预装备份还原软件（非操作系统自带），软件具有系统备份模块、系统恢复模块、启动修复模块、磁盘分区修复模块，需支持安全启动功能，支持在未部署情况下直接向外设进行备份和恢复；</w:t>
            </w:r>
          </w:p>
        </w:tc>
      </w:tr>
      <w:tr w14:paraId="7DB5D7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3A18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BB7BA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F22BC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★保修服务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5919A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整机提供三年原厂免费上门质保服务；</w:t>
            </w:r>
          </w:p>
        </w:tc>
      </w:tr>
      <w:tr w14:paraId="068339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C713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FDB0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97A7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★操作系统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6CEFD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预装正版授权国产操作系统，符合国家信息安全可靠测评要求，支持架构平台：支持海光、兆芯、飞腾、龙芯、申威等国产主流芯片处理；</w:t>
            </w:r>
          </w:p>
        </w:tc>
      </w:tr>
      <w:tr w14:paraId="23A9B4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E30B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7E3B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D605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★其他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A353E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未列出的参数需符合《财政部工业和信息化部关于印发&lt;台式计算机政府采购需求标准（2023年版）&gt;的通知》的附件“台式计算机政府采购需求标准（2023年版）”中的指标要求。</w:t>
            </w:r>
          </w:p>
        </w:tc>
      </w:tr>
    </w:tbl>
    <w:p w14:paraId="381ACAD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标的名称：监考计算机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20"/>
        <w:gridCol w:w="723"/>
        <w:gridCol w:w="1291"/>
        <w:gridCol w:w="5912"/>
      </w:tblGrid>
      <w:tr w14:paraId="0AAFD3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0BC8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4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496A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2F9C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45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857F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35BE9F1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89D5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3189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F562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★处理器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C1140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采用国产处理器，物理核心数≥8核，线程数≥16线程，主频≥3.0GHz，末级缓存缓存容量≥16MB；热设计功耗≤70W，CPU需通过中国信息安全测评中心安全可靠等级认证；</w:t>
            </w:r>
          </w:p>
        </w:tc>
      </w:tr>
      <w:tr w14:paraId="6578E9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1B89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12293F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4EB4C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▲内存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6B72D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≥8GB 内存，单内存最大支持容量≥32GB，内存插槽满配时提供的最高内存容量≥128GB；</w:t>
            </w:r>
          </w:p>
        </w:tc>
      </w:tr>
      <w:tr w14:paraId="7B920B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3F1F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2D7DE7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29F3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▲硬盘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CE4F6B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≥512G固态硬盘；≥1TB机械硬盘；</w:t>
            </w:r>
          </w:p>
        </w:tc>
      </w:tr>
      <w:tr w14:paraId="23F219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F1AA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BCCDF9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8C75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▲显卡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15E1A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配置独立显卡，显存容量≥2GB，支持分辨率≥1920*1080，等效频率≥3200MT/s，核心频率≥600MHz；</w:t>
            </w:r>
          </w:p>
        </w:tc>
      </w:tr>
      <w:tr w14:paraId="2909E1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59BD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209A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761D5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★USB接口数量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D2F6E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≥11个，其中USB3.2 Gen 1≥9个 ；所有USB接口原生非转接；支持全部USB口一键开关，全部USB口一键只读；前后USB口分组开关，USB口单个开关，USB口设置只识别键鼠；</w:t>
            </w:r>
          </w:p>
        </w:tc>
      </w:tr>
      <w:tr w14:paraId="0970028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FB1BC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D10F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C95BD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★网卡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E0E50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主板集成1000M自适应以太网卡；</w:t>
            </w:r>
          </w:p>
        </w:tc>
      </w:tr>
      <w:tr w14:paraId="1B5245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F8AB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FECE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A4C7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★主板扩展槽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1B0E1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PCIe 插槽≥4个，其中至少≥2个PCIe4.0*16;</w:t>
            </w:r>
          </w:p>
        </w:tc>
      </w:tr>
      <w:tr w14:paraId="04FC90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CC4AF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482F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4B6C6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★主板其他内置接口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E99ED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M.2 SSD接口≥1个，≥4个SATA3.0接口，1个COM接口，前置1组耳机和麦克接口，后置1组音频接口（1*耳机接口、1*麦克接口、1*音频输入）；</w:t>
            </w:r>
          </w:p>
        </w:tc>
      </w:tr>
      <w:tr w14:paraId="04988A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C6D72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B500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A78A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★键鼠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264E2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同品牌USB有线键盘、光电鼠标；</w:t>
            </w:r>
          </w:p>
        </w:tc>
      </w:tr>
      <w:tr w14:paraId="0F0B03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67405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667D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153B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★机箱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23586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体积≥15L，顶置提手机箱模块化设计免工具拆装，机箱前面板自带防尘网设计，机箱外壳防尘等级满足不低于国际标准IP5X级；</w:t>
            </w:r>
          </w:p>
        </w:tc>
      </w:tr>
      <w:tr w14:paraId="55B3A6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0460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6A4D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2158C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★电源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D25A2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≥200W高效电源；</w:t>
            </w:r>
          </w:p>
        </w:tc>
      </w:tr>
      <w:tr w14:paraId="248887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B100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E6F7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CCBA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★显示器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BB44F1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与主机同品牌显示屏尺寸≥23.8英寸，显示接口：至少支持VGA、HDMI、DVI、DP、Type-C中2种及以上显示接口（至少包含1个HDMI接口）；</w:t>
            </w:r>
          </w:p>
        </w:tc>
      </w:tr>
      <w:tr w14:paraId="05F6E48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F275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E11972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0AC8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▲显示器屏体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3BD9A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屏体采用IPS材质，可视角度：水平≥170°，防蓝光：支持防蓝光模式，刷新率≥100Hz，色域≥99% sRGB，亮度≥300 尼特；</w:t>
            </w:r>
          </w:p>
        </w:tc>
      </w:tr>
      <w:tr w14:paraId="348732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A86E6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C664D7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B548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▲备份还原软件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BDA4B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出厂预装备份还原软件（非操作系统自带），软件具有系统备份模块、系统恢复模块、启动修复模块、磁盘分区修复模块，需支持安全启动功能，支持在未部署情况下直接向外设进行备份和恢复；</w:t>
            </w:r>
          </w:p>
        </w:tc>
      </w:tr>
      <w:tr w14:paraId="53C735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12BC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8FDC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E8B7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★保修服务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5F33B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整机提供三年原厂免费上门质保服务；</w:t>
            </w:r>
          </w:p>
        </w:tc>
      </w:tr>
      <w:tr w14:paraId="1CA7D5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3008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B774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A25F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★操作系统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27F4B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预装正版授权国产操作系统，符合国家信息安全可靠测评要求，支持架构平台：支持海光、兆芯、飞腾、龙芯、申威等国产主流芯片处理；</w:t>
            </w:r>
          </w:p>
        </w:tc>
      </w:tr>
      <w:tr w14:paraId="580742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3A06D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CC7A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189A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★其他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B1E55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未列出的参数需符合《财政部工业和信息化部关于印发&lt;台式计算机政府采购需求标准（2023年版）&gt;的通知》的附件“台式计算机政府采购需求标准（2023年版）”中的指标要求。</w:t>
            </w:r>
          </w:p>
        </w:tc>
      </w:tr>
    </w:tbl>
    <w:p w14:paraId="75095AF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标的名称：考试计算机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20"/>
        <w:gridCol w:w="723"/>
        <w:gridCol w:w="1291"/>
        <w:gridCol w:w="5912"/>
      </w:tblGrid>
      <w:tr w14:paraId="2F1799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4533A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4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A39E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3ED4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45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4460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2FC998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8690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4E80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0B0B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★处理器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F65B5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采用国产处理器，物理核心数≥8核，线程数≥16线程，主频≥3.0GHz，末级缓存缓存容量≥16MB；热设计功耗≤70W，CPU需通过中国信息安全测评中心安全可靠等级认证；</w:t>
            </w:r>
          </w:p>
        </w:tc>
      </w:tr>
      <w:tr w14:paraId="47B36E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5778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D3CBD2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59F0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▲内存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D8EAF6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≥8GB 内存，单内存最大支持容量≥32GB，内存插槽满配时提供的最高内存容量≥128GB；</w:t>
            </w:r>
          </w:p>
        </w:tc>
      </w:tr>
      <w:tr w14:paraId="07CE39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F8BB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ABB062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0E68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▲硬盘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F206B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≥256G固态硬盘；</w:t>
            </w:r>
          </w:p>
        </w:tc>
      </w:tr>
      <w:tr w14:paraId="242AB3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174E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66BBF4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1CAE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▲显卡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CAE9B0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配置独立显卡，显存容量≥2GB，支持分辨率≥1920*1080，等效频率≥3200MT/s，核心频率≥600MHz；</w:t>
            </w:r>
          </w:p>
        </w:tc>
      </w:tr>
      <w:tr w14:paraId="12DA2D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07B7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131E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7FCC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★USB接口数量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3EC869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≥11个，其中USB3.2 Gen 1≥9个 ；所有USB接口原生非转接；支持全部USB口一键开关，全部USB口一键只读；前后USB口分组开关，USB口单个开关，USB口设置只识别键鼠；</w:t>
            </w:r>
          </w:p>
        </w:tc>
      </w:tr>
      <w:tr w14:paraId="44C6E2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A369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A11C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3931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★网卡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74BF2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主板集成1000M自适应以太网卡；</w:t>
            </w:r>
          </w:p>
        </w:tc>
      </w:tr>
      <w:tr w14:paraId="21048D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AE74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4A45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6179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★主板扩展槽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C4F37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PCIe 插槽≥4个，其中至少≥2个PCIe4.0*16;</w:t>
            </w:r>
          </w:p>
        </w:tc>
      </w:tr>
      <w:tr w14:paraId="286298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574E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AF94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5008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★主板其他内置接口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726C1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M.2 SSD接口≥1个，≥4个SATA3.0接口，1个COM接口，前置1组耳机和麦克接口，后置1组音频接口（1*耳机接口、1*麦克接口、1*音频输入）；</w:t>
            </w:r>
          </w:p>
        </w:tc>
      </w:tr>
      <w:tr w14:paraId="4D0B8C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5362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32C0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4EB29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★键鼠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AED9A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同品牌USB有线键盘、光电鼠标；</w:t>
            </w:r>
          </w:p>
        </w:tc>
      </w:tr>
      <w:tr w14:paraId="04B871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64AC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0D0C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564B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★机箱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B7D6A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体积≥15L，顶置提手机箱模块化设计免工具拆装，机箱前面板自带防尘网设计，机箱外壳防尘等级满足不低于国际标准IP5X级；</w:t>
            </w:r>
          </w:p>
        </w:tc>
      </w:tr>
      <w:tr w14:paraId="229214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AFCC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2BF5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AD37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★电源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639E89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≥200W高效电源；</w:t>
            </w:r>
          </w:p>
        </w:tc>
      </w:tr>
      <w:tr w14:paraId="1312EE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9AFE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BE90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2A25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★显示器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9E131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与主机同品牌显示屏尺寸≥23.8英寸，显示接口：至少支持VGA、HDMI、DVI、DP、Type-C中2种及以上显示接口（至少包含1个HDMI接口）；</w:t>
            </w:r>
          </w:p>
        </w:tc>
      </w:tr>
      <w:tr w14:paraId="32541B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44123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1D77C9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F5D8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▲显示器屏体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691FA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屏体采用IPS材质，可视角度：水平≥170°，防蓝光：支持防蓝光模式，刷新率≥100Hz，色域≥99% sRGB，亮度≥300 尼特；</w:t>
            </w:r>
          </w:p>
        </w:tc>
      </w:tr>
      <w:tr w14:paraId="26F229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A607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C8E5C3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C0B9E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▲备份还原软件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C5062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出厂预装备份还原软件（非操作系统自带），软件具有系统备份模块、系统恢复模块、启动修复模块、磁盘分区修复模块，需支持安全启动功能，支持在未部署情况下直接向外设进行备份和恢复；</w:t>
            </w:r>
          </w:p>
        </w:tc>
      </w:tr>
      <w:tr w14:paraId="4657C8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413B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7C0B7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5135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★保修服务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BBCAC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整机提供三年原厂免费上门质保服务；</w:t>
            </w:r>
          </w:p>
        </w:tc>
      </w:tr>
      <w:tr w14:paraId="35F4B4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3DDB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C916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F5A1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★操作系统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3C153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预装正版授权国产操作系统，符合国家信息安全可靠测评要求，支持架构平台：支持海光、兆芯、飞腾、龙芯、申威等国产主流芯片处理；</w:t>
            </w:r>
          </w:p>
        </w:tc>
      </w:tr>
      <w:tr w14:paraId="44A0AFA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B392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44D1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474F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★其他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910EC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bdr w:val="none" w:color="auto" w:sz="0" w:space="0"/>
              </w:rPr>
              <w:t>未列出的参数需符合《财政部工业和信息化部关于印发&lt;台式计算机政府采购需求标准（2023年版）&gt;的通知》的附件“台式计算机政府采购需求标准（2023年版）”中的指标要求。</w:t>
            </w:r>
          </w:p>
        </w:tc>
      </w:tr>
    </w:tbl>
    <w:p w14:paraId="12F3D7A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  <w:bdr w:val="none" w:color="auto" w:sz="0" w:space="0"/>
          <w:shd w:val="clear" w:fill="FFFFFF"/>
        </w:rPr>
        <w:t>3.3.服务要求</w:t>
      </w:r>
    </w:p>
    <w:p w14:paraId="36684B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3.3.1.服务内容要求</w:t>
      </w:r>
    </w:p>
    <w:p w14:paraId="3DDE732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7"/>
        <w:gridCol w:w="823"/>
        <w:gridCol w:w="1625"/>
        <w:gridCol w:w="5421"/>
      </w:tblGrid>
      <w:tr w14:paraId="7EB5E6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A413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4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01FE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0712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服务要求名称</w:t>
            </w:r>
          </w:p>
        </w:tc>
        <w:tc>
          <w:tcPr>
            <w:tcW w:w="145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2089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服务要求内容</w:t>
            </w:r>
          </w:p>
        </w:tc>
      </w:tr>
      <w:tr w14:paraId="65715C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65C0F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</w:tbl>
    <w:p w14:paraId="5EA526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3.3.2.商务要求</w:t>
      </w:r>
    </w:p>
    <w:p w14:paraId="3C3E920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855"/>
        <w:gridCol w:w="2137"/>
        <w:gridCol w:w="4700"/>
      </w:tblGrid>
      <w:tr w14:paraId="62BE80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59D28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D48A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FBCD0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商务要求名称</w:t>
            </w:r>
          </w:p>
        </w:tc>
        <w:tc>
          <w:tcPr>
            <w:tcW w:w="2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4F36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商务要求内容</w:t>
            </w:r>
          </w:p>
        </w:tc>
      </w:tr>
      <w:tr w14:paraId="125397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46F3C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5E76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83C5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交货时间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DE2CF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自签订合同之日起15日</w:t>
            </w:r>
          </w:p>
        </w:tc>
      </w:tr>
      <w:tr w14:paraId="1E4D90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11299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600C0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F46E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交货地点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89D8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甘孜州人社局指定地址</w:t>
            </w:r>
          </w:p>
        </w:tc>
      </w:tr>
      <w:tr w14:paraId="6C8B870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BD58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60CA4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1C97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支付方式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61416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分期付款</w:t>
            </w:r>
          </w:p>
        </w:tc>
      </w:tr>
      <w:tr w14:paraId="7A2977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5157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7844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5419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付款进度安排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040D4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bdr w:val="none" w:color="auto" w:sz="0" w:space="0"/>
              </w:rPr>
              <w:t>1付款条件：合同签订后，达到该付款条件起5个工作日内，支付合同总金额的40.00%</w:t>
            </w:r>
          </w:p>
          <w:p w14:paraId="654F6C8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bdr w:val="none" w:color="auto" w:sz="0" w:space="0"/>
              </w:rPr>
              <w:t>2付款条件：所有设备安装和培训完成后，并通过项目验收合格且收到供应商合法等额的发票，达到付款条件起，达到该付款条件起15个工作日内，支付合同总金额的60.00%</w:t>
            </w:r>
          </w:p>
        </w:tc>
      </w:tr>
      <w:tr w14:paraId="20FBDA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3C24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916DC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2A11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验收、交付标准和方法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F4A6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严格按照《财政部关于进一步加强政府采购需求和履约验收管理的指导意见》（财库（2016)205号）、《政府采购需求管理办法》(财库（2021)22号）的要求进行验收。</w:t>
            </w:r>
          </w:p>
        </w:tc>
      </w:tr>
      <w:tr w14:paraId="41A47A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62BF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DDF0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B3CFC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包装方式及运输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31E4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涉及的商品包装和快递包装，均应符合《商品包装政府采购需求标准（试行）》《快递包装政府采购需求标准（试行）》的要求，包装应适应于远距离运输、防潮、防震、防锈和防野蛮装卸，以确保货物安全无损运抵指定地点。</w:t>
            </w:r>
          </w:p>
        </w:tc>
      </w:tr>
      <w:tr w14:paraId="564BD0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3989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AF54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E4D2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质量保修范围和保修期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5F96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质保期:本项目所采购的设备质保期为三年。售后服务应按国家相关法律法规执行三包(包修、包换、包退)政策和招标文件的售后服务要求。质保期内非人为因素引起的设备故障，由供应商全责免费维修。质保期内设备硬件出现故障经修复可正常使用后，保期应顺延长三个月。2.质保期内提供5X8小时上门服务,故障响应提供7X24小时的故障服务受理，故障响应级别对重大故障实行7x24小时的现场维修，一般故障实行5x8小时的现场维修。3.如本项目采购的设备经供应商3次维修后仍不能达到合同约定的质量标准，采购人有权要求退货或更换。如需退货成交供应商应在采购人退货后10个工作日内，将货款退还给采购人，或者由采购人在后续支付款项中扣除，并追究成交供应商的违约责任。验收合格后由于采购人保管不当造成的问题，成交供应商亦应负责修复，但费用由采购人承担，如需更换的设备必须是等同于或高于原有设备的功能参数，而且是全新未使用过。4.成交供应商提供24小时热线服务电话，并免费提供远程维修技术支持(包括微信、邮箱、电话、传真等方式报修)在线服务，中标后需派驻相应售后服务人员，并列出工程师名单、联系电话通讯地址。质保期内不限报修次数，接到采购人报修电话后，维修响应时间0.5小时，技术人员到达现场维修时间1小时，故障排查判断4小时，8小时完成设备维修。 5.在质保期内提供每月2次巡检服务，检测设备的运行情况，并做好巡检记录。6.交货后前3个月内，供应商派驻不少于1名技术人员对本项目的前期安装和调试，操作使用培训等工作，驻场期间派驻的技术人员应接受采购人的工作调遣。质保期内不少于1名熟悉设备运行情况的运维人员对采购设备进行维护，重要考试期间中标供应商负责派驻技术人员现场保障设备运行。7.供应商提供4-5次现场使用培训，培训对象为设备使用人员、管理人员、维护人员等。8.以上所有服务项目的费用包含在投标总价中。(提供承诺函加盖投标人鲜章)</w:t>
            </w:r>
          </w:p>
        </w:tc>
      </w:tr>
      <w:tr w14:paraId="4855F0F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E727A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FF88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2A5C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违约责任与解决争议的方法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9A02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如因成交供应商工作人员在履行职务过程中的疏忽、失职、过错等故意或者过失原因给采购人造成损失或侵害，包括但不限于采购人本身的财产损失、由此而导致的采购人对任何第三方的法律责任等，成交供应商对此均应承担全部的赔偿责任。2.因货物的质量问题发生争议，由质量技术监督部门或其指定的质量鉴定机构进行质量鉴定。货物符合标准的，鉴定费由甲方承担；货物不符合质量标准的，鉴定费由乙方承担。3.合同履行期间，若双方发生争议，可协商或由有关部门调解解决，协商或调解不成的，由当事人依法法向法院提起诉讼维护其合法权益。</w:t>
            </w:r>
          </w:p>
        </w:tc>
      </w:tr>
    </w:tbl>
    <w:p w14:paraId="76CD301A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7B7818"/>
    <w:rsid w:val="717B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2026-10-14T05:11:00Z</dcterms:created>
  <dc:creator>小fan</dc:creator>
  <cp:lastModifiedBy>小fan</cp:lastModifiedBy>
  <dcterms:modified xsi:type="dcterms:W3CDTF">2026-10-14T05:12:12Z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1AC18AAD539143AB9FAB7CFC934910A1_11</vt:lpwstr>
  </property>
  <property fmtid="{D5CDD505-2E9C-101B-9397-08002B2CF9AE}" pid="4" name="KSOTemplateDocerSaveRecord">
    <vt:lpwstr>eyJoZGlkIjoiN2IxMzMwOTQ1MjRiOTI4NjRhYjg4YTc3NjQ1Y2E5NGEiLCJ1c2VySWQiOiI0OTEzMjE2MTIifQ==</vt:lpwstr>
  </property>
</Properties>
</file>