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2ED77">
      <w:pPr>
        <w:spacing w:line="700" w:lineRule="exact"/>
        <w:jc w:val="center"/>
        <w:rPr>
          <w:rFonts w:ascii="Times New Roman" w:hAnsi="Times New Roman" w:eastAsia="方正小标宋_GBK" w:cs="Times New Roman"/>
          <w:sz w:val="44"/>
          <w:szCs w:val="44"/>
        </w:rPr>
      </w:pPr>
      <w:r>
        <w:rPr>
          <w:rFonts w:hint="default" w:ascii="Times New Roman" w:hAnsi="Times New Roman" w:eastAsia="方正小标宋_GBK" w:cs="Times New Roman"/>
          <w:sz w:val="44"/>
          <w:szCs w:val="44"/>
          <w:lang w:eastAsia="zh-CN"/>
        </w:rPr>
        <w:t>云能天然气（玉溪）有限公司</w:t>
      </w:r>
      <w:r>
        <w:rPr>
          <w:rFonts w:hint="default" w:ascii="Times New Roman" w:hAnsi="Times New Roman" w:eastAsia="方正小标宋_GBK" w:cs="Times New Roman"/>
          <w:sz w:val="44"/>
          <w:szCs w:val="44"/>
        </w:rPr>
        <w:t>关于</w:t>
      </w:r>
    </w:p>
    <w:p w14:paraId="7987455E">
      <w:pPr>
        <w:spacing w:line="700" w:lineRule="exact"/>
        <w:jc w:val="cente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rPr>
        <w:t>玉溪分输清管站及玉溪-普洱支线3#阀室恒电位仪</w:t>
      </w:r>
      <w:r>
        <w:rPr>
          <w:rFonts w:hint="eastAsia" w:ascii="Times New Roman" w:hAnsi="Times New Roman" w:eastAsia="方正小标宋_GBK" w:cs="Times New Roman"/>
          <w:sz w:val="44"/>
          <w:szCs w:val="44"/>
          <w:lang w:val="en-US" w:eastAsia="zh-CN"/>
        </w:rPr>
        <w:t>采购及安装</w:t>
      </w:r>
      <w:r>
        <w:rPr>
          <w:rFonts w:hint="default" w:ascii="Times New Roman" w:hAnsi="Times New Roman" w:eastAsia="方正小标宋_GBK" w:cs="Times New Roman"/>
          <w:sz w:val="44"/>
          <w:szCs w:val="44"/>
          <w:lang w:val="en-US" w:eastAsia="zh-CN"/>
        </w:rPr>
        <w:t>询比采购公告</w:t>
      </w:r>
    </w:p>
    <w:p w14:paraId="501C9F98">
      <w:pPr>
        <w:keepNext w:val="0"/>
        <w:keepLines w:val="0"/>
        <w:pageBreakBefore w:val="0"/>
        <w:widowControl w:val="0"/>
        <w:kinsoku/>
        <w:wordWrap/>
        <w:overflowPunct/>
        <w:topLinePunct w:val="0"/>
        <w:autoSpaceDE/>
        <w:autoSpaceDN/>
        <w:bidi w:val="0"/>
        <w:adjustRightInd/>
        <w:snapToGrid/>
        <w:spacing w:line="576" w:lineRule="exact"/>
        <w:ind w:firstLine="320" w:firstLineChars="100"/>
        <w:jc w:val="both"/>
        <w:textAlignment w:val="auto"/>
        <w:rPr>
          <w:rFonts w:hint="default" w:ascii="Times New Roman" w:hAnsi="Times New Roman" w:eastAsia="方正仿宋_GBK" w:cs="Times New Roman"/>
          <w:bCs/>
          <w:sz w:val="32"/>
          <w:szCs w:val="32"/>
        </w:rPr>
      </w:pPr>
    </w:p>
    <w:p w14:paraId="5AED3A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lang w:val="en-US" w:eastAsia="zh-CN"/>
        </w:rPr>
      </w:pPr>
      <w:r>
        <w:rPr>
          <w:rFonts w:hint="eastAsia" w:ascii="Times New Roman" w:hAnsi="Times New Roman" w:eastAsia="方正仿宋_GBK" w:cs="Times New Roman"/>
          <w:bCs/>
          <w:sz w:val="32"/>
          <w:szCs w:val="32"/>
          <w:lang w:val="en-US" w:eastAsia="zh-CN"/>
        </w:rPr>
        <w:t>公司正在开展玉溪-普洱天然气支线玉溪分输清管站、3#阀室恒电位仪维修更换工作，需对新增设备采购进行选商，现向社会各界供应商询价。</w:t>
      </w:r>
    </w:p>
    <w:p w14:paraId="2CBCFD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一、项目基本情况</w:t>
      </w:r>
    </w:p>
    <w:p w14:paraId="6C314FE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u w:val="single"/>
          <w:lang w:eastAsia="zh-CN"/>
        </w:rPr>
      </w:pPr>
      <w:r>
        <w:rPr>
          <w:rFonts w:hint="default" w:ascii="Times New Roman" w:hAnsi="Times New Roman" w:eastAsia="方正仿宋_GBK" w:cs="Times New Roman"/>
          <w:bCs/>
          <w:sz w:val="32"/>
          <w:szCs w:val="32"/>
        </w:rPr>
        <w:t>项目名称：</w:t>
      </w:r>
      <w:r>
        <w:rPr>
          <w:rFonts w:hint="default" w:ascii="Times New Roman" w:hAnsi="Times New Roman" w:eastAsia="方正仿宋_GBK" w:cs="Times New Roman"/>
          <w:bCs/>
          <w:sz w:val="32"/>
          <w:szCs w:val="32"/>
          <w:u w:val="single"/>
        </w:rPr>
        <w:t>玉溪分输清管站及玉溪-普洱支线3#阀室恒电位仪</w:t>
      </w:r>
      <w:r>
        <w:rPr>
          <w:rFonts w:hint="eastAsia" w:ascii="Times New Roman" w:hAnsi="Times New Roman" w:eastAsia="方正仿宋_GBK" w:cs="Times New Roman"/>
          <w:bCs/>
          <w:sz w:val="32"/>
          <w:szCs w:val="32"/>
          <w:u w:val="single"/>
          <w:lang w:val="en-US" w:eastAsia="zh-CN"/>
        </w:rPr>
        <w:t>采购及安装</w:t>
      </w:r>
      <w:r>
        <w:rPr>
          <w:rFonts w:hint="eastAsia" w:ascii="Times New Roman" w:hAnsi="Times New Roman" w:eastAsia="方正仿宋_GBK" w:cs="Times New Roman"/>
          <w:bCs/>
          <w:sz w:val="32"/>
          <w:szCs w:val="32"/>
          <w:u w:val="single"/>
          <w:lang w:eastAsia="zh-CN"/>
        </w:rPr>
        <w:t>。</w:t>
      </w:r>
    </w:p>
    <w:p w14:paraId="734B7F30">
      <w:pPr>
        <w:keepNext w:val="0"/>
        <w:keepLines w:val="0"/>
        <w:pageBreakBefore w:val="0"/>
        <w:widowControl/>
        <w:kinsoku/>
        <w:wordWrap/>
        <w:overflowPunct/>
        <w:topLinePunct w:val="0"/>
        <w:autoSpaceDE/>
        <w:autoSpaceDN/>
        <w:bidi w:val="0"/>
        <w:adjustRightInd/>
        <w:snapToGrid/>
        <w:spacing w:beforeLines="0" w:afterLines="0" w:line="576" w:lineRule="exact"/>
        <w:ind w:firstLine="640" w:firstLineChars="200"/>
        <w:jc w:val="both"/>
        <w:textAlignment w:val="auto"/>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pPr>
      <w:r>
        <w:rPr>
          <w:rFonts w:hint="eastAsia" w:ascii="Times New Roman" w:hAnsi="Times New Roman" w:eastAsia="方正仿宋_GBK" w:cs="Times New Roman"/>
          <w:bCs/>
          <w:color w:val="000000" w:themeColor="text1"/>
          <w:sz w:val="32"/>
          <w:szCs w:val="32"/>
          <w:highlight w:val="none"/>
          <w:u w:val="none"/>
          <w:lang w:eastAsia="zh-CN"/>
          <w14:textFill>
            <w14:solidFill>
              <w14:schemeClr w14:val="tx1"/>
            </w14:solidFill>
          </w14:textFill>
        </w:rPr>
        <w:t>项目概况：</w:t>
      </w:r>
      <w:r>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t>玉溪分输清管站共有4台恒电位仪，其中2台在用、2台备用，备用恒电位仪故障，不能正常切换使用，需采购2台更换故障的恒电位仪。3#阀室恒电位仪，受玉溪-普洱支线里程长，数据不准确，存在管道恒电位保护不足的隐患，需要重新采购2台恒电位仪投入使用。</w:t>
      </w:r>
    </w:p>
    <w:p w14:paraId="44B9B414">
      <w:pPr>
        <w:spacing w:line="576" w:lineRule="exact"/>
        <w:ind w:firstLine="640" w:firstLineChars="200"/>
        <w:rPr>
          <w:rFonts w:hint="default" w:ascii="Times New Roman" w:hAnsi="Times New Roman" w:eastAsia="方正仿宋_GBK" w:cs="Times New Roman"/>
          <w:bCs/>
          <w:sz w:val="32"/>
          <w:szCs w:val="32"/>
          <w:u w:val="single"/>
          <w:lang w:val="en-US" w:eastAsia="zh-CN"/>
        </w:rPr>
      </w:pPr>
      <w:r>
        <w:rPr>
          <w:rFonts w:hint="default" w:ascii="Times New Roman" w:hAnsi="Times New Roman" w:eastAsia="方正仿宋_GBK" w:cs="Times New Roman"/>
          <w:bCs/>
          <w:sz w:val="32"/>
          <w:szCs w:val="32"/>
          <w:u w:val="none"/>
          <w:lang w:val="en-US" w:eastAsia="zh-CN"/>
        </w:rPr>
        <w:t>项目地址：</w:t>
      </w:r>
      <w:r>
        <w:rPr>
          <w:rFonts w:hint="eastAsia" w:ascii="Times New Roman" w:hAnsi="Times New Roman" w:eastAsia="方正仿宋_GBK" w:cs="Times New Roman"/>
          <w:bCs/>
          <w:sz w:val="32"/>
          <w:szCs w:val="32"/>
          <w:u w:val="single"/>
          <w:lang w:val="en-US" w:eastAsia="zh-CN"/>
        </w:rPr>
        <w:t>云南省玉溪市红塔区、峨山县。</w:t>
      </w:r>
    </w:p>
    <w:p w14:paraId="7E407CAF">
      <w:pPr>
        <w:keepNext w:val="0"/>
        <w:keepLines w:val="0"/>
        <w:pageBreakBefore w:val="0"/>
        <w:widowControl/>
        <w:kinsoku/>
        <w:wordWrap/>
        <w:overflowPunct/>
        <w:topLinePunct w:val="0"/>
        <w:autoSpaceDE/>
        <w:autoSpaceDN/>
        <w:bidi w:val="0"/>
        <w:adjustRightInd/>
        <w:snapToGrid/>
        <w:spacing w:beforeLines="0" w:afterLines="0" w:line="576" w:lineRule="exact"/>
        <w:ind w:firstLine="640" w:firstLineChars="200"/>
        <w:jc w:val="both"/>
        <w:textAlignment w:val="auto"/>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pPr>
      <w:r>
        <w:rPr>
          <w:rFonts w:hint="eastAsia" w:ascii="Times New Roman" w:hAnsi="Times New Roman" w:eastAsia="方正仿宋_GBK" w:cs="Times New Roman"/>
          <w:bCs/>
          <w:color w:val="000000" w:themeColor="text1"/>
          <w:sz w:val="32"/>
          <w:szCs w:val="32"/>
          <w:highlight w:val="none"/>
          <w:u w:val="none"/>
          <w:lang w:val="en-US" w:eastAsia="zh-CN"/>
          <w14:textFill>
            <w14:solidFill>
              <w14:schemeClr w14:val="tx1"/>
            </w14:solidFill>
          </w14:textFill>
        </w:rPr>
        <w:t>采购内容：</w:t>
      </w:r>
      <w:r>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t>数控式恒电位仪，4台，具有远程监控、数据上传、故障远传功能，含现场安装调试。输出电压0-40V，输出电流0-10A，输出功率1.6KW。</w:t>
      </w:r>
    </w:p>
    <w:p w14:paraId="3F354C77">
      <w:pPr>
        <w:spacing w:line="560" w:lineRule="exact"/>
        <w:ind w:firstLine="640" w:firstLineChars="200"/>
        <w:rPr>
          <w:rFonts w:hint="default"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u w:val="none"/>
          <w:lang w:val="en-US" w:eastAsia="zh-CN"/>
        </w:rPr>
        <w:t>工期</w:t>
      </w: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u w:val="single"/>
          <w:lang w:val="en-US" w:eastAsia="zh-CN"/>
        </w:rPr>
        <w:t>3</w:t>
      </w:r>
      <w:r>
        <w:rPr>
          <w:rFonts w:hint="default" w:ascii="Times New Roman" w:hAnsi="Times New Roman" w:eastAsia="方正仿宋_GBK" w:cs="Times New Roman"/>
          <w:bCs/>
          <w:sz w:val="32"/>
          <w:szCs w:val="32"/>
          <w:u w:val="single"/>
          <w:lang w:val="en-US" w:eastAsia="zh-CN"/>
        </w:rPr>
        <w:t>0日历日。</w:t>
      </w:r>
    </w:p>
    <w:p w14:paraId="61F415F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u w:val="single"/>
        </w:rPr>
      </w:pPr>
      <w:r>
        <w:rPr>
          <w:rFonts w:hint="default" w:ascii="Times New Roman" w:hAnsi="Times New Roman" w:eastAsia="方正仿宋_GBK" w:cs="Times New Roman"/>
          <w:bCs/>
          <w:sz w:val="32"/>
          <w:szCs w:val="32"/>
          <w:highlight w:val="none"/>
        </w:rPr>
        <w:t>报价要求：</w:t>
      </w:r>
      <w:r>
        <w:rPr>
          <w:rFonts w:hint="default" w:ascii="Times New Roman" w:hAnsi="Times New Roman" w:eastAsia="方正仿宋_GBK" w:cs="Times New Roman"/>
          <w:bCs/>
          <w:sz w:val="32"/>
          <w:szCs w:val="32"/>
          <w:highlight w:val="none"/>
          <w:u w:val="single"/>
        </w:rPr>
        <w:t>报价单位报价应包含设备采购、安装调试、</w:t>
      </w:r>
      <w:r>
        <w:rPr>
          <w:rFonts w:hint="eastAsia" w:ascii="Times New Roman" w:hAnsi="Times New Roman" w:eastAsia="方正仿宋_GBK" w:cs="Times New Roman"/>
          <w:bCs/>
          <w:sz w:val="32"/>
          <w:szCs w:val="32"/>
          <w:highlight w:val="none"/>
          <w:u w:val="single"/>
          <w:lang w:val="en-US" w:eastAsia="zh-CN"/>
        </w:rPr>
        <w:t>差旅费、设备运输费、技术服务</w:t>
      </w:r>
      <w:r>
        <w:rPr>
          <w:rFonts w:hint="default" w:ascii="Times New Roman" w:hAnsi="Times New Roman" w:eastAsia="方正仿宋_GBK" w:cs="Times New Roman"/>
          <w:bCs/>
          <w:sz w:val="32"/>
          <w:szCs w:val="32"/>
          <w:highlight w:val="none"/>
          <w:u w:val="single"/>
        </w:rPr>
        <w:t>费、人工费、利润、管理费、保险费、税金</w:t>
      </w:r>
      <w:r>
        <w:rPr>
          <w:rFonts w:hint="default" w:ascii="Times New Roman" w:hAnsi="Times New Roman" w:eastAsia="方正仿宋_GBK" w:cs="Times New Roman"/>
          <w:bCs/>
          <w:sz w:val="32"/>
          <w:szCs w:val="32"/>
          <w:highlight w:val="none"/>
          <w:u w:val="single"/>
          <w:lang w:val="en-US" w:eastAsia="zh-CN"/>
        </w:rPr>
        <w:t>等全部</w:t>
      </w:r>
      <w:r>
        <w:rPr>
          <w:rFonts w:hint="default" w:ascii="Times New Roman" w:hAnsi="Times New Roman" w:eastAsia="方正仿宋_GBK" w:cs="Times New Roman"/>
          <w:bCs/>
          <w:sz w:val="32"/>
          <w:szCs w:val="32"/>
          <w:highlight w:val="none"/>
          <w:u w:val="single"/>
        </w:rPr>
        <w:t>费用。</w:t>
      </w:r>
    </w:p>
    <w:p w14:paraId="14FA647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u w:val="single"/>
          <w:lang w:val="en-US" w:eastAsia="zh-CN"/>
        </w:rPr>
      </w:pPr>
      <w:r>
        <w:rPr>
          <w:rFonts w:hint="default" w:ascii="Times New Roman" w:hAnsi="Times New Roman" w:eastAsia="方正仿宋_GBK" w:cs="Times New Roman"/>
          <w:bCs/>
          <w:sz w:val="32"/>
          <w:szCs w:val="32"/>
          <w:highlight w:val="none"/>
        </w:rPr>
        <w:t>最高限价：</w:t>
      </w:r>
      <w:r>
        <w:rPr>
          <w:rFonts w:hint="default" w:ascii="Times New Roman" w:hAnsi="Times New Roman" w:eastAsia="方正仿宋_GBK" w:cs="Times New Roman"/>
          <w:bCs/>
          <w:sz w:val="32"/>
          <w:szCs w:val="32"/>
          <w:highlight w:val="none"/>
          <w:u w:val="single"/>
        </w:rPr>
        <w:t xml:space="preserve"> ¥</w:t>
      </w:r>
      <w:r>
        <w:rPr>
          <w:rFonts w:hint="eastAsia" w:ascii="Times New Roman" w:hAnsi="Times New Roman" w:eastAsia="方正仿宋_GBK" w:cs="Times New Roman"/>
          <w:bCs/>
          <w:sz w:val="32"/>
          <w:szCs w:val="32"/>
          <w:highlight w:val="none"/>
          <w:u w:val="single"/>
          <w:lang w:val="en-US" w:eastAsia="zh-CN"/>
        </w:rPr>
        <w:t>72</w:t>
      </w:r>
      <w:r>
        <w:rPr>
          <w:rFonts w:hint="default" w:ascii="Times New Roman" w:hAnsi="Times New Roman" w:eastAsia="方正仿宋_GBK" w:cs="Times New Roman"/>
          <w:bCs/>
          <w:sz w:val="32"/>
          <w:szCs w:val="32"/>
          <w:highlight w:val="none"/>
          <w:u w:val="single"/>
        </w:rPr>
        <w:t>,</w:t>
      </w:r>
      <w:r>
        <w:rPr>
          <w:rFonts w:hint="eastAsia" w:ascii="Times New Roman" w:hAnsi="Times New Roman" w:eastAsia="方正仿宋_GBK" w:cs="Times New Roman"/>
          <w:bCs/>
          <w:sz w:val="32"/>
          <w:szCs w:val="32"/>
          <w:highlight w:val="none"/>
          <w:u w:val="single"/>
          <w:lang w:val="en-US" w:eastAsia="zh-CN"/>
        </w:rPr>
        <w:t>0</w:t>
      </w:r>
      <w:r>
        <w:rPr>
          <w:rFonts w:hint="default" w:ascii="Times New Roman" w:hAnsi="Times New Roman" w:eastAsia="方正仿宋_GBK" w:cs="Times New Roman"/>
          <w:bCs/>
          <w:sz w:val="32"/>
          <w:szCs w:val="32"/>
          <w:highlight w:val="none"/>
          <w:u w:val="single"/>
        </w:rPr>
        <w:t>00.00元。（大写：人民币</w:t>
      </w:r>
      <w:r>
        <w:rPr>
          <w:rFonts w:hint="eastAsia" w:ascii="Times New Roman" w:hAnsi="Times New Roman" w:eastAsia="方正仿宋_GBK" w:cs="Times New Roman"/>
          <w:bCs/>
          <w:sz w:val="32"/>
          <w:szCs w:val="32"/>
          <w:highlight w:val="none"/>
          <w:u w:val="single"/>
          <w:lang w:val="en-US" w:eastAsia="zh-CN"/>
        </w:rPr>
        <w:t>柒万贰仟元整</w:t>
      </w:r>
      <w:r>
        <w:rPr>
          <w:rFonts w:hint="default" w:ascii="Times New Roman" w:hAnsi="Times New Roman" w:eastAsia="方正仿宋_GBK" w:cs="Times New Roman"/>
          <w:bCs/>
          <w:sz w:val="32"/>
          <w:szCs w:val="32"/>
          <w:highlight w:val="none"/>
          <w:u w:val="single"/>
        </w:rPr>
        <w:t>）。</w:t>
      </w:r>
    </w:p>
    <w:p w14:paraId="5E79E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二、申请人资格要求</w:t>
      </w:r>
    </w:p>
    <w:p w14:paraId="6E6711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（一）报价单位须注册于中华人民共和国境内，能独立承担民事责任，具备独立法人资格，具备有效的营业执照，需提供营业执照扫描件及法定代表人身份证正反面扫描件；</w:t>
      </w:r>
    </w:p>
    <w:p w14:paraId="53448F3A">
      <w:pPr>
        <w:keepNext w:val="0"/>
        <w:keepLines w:val="0"/>
        <w:numPr>
          <w:ilvl w:val="0"/>
          <w:numId w:val="1"/>
        </w:numPr>
        <w:spacing w:line="560" w:lineRule="exact"/>
        <w:ind w:firstLine="640" w:firstLineChars="200"/>
        <w:rPr>
          <w:rFonts w:hint="eastAsia" w:ascii="Times New Roman" w:hAnsi="Times New Roman" w:eastAsia="方正仿宋_GBK" w:cs="Times New Roman"/>
          <w:bCs/>
          <w:sz w:val="32"/>
          <w:szCs w:val="32"/>
          <w:u w:val="none"/>
          <w:lang w:val="en-US" w:eastAsia="zh-CN"/>
        </w:rPr>
      </w:pPr>
      <w:r>
        <w:rPr>
          <w:rFonts w:hint="default" w:ascii="Times New Roman" w:hAnsi="Times New Roman" w:eastAsia="方正仿宋_GBK" w:cs="Times New Roman"/>
          <w:bCs/>
          <w:sz w:val="32"/>
          <w:szCs w:val="32"/>
          <w:lang w:val="en-US" w:eastAsia="zh-CN"/>
        </w:rPr>
        <w:t>报</w:t>
      </w:r>
      <w:r>
        <w:rPr>
          <w:rFonts w:hint="default" w:ascii="Times New Roman" w:hAnsi="Times New Roman" w:eastAsia="方正仿宋_GBK" w:cs="Times New Roman"/>
          <w:bCs/>
          <w:sz w:val="32"/>
          <w:szCs w:val="32"/>
          <w:u w:val="none"/>
          <w:lang w:val="en-US" w:eastAsia="zh-CN"/>
        </w:rPr>
        <w:t>价单位需</w:t>
      </w:r>
      <w:r>
        <w:rPr>
          <w:rFonts w:hint="default" w:ascii="Times New Roman" w:hAnsi="Times New Roman" w:eastAsia="方正仿宋_GBK" w:cs="Times New Roman"/>
          <w:bCs/>
          <w:sz w:val="32"/>
          <w:szCs w:val="32"/>
          <w:u w:val="none"/>
        </w:rPr>
        <w:t>具备国家建设行政主管部门核发的有效防水防腐保温工程专业承包二级及以上资质</w:t>
      </w:r>
      <w:r>
        <w:rPr>
          <w:rFonts w:hint="eastAsia" w:ascii="Times New Roman" w:hAnsi="Times New Roman" w:eastAsia="方正仿宋_GBK" w:cs="Times New Roman"/>
          <w:bCs/>
          <w:sz w:val="32"/>
          <w:szCs w:val="32"/>
          <w:u w:val="none"/>
          <w:lang w:eastAsia="zh-CN"/>
        </w:rPr>
        <w:t>，</w:t>
      </w:r>
      <w:r>
        <w:rPr>
          <w:rFonts w:hint="eastAsia" w:ascii="Times New Roman" w:hAnsi="Times New Roman" w:eastAsia="方正仿宋_GBK" w:cs="Times New Roman"/>
          <w:bCs/>
          <w:sz w:val="32"/>
          <w:szCs w:val="32"/>
          <w:u w:val="none"/>
          <w:lang w:val="en-US" w:eastAsia="zh-CN"/>
        </w:rPr>
        <w:t>具备</w:t>
      </w:r>
      <w:r>
        <w:rPr>
          <w:rFonts w:hint="eastAsia" w:ascii="Times New Roman" w:hAnsi="Times New Roman" w:eastAsia="方正仿宋_GBK" w:cs="Times New Roman"/>
          <w:bCs/>
          <w:sz w:val="32"/>
          <w:szCs w:val="32"/>
          <w:u w:val="none"/>
        </w:rPr>
        <w:t>国家建设行政主管部门核发的有效的安全生产许可证</w:t>
      </w:r>
      <w:r>
        <w:rPr>
          <w:rFonts w:hint="default" w:ascii="Times New Roman" w:hAnsi="Times New Roman" w:eastAsia="方正仿宋_GBK" w:cs="Times New Roman"/>
          <w:bCs/>
          <w:sz w:val="32"/>
          <w:szCs w:val="32"/>
          <w:u w:val="none"/>
          <w:lang w:val="en-US" w:eastAsia="zh-CN"/>
        </w:rPr>
        <w:t>；</w:t>
      </w:r>
    </w:p>
    <w:p w14:paraId="4ECC735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三</w:t>
      </w: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业绩要求：报价单位</w:t>
      </w:r>
      <w:r>
        <w:rPr>
          <w:rFonts w:hint="default" w:ascii="Times New Roman" w:hAnsi="Times New Roman" w:eastAsia="方正仿宋_GBK" w:cs="Times New Roman"/>
          <w:bCs/>
          <w:color w:val="auto"/>
          <w:sz w:val="32"/>
          <w:szCs w:val="32"/>
        </w:rPr>
        <w:t>202</w:t>
      </w:r>
      <w:r>
        <w:rPr>
          <w:rFonts w:hint="default" w:ascii="Times New Roman" w:hAnsi="Times New Roman" w:eastAsia="方正仿宋_GBK" w:cs="Times New Roman"/>
          <w:bCs/>
          <w:color w:val="auto"/>
          <w:sz w:val="32"/>
          <w:szCs w:val="32"/>
          <w:lang w:val="en-US" w:eastAsia="zh-CN"/>
        </w:rPr>
        <w:t>3</w:t>
      </w:r>
      <w:r>
        <w:rPr>
          <w:rFonts w:hint="default" w:ascii="Times New Roman" w:hAnsi="Times New Roman" w:eastAsia="方正仿宋_GBK" w:cs="Times New Roman"/>
          <w:bCs/>
          <w:color w:val="auto"/>
          <w:sz w:val="32"/>
          <w:szCs w:val="32"/>
        </w:rPr>
        <w:t>年</w:t>
      </w:r>
      <w:r>
        <w:rPr>
          <w:rFonts w:hint="default" w:ascii="Times New Roman" w:hAnsi="Times New Roman" w:eastAsia="方正仿宋_GBK" w:cs="Times New Roman"/>
          <w:bCs/>
          <w:color w:val="auto"/>
          <w:sz w:val="32"/>
          <w:szCs w:val="32"/>
          <w:lang w:val="en-US" w:eastAsia="zh-CN"/>
        </w:rPr>
        <w:t>1月1日</w:t>
      </w:r>
      <w:r>
        <w:rPr>
          <w:rFonts w:hint="default" w:ascii="Times New Roman" w:hAnsi="Times New Roman" w:eastAsia="方正仿宋_GBK" w:cs="Times New Roman"/>
          <w:bCs/>
          <w:color w:val="auto"/>
          <w:sz w:val="32"/>
          <w:szCs w:val="32"/>
        </w:rPr>
        <w:t>至</w:t>
      </w:r>
      <w:r>
        <w:rPr>
          <w:rFonts w:hint="default" w:ascii="Times New Roman" w:hAnsi="Times New Roman" w:eastAsia="方正仿宋_GBK" w:cs="Times New Roman"/>
          <w:bCs/>
          <w:color w:val="auto"/>
          <w:sz w:val="32"/>
          <w:szCs w:val="32"/>
          <w:lang w:val="en-US" w:eastAsia="zh-CN"/>
        </w:rPr>
        <w:t>响应文件递交截止日前</w:t>
      </w:r>
      <w:r>
        <w:rPr>
          <w:rFonts w:hint="default" w:ascii="Times New Roman" w:hAnsi="Times New Roman" w:eastAsia="方正仿宋_GBK" w:cs="Times New Roman"/>
          <w:bCs/>
          <w:color w:val="auto"/>
          <w:sz w:val="32"/>
          <w:szCs w:val="32"/>
        </w:rPr>
        <w:t>承担过不少于</w:t>
      </w:r>
      <w:r>
        <w:rPr>
          <w:rFonts w:hint="eastAsia" w:ascii="Times New Roman" w:hAnsi="Times New Roman" w:eastAsia="方正仿宋_GBK" w:cs="Times New Roman"/>
          <w:bCs/>
          <w:color w:val="auto"/>
          <w:sz w:val="32"/>
          <w:szCs w:val="32"/>
          <w:lang w:val="en-US" w:eastAsia="zh-CN"/>
        </w:rPr>
        <w:t>2</w:t>
      </w:r>
      <w:r>
        <w:rPr>
          <w:rFonts w:hint="default" w:ascii="Times New Roman" w:hAnsi="Times New Roman" w:eastAsia="方正仿宋_GBK" w:cs="Times New Roman"/>
          <w:bCs/>
          <w:color w:val="auto"/>
          <w:sz w:val="32"/>
          <w:szCs w:val="32"/>
        </w:rPr>
        <w:t>项</w:t>
      </w:r>
      <w:r>
        <w:rPr>
          <w:rFonts w:hint="default" w:ascii="Times New Roman" w:hAnsi="Times New Roman" w:eastAsia="方正仿宋_GBK" w:cs="Times New Roman"/>
          <w:bCs/>
          <w:color w:val="auto"/>
          <w:sz w:val="32"/>
          <w:szCs w:val="32"/>
          <w:lang w:val="en-US" w:eastAsia="zh-CN"/>
        </w:rPr>
        <w:t>关于</w:t>
      </w:r>
      <w:r>
        <w:rPr>
          <w:rFonts w:hint="default" w:ascii="Times New Roman" w:hAnsi="Times New Roman" w:eastAsia="方正仿宋_GBK" w:cs="Times New Roman"/>
          <w:bCs/>
          <w:color w:val="auto"/>
          <w:sz w:val="32"/>
          <w:szCs w:val="32"/>
        </w:rPr>
        <w:t>腐蚀控制</w:t>
      </w:r>
      <w:r>
        <w:rPr>
          <w:rFonts w:hint="eastAsia" w:ascii="Times New Roman" w:hAnsi="Times New Roman" w:eastAsia="方正仿宋_GBK" w:cs="Times New Roman"/>
          <w:bCs/>
          <w:color w:val="auto"/>
          <w:sz w:val="32"/>
          <w:szCs w:val="32"/>
          <w:lang w:val="en-US" w:eastAsia="zh-CN"/>
        </w:rPr>
        <w:t>/</w:t>
      </w:r>
      <w:r>
        <w:rPr>
          <w:rFonts w:hint="default" w:ascii="Times New Roman" w:hAnsi="Times New Roman" w:eastAsia="方正仿宋_GBK" w:cs="Times New Roman"/>
          <w:bCs/>
          <w:color w:val="auto"/>
          <w:sz w:val="32"/>
          <w:szCs w:val="32"/>
        </w:rPr>
        <w:t>阴极保护设备（恒电位仪）销售、安装或维护</w:t>
      </w:r>
      <w:r>
        <w:rPr>
          <w:rFonts w:hint="eastAsia" w:ascii="Times New Roman" w:hAnsi="Times New Roman" w:eastAsia="方正仿宋_GBK" w:cs="Times New Roman"/>
          <w:bCs/>
          <w:color w:val="auto"/>
          <w:sz w:val="32"/>
          <w:szCs w:val="32"/>
          <w:lang w:eastAsia="zh-CN"/>
        </w:rPr>
        <w:t>的</w:t>
      </w:r>
      <w:r>
        <w:rPr>
          <w:rFonts w:hint="eastAsia" w:ascii="Times New Roman" w:hAnsi="Times New Roman" w:eastAsia="方正仿宋_GBK" w:cs="Times New Roman"/>
          <w:bCs/>
          <w:color w:val="auto"/>
          <w:sz w:val="32"/>
          <w:szCs w:val="32"/>
          <w:lang w:val="en-US" w:eastAsia="zh-CN"/>
        </w:rPr>
        <w:t>类似</w:t>
      </w:r>
      <w:r>
        <w:rPr>
          <w:rFonts w:hint="default" w:ascii="Times New Roman" w:hAnsi="Times New Roman" w:eastAsia="方正仿宋_GBK" w:cs="Times New Roman"/>
          <w:bCs/>
          <w:color w:val="auto"/>
          <w:sz w:val="32"/>
          <w:szCs w:val="32"/>
        </w:rPr>
        <w:t>业绩</w:t>
      </w:r>
      <w:r>
        <w:rPr>
          <w:rFonts w:hint="eastAsia" w:ascii="Times New Roman" w:hAnsi="Times New Roman" w:eastAsia="方正仿宋_GBK" w:cs="Times New Roman"/>
          <w:bCs/>
          <w:color w:val="auto"/>
          <w:sz w:val="32"/>
          <w:szCs w:val="32"/>
          <w:lang w:eastAsia="zh-CN"/>
        </w:rPr>
        <w:t>，</w:t>
      </w:r>
      <w:r>
        <w:rPr>
          <w:rFonts w:hint="default" w:ascii="Times New Roman" w:hAnsi="Times New Roman" w:eastAsia="方正仿宋_GBK" w:cs="Times New Roman"/>
          <w:color w:val="auto"/>
          <w:sz w:val="32"/>
          <w:szCs w:val="32"/>
          <w:highlight w:val="none"/>
        </w:rPr>
        <w:t>提供业绩证明材料复印件（业绩证明材料是指：</w:t>
      </w:r>
      <w:r>
        <w:rPr>
          <w:rFonts w:hint="default" w:ascii="Times New Roman" w:hAnsi="Times New Roman" w:eastAsia="方正仿宋_GBK" w:cs="Times New Roman"/>
          <w:bCs/>
          <w:sz w:val="32"/>
          <w:szCs w:val="32"/>
        </w:rPr>
        <w:t>合同</w:t>
      </w:r>
      <w:r>
        <w:rPr>
          <w:rFonts w:hint="default" w:ascii="Times New Roman" w:hAnsi="Times New Roman" w:eastAsia="方正仿宋_GBK" w:cs="Times New Roman"/>
          <w:bCs/>
          <w:sz w:val="32"/>
          <w:szCs w:val="32"/>
          <w:lang w:val="en-US" w:eastAsia="zh-CN"/>
        </w:rPr>
        <w:t>复印件</w:t>
      </w:r>
      <w:r>
        <w:rPr>
          <w:rFonts w:hint="default" w:ascii="Times New Roman" w:hAnsi="Times New Roman" w:eastAsia="方正仿宋_GBK" w:cs="Times New Roman"/>
          <w:bCs/>
          <w:sz w:val="32"/>
          <w:szCs w:val="32"/>
        </w:rPr>
        <w:t>，否则不予认可</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lang w:val="en-US" w:eastAsia="zh-CN"/>
        </w:rPr>
        <w:t>注：</w:t>
      </w:r>
      <w:r>
        <w:rPr>
          <w:rFonts w:hint="default" w:ascii="Times New Roman" w:hAnsi="Times New Roman" w:eastAsia="方正仿宋_GBK" w:cs="Times New Roman"/>
          <w:bCs/>
          <w:sz w:val="32"/>
          <w:szCs w:val="32"/>
        </w:rPr>
        <w:t>合同复印件至少需提供首页、签字盖章页及能证明与采购人要求的业绩相符的服务范围等信息的页面，如提供的业绩证明材料不能清晰分辨上述业绩要求内容，</w:t>
      </w:r>
      <w:r>
        <w:rPr>
          <w:rFonts w:hint="eastAsia" w:ascii="Times New Roman" w:hAnsi="Times New Roman" w:eastAsia="方正仿宋_GBK" w:cs="Times New Roman"/>
          <w:bCs/>
          <w:sz w:val="32"/>
          <w:szCs w:val="32"/>
          <w:lang w:val="en-US" w:eastAsia="zh-CN"/>
        </w:rPr>
        <w:t>请提供辅助证明材料，如未按要求提交的，</w:t>
      </w:r>
      <w:r>
        <w:rPr>
          <w:rFonts w:hint="default" w:ascii="Times New Roman" w:hAnsi="Times New Roman" w:eastAsia="方正仿宋_GBK" w:cs="Times New Roman"/>
          <w:bCs/>
          <w:sz w:val="32"/>
          <w:szCs w:val="32"/>
        </w:rPr>
        <w:t>按无效</w:t>
      </w:r>
      <w:r>
        <w:rPr>
          <w:rFonts w:hint="default" w:ascii="Times New Roman" w:hAnsi="Times New Roman" w:eastAsia="方正仿宋_GBK" w:cs="Times New Roman"/>
          <w:bCs/>
          <w:sz w:val="32"/>
          <w:szCs w:val="32"/>
          <w:lang w:val="en-US" w:eastAsia="zh-CN"/>
        </w:rPr>
        <w:t>业绩</w:t>
      </w:r>
      <w:r>
        <w:rPr>
          <w:rFonts w:hint="default" w:ascii="Times New Roman" w:hAnsi="Times New Roman" w:eastAsia="方正仿宋_GBK" w:cs="Times New Roman"/>
          <w:bCs/>
          <w:sz w:val="32"/>
          <w:szCs w:val="32"/>
        </w:rPr>
        <w:t>处理</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p>
    <w:p w14:paraId="405D351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四</w:t>
      </w:r>
      <w:r>
        <w:rPr>
          <w:rFonts w:hint="default" w:ascii="Times New Roman" w:hAnsi="Times New Roman" w:eastAsia="方正仿宋_GBK" w:cs="Times New Roman"/>
          <w:bCs/>
          <w:sz w:val="32"/>
          <w:szCs w:val="32"/>
        </w:rPr>
        <w:t>）报价单位没有处于被责令停业、投标资格被暂停或取消、财产被接管、冻结、破产等状态，提供书面承诺函</w:t>
      </w:r>
      <w:r>
        <w:rPr>
          <w:rFonts w:hint="eastAsia" w:ascii="Times New Roman" w:hAnsi="Times New Roman" w:eastAsia="方正仿宋_GBK" w:cs="Times New Roman"/>
          <w:bCs/>
          <w:sz w:val="32"/>
          <w:szCs w:val="32"/>
          <w:lang w:eastAsia="zh-CN"/>
        </w:rPr>
        <w:t>；</w:t>
      </w:r>
      <w:r>
        <w:rPr>
          <w:rFonts w:hint="eastAsia" w:ascii="Times New Roman" w:hAnsi="Times New Roman" w:eastAsia="方正仿宋_GBK" w:cs="Times New Roman"/>
          <w:bCs/>
          <w:sz w:val="32"/>
          <w:szCs w:val="32"/>
          <w:lang w:val="en-US" w:eastAsia="zh-CN"/>
        </w:rPr>
        <w:t>报价单位所供全部设备为全新原厂正品，无翻新、改制、二手、拼装设备，配套软件为正规正版软件，无任何版权纠纷、侵权风险，提供书面承诺函</w:t>
      </w:r>
      <w:r>
        <w:rPr>
          <w:rFonts w:hint="default" w:ascii="Times New Roman" w:hAnsi="Times New Roman" w:eastAsia="方正仿宋_GBK" w:cs="Times New Roman"/>
          <w:bCs/>
          <w:sz w:val="32"/>
          <w:szCs w:val="32"/>
          <w:lang w:val="en-US" w:eastAsia="zh-CN"/>
        </w:rPr>
        <w:t>；</w:t>
      </w:r>
    </w:p>
    <w:p w14:paraId="06EDFA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五</w:t>
      </w:r>
      <w:r>
        <w:rPr>
          <w:rFonts w:hint="default" w:ascii="Times New Roman" w:hAnsi="Times New Roman" w:eastAsia="方正仿宋_GBK" w:cs="Times New Roman"/>
          <w:bCs/>
          <w:sz w:val="32"/>
          <w:szCs w:val="32"/>
        </w:rPr>
        <w:t>）报价单位未被“信用中国（www.creditchina.gov.cn）”网站列入经营异常名录、严重失信主体、重大</w:t>
      </w:r>
      <w:r>
        <w:rPr>
          <w:rFonts w:hint="default" w:ascii="Times New Roman" w:hAnsi="Times New Roman" w:eastAsia="方正仿宋_GBK" w:cs="Times New Roman"/>
          <w:bCs/>
          <w:sz w:val="32"/>
          <w:szCs w:val="32"/>
          <w:lang w:val="en-US" w:eastAsia="zh-CN"/>
        </w:rPr>
        <w:t>税收</w:t>
      </w:r>
      <w:r>
        <w:rPr>
          <w:rFonts w:hint="default" w:ascii="Times New Roman" w:hAnsi="Times New Roman" w:eastAsia="方正仿宋_GBK" w:cs="Times New Roman"/>
          <w:bCs/>
          <w:sz w:val="32"/>
          <w:szCs w:val="32"/>
        </w:rPr>
        <w:t>违法失信主体；未被“中国执行信息公开网（http://zxgk.court.gov.cn/）”纳入“失信被执行人名单，</w:t>
      </w:r>
      <w:r>
        <w:rPr>
          <w:rFonts w:hint="default" w:ascii="Times New Roman" w:hAnsi="Times New Roman" w:eastAsia="方正仿宋_GBK" w:cs="Times New Roman"/>
          <w:bCs/>
          <w:color w:val="auto"/>
          <w:sz w:val="32"/>
          <w:szCs w:val="32"/>
          <w:lang w:val="en-US" w:eastAsia="zh-CN"/>
        </w:rPr>
        <w:t>由采购方在评审前将上述网站查询结果提交评审小组审查</w:t>
      </w:r>
      <w:r>
        <w:rPr>
          <w:rFonts w:hint="default" w:ascii="Times New Roman" w:hAnsi="Times New Roman" w:eastAsia="方正仿宋_GBK" w:cs="Times New Roman"/>
          <w:bCs/>
          <w:sz w:val="32"/>
          <w:szCs w:val="32"/>
        </w:rPr>
        <w:t>。</w:t>
      </w:r>
    </w:p>
    <w:p w14:paraId="30710D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三、获取采购文件</w:t>
      </w:r>
    </w:p>
    <w:p w14:paraId="21FFCF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供应商可在云南省能源集团有限公司业财一体化采购平台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（https://ynnterp-ierp.cnyeig.com/pur/kingdee/pur/srmportal/srmportal.html?userId=guest&amp;accountId=2190809131303044096&amp;needReset=true#/index）注册并通过资格审核后，点击“</w:t>
      </w:r>
      <w:r>
        <w:rPr>
          <w:rFonts w:hint="default" w:ascii="Times New Roman" w:hAnsi="Times New Roman" w:eastAsia="方正仿宋_GBK" w:cs="Times New Roman"/>
          <w:bCs/>
          <w:sz w:val="32"/>
          <w:szCs w:val="32"/>
          <w:lang w:eastAsia="zh-CN"/>
        </w:rPr>
        <w:t>公告查询</w:t>
      </w:r>
      <w:r>
        <w:rPr>
          <w:rFonts w:hint="default" w:ascii="Times New Roman" w:hAnsi="Times New Roman" w:eastAsia="方正仿宋_GBK" w:cs="Times New Roman"/>
          <w:bCs/>
          <w:sz w:val="32"/>
          <w:szCs w:val="32"/>
        </w:rPr>
        <w:t>”，进入公告列表页面查看采购项目</w:t>
      </w:r>
      <w:r>
        <w:rPr>
          <w:rFonts w:hint="default" w:ascii="Times New Roman" w:hAnsi="Times New Roman" w:eastAsia="方正仿宋_GBK" w:cs="Times New Roman"/>
          <w:bCs/>
          <w:sz w:val="32"/>
          <w:szCs w:val="32"/>
          <w:lang w:eastAsia="zh-CN"/>
        </w:rPr>
        <w:t>公告</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点击报名，</w:t>
      </w:r>
      <w:r>
        <w:rPr>
          <w:rFonts w:hint="default" w:ascii="Times New Roman" w:hAnsi="Times New Roman" w:eastAsia="方正仿宋_GBK" w:cs="Times New Roman"/>
          <w:bCs/>
          <w:sz w:val="32"/>
          <w:szCs w:val="32"/>
        </w:rPr>
        <w:t>获取询价函，</w:t>
      </w:r>
      <w:r>
        <w:rPr>
          <w:rFonts w:hint="default" w:ascii="Times New Roman" w:hAnsi="Times New Roman" w:eastAsia="方正仿宋_GBK" w:cs="Times New Roman"/>
          <w:bCs/>
          <w:sz w:val="32"/>
          <w:szCs w:val="32"/>
          <w:lang w:eastAsia="zh-CN"/>
        </w:rPr>
        <w:t>根据供应商操作手册</w:t>
      </w:r>
      <w:r>
        <w:rPr>
          <w:rFonts w:hint="default" w:ascii="Times New Roman" w:hAnsi="Times New Roman" w:eastAsia="方正仿宋_GBK" w:cs="Times New Roman"/>
          <w:bCs/>
          <w:sz w:val="32"/>
          <w:szCs w:val="32"/>
        </w:rPr>
        <w:t>进行后续</w:t>
      </w:r>
      <w:r>
        <w:rPr>
          <w:rFonts w:hint="default" w:ascii="Times New Roman" w:hAnsi="Times New Roman" w:eastAsia="方正仿宋_GBK" w:cs="Times New Roman"/>
          <w:bCs/>
          <w:sz w:val="32"/>
          <w:szCs w:val="32"/>
          <w:lang w:eastAsia="zh-CN"/>
        </w:rPr>
        <w:t>报名报价</w:t>
      </w:r>
      <w:r>
        <w:rPr>
          <w:rFonts w:hint="default" w:ascii="Times New Roman" w:hAnsi="Times New Roman" w:eastAsia="方正仿宋_GBK" w:cs="Times New Roman"/>
          <w:bCs/>
          <w:sz w:val="32"/>
          <w:szCs w:val="32"/>
        </w:rPr>
        <w:t>工作。</w:t>
      </w:r>
    </w:p>
    <w:p w14:paraId="740139A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四、</w:t>
      </w:r>
      <w:r>
        <w:rPr>
          <w:rFonts w:hint="default" w:ascii="Times New Roman" w:hAnsi="Times New Roman" w:eastAsia="方正黑体_GBK" w:cs="Times New Roman"/>
          <w:bCs/>
          <w:sz w:val="32"/>
          <w:szCs w:val="32"/>
          <w:lang w:eastAsia="zh-CN"/>
        </w:rPr>
        <w:t>响应文件</w:t>
      </w:r>
      <w:r>
        <w:rPr>
          <w:rFonts w:hint="default" w:ascii="Times New Roman" w:hAnsi="Times New Roman" w:eastAsia="方正黑体_GBK" w:cs="Times New Roman"/>
          <w:bCs/>
          <w:sz w:val="32"/>
          <w:szCs w:val="32"/>
        </w:rPr>
        <w:t>提交</w:t>
      </w:r>
    </w:p>
    <w:p w14:paraId="54FF9B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（一）报</w:t>
      </w:r>
      <w:r>
        <w:rPr>
          <w:rFonts w:hint="default" w:ascii="Times New Roman" w:hAnsi="Times New Roman" w:eastAsia="方正仿宋_GBK" w:cs="Times New Roman"/>
          <w:b/>
          <w:bCs w:val="0"/>
          <w:sz w:val="32"/>
          <w:szCs w:val="32"/>
          <w:lang w:eastAsia="zh-CN"/>
        </w:rPr>
        <w:t>名</w:t>
      </w:r>
      <w:r>
        <w:rPr>
          <w:rFonts w:hint="default" w:ascii="Times New Roman" w:hAnsi="Times New Roman" w:eastAsia="方正仿宋_GBK" w:cs="Times New Roman"/>
          <w:b/>
          <w:bCs w:val="0"/>
          <w:sz w:val="32"/>
          <w:szCs w:val="32"/>
        </w:rPr>
        <w:t>文件组成</w:t>
      </w:r>
    </w:p>
    <w:p w14:paraId="29E5D5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53FC3F6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3A4F90BA">
      <w:pPr>
        <w:keepNext w:val="0"/>
        <w:keepLines w:val="0"/>
        <w:numPr>
          <w:ilvl w:val="0"/>
          <w:numId w:val="0"/>
        </w:numPr>
        <w:spacing w:line="576" w:lineRule="exact"/>
        <w:ind w:firstLine="640" w:firstLineChars="200"/>
        <w:rPr>
          <w:rFonts w:hint="default" w:ascii="Times New Roman" w:hAnsi="Times New Roman" w:eastAsia="方正仿宋_GBK" w:cs="Times New Roman"/>
          <w:bCs/>
          <w:sz w:val="32"/>
          <w:szCs w:val="32"/>
          <w:lang w:val="en-US" w:eastAsia="zh-CN"/>
        </w:rPr>
      </w:pPr>
      <w:r>
        <w:rPr>
          <w:rFonts w:ascii="Times New Roman" w:hAnsi="Times New Roman" w:eastAsia="方正仿宋_GBK" w:cs="Times New Roman"/>
          <w:bCs/>
          <w:i w:val="0"/>
          <w:iCs w:val="0"/>
          <w:caps w:val="0"/>
          <w:spacing w:val="0"/>
          <w:sz w:val="32"/>
          <w:szCs w:val="32"/>
        </w:rPr>
        <w:t>注：报名文件需</w:t>
      </w:r>
      <w:r>
        <w:rPr>
          <w:rFonts w:hint="default" w:ascii="Times New Roman" w:hAnsi="Times New Roman" w:eastAsia="方正仿宋_GBK" w:cs="Times New Roman"/>
          <w:bCs/>
          <w:i w:val="0"/>
          <w:iCs w:val="0"/>
          <w:caps w:val="0"/>
          <w:spacing w:val="0"/>
          <w:sz w:val="32"/>
          <w:szCs w:val="32"/>
          <w:lang w:val="en-US" w:eastAsia="zh-CN"/>
        </w:rPr>
        <w:t>逐页</w:t>
      </w:r>
      <w:r>
        <w:rPr>
          <w:rFonts w:ascii="Times New Roman" w:hAnsi="Times New Roman" w:eastAsia="方正仿宋_GBK" w:cs="Times New Roman"/>
          <w:bCs/>
          <w:i w:val="0"/>
          <w:iCs w:val="0"/>
          <w:caps w:val="0"/>
          <w:spacing w:val="0"/>
          <w:sz w:val="32"/>
          <w:szCs w:val="32"/>
        </w:rPr>
        <w:t>加盖公章，且以上资料合并为一个PDF上传，若因报名附件非必填项，供应商如有漏传，可将报名文件在报价时与</w:t>
      </w:r>
      <w:r>
        <w:rPr>
          <w:rFonts w:hint="default" w:ascii="Times New Roman" w:hAnsi="Times New Roman" w:eastAsia="方正仿宋_GBK" w:cs="Times New Roman"/>
          <w:bCs/>
          <w:i w:val="0"/>
          <w:iCs w:val="0"/>
          <w:caps w:val="0"/>
          <w:spacing w:val="0"/>
          <w:sz w:val="32"/>
          <w:szCs w:val="32"/>
          <w:lang w:eastAsia="zh-CN"/>
        </w:rPr>
        <w:t>响应文件</w:t>
      </w:r>
      <w:r>
        <w:rPr>
          <w:rFonts w:ascii="Times New Roman" w:hAnsi="Times New Roman" w:eastAsia="方正仿宋_GBK" w:cs="Times New Roman"/>
          <w:bCs/>
          <w:i w:val="0"/>
          <w:iCs w:val="0"/>
          <w:caps w:val="0"/>
          <w:spacing w:val="0"/>
          <w:sz w:val="32"/>
          <w:szCs w:val="32"/>
        </w:rPr>
        <w:t>合并上传。</w:t>
      </w:r>
    </w:p>
    <w:p w14:paraId="46DBED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二</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组成</w:t>
      </w:r>
      <w:r>
        <w:rPr>
          <w:rFonts w:hint="default" w:ascii="Times New Roman" w:hAnsi="Times New Roman" w:eastAsia="方正仿宋_GBK" w:cs="Times New Roman"/>
          <w:b/>
          <w:bCs w:val="0"/>
          <w:sz w:val="32"/>
          <w:szCs w:val="32"/>
          <w:lang w:eastAsia="zh-CN"/>
        </w:rPr>
        <w:t>（</w:t>
      </w:r>
      <w:r>
        <w:rPr>
          <w:rFonts w:hint="default" w:ascii="Times New Roman" w:hAnsi="Times New Roman" w:eastAsia="方正仿宋_GBK" w:cs="Times New Roman"/>
          <w:b/>
          <w:bCs w:val="0"/>
          <w:sz w:val="32"/>
          <w:szCs w:val="32"/>
          <w:lang w:val="en-US" w:eastAsia="zh-CN"/>
        </w:rPr>
        <w:t>资质审查部分，</w:t>
      </w:r>
      <w:r>
        <w:rPr>
          <w:rFonts w:hint="default" w:ascii="Times New Roman" w:hAnsi="Times New Roman" w:eastAsia="方正仿宋_GBK" w:cs="Times New Roman"/>
          <w:b/>
          <w:bCs w:val="0"/>
          <w:sz w:val="32"/>
          <w:szCs w:val="32"/>
          <w:lang w:eastAsia="zh-CN"/>
        </w:rPr>
        <w:t>报价附件上传）</w:t>
      </w:r>
    </w:p>
    <w:p w14:paraId="186721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4D5538A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6A22A6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3.</w:t>
      </w:r>
      <w:r>
        <w:rPr>
          <w:rFonts w:hint="default" w:ascii="Times New Roman" w:hAnsi="Times New Roman" w:eastAsia="方正仿宋_GBK" w:cs="Times New Roman"/>
          <w:bCs/>
          <w:sz w:val="32"/>
          <w:szCs w:val="32"/>
        </w:rPr>
        <w:t>报价单位</w:t>
      </w:r>
      <w:r>
        <w:rPr>
          <w:rFonts w:hint="default" w:ascii="Times New Roman" w:hAnsi="Times New Roman" w:eastAsia="方正仿宋_GBK" w:cs="Times New Roman"/>
          <w:bCs/>
          <w:sz w:val="32"/>
          <w:szCs w:val="32"/>
          <w:lang w:val="en-US" w:eastAsia="zh-CN"/>
        </w:rPr>
        <w:t>满足申请人资格要求的资质证书，业绩证明材料；</w:t>
      </w:r>
    </w:p>
    <w:p w14:paraId="297FB7A2">
      <w:pPr>
        <w:spacing w:line="576" w:lineRule="exact"/>
        <w:ind w:firstLine="640" w:firstLineChars="200"/>
        <w:rPr>
          <w:rFonts w:hint="default" w:ascii="Times New Roman" w:hAnsi="Times New Roman" w:cs="Times New Roman"/>
          <w:lang w:val="en-US" w:eastAsia="zh-CN"/>
        </w:rPr>
      </w:pPr>
      <w:r>
        <w:rPr>
          <w:rFonts w:hint="default" w:ascii="Times New Roman" w:hAnsi="Times New Roman" w:eastAsia="方正仿宋_GBK" w:cs="Times New Roman"/>
          <w:b w:val="0"/>
          <w:bCs/>
          <w:sz w:val="32"/>
          <w:szCs w:val="32"/>
          <w:lang w:val="en-US" w:eastAsia="zh-CN"/>
        </w:rPr>
        <w:t>4</w:t>
      </w:r>
      <w:r>
        <w:rPr>
          <w:rFonts w:hint="default" w:ascii="Times New Roman" w:hAnsi="Times New Roman" w:eastAsia="方正仿宋_GBK" w:cs="Times New Roman"/>
          <w:b w:val="0"/>
          <w:bCs/>
          <w:sz w:val="32"/>
          <w:szCs w:val="32"/>
        </w:rPr>
        <w:t>.</w:t>
      </w:r>
      <w:r>
        <w:rPr>
          <w:rFonts w:hint="default" w:ascii="Times New Roman" w:hAnsi="Times New Roman" w:eastAsia="方正仿宋_GBK" w:cs="Times New Roman"/>
          <w:b w:val="0"/>
          <w:bCs/>
          <w:sz w:val="32"/>
          <w:szCs w:val="32"/>
          <w:lang w:val="en-US" w:eastAsia="zh-CN"/>
        </w:rPr>
        <w:t>书面承诺函（</w:t>
      </w:r>
      <w:r>
        <w:rPr>
          <w:rFonts w:hint="default"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没有处于被责令停业、投标资格被暂停或取消、财产被接管、冻结、破产等状态</w:t>
      </w:r>
      <w:r>
        <w:rPr>
          <w:rFonts w:hint="eastAsia" w:ascii="Times New Roman" w:hAnsi="Times New Roman" w:eastAsia="方正仿宋_GBK" w:cs="Times New Roman"/>
          <w:bCs/>
          <w:sz w:val="32"/>
          <w:szCs w:val="32"/>
          <w:lang w:eastAsia="zh-CN"/>
        </w:rPr>
        <w:t>；报价单位所供全部设备为全新原厂正品，无翻新、改制、二手、拼装设备，配套软件为正规正版软件，无任何版权纠纷、侵权风险</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 w:val="0"/>
          <w:bCs/>
          <w:sz w:val="32"/>
          <w:szCs w:val="32"/>
          <w:lang w:eastAsia="zh-CN"/>
        </w:rPr>
        <w:t>；</w:t>
      </w:r>
    </w:p>
    <w:p w14:paraId="320F50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rPr>
        <w:t>.报价函</w:t>
      </w:r>
      <w:r>
        <w:rPr>
          <w:rFonts w:hint="default" w:ascii="Times New Roman" w:hAnsi="Times New Roman" w:eastAsia="方正仿宋_GBK" w:cs="Times New Roman"/>
          <w:b w:val="0"/>
          <w:bCs/>
          <w:sz w:val="32"/>
          <w:szCs w:val="32"/>
          <w:lang w:eastAsia="zh-CN"/>
        </w:rPr>
        <w:t>（格式可自拟）或报价一览表</w:t>
      </w:r>
      <w:r>
        <w:rPr>
          <w:rFonts w:hint="default" w:ascii="Times New Roman" w:hAnsi="Times New Roman" w:eastAsia="方正仿宋_GBK" w:cs="Times New Roman"/>
          <w:b w:val="0"/>
          <w:bCs/>
          <w:sz w:val="32"/>
          <w:szCs w:val="32"/>
        </w:rPr>
        <w:t>并加盖公章扫描件</w:t>
      </w:r>
      <w:r>
        <w:rPr>
          <w:rFonts w:hint="default" w:ascii="Times New Roman" w:hAnsi="Times New Roman" w:eastAsia="方正仿宋_GBK" w:cs="Times New Roman"/>
          <w:b w:val="0"/>
          <w:bCs/>
          <w:sz w:val="32"/>
          <w:szCs w:val="32"/>
          <w:lang w:eastAsia="zh-CN"/>
        </w:rPr>
        <w:t>；</w:t>
      </w:r>
    </w:p>
    <w:p w14:paraId="5557FD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rPr>
        <w:t>.公司</w:t>
      </w:r>
      <w:r>
        <w:rPr>
          <w:rFonts w:hint="default" w:ascii="Times New Roman" w:hAnsi="Times New Roman" w:eastAsia="方正仿宋_GBK" w:cs="Times New Roman"/>
          <w:b w:val="0"/>
          <w:bCs/>
          <w:sz w:val="32"/>
          <w:szCs w:val="32"/>
          <w:lang w:val="en-US" w:eastAsia="zh-CN"/>
        </w:rPr>
        <w:t>基本信息</w:t>
      </w:r>
      <w:r>
        <w:rPr>
          <w:rFonts w:hint="default" w:ascii="Times New Roman" w:hAnsi="Times New Roman" w:eastAsia="方正仿宋_GBK" w:cs="Times New Roman"/>
          <w:b w:val="0"/>
          <w:bCs/>
          <w:sz w:val="32"/>
          <w:szCs w:val="32"/>
          <w:lang w:eastAsia="zh-CN"/>
        </w:rPr>
        <w:t>；</w:t>
      </w:r>
    </w:p>
    <w:p w14:paraId="3DBD9F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7.</w:t>
      </w:r>
      <w:r>
        <w:rPr>
          <w:rFonts w:hint="eastAsia" w:ascii="Times New Roman" w:hAnsi="Times New Roman" w:eastAsia="方正仿宋_GBK" w:cs="Times New Roman"/>
          <w:bCs/>
          <w:sz w:val="32"/>
          <w:szCs w:val="32"/>
          <w:lang w:val="en-US" w:eastAsia="zh-CN"/>
        </w:rPr>
        <w:t>供货及安装</w:t>
      </w:r>
      <w:r>
        <w:rPr>
          <w:rFonts w:hint="default" w:ascii="Times New Roman" w:hAnsi="Times New Roman" w:eastAsia="方正仿宋_GBK" w:cs="Times New Roman"/>
          <w:b w:val="0"/>
          <w:bCs/>
          <w:sz w:val="32"/>
          <w:szCs w:val="32"/>
          <w:lang w:val="en-US" w:eastAsia="zh-CN"/>
        </w:rPr>
        <w:t>服务</w:t>
      </w:r>
      <w:r>
        <w:rPr>
          <w:rFonts w:hint="default" w:ascii="Times New Roman" w:hAnsi="Times New Roman" w:eastAsia="方正仿宋_GBK" w:cs="Times New Roman"/>
          <w:b w:val="0"/>
          <w:bCs/>
          <w:sz w:val="32"/>
          <w:szCs w:val="32"/>
          <w:lang w:eastAsia="zh-CN"/>
        </w:rPr>
        <w:t>方案（</w:t>
      </w:r>
      <w:r>
        <w:rPr>
          <w:rFonts w:hint="default" w:ascii="Times New Roman" w:hAnsi="Times New Roman" w:eastAsia="方正仿宋_GBK" w:cs="Times New Roman"/>
          <w:b w:val="0"/>
          <w:bCs/>
          <w:sz w:val="32"/>
          <w:szCs w:val="32"/>
          <w:lang w:val="en-US" w:eastAsia="zh-CN"/>
        </w:rPr>
        <w:t>格式自拟</w:t>
      </w:r>
      <w:r>
        <w:rPr>
          <w:rFonts w:hint="default" w:ascii="Times New Roman" w:hAnsi="Times New Roman" w:eastAsia="方正仿宋_GBK" w:cs="Times New Roman"/>
          <w:b w:val="0"/>
          <w:bCs/>
          <w:sz w:val="32"/>
          <w:szCs w:val="32"/>
          <w:lang w:eastAsia="zh-CN"/>
        </w:rPr>
        <w:t>）；</w:t>
      </w:r>
    </w:p>
    <w:p w14:paraId="74B8D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8.其他材料（如有）。</w:t>
      </w:r>
    </w:p>
    <w:p w14:paraId="1EBB0A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注：响应文件格式自拟需逐页加盖公章，且以上资料合并为一个PDF上传。</w:t>
      </w:r>
    </w:p>
    <w:p w14:paraId="5AA59F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三</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提交</w:t>
      </w:r>
    </w:p>
    <w:p w14:paraId="5D1DB3C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报价方式：本项目报价过程全程采用网上不见面的方式开展，供应商可通过登录</w:t>
      </w:r>
      <w:r>
        <w:rPr>
          <w:rFonts w:hint="default" w:ascii="Times New Roman" w:hAnsi="Times New Roman" w:eastAsia="方正仿宋_GBK" w:cs="Times New Roman"/>
          <w:bCs/>
          <w:sz w:val="32"/>
          <w:szCs w:val="32"/>
          <w:lang w:eastAsia="zh-CN"/>
        </w:rPr>
        <w:t>云</w:t>
      </w:r>
      <w:r>
        <w:rPr>
          <w:rFonts w:hint="default" w:ascii="Times New Roman" w:hAnsi="Times New Roman" w:eastAsia="方正仿宋_GBK" w:cs="Times New Roman"/>
          <w:bCs/>
          <w:sz w:val="32"/>
          <w:szCs w:val="32"/>
        </w:rPr>
        <w:t>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w:t>
      </w:r>
      <w:r>
        <w:rPr>
          <w:rFonts w:hint="default" w:ascii="Times New Roman" w:hAnsi="Times New Roman" w:eastAsia="方正仿宋_GBK" w:cs="Times New Roman"/>
          <w:bCs/>
          <w:sz w:val="32"/>
          <w:szCs w:val="32"/>
          <w:lang w:eastAsia="zh-CN"/>
        </w:rPr>
        <w:t>点击进入投标报名列表后，选取已报名项目的所在行，进入该项目，点击“我要报价”。</w:t>
      </w:r>
      <w:r>
        <w:rPr>
          <w:rFonts w:hint="default" w:ascii="Times New Roman" w:hAnsi="Times New Roman" w:eastAsia="方正仿宋_GBK" w:cs="Times New Roman"/>
          <w:bCs/>
          <w:sz w:val="32"/>
          <w:szCs w:val="32"/>
        </w:rPr>
        <w:t>按照</w:t>
      </w:r>
      <w:r>
        <w:rPr>
          <w:rFonts w:hint="default" w:ascii="Times New Roman" w:hAnsi="Times New Roman" w:eastAsia="方正仿宋_GBK" w:cs="Times New Roman"/>
          <w:bCs/>
          <w:sz w:val="32"/>
          <w:szCs w:val="32"/>
          <w:lang w:eastAsia="zh-CN"/>
        </w:rPr>
        <w:t>要求</w:t>
      </w:r>
      <w:r>
        <w:rPr>
          <w:rFonts w:hint="default" w:ascii="Times New Roman" w:hAnsi="Times New Roman" w:eastAsia="方正仿宋_GBK" w:cs="Times New Roman"/>
          <w:bCs/>
          <w:sz w:val="32"/>
          <w:szCs w:val="32"/>
        </w:rPr>
        <w:t>进行</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，并</w:t>
      </w:r>
      <w:r>
        <w:rPr>
          <w:rFonts w:hint="default" w:ascii="Times New Roman" w:hAnsi="Times New Roman" w:eastAsia="方正仿宋_GBK" w:cs="Times New Roman"/>
          <w:bCs/>
          <w:sz w:val="32"/>
          <w:szCs w:val="32"/>
          <w:lang w:eastAsia="zh-CN"/>
        </w:rPr>
        <w:t>上传相应的报价附件</w:t>
      </w:r>
      <w:r>
        <w:rPr>
          <w:rFonts w:hint="default" w:ascii="Times New Roman" w:hAnsi="Times New Roman" w:eastAsia="方正仿宋_GBK" w:cs="Times New Roman"/>
          <w:bCs/>
          <w:sz w:val="32"/>
          <w:szCs w:val="32"/>
        </w:rPr>
        <w:t>。</w:t>
      </w:r>
    </w:p>
    <w:p w14:paraId="1B8EB72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w:t>
      </w:r>
      <w:r>
        <w:rPr>
          <w:rFonts w:hint="default" w:ascii="Times New Roman" w:hAnsi="Times New Roman" w:eastAsia="方正仿宋_GBK" w:cs="Times New Roman"/>
          <w:bCs/>
          <w:sz w:val="32"/>
          <w:szCs w:val="32"/>
          <w:lang w:val="en-US" w:eastAsia="zh-CN"/>
        </w:rPr>
        <w:t>名</w:t>
      </w:r>
      <w:r>
        <w:rPr>
          <w:rFonts w:hint="default" w:ascii="Times New Roman" w:hAnsi="Times New Roman" w:eastAsia="方正仿宋_GBK" w:cs="Times New Roman"/>
          <w:bCs/>
          <w:sz w:val="32"/>
          <w:szCs w:val="32"/>
          <w:lang w:eastAsia="zh-CN"/>
        </w:rPr>
        <w:t>截止时间：</w:t>
      </w:r>
      <w:r>
        <w:rPr>
          <w:rFonts w:hint="default" w:ascii="Times New Roman" w:hAnsi="Times New Roman" w:eastAsia="方正仿宋_GBK" w:cs="Times New Roman"/>
          <w:bCs/>
          <w:sz w:val="32"/>
          <w:szCs w:val="32"/>
          <w:lang w:val="en-US" w:eastAsia="zh-CN"/>
        </w:rPr>
        <w:t>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16</w:t>
      </w:r>
      <w:r>
        <w:rPr>
          <w:rFonts w:hint="default" w:ascii="Times New Roman" w:hAnsi="Times New Roman" w:eastAsia="方正仿宋_GBK" w:cs="Times New Roman"/>
          <w:bCs/>
          <w:sz w:val="32"/>
          <w:szCs w:val="32"/>
          <w:lang w:val="en-US" w:eastAsia="zh-CN"/>
        </w:rPr>
        <w:t xml:space="preserve"> 17:00:00；</w:t>
      </w:r>
    </w:p>
    <w:p w14:paraId="4F4CEF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方正仿宋_GBK" w:cs="Times New Roman"/>
          <w:bCs/>
          <w:sz w:val="32"/>
          <w:szCs w:val="32"/>
          <w:lang w:val="en-US" w:eastAsia="zh-CN"/>
        </w:rPr>
        <w:t>投标截止时间：2026-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20</w:t>
      </w:r>
      <w:r>
        <w:rPr>
          <w:rFonts w:hint="default" w:ascii="Times New Roman" w:hAnsi="Times New Roman" w:eastAsia="方正仿宋_GBK" w:cs="Times New Roman"/>
          <w:bCs/>
          <w:sz w:val="32"/>
          <w:szCs w:val="32"/>
          <w:lang w:val="en-US" w:eastAsia="zh-CN"/>
        </w:rPr>
        <w:t xml:space="preserve"> 10:00:00。</w:t>
      </w:r>
    </w:p>
    <w:p w14:paraId="64A115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五、中选候选人推荐原则</w:t>
      </w:r>
    </w:p>
    <w:p w14:paraId="55B4582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此次询价采用公开询价综合评比的形式开展。综合得分最高者中标，综合得分按下面公式计算：</w:t>
      </w:r>
    </w:p>
    <w:p w14:paraId="64844AB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报价部分A：满分</w:t>
      </w:r>
      <w:r>
        <w:rPr>
          <w:rFonts w:hint="default" w:ascii="Times New Roman" w:hAnsi="Times New Roman" w:eastAsia="方正仿宋_GBK" w:cs="Times New Roman"/>
          <w:bCs/>
          <w:sz w:val="32"/>
          <w:szCs w:val="32"/>
          <w:lang w:val="en-US" w:eastAsia="zh-CN"/>
        </w:rPr>
        <w:t>50</w:t>
      </w:r>
      <w:r>
        <w:rPr>
          <w:rFonts w:hint="default" w:ascii="Times New Roman" w:hAnsi="Times New Roman" w:eastAsia="方正仿宋_GBK" w:cs="Times New Roman"/>
          <w:bCs/>
          <w:sz w:val="32"/>
          <w:szCs w:val="32"/>
          <w:lang w:eastAsia="zh-CN"/>
        </w:rPr>
        <w:t>分；</w:t>
      </w:r>
    </w:p>
    <w:p w14:paraId="3030076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商务部分B：满分</w:t>
      </w:r>
      <w:r>
        <w:rPr>
          <w:rFonts w:hint="default" w:ascii="Times New Roman" w:hAnsi="Times New Roman" w:eastAsia="方正仿宋_GBK" w:cs="Times New Roman"/>
          <w:bCs/>
          <w:sz w:val="32"/>
          <w:szCs w:val="32"/>
          <w:lang w:val="en-US" w:eastAsia="zh-CN"/>
        </w:rPr>
        <w:t>1</w:t>
      </w:r>
      <w:r>
        <w:rPr>
          <w:rFonts w:hint="default" w:ascii="Times New Roman" w:hAnsi="Times New Roman" w:eastAsia="方正仿宋_GBK" w:cs="Times New Roman"/>
          <w:bCs/>
          <w:sz w:val="32"/>
          <w:szCs w:val="32"/>
          <w:lang w:eastAsia="zh-CN"/>
        </w:rPr>
        <w:t>0分；</w:t>
      </w:r>
    </w:p>
    <w:p w14:paraId="7B788FE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技术部分C：满分</w:t>
      </w:r>
      <w:r>
        <w:rPr>
          <w:rFonts w:hint="default" w:ascii="Times New Roman" w:hAnsi="Times New Roman" w:eastAsia="方正仿宋_GBK" w:cs="Times New Roman"/>
          <w:bCs/>
          <w:sz w:val="32"/>
          <w:szCs w:val="32"/>
          <w:lang w:val="en-US" w:eastAsia="zh-CN"/>
        </w:rPr>
        <w:t>40</w:t>
      </w:r>
      <w:r>
        <w:rPr>
          <w:rFonts w:hint="default" w:ascii="Times New Roman" w:hAnsi="Times New Roman" w:eastAsia="方正仿宋_GBK" w:cs="Times New Roman"/>
          <w:bCs/>
          <w:sz w:val="32"/>
          <w:szCs w:val="32"/>
          <w:lang w:eastAsia="zh-CN"/>
        </w:rPr>
        <w:t>分；</w:t>
      </w:r>
    </w:p>
    <w:p w14:paraId="562D56C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综合得分=A＋B＋C（满分为100分）。</w:t>
      </w:r>
    </w:p>
    <w:p w14:paraId="00EF61D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对各</w:t>
      </w:r>
      <w:r>
        <w:rPr>
          <w:rFonts w:hint="default" w:ascii="Times New Roman" w:hAnsi="Times New Roman" w:eastAsia="方正仿宋_GBK" w:cs="Times New Roman"/>
          <w:bCs/>
          <w:sz w:val="32"/>
          <w:szCs w:val="32"/>
          <w:lang w:val="en-US" w:eastAsia="zh-CN"/>
        </w:rPr>
        <w:t>投标</w:t>
      </w:r>
      <w:r>
        <w:rPr>
          <w:rFonts w:hint="default" w:ascii="Times New Roman" w:hAnsi="Times New Roman" w:eastAsia="方正仿宋_GBK" w:cs="Times New Roman"/>
          <w:bCs/>
          <w:sz w:val="32"/>
          <w:szCs w:val="32"/>
          <w:lang w:eastAsia="zh-CN"/>
        </w:rPr>
        <w:t>供应商从</w:t>
      </w:r>
      <w:r>
        <w:rPr>
          <w:rFonts w:hint="default" w:ascii="Times New Roman" w:hAnsi="Times New Roman" w:eastAsia="方正仿宋_GBK" w:cs="Times New Roman"/>
          <w:bCs/>
          <w:sz w:val="32"/>
          <w:szCs w:val="32"/>
        </w:rPr>
        <w:t>技术、商务、价格进行全面评审和评分，根据综合评分由高到低的顺序，推荐1名中选候选人。综合评分相等时，以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部分分高的优先；若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部分得分也一致，则以</w:t>
      </w:r>
      <w:r>
        <w:rPr>
          <w:rFonts w:hint="default" w:ascii="Times New Roman" w:hAnsi="Times New Roman" w:eastAsia="方正仿宋_GBK" w:cs="Times New Roman"/>
          <w:bCs/>
          <w:sz w:val="32"/>
          <w:szCs w:val="32"/>
          <w:lang w:eastAsia="zh-CN"/>
        </w:rPr>
        <w:t>技术</w:t>
      </w:r>
      <w:r>
        <w:rPr>
          <w:rFonts w:hint="default" w:ascii="Times New Roman" w:hAnsi="Times New Roman" w:eastAsia="方正仿宋_GBK" w:cs="Times New Roman"/>
          <w:bCs/>
          <w:sz w:val="32"/>
          <w:szCs w:val="32"/>
        </w:rPr>
        <w:t>部分高的优先。</w:t>
      </w:r>
    </w:p>
    <w:p w14:paraId="00BC066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对未通过初步评审的</w:t>
      </w:r>
      <w:r>
        <w:rPr>
          <w:rFonts w:hint="default" w:ascii="Times New Roman" w:hAnsi="Times New Roman" w:eastAsia="方正仿宋_GBK" w:cs="Times New Roman"/>
          <w:bCs/>
          <w:sz w:val="32"/>
          <w:szCs w:val="32"/>
          <w:lang w:eastAsia="zh-CN"/>
        </w:rPr>
        <w:t>报价单位</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应通过相关的决议或在评标报告中说明情况。</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经评审，有效投标文件不足3家使得投标明显缺乏竞争的，</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可以否决全部投标。所有投标被否决后，</w:t>
      </w:r>
      <w:r>
        <w:rPr>
          <w:rFonts w:hint="default" w:ascii="Times New Roman" w:hAnsi="Times New Roman" w:eastAsia="方正仿宋_GBK" w:cs="Times New Roman"/>
          <w:bCs/>
          <w:sz w:val="32"/>
          <w:szCs w:val="32"/>
          <w:lang w:val="en-US" w:eastAsia="zh-CN"/>
        </w:rPr>
        <w:t>采购方</w:t>
      </w:r>
      <w:r>
        <w:rPr>
          <w:rFonts w:hint="default" w:ascii="Times New Roman" w:hAnsi="Times New Roman" w:eastAsia="方正仿宋_GBK" w:cs="Times New Roman"/>
          <w:bCs/>
          <w:sz w:val="32"/>
          <w:szCs w:val="32"/>
        </w:rPr>
        <w:t>应当依法重新招标。当有效投标文件不足3家时（即有效投标文件为2家时），</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认为仍能满足招标文件要求，并具</w:t>
      </w:r>
      <w:r>
        <w:rPr>
          <w:rFonts w:hint="default" w:ascii="Times New Roman" w:hAnsi="Times New Roman" w:eastAsia="方正仿宋_GBK" w:cs="Times New Roman"/>
          <w:bCs/>
          <w:sz w:val="32"/>
          <w:szCs w:val="32"/>
          <w:lang w:val="en-US" w:eastAsia="zh-CN"/>
        </w:rPr>
        <w:t>备</w:t>
      </w:r>
      <w:r>
        <w:rPr>
          <w:rFonts w:hint="default" w:ascii="Times New Roman" w:hAnsi="Times New Roman" w:eastAsia="方正仿宋_GBK" w:cs="Times New Roman"/>
          <w:bCs/>
          <w:sz w:val="32"/>
          <w:szCs w:val="32"/>
        </w:rPr>
        <w:t>竞争性，则仍然按本评标办法打分推荐中标候选人。</w:t>
      </w:r>
    </w:p>
    <w:tbl>
      <w:tblPr>
        <w:tblStyle w:val="14"/>
        <w:tblW w:w="10197"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456"/>
        <w:gridCol w:w="1658"/>
        <w:gridCol w:w="7083"/>
      </w:tblGrid>
      <w:tr w14:paraId="77042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61" w:hRule="atLeast"/>
        </w:trPr>
        <w:tc>
          <w:tcPr>
            <w:tcW w:w="1456" w:type="dxa"/>
            <w:tcBorders>
              <w:top w:val="single" w:color="000000" w:sz="2" w:space="0"/>
              <w:left w:val="single" w:color="000000" w:sz="2" w:space="0"/>
              <w:bottom w:val="single" w:color="000000" w:sz="2" w:space="0"/>
              <w:right w:val="single" w:color="000000" w:sz="2" w:space="0"/>
            </w:tcBorders>
            <w:vAlign w:val="center"/>
          </w:tcPr>
          <w:p w14:paraId="1F3C522B">
            <w:pPr>
              <w:widowControl/>
              <w:jc w:val="center"/>
              <w:rPr>
                <w:rFonts w:hint="default" w:ascii="Times New Roman" w:hAnsi="Times New Roman" w:cs="Times New Roman" w:eastAsiaTheme="minorEastAsia"/>
                <w:b/>
                <w:bCs/>
                <w:color w:val="auto"/>
                <w:kern w:val="0"/>
                <w:sz w:val="22"/>
                <w:szCs w:val="22"/>
                <w:lang w:eastAsia="zh-CN"/>
              </w:rPr>
            </w:pPr>
            <w:r>
              <w:rPr>
                <w:rFonts w:hint="default" w:ascii="Times New Roman" w:hAnsi="Times New Roman" w:cs="Times New Roman"/>
                <w:b/>
                <w:bCs/>
                <w:color w:val="auto"/>
                <w:kern w:val="0"/>
                <w:sz w:val="22"/>
                <w:szCs w:val="22"/>
                <w:lang w:eastAsia="zh-CN"/>
              </w:rPr>
              <w:t>评分部分</w:t>
            </w:r>
          </w:p>
        </w:tc>
        <w:tc>
          <w:tcPr>
            <w:tcW w:w="1658" w:type="dxa"/>
            <w:tcBorders>
              <w:top w:val="single" w:color="000000" w:sz="2" w:space="0"/>
              <w:left w:val="single" w:color="000000" w:sz="2" w:space="0"/>
              <w:bottom w:val="single" w:color="000000" w:sz="2" w:space="0"/>
              <w:right w:val="single" w:color="000000" w:sz="2" w:space="0"/>
            </w:tcBorders>
            <w:vAlign w:val="center"/>
          </w:tcPr>
          <w:p w14:paraId="170B78E1">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项目</w:t>
            </w:r>
          </w:p>
        </w:tc>
        <w:tc>
          <w:tcPr>
            <w:tcW w:w="7083" w:type="dxa"/>
            <w:tcBorders>
              <w:top w:val="single" w:color="000000" w:sz="2" w:space="0"/>
              <w:left w:val="single" w:color="000000" w:sz="2" w:space="0"/>
              <w:bottom w:val="single" w:color="000000" w:sz="2" w:space="0"/>
              <w:right w:val="single" w:color="000000" w:sz="2" w:space="0"/>
            </w:tcBorders>
            <w:vAlign w:val="center"/>
          </w:tcPr>
          <w:p w14:paraId="7A971492">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评分标准</w:t>
            </w:r>
          </w:p>
        </w:tc>
      </w:tr>
      <w:tr w14:paraId="31A82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48" w:hRule="atLeast"/>
        </w:trPr>
        <w:tc>
          <w:tcPr>
            <w:tcW w:w="1456" w:type="dxa"/>
            <w:vMerge w:val="restart"/>
            <w:tcBorders>
              <w:top w:val="single" w:color="000000" w:sz="2" w:space="0"/>
              <w:left w:val="single" w:color="000000" w:sz="2" w:space="0"/>
              <w:right w:val="single" w:color="000000" w:sz="2" w:space="0"/>
            </w:tcBorders>
            <w:vAlign w:val="center"/>
          </w:tcPr>
          <w:p w14:paraId="0BA2487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报价部分（</w:t>
            </w:r>
            <w:r>
              <w:rPr>
                <w:rFonts w:hint="default" w:ascii="Times New Roman" w:hAnsi="Times New Roman" w:cs="Times New Roman"/>
                <w:color w:val="auto"/>
                <w:kern w:val="0"/>
                <w:sz w:val="22"/>
                <w:szCs w:val="22"/>
                <w:lang w:val="en-US" w:eastAsia="zh-CN"/>
              </w:rPr>
              <w:t>50分</w:t>
            </w:r>
            <w:r>
              <w:rPr>
                <w:rFonts w:hint="default" w:ascii="Times New Roman" w:hAnsi="Times New Roman" w:cs="Times New Roman"/>
                <w:color w:val="auto"/>
                <w:kern w:val="0"/>
                <w:sz w:val="22"/>
                <w:szCs w:val="22"/>
                <w:lang w:eastAsia="zh-CN"/>
              </w:rPr>
              <w:t>）</w:t>
            </w:r>
          </w:p>
        </w:tc>
        <w:tc>
          <w:tcPr>
            <w:tcW w:w="1658" w:type="dxa"/>
            <w:tcBorders>
              <w:top w:val="single" w:color="000000" w:sz="2" w:space="0"/>
              <w:left w:val="single" w:color="000000" w:sz="2" w:space="0"/>
              <w:bottom w:val="single" w:color="000000" w:sz="2" w:space="0"/>
              <w:right w:val="single" w:color="000000" w:sz="2" w:space="0"/>
            </w:tcBorders>
            <w:vAlign w:val="center"/>
          </w:tcPr>
          <w:p w14:paraId="68530EE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w:t>
            </w:r>
          </w:p>
        </w:tc>
        <w:tc>
          <w:tcPr>
            <w:tcW w:w="7083" w:type="dxa"/>
            <w:tcBorders>
              <w:top w:val="single" w:color="000000" w:sz="2" w:space="0"/>
              <w:left w:val="single" w:color="000000" w:sz="2" w:space="0"/>
              <w:bottom w:val="single" w:color="000000" w:sz="2" w:space="0"/>
              <w:right w:val="single" w:color="000000" w:sz="2" w:space="0"/>
            </w:tcBorders>
            <w:vAlign w:val="center"/>
          </w:tcPr>
          <w:p w14:paraId="79D6071C">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资审合格的报价单位</w:t>
            </w:r>
            <w:r>
              <w:rPr>
                <w:rFonts w:hint="default" w:ascii="Times New Roman" w:hAnsi="Times New Roman" w:cs="Times New Roman"/>
                <w:color w:val="auto"/>
                <w:kern w:val="0"/>
                <w:sz w:val="21"/>
                <w:szCs w:val="21"/>
                <w:lang w:val="en-US" w:eastAsia="zh-CN"/>
              </w:rPr>
              <w:t>大于5家（含5家），评审基准价为去掉一个最高报价和一个最低报价后，其他报价单位报价的算术平均值；资审合格的报价单位少于5家时，评审基准价为所有</w:t>
            </w:r>
            <w:r>
              <w:rPr>
                <w:rFonts w:hint="default" w:ascii="Times New Roman" w:hAnsi="Times New Roman" w:cs="Times New Roman"/>
                <w:color w:val="auto"/>
                <w:kern w:val="0"/>
                <w:sz w:val="21"/>
                <w:szCs w:val="21"/>
              </w:rPr>
              <w:t>有效报价</w:t>
            </w:r>
            <w:r>
              <w:rPr>
                <w:rFonts w:hint="default" w:ascii="Times New Roman" w:hAnsi="Times New Roman" w:cs="Times New Roman"/>
                <w:color w:val="auto"/>
                <w:kern w:val="0"/>
                <w:sz w:val="21"/>
                <w:szCs w:val="21"/>
                <w:lang w:val="en-US" w:eastAsia="zh-CN"/>
              </w:rPr>
              <w:t>的算术平均值</w:t>
            </w:r>
            <w:r>
              <w:rPr>
                <w:rFonts w:hint="default" w:ascii="Times New Roman" w:hAnsi="Times New Roman" w:cs="Times New Roman"/>
                <w:color w:val="auto"/>
                <w:kern w:val="0"/>
                <w:sz w:val="21"/>
                <w:szCs w:val="21"/>
              </w:rPr>
              <w:t>。</w:t>
            </w:r>
          </w:p>
        </w:tc>
      </w:tr>
      <w:tr w14:paraId="542A2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690" w:hRule="atLeast"/>
        </w:trPr>
        <w:tc>
          <w:tcPr>
            <w:tcW w:w="1456" w:type="dxa"/>
            <w:vMerge w:val="continue"/>
            <w:tcBorders>
              <w:left w:val="single" w:color="000000" w:sz="2" w:space="0"/>
              <w:right w:val="single" w:color="000000" w:sz="2" w:space="0"/>
            </w:tcBorders>
            <w:vAlign w:val="center"/>
          </w:tcPr>
          <w:p w14:paraId="00DFBD22">
            <w:pPr>
              <w:widowControl/>
              <w:jc w:val="center"/>
              <w:rPr>
                <w:rFonts w:hint="default" w:ascii="Times New Roman" w:hAnsi="Times New Roman" w:cs="Times New Roman"/>
                <w:color w:val="auto"/>
                <w:kern w:val="0"/>
                <w:sz w:val="22"/>
                <w:szCs w:val="22"/>
              </w:rPr>
            </w:pPr>
          </w:p>
        </w:tc>
        <w:tc>
          <w:tcPr>
            <w:tcW w:w="1658" w:type="dxa"/>
            <w:tcBorders>
              <w:top w:val="single" w:color="000000" w:sz="2" w:space="0"/>
              <w:left w:val="single" w:color="000000" w:sz="2" w:space="0"/>
              <w:bottom w:val="single" w:color="000000" w:sz="2" w:space="0"/>
              <w:right w:val="single" w:color="000000" w:sz="2" w:space="0"/>
            </w:tcBorders>
            <w:vAlign w:val="center"/>
          </w:tcPr>
          <w:p w14:paraId="5C3695C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报价得分</w:t>
            </w:r>
          </w:p>
        </w:tc>
        <w:tc>
          <w:tcPr>
            <w:tcW w:w="7083" w:type="dxa"/>
            <w:tcBorders>
              <w:top w:val="single" w:color="000000" w:sz="2" w:space="0"/>
              <w:left w:val="single" w:color="000000" w:sz="2" w:space="0"/>
              <w:bottom w:val="single" w:color="000000" w:sz="2" w:space="0"/>
              <w:right w:val="single" w:color="000000" w:sz="2" w:space="0"/>
            </w:tcBorders>
            <w:vAlign w:val="center"/>
          </w:tcPr>
          <w:p w14:paraId="3BF1E984">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当报价等于评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基准价时得报价基本分4</w:t>
            </w:r>
            <w:r>
              <w:rPr>
                <w:rFonts w:hint="eastAsia" w:ascii="Times New Roman" w:hAnsi="Times New Roman" w:cs="Times New Roman"/>
                <w:color w:val="auto"/>
                <w:kern w:val="0"/>
                <w:sz w:val="21"/>
                <w:szCs w:val="21"/>
                <w:lang w:val="en-US" w:eastAsia="zh-CN"/>
              </w:rPr>
              <w:t>0</w:t>
            </w:r>
            <w:r>
              <w:rPr>
                <w:rFonts w:hint="default" w:ascii="Times New Roman" w:hAnsi="Times New Roman" w:cs="Times New Roman"/>
                <w:color w:val="auto"/>
                <w:kern w:val="0"/>
                <w:sz w:val="21"/>
                <w:szCs w:val="21"/>
              </w:rPr>
              <w:t>分。</w:t>
            </w:r>
          </w:p>
          <w:p w14:paraId="1276CEAF">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基准价10%（含10%）以内，每低于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基准价1%加</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w:t>
            </w:r>
            <w:r>
              <w:rPr>
                <w:rFonts w:hint="eastAsia" w:ascii="Times New Roman" w:hAnsi="Times New Roman" w:cs="Times New Roman"/>
                <w:color w:val="auto"/>
                <w:kern w:val="0"/>
                <w:sz w:val="21"/>
                <w:szCs w:val="21"/>
                <w:lang w:val="en-US" w:eastAsia="zh-CN"/>
              </w:rPr>
              <w:t>从基本分开始加分，</w:t>
            </w:r>
            <w:r>
              <w:rPr>
                <w:rFonts w:hint="default" w:ascii="Times New Roman" w:hAnsi="Times New Roman" w:cs="Times New Roman"/>
                <w:color w:val="auto"/>
                <w:kern w:val="0"/>
                <w:sz w:val="21"/>
                <w:szCs w:val="21"/>
              </w:rPr>
              <w:t>最多得满分；</w:t>
            </w:r>
          </w:p>
          <w:p w14:paraId="7DD2104E">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2.</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基准价10%以外，从满分起扣，每超1%扣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p w14:paraId="355260BA">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3.</w:t>
            </w:r>
            <w:r>
              <w:rPr>
                <w:rFonts w:hint="default" w:ascii="Times New Roman" w:hAnsi="Times New Roman" w:cs="Times New Roman"/>
                <w:color w:val="auto"/>
                <w:kern w:val="0"/>
                <w:sz w:val="21"/>
                <w:szCs w:val="21"/>
              </w:rPr>
              <w:t>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基准价时，从基本分起扣，每高于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tc>
      </w:tr>
      <w:tr w14:paraId="3CBCE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971" w:hRule="atLeast"/>
        </w:trPr>
        <w:tc>
          <w:tcPr>
            <w:tcW w:w="1456" w:type="dxa"/>
            <w:tcBorders>
              <w:left w:val="single" w:color="000000" w:sz="2" w:space="0"/>
              <w:right w:val="single" w:color="000000" w:sz="2" w:space="0"/>
            </w:tcBorders>
            <w:vAlign w:val="center"/>
          </w:tcPr>
          <w:p w14:paraId="53DF202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商务部分（</w:t>
            </w:r>
            <w:r>
              <w:rPr>
                <w:rFonts w:hint="default" w:ascii="Times New Roman" w:hAnsi="Times New Roman" w:cs="Times New Roman"/>
                <w:color w:val="auto"/>
                <w:kern w:val="0"/>
                <w:sz w:val="22"/>
                <w:szCs w:val="22"/>
                <w:lang w:val="en-US" w:eastAsia="zh-CN"/>
              </w:rPr>
              <w:t>10分</w:t>
            </w:r>
            <w:r>
              <w:rPr>
                <w:rFonts w:hint="default" w:ascii="Times New Roman" w:hAnsi="Times New Roman" w:cs="Times New Roman"/>
                <w:color w:val="auto"/>
                <w:kern w:val="0"/>
                <w:sz w:val="22"/>
                <w:szCs w:val="22"/>
                <w:lang w:eastAsia="zh-CN"/>
              </w:rPr>
              <w:t>）</w:t>
            </w:r>
          </w:p>
        </w:tc>
        <w:tc>
          <w:tcPr>
            <w:tcW w:w="1658" w:type="dxa"/>
            <w:tcBorders>
              <w:top w:val="single" w:color="000000" w:sz="2" w:space="0"/>
              <w:left w:val="single" w:color="000000" w:sz="2" w:space="0"/>
              <w:bottom w:val="single" w:color="000000" w:sz="2" w:space="0"/>
              <w:right w:val="single" w:color="000000" w:sz="2" w:space="0"/>
            </w:tcBorders>
            <w:vAlign w:val="center"/>
          </w:tcPr>
          <w:p w14:paraId="30A113DC">
            <w:pPr>
              <w:keepNext w:val="0"/>
              <w:keepLines w:val="0"/>
              <w:pageBreakBefore w:val="0"/>
              <w:wordWrap/>
              <w:topLinePunct w:val="0"/>
              <w:bidi w:val="0"/>
              <w:spacing w:line="240" w:lineRule="auto"/>
              <w:jc w:val="center"/>
              <w:textAlignment w:val="auto"/>
              <w:rPr>
                <w:rFonts w:hint="default" w:ascii="Times New Roman" w:hAnsi="Times New Roman" w:cs="Times New Roman"/>
                <w:color w:val="auto"/>
                <w:kern w:val="0"/>
                <w:sz w:val="21"/>
                <w:szCs w:val="21"/>
              </w:rPr>
            </w:pPr>
            <w:r>
              <w:rPr>
                <w:rFonts w:hint="default" w:ascii="Times New Roman" w:hAnsi="Times New Roman" w:eastAsia="宋体" w:cs="Times New Roman"/>
                <w:color w:val="auto"/>
                <w:szCs w:val="21"/>
                <w:highlight w:val="none"/>
              </w:rPr>
              <w:t>企业业绩</w:t>
            </w:r>
          </w:p>
        </w:tc>
        <w:tc>
          <w:tcPr>
            <w:tcW w:w="7083" w:type="dxa"/>
            <w:tcBorders>
              <w:top w:val="single" w:color="000000" w:sz="2" w:space="0"/>
              <w:left w:val="single" w:color="000000" w:sz="2" w:space="0"/>
              <w:bottom w:val="single" w:color="000000" w:sz="2" w:space="0"/>
              <w:right w:val="single" w:color="000000" w:sz="2" w:space="0"/>
            </w:tcBorders>
            <w:vAlign w:val="center"/>
          </w:tcPr>
          <w:p w14:paraId="1A940A34">
            <w:pPr>
              <w:keepNext w:val="0"/>
              <w:keepLines w:val="0"/>
              <w:pageBreakBefore w:val="0"/>
              <w:wordWrap/>
              <w:topLinePunct w:val="0"/>
              <w:bidi w:val="0"/>
              <w:adjustRightInd w:val="0"/>
              <w:spacing w:line="240" w:lineRule="auto"/>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Cs w:val="21"/>
                <w:highlight w:val="none"/>
              </w:rPr>
              <w:t>报价单位提供的业绩满足资格要求得</w:t>
            </w:r>
            <w:r>
              <w:rPr>
                <w:rFonts w:hint="eastAsia" w:ascii="Times New Roman" w:hAnsi="Times New Roman" w:eastAsia="宋体" w:cs="Times New Roman"/>
                <w:color w:val="auto"/>
                <w:szCs w:val="21"/>
                <w:highlight w:val="none"/>
                <w:lang w:val="en-US" w:eastAsia="zh-CN"/>
              </w:rPr>
              <w:t>4</w:t>
            </w:r>
            <w:r>
              <w:rPr>
                <w:rFonts w:hint="default" w:ascii="Times New Roman" w:hAnsi="Times New Roman" w:eastAsia="宋体" w:cs="Times New Roman"/>
                <w:color w:val="auto"/>
                <w:szCs w:val="21"/>
                <w:highlight w:val="none"/>
              </w:rPr>
              <w:t>分，在</w:t>
            </w:r>
            <w:r>
              <w:rPr>
                <w:rFonts w:hint="default" w:ascii="Times New Roman" w:hAnsi="Times New Roman" w:eastAsia="宋体" w:cs="Times New Roman"/>
                <w:color w:val="auto"/>
                <w:szCs w:val="21"/>
                <w:highlight w:val="none"/>
                <w:lang w:val="en-US" w:eastAsia="zh-CN"/>
              </w:rPr>
              <w:t>满足</w:t>
            </w:r>
            <w:r>
              <w:rPr>
                <w:rFonts w:hint="default" w:ascii="Times New Roman" w:hAnsi="Times New Roman" w:eastAsia="宋体" w:cs="Times New Roman"/>
                <w:color w:val="auto"/>
                <w:szCs w:val="21"/>
                <w:highlight w:val="none"/>
              </w:rPr>
              <w:t>资格要求基础上</w:t>
            </w:r>
            <w:r>
              <w:rPr>
                <w:rFonts w:hint="default" w:ascii="Times New Roman" w:hAnsi="Times New Roman" w:eastAsia="宋体" w:cs="Times New Roman"/>
                <w:color w:val="auto"/>
                <w:szCs w:val="21"/>
                <w:highlight w:val="none"/>
                <w:lang w:val="en-US" w:eastAsia="zh-CN"/>
              </w:rPr>
              <w:t>报价单位</w:t>
            </w:r>
            <w:r>
              <w:rPr>
                <w:rFonts w:hint="default" w:ascii="Times New Roman" w:hAnsi="Times New Roman" w:eastAsia="宋体" w:cs="Times New Roman"/>
                <w:color w:val="auto"/>
                <w:szCs w:val="21"/>
                <w:highlight w:val="none"/>
              </w:rPr>
              <w:t>每增加1项2023年1月1日至响应文件递交截止日前承担</w:t>
            </w:r>
            <w:r>
              <w:rPr>
                <w:rFonts w:hint="eastAsia" w:ascii="Times New Roman" w:hAnsi="Times New Roman" w:eastAsia="宋体" w:cs="Times New Roman"/>
                <w:color w:val="auto"/>
                <w:szCs w:val="21"/>
                <w:highlight w:val="none"/>
                <w:lang w:val="en-US" w:eastAsia="zh-CN"/>
              </w:rPr>
              <w:t>过</w:t>
            </w:r>
            <w:r>
              <w:rPr>
                <w:rFonts w:hint="default" w:ascii="Times New Roman" w:hAnsi="Times New Roman" w:eastAsia="宋体" w:cs="Times New Roman"/>
                <w:color w:val="auto"/>
                <w:szCs w:val="21"/>
                <w:highlight w:val="none"/>
              </w:rPr>
              <w:t>关于腐蚀控制 / 阴极保护设备（恒电位仪）销售、安装或维护的类似业绩</w:t>
            </w:r>
            <w:r>
              <w:rPr>
                <w:rFonts w:hint="eastAsia" w:ascii="Times New Roman" w:hAnsi="Times New Roman" w:eastAsia="宋体" w:cs="Times New Roman"/>
                <w:color w:val="auto"/>
                <w:szCs w:val="21"/>
                <w:highlight w:val="none"/>
                <w:lang w:val="en-US" w:eastAsia="zh-CN"/>
              </w:rPr>
              <w:t>加2分</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满分10分。</w:t>
            </w:r>
            <w:r>
              <w:rPr>
                <w:rFonts w:hint="default" w:ascii="Times New Roman" w:hAnsi="Times New Roman" w:eastAsia="宋体" w:cs="Times New Roman"/>
                <w:color w:val="auto"/>
                <w:szCs w:val="21"/>
                <w:highlight w:val="none"/>
              </w:rPr>
              <w:t>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p>
        </w:tc>
      </w:tr>
      <w:tr w14:paraId="34CEC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49" w:hRule="atLeast"/>
        </w:trPr>
        <w:tc>
          <w:tcPr>
            <w:tcW w:w="1456" w:type="dxa"/>
            <w:vMerge w:val="restart"/>
            <w:tcBorders>
              <w:left w:val="single" w:color="000000" w:sz="2" w:space="0"/>
              <w:right w:val="single" w:color="000000" w:sz="2" w:space="0"/>
            </w:tcBorders>
            <w:vAlign w:val="center"/>
          </w:tcPr>
          <w:p w14:paraId="748D9776">
            <w:pPr>
              <w:widowControl/>
              <w:jc w:val="center"/>
              <w:rPr>
                <w:rFonts w:hint="default" w:ascii="Times New Roman" w:hAnsi="Times New Roman" w:cs="Times New Roman"/>
                <w:color w:val="auto"/>
                <w:kern w:val="0"/>
                <w:sz w:val="22"/>
                <w:szCs w:val="22"/>
                <w:lang w:eastAsia="zh-CN"/>
              </w:rPr>
            </w:pPr>
            <w:r>
              <w:rPr>
                <w:rFonts w:hint="default" w:ascii="Times New Roman" w:hAnsi="Times New Roman" w:cs="Times New Roman"/>
                <w:color w:val="auto"/>
                <w:kern w:val="0"/>
                <w:sz w:val="22"/>
                <w:szCs w:val="22"/>
                <w:lang w:eastAsia="zh-CN"/>
              </w:rPr>
              <w:t>技术部分（</w:t>
            </w:r>
            <w:r>
              <w:rPr>
                <w:rFonts w:hint="default" w:ascii="Times New Roman" w:hAnsi="Times New Roman" w:cs="Times New Roman"/>
                <w:color w:val="auto"/>
                <w:kern w:val="0"/>
                <w:sz w:val="22"/>
                <w:szCs w:val="22"/>
                <w:lang w:val="en-US" w:eastAsia="zh-CN"/>
              </w:rPr>
              <w:t>40分</w:t>
            </w:r>
            <w:r>
              <w:rPr>
                <w:rFonts w:hint="default" w:ascii="Times New Roman" w:hAnsi="Times New Roman" w:cs="Times New Roman"/>
                <w:color w:val="auto"/>
                <w:kern w:val="0"/>
                <w:sz w:val="22"/>
                <w:szCs w:val="22"/>
                <w:lang w:eastAsia="zh-CN"/>
              </w:rPr>
              <w:t>）</w:t>
            </w:r>
          </w:p>
        </w:tc>
        <w:tc>
          <w:tcPr>
            <w:tcW w:w="1658" w:type="dxa"/>
            <w:tcBorders>
              <w:top w:val="single" w:color="000000" w:sz="2" w:space="0"/>
              <w:left w:val="single" w:color="000000" w:sz="2" w:space="0"/>
              <w:bottom w:val="single" w:color="000000" w:sz="2" w:space="0"/>
              <w:right w:val="single" w:color="000000" w:sz="2" w:space="0"/>
            </w:tcBorders>
            <w:vAlign w:val="center"/>
          </w:tcPr>
          <w:p w14:paraId="740DB147">
            <w:pPr>
              <w:keepNext w:val="0"/>
              <w:keepLines w:val="0"/>
              <w:pageBreakBefore w:val="0"/>
              <w:wordWrap/>
              <w:topLinePunct w:val="0"/>
              <w:bidi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产品证书</w:t>
            </w:r>
            <w:r>
              <w:rPr>
                <w:rFonts w:hint="default"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10</w:t>
            </w:r>
            <w:r>
              <w:rPr>
                <w:rFonts w:hint="default" w:ascii="Times New Roman" w:hAnsi="Times New Roman" w:eastAsia="宋体" w:cs="Times New Roman"/>
                <w:color w:val="auto"/>
                <w:szCs w:val="21"/>
                <w:highlight w:val="none"/>
                <w:lang w:val="en-US" w:eastAsia="zh-CN"/>
              </w:rPr>
              <w:t>分）</w:t>
            </w:r>
          </w:p>
        </w:tc>
        <w:tc>
          <w:tcPr>
            <w:tcW w:w="7083" w:type="dxa"/>
            <w:tcBorders>
              <w:top w:val="single" w:color="000000" w:sz="2" w:space="0"/>
              <w:left w:val="single" w:color="000000" w:sz="2" w:space="0"/>
              <w:bottom w:val="single" w:color="000000" w:sz="2" w:space="0"/>
              <w:right w:val="single" w:color="000000" w:sz="2" w:space="0"/>
            </w:tcBorders>
            <w:vAlign w:val="center"/>
          </w:tcPr>
          <w:p w14:paraId="7CCDD6A6">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投标恒电位仪提供以下证书，逐项计分，满分</w:t>
            </w:r>
            <w:r>
              <w:rPr>
                <w:rFonts w:hint="eastAsia"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分：</w:t>
            </w:r>
          </w:p>
          <w:p w14:paraId="61618280">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①产品型式试验报告得</w:t>
            </w:r>
            <w:r>
              <w:rPr>
                <w:rFonts w:hint="eastAsia"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分；</w:t>
            </w:r>
          </w:p>
          <w:p w14:paraId="228A2CDD">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②EMC 电磁兼容检测报告得</w:t>
            </w:r>
            <w:r>
              <w:rPr>
                <w:rFonts w:hint="eastAsia"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分；</w:t>
            </w:r>
          </w:p>
          <w:p w14:paraId="00F14B4D">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③防爆合格证得</w:t>
            </w: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分；</w:t>
            </w:r>
          </w:p>
          <w:p w14:paraId="46A661EE">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color w:val="auto"/>
                <w:szCs w:val="21"/>
                <w:highlight w:val="none"/>
              </w:rPr>
              <w:t>注：证书须为投标产品对应的有效证书，复印件清晰可查，非对应产品证书不予计分</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全部提供得满分</w:t>
            </w:r>
            <w:r>
              <w:rPr>
                <w:rFonts w:hint="eastAsia"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分。</w:t>
            </w:r>
          </w:p>
        </w:tc>
      </w:tr>
      <w:tr w14:paraId="320B7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379" w:hRule="atLeast"/>
        </w:trPr>
        <w:tc>
          <w:tcPr>
            <w:tcW w:w="1456" w:type="dxa"/>
            <w:vMerge w:val="continue"/>
            <w:tcBorders>
              <w:left w:val="single" w:color="000000" w:sz="2" w:space="0"/>
              <w:bottom w:val="single" w:color="000000" w:sz="2" w:space="0"/>
              <w:right w:val="single" w:color="000000" w:sz="2" w:space="0"/>
            </w:tcBorders>
            <w:vAlign w:val="center"/>
          </w:tcPr>
          <w:p w14:paraId="1D59249F">
            <w:pPr>
              <w:widowControl/>
              <w:jc w:val="center"/>
              <w:rPr>
                <w:rFonts w:hint="default" w:ascii="Times New Roman" w:hAnsi="Times New Roman" w:cs="Times New Roman"/>
                <w:color w:val="auto"/>
                <w:kern w:val="0"/>
                <w:sz w:val="22"/>
                <w:szCs w:val="22"/>
                <w:lang w:eastAsia="zh-CN"/>
              </w:rPr>
            </w:pPr>
          </w:p>
        </w:tc>
        <w:tc>
          <w:tcPr>
            <w:tcW w:w="1658" w:type="dxa"/>
            <w:tcBorders>
              <w:top w:val="single" w:color="000000" w:sz="2" w:space="0"/>
              <w:left w:val="single" w:color="000000" w:sz="2" w:space="0"/>
              <w:bottom w:val="single" w:color="000000" w:sz="2" w:space="0"/>
              <w:right w:val="single" w:color="000000" w:sz="2" w:space="0"/>
            </w:tcBorders>
            <w:vAlign w:val="center"/>
          </w:tcPr>
          <w:p w14:paraId="06AF55D1">
            <w:pPr>
              <w:keepNext w:val="0"/>
              <w:keepLines w:val="0"/>
              <w:pageBreakBefore w:val="0"/>
              <w:wordWrap/>
              <w:topLinePunct w:val="0"/>
              <w:bidi w:val="0"/>
              <w:spacing w:line="240" w:lineRule="auto"/>
              <w:jc w:val="both"/>
              <w:textAlignment w:val="auto"/>
              <w:rPr>
                <w:rFonts w:hint="default"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供货及安装</w:t>
            </w:r>
            <w:r>
              <w:rPr>
                <w:rFonts w:hint="default" w:ascii="Times New Roman" w:hAnsi="Times New Roman" w:eastAsia="宋体" w:cs="Times New Roman"/>
                <w:color w:val="auto"/>
                <w:szCs w:val="21"/>
                <w:highlight w:val="none"/>
                <w:lang w:val="en-US" w:eastAsia="zh-CN"/>
              </w:rPr>
              <w:t>服务</w:t>
            </w:r>
            <w:r>
              <w:rPr>
                <w:rFonts w:hint="default" w:ascii="Times New Roman" w:hAnsi="Times New Roman" w:eastAsia="宋体" w:cs="Times New Roman"/>
                <w:color w:val="auto"/>
                <w:szCs w:val="21"/>
                <w:highlight w:val="none"/>
              </w:rPr>
              <w:t>方案</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30分</w:t>
            </w:r>
            <w:r>
              <w:rPr>
                <w:rFonts w:hint="default" w:ascii="Times New Roman" w:hAnsi="Times New Roman" w:eastAsia="宋体" w:cs="Times New Roman"/>
                <w:color w:val="auto"/>
                <w:szCs w:val="21"/>
                <w:highlight w:val="none"/>
                <w:lang w:eastAsia="zh-CN"/>
              </w:rPr>
              <w:t>）</w:t>
            </w:r>
          </w:p>
        </w:tc>
        <w:tc>
          <w:tcPr>
            <w:tcW w:w="7083" w:type="dxa"/>
            <w:tcBorders>
              <w:top w:val="single" w:color="000000" w:sz="2" w:space="0"/>
              <w:left w:val="single" w:color="000000" w:sz="2" w:space="0"/>
              <w:bottom w:val="single" w:color="000000" w:sz="2" w:space="0"/>
              <w:right w:val="single" w:color="000000" w:sz="2" w:space="0"/>
            </w:tcBorders>
            <w:vAlign w:val="center"/>
          </w:tcPr>
          <w:p w14:paraId="152FC754">
            <w:pPr>
              <w:rPr>
                <w:rFonts w:hint="eastAsia" w:eastAsiaTheme="minorEastAsia"/>
                <w:lang w:eastAsia="zh-CN"/>
              </w:rPr>
            </w:pPr>
            <w:r>
              <w:rPr>
                <w:rFonts w:hint="eastAsia" w:ascii="Times New Roman" w:hAnsi="Times New Roman" w:cs="Times New Roman"/>
                <w:color w:val="auto"/>
                <w:kern w:val="0"/>
                <w:sz w:val="21"/>
                <w:szCs w:val="21"/>
                <w:lang w:val="en-US" w:eastAsia="zh-CN" w:bidi="ar"/>
              </w:rPr>
              <w:t>第一档：</w:t>
            </w:r>
            <w:r>
              <w:rPr>
                <w:rFonts w:hint="eastAsia" w:ascii="Times New Roman" w:hAnsi="Times New Roman" w:cs="Times New Roman"/>
                <w:color w:val="auto"/>
                <w:kern w:val="0"/>
                <w:szCs w:val="21"/>
                <w:lang w:val="en-US" w:eastAsia="zh-CN" w:bidi="ar"/>
              </w:rPr>
              <w:t>供货计划、现场安装、接线调试、阴极保护系统联调、安全文明施工、质量管控、进度保障方案完整合理，方案覆盖规划验收全流程，条理清晰，符合公司规划管理技术规定要求，质量</w:t>
            </w:r>
            <w:r>
              <w:rPr>
                <w:rFonts w:hint="eastAsia"/>
                <w:lang w:val="en-US" w:eastAsia="zh-CN"/>
              </w:rPr>
              <w:t>管控措施完善，验收归档资料、质保与售后服务方案完整（质保期限、故障响应时效、备品备件保障、运维培训）、成果交付与配合服务内容齐全，</w:t>
            </w:r>
            <w:r>
              <w:rPr>
                <w:rFonts w:hint="eastAsia" w:ascii="Times New Roman" w:hAnsi="Times New Roman" w:cs="Times New Roman"/>
                <w:color w:val="auto"/>
                <w:kern w:val="0"/>
                <w:szCs w:val="21"/>
                <w:lang w:val="en-US" w:eastAsia="zh-CN" w:bidi="ar"/>
              </w:rPr>
              <w:t>符合工作逻辑得24-30分</w:t>
            </w:r>
            <w:r>
              <w:rPr>
                <w:rFonts w:hint="eastAsia" w:ascii="Times New Roman" w:hAnsi="Times New Roman" w:cs="Times New Roman"/>
                <w:color w:val="auto"/>
                <w:kern w:val="0"/>
                <w:sz w:val="21"/>
                <w:szCs w:val="21"/>
                <w:lang w:val="en-US" w:eastAsia="zh-CN" w:bidi="ar"/>
              </w:rPr>
              <w:t>；</w:t>
            </w:r>
          </w:p>
          <w:p w14:paraId="14E7FF86">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第二档：</w:t>
            </w:r>
            <w:r>
              <w:rPr>
                <w:rFonts w:hint="default" w:ascii="Times New Roman" w:hAnsi="Times New Roman" w:cs="Times New Roman"/>
                <w:color w:val="auto"/>
                <w:kern w:val="0"/>
                <w:szCs w:val="21"/>
                <w:lang w:bidi="ar"/>
              </w:rPr>
              <w:t>方案内容不够</w:t>
            </w:r>
            <w:r>
              <w:rPr>
                <w:rFonts w:hint="default" w:ascii="Times New Roman" w:hAnsi="Times New Roman" w:cs="Times New Roman"/>
                <w:color w:val="auto"/>
                <w:kern w:val="0"/>
                <w:szCs w:val="21"/>
                <w:lang w:val="en-US" w:eastAsia="zh-CN" w:bidi="ar"/>
              </w:rPr>
              <w:t>详细</w:t>
            </w:r>
            <w:r>
              <w:rPr>
                <w:rFonts w:hint="default" w:ascii="Times New Roman" w:hAnsi="Times New Roman" w:cs="Times New Roman"/>
                <w:color w:val="auto"/>
                <w:kern w:val="0"/>
                <w:szCs w:val="21"/>
                <w:lang w:bidi="ar"/>
              </w:rPr>
              <w:t>具体，</w:t>
            </w:r>
            <w:r>
              <w:rPr>
                <w:rFonts w:hint="default" w:ascii="Times New Roman" w:hAnsi="Times New Roman" w:cs="Times New Roman"/>
                <w:color w:val="auto"/>
                <w:kern w:val="0"/>
                <w:szCs w:val="21"/>
                <w:lang w:val="en-US" w:eastAsia="zh-CN" w:bidi="ar"/>
              </w:rPr>
              <w:t>基本满足</w:t>
            </w:r>
            <w:r>
              <w:rPr>
                <w:rFonts w:hint="eastAsia" w:ascii="Times New Roman" w:hAnsi="Times New Roman" w:cs="Times New Roman"/>
                <w:color w:val="auto"/>
                <w:kern w:val="0"/>
                <w:szCs w:val="21"/>
                <w:lang w:val="en-US" w:eastAsia="zh-CN" w:bidi="ar"/>
              </w:rPr>
              <w:t>采购需求</w:t>
            </w:r>
            <w:r>
              <w:rPr>
                <w:rFonts w:hint="default" w:ascii="Times New Roman" w:hAnsi="Times New Roman" w:cs="Times New Roman"/>
                <w:color w:val="auto"/>
                <w:kern w:val="0"/>
                <w:szCs w:val="21"/>
                <w:lang w:val="en-US" w:eastAsia="zh-CN" w:bidi="ar"/>
              </w:rPr>
              <w:t>，</w:t>
            </w:r>
            <w:r>
              <w:rPr>
                <w:rFonts w:hint="default" w:ascii="Times New Roman" w:hAnsi="Times New Roman" w:cs="Times New Roman"/>
                <w:color w:val="auto"/>
                <w:kern w:val="0"/>
                <w:szCs w:val="21"/>
                <w:lang w:bidi="ar"/>
              </w:rPr>
              <w:t>条理不够清晰，或部分内容针对性、合理性、可行性欠佳，但对完成本项目影响不大的，得</w:t>
            </w:r>
            <w:r>
              <w:rPr>
                <w:rFonts w:hint="default" w:ascii="Times New Roman" w:hAnsi="Times New Roman" w:cs="Times New Roman"/>
                <w:color w:val="auto"/>
                <w:kern w:val="0"/>
                <w:szCs w:val="21"/>
                <w:lang w:val="en-US" w:eastAsia="zh-CN" w:bidi="ar"/>
              </w:rPr>
              <w:t>16</w:t>
            </w:r>
            <w:r>
              <w:rPr>
                <w:rFonts w:hint="default" w:ascii="Times New Roman" w:hAnsi="Times New Roman" w:cs="Times New Roman"/>
                <w:color w:val="auto"/>
                <w:kern w:val="0"/>
                <w:szCs w:val="21"/>
                <w:lang w:bidi="ar"/>
              </w:rPr>
              <w:t>-</w:t>
            </w:r>
            <w:r>
              <w:rPr>
                <w:rFonts w:hint="default" w:ascii="Times New Roman" w:hAnsi="Times New Roman" w:cs="Times New Roman"/>
                <w:color w:val="auto"/>
                <w:kern w:val="0"/>
                <w:szCs w:val="21"/>
                <w:lang w:val="en-US" w:eastAsia="zh-CN" w:bidi="ar"/>
              </w:rPr>
              <w:t>23</w:t>
            </w:r>
            <w:r>
              <w:rPr>
                <w:rFonts w:hint="default" w:ascii="Times New Roman" w:hAnsi="Times New Roman" w:cs="Times New Roman"/>
                <w:color w:val="auto"/>
                <w:kern w:val="0"/>
                <w:szCs w:val="21"/>
                <w:lang w:bidi="ar"/>
              </w:rPr>
              <w:t>分；</w:t>
            </w:r>
          </w:p>
          <w:p w14:paraId="13D6DE5B">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第三档：</w:t>
            </w:r>
            <w:r>
              <w:rPr>
                <w:rFonts w:hint="default" w:ascii="Times New Roman" w:hAnsi="Times New Roman" w:cs="Times New Roman"/>
                <w:color w:val="auto"/>
                <w:kern w:val="0"/>
                <w:szCs w:val="21"/>
                <w:lang w:bidi="ar"/>
              </w:rPr>
              <w:t>方案内容有欠缺，且核心相关内容针对性、合理性、可行性欠佳的，得</w:t>
            </w:r>
            <w:r>
              <w:rPr>
                <w:rFonts w:hint="default" w:ascii="Times New Roman" w:hAnsi="Times New Roman" w:cs="Times New Roman"/>
                <w:color w:val="auto"/>
                <w:kern w:val="0"/>
                <w:szCs w:val="21"/>
                <w:lang w:val="en-US" w:eastAsia="zh-CN" w:bidi="ar"/>
              </w:rPr>
              <w:t>8</w:t>
            </w:r>
            <w:r>
              <w:rPr>
                <w:rFonts w:hint="default" w:ascii="Times New Roman" w:hAnsi="Times New Roman" w:cs="Times New Roman"/>
                <w:color w:val="auto"/>
                <w:kern w:val="0"/>
                <w:szCs w:val="21"/>
                <w:lang w:bidi="ar"/>
              </w:rPr>
              <w:t>-</w:t>
            </w:r>
            <w:r>
              <w:rPr>
                <w:rFonts w:hint="default" w:ascii="Times New Roman" w:hAnsi="Times New Roman" w:cs="Times New Roman"/>
                <w:color w:val="auto"/>
                <w:kern w:val="0"/>
                <w:szCs w:val="21"/>
                <w:lang w:val="en-US" w:eastAsia="zh-CN" w:bidi="ar"/>
              </w:rPr>
              <w:t>15</w:t>
            </w:r>
            <w:r>
              <w:rPr>
                <w:rFonts w:hint="default" w:ascii="Times New Roman" w:hAnsi="Times New Roman" w:cs="Times New Roman"/>
                <w:color w:val="auto"/>
                <w:kern w:val="0"/>
                <w:szCs w:val="21"/>
                <w:lang w:bidi="ar"/>
              </w:rPr>
              <w:t>分；</w:t>
            </w:r>
          </w:p>
          <w:p w14:paraId="5A99E2BC">
            <w:pPr>
              <w:widowControl/>
              <w:numPr>
                <w:ilvl w:val="0"/>
                <w:numId w:val="0"/>
              </w:numPr>
              <w:jc w:val="both"/>
              <w:textAlignment w:val="center"/>
              <w:rPr>
                <w:rFonts w:hint="default" w:ascii="Times New Roman" w:hAnsi="Times New Roman" w:cs="Times New Roman" w:eastAsiaTheme="minorEastAsia"/>
                <w:color w:val="auto"/>
                <w:kern w:val="0"/>
                <w:szCs w:val="21"/>
                <w:highlight w:val="none"/>
                <w:lang w:eastAsia="zh-CN" w:bidi="ar"/>
              </w:rPr>
            </w:pPr>
            <w:r>
              <w:rPr>
                <w:rFonts w:hint="default" w:ascii="Times New Roman" w:hAnsi="Times New Roman" w:cs="Times New Roman"/>
                <w:color w:val="auto"/>
                <w:kern w:val="0"/>
                <w:sz w:val="21"/>
                <w:szCs w:val="21"/>
                <w:lang w:val="en-US" w:eastAsia="zh-CN" w:bidi="ar"/>
              </w:rPr>
              <w:t>第四档：</w:t>
            </w:r>
            <w:r>
              <w:rPr>
                <w:rFonts w:hint="default" w:ascii="Times New Roman" w:hAnsi="Times New Roman" w:cs="Times New Roman"/>
                <w:color w:val="auto"/>
                <w:kern w:val="0"/>
                <w:szCs w:val="21"/>
                <w:lang w:bidi="ar"/>
              </w:rPr>
              <w:t>方案内容不完整，且无任何针对性、合理性、可行性，无法支撑本项目工作开展的，得1-</w:t>
            </w:r>
            <w:r>
              <w:rPr>
                <w:rFonts w:hint="default" w:ascii="Times New Roman" w:hAnsi="Times New Roman" w:cs="Times New Roman"/>
                <w:color w:val="auto"/>
                <w:kern w:val="0"/>
                <w:szCs w:val="21"/>
                <w:lang w:val="en-US" w:eastAsia="zh-CN" w:bidi="ar"/>
              </w:rPr>
              <w:t>7</w:t>
            </w:r>
            <w:r>
              <w:rPr>
                <w:rFonts w:hint="default" w:ascii="Times New Roman" w:hAnsi="Times New Roman" w:cs="Times New Roman"/>
                <w:color w:val="auto"/>
                <w:kern w:val="0"/>
                <w:szCs w:val="21"/>
                <w:lang w:bidi="ar"/>
              </w:rPr>
              <w:t>分；</w:t>
            </w:r>
          </w:p>
          <w:p w14:paraId="3FAEAAC1">
            <w:pPr>
              <w:widowControl/>
              <w:numPr>
                <w:ilvl w:val="0"/>
                <w:numId w:val="0"/>
              </w:numPr>
              <w:jc w:val="both"/>
              <w:textAlignment w:val="center"/>
              <w:rPr>
                <w:rFonts w:hint="default" w:ascii="Times New Roman" w:hAnsi="Times New Roman" w:cs="Times New Roman" w:eastAsiaTheme="minorEastAsia"/>
                <w:color w:val="auto"/>
                <w:szCs w:val="21"/>
                <w:highlight w:val="none"/>
                <w:lang w:eastAsia="zh-CN"/>
              </w:rPr>
            </w:pPr>
            <w:r>
              <w:rPr>
                <w:rFonts w:hint="default" w:ascii="Times New Roman" w:hAnsi="Times New Roman" w:cs="Times New Roman"/>
                <w:color w:val="auto"/>
                <w:kern w:val="0"/>
                <w:sz w:val="21"/>
                <w:szCs w:val="21"/>
                <w:lang w:val="en-US" w:eastAsia="zh-CN" w:bidi="ar"/>
              </w:rPr>
              <w:t>第五档：</w:t>
            </w:r>
            <w:r>
              <w:rPr>
                <w:rFonts w:hint="default" w:ascii="Times New Roman" w:hAnsi="Times New Roman" w:cs="Times New Roman"/>
                <w:color w:val="auto"/>
                <w:kern w:val="0"/>
                <w:sz w:val="21"/>
                <w:szCs w:val="21"/>
                <w:lang w:bidi="ar"/>
              </w:rPr>
              <w:t>未提供服务方案的，得0分。</w:t>
            </w:r>
          </w:p>
        </w:tc>
      </w:tr>
    </w:tbl>
    <w:p w14:paraId="4F4D66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六、询价结果告知</w:t>
      </w:r>
    </w:p>
    <w:p w14:paraId="6F565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询价活动结束后，若贵公司中选，我单位将在云南省能源投资集团有限公司业财一体化采购平台（https://ynnterp-ierp.cnyeig.com/pur/kingdee/pur/srmportal/srmportal.html?userId=guest&amp;accountId=2190809131303044096&amp;needReset=true#/index）发布中标通知书，供应商可登录平台下载。</w:t>
      </w:r>
    </w:p>
    <w:p w14:paraId="36644C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七、凡对本次采购提出询问，请按以下方式联系。</w:t>
      </w:r>
    </w:p>
    <w:p w14:paraId="436CB1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单位名称：</w:t>
      </w:r>
      <w:r>
        <w:rPr>
          <w:rFonts w:hint="default" w:ascii="Times New Roman" w:hAnsi="Times New Roman" w:eastAsia="方正仿宋_GBK" w:cs="Times New Roman"/>
          <w:sz w:val="32"/>
          <w:szCs w:val="32"/>
          <w:lang w:eastAsia="zh-CN"/>
        </w:rPr>
        <w:t>云能天然气（玉溪）有限公司</w:t>
      </w:r>
    </w:p>
    <w:p w14:paraId="1E62FD4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 址：玉溪市红塔区珊瑚路84号6楼</w:t>
      </w:r>
    </w:p>
    <w:p w14:paraId="5A084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联系方式：</w:t>
      </w:r>
      <w:r>
        <w:rPr>
          <w:rFonts w:hint="default" w:ascii="Times New Roman" w:hAnsi="Times New Roman" w:eastAsia="方正仿宋_GBK" w:cs="Times New Roman"/>
          <w:sz w:val="32"/>
          <w:szCs w:val="32"/>
          <w:u w:val="single"/>
        </w:rPr>
        <w:t xml:space="preserve">  18787761788   </w:t>
      </w:r>
    </w:p>
    <w:p w14:paraId="3732E1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u w:val="single"/>
        </w:rPr>
        <w:t xml:space="preserve">  潘颖熙    </w:t>
      </w:r>
    </w:p>
    <w:p w14:paraId="4C27BA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八、监督</w:t>
      </w:r>
    </w:p>
    <w:p w14:paraId="5E673A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监督部门：云能天然气（玉溪）有限公司纪检小组</w:t>
      </w:r>
    </w:p>
    <w:p w14:paraId="09B30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监督联系方式：0877-2294573</w:t>
      </w:r>
    </w:p>
    <w:p w14:paraId="2E6415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特此致函。</w:t>
      </w:r>
    </w:p>
    <w:p w14:paraId="1DDB94A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附件：1.</w:t>
      </w:r>
      <w:r>
        <w:rPr>
          <w:rFonts w:hint="default" w:ascii="Times New Roman" w:hAnsi="Times New Roman" w:eastAsia="方正仿宋_GBK" w:cs="Times New Roman"/>
          <w:sz w:val="32"/>
          <w:szCs w:val="32"/>
          <w:lang w:val="en-US" w:eastAsia="zh-CN"/>
        </w:rPr>
        <w:t>响应文件</w:t>
      </w:r>
    </w:p>
    <w:p w14:paraId="1BC5CAA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云能天然气（玉溪）有限公司</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auto"/>
          <w:sz w:val="32"/>
          <w:szCs w:val="32"/>
        </w:rPr>
        <w:t xml:space="preserve">   </w:t>
      </w:r>
    </w:p>
    <w:p w14:paraId="0FC8CEB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13</w:t>
      </w:r>
      <w:r>
        <w:rPr>
          <w:rFonts w:hint="default" w:ascii="Times New Roman" w:hAnsi="Times New Roman" w:eastAsia="方正仿宋_GBK" w:cs="Times New Roman"/>
          <w:color w:val="auto"/>
          <w:sz w:val="32"/>
          <w:szCs w:val="32"/>
        </w:rPr>
        <w:t>日</w:t>
      </w:r>
    </w:p>
    <w:p w14:paraId="1624170D">
      <w:pPr>
        <w:spacing w:line="576" w:lineRule="exact"/>
        <w:rPr>
          <w:rFonts w:ascii="Times New Roman" w:hAnsi="Times New Roman" w:eastAsia="方正仿宋_GBK" w:cs="Times New Roman"/>
          <w:sz w:val="32"/>
          <w:szCs w:val="32"/>
        </w:rPr>
      </w:pPr>
    </w:p>
    <w:p w14:paraId="498A425A">
      <w:pPr>
        <w:pStyle w:val="13"/>
        <w:rPr>
          <w:rFonts w:ascii="Times New Roman" w:hAnsi="Times New Roman" w:eastAsia="方正仿宋_GBK" w:cs="Times New Roman"/>
          <w:sz w:val="32"/>
          <w:szCs w:val="32"/>
        </w:rPr>
      </w:pPr>
    </w:p>
    <w:p w14:paraId="3C375C7F">
      <w:pPr>
        <w:pStyle w:val="13"/>
        <w:rPr>
          <w:rFonts w:ascii="Times New Roman" w:hAnsi="Times New Roman" w:eastAsia="方正仿宋_GBK" w:cs="Times New Roman"/>
          <w:sz w:val="32"/>
          <w:szCs w:val="32"/>
        </w:rPr>
      </w:pPr>
    </w:p>
    <w:p w14:paraId="7D2A3B02">
      <w:pPr>
        <w:pStyle w:val="13"/>
        <w:rPr>
          <w:rFonts w:hint="default" w:ascii="Times New Roman" w:hAnsi="Times New Roman" w:eastAsia="方正仿宋_GBK" w:cs="Times New Roman"/>
          <w:sz w:val="32"/>
          <w:szCs w:val="32"/>
          <w:lang w:val="en-US" w:eastAsia="zh-CN"/>
        </w:rPr>
      </w:pPr>
    </w:p>
    <w:p w14:paraId="7D3E2ADD">
      <w:pPr>
        <w:pStyle w:val="13"/>
        <w:rPr>
          <w:rFonts w:hint="default" w:ascii="Times New Roman" w:hAnsi="Times New Roman" w:eastAsia="方正仿宋_GBK" w:cs="Times New Roman"/>
          <w:sz w:val="32"/>
          <w:szCs w:val="32"/>
          <w:lang w:val="en-US" w:eastAsia="zh-CN"/>
        </w:rPr>
      </w:pPr>
    </w:p>
    <w:p w14:paraId="437136FE">
      <w:pPr>
        <w:pStyle w:val="13"/>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p>
    <w:p w14:paraId="782E9F30">
      <w:pPr>
        <w:pStyle w:val="13"/>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w:t>
      </w:r>
    </w:p>
    <w:p w14:paraId="397F5E11">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65A8370E">
      <w:pPr>
        <w:pStyle w:val="13"/>
        <w:rPr>
          <w:rFonts w:hint="default" w:ascii="Times New Roman" w:hAnsi="Times New Roman" w:cs="Times New Roman"/>
          <w:lang w:eastAsia="zh-CN"/>
        </w:rPr>
      </w:pPr>
    </w:p>
    <w:p w14:paraId="3A6C19D6">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5D5276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bCs/>
          <w:color w:val="auto"/>
          <w:kern w:val="0"/>
          <w:sz w:val="44"/>
          <w:szCs w:val="44"/>
          <w:highlight w:val="none"/>
          <w:lang w:eastAsia="zh-CN"/>
        </w:rPr>
      </w:pPr>
      <w:r>
        <w:rPr>
          <w:rFonts w:hint="default" w:ascii="Times New Roman" w:hAnsi="Times New Roman" w:eastAsia="方正小标宋_GBK" w:cs="Times New Roman"/>
          <w:b/>
          <w:bCs/>
          <w:color w:val="auto"/>
          <w:kern w:val="0"/>
          <w:sz w:val="44"/>
          <w:szCs w:val="44"/>
          <w:highlight w:val="none"/>
          <w:lang w:eastAsia="zh-CN"/>
        </w:rPr>
        <w:t>云能天然气（玉溪）有限公司</w:t>
      </w:r>
      <w:r>
        <w:rPr>
          <w:rFonts w:hint="default" w:ascii="Times New Roman" w:hAnsi="Times New Roman" w:eastAsia="方正小标宋_GBK" w:cs="Times New Roman"/>
          <w:b/>
          <w:bCs/>
          <w:color w:val="auto"/>
          <w:kern w:val="0"/>
          <w:sz w:val="44"/>
          <w:szCs w:val="44"/>
          <w:highlight w:val="none"/>
        </w:rPr>
        <w:t>关于玉溪分输清管站及玉溪-普洱支线3#阀室恒电位仪采购及安装</w:t>
      </w:r>
    </w:p>
    <w:p w14:paraId="5C0C8688">
      <w:pPr>
        <w:pStyle w:val="8"/>
        <w:spacing w:line="360" w:lineRule="auto"/>
        <w:jc w:val="center"/>
        <w:rPr>
          <w:rFonts w:hint="default" w:ascii="Times New Roman" w:hAnsi="Times New Roman" w:eastAsia="宋体" w:cs="Times New Roman"/>
          <w:b/>
          <w:color w:val="auto"/>
          <w:sz w:val="84"/>
          <w:szCs w:val="84"/>
          <w:highlight w:val="none"/>
        </w:rPr>
      </w:pPr>
    </w:p>
    <w:p w14:paraId="39FF3082">
      <w:pPr>
        <w:pStyle w:val="8"/>
        <w:spacing w:line="360" w:lineRule="auto"/>
        <w:jc w:val="center"/>
        <w:rPr>
          <w:rFonts w:hint="default" w:ascii="Times New Roman" w:hAnsi="Times New Roman" w:eastAsia="宋体" w:cs="Times New Roman"/>
          <w:b/>
          <w:color w:val="auto"/>
          <w:sz w:val="84"/>
          <w:szCs w:val="84"/>
          <w:highlight w:val="none"/>
        </w:rPr>
      </w:pPr>
    </w:p>
    <w:p w14:paraId="4CBA3DBD">
      <w:pPr>
        <w:pStyle w:val="8"/>
        <w:spacing w:line="360" w:lineRule="auto"/>
        <w:jc w:val="center"/>
        <w:rPr>
          <w:rFonts w:hint="default" w:ascii="Times New Roman" w:hAnsi="Times New Roman" w:eastAsia="宋体" w:cs="Times New Roman"/>
          <w:b/>
          <w:color w:val="auto"/>
          <w:sz w:val="84"/>
          <w:szCs w:val="84"/>
          <w:highlight w:val="none"/>
        </w:rPr>
      </w:pPr>
      <w:r>
        <w:rPr>
          <w:rFonts w:hint="default" w:ascii="Times New Roman" w:hAnsi="Times New Roman" w:eastAsia="宋体" w:cs="Times New Roman"/>
          <w:b/>
          <w:color w:val="auto"/>
          <w:sz w:val="84"/>
          <w:szCs w:val="84"/>
          <w:highlight w:val="none"/>
        </w:rPr>
        <w:t>响应文件</w:t>
      </w:r>
    </w:p>
    <w:p w14:paraId="12C61786">
      <w:pPr>
        <w:rPr>
          <w:rFonts w:hint="default" w:ascii="Times New Roman" w:hAnsi="Times New Roman" w:eastAsia="宋体" w:cs="Times New Roman"/>
          <w:b/>
          <w:color w:val="auto"/>
          <w:sz w:val="84"/>
          <w:szCs w:val="84"/>
          <w:highlight w:val="none"/>
        </w:rPr>
      </w:pPr>
    </w:p>
    <w:p w14:paraId="5E2A42C0">
      <w:pPr>
        <w:pStyle w:val="13"/>
        <w:ind w:firstLine="0"/>
        <w:rPr>
          <w:rFonts w:hint="default" w:ascii="Times New Roman" w:hAnsi="Times New Roman" w:eastAsia="宋体" w:cs="Times New Roman"/>
          <w:b/>
          <w:color w:val="auto"/>
          <w:sz w:val="84"/>
          <w:szCs w:val="84"/>
          <w:highlight w:val="none"/>
        </w:rPr>
      </w:pPr>
    </w:p>
    <w:p w14:paraId="71488EC2">
      <w:pPr>
        <w:rPr>
          <w:rFonts w:hint="default" w:ascii="Times New Roman" w:hAnsi="Times New Roman" w:cs="Times New Roman"/>
          <w:lang w:val="en-US" w:eastAsia="zh-CN"/>
        </w:rPr>
      </w:pPr>
    </w:p>
    <w:p w14:paraId="68D4B3B7">
      <w:pPr>
        <w:spacing w:line="360" w:lineRule="auto"/>
        <w:ind w:firstLine="960" w:firstLineChars="400"/>
        <w:rPr>
          <w:rFonts w:hint="default" w:ascii="Times New Roman" w:hAnsi="Times New Roman" w:eastAsia="宋体" w:cs="Times New Roman"/>
          <w:color w:val="auto"/>
          <w:sz w:val="24"/>
          <w:highlight w:val="none"/>
          <w:lang w:val="en-US" w:eastAsia="zh-CN"/>
        </w:rPr>
      </w:pPr>
    </w:p>
    <w:p w14:paraId="0058FE3D">
      <w:pPr>
        <w:spacing w:line="360" w:lineRule="auto"/>
        <w:ind w:firstLine="960" w:firstLineChars="400"/>
        <w:rPr>
          <w:rFonts w:hint="default" w:ascii="Times New Roman" w:hAnsi="Times New Roman" w:eastAsia="方正小标宋_GBK" w:cs="Times New Roman"/>
          <w:sz w:val="32"/>
          <w:szCs w:val="32"/>
        </w:rPr>
      </w:pPr>
      <w:r>
        <w:rPr>
          <w:rFonts w:hint="eastAsia" w:ascii="Times New Roman" w:hAnsi="Times New Roman" w:eastAsia="宋体" w:cs="Times New Roman"/>
          <w:color w:val="auto"/>
          <w:sz w:val="24"/>
          <w:highlight w:val="none"/>
          <w:lang w:val="en-US" w:eastAsia="zh-CN"/>
        </w:rPr>
        <w:t>报价单位</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（盖章）</w:t>
      </w:r>
    </w:p>
    <w:p w14:paraId="444F005D">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lang w:eastAsia="zh-CN"/>
        </w:rPr>
      </w:pPr>
    </w:p>
    <w:p w14:paraId="1FC3C68C">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一</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公司</w:t>
      </w:r>
      <w:r>
        <w:rPr>
          <w:rFonts w:hint="default" w:ascii="Times New Roman" w:hAnsi="Times New Roman" w:eastAsia="宋体" w:cs="Times New Roman"/>
          <w:b/>
          <w:color w:val="auto"/>
          <w:sz w:val="32"/>
          <w:szCs w:val="32"/>
          <w:highlight w:val="none"/>
        </w:rPr>
        <w:t>基本信息表（格式）</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15"/>
        <w:gridCol w:w="2640"/>
        <w:gridCol w:w="951"/>
        <w:gridCol w:w="945"/>
        <w:gridCol w:w="2366"/>
      </w:tblGrid>
      <w:tr w14:paraId="77778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0" w:hRule="atLeast"/>
          <w:jc w:val="center"/>
        </w:trPr>
        <w:tc>
          <w:tcPr>
            <w:tcW w:w="2515" w:type="dxa"/>
            <w:tcBorders>
              <w:tl2br w:val="nil"/>
              <w:tr2bl w:val="nil"/>
            </w:tcBorders>
            <w:noWrap w:val="0"/>
            <w:vAlign w:val="center"/>
          </w:tcPr>
          <w:p w14:paraId="25D94EC7">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公司名称</w:t>
            </w:r>
          </w:p>
        </w:tc>
        <w:tc>
          <w:tcPr>
            <w:tcW w:w="6902" w:type="dxa"/>
            <w:gridSpan w:val="4"/>
            <w:tcBorders>
              <w:tl2br w:val="nil"/>
              <w:tr2bl w:val="nil"/>
            </w:tcBorders>
            <w:noWrap w:val="0"/>
            <w:vAlign w:val="center"/>
          </w:tcPr>
          <w:p w14:paraId="0DA0BCA0">
            <w:pPr>
              <w:widowControl/>
              <w:rPr>
                <w:rFonts w:hint="default" w:ascii="Times New Roman" w:hAnsi="Times New Roman" w:eastAsia="宋体" w:cs="Times New Roman"/>
                <w:color w:val="auto"/>
                <w:szCs w:val="21"/>
                <w:highlight w:val="none"/>
              </w:rPr>
            </w:pPr>
          </w:p>
        </w:tc>
      </w:tr>
      <w:tr w14:paraId="780B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2515" w:type="dxa"/>
            <w:tcBorders>
              <w:tl2br w:val="nil"/>
              <w:tr2bl w:val="nil"/>
            </w:tcBorders>
            <w:noWrap w:val="0"/>
            <w:vAlign w:val="center"/>
          </w:tcPr>
          <w:p w14:paraId="0AAE543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公司地址</w:t>
            </w:r>
          </w:p>
        </w:tc>
        <w:tc>
          <w:tcPr>
            <w:tcW w:w="6902" w:type="dxa"/>
            <w:gridSpan w:val="4"/>
            <w:tcBorders>
              <w:tl2br w:val="nil"/>
              <w:tr2bl w:val="nil"/>
            </w:tcBorders>
            <w:noWrap w:val="0"/>
            <w:vAlign w:val="center"/>
          </w:tcPr>
          <w:p w14:paraId="71D6BD3A">
            <w:pPr>
              <w:widowControl/>
              <w:jc w:val="center"/>
              <w:rPr>
                <w:rFonts w:hint="default" w:ascii="Times New Roman" w:hAnsi="Times New Roman" w:eastAsia="宋体" w:cs="Times New Roman"/>
                <w:color w:val="auto"/>
                <w:szCs w:val="21"/>
                <w:highlight w:val="none"/>
              </w:rPr>
            </w:pPr>
          </w:p>
        </w:tc>
      </w:tr>
      <w:tr w14:paraId="74E1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jc w:val="center"/>
        </w:trPr>
        <w:tc>
          <w:tcPr>
            <w:tcW w:w="2515" w:type="dxa"/>
            <w:tcBorders>
              <w:tl2br w:val="nil"/>
              <w:tr2bl w:val="nil"/>
            </w:tcBorders>
            <w:noWrap w:val="0"/>
            <w:vAlign w:val="center"/>
          </w:tcPr>
          <w:p w14:paraId="6B1E245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公司性质</w:t>
            </w:r>
          </w:p>
        </w:tc>
        <w:tc>
          <w:tcPr>
            <w:tcW w:w="2640" w:type="dxa"/>
            <w:tcBorders>
              <w:tl2br w:val="nil"/>
              <w:tr2bl w:val="nil"/>
            </w:tcBorders>
            <w:noWrap w:val="0"/>
            <w:vAlign w:val="center"/>
          </w:tcPr>
          <w:p w14:paraId="5702880D">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6615724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公司类型</w:t>
            </w:r>
          </w:p>
        </w:tc>
        <w:tc>
          <w:tcPr>
            <w:tcW w:w="2366" w:type="dxa"/>
            <w:tcBorders>
              <w:tl2br w:val="nil"/>
              <w:tr2bl w:val="nil"/>
            </w:tcBorders>
            <w:noWrap w:val="0"/>
            <w:vAlign w:val="center"/>
          </w:tcPr>
          <w:p w14:paraId="06D2F7A3">
            <w:pPr>
              <w:widowControl/>
              <w:jc w:val="center"/>
              <w:rPr>
                <w:rFonts w:hint="default" w:ascii="Times New Roman" w:hAnsi="Times New Roman" w:eastAsia="宋体" w:cs="Times New Roman"/>
                <w:color w:val="auto"/>
                <w:szCs w:val="21"/>
                <w:highlight w:val="none"/>
              </w:rPr>
            </w:pPr>
          </w:p>
        </w:tc>
      </w:tr>
      <w:tr w14:paraId="517AB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jc w:val="center"/>
        </w:trPr>
        <w:tc>
          <w:tcPr>
            <w:tcW w:w="2515" w:type="dxa"/>
            <w:tcBorders>
              <w:tl2br w:val="nil"/>
              <w:tr2bl w:val="nil"/>
            </w:tcBorders>
            <w:noWrap w:val="0"/>
            <w:vAlign w:val="center"/>
          </w:tcPr>
          <w:p w14:paraId="25D31B3B">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法定代表人</w:t>
            </w:r>
          </w:p>
        </w:tc>
        <w:tc>
          <w:tcPr>
            <w:tcW w:w="2640" w:type="dxa"/>
            <w:tcBorders>
              <w:tl2br w:val="nil"/>
              <w:tr2bl w:val="nil"/>
            </w:tcBorders>
            <w:noWrap w:val="0"/>
            <w:vAlign w:val="center"/>
          </w:tcPr>
          <w:p w14:paraId="722E6DEF">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0A12522A">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注册资金</w:t>
            </w:r>
          </w:p>
        </w:tc>
        <w:tc>
          <w:tcPr>
            <w:tcW w:w="2366" w:type="dxa"/>
            <w:tcBorders>
              <w:tl2br w:val="nil"/>
              <w:tr2bl w:val="nil"/>
            </w:tcBorders>
            <w:noWrap w:val="0"/>
            <w:vAlign w:val="center"/>
          </w:tcPr>
          <w:p w14:paraId="792C44AE">
            <w:pPr>
              <w:widowControl/>
              <w:jc w:val="center"/>
              <w:rPr>
                <w:rFonts w:hint="default" w:ascii="Times New Roman" w:hAnsi="Times New Roman" w:eastAsia="宋体" w:cs="Times New Roman"/>
                <w:color w:val="auto"/>
                <w:szCs w:val="21"/>
                <w:highlight w:val="none"/>
              </w:rPr>
            </w:pPr>
          </w:p>
        </w:tc>
      </w:tr>
      <w:tr w14:paraId="112DC1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jc w:val="center"/>
        </w:trPr>
        <w:tc>
          <w:tcPr>
            <w:tcW w:w="2515" w:type="dxa"/>
            <w:vMerge w:val="restart"/>
            <w:tcBorders>
              <w:tl2br w:val="nil"/>
              <w:tr2bl w:val="nil"/>
            </w:tcBorders>
            <w:noWrap w:val="0"/>
            <w:vAlign w:val="center"/>
          </w:tcPr>
          <w:p w14:paraId="57F6F33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注册日期</w:t>
            </w:r>
          </w:p>
        </w:tc>
        <w:tc>
          <w:tcPr>
            <w:tcW w:w="2640" w:type="dxa"/>
            <w:vMerge w:val="restart"/>
            <w:tcBorders>
              <w:tl2br w:val="nil"/>
              <w:tr2bl w:val="nil"/>
            </w:tcBorders>
            <w:noWrap w:val="0"/>
            <w:vAlign w:val="center"/>
          </w:tcPr>
          <w:p w14:paraId="29ADCA72">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5339F4">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开户银行</w:t>
            </w:r>
          </w:p>
        </w:tc>
        <w:tc>
          <w:tcPr>
            <w:tcW w:w="2366" w:type="dxa"/>
            <w:tcBorders>
              <w:tl2br w:val="nil"/>
              <w:tr2bl w:val="nil"/>
            </w:tcBorders>
            <w:noWrap w:val="0"/>
            <w:vAlign w:val="center"/>
          </w:tcPr>
          <w:p w14:paraId="15E892D6">
            <w:pPr>
              <w:widowControl/>
              <w:jc w:val="center"/>
              <w:rPr>
                <w:rFonts w:hint="default" w:ascii="Times New Roman" w:hAnsi="Times New Roman" w:eastAsia="宋体" w:cs="Times New Roman"/>
                <w:color w:val="auto"/>
                <w:szCs w:val="21"/>
                <w:highlight w:val="none"/>
              </w:rPr>
            </w:pPr>
          </w:p>
        </w:tc>
      </w:tr>
      <w:tr w14:paraId="7CDAF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4" w:hRule="atLeast"/>
          <w:jc w:val="center"/>
        </w:trPr>
        <w:tc>
          <w:tcPr>
            <w:tcW w:w="2515" w:type="dxa"/>
            <w:vMerge w:val="continue"/>
            <w:tcBorders>
              <w:tl2br w:val="nil"/>
              <w:tr2bl w:val="nil"/>
            </w:tcBorders>
            <w:noWrap w:val="0"/>
            <w:vAlign w:val="center"/>
          </w:tcPr>
          <w:p w14:paraId="4AB98BB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6196790">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9C6EB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开户基本账号</w:t>
            </w:r>
          </w:p>
        </w:tc>
        <w:tc>
          <w:tcPr>
            <w:tcW w:w="2366" w:type="dxa"/>
            <w:tcBorders>
              <w:tl2br w:val="nil"/>
              <w:tr2bl w:val="nil"/>
            </w:tcBorders>
            <w:noWrap w:val="0"/>
            <w:vAlign w:val="center"/>
          </w:tcPr>
          <w:p w14:paraId="6AF1B4DA">
            <w:pPr>
              <w:widowControl/>
              <w:jc w:val="center"/>
              <w:rPr>
                <w:rFonts w:hint="default" w:ascii="Times New Roman" w:hAnsi="Times New Roman" w:eastAsia="宋体" w:cs="Times New Roman"/>
                <w:color w:val="auto"/>
                <w:szCs w:val="21"/>
                <w:highlight w:val="none"/>
              </w:rPr>
            </w:pPr>
          </w:p>
        </w:tc>
      </w:tr>
      <w:tr w14:paraId="0C088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jc w:val="center"/>
        </w:trPr>
        <w:tc>
          <w:tcPr>
            <w:tcW w:w="2515" w:type="dxa"/>
            <w:vMerge w:val="restart"/>
            <w:tcBorders>
              <w:tl2br w:val="nil"/>
              <w:tr2bl w:val="nil"/>
            </w:tcBorders>
            <w:noWrap w:val="0"/>
            <w:vAlign w:val="center"/>
          </w:tcPr>
          <w:p w14:paraId="2CA8A23C">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联系人</w:t>
            </w:r>
          </w:p>
        </w:tc>
        <w:tc>
          <w:tcPr>
            <w:tcW w:w="2640" w:type="dxa"/>
            <w:vMerge w:val="restart"/>
            <w:tcBorders>
              <w:tl2br w:val="nil"/>
              <w:tr2bl w:val="nil"/>
            </w:tcBorders>
            <w:noWrap w:val="0"/>
            <w:vAlign w:val="center"/>
          </w:tcPr>
          <w:p w14:paraId="22FAEF99">
            <w:pPr>
              <w:widowControl/>
              <w:jc w:val="center"/>
              <w:rPr>
                <w:rFonts w:hint="default" w:ascii="Times New Roman" w:hAnsi="Times New Roman" w:eastAsia="宋体" w:cs="Times New Roman"/>
                <w:color w:val="auto"/>
                <w:szCs w:val="21"/>
                <w:highlight w:val="none"/>
              </w:rPr>
            </w:pPr>
          </w:p>
        </w:tc>
        <w:tc>
          <w:tcPr>
            <w:tcW w:w="951" w:type="dxa"/>
            <w:vMerge w:val="restart"/>
            <w:tcBorders>
              <w:tl2br w:val="nil"/>
              <w:tr2bl w:val="nil"/>
            </w:tcBorders>
            <w:noWrap w:val="0"/>
            <w:vAlign w:val="center"/>
          </w:tcPr>
          <w:p w14:paraId="3381FE85">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联系电话</w:t>
            </w:r>
          </w:p>
        </w:tc>
        <w:tc>
          <w:tcPr>
            <w:tcW w:w="945" w:type="dxa"/>
            <w:tcBorders>
              <w:tl2br w:val="nil"/>
              <w:tr2bl w:val="nil"/>
            </w:tcBorders>
            <w:noWrap w:val="0"/>
            <w:vAlign w:val="center"/>
          </w:tcPr>
          <w:p w14:paraId="432AC9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手机</w:t>
            </w:r>
          </w:p>
        </w:tc>
        <w:tc>
          <w:tcPr>
            <w:tcW w:w="2366" w:type="dxa"/>
            <w:tcBorders>
              <w:tl2br w:val="nil"/>
              <w:tr2bl w:val="nil"/>
            </w:tcBorders>
            <w:noWrap w:val="0"/>
            <w:vAlign w:val="center"/>
          </w:tcPr>
          <w:p w14:paraId="0E6DD26C">
            <w:pPr>
              <w:widowControl/>
              <w:jc w:val="center"/>
              <w:rPr>
                <w:rFonts w:hint="default" w:ascii="Times New Roman" w:hAnsi="Times New Roman" w:eastAsia="宋体" w:cs="Times New Roman"/>
                <w:color w:val="auto"/>
                <w:szCs w:val="21"/>
                <w:highlight w:val="none"/>
              </w:rPr>
            </w:pPr>
          </w:p>
        </w:tc>
      </w:tr>
      <w:tr w14:paraId="084CD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jc w:val="center"/>
        </w:trPr>
        <w:tc>
          <w:tcPr>
            <w:tcW w:w="2515" w:type="dxa"/>
            <w:vMerge w:val="continue"/>
            <w:tcBorders>
              <w:tl2br w:val="nil"/>
              <w:tr2bl w:val="nil"/>
            </w:tcBorders>
            <w:noWrap w:val="0"/>
            <w:vAlign w:val="center"/>
          </w:tcPr>
          <w:p w14:paraId="7D915EC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5C846CC">
            <w:pPr>
              <w:widowControl/>
              <w:jc w:val="center"/>
              <w:rPr>
                <w:rFonts w:hint="default" w:ascii="Times New Roman" w:hAnsi="Times New Roman" w:eastAsia="宋体" w:cs="Times New Roman"/>
                <w:color w:val="auto"/>
                <w:szCs w:val="21"/>
                <w:highlight w:val="none"/>
              </w:rPr>
            </w:pPr>
          </w:p>
        </w:tc>
        <w:tc>
          <w:tcPr>
            <w:tcW w:w="951" w:type="dxa"/>
            <w:vMerge w:val="continue"/>
            <w:tcBorders>
              <w:tl2br w:val="nil"/>
              <w:tr2bl w:val="nil"/>
            </w:tcBorders>
            <w:noWrap w:val="0"/>
            <w:vAlign w:val="center"/>
          </w:tcPr>
          <w:p w14:paraId="587A82A7">
            <w:pPr>
              <w:widowControl/>
              <w:jc w:val="center"/>
              <w:rPr>
                <w:rFonts w:hint="default" w:ascii="Times New Roman" w:hAnsi="Times New Roman" w:eastAsia="宋体" w:cs="Times New Roman"/>
                <w:color w:val="auto"/>
                <w:szCs w:val="21"/>
                <w:highlight w:val="none"/>
              </w:rPr>
            </w:pPr>
          </w:p>
        </w:tc>
        <w:tc>
          <w:tcPr>
            <w:tcW w:w="945" w:type="dxa"/>
            <w:tcBorders>
              <w:tl2br w:val="nil"/>
              <w:tr2bl w:val="nil"/>
            </w:tcBorders>
            <w:noWrap w:val="0"/>
            <w:vAlign w:val="center"/>
          </w:tcPr>
          <w:p w14:paraId="132E9B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固话</w:t>
            </w:r>
          </w:p>
        </w:tc>
        <w:tc>
          <w:tcPr>
            <w:tcW w:w="2366" w:type="dxa"/>
            <w:tcBorders>
              <w:tl2br w:val="nil"/>
              <w:tr2bl w:val="nil"/>
            </w:tcBorders>
            <w:noWrap w:val="0"/>
            <w:vAlign w:val="center"/>
          </w:tcPr>
          <w:p w14:paraId="45EDB416">
            <w:pPr>
              <w:widowControl/>
              <w:jc w:val="center"/>
              <w:rPr>
                <w:rFonts w:hint="default" w:ascii="Times New Roman" w:hAnsi="Times New Roman" w:eastAsia="宋体" w:cs="Times New Roman"/>
                <w:color w:val="auto"/>
                <w:szCs w:val="21"/>
                <w:highlight w:val="none"/>
              </w:rPr>
            </w:pPr>
          </w:p>
        </w:tc>
      </w:tr>
      <w:tr w14:paraId="3F6BE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7" w:hRule="atLeast"/>
          <w:jc w:val="center"/>
        </w:trPr>
        <w:tc>
          <w:tcPr>
            <w:tcW w:w="2515" w:type="dxa"/>
            <w:tcBorders>
              <w:tl2br w:val="nil"/>
              <w:tr2bl w:val="nil"/>
            </w:tcBorders>
            <w:noWrap w:val="0"/>
            <w:vAlign w:val="center"/>
          </w:tcPr>
          <w:p w14:paraId="77DFD80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联系传真</w:t>
            </w:r>
          </w:p>
        </w:tc>
        <w:tc>
          <w:tcPr>
            <w:tcW w:w="2640" w:type="dxa"/>
            <w:tcBorders>
              <w:tl2br w:val="nil"/>
              <w:tr2bl w:val="nil"/>
            </w:tcBorders>
            <w:noWrap w:val="0"/>
            <w:vAlign w:val="center"/>
          </w:tcPr>
          <w:p w14:paraId="684370F1">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191A13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联系邮箱</w:t>
            </w:r>
          </w:p>
        </w:tc>
        <w:tc>
          <w:tcPr>
            <w:tcW w:w="2366" w:type="dxa"/>
            <w:tcBorders>
              <w:tl2br w:val="nil"/>
              <w:tr2bl w:val="nil"/>
            </w:tcBorders>
            <w:noWrap w:val="0"/>
            <w:vAlign w:val="center"/>
          </w:tcPr>
          <w:p w14:paraId="13B0A1C2">
            <w:pPr>
              <w:widowControl/>
              <w:jc w:val="center"/>
              <w:rPr>
                <w:rFonts w:hint="default" w:ascii="Times New Roman" w:hAnsi="Times New Roman" w:eastAsia="宋体" w:cs="Times New Roman"/>
                <w:color w:val="auto"/>
                <w:szCs w:val="21"/>
                <w:highlight w:val="none"/>
              </w:rPr>
            </w:pPr>
          </w:p>
        </w:tc>
      </w:tr>
      <w:tr w14:paraId="78FC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jc w:val="center"/>
        </w:trPr>
        <w:tc>
          <w:tcPr>
            <w:tcW w:w="2515" w:type="dxa"/>
            <w:tcBorders>
              <w:tl2br w:val="nil"/>
              <w:tr2bl w:val="nil"/>
            </w:tcBorders>
            <w:noWrap w:val="0"/>
            <w:vAlign w:val="center"/>
          </w:tcPr>
          <w:p w14:paraId="61955360">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经营范围</w:t>
            </w:r>
          </w:p>
        </w:tc>
        <w:tc>
          <w:tcPr>
            <w:tcW w:w="6902" w:type="dxa"/>
            <w:gridSpan w:val="4"/>
            <w:tcBorders>
              <w:tl2br w:val="nil"/>
              <w:tr2bl w:val="nil"/>
            </w:tcBorders>
            <w:noWrap w:val="0"/>
            <w:vAlign w:val="center"/>
          </w:tcPr>
          <w:p w14:paraId="2386532C">
            <w:pPr>
              <w:widowControl/>
              <w:jc w:val="center"/>
              <w:rPr>
                <w:rFonts w:hint="default" w:ascii="Times New Roman" w:hAnsi="Times New Roman" w:eastAsia="宋体" w:cs="Times New Roman"/>
                <w:color w:val="auto"/>
                <w:szCs w:val="21"/>
                <w:highlight w:val="none"/>
              </w:rPr>
            </w:pPr>
          </w:p>
        </w:tc>
      </w:tr>
      <w:tr w14:paraId="67662A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5" w:hRule="atLeast"/>
          <w:jc w:val="center"/>
        </w:trPr>
        <w:tc>
          <w:tcPr>
            <w:tcW w:w="2515" w:type="dxa"/>
            <w:tcBorders>
              <w:tl2br w:val="nil"/>
              <w:tr2bl w:val="nil"/>
            </w:tcBorders>
            <w:noWrap w:val="0"/>
            <w:vAlign w:val="center"/>
          </w:tcPr>
          <w:p w14:paraId="7FBAE39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公司管理体系认证</w:t>
            </w:r>
          </w:p>
        </w:tc>
        <w:tc>
          <w:tcPr>
            <w:tcW w:w="6902" w:type="dxa"/>
            <w:gridSpan w:val="4"/>
            <w:tcBorders>
              <w:tl2br w:val="nil"/>
              <w:tr2bl w:val="nil"/>
            </w:tcBorders>
            <w:noWrap w:val="0"/>
            <w:vAlign w:val="center"/>
          </w:tcPr>
          <w:p w14:paraId="3E8A36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（质量、职业、环境管理体系）</w:t>
            </w:r>
          </w:p>
        </w:tc>
      </w:tr>
      <w:tr w14:paraId="7BC0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9417" w:type="dxa"/>
            <w:gridSpan w:val="5"/>
            <w:tcBorders>
              <w:tl2br w:val="nil"/>
              <w:tr2bl w:val="nil"/>
            </w:tcBorders>
            <w:noWrap w:val="0"/>
            <w:vAlign w:val="center"/>
          </w:tcPr>
          <w:p w14:paraId="557A2D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公司资质及各类生产、经营许可</w:t>
            </w:r>
          </w:p>
        </w:tc>
      </w:tr>
      <w:tr w14:paraId="5CF8E5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1" w:hRule="atLeast"/>
          <w:jc w:val="center"/>
        </w:trPr>
        <w:tc>
          <w:tcPr>
            <w:tcW w:w="9417" w:type="dxa"/>
            <w:gridSpan w:val="5"/>
            <w:tcBorders>
              <w:tl2br w:val="nil"/>
              <w:tr2bl w:val="nil"/>
            </w:tcBorders>
            <w:noWrap w:val="0"/>
            <w:vAlign w:val="center"/>
          </w:tcPr>
          <w:p w14:paraId="084F9FB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如：工程类资质（工程单位）、制造厂商</w:t>
            </w:r>
            <w:bookmarkStart w:id="0" w:name="OLE_LINK21"/>
            <w:bookmarkStart w:id="1" w:name="OLE_LINK22"/>
            <w:r>
              <w:rPr>
                <w:rFonts w:hint="default" w:ascii="Times New Roman" w:hAnsi="Times New Roman" w:eastAsia="宋体" w:cs="Times New Roman"/>
                <w:color w:val="auto"/>
                <w:szCs w:val="21"/>
                <w:highlight w:val="none"/>
              </w:rPr>
              <w:t>、经销商（生产、经营许可证</w:t>
            </w:r>
            <w:bookmarkEnd w:id="0"/>
            <w:bookmarkEnd w:id="1"/>
            <w:r>
              <w:rPr>
                <w:rFonts w:hint="default" w:ascii="Times New Roman" w:hAnsi="Times New Roman" w:eastAsia="宋体" w:cs="Times New Roman"/>
                <w:color w:val="auto"/>
                <w:szCs w:val="21"/>
                <w:highlight w:val="none"/>
              </w:rPr>
              <w:t>、产品认证）、其它资质。</w:t>
            </w:r>
          </w:p>
        </w:tc>
      </w:tr>
      <w:tr w14:paraId="1AE85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90" w:hRule="atLeast"/>
          <w:jc w:val="center"/>
        </w:trPr>
        <w:tc>
          <w:tcPr>
            <w:tcW w:w="9417" w:type="dxa"/>
            <w:gridSpan w:val="5"/>
            <w:tcBorders>
              <w:tl2br w:val="nil"/>
              <w:tr2bl w:val="nil"/>
            </w:tcBorders>
            <w:noWrap w:val="0"/>
            <w:vAlign w:val="center"/>
          </w:tcPr>
          <w:p w14:paraId="5907295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说明：</w:t>
            </w:r>
          </w:p>
          <w:p w14:paraId="64B998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1、公司性质栏填写“国有、集体、私营、三资、个体、其它”，公司类型栏填写“工程、货物（制造厂商、代理商）、服务”。</w:t>
            </w:r>
          </w:p>
          <w:p w14:paraId="0ABD6A92">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2、“公司管理体系认证”处请填写企业通过的质量、职业、环境等管理体系认证名称，未通过任何管理体系认证请填“无”。</w:t>
            </w:r>
          </w:p>
          <w:p w14:paraId="195B2525">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3、“公司资质及各类生产、经营许可”处请根据企业实际情况填写。</w:t>
            </w:r>
          </w:p>
        </w:tc>
      </w:tr>
    </w:tbl>
    <w:p w14:paraId="64B46B1B">
      <w:pPr>
        <w:spacing w:line="576" w:lineRule="exact"/>
        <w:jc w:val="center"/>
        <w:rPr>
          <w:rFonts w:hint="default" w:ascii="Times New Roman" w:hAnsi="Times New Roman" w:eastAsia="方正小标宋_GBK" w:cs="Times New Roman"/>
          <w:sz w:val="32"/>
          <w:szCs w:val="32"/>
          <w:lang w:eastAsia="zh-CN"/>
        </w:rPr>
      </w:pPr>
    </w:p>
    <w:p w14:paraId="7495A618">
      <w:pPr>
        <w:spacing w:line="576" w:lineRule="exact"/>
        <w:jc w:val="center"/>
        <w:rPr>
          <w:rFonts w:hint="default" w:ascii="Times New Roman" w:hAnsi="Times New Roman" w:eastAsia="方正小标宋_GBK" w:cs="Times New Roman"/>
          <w:sz w:val="32"/>
          <w:szCs w:val="32"/>
          <w:lang w:eastAsia="zh-CN"/>
        </w:rPr>
      </w:pPr>
    </w:p>
    <w:p w14:paraId="354317B9">
      <w:pPr>
        <w:spacing w:line="576" w:lineRule="exact"/>
        <w:jc w:val="center"/>
        <w:rPr>
          <w:rFonts w:hint="default" w:ascii="Times New Roman" w:hAnsi="Times New Roman" w:eastAsia="方正小标宋_GBK" w:cs="Times New Roman"/>
          <w:sz w:val="32"/>
          <w:szCs w:val="32"/>
          <w:lang w:eastAsia="zh-CN"/>
        </w:rPr>
      </w:pPr>
    </w:p>
    <w:p w14:paraId="02243D34">
      <w:pPr>
        <w:spacing w:line="576" w:lineRule="exact"/>
        <w:jc w:val="center"/>
        <w:rPr>
          <w:rFonts w:hint="default" w:ascii="Times New Roman" w:hAnsi="Times New Roman" w:eastAsia="方正小标宋_GBK" w:cs="Times New Roman"/>
          <w:sz w:val="32"/>
          <w:szCs w:val="32"/>
          <w:lang w:eastAsia="zh-CN"/>
        </w:rPr>
      </w:pPr>
    </w:p>
    <w:p w14:paraId="66A5842D">
      <w:pPr>
        <w:spacing w:line="576" w:lineRule="exact"/>
        <w:jc w:val="center"/>
        <w:rPr>
          <w:rFonts w:hint="default" w:ascii="Times New Roman" w:hAnsi="Times New Roman" w:eastAsia="方正小标宋_GBK" w:cs="Times New Roman"/>
          <w:sz w:val="32"/>
          <w:szCs w:val="32"/>
          <w:lang w:eastAsia="zh-CN"/>
        </w:rPr>
      </w:pPr>
    </w:p>
    <w:p w14:paraId="58F46B1C">
      <w:pPr>
        <w:spacing w:line="576" w:lineRule="exact"/>
        <w:jc w:val="both"/>
        <w:rPr>
          <w:rFonts w:hint="default" w:ascii="Times New Roman" w:hAnsi="Times New Roman" w:eastAsia="方正小标宋_GBK" w:cs="Times New Roman"/>
          <w:sz w:val="32"/>
          <w:szCs w:val="32"/>
          <w:lang w:eastAsia="zh-CN"/>
        </w:rPr>
      </w:pPr>
    </w:p>
    <w:p w14:paraId="347FB76F">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二</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营业执照及资质证书</w:t>
      </w:r>
    </w:p>
    <w:p w14:paraId="4512B5BA">
      <w:pPr>
        <w:pStyle w:val="13"/>
        <w:rPr>
          <w:rFonts w:ascii="Times New Roman" w:hAnsi="Times New Roman" w:eastAsia="方正仿宋_GBK" w:cs="Times New Roman"/>
          <w:sz w:val="32"/>
          <w:szCs w:val="32"/>
        </w:rPr>
      </w:pPr>
    </w:p>
    <w:p w14:paraId="7FB478F4">
      <w:pPr>
        <w:pStyle w:val="13"/>
        <w:rPr>
          <w:rFonts w:ascii="Times New Roman" w:hAnsi="Times New Roman" w:eastAsia="方正仿宋_GBK" w:cs="Times New Roman"/>
          <w:sz w:val="32"/>
          <w:szCs w:val="32"/>
        </w:rPr>
      </w:pPr>
    </w:p>
    <w:p w14:paraId="34A8A3E6">
      <w:pPr>
        <w:pStyle w:val="13"/>
        <w:rPr>
          <w:rFonts w:ascii="Times New Roman" w:hAnsi="Times New Roman" w:eastAsia="方正仿宋_GBK" w:cs="Times New Roman"/>
          <w:sz w:val="32"/>
          <w:szCs w:val="32"/>
        </w:rPr>
      </w:pPr>
    </w:p>
    <w:p w14:paraId="29E74AF6">
      <w:pPr>
        <w:pStyle w:val="13"/>
        <w:rPr>
          <w:rFonts w:ascii="Times New Roman" w:hAnsi="Times New Roman" w:eastAsia="方正仿宋_GBK" w:cs="Times New Roman"/>
          <w:sz w:val="32"/>
          <w:szCs w:val="32"/>
        </w:rPr>
      </w:pPr>
    </w:p>
    <w:p w14:paraId="34C40362">
      <w:pPr>
        <w:pStyle w:val="13"/>
        <w:rPr>
          <w:rFonts w:ascii="Times New Roman" w:hAnsi="Times New Roman" w:eastAsia="方正仿宋_GBK" w:cs="Times New Roman"/>
          <w:sz w:val="32"/>
          <w:szCs w:val="32"/>
        </w:rPr>
      </w:pPr>
    </w:p>
    <w:p w14:paraId="4F41EC3E">
      <w:pPr>
        <w:pStyle w:val="13"/>
        <w:rPr>
          <w:rFonts w:ascii="Times New Roman" w:hAnsi="Times New Roman" w:eastAsia="方正仿宋_GBK" w:cs="Times New Roman"/>
          <w:sz w:val="32"/>
          <w:szCs w:val="32"/>
        </w:rPr>
      </w:pPr>
    </w:p>
    <w:p w14:paraId="4E2A3761">
      <w:pPr>
        <w:pStyle w:val="13"/>
        <w:rPr>
          <w:rFonts w:ascii="Times New Roman" w:hAnsi="Times New Roman" w:eastAsia="方正仿宋_GBK" w:cs="Times New Roman"/>
          <w:sz w:val="32"/>
          <w:szCs w:val="32"/>
        </w:rPr>
      </w:pPr>
    </w:p>
    <w:p w14:paraId="2E1D85FD">
      <w:pPr>
        <w:pStyle w:val="13"/>
        <w:rPr>
          <w:rFonts w:ascii="Times New Roman" w:hAnsi="Times New Roman" w:eastAsia="方正仿宋_GBK" w:cs="Times New Roman"/>
          <w:sz w:val="32"/>
          <w:szCs w:val="32"/>
        </w:rPr>
      </w:pPr>
    </w:p>
    <w:p w14:paraId="1A8C7471">
      <w:pPr>
        <w:pStyle w:val="13"/>
        <w:rPr>
          <w:rFonts w:ascii="Times New Roman" w:hAnsi="Times New Roman" w:eastAsia="方正仿宋_GBK" w:cs="Times New Roman"/>
          <w:sz w:val="32"/>
          <w:szCs w:val="32"/>
        </w:rPr>
      </w:pPr>
    </w:p>
    <w:p w14:paraId="46716341">
      <w:pPr>
        <w:pStyle w:val="13"/>
        <w:rPr>
          <w:rFonts w:ascii="Times New Roman" w:hAnsi="Times New Roman" w:eastAsia="方正仿宋_GBK" w:cs="Times New Roman"/>
          <w:sz w:val="32"/>
          <w:szCs w:val="32"/>
        </w:rPr>
      </w:pPr>
    </w:p>
    <w:p w14:paraId="6F39E9F4">
      <w:pPr>
        <w:pStyle w:val="13"/>
        <w:rPr>
          <w:rFonts w:ascii="Times New Roman" w:hAnsi="Times New Roman" w:eastAsia="方正仿宋_GBK" w:cs="Times New Roman"/>
          <w:sz w:val="32"/>
          <w:szCs w:val="32"/>
        </w:rPr>
      </w:pPr>
    </w:p>
    <w:p w14:paraId="6FF6F8F0">
      <w:pPr>
        <w:pStyle w:val="13"/>
        <w:rPr>
          <w:rFonts w:ascii="Times New Roman" w:hAnsi="Times New Roman" w:eastAsia="方正仿宋_GBK" w:cs="Times New Roman"/>
          <w:sz w:val="32"/>
          <w:szCs w:val="32"/>
        </w:rPr>
      </w:pPr>
    </w:p>
    <w:p w14:paraId="36FC0050">
      <w:pPr>
        <w:pStyle w:val="13"/>
        <w:rPr>
          <w:rFonts w:ascii="Times New Roman" w:hAnsi="Times New Roman" w:eastAsia="方正仿宋_GBK" w:cs="Times New Roman"/>
          <w:sz w:val="32"/>
          <w:szCs w:val="32"/>
        </w:rPr>
      </w:pPr>
    </w:p>
    <w:p w14:paraId="3BD269B8">
      <w:pPr>
        <w:pStyle w:val="13"/>
        <w:rPr>
          <w:rFonts w:ascii="Times New Roman" w:hAnsi="Times New Roman" w:eastAsia="方正仿宋_GBK" w:cs="Times New Roman"/>
          <w:sz w:val="32"/>
          <w:szCs w:val="32"/>
        </w:rPr>
      </w:pPr>
    </w:p>
    <w:p w14:paraId="73670632">
      <w:pPr>
        <w:pStyle w:val="13"/>
        <w:rPr>
          <w:rFonts w:ascii="Times New Roman" w:hAnsi="Times New Roman" w:eastAsia="方正仿宋_GBK" w:cs="Times New Roman"/>
          <w:sz w:val="32"/>
          <w:szCs w:val="32"/>
        </w:rPr>
      </w:pPr>
    </w:p>
    <w:p w14:paraId="245FACB5">
      <w:pPr>
        <w:pStyle w:val="13"/>
        <w:rPr>
          <w:rFonts w:ascii="Times New Roman" w:hAnsi="Times New Roman" w:eastAsia="方正仿宋_GBK" w:cs="Times New Roman"/>
          <w:sz w:val="32"/>
          <w:szCs w:val="32"/>
        </w:rPr>
      </w:pPr>
    </w:p>
    <w:p w14:paraId="12408DE2">
      <w:pPr>
        <w:pStyle w:val="13"/>
        <w:ind w:left="0" w:leftChars="0" w:firstLine="0" w:firstLineChars="0"/>
        <w:rPr>
          <w:rFonts w:ascii="Times New Roman" w:hAnsi="Times New Roman" w:eastAsia="方正仿宋_GBK" w:cs="Times New Roman"/>
          <w:sz w:val="32"/>
          <w:szCs w:val="32"/>
        </w:rPr>
      </w:pPr>
    </w:p>
    <w:p w14:paraId="411D2A93">
      <w:pPr>
        <w:pStyle w:val="13"/>
        <w:ind w:left="0" w:leftChars="0" w:firstLine="0" w:firstLineChars="0"/>
        <w:rPr>
          <w:rFonts w:ascii="Times New Roman" w:hAnsi="Times New Roman" w:eastAsia="方正仿宋_GBK" w:cs="Times New Roman"/>
          <w:sz w:val="32"/>
          <w:szCs w:val="32"/>
        </w:rPr>
      </w:pPr>
    </w:p>
    <w:p w14:paraId="68C395DB">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三</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rPr>
        <w:t>法定代表人身份证明书</w:t>
      </w:r>
    </w:p>
    <w:p w14:paraId="5CDC4977">
      <w:pPr>
        <w:widowControl/>
        <w:spacing w:line="360" w:lineRule="auto"/>
        <w:rPr>
          <w:rFonts w:hint="default" w:ascii="Times New Roman" w:hAnsi="Times New Roman" w:eastAsia="宋体" w:cs="Times New Roman"/>
          <w:color w:val="auto"/>
          <w:sz w:val="24"/>
          <w:highlight w:val="none"/>
        </w:rPr>
      </w:pPr>
    </w:p>
    <w:p w14:paraId="5BB67EA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供应商名称：</w:t>
      </w:r>
      <w:r>
        <w:rPr>
          <w:rFonts w:hint="default" w:ascii="Times New Roman" w:hAnsi="Times New Roman" w:eastAsia="宋体" w:cs="Times New Roman"/>
          <w:color w:val="auto"/>
          <w:sz w:val="24"/>
          <w:highlight w:val="none"/>
          <w:u w:val="single"/>
          <w:lang w:val="en-US" w:eastAsia="zh-CN"/>
        </w:rPr>
        <w:t xml:space="preserve">                        </w:t>
      </w:r>
    </w:p>
    <w:p w14:paraId="020AD59E">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单位性质：</w:t>
      </w:r>
      <w:r>
        <w:rPr>
          <w:rFonts w:hint="default" w:ascii="Times New Roman" w:hAnsi="Times New Roman" w:eastAsia="宋体" w:cs="Times New Roman"/>
          <w:color w:val="auto"/>
          <w:sz w:val="24"/>
          <w:highlight w:val="none"/>
          <w:u w:val="single"/>
          <w:lang w:val="en-US" w:eastAsia="zh-CN"/>
        </w:rPr>
        <w:t xml:space="preserve">                          </w:t>
      </w:r>
    </w:p>
    <w:p w14:paraId="01BC7FB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地 址：</w:t>
      </w:r>
      <w:r>
        <w:rPr>
          <w:rFonts w:hint="default" w:ascii="Times New Roman" w:hAnsi="Times New Roman" w:eastAsia="宋体" w:cs="Times New Roman"/>
          <w:color w:val="auto"/>
          <w:sz w:val="24"/>
          <w:highlight w:val="none"/>
          <w:u w:val="single"/>
          <w:lang w:val="en-US" w:eastAsia="zh-CN"/>
        </w:rPr>
        <w:t xml:space="preserve">                             </w:t>
      </w:r>
    </w:p>
    <w:p w14:paraId="4663B7E9">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成立时间：   年    月   日</w:t>
      </w:r>
    </w:p>
    <w:p w14:paraId="4E855331">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经营期限：</w:t>
      </w:r>
      <w:r>
        <w:rPr>
          <w:rFonts w:hint="default" w:ascii="Times New Roman" w:hAnsi="Times New Roman" w:eastAsia="宋体" w:cs="Times New Roman"/>
          <w:color w:val="auto"/>
          <w:sz w:val="24"/>
          <w:highlight w:val="none"/>
          <w:u w:val="single"/>
          <w:lang w:val="en-US" w:eastAsia="zh-CN"/>
        </w:rPr>
        <w:t xml:space="preserve">                          </w:t>
      </w:r>
    </w:p>
    <w:p w14:paraId="77FA874D">
      <w:pPr>
        <w:widowControl/>
        <w:spacing w:line="480" w:lineRule="auto"/>
        <w:ind w:firstLine="484" w:firstLineChars="202"/>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姓 名：        性别：         年龄：             职务：</w:t>
      </w:r>
    </w:p>
    <w:p w14:paraId="52C8A18D">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系</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（供应商名称）</w:t>
      </w:r>
      <w:r>
        <w:rPr>
          <w:rFonts w:hint="default" w:ascii="Times New Roman" w:hAnsi="Times New Roman" w:eastAsia="宋体" w:cs="Times New Roman"/>
          <w:color w:val="auto"/>
          <w:sz w:val="24"/>
          <w:highlight w:val="none"/>
        </w:rPr>
        <w:t>的法定代表人。</w:t>
      </w:r>
    </w:p>
    <w:p w14:paraId="39882380">
      <w:pPr>
        <w:widowControl/>
        <w:spacing w:line="440" w:lineRule="exact"/>
        <w:rPr>
          <w:rFonts w:hint="default" w:ascii="Times New Roman" w:hAnsi="Times New Roman" w:eastAsia="宋体" w:cs="Times New Roman"/>
          <w:color w:val="auto"/>
          <w:sz w:val="24"/>
          <w:highlight w:val="none"/>
        </w:rPr>
      </w:pPr>
    </w:p>
    <w:p w14:paraId="25584011">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特此证明。</w:t>
      </w:r>
    </w:p>
    <w:p w14:paraId="61533149">
      <w:pPr>
        <w:widowControl/>
        <w:spacing w:line="440" w:lineRule="exact"/>
        <w:ind w:firstLine="480" w:firstLineChars="200"/>
        <w:rPr>
          <w:rFonts w:hint="default" w:ascii="Times New Roman" w:hAnsi="Times New Roman" w:eastAsia="宋体" w:cs="Times New Roman"/>
          <w:color w:val="auto"/>
          <w:sz w:val="24"/>
          <w:highlight w:val="none"/>
        </w:rPr>
      </w:pPr>
    </w:p>
    <w:p w14:paraId="6E2199CE">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附：法定代表人身份证（复印件）</w:t>
      </w:r>
    </w:p>
    <w:p w14:paraId="2BB94120">
      <w:pPr>
        <w:pStyle w:val="13"/>
        <w:rPr>
          <w:rFonts w:hint="default" w:ascii="Times New Roman" w:hAnsi="Times New Roman" w:cs="Times New Roman"/>
        </w:rPr>
      </w:pPr>
    </w:p>
    <w:p w14:paraId="7C84448B">
      <w:pPr>
        <w:widowControl/>
        <w:spacing w:line="440" w:lineRule="exact"/>
        <w:ind w:firstLine="480" w:firstLineChars="200"/>
        <w:rPr>
          <w:rFonts w:hint="default" w:ascii="Times New Roman" w:hAnsi="Times New Roman" w:eastAsia="宋体" w:cs="Times New Roman"/>
          <w:color w:val="auto"/>
          <w:sz w:val="24"/>
          <w:highlight w:val="none"/>
        </w:rPr>
      </w:pPr>
    </w:p>
    <w:p w14:paraId="302BD61E">
      <w:pPr>
        <w:widowControl/>
        <w:spacing w:line="440" w:lineRule="exact"/>
        <w:rPr>
          <w:rFonts w:hint="default" w:ascii="Times New Roman" w:hAnsi="Times New Roman" w:eastAsia="宋体" w:cs="Times New Roman"/>
          <w:color w:val="auto"/>
          <w:sz w:val="24"/>
          <w:highlight w:val="none"/>
        </w:rPr>
      </w:pPr>
    </w:p>
    <w:p w14:paraId="2671CCB6">
      <w:pPr>
        <w:widowControl/>
        <w:spacing w:line="440" w:lineRule="exact"/>
        <w:rPr>
          <w:rFonts w:hint="default" w:ascii="Times New Roman" w:hAnsi="Times New Roman" w:eastAsia="宋体" w:cs="Times New Roman"/>
          <w:color w:val="auto"/>
          <w:sz w:val="24"/>
          <w:highlight w:val="none"/>
        </w:rPr>
      </w:pPr>
    </w:p>
    <w:p w14:paraId="29907B79">
      <w:pPr>
        <w:widowControl/>
        <w:spacing w:line="440" w:lineRule="exact"/>
        <w:rPr>
          <w:rFonts w:hint="default" w:ascii="Times New Roman" w:hAnsi="Times New Roman" w:eastAsia="宋体" w:cs="Times New Roman"/>
          <w:color w:val="auto"/>
          <w:sz w:val="24"/>
          <w:highlight w:val="none"/>
        </w:rPr>
      </w:pPr>
    </w:p>
    <w:p w14:paraId="4983D84D">
      <w:pPr>
        <w:widowControl/>
        <w:spacing w:line="440" w:lineRule="exact"/>
        <w:rPr>
          <w:rFonts w:hint="default" w:ascii="Times New Roman" w:hAnsi="Times New Roman" w:eastAsia="宋体" w:cs="Times New Roman"/>
          <w:color w:val="auto"/>
          <w:sz w:val="24"/>
          <w:highlight w:val="none"/>
        </w:rPr>
      </w:pPr>
    </w:p>
    <w:p w14:paraId="73C002B9">
      <w:pPr>
        <w:widowControl/>
        <w:spacing w:line="440" w:lineRule="exact"/>
        <w:jc w:val="center"/>
        <w:rPr>
          <w:rFonts w:hint="default" w:ascii="Times New Roman" w:hAnsi="Times New Roman" w:eastAsia="宋体" w:cs="Times New Roman"/>
          <w:color w:val="auto"/>
          <w:sz w:val="24"/>
          <w:highlight w:val="none"/>
        </w:rPr>
      </w:pPr>
    </w:p>
    <w:p w14:paraId="4701A3C8">
      <w:pPr>
        <w:widowControl/>
        <w:spacing w:line="440" w:lineRule="exact"/>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mc:AlternateContent>
          <mc:Choice Requires="wps">
            <w:drawing>
              <wp:inline distT="0" distB="0" distL="114300" distR="114300">
                <wp:extent cx="5175250" cy="1929765"/>
                <wp:effectExtent l="4445" t="4445" r="20955" b="8890"/>
                <wp:docPr id="2" name="圆角矩形 2"/>
                <wp:cNvGraphicFramePr/>
                <a:graphic xmlns:a="http://schemas.openxmlformats.org/drawingml/2006/main">
                  <a:graphicData uri="http://schemas.microsoft.com/office/word/2010/wordprocessingShape">
                    <wps:wsp>
                      <wps:cNvSpPr>
                        <a:spLocks noRot="1"/>
                      </wps:cNvSpPr>
                      <wps:spPr>
                        <a:xfrm>
                          <a:off x="0" y="0"/>
                          <a:ext cx="5175250" cy="1929765"/>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wps:txbx>
                      <wps:bodyPr upright="1"/>
                    </wps:wsp>
                  </a:graphicData>
                </a:graphic>
              </wp:inline>
            </w:drawing>
          </mc:Choice>
          <mc:Fallback>
            <w:pict>
              <v:roundrect id="_x0000_s1026" o:spid="_x0000_s1026" o:spt="2" style="height:151.95pt;width:407.5pt;" fillcolor="#FFFFFF" filled="t" stroked="t" coordsize="21600,21600" arcsize="0.166666666666667" o:gfxdata="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OwQ19MAAAAFAQAADwAAAAAAAAABACAAAAAiAAAAZHJzL2Rvd25yZXYueG1sUEsBAhQA&#10;FAAAAAgAh07iQLU7F/YwAgAAewQAAA4AAAAAAAAAAQAgAAAAIgEAAGRycy9lMm9Eb2MueG1sUEsF&#10;BgAAAAAGAAYAWQEAAMQFAAAAAA==&#10;">
                <v:fill on="t" focussize="0,0"/>
                <v:stroke color="#0000FF" joinstyle="round" dashstyle="1 1"/>
                <v:imagedata o:title=""/>
                <o:lock v:ext="edit" rotation="t" aspectratio="f"/>
                <v:textbo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v:textbox>
                <w10:wrap type="none"/>
                <w10:anchorlock/>
              </v:roundrect>
            </w:pict>
          </mc:Fallback>
        </mc:AlternateContent>
      </w:r>
    </w:p>
    <w:p w14:paraId="4A4D2A28">
      <w:pPr>
        <w:widowControl/>
        <w:spacing w:line="440" w:lineRule="exac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供应商：（盖章）</w:t>
      </w:r>
    </w:p>
    <w:p w14:paraId="25F9C762">
      <w:pPr>
        <w:widowControl/>
        <w:spacing w:line="440" w:lineRule="exact"/>
        <w:rPr>
          <w:rFonts w:hint="default" w:ascii="Times New Roman" w:hAnsi="Times New Roman" w:eastAsia="宋体" w:cs="Times New Roman"/>
          <w:color w:val="auto"/>
          <w:sz w:val="24"/>
          <w:highlight w:val="none"/>
        </w:rPr>
      </w:pPr>
    </w:p>
    <w:p w14:paraId="1DD4B148">
      <w:pPr>
        <w:widowControl/>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日 期：   年    月    日</w:t>
      </w:r>
    </w:p>
    <w:p w14:paraId="6E33727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1CF43D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22C8FBC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5C8D1C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kern w:val="2"/>
          <w:sz w:val="32"/>
          <w:szCs w:val="32"/>
          <w:lang w:val="en-US" w:eastAsia="zh-CN" w:bidi="ar-SA"/>
        </w:rPr>
        <w:t>（</w:t>
      </w:r>
      <w:bookmarkStart w:id="2" w:name="_Toc326398486"/>
      <w:r>
        <w:rPr>
          <w:rFonts w:hint="default" w:ascii="Times New Roman" w:hAnsi="Times New Roman" w:eastAsia="宋体" w:cs="Times New Roman"/>
          <w:b/>
          <w:color w:val="auto"/>
          <w:kern w:val="2"/>
          <w:sz w:val="32"/>
          <w:szCs w:val="32"/>
          <w:lang w:val="en-US" w:eastAsia="zh-CN" w:bidi="ar-SA"/>
        </w:rPr>
        <w:t>四）</w:t>
      </w:r>
      <w:r>
        <w:rPr>
          <w:rFonts w:hint="default" w:ascii="Times New Roman" w:hAnsi="Times New Roman" w:eastAsia="宋体" w:cs="Times New Roman"/>
          <w:b/>
          <w:color w:val="auto"/>
          <w:sz w:val="32"/>
          <w:szCs w:val="32"/>
          <w:highlight w:val="none"/>
        </w:rPr>
        <w:t>法定代表人授权委托书</w:t>
      </w:r>
      <w:bookmarkEnd w:id="2"/>
    </w:p>
    <w:p w14:paraId="16FD89B2">
      <w:pPr>
        <w:pStyle w:val="13"/>
        <w:numPr>
          <w:ilvl w:val="0"/>
          <w:numId w:val="0"/>
        </w:numPr>
        <w:rPr>
          <w:rFonts w:hint="default" w:ascii="Times New Roman" w:hAnsi="Times New Roman" w:cs="Times New Roman"/>
        </w:rPr>
      </w:pPr>
    </w:p>
    <w:p w14:paraId="610AC71F">
      <w:pPr>
        <w:widowControl/>
        <w:topLinePunct/>
        <w:spacing w:line="360" w:lineRule="auto"/>
        <w:ind w:firstLine="480" w:firstLineChars="200"/>
        <w:rPr>
          <w:rFonts w:hint="default" w:ascii="Times New Roman" w:hAnsi="Times New Roman" w:eastAsia="宋体" w:cs="Times New Roman"/>
          <w:color w:val="auto"/>
          <w:sz w:val="24"/>
          <w:szCs w:val="21"/>
          <w:highlight w:val="none"/>
          <w:u w:val="single"/>
        </w:rPr>
      </w:pPr>
      <w:r>
        <w:rPr>
          <w:rFonts w:hint="default" w:ascii="Times New Roman" w:hAnsi="Times New Roman" w:eastAsia="宋体" w:cs="Times New Roman"/>
          <w:color w:val="auto"/>
          <w:sz w:val="24"/>
          <w:szCs w:val="21"/>
          <w:highlight w:val="none"/>
        </w:rPr>
        <w:t>本人（姓名）系</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rPr>
        <w:t>（供应商名称）</w:t>
      </w:r>
      <w:r>
        <w:rPr>
          <w:rFonts w:hint="default" w:ascii="Times New Roman" w:hAnsi="Times New Roman" w:eastAsia="宋体" w:cs="Times New Roman"/>
          <w:color w:val="auto"/>
          <w:sz w:val="24"/>
          <w:szCs w:val="21"/>
          <w:highlight w:val="none"/>
        </w:rPr>
        <w:t>的法定代表人，现委托</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none"/>
        </w:rPr>
        <w:t>（姓名）</w:t>
      </w:r>
      <w:r>
        <w:rPr>
          <w:rFonts w:hint="default" w:ascii="Times New Roman" w:hAnsi="Times New Roman" w:eastAsia="宋体" w:cs="Times New Roman"/>
          <w:color w:val="auto"/>
          <w:sz w:val="24"/>
          <w:szCs w:val="21"/>
          <w:highlight w:val="none"/>
        </w:rPr>
        <w:t>为我方代理人。代理人根据授权，以我方名义签署、澄清、说明、补正、递交、撤回、修改</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lang w:val="en-US" w:eastAsia="zh-CN"/>
        </w:rPr>
        <w:t>项目名称）</w:t>
      </w:r>
      <w:r>
        <w:rPr>
          <w:rFonts w:hint="default" w:ascii="Times New Roman" w:hAnsi="Times New Roman" w:eastAsia="宋体" w:cs="Times New Roman"/>
          <w:color w:val="auto"/>
          <w:sz w:val="24"/>
          <w:szCs w:val="21"/>
          <w:highlight w:val="none"/>
        </w:rPr>
        <w:t>响应文件、签订合同和处理有关事宜，其法律后果由我方承担。</w:t>
      </w:r>
    </w:p>
    <w:p w14:paraId="1C5336C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委托期限：</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rPr>
        <w:t>。</w:t>
      </w:r>
    </w:p>
    <w:p w14:paraId="0BF234DE">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代理人无转委托权。</w:t>
      </w:r>
    </w:p>
    <w:p w14:paraId="08447827">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附：授权委托代理人身份证（复印件）</w:t>
      </w:r>
    </w:p>
    <w:p w14:paraId="4FEBA34A">
      <w:pPr>
        <w:pStyle w:val="13"/>
        <w:rPr>
          <w:rFonts w:hint="default" w:ascii="Times New Roman" w:hAnsi="Times New Roman" w:cs="Times New Roman"/>
        </w:rPr>
      </w:pPr>
    </w:p>
    <w:p w14:paraId="240C8C2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02B6A6CB">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671BD65F">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EA6629E">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704B65E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B8EF3F8">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4C8E601F">
      <w:pPr>
        <w:widowControl/>
        <w:spacing w:line="440" w:lineRule="exact"/>
        <w:ind w:firstLine="480" w:firstLineChars="200"/>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mc:AlternateContent>
          <mc:Choice Requires="wps">
            <w:drawing>
              <wp:inline distT="0" distB="0" distL="114300" distR="114300">
                <wp:extent cx="4986655" cy="1827530"/>
                <wp:effectExtent l="4445" t="4445" r="19050" b="15875"/>
                <wp:docPr id="1" name="圆角矩形 1"/>
                <wp:cNvGraphicFramePr/>
                <a:graphic xmlns:a="http://schemas.openxmlformats.org/drawingml/2006/main">
                  <a:graphicData uri="http://schemas.microsoft.com/office/word/2010/wordprocessingShape">
                    <wps:wsp>
                      <wps:cNvSpPr>
                        <a:spLocks noRot="1"/>
                      </wps:cNvSpPr>
                      <wps:spPr>
                        <a:xfrm>
                          <a:off x="0" y="0"/>
                          <a:ext cx="4986655" cy="1827530"/>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wps:txbx>
                      <wps:bodyPr upright="1"/>
                    </wps:wsp>
                  </a:graphicData>
                </a:graphic>
              </wp:inline>
            </w:drawing>
          </mc:Choice>
          <mc:Fallback>
            <w:pict>
              <v:roundrect id="_x0000_s1026" o:spid="_x0000_s1026" o:spt="2" style="height:143.9pt;width:392.65pt;" fillcolor="#FFFFFF" filled="t" stroked="t" coordsize="21600,21600" arcsize="0.166666666666667" o:gfxdata="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yFJdQAAAAFAQAADwAAAAAAAAABACAAAAAiAAAAZHJzL2Rvd25yZXYueG1s&#10;UEsBAhQAFAAAAAgAh07iQNafLQQ1AgAAewQAAA4AAAAAAAAAAQAgAAAAIwEAAGRycy9lMm9Eb2Mu&#10;eG1sUEsFBgAAAAAGAAYAWQEAAMoFAAAAAA==&#10;">
                <v:fill on="t" focussize="0,0"/>
                <v:stroke color="#0000FF" joinstyle="round" dashstyle="1 1"/>
                <v:imagedata o:title=""/>
                <o:lock v:ext="edit" rotation="t" aspectratio="f"/>
                <v:textbo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v:textbox>
                <w10:wrap type="none"/>
                <w10:anchorlock/>
              </v:roundrect>
            </w:pict>
          </mc:Fallback>
        </mc:AlternateContent>
      </w:r>
    </w:p>
    <w:p w14:paraId="3022EBBF">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供应商：（盖章）</w:t>
      </w:r>
    </w:p>
    <w:p w14:paraId="562CB547">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FAD1FF4">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法定代表人：（签字或盖章）</w:t>
      </w:r>
    </w:p>
    <w:p w14:paraId="2093BC52">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7A8E373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2A75C1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91BBBCB">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委托代理人：（签字或盖章）</w:t>
      </w:r>
    </w:p>
    <w:p w14:paraId="6EC190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064611E">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0A2F8F2D">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873D3B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日 期：   年   月   日</w:t>
      </w:r>
    </w:p>
    <w:p w14:paraId="61389C70">
      <w:pPr>
        <w:widowControl/>
        <w:topLinePunct/>
        <w:spacing w:line="440" w:lineRule="exact"/>
        <w:rPr>
          <w:rFonts w:hint="default" w:ascii="Times New Roman" w:hAnsi="Times New Roman" w:eastAsia="宋体" w:cs="Times New Roman"/>
          <w:b/>
          <w:color w:val="auto"/>
          <w:sz w:val="32"/>
          <w:szCs w:val="32"/>
          <w:highlight w:val="none"/>
        </w:rPr>
      </w:pPr>
    </w:p>
    <w:p w14:paraId="34C2B609">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宋体" w:cs="Times New Roman"/>
          <w:color w:val="auto"/>
          <w:sz w:val="24"/>
          <w:highlight w:val="none"/>
        </w:rPr>
        <w:br w:type="page"/>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五</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参与本次项目人员及资格证书</w:t>
      </w:r>
    </w:p>
    <w:p w14:paraId="7D030FA4">
      <w:pPr>
        <w:spacing w:after="240" w:afterLines="100" w:line="420" w:lineRule="exact"/>
        <w:jc w:val="center"/>
        <w:outlineLvl w:val="1"/>
        <w:rPr>
          <w:rFonts w:ascii="Times New Roman" w:hAnsi="Times New Roman" w:eastAsia="黑体" w:cs="Times New Roman"/>
          <w:sz w:val="24"/>
        </w:rPr>
      </w:pPr>
      <w:r>
        <w:rPr>
          <w:rFonts w:hint="default" w:ascii="Times New Roman" w:hAnsi="Times New Roman" w:eastAsia="黑体" w:cs="Times New Roman"/>
          <w:sz w:val="24"/>
          <w:lang w:val="en-US" w:eastAsia="zh-CN"/>
        </w:rPr>
        <w:t>参与本项目</w:t>
      </w:r>
      <w:r>
        <w:rPr>
          <w:rFonts w:hint="default" w:ascii="Times New Roman" w:hAnsi="Times New Roman" w:eastAsia="黑体" w:cs="Times New Roman"/>
          <w:sz w:val="24"/>
        </w:rPr>
        <w:t>人员基本情况表</w:t>
      </w:r>
    </w:p>
    <w:tbl>
      <w:tblPr>
        <w:tblStyle w:val="14"/>
        <w:tblW w:w="8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948"/>
        <w:gridCol w:w="1092"/>
        <w:gridCol w:w="1137"/>
        <w:gridCol w:w="1309"/>
        <w:gridCol w:w="1964"/>
      </w:tblGrid>
      <w:tr w14:paraId="5F1E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7E3E2DF">
            <w:pPr>
              <w:autoSpaceDE w:val="0"/>
              <w:autoSpaceDN w:val="0"/>
              <w:adjustRightInd w:val="0"/>
              <w:jc w:val="center"/>
              <w:rPr>
                <w:rFonts w:hint="default" w:ascii="Times New Roman" w:hAnsi="Times New Roman" w:cs="Times New Roman"/>
                <w:szCs w:val="21"/>
                <w:lang w:val="en-US"/>
              </w:rPr>
            </w:pPr>
            <w:r>
              <w:rPr>
                <w:rFonts w:hint="default" w:ascii="Times New Roman" w:hAnsi="Times New Roman" w:cs="Times New Roman"/>
                <w:szCs w:val="21"/>
                <w:lang w:val="en-US" w:eastAsia="zh-CN"/>
              </w:rPr>
              <w:t>本次安排的人员职责</w:t>
            </w:r>
          </w:p>
        </w:tc>
        <w:tc>
          <w:tcPr>
            <w:tcW w:w="948" w:type="dxa"/>
            <w:tcBorders>
              <w:top w:val="single" w:color="auto" w:sz="4" w:space="0"/>
              <w:left w:val="single" w:color="auto" w:sz="4" w:space="0"/>
              <w:bottom w:val="single" w:color="auto" w:sz="4" w:space="0"/>
              <w:right w:val="single" w:color="auto" w:sz="4" w:space="0"/>
            </w:tcBorders>
            <w:vAlign w:val="center"/>
          </w:tcPr>
          <w:p w14:paraId="443B542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姓名</w:t>
            </w:r>
          </w:p>
        </w:tc>
        <w:tc>
          <w:tcPr>
            <w:tcW w:w="1092" w:type="dxa"/>
            <w:tcBorders>
              <w:top w:val="single" w:color="auto" w:sz="4" w:space="0"/>
              <w:left w:val="single" w:color="auto" w:sz="4" w:space="0"/>
              <w:bottom w:val="single" w:color="auto" w:sz="4" w:space="0"/>
              <w:right w:val="single" w:color="auto" w:sz="4" w:space="0"/>
            </w:tcBorders>
            <w:vAlign w:val="center"/>
          </w:tcPr>
          <w:p w14:paraId="64361F7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性别</w:t>
            </w:r>
          </w:p>
        </w:tc>
        <w:tc>
          <w:tcPr>
            <w:tcW w:w="1137" w:type="dxa"/>
            <w:tcBorders>
              <w:top w:val="single" w:color="auto" w:sz="4" w:space="0"/>
              <w:left w:val="single" w:color="auto" w:sz="4" w:space="0"/>
              <w:bottom w:val="single" w:color="auto" w:sz="4" w:space="0"/>
              <w:right w:val="single" w:color="auto" w:sz="4" w:space="0"/>
            </w:tcBorders>
            <w:vAlign w:val="center"/>
          </w:tcPr>
          <w:p w14:paraId="138B22DA">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出生年月</w:t>
            </w:r>
          </w:p>
        </w:tc>
        <w:tc>
          <w:tcPr>
            <w:tcW w:w="1309" w:type="dxa"/>
            <w:tcBorders>
              <w:top w:val="single" w:color="auto" w:sz="4" w:space="0"/>
              <w:left w:val="single" w:color="auto" w:sz="4" w:space="0"/>
              <w:bottom w:val="single" w:color="auto" w:sz="4" w:space="0"/>
              <w:right w:val="single" w:color="auto" w:sz="4" w:space="0"/>
            </w:tcBorders>
            <w:vAlign w:val="center"/>
          </w:tcPr>
          <w:p w14:paraId="71C5D6B5">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工作年限</w:t>
            </w:r>
          </w:p>
        </w:tc>
        <w:tc>
          <w:tcPr>
            <w:tcW w:w="1964" w:type="dxa"/>
            <w:tcBorders>
              <w:top w:val="single" w:color="auto" w:sz="4" w:space="0"/>
              <w:left w:val="single" w:color="auto" w:sz="4" w:space="0"/>
              <w:bottom w:val="single" w:color="auto" w:sz="4" w:space="0"/>
              <w:right w:val="single" w:color="auto" w:sz="4" w:space="0"/>
            </w:tcBorders>
            <w:vAlign w:val="center"/>
          </w:tcPr>
          <w:p w14:paraId="2F403F80">
            <w:pPr>
              <w:autoSpaceDE w:val="0"/>
              <w:autoSpaceDN w:val="0"/>
              <w:adjustRightInd w:val="0"/>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rPr>
              <w:t>资格证书及编号</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如有</w:t>
            </w:r>
            <w:r>
              <w:rPr>
                <w:rFonts w:hint="default" w:ascii="Times New Roman" w:hAnsi="Times New Roman" w:cs="Times New Roman"/>
                <w:szCs w:val="21"/>
                <w:lang w:eastAsia="zh-CN"/>
              </w:rPr>
              <w:t>）</w:t>
            </w:r>
          </w:p>
        </w:tc>
      </w:tr>
      <w:tr w14:paraId="37F6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0AAE4313">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3AB027F3">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7BBA96F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30FF961C">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481132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4FB05B0">
            <w:pPr>
              <w:autoSpaceDE w:val="0"/>
              <w:autoSpaceDN w:val="0"/>
              <w:adjustRightInd w:val="0"/>
              <w:jc w:val="center"/>
              <w:rPr>
                <w:rFonts w:ascii="Times New Roman" w:hAnsi="Times New Roman" w:cs="Times New Roman"/>
                <w:szCs w:val="21"/>
              </w:rPr>
            </w:pPr>
          </w:p>
        </w:tc>
      </w:tr>
      <w:tr w14:paraId="5B6E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68C76C92">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706F7B42">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670A4F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1BBE27E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19B2BF9C">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80E924F">
            <w:pPr>
              <w:autoSpaceDE w:val="0"/>
              <w:autoSpaceDN w:val="0"/>
              <w:adjustRightInd w:val="0"/>
              <w:jc w:val="center"/>
              <w:rPr>
                <w:rFonts w:ascii="Times New Roman" w:hAnsi="Times New Roman" w:cs="Times New Roman"/>
                <w:szCs w:val="21"/>
              </w:rPr>
            </w:pPr>
          </w:p>
        </w:tc>
      </w:tr>
      <w:tr w14:paraId="7EEA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914ACED">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4479704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2759AA26">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13694E">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F3C1C6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7015A94D">
            <w:pPr>
              <w:autoSpaceDE w:val="0"/>
              <w:autoSpaceDN w:val="0"/>
              <w:adjustRightInd w:val="0"/>
              <w:jc w:val="center"/>
              <w:rPr>
                <w:rFonts w:ascii="Times New Roman" w:hAnsi="Times New Roman" w:cs="Times New Roman"/>
                <w:szCs w:val="21"/>
              </w:rPr>
            </w:pPr>
          </w:p>
        </w:tc>
      </w:tr>
      <w:tr w14:paraId="11FD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42C32ABD">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6D8794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01513F58">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4B9C10">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4ED56BB0">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0390ED1">
            <w:pPr>
              <w:autoSpaceDE w:val="0"/>
              <w:autoSpaceDN w:val="0"/>
              <w:adjustRightInd w:val="0"/>
              <w:jc w:val="center"/>
              <w:rPr>
                <w:rFonts w:ascii="Times New Roman" w:hAnsi="Times New Roman" w:cs="Times New Roman"/>
                <w:szCs w:val="21"/>
              </w:rPr>
            </w:pPr>
          </w:p>
        </w:tc>
      </w:tr>
      <w:tr w14:paraId="74C1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36D3504">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CB005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C4795E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0507B96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211D83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DD4C9A0">
            <w:pPr>
              <w:autoSpaceDE w:val="0"/>
              <w:autoSpaceDN w:val="0"/>
              <w:adjustRightInd w:val="0"/>
              <w:jc w:val="center"/>
              <w:rPr>
                <w:rFonts w:ascii="Times New Roman" w:hAnsi="Times New Roman" w:cs="Times New Roman"/>
                <w:szCs w:val="21"/>
              </w:rPr>
            </w:pPr>
          </w:p>
        </w:tc>
      </w:tr>
      <w:tr w14:paraId="2140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88994AE">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0AE1FF4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91417EE">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53F3DC1">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259F43A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45BF4F0">
            <w:pPr>
              <w:autoSpaceDE w:val="0"/>
              <w:autoSpaceDN w:val="0"/>
              <w:adjustRightInd w:val="0"/>
              <w:jc w:val="center"/>
              <w:rPr>
                <w:rFonts w:ascii="Times New Roman" w:hAnsi="Times New Roman" w:cs="Times New Roman"/>
                <w:szCs w:val="21"/>
              </w:rPr>
            </w:pPr>
          </w:p>
        </w:tc>
      </w:tr>
      <w:tr w14:paraId="0F8F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6F9931C">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BC7D8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1DB54B7">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6BD24068">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3C085773">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F5FD6C3">
            <w:pPr>
              <w:autoSpaceDE w:val="0"/>
              <w:autoSpaceDN w:val="0"/>
              <w:adjustRightInd w:val="0"/>
              <w:jc w:val="center"/>
              <w:rPr>
                <w:rFonts w:ascii="Times New Roman" w:hAnsi="Times New Roman" w:cs="Times New Roman"/>
                <w:szCs w:val="21"/>
              </w:rPr>
            </w:pPr>
          </w:p>
        </w:tc>
      </w:tr>
      <w:tr w14:paraId="2A8C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CAE742B">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F58A68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14557E4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7E01C35">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5D835E62">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6268705A">
            <w:pPr>
              <w:autoSpaceDE w:val="0"/>
              <w:autoSpaceDN w:val="0"/>
              <w:adjustRightInd w:val="0"/>
              <w:jc w:val="center"/>
              <w:rPr>
                <w:rFonts w:ascii="Times New Roman" w:hAnsi="Times New Roman" w:cs="Times New Roman"/>
                <w:szCs w:val="21"/>
              </w:rPr>
            </w:pPr>
          </w:p>
        </w:tc>
      </w:tr>
    </w:tbl>
    <w:p w14:paraId="43C396DE">
      <w:pPr>
        <w:spacing w:line="560" w:lineRule="exact"/>
        <w:jc w:val="left"/>
        <w:rPr>
          <w:rFonts w:hint="default" w:ascii="Times New Roman" w:hAnsi="Times New Roman" w:cs="Times New Roman"/>
          <w:szCs w:val="21"/>
        </w:rPr>
      </w:pPr>
      <w:r>
        <w:rPr>
          <w:rFonts w:hint="default" w:ascii="Times New Roman" w:hAnsi="Times New Roman" w:cs="Times New Roman"/>
          <w:szCs w:val="21"/>
          <w:lang w:val="en-US" w:eastAsia="zh-CN"/>
        </w:rPr>
        <w:t>注：1.申请人资格要求里所要求的相关资格</w:t>
      </w:r>
      <w:r>
        <w:rPr>
          <w:rFonts w:hint="default" w:ascii="Times New Roman" w:hAnsi="Times New Roman" w:cs="Times New Roman"/>
          <w:szCs w:val="21"/>
        </w:rPr>
        <w:t>证书</w:t>
      </w:r>
      <w:r>
        <w:rPr>
          <w:rFonts w:hint="default" w:ascii="Times New Roman" w:hAnsi="Times New Roman" w:cs="Times New Roman"/>
          <w:szCs w:val="21"/>
          <w:lang w:val="en-US" w:eastAsia="zh-CN"/>
        </w:rPr>
        <w:t>及其他</w:t>
      </w:r>
      <w:r>
        <w:rPr>
          <w:rFonts w:hint="default" w:ascii="Times New Roman" w:hAnsi="Times New Roman" w:cs="Times New Roman"/>
          <w:szCs w:val="21"/>
        </w:rPr>
        <w:t>资料附后；</w:t>
      </w:r>
    </w:p>
    <w:p w14:paraId="5063AC58">
      <w:pPr>
        <w:spacing w:line="560" w:lineRule="exact"/>
        <w:ind w:firstLine="420" w:firstLineChars="200"/>
        <w:jc w:val="left"/>
        <w:rPr>
          <w:rFonts w:hint="default" w:ascii="Times New Roman" w:hAnsi="Times New Roman" w:eastAsia="方正小标宋_GBK" w:cs="Times New Roman"/>
          <w:sz w:val="32"/>
          <w:szCs w:val="32"/>
        </w:rPr>
      </w:pPr>
      <w:r>
        <w:rPr>
          <w:rFonts w:hint="default" w:ascii="Times New Roman" w:hAnsi="Times New Roman" w:cs="Times New Roman"/>
          <w:szCs w:val="21"/>
          <w:lang w:val="en-US" w:eastAsia="zh-CN"/>
        </w:rPr>
        <w:t>2</w:t>
      </w:r>
      <w:r>
        <w:rPr>
          <w:rFonts w:hint="default" w:ascii="Times New Roman" w:hAnsi="Times New Roman" w:cs="Times New Roman"/>
          <w:szCs w:val="21"/>
        </w:rPr>
        <w:t>.本表可扩展</w:t>
      </w:r>
    </w:p>
    <w:p w14:paraId="1A821A21">
      <w:pPr>
        <w:spacing w:line="560" w:lineRule="exact"/>
        <w:jc w:val="center"/>
        <w:rPr>
          <w:rFonts w:hint="default" w:ascii="Times New Roman" w:hAnsi="Times New Roman" w:eastAsia="方正小标宋_GBK" w:cs="Times New Roman"/>
          <w:sz w:val="32"/>
          <w:szCs w:val="32"/>
        </w:rPr>
      </w:pPr>
    </w:p>
    <w:p w14:paraId="12660211">
      <w:pPr>
        <w:spacing w:line="560" w:lineRule="exact"/>
        <w:jc w:val="center"/>
        <w:rPr>
          <w:rFonts w:hint="default" w:ascii="Times New Roman" w:hAnsi="Times New Roman" w:eastAsia="方正小标宋_GBK" w:cs="Times New Roman"/>
          <w:sz w:val="32"/>
          <w:szCs w:val="32"/>
        </w:rPr>
      </w:pPr>
    </w:p>
    <w:p w14:paraId="6DD47692">
      <w:pPr>
        <w:spacing w:line="576" w:lineRule="exact"/>
        <w:jc w:val="both"/>
        <w:rPr>
          <w:rFonts w:hint="default" w:ascii="Times New Roman" w:hAnsi="Times New Roman" w:eastAsia="方正小标宋_GBK" w:cs="Times New Roman"/>
          <w:sz w:val="32"/>
          <w:szCs w:val="32"/>
          <w:lang w:eastAsia="zh-CN"/>
        </w:rPr>
      </w:pPr>
    </w:p>
    <w:p w14:paraId="5F788BFA">
      <w:pPr>
        <w:spacing w:line="576" w:lineRule="exact"/>
        <w:jc w:val="center"/>
        <w:rPr>
          <w:rFonts w:hint="default" w:ascii="Times New Roman" w:hAnsi="Times New Roman" w:eastAsia="方正小标宋_GBK" w:cs="Times New Roman"/>
          <w:sz w:val="32"/>
          <w:szCs w:val="32"/>
          <w:lang w:eastAsia="zh-CN"/>
        </w:rPr>
      </w:pPr>
    </w:p>
    <w:p w14:paraId="04E61E3A">
      <w:pPr>
        <w:spacing w:line="576" w:lineRule="exact"/>
        <w:jc w:val="center"/>
        <w:rPr>
          <w:rFonts w:hint="default" w:ascii="Times New Roman" w:hAnsi="Times New Roman" w:eastAsia="方正小标宋_GBK" w:cs="Times New Roman"/>
          <w:sz w:val="32"/>
          <w:szCs w:val="32"/>
          <w:lang w:eastAsia="zh-CN"/>
        </w:rPr>
      </w:pPr>
    </w:p>
    <w:p w14:paraId="1C4F8B84">
      <w:pPr>
        <w:spacing w:line="576" w:lineRule="exact"/>
        <w:jc w:val="center"/>
        <w:rPr>
          <w:rFonts w:hint="default" w:ascii="Times New Roman" w:hAnsi="Times New Roman" w:eastAsia="方正小标宋_GBK" w:cs="Times New Roman"/>
          <w:sz w:val="32"/>
          <w:szCs w:val="32"/>
          <w:lang w:eastAsia="zh-CN"/>
        </w:rPr>
      </w:pPr>
    </w:p>
    <w:p w14:paraId="4A8584B5">
      <w:pPr>
        <w:spacing w:line="576" w:lineRule="exact"/>
        <w:jc w:val="center"/>
        <w:rPr>
          <w:rFonts w:hint="default" w:ascii="Times New Roman" w:hAnsi="Times New Roman" w:eastAsia="方正小标宋_GBK" w:cs="Times New Roman"/>
          <w:sz w:val="32"/>
          <w:szCs w:val="32"/>
          <w:lang w:eastAsia="zh-CN"/>
        </w:rPr>
      </w:pPr>
    </w:p>
    <w:p w14:paraId="2A105228">
      <w:pPr>
        <w:spacing w:line="576" w:lineRule="exact"/>
        <w:jc w:val="center"/>
        <w:rPr>
          <w:rFonts w:hint="default" w:ascii="Times New Roman" w:hAnsi="Times New Roman" w:eastAsia="方正小标宋_GBK" w:cs="Times New Roman"/>
          <w:sz w:val="32"/>
          <w:szCs w:val="32"/>
          <w:lang w:eastAsia="zh-CN"/>
        </w:rPr>
      </w:pPr>
    </w:p>
    <w:p w14:paraId="4A12E6DD">
      <w:pPr>
        <w:spacing w:line="576" w:lineRule="exact"/>
        <w:jc w:val="center"/>
        <w:rPr>
          <w:rFonts w:hint="default" w:ascii="Times New Roman" w:hAnsi="Times New Roman" w:eastAsia="方正小标宋_GBK" w:cs="Times New Roman"/>
          <w:sz w:val="32"/>
          <w:szCs w:val="32"/>
          <w:lang w:eastAsia="zh-CN"/>
        </w:rPr>
      </w:pPr>
    </w:p>
    <w:p w14:paraId="1D1763C8">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六</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业绩证明材料</w:t>
      </w:r>
    </w:p>
    <w:p w14:paraId="2FA6F5F7">
      <w:pPr>
        <w:spacing w:line="560" w:lineRule="exact"/>
        <w:jc w:val="center"/>
        <w:rPr>
          <w:rFonts w:hint="default" w:ascii="Times New Roman" w:hAnsi="Times New Roman" w:eastAsia="方正小标宋_GBK" w:cs="Times New Roman"/>
          <w:sz w:val="32"/>
          <w:szCs w:val="32"/>
        </w:rPr>
      </w:pPr>
    </w:p>
    <w:tbl>
      <w:tblPr>
        <w:tblStyle w:val="14"/>
        <w:tblW w:w="857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1580"/>
        <w:gridCol w:w="1344"/>
        <w:gridCol w:w="2174"/>
        <w:gridCol w:w="1462"/>
        <w:gridCol w:w="1111"/>
      </w:tblGrid>
      <w:tr w14:paraId="52902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jc w:val="center"/>
        </w:trPr>
        <w:tc>
          <w:tcPr>
            <w:tcW w:w="906" w:type="dxa"/>
            <w:tcBorders>
              <w:tl2br w:val="nil"/>
              <w:tr2bl w:val="nil"/>
            </w:tcBorders>
            <w:noWrap w:val="0"/>
            <w:vAlign w:val="center"/>
          </w:tcPr>
          <w:p w14:paraId="3A562B93">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序号</w:t>
            </w:r>
          </w:p>
        </w:tc>
        <w:tc>
          <w:tcPr>
            <w:tcW w:w="1580" w:type="dxa"/>
            <w:tcBorders>
              <w:tl2br w:val="nil"/>
              <w:tr2bl w:val="nil"/>
            </w:tcBorders>
            <w:noWrap w:val="0"/>
            <w:vAlign w:val="center"/>
          </w:tcPr>
          <w:p w14:paraId="28DB39C0">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lang w:val="en-US" w:eastAsia="zh-CN"/>
              </w:rPr>
              <w:t>签订方</w:t>
            </w:r>
            <w:r>
              <w:rPr>
                <w:rFonts w:hint="default" w:ascii="Times New Roman" w:hAnsi="Times New Roman" w:eastAsia="宋体" w:cs="Times New Roman"/>
                <w:color w:val="auto"/>
                <w:sz w:val="24"/>
                <w:szCs w:val="21"/>
                <w:highlight w:val="none"/>
              </w:rPr>
              <w:t>名称</w:t>
            </w:r>
          </w:p>
        </w:tc>
        <w:tc>
          <w:tcPr>
            <w:tcW w:w="1344" w:type="dxa"/>
            <w:tcBorders>
              <w:tl2br w:val="nil"/>
              <w:tr2bl w:val="nil"/>
            </w:tcBorders>
            <w:noWrap w:val="0"/>
            <w:vAlign w:val="center"/>
          </w:tcPr>
          <w:p w14:paraId="0890C8BE">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合同名称</w:t>
            </w:r>
          </w:p>
        </w:tc>
        <w:tc>
          <w:tcPr>
            <w:tcW w:w="2174" w:type="dxa"/>
            <w:tcBorders>
              <w:tl2br w:val="nil"/>
              <w:tr2bl w:val="nil"/>
            </w:tcBorders>
            <w:noWrap w:val="0"/>
            <w:vAlign w:val="center"/>
          </w:tcPr>
          <w:p w14:paraId="37058F74">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主要服务内容</w:t>
            </w:r>
          </w:p>
        </w:tc>
        <w:tc>
          <w:tcPr>
            <w:tcW w:w="1462" w:type="dxa"/>
            <w:tcBorders>
              <w:tl2br w:val="nil"/>
              <w:tr2bl w:val="nil"/>
            </w:tcBorders>
            <w:noWrap w:val="0"/>
            <w:vAlign w:val="center"/>
          </w:tcPr>
          <w:p w14:paraId="623ED746">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签订日期</w:t>
            </w:r>
          </w:p>
        </w:tc>
        <w:tc>
          <w:tcPr>
            <w:tcW w:w="1111" w:type="dxa"/>
            <w:tcBorders>
              <w:tl2br w:val="nil"/>
              <w:tr2bl w:val="nil"/>
            </w:tcBorders>
            <w:noWrap w:val="0"/>
            <w:vAlign w:val="center"/>
          </w:tcPr>
          <w:p w14:paraId="58DB6D99">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备注</w:t>
            </w:r>
          </w:p>
        </w:tc>
      </w:tr>
      <w:tr w14:paraId="1DAAE9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ACD4C60">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5918EAE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BDC549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0A69D85A">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2BEC4F4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B361F93">
            <w:pPr>
              <w:widowControl/>
              <w:jc w:val="center"/>
              <w:rPr>
                <w:rFonts w:hint="default" w:ascii="Times New Roman" w:hAnsi="Times New Roman" w:eastAsia="宋体" w:cs="Times New Roman"/>
                <w:color w:val="auto"/>
                <w:sz w:val="24"/>
                <w:szCs w:val="21"/>
                <w:highlight w:val="none"/>
              </w:rPr>
            </w:pPr>
          </w:p>
        </w:tc>
      </w:tr>
      <w:tr w14:paraId="4A7A0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36050DC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6D620B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136430EF">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1545C68C">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12DACEC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6CD551D">
            <w:pPr>
              <w:widowControl/>
              <w:jc w:val="center"/>
              <w:rPr>
                <w:rFonts w:hint="default" w:ascii="Times New Roman" w:hAnsi="Times New Roman" w:eastAsia="宋体" w:cs="Times New Roman"/>
                <w:color w:val="auto"/>
                <w:sz w:val="24"/>
                <w:szCs w:val="21"/>
                <w:highlight w:val="none"/>
              </w:rPr>
            </w:pPr>
          </w:p>
        </w:tc>
      </w:tr>
      <w:tr w14:paraId="70BC5B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679A07D9">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16ABC056">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5D34604D">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23560511">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2A26FA4">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C255DD0">
            <w:pPr>
              <w:widowControl/>
              <w:jc w:val="center"/>
              <w:rPr>
                <w:rFonts w:hint="default" w:ascii="Times New Roman" w:hAnsi="Times New Roman" w:eastAsia="宋体" w:cs="Times New Roman"/>
                <w:color w:val="auto"/>
                <w:sz w:val="24"/>
                <w:szCs w:val="21"/>
                <w:highlight w:val="none"/>
              </w:rPr>
            </w:pPr>
          </w:p>
        </w:tc>
      </w:tr>
      <w:tr w14:paraId="5C0F1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409185CA">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768CE8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21D20099">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62109A5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59D863">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064924A2">
            <w:pPr>
              <w:widowControl/>
              <w:jc w:val="center"/>
              <w:rPr>
                <w:rFonts w:hint="default" w:ascii="Times New Roman" w:hAnsi="Times New Roman" w:eastAsia="宋体" w:cs="Times New Roman"/>
                <w:color w:val="auto"/>
                <w:sz w:val="24"/>
                <w:szCs w:val="21"/>
                <w:highlight w:val="none"/>
              </w:rPr>
            </w:pPr>
          </w:p>
        </w:tc>
      </w:tr>
      <w:tr w14:paraId="5392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4164EC4">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756F0737">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32BBB2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9ED1C15">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47D25E1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156AB5B">
            <w:pPr>
              <w:widowControl/>
              <w:jc w:val="center"/>
              <w:rPr>
                <w:rFonts w:hint="default" w:ascii="Times New Roman" w:hAnsi="Times New Roman" w:eastAsia="宋体" w:cs="Times New Roman"/>
                <w:color w:val="auto"/>
                <w:sz w:val="24"/>
                <w:szCs w:val="21"/>
                <w:highlight w:val="none"/>
              </w:rPr>
            </w:pPr>
          </w:p>
        </w:tc>
      </w:tr>
      <w:tr w14:paraId="20E71C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jc w:val="center"/>
        </w:trPr>
        <w:tc>
          <w:tcPr>
            <w:tcW w:w="906" w:type="dxa"/>
            <w:tcBorders>
              <w:tl2br w:val="nil"/>
              <w:tr2bl w:val="nil"/>
            </w:tcBorders>
            <w:noWrap w:val="0"/>
            <w:vAlign w:val="center"/>
          </w:tcPr>
          <w:p w14:paraId="3F0FD28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35D6E2C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77303AC1">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078A4C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D00B1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6DA1F118">
            <w:pPr>
              <w:widowControl/>
              <w:jc w:val="center"/>
              <w:rPr>
                <w:rFonts w:hint="default" w:ascii="Times New Roman" w:hAnsi="Times New Roman" w:eastAsia="宋体" w:cs="Times New Roman"/>
                <w:color w:val="auto"/>
                <w:sz w:val="24"/>
                <w:szCs w:val="21"/>
                <w:highlight w:val="none"/>
              </w:rPr>
            </w:pPr>
          </w:p>
        </w:tc>
      </w:tr>
    </w:tbl>
    <w:p w14:paraId="2CABC424">
      <w:pPr>
        <w:spacing w:line="560" w:lineRule="exact"/>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报价单位2023年1月1日至响应文件递交截止日前承担过</w:t>
      </w:r>
      <w:r>
        <w:rPr>
          <w:rFonts w:hint="eastAsia"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lang w:val="en-US" w:eastAsia="zh-CN"/>
        </w:rPr>
        <w:t>关于腐蚀控制 / 阴极保护设备（恒电位仪）销售、安装或维护的类似业绩，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相关扫描件按顺序往下排列</w:t>
      </w:r>
      <w:r>
        <w:rPr>
          <w:rFonts w:hint="default" w:ascii="Times New Roman" w:hAnsi="Times New Roman" w:eastAsia="宋体" w:cs="Times New Roman"/>
          <w:color w:val="auto"/>
          <w:sz w:val="21"/>
          <w:szCs w:val="21"/>
          <w:highlight w:val="none"/>
          <w:lang w:eastAsia="zh-CN"/>
        </w:rPr>
        <w:t>。</w:t>
      </w:r>
    </w:p>
    <w:p w14:paraId="04897DBC">
      <w:pPr>
        <w:spacing w:line="560" w:lineRule="exact"/>
        <w:jc w:val="center"/>
        <w:rPr>
          <w:rFonts w:hint="default" w:ascii="Times New Roman" w:hAnsi="Times New Roman" w:eastAsia="方正小标宋_GBK" w:cs="Times New Roman"/>
          <w:sz w:val="32"/>
          <w:szCs w:val="32"/>
        </w:rPr>
      </w:pPr>
    </w:p>
    <w:p w14:paraId="48944FC9">
      <w:pPr>
        <w:spacing w:line="560" w:lineRule="exact"/>
        <w:jc w:val="center"/>
        <w:rPr>
          <w:rFonts w:hint="default" w:ascii="Times New Roman" w:hAnsi="Times New Roman" w:eastAsia="方正小标宋_GBK" w:cs="Times New Roman"/>
          <w:sz w:val="32"/>
          <w:szCs w:val="32"/>
        </w:rPr>
      </w:pPr>
    </w:p>
    <w:p w14:paraId="3956288D">
      <w:pPr>
        <w:spacing w:line="560" w:lineRule="exact"/>
        <w:jc w:val="center"/>
        <w:rPr>
          <w:rFonts w:hint="default" w:ascii="Times New Roman" w:hAnsi="Times New Roman" w:eastAsia="方正小标宋_GBK" w:cs="Times New Roman"/>
          <w:sz w:val="32"/>
          <w:szCs w:val="32"/>
        </w:rPr>
      </w:pPr>
    </w:p>
    <w:p w14:paraId="7F1EC9F9">
      <w:pPr>
        <w:spacing w:line="560" w:lineRule="exact"/>
        <w:jc w:val="center"/>
        <w:rPr>
          <w:rFonts w:hint="default" w:ascii="Times New Roman" w:hAnsi="Times New Roman" w:eastAsia="方正小标宋_GBK" w:cs="Times New Roman"/>
          <w:sz w:val="32"/>
          <w:szCs w:val="32"/>
        </w:rPr>
      </w:pPr>
    </w:p>
    <w:p w14:paraId="750D630C">
      <w:pPr>
        <w:spacing w:line="560" w:lineRule="exact"/>
        <w:jc w:val="center"/>
        <w:rPr>
          <w:rFonts w:hint="default" w:ascii="Times New Roman" w:hAnsi="Times New Roman" w:eastAsia="方正小标宋_GBK" w:cs="Times New Roman"/>
          <w:sz w:val="32"/>
          <w:szCs w:val="32"/>
        </w:rPr>
      </w:pPr>
    </w:p>
    <w:p w14:paraId="4CAD7A33">
      <w:pPr>
        <w:spacing w:line="560" w:lineRule="exact"/>
        <w:jc w:val="center"/>
        <w:rPr>
          <w:rFonts w:hint="default" w:ascii="Times New Roman" w:hAnsi="Times New Roman" w:eastAsia="方正小标宋_GBK" w:cs="Times New Roman"/>
          <w:sz w:val="32"/>
          <w:szCs w:val="32"/>
        </w:rPr>
      </w:pPr>
    </w:p>
    <w:p w14:paraId="69EC30AF">
      <w:pPr>
        <w:spacing w:line="560" w:lineRule="exact"/>
        <w:jc w:val="center"/>
        <w:rPr>
          <w:rFonts w:hint="default" w:ascii="Times New Roman" w:hAnsi="Times New Roman" w:eastAsia="方正小标宋_GBK" w:cs="Times New Roman"/>
          <w:sz w:val="32"/>
          <w:szCs w:val="32"/>
        </w:rPr>
      </w:pPr>
    </w:p>
    <w:p w14:paraId="5D8A386C">
      <w:pPr>
        <w:pStyle w:val="13"/>
        <w:ind w:firstLine="0"/>
        <w:rPr>
          <w:rFonts w:hint="default" w:ascii="Times New Roman" w:hAnsi="Times New Roman" w:eastAsia="方正小标宋_GBK" w:cs="Times New Roman"/>
          <w:sz w:val="32"/>
          <w:szCs w:val="32"/>
        </w:rPr>
      </w:pPr>
    </w:p>
    <w:p w14:paraId="595E9A16">
      <w:pPr>
        <w:spacing w:line="560" w:lineRule="exact"/>
        <w:jc w:val="center"/>
        <w:rPr>
          <w:rFonts w:hint="default" w:ascii="Times New Roman" w:hAnsi="Times New Roman" w:eastAsia="方正小标宋_GBK" w:cs="Times New Roman"/>
          <w:sz w:val="32"/>
          <w:szCs w:val="32"/>
          <w:lang w:eastAsia="zh-CN"/>
        </w:rPr>
      </w:pPr>
    </w:p>
    <w:p w14:paraId="3B029748">
      <w:pPr>
        <w:spacing w:line="560" w:lineRule="exact"/>
        <w:jc w:val="both"/>
        <w:rPr>
          <w:rFonts w:hint="default" w:ascii="Times New Roman" w:hAnsi="Times New Roman" w:eastAsia="方正小标宋_GBK" w:cs="Times New Roman"/>
          <w:sz w:val="32"/>
          <w:szCs w:val="32"/>
          <w:lang w:val="en-US" w:eastAsia="zh-CN"/>
        </w:rPr>
      </w:pPr>
    </w:p>
    <w:p w14:paraId="224145A8">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七</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书面承诺函</w:t>
      </w:r>
    </w:p>
    <w:p w14:paraId="4473F332">
      <w:pPr>
        <w:spacing w:line="560" w:lineRule="exact"/>
        <w:jc w:val="center"/>
        <w:rPr>
          <w:rFonts w:hint="default" w:ascii="Times New Roman" w:hAnsi="Times New Roman" w:eastAsia="方正小标宋_GBK" w:cs="Times New Roman"/>
          <w:sz w:val="32"/>
          <w:szCs w:val="32"/>
          <w:lang w:eastAsia="zh-CN"/>
        </w:rPr>
      </w:pPr>
    </w:p>
    <w:p w14:paraId="287710B7">
      <w:pPr>
        <w:spacing w:line="560" w:lineRule="exact"/>
        <w:jc w:val="both"/>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云能天然气（玉溪）有限公司：</w:t>
      </w:r>
    </w:p>
    <w:p w14:paraId="1AC9CDD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我公司承诺自成立以来，没有处于被责令停业、投标资格被暂停或取消、财产被接管、冻结、破产等状态。我方承诺上述信息真实和准确，并愿意承担因我方就此弄虚作假所引起的一切法律后果。</w:t>
      </w:r>
      <w:r>
        <w:rPr>
          <w:rFonts w:hint="eastAsia" w:ascii="Times New Roman" w:hAnsi="Times New Roman" w:eastAsia="方正仿宋_GBK" w:cs="Times New Roman"/>
          <w:sz w:val="24"/>
          <w:szCs w:val="24"/>
          <w:lang w:val="en-US" w:eastAsia="zh-CN"/>
        </w:rPr>
        <w:t>我公司承诺</w:t>
      </w:r>
      <w:r>
        <w:rPr>
          <w:rFonts w:hint="default" w:ascii="Times New Roman" w:hAnsi="Times New Roman" w:eastAsia="方正仿宋_GBK" w:cs="Times New Roman"/>
          <w:sz w:val="24"/>
          <w:szCs w:val="24"/>
          <w:lang w:val="en-US" w:eastAsia="zh-CN"/>
        </w:rPr>
        <w:t>所供全部设备为全新原厂正品，无翻新、改制、二手、拼装设备，配套软件为正规正版软件，无任何版权纠纷、侵权风险</w:t>
      </w:r>
      <w:r>
        <w:rPr>
          <w:rFonts w:hint="eastAsia" w:ascii="Times New Roman" w:hAnsi="Times New Roman" w:eastAsia="方正仿宋_GBK" w:cs="Times New Roman"/>
          <w:sz w:val="24"/>
          <w:szCs w:val="24"/>
          <w:lang w:val="en-US" w:eastAsia="zh-CN"/>
        </w:rPr>
        <w:t>。</w:t>
      </w:r>
    </w:p>
    <w:p w14:paraId="676152C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p>
    <w:p w14:paraId="22EDEAF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 xml:space="preserve">    </w:t>
      </w:r>
    </w:p>
    <w:p w14:paraId="548F0463">
      <w:pPr>
        <w:pStyle w:val="2"/>
        <w:rPr>
          <w:rFonts w:hint="default" w:ascii="Times New Roman" w:hAnsi="Times New Roman" w:eastAsia="方正仿宋_GBK" w:cs="Times New Roman"/>
          <w:sz w:val="24"/>
          <w:szCs w:val="24"/>
          <w:lang w:val="en-US" w:eastAsia="zh-CN"/>
        </w:rPr>
      </w:pPr>
    </w:p>
    <w:p w14:paraId="654B1DE9">
      <w:pPr>
        <w:rPr>
          <w:rFonts w:hint="default" w:ascii="Times New Roman" w:hAnsi="Times New Roman" w:eastAsia="方正仿宋_GBK" w:cs="Times New Roman"/>
          <w:sz w:val="24"/>
          <w:szCs w:val="24"/>
          <w:lang w:val="en-US" w:eastAsia="zh-CN"/>
        </w:rPr>
      </w:pPr>
    </w:p>
    <w:p w14:paraId="01011826">
      <w:pPr>
        <w:pStyle w:val="2"/>
        <w:rPr>
          <w:rFonts w:hint="default" w:ascii="Times New Roman" w:hAnsi="Times New Roman" w:eastAsia="方正仿宋_GBK" w:cs="Times New Roman"/>
          <w:sz w:val="24"/>
          <w:szCs w:val="24"/>
          <w:lang w:val="en-US" w:eastAsia="zh-CN"/>
        </w:rPr>
      </w:pPr>
    </w:p>
    <w:p w14:paraId="6DC9CF1A">
      <w:pPr>
        <w:rPr>
          <w:rFonts w:hint="default" w:ascii="Times New Roman" w:hAnsi="Times New Roman" w:eastAsia="方正仿宋_GBK" w:cs="Times New Roman"/>
          <w:sz w:val="24"/>
          <w:szCs w:val="24"/>
          <w:lang w:val="en-US" w:eastAsia="zh-CN"/>
        </w:rPr>
      </w:pPr>
    </w:p>
    <w:p w14:paraId="48315898">
      <w:pPr>
        <w:pStyle w:val="2"/>
        <w:rPr>
          <w:rFonts w:hint="default"/>
          <w:lang w:val="en-US" w:eastAsia="zh-CN"/>
        </w:rPr>
      </w:pPr>
    </w:p>
    <w:p w14:paraId="54870F9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（公司名称）（盖章）</w:t>
      </w:r>
    </w:p>
    <w:p w14:paraId="039F1F6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lang w:val="en-US" w:eastAsia="zh-CN"/>
        </w:rPr>
      </w:pPr>
      <w:r>
        <w:rPr>
          <w:rFonts w:hint="eastAsia" w:ascii="Times New Roman" w:hAnsi="Times New Roman" w:eastAsia="方正仿宋_GBK" w:cs="Times New Roman"/>
          <w:sz w:val="24"/>
          <w:szCs w:val="24"/>
          <w:lang w:val="en-US" w:eastAsia="zh-CN"/>
        </w:rPr>
        <w:t>法定代表人或授权代表：</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w:t>
      </w:r>
      <w:r>
        <w:rPr>
          <w:rFonts w:hint="eastAsia" w:ascii="Times New Roman" w:hAnsi="Times New Roman" w:eastAsia="方正仿宋_GBK" w:cs="Times New Roman"/>
          <w:sz w:val="24"/>
          <w:szCs w:val="24"/>
          <w:lang w:val="en-US" w:eastAsia="zh-CN"/>
        </w:rPr>
        <w:t>签字</w:t>
      </w:r>
      <w:r>
        <w:rPr>
          <w:rFonts w:hint="default" w:ascii="Times New Roman" w:hAnsi="Times New Roman" w:eastAsia="方正仿宋_GBK" w:cs="Times New Roman"/>
          <w:sz w:val="24"/>
          <w:szCs w:val="24"/>
          <w:lang w:val="en-US" w:eastAsia="zh-CN"/>
        </w:rPr>
        <w:t>）</w:t>
      </w:r>
    </w:p>
    <w:p w14:paraId="012B14EC">
      <w:pPr>
        <w:pStyle w:val="13"/>
        <w:rPr>
          <w:rFonts w:hint="default" w:ascii="Times New Roman" w:hAnsi="Times New Roman" w:cs="Times New Roman"/>
          <w:sz w:val="24"/>
          <w:szCs w:val="24"/>
          <w:lang w:val="en-US" w:eastAsia="zh-CN"/>
        </w:rPr>
      </w:pPr>
      <w:r>
        <w:rPr>
          <w:rFonts w:hint="default" w:ascii="Times New Roman" w:hAnsi="Times New Roman" w:eastAsia="方正仿宋_GBK" w:cs="Times New Roman"/>
          <w:sz w:val="24"/>
          <w:szCs w:val="24"/>
          <w:lang w:val="en-US" w:eastAsia="zh-CN"/>
        </w:rPr>
        <w:t xml:space="preserve">                                           年    月     日</w:t>
      </w:r>
    </w:p>
    <w:p w14:paraId="322509B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p>
    <w:p w14:paraId="3134E344">
      <w:pPr>
        <w:spacing w:line="560" w:lineRule="exact"/>
        <w:jc w:val="center"/>
        <w:rPr>
          <w:rFonts w:hint="default" w:ascii="Times New Roman" w:hAnsi="Times New Roman" w:eastAsia="方正小标宋_GBK" w:cs="Times New Roman"/>
          <w:sz w:val="32"/>
          <w:szCs w:val="32"/>
          <w:lang w:eastAsia="zh-CN"/>
        </w:rPr>
      </w:pPr>
    </w:p>
    <w:p w14:paraId="0316159A">
      <w:pPr>
        <w:pStyle w:val="13"/>
        <w:ind w:left="0" w:leftChars="0" w:firstLine="0" w:firstLineChars="0"/>
        <w:rPr>
          <w:rFonts w:hint="default" w:ascii="Times New Roman" w:hAnsi="Times New Roman" w:eastAsia="方正小标宋_GBK" w:cs="Times New Roman"/>
          <w:sz w:val="32"/>
          <w:szCs w:val="32"/>
          <w:lang w:eastAsia="zh-CN"/>
        </w:rPr>
      </w:pPr>
    </w:p>
    <w:p w14:paraId="0F8586DA">
      <w:pPr>
        <w:spacing w:line="560" w:lineRule="exact"/>
        <w:jc w:val="center"/>
        <w:rPr>
          <w:rFonts w:ascii="Times New Roman" w:hAnsi="Times New Roman" w:eastAsia="方正小标宋_GBK" w:cs="Times New Roman"/>
          <w:sz w:val="32"/>
          <w:szCs w:val="32"/>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八</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rPr>
        <w:t>报价一览表</w:t>
      </w:r>
    </w:p>
    <w:tbl>
      <w:tblPr>
        <w:tblStyle w:val="15"/>
        <w:tblW w:w="8813"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3"/>
      </w:tblGrid>
      <w:tr w14:paraId="0E6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8813" w:type="dxa"/>
          </w:tcPr>
          <w:p w14:paraId="4B0BC570">
            <w:pPr>
              <w:spacing w:line="360" w:lineRule="auto"/>
              <w:rPr>
                <w:rFonts w:hint="default" w:ascii="Times New Roman" w:hAnsi="Times New Roman" w:eastAsia="方正仿宋_GBK" w:cs="Times New Roman"/>
                <w:lang w:eastAsia="zh-CN"/>
              </w:rPr>
            </w:pPr>
            <w:r>
              <w:rPr>
                <w:rFonts w:hint="default" w:ascii="Times New Roman" w:hAnsi="Times New Roman" w:eastAsia="方正仿宋_GBK" w:cs="Times New Roman"/>
                <w:spacing w:val="0"/>
                <w:sz w:val="24"/>
                <w:szCs w:val="24"/>
              </w:rPr>
              <w:t>项目名称：</w:t>
            </w:r>
            <w:r>
              <w:rPr>
                <w:rFonts w:hint="default" w:ascii="Times New Roman" w:hAnsi="Times New Roman" w:eastAsia="方正仿宋_GBK" w:cs="Times New Roman"/>
                <w:sz w:val="24"/>
                <w:szCs w:val="24"/>
              </w:rPr>
              <w:t>玉溪分输清管站及玉溪-普洱支线3#阀室恒电位仪采购及安装</w:t>
            </w:r>
          </w:p>
        </w:tc>
      </w:tr>
      <w:tr w14:paraId="1A9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472FEA7F">
            <w:pPr>
              <w:spacing w:line="600" w:lineRule="exact"/>
              <w:rPr>
                <w:rFonts w:hint="default" w:ascii="Times New Roman" w:hAnsi="Times New Roman" w:eastAsia="方正仿宋_GBK" w:cs="Times New Roman"/>
                <w:sz w:val="24"/>
                <w:szCs w:val="24"/>
                <w:u w:val="single"/>
                <w:lang w:eastAsia="zh-CN"/>
              </w:rPr>
            </w:pPr>
            <w:r>
              <w:rPr>
                <w:rFonts w:hint="default" w:ascii="Times New Roman" w:hAnsi="Times New Roman" w:eastAsia="方正仿宋_GBK" w:cs="Times New Roman"/>
                <w:sz w:val="24"/>
                <w:szCs w:val="24"/>
                <w:u w:val="none"/>
              </w:rPr>
              <w:t>报价金额：¥</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元（大写：</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eastAsia="zh-CN"/>
              </w:rPr>
              <w:t>。</w:t>
            </w:r>
          </w:p>
          <w:p w14:paraId="06B3F625">
            <w:pPr>
              <w:spacing w:line="600" w:lineRule="exact"/>
              <w:rPr>
                <w:rFonts w:hint="default" w:ascii="Times New Roman" w:hAnsi="Times New Roman" w:eastAsia="方正仿宋_GBK" w:cs="Times New Roman"/>
                <w:sz w:val="24"/>
                <w:szCs w:val="24"/>
                <w:u w:val="single"/>
                <w:lang w:val="en-US" w:eastAsia="zh-CN"/>
              </w:rPr>
            </w:pPr>
            <w:r>
              <w:rPr>
                <w:rFonts w:hint="default" w:ascii="Times New Roman" w:hAnsi="Times New Roman" w:eastAsia="方正仿宋_GBK" w:cs="Times New Roman"/>
                <w:sz w:val="24"/>
                <w:szCs w:val="24"/>
                <w:u w:val="none"/>
                <w:lang w:val="en-US" w:eastAsia="zh-CN"/>
              </w:rPr>
              <w:t>税率：</w:t>
            </w:r>
            <w:r>
              <w:rPr>
                <w:rFonts w:hint="eastAsia" w:ascii="Times New Roman" w:hAnsi="Times New Roman" w:eastAsia="方正仿宋_GBK" w:cs="Times New Roman"/>
                <w:sz w:val="24"/>
                <w:szCs w:val="24"/>
                <w:u w:val="single"/>
                <w:lang w:val="en-US" w:eastAsia="zh-CN"/>
              </w:rPr>
              <w:t xml:space="preserve">       %</w:t>
            </w:r>
          </w:p>
          <w:p w14:paraId="42F0C5A8">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工期</w:t>
            </w:r>
            <w:r>
              <w:rPr>
                <w:rFonts w:hint="default"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sz w:val="24"/>
                <w:szCs w:val="24"/>
                <w:u w:val="single"/>
                <w:lang w:val="en-US" w:eastAsia="zh-CN"/>
              </w:rPr>
              <w:t>30日历日</w:t>
            </w:r>
          </w:p>
        </w:tc>
      </w:tr>
      <w:tr w14:paraId="6A2B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813" w:type="dxa"/>
          </w:tcPr>
          <w:p w14:paraId="7DF186C3">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质量承诺：</w:t>
            </w:r>
          </w:p>
        </w:tc>
      </w:tr>
      <w:tr w14:paraId="23E0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813" w:type="dxa"/>
          </w:tcPr>
          <w:p w14:paraId="289E6AF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default" w:ascii="Times New Roman" w:hAnsi="Times New Roman" w:eastAsia="方正仿宋_GBK" w:cs="Times New Roman"/>
                <w:bCs w:val="0"/>
                <w:sz w:val="24"/>
                <w:szCs w:val="24"/>
                <w:u w:val="none"/>
              </w:rPr>
            </w:pPr>
            <w:r>
              <w:rPr>
                <w:rFonts w:hint="default" w:ascii="Times New Roman" w:hAnsi="Times New Roman" w:eastAsia="方正仿宋_GBK" w:cs="Times New Roman"/>
                <w:sz w:val="24"/>
                <w:szCs w:val="24"/>
                <w:u w:val="none"/>
                <w:lang w:val="en-US" w:eastAsia="zh-CN"/>
              </w:rPr>
              <w:t>注</w:t>
            </w:r>
            <w:r>
              <w:rPr>
                <w:rFonts w:hint="eastAsia"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bCs w:val="0"/>
                <w:sz w:val="24"/>
                <w:szCs w:val="24"/>
                <w:u w:val="none"/>
                <w:lang w:val="en-US" w:eastAsia="zh-CN"/>
              </w:rPr>
              <w:t>报价已</w:t>
            </w:r>
            <w:r>
              <w:rPr>
                <w:rFonts w:hint="default" w:ascii="Times New Roman" w:hAnsi="Times New Roman" w:eastAsia="方正仿宋_GBK" w:cs="Times New Roman"/>
                <w:bCs w:val="0"/>
                <w:sz w:val="24"/>
                <w:szCs w:val="24"/>
                <w:u w:val="none"/>
              </w:rPr>
              <w:t>包含</w:t>
            </w:r>
            <w:bookmarkStart w:id="3" w:name="_GoBack"/>
            <w:bookmarkEnd w:id="3"/>
            <w:r>
              <w:rPr>
                <w:rFonts w:hint="default" w:ascii="Times New Roman" w:hAnsi="Times New Roman" w:eastAsia="方正仿宋_GBK" w:cs="Times New Roman"/>
                <w:bCs w:val="0"/>
                <w:sz w:val="24"/>
                <w:szCs w:val="24"/>
                <w:u w:val="none"/>
              </w:rPr>
              <w:t>设备采购、安装调试、差旅费、设备运输费、技术服务费、人工费、利润、管理费、保险费、税金等全部费用。</w:t>
            </w:r>
          </w:p>
          <w:p w14:paraId="75AB263C">
            <w:pPr>
              <w:spacing w:line="600" w:lineRule="exact"/>
              <w:rPr>
                <w:rFonts w:hint="default" w:ascii="Times New Roman" w:hAnsi="Times New Roman" w:eastAsia="方正仿宋_GBK" w:cs="Times New Roman"/>
                <w:sz w:val="24"/>
                <w:szCs w:val="24"/>
                <w:u w:val="none"/>
                <w:lang w:val="en-US" w:eastAsia="zh-CN"/>
              </w:rPr>
            </w:pPr>
          </w:p>
          <w:p w14:paraId="5B0F3A4F">
            <w:pPr>
              <w:spacing w:line="600" w:lineRule="exact"/>
              <w:rPr>
                <w:rFonts w:hint="default" w:ascii="Times New Roman" w:hAnsi="Times New Roman" w:eastAsia="方正仿宋_GBK" w:cs="Times New Roman"/>
                <w:sz w:val="24"/>
                <w:szCs w:val="24"/>
                <w:u w:val="none"/>
              </w:rPr>
            </w:pPr>
          </w:p>
          <w:p w14:paraId="0C196DB9">
            <w:pPr>
              <w:spacing w:line="600" w:lineRule="exact"/>
              <w:rPr>
                <w:rFonts w:hint="default" w:ascii="Times New Roman" w:hAnsi="Times New Roman" w:eastAsia="方正仿宋_GBK" w:cs="Times New Roman"/>
                <w:sz w:val="24"/>
                <w:szCs w:val="24"/>
                <w:u w:val="none"/>
              </w:rPr>
            </w:pPr>
          </w:p>
          <w:p w14:paraId="1BCD063B">
            <w:pPr>
              <w:spacing w:line="600" w:lineRule="exact"/>
              <w:rPr>
                <w:rFonts w:hint="default" w:ascii="Times New Roman" w:hAnsi="Times New Roman" w:eastAsia="方正仿宋_GBK" w:cs="Times New Roman"/>
                <w:sz w:val="24"/>
                <w:szCs w:val="24"/>
                <w:u w:val="none"/>
              </w:rPr>
            </w:pPr>
          </w:p>
          <w:p w14:paraId="3BBA34CA">
            <w:pPr>
              <w:spacing w:line="600" w:lineRule="exact"/>
              <w:rPr>
                <w:rFonts w:hint="default" w:ascii="Times New Roman" w:hAnsi="Times New Roman" w:eastAsia="方正仿宋_GBK" w:cs="Times New Roman"/>
                <w:sz w:val="24"/>
                <w:szCs w:val="24"/>
                <w:u w:val="none"/>
              </w:rPr>
            </w:pPr>
          </w:p>
          <w:p w14:paraId="2E05C71F">
            <w:pPr>
              <w:spacing w:line="600" w:lineRule="exact"/>
              <w:rPr>
                <w:rFonts w:hint="default" w:ascii="Times New Roman" w:hAnsi="Times New Roman" w:eastAsia="方正仿宋_GBK" w:cs="Times New Roman"/>
                <w:sz w:val="24"/>
                <w:szCs w:val="24"/>
                <w:u w:val="none"/>
              </w:rPr>
            </w:pPr>
          </w:p>
          <w:p w14:paraId="3B89DB7B">
            <w:pPr>
              <w:spacing w:line="600" w:lineRule="exact"/>
              <w:rPr>
                <w:rFonts w:hint="default" w:ascii="Times New Roman" w:hAnsi="Times New Roman" w:eastAsia="方正仿宋_GBK" w:cs="Times New Roman"/>
                <w:sz w:val="24"/>
                <w:szCs w:val="24"/>
                <w:u w:val="none"/>
              </w:rPr>
            </w:pPr>
          </w:p>
          <w:p w14:paraId="6D88EA08">
            <w:pPr>
              <w:spacing w:line="600" w:lineRule="exact"/>
              <w:ind w:firstLine="2640" w:firstLineChars="1100"/>
              <w:jc w:val="left"/>
              <w:rPr>
                <w:rFonts w:hint="default" w:ascii="Times New Roman" w:hAnsi="Times New Roman" w:eastAsia="方正仿宋_GBK" w:cs="Times New Roman"/>
                <w:sz w:val="24"/>
                <w:szCs w:val="24"/>
                <w:u w:val="single"/>
              </w:rPr>
            </w:pPr>
            <w:r>
              <w:rPr>
                <w:rFonts w:hint="default" w:ascii="Times New Roman" w:hAnsi="Times New Roman" w:eastAsia="方正仿宋_GBK" w:cs="Times New Roman"/>
                <w:sz w:val="24"/>
                <w:szCs w:val="24"/>
                <w:u w:val="none"/>
                <w:lang w:val="en-US" w:eastAsia="zh-CN"/>
              </w:rPr>
              <w:t>公司名称</w:t>
            </w:r>
            <w:r>
              <w:rPr>
                <w:rFonts w:hint="default" w:ascii="Times New Roman" w:hAnsi="Times New Roman" w:eastAsia="方正仿宋_GBK" w:cs="Times New Roman"/>
                <w:sz w:val="24"/>
                <w:szCs w:val="24"/>
                <w:u w:val="none"/>
              </w:rPr>
              <w:t>：</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（盖章）</w:t>
            </w:r>
          </w:p>
          <w:p w14:paraId="0D5F9A01">
            <w:pPr>
              <w:spacing w:line="600" w:lineRule="exact"/>
              <w:ind w:firstLine="2640" w:firstLineChars="1100"/>
              <w:jc w:val="left"/>
              <w:rPr>
                <w:rFonts w:hint="default" w:ascii="Times New Roman" w:hAnsi="Times New Roman" w:eastAsia="方正仿宋_GBK" w:cs="Times New Roman"/>
                <w:sz w:val="24"/>
                <w:szCs w:val="24"/>
                <w:u w:val="single"/>
                <w:lang w:val="en-US" w:eastAsia="zh-CN"/>
              </w:rPr>
            </w:pPr>
            <w:r>
              <w:rPr>
                <w:rFonts w:hint="eastAsia" w:ascii="Times New Roman" w:hAnsi="Times New Roman" w:eastAsia="方正仿宋_GBK" w:cs="Times New Roman"/>
                <w:sz w:val="24"/>
                <w:szCs w:val="24"/>
                <w:u w:val="none"/>
                <w:lang w:val="en-US" w:eastAsia="zh-CN"/>
              </w:rPr>
              <w:t>法定代表人或授权代表：</w:t>
            </w:r>
            <w:r>
              <w:rPr>
                <w:rFonts w:hint="eastAsia"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none"/>
                <w:lang w:val="en-US" w:eastAsia="zh-CN"/>
              </w:rPr>
              <w:t>（签字）</w:t>
            </w:r>
          </w:p>
          <w:p w14:paraId="230339A1">
            <w:pPr>
              <w:spacing w:line="600" w:lineRule="exact"/>
              <w:jc w:val="left"/>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u w:val="none"/>
              </w:rPr>
              <w:t xml:space="preserve">                    </w:t>
            </w:r>
            <w:r>
              <w:rPr>
                <w:rFonts w:hint="default" w:ascii="Times New Roman" w:hAnsi="Times New Roman" w:eastAsia="方正仿宋_GBK" w:cs="Times New Roman"/>
                <w:sz w:val="24"/>
                <w:szCs w:val="24"/>
                <w:u w:val="none"/>
                <w:lang w:val="en-US" w:eastAsia="zh-CN"/>
              </w:rPr>
              <w:t xml:space="preserve">                 </w:t>
            </w:r>
            <w:r>
              <w:rPr>
                <w:rFonts w:hint="default" w:ascii="Times New Roman" w:hAnsi="Times New Roman" w:eastAsia="方正仿宋_GBK" w:cs="Times New Roman"/>
                <w:sz w:val="24"/>
                <w:szCs w:val="24"/>
                <w:u w:val="none"/>
              </w:rPr>
              <w:t xml:space="preserve">    日期：      年     月     日</w:t>
            </w:r>
          </w:p>
        </w:tc>
      </w:tr>
    </w:tbl>
    <w:p w14:paraId="4426E999">
      <w:pPr>
        <w:spacing w:line="560" w:lineRule="exact"/>
        <w:jc w:val="both"/>
        <w:rPr>
          <w:rFonts w:hint="default" w:ascii="Times New Roman" w:hAnsi="Times New Roman" w:eastAsia="方正小标宋_GBK" w:cs="Times New Roman"/>
          <w:sz w:val="32"/>
          <w:szCs w:val="32"/>
          <w:lang w:eastAsia="zh-CN"/>
        </w:rPr>
      </w:pPr>
    </w:p>
    <w:p w14:paraId="73EC9B57">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九</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供货及安装服务方案</w:t>
      </w:r>
    </w:p>
    <w:p w14:paraId="6E7522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default" w:ascii="Times New Roman" w:hAnsi="Times New Roman" w:eastAsia="方正小标宋_GBK" w:cs="Times New Roman"/>
          <w:sz w:val="24"/>
          <w:szCs w:val="24"/>
          <w:lang w:val="en-US" w:eastAsia="zh-CN"/>
        </w:rPr>
        <w:t>格式自拟</w:t>
      </w:r>
      <w:r>
        <w:rPr>
          <w:rFonts w:hint="default" w:ascii="Times New Roman" w:hAnsi="Times New Roman" w:eastAsia="方正小标宋_GBK" w:cs="Times New Roman"/>
          <w:sz w:val="24"/>
          <w:szCs w:val="24"/>
          <w:lang w:eastAsia="zh-CN"/>
        </w:rPr>
        <w:t>）</w:t>
      </w:r>
    </w:p>
    <w:p w14:paraId="0B21CC5F">
      <w:pPr>
        <w:pStyle w:val="13"/>
        <w:ind w:left="0" w:leftChars="0" w:firstLine="0" w:firstLineChars="0"/>
        <w:rPr>
          <w:rFonts w:ascii="Times New Roman" w:hAnsi="Times New Roman" w:eastAsia="方正仿宋_GBK" w:cs="Times New Roman"/>
          <w:sz w:val="32"/>
          <w:szCs w:val="32"/>
        </w:rPr>
      </w:pPr>
    </w:p>
    <w:p w14:paraId="398EE7F0">
      <w:pPr>
        <w:pStyle w:val="13"/>
        <w:ind w:left="0" w:leftChars="0" w:firstLine="0" w:firstLineChars="0"/>
        <w:rPr>
          <w:rFonts w:ascii="Times New Roman" w:hAnsi="Times New Roman" w:eastAsia="方正仿宋_GBK" w:cs="Times New Roman"/>
          <w:sz w:val="32"/>
          <w:szCs w:val="32"/>
        </w:rPr>
      </w:pPr>
    </w:p>
    <w:p w14:paraId="47C043D5">
      <w:pPr>
        <w:pStyle w:val="13"/>
        <w:ind w:left="0" w:leftChars="0" w:firstLine="0" w:firstLineChars="0"/>
        <w:rPr>
          <w:rFonts w:ascii="Times New Roman" w:hAnsi="Times New Roman" w:eastAsia="方正仿宋_GBK" w:cs="Times New Roman"/>
          <w:sz w:val="32"/>
          <w:szCs w:val="32"/>
        </w:rPr>
      </w:pPr>
    </w:p>
    <w:p w14:paraId="619F956D">
      <w:pPr>
        <w:pStyle w:val="13"/>
        <w:ind w:left="0" w:leftChars="0" w:firstLine="0" w:firstLineChars="0"/>
        <w:rPr>
          <w:rFonts w:ascii="Times New Roman" w:hAnsi="Times New Roman" w:eastAsia="方正仿宋_GBK" w:cs="Times New Roman"/>
          <w:sz w:val="32"/>
          <w:szCs w:val="32"/>
        </w:rPr>
      </w:pPr>
    </w:p>
    <w:p w14:paraId="7ECE119C">
      <w:pPr>
        <w:pStyle w:val="13"/>
        <w:ind w:left="0" w:leftChars="0" w:firstLine="0" w:firstLineChars="0"/>
        <w:rPr>
          <w:rFonts w:ascii="Times New Roman" w:hAnsi="Times New Roman" w:eastAsia="方正仿宋_GBK" w:cs="Times New Roman"/>
          <w:sz w:val="32"/>
          <w:szCs w:val="32"/>
        </w:rPr>
      </w:pPr>
    </w:p>
    <w:p w14:paraId="767E96A8">
      <w:pPr>
        <w:pStyle w:val="13"/>
        <w:ind w:left="0" w:leftChars="0" w:firstLine="0" w:firstLineChars="0"/>
        <w:rPr>
          <w:rFonts w:ascii="Times New Roman" w:hAnsi="Times New Roman" w:eastAsia="方正仿宋_GBK" w:cs="Times New Roman"/>
          <w:sz w:val="32"/>
          <w:szCs w:val="32"/>
        </w:rPr>
      </w:pPr>
    </w:p>
    <w:p w14:paraId="0CF0E710">
      <w:pPr>
        <w:pStyle w:val="13"/>
        <w:ind w:left="0" w:leftChars="0" w:firstLine="0" w:firstLineChars="0"/>
        <w:rPr>
          <w:rFonts w:ascii="Times New Roman" w:hAnsi="Times New Roman" w:eastAsia="方正仿宋_GBK" w:cs="Times New Roman"/>
          <w:sz w:val="32"/>
          <w:szCs w:val="32"/>
        </w:rPr>
      </w:pPr>
    </w:p>
    <w:p w14:paraId="26266393">
      <w:pPr>
        <w:pStyle w:val="13"/>
        <w:ind w:left="0" w:leftChars="0" w:firstLine="0" w:firstLineChars="0"/>
        <w:rPr>
          <w:rFonts w:ascii="Times New Roman" w:hAnsi="Times New Roman" w:eastAsia="方正仿宋_GBK" w:cs="Times New Roman"/>
          <w:sz w:val="32"/>
          <w:szCs w:val="32"/>
        </w:rPr>
      </w:pPr>
    </w:p>
    <w:p w14:paraId="697A1252">
      <w:pPr>
        <w:pStyle w:val="13"/>
        <w:ind w:left="0" w:leftChars="0" w:firstLine="0" w:firstLineChars="0"/>
        <w:rPr>
          <w:rFonts w:ascii="Times New Roman" w:hAnsi="Times New Roman" w:eastAsia="方正仿宋_GBK" w:cs="Times New Roman"/>
          <w:sz w:val="32"/>
          <w:szCs w:val="32"/>
        </w:rPr>
      </w:pPr>
    </w:p>
    <w:p w14:paraId="7554B278">
      <w:pPr>
        <w:pStyle w:val="13"/>
        <w:ind w:left="0" w:leftChars="0" w:firstLine="0" w:firstLineChars="0"/>
        <w:rPr>
          <w:rFonts w:ascii="Times New Roman" w:hAnsi="Times New Roman" w:eastAsia="方正仿宋_GBK" w:cs="Times New Roman"/>
          <w:sz w:val="32"/>
          <w:szCs w:val="32"/>
        </w:rPr>
      </w:pPr>
    </w:p>
    <w:p w14:paraId="68E2C2D4">
      <w:pPr>
        <w:pStyle w:val="13"/>
        <w:ind w:left="0" w:leftChars="0" w:firstLine="0" w:firstLineChars="0"/>
        <w:rPr>
          <w:rFonts w:ascii="Times New Roman" w:hAnsi="Times New Roman" w:eastAsia="方正仿宋_GBK" w:cs="Times New Roman"/>
          <w:sz w:val="32"/>
          <w:szCs w:val="32"/>
        </w:rPr>
      </w:pPr>
    </w:p>
    <w:p w14:paraId="704476F8">
      <w:pPr>
        <w:spacing w:line="560" w:lineRule="exact"/>
        <w:jc w:val="center"/>
        <w:rPr>
          <w:rFonts w:hint="default" w:ascii="Times New Roman" w:hAnsi="Times New Roman" w:eastAsia="方正小标宋_GBK" w:cs="Times New Roman"/>
          <w:sz w:val="32"/>
          <w:szCs w:val="32"/>
          <w:lang w:eastAsia="zh-CN"/>
        </w:rPr>
      </w:pPr>
    </w:p>
    <w:p w14:paraId="504479F4">
      <w:pPr>
        <w:spacing w:line="560" w:lineRule="exact"/>
        <w:jc w:val="center"/>
        <w:rPr>
          <w:rFonts w:hint="default" w:ascii="Times New Roman" w:hAnsi="Times New Roman" w:eastAsia="方正小标宋_GBK" w:cs="Times New Roman"/>
          <w:sz w:val="32"/>
          <w:szCs w:val="32"/>
          <w:lang w:eastAsia="zh-CN"/>
        </w:rPr>
      </w:pPr>
    </w:p>
    <w:p w14:paraId="099E360B">
      <w:pPr>
        <w:spacing w:line="560" w:lineRule="exact"/>
        <w:jc w:val="center"/>
        <w:rPr>
          <w:rFonts w:hint="default" w:ascii="Times New Roman" w:hAnsi="Times New Roman" w:eastAsia="方正小标宋_GBK" w:cs="Times New Roman"/>
          <w:sz w:val="32"/>
          <w:szCs w:val="32"/>
          <w:lang w:eastAsia="zh-CN"/>
        </w:rPr>
      </w:pPr>
    </w:p>
    <w:p w14:paraId="008BDF19">
      <w:pPr>
        <w:spacing w:line="560" w:lineRule="exact"/>
        <w:jc w:val="center"/>
        <w:rPr>
          <w:rFonts w:hint="default" w:ascii="Times New Roman" w:hAnsi="Times New Roman" w:eastAsia="方正小标宋_GBK" w:cs="Times New Roman"/>
          <w:sz w:val="32"/>
          <w:szCs w:val="32"/>
          <w:lang w:eastAsia="zh-CN"/>
        </w:rPr>
      </w:pPr>
    </w:p>
    <w:p w14:paraId="01E82487">
      <w:pPr>
        <w:spacing w:line="560" w:lineRule="exact"/>
        <w:jc w:val="center"/>
        <w:rPr>
          <w:rFonts w:hint="default" w:ascii="Times New Roman" w:hAnsi="Times New Roman" w:eastAsia="方正小标宋_GBK" w:cs="Times New Roman"/>
          <w:sz w:val="32"/>
          <w:szCs w:val="32"/>
          <w:lang w:eastAsia="zh-CN"/>
        </w:rPr>
      </w:pPr>
    </w:p>
    <w:p w14:paraId="58B1A239">
      <w:pPr>
        <w:spacing w:line="560" w:lineRule="exact"/>
        <w:jc w:val="center"/>
        <w:rPr>
          <w:rFonts w:hint="default" w:ascii="Times New Roman" w:hAnsi="Times New Roman" w:eastAsia="方正小标宋_GBK" w:cs="Times New Roman"/>
          <w:sz w:val="32"/>
          <w:szCs w:val="32"/>
          <w:lang w:eastAsia="zh-CN"/>
        </w:rPr>
      </w:pPr>
    </w:p>
    <w:p w14:paraId="527BC8B4">
      <w:pPr>
        <w:spacing w:line="560" w:lineRule="exact"/>
        <w:jc w:val="center"/>
        <w:rPr>
          <w:rFonts w:hint="default" w:ascii="Times New Roman" w:hAnsi="Times New Roman" w:eastAsia="方正小标宋_GBK" w:cs="Times New Roman"/>
          <w:sz w:val="32"/>
          <w:szCs w:val="32"/>
          <w:lang w:eastAsia="zh-CN"/>
        </w:rPr>
      </w:pPr>
    </w:p>
    <w:p w14:paraId="10145DF4">
      <w:pPr>
        <w:spacing w:line="560" w:lineRule="exact"/>
        <w:jc w:val="center"/>
        <w:rPr>
          <w:rFonts w:hint="default" w:ascii="Times New Roman" w:hAnsi="Times New Roman" w:eastAsia="方正小标宋_GBK" w:cs="Times New Roman"/>
          <w:sz w:val="32"/>
          <w:szCs w:val="32"/>
          <w:lang w:eastAsia="zh-CN"/>
        </w:rPr>
      </w:pPr>
    </w:p>
    <w:p w14:paraId="3F51B730">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十</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其他材料</w:t>
      </w:r>
    </w:p>
    <w:p w14:paraId="0387E0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default" w:ascii="Times New Roman" w:hAnsi="Times New Roman" w:eastAsia="方正小标宋_GBK" w:cs="Times New Roman"/>
          <w:sz w:val="24"/>
          <w:szCs w:val="24"/>
          <w:lang w:val="en-US" w:eastAsia="zh-CN"/>
        </w:rPr>
        <w:t>如有</w:t>
      </w:r>
      <w:r>
        <w:rPr>
          <w:rFonts w:hint="default" w:ascii="Times New Roman" w:hAnsi="Times New Roman" w:eastAsia="方正小标宋_GBK" w:cs="Times New Roman"/>
          <w:sz w:val="24"/>
          <w:szCs w:val="24"/>
          <w:lang w:eastAsia="zh-CN"/>
        </w:rPr>
        <w:t>）</w:t>
      </w:r>
    </w:p>
    <w:p w14:paraId="0D261C96">
      <w:pPr>
        <w:pStyle w:val="13"/>
        <w:ind w:left="0" w:leftChars="0" w:firstLine="0" w:firstLineChars="0"/>
        <w:rPr>
          <w:rFonts w:ascii="Times New Roman" w:hAnsi="Times New Roman" w:eastAsia="方正仿宋_GBK" w:cs="Times New Roman"/>
          <w:sz w:val="32"/>
          <w:szCs w:val="32"/>
        </w:rPr>
      </w:pPr>
    </w:p>
    <w:p w14:paraId="67A821CE">
      <w:pPr>
        <w:pStyle w:val="13"/>
        <w:ind w:left="0" w:leftChars="0" w:firstLine="0" w:firstLineChars="0"/>
        <w:rPr>
          <w:rFonts w:ascii="Times New Roman" w:hAnsi="Times New Roman" w:eastAsia="方正仿宋_GBK" w:cs="Times New Roman"/>
          <w:sz w:val="32"/>
          <w:szCs w:val="32"/>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7340B9C-97AF-44D2-8FEE-572DAD34E2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107D7099-D220-4E48-8101-3424E2A0E498}"/>
  </w:font>
  <w:font w:name="方正仿宋_GBK">
    <w:panose1 w:val="03000509000000000000"/>
    <w:charset w:val="86"/>
    <w:family w:val="script"/>
    <w:pitch w:val="default"/>
    <w:sig w:usb0="00000001" w:usb1="080E0000" w:usb2="00000000" w:usb3="00000000" w:csb0="00040000" w:csb1="00000000"/>
    <w:embedRegular r:id="rId3" w:fontKey="{04FE1EB0-AD42-4ED6-8CC4-09032C11D567}"/>
  </w:font>
  <w:font w:name="方正黑体_GBK">
    <w:panose1 w:val="03000509000000000000"/>
    <w:charset w:val="86"/>
    <w:family w:val="script"/>
    <w:pitch w:val="default"/>
    <w:sig w:usb0="00000001" w:usb1="080E0000" w:usb2="00000000" w:usb3="00000000" w:csb0="00040000" w:csb1="00000000"/>
    <w:embedRegular r:id="rId4" w:fontKey="{786956E9-D655-473A-B601-DEB047567D4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2C5B0"/>
    <w:multiLevelType w:val="singleLevel"/>
    <w:tmpl w:val="F542C5B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MmQ3N2QwZGUwMjg2NWJiNzA2YTY0ZTQ2MmQwNzQ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79F"/>
    <w:rsid w:val="00015D24"/>
    <w:rsid w:val="00016194"/>
    <w:rsid w:val="00017057"/>
    <w:rsid w:val="00020341"/>
    <w:rsid w:val="000213B1"/>
    <w:rsid w:val="00021AEF"/>
    <w:rsid w:val="00022E98"/>
    <w:rsid w:val="000230F3"/>
    <w:rsid w:val="000231CD"/>
    <w:rsid w:val="000235EA"/>
    <w:rsid w:val="000239CF"/>
    <w:rsid w:val="00023D1A"/>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6457"/>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1A8"/>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4BD"/>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6C07"/>
    <w:rsid w:val="001F70B9"/>
    <w:rsid w:val="001F7293"/>
    <w:rsid w:val="001F791E"/>
    <w:rsid w:val="001F7D5E"/>
    <w:rsid w:val="002003A2"/>
    <w:rsid w:val="002006CC"/>
    <w:rsid w:val="002032D6"/>
    <w:rsid w:val="00203FF5"/>
    <w:rsid w:val="00205741"/>
    <w:rsid w:val="00206FB8"/>
    <w:rsid w:val="0020710A"/>
    <w:rsid w:val="00207CCB"/>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381"/>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6DA"/>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63A"/>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10D"/>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284A"/>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728"/>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10DD"/>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289D"/>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443"/>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89"/>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4D93"/>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91B"/>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4F6"/>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549"/>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38B"/>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5B9"/>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00C"/>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AFB"/>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09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6FAC"/>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709"/>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090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6D4"/>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49E5"/>
    <w:rsid w:val="00A1692B"/>
    <w:rsid w:val="00A177F3"/>
    <w:rsid w:val="00A17C2F"/>
    <w:rsid w:val="00A17FAF"/>
    <w:rsid w:val="00A20C38"/>
    <w:rsid w:val="00A2144E"/>
    <w:rsid w:val="00A215D1"/>
    <w:rsid w:val="00A21C6E"/>
    <w:rsid w:val="00A22B8A"/>
    <w:rsid w:val="00A23215"/>
    <w:rsid w:val="00A238F2"/>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63B"/>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1D"/>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C62"/>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4596"/>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5ED"/>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BB6"/>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3608"/>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27E6"/>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0A1"/>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411"/>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377"/>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8"/>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8A4899"/>
    <w:rsid w:val="01E70D5E"/>
    <w:rsid w:val="02160F0D"/>
    <w:rsid w:val="03BD1015"/>
    <w:rsid w:val="05CB4499"/>
    <w:rsid w:val="064670AA"/>
    <w:rsid w:val="06672AA0"/>
    <w:rsid w:val="06DB5BE0"/>
    <w:rsid w:val="06F1200B"/>
    <w:rsid w:val="09171512"/>
    <w:rsid w:val="09D76BA1"/>
    <w:rsid w:val="0A5B0CF2"/>
    <w:rsid w:val="0B3F2B8C"/>
    <w:rsid w:val="0B4A2563"/>
    <w:rsid w:val="0BB35A1E"/>
    <w:rsid w:val="0DDF3311"/>
    <w:rsid w:val="0E4D4554"/>
    <w:rsid w:val="0E526DAF"/>
    <w:rsid w:val="0F365D6E"/>
    <w:rsid w:val="0F695952"/>
    <w:rsid w:val="0FC56C82"/>
    <w:rsid w:val="10B36DEA"/>
    <w:rsid w:val="10F44E1F"/>
    <w:rsid w:val="125C001C"/>
    <w:rsid w:val="12FD61C4"/>
    <w:rsid w:val="13394A5B"/>
    <w:rsid w:val="137678C1"/>
    <w:rsid w:val="139C7563"/>
    <w:rsid w:val="14C025E3"/>
    <w:rsid w:val="156A18F3"/>
    <w:rsid w:val="17257E64"/>
    <w:rsid w:val="17712A16"/>
    <w:rsid w:val="18684B05"/>
    <w:rsid w:val="1B115490"/>
    <w:rsid w:val="1B147140"/>
    <w:rsid w:val="1B3C0C48"/>
    <w:rsid w:val="1B5C3A2C"/>
    <w:rsid w:val="1B76396E"/>
    <w:rsid w:val="1C4C57FF"/>
    <w:rsid w:val="1D0D1432"/>
    <w:rsid w:val="1DBD1E87"/>
    <w:rsid w:val="1F1B1950"/>
    <w:rsid w:val="1FE81CE3"/>
    <w:rsid w:val="2176108D"/>
    <w:rsid w:val="22407BB4"/>
    <w:rsid w:val="22947DD1"/>
    <w:rsid w:val="235214BA"/>
    <w:rsid w:val="2379720D"/>
    <w:rsid w:val="24CF3471"/>
    <w:rsid w:val="24E21A3B"/>
    <w:rsid w:val="24EF42AA"/>
    <w:rsid w:val="250D1B7D"/>
    <w:rsid w:val="269472DF"/>
    <w:rsid w:val="26B96250"/>
    <w:rsid w:val="27051AB1"/>
    <w:rsid w:val="2753038A"/>
    <w:rsid w:val="27C6245E"/>
    <w:rsid w:val="28017804"/>
    <w:rsid w:val="28BB542E"/>
    <w:rsid w:val="2A171952"/>
    <w:rsid w:val="2A3E125F"/>
    <w:rsid w:val="2B0A26D6"/>
    <w:rsid w:val="2B8236F6"/>
    <w:rsid w:val="2C9F27AC"/>
    <w:rsid w:val="2E3003D4"/>
    <w:rsid w:val="2E4C629D"/>
    <w:rsid w:val="2F1530FD"/>
    <w:rsid w:val="32196352"/>
    <w:rsid w:val="343B14B4"/>
    <w:rsid w:val="34C5219B"/>
    <w:rsid w:val="364F6FF4"/>
    <w:rsid w:val="37B03112"/>
    <w:rsid w:val="38137FB3"/>
    <w:rsid w:val="385445A7"/>
    <w:rsid w:val="3AA0762E"/>
    <w:rsid w:val="3AA342F0"/>
    <w:rsid w:val="3BF21FA9"/>
    <w:rsid w:val="3C2D74F0"/>
    <w:rsid w:val="3D0D7428"/>
    <w:rsid w:val="3F312CD5"/>
    <w:rsid w:val="41683EC9"/>
    <w:rsid w:val="43A00155"/>
    <w:rsid w:val="441A0C85"/>
    <w:rsid w:val="442C4360"/>
    <w:rsid w:val="45320E81"/>
    <w:rsid w:val="45585D46"/>
    <w:rsid w:val="46CA7AF0"/>
    <w:rsid w:val="472E597E"/>
    <w:rsid w:val="47BF638D"/>
    <w:rsid w:val="49291859"/>
    <w:rsid w:val="49FC4C55"/>
    <w:rsid w:val="4A485596"/>
    <w:rsid w:val="4B115364"/>
    <w:rsid w:val="4CA01405"/>
    <w:rsid w:val="4CDC3CCF"/>
    <w:rsid w:val="4DC62CD1"/>
    <w:rsid w:val="4E9549CC"/>
    <w:rsid w:val="4EF81DE9"/>
    <w:rsid w:val="4F2C7509"/>
    <w:rsid w:val="4F646913"/>
    <w:rsid w:val="4FB855E9"/>
    <w:rsid w:val="51387943"/>
    <w:rsid w:val="515746E4"/>
    <w:rsid w:val="515C2171"/>
    <w:rsid w:val="5402308B"/>
    <w:rsid w:val="54204E31"/>
    <w:rsid w:val="546450D5"/>
    <w:rsid w:val="55DD513F"/>
    <w:rsid w:val="5636329E"/>
    <w:rsid w:val="58DA5965"/>
    <w:rsid w:val="59111499"/>
    <w:rsid w:val="593B7E9A"/>
    <w:rsid w:val="59BB0B2F"/>
    <w:rsid w:val="59BD01D2"/>
    <w:rsid w:val="5C816424"/>
    <w:rsid w:val="5D294035"/>
    <w:rsid w:val="5D8125EF"/>
    <w:rsid w:val="5F064B25"/>
    <w:rsid w:val="60033519"/>
    <w:rsid w:val="60E55CE7"/>
    <w:rsid w:val="615C7D8F"/>
    <w:rsid w:val="6277245D"/>
    <w:rsid w:val="63222507"/>
    <w:rsid w:val="64402C38"/>
    <w:rsid w:val="66286BD6"/>
    <w:rsid w:val="667525F9"/>
    <w:rsid w:val="66F000A8"/>
    <w:rsid w:val="673A0031"/>
    <w:rsid w:val="67D85DD9"/>
    <w:rsid w:val="68B0030F"/>
    <w:rsid w:val="69072E4E"/>
    <w:rsid w:val="69540E1C"/>
    <w:rsid w:val="6B614BC3"/>
    <w:rsid w:val="6BE10166"/>
    <w:rsid w:val="6C391E4E"/>
    <w:rsid w:val="6CAB65A7"/>
    <w:rsid w:val="6CCA46B3"/>
    <w:rsid w:val="6CDA71FF"/>
    <w:rsid w:val="6D736E55"/>
    <w:rsid w:val="70333E81"/>
    <w:rsid w:val="71CD5796"/>
    <w:rsid w:val="7236653E"/>
    <w:rsid w:val="729608B2"/>
    <w:rsid w:val="729C5A44"/>
    <w:rsid w:val="737A7E7D"/>
    <w:rsid w:val="74A837EA"/>
    <w:rsid w:val="74B905B0"/>
    <w:rsid w:val="74E06F18"/>
    <w:rsid w:val="75081E81"/>
    <w:rsid w:val="75094DAF"/>
    <w:rsid w:val="757521A8"/>
    <w:rsid w:val="762D5F66"/>
    <w:rsid w:val="77701517"/>
    <w:rsid w:val="790068CB"/>
    <w:rsid w:val="791B5883"/>
    <w:rsid w:val="7961380D"/>
    <w:rsid w:val="79702521"/>
    <w:rsid w:val="7AEA338E"/>
    <w:rsid w:val="7AFE2DD5"/>
    <w:rsid w:val="7B2E0908"/>
    <w:rsid w:val="7B693570"/>
    <w:rsid w:val="7EA47F01"/>
    <w:rsid w:val="7F4A4CBC"/>
    <w:rsid w:val="7F64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autoRedefine/>
    <w:unhideWhenUsed/>
    <w:qFormat/>
    <w:uiPriority w:val="99"/>
    <w:pPr>
      <w:ind w:firstLine="420" w:firstLineChars="200"/>
    </w:pPr>
  </w:style>
  <w:style w:type="paragraph" w:styleId="4">
    <w:name w:val="toa heading"/>
    <w:basedOn w:val="1"/>
    <w:next w:val="1"/>
    <w:qFormat/>
    <w:uiPriority w:val="0"/>
    <w:pPr>
      <w:spacing w:before="120"/>
    </w:pPr>
    <w:rPr>
      <w:rFonts w:ascii="Arial" w:hAnsi="Arial" w:cs="Arial"/>
      <w:sz w:val="24"/>
    </w:rPr>
  </w:style>
  <w:style w:type="paragraph" w:styleId="5">
    <w:name w:val="annotation text"/>
    <w:basedOn w:val="1"/>
    <w:semiHidden/>
    <w:unhideWhenUsed/>
    <w:qFormat/>
    <w:uiPriority w:val="99"/>
    <w:pPr>
      <w:jc w:val="left"/>
    </w:pPr>
  </w:style>
  <w:style w:type="paragraph" w:styleId="6">
    <w:name w:val="Body Text"/>
    <w:basedOn w:val="1"/>
    <w:next w:val="7"/>
    <w:unhideWhenUsed/>
    <w:qFormat/>
    <w:uiPriority w:val="99"/>
    <w:pPr>
      <w:widowControl w:val="0"/>
      <w:spacing w:after="120"/>
      <w:jc w:val="both"/>
    </w:pPr>
    <w:rPr>
      <w:rFonts w:ascii="Times New Roman" w:hAnsi="Times New Roman" w:eastAsia="宋体" w:cs="Times New Roman"/>
      <w:kern w:val="0"/>
      <w:sz w:val="24"/>
      <w:szCs w:val="24"/>
      <w:lang w:val="en-US" w:eastAsia="zh-CN" w:bidi="ar-SA"/>
    </w:rPr>
  </w:style>
  <w:style w:type="paragraph" w:styleId="7">
    <w:name w:val="toc 5"/>
    <w:basedOn w:val="1"/>
    <w:next w:val="1"/>
    <w:qFormat/>
    <w:uiPriority w:val="0"/>
    <w:pPr>
      <w:ind w:left="840"/>
      <w:jc w:val="left"/>
    </w:pPr>
    <w:rPr>
      <w:szCs w:val="21"/>
    </w:rPr>
  </w:style>
  <w:style w:type="paragraph" w:styleId="8">
    <w:name w:val="Plain Text"/>
    <w:basedOn w:val="1"/>
    <w:next w:val="1"/>
    <w:qFormat/>
    <w:uiPriority w:val="0"/>
    <w:pPr>
      <w:autoSpaceDE w:val="0"/>
      <w:autoSpaceDN w:val="0"/>
      <w:adjustRightInd w:val="0"/>
      <w:jc w:val="left"/>
    </w:pPr>
    <w:rPr>
      <w:rFonts w:ascii="宋体"/>
      <w:kern w:val="0"/>
      <w:sz w:val="20"/>
    </w:rPr>
  </w:style>
  <w:style w:type="paragraph" w:styleId="9">
    <w:name w:val="Balloon Text"/>
    <w:basedOn w:val="1"/>
    <w:link w:val="21"/>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6"/>
    <w:qFormat/>
    <w:uiPriority w:val="0"/>
    <w:pPr>
      <w:widowControl w:val="0"/>
      <w:spacing w:after="120"/>
      <w:ind w:firstLine="420"/>
      <w:jc w:val="both"/>
    </w:pPr>
    <w:rPr>
      <w:rFonts w:ascii="宋体" w:hAnsi="Times New Roman" w:eastAsia="宋体" w:cs="Times New Roman"/>
      <w:sz w:val="21"/>
      <w:lang w:val="en-US" w:eastAsia="zh-CN" w:bidi="ar-SA"/>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character" w:customStyle="1" w:styleId="19">
    <w:name w:val="页眉 Char"/>
    <w:basedOn w:val="16"/>
    <w:link w:val="11"/>
    <w:autoRedefine/>
    <w:qFormat/>
    <w:uiPriority w:val="99"/>
    <w:rPr>
      <w:sz w:val="18"/>
      <w:szCs w:val="18"/>
    </w:rPr>
  </w:style>
  <w:style w:type="character" w:customStyle="1" w:styleId="20">
    <w:name w:val="页脚 Char"/>
    <w:basedOn w:val="16"/>
    <w:link w:val="10"/>
    <w:autoRedefine/>
    <w:qFormat/>
    <w:uiPriority w:val="99"/>
    <w:rPr>
      <w:sz w:val="18"/>
      <w:szCs w:val="18"/>
    </w:rPr>
  </w:style>
  <w:style w:type="character" w:customStyle="1" w:styleId="21">
    <w:name w:val="批注框文本 Char"/>
    <w:basedOn w:val="16"/>
    <w:link w:val="9"/>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47ab1b9e-5a88-4752-ab5c-e27948f760c1</errorID>
      <errorWord>:</errorWord>
      <group>L1_Format</group>
      <groupName>格式问题</groupName>
      <ability>L2_HalfPunc</ability>
      <abilityName>全半角检查</abilityName>
      <candidateList>
        <item>：</item>
      </candidateList>
      <explain>文本全半角错误。</explain>
      <paraID> 5BD8033</paraID>
      <start>150</start>
      <end>151</end>
      <status>unmodified</status>
      <modifiedWord/>
      <trackRevisions>false</trackRevisions>
    </reviewItem>
    <reviewItem>
      <errorID>a29c740f-eb23-4fd4-813d-be94fa94abf4</errorID>
      <errorWord>:</errorWord>
      <group>L1_Format</group>
      <groupName>格式问题</groupName>
      <ability>L2_HalfPunc</ability>
      <abilityName>全半角检查</abilityName>
      <candidateList>
        <item>：</item>
      </candidateList>
      <explain>文本全半角错误。</explain>
      <paraID> 5BD8033</paraID>
      <start>209</start>
      <end>210</end>
      <status>unmodified</status>
      <modifiedWord/>
      <trackRevisions>false</trackRevisions>
    </reviewItem>
    <reviewItem>
      <errorID>d6dafd55-3d07-4a8f-af91-aa318a00cf8b</errorID>
      <errorWord>:</errorWord>
      <group>L1_Format</group>
      <groupName>格式问题</groupName>
      <ability>L2_HalfPunc</ability>
      <abilityName>全半角检查</abilityName>
      <candidateList>
        <item>：</item>
      </candidateList>
      <explain>文本全半角错误。</explain>
      <paraID> 5BD8033</paraID>
      <start>281</start>
      <end>282</end>
      <status>unmodified</status>
      <modifiedWord/>
      <trackRevisions>false</trackRevisions>
    </reviewItem>
    <reviewItem>
      <errorID>ebb3ad47-8fb3-4a5f-9905-f97de0724586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6EDFA6A</paraID>
      <start>110</start>
      <end>111</end>
      <status>unmodified</status>
      <modifiedWord/>
      <trackRevisions>false</trackRevisions>
    </reviewItem>
    <reviewItem>
      <errorID>9957aca1-a56f-409a-bbf7-4df45088854b</errorID>
      <errorWord>人员的</errorWord>
      <group>L1_Word</group>
      <groupName>字词问题</groupName>
      <ability>L2_Typo</ability>
      <abilityName>字词错误</abilityName>
      <candidateList>
        <item>人员</item>
      </candidateList>
      <explain>〈名〉担任某种职务的人：机关工作～｜值班～｜～配备。</explain>
      <paraID>29E5D598</paraID>
      <start>7</start>
      <end>10</end>
      <status>unmodified</status>
      <modifiedWord/>
      <trackRevisions>false</trackRevisions>
    </reviewItem>
    <reviewItem>
      <errorID>46a56bf8-c126-4d99-8a4e-454ed7cfed46</errorID>
      <errorWord>时间为准</errorWord>
      <group>L1_Grammar</group>
      <groupName>语法问题</groupName>
      <ability>L2_Confusion</ability>
      <abilityName>结构混乱</abilityName>
      <candidateList>
        <item>时间</item>
      </candidateList>
      <explain>句子中可能存在两种以上的句法结构，导致结构混乱。</explain>
      <paraID>764B5410</paraID>
      <start>31</start>
      <end>35</end>
      <status>unmodified</status>
      <modifiedWord/>
      <trackRevisions>false</trackRevisions>
    </reviewItem>
    <reviewItem>
      <errorID>1bbb9810-fc90-4cd3-a0ec-7f573db3059c</errorID>
      <errorWord>（</errorWord>
      <group>L1_Punc</group>
      <groupName>标点问题</groupName>
      <ability>L2_Punc</ability>
      <abilityName>标点符号检查</abilityName>
      <candidateList/>
      <explain>同一形式括号套用。</explain>
      <paraID>1A940A34</paraID>
      <start>101</start>
      <end>102</end>
      <status>unmodified</status>
      <modifiedWord/>
      <trackRevisions>false</trackRevisions>
    </reviewItem>
    <reviewItem>
      <errorID>f8408968-df6d-42f9-8cb4-435c3d107189</errorID>
      <errorWord>）</errorWord>
      <group>L1_Punc</group>
      <groupName>标点问题</groupName>
      <ability>L2_Punc</ability>
      <abilityName>标点符号检查</abilityName>
      <candidateList/>
      <explain>同一形式括号套用。</explain>
      <paraID>1A940A34</paraID>
      <start>104</start>
      <end>105</end>
      <status>unmodified</status>
      <modifiedWord/>
      <trackRevisions>false</trackRevisions>
    </reviewItem>
    <reviewItem>
      <errorID>173170b7-840f-46ad-ab93-906f486980b3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330294E9</paraID>
      <start>129</start>
      <end>130</end>
      <status>unmodified</status>
      <modifiedWord/>
      <trackRevisions>false</trackRevisions>
    </reviewItem>
    <reviewItem>
      <errorID>9403fb8c-9cdc-4567-ab75-473cdaf2341f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916B</paraID>
      <start>50</start>
      <end>51</end>
      <status>unmodified</status>
      <modifiedWord/>
      <trackRevisions>false</trackRevisions>
    </reviewItem>
    <reviewItem>
      <errorID>d3e98dd7-160f-40e4-8451-a32181a73360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B201A7E</paraID>
      <start>42</start>
      <end>43</end>
      <status>unmodified</status>
      <modifiedWord/>
      <trackRevisions>false</trackRevisions>
    </reviewItem>
    <reviewItem>
      <errorID>a10e1767-3803-4423-9cb1-ad40c0ca2b29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5A99E2BC</paraID>
      <start>28</start>
      <end>29</end>
      <status>unmodified</status>
      <modifiedWord/>
      <trackRevisions>false</trackRevisions>
    </reviewItem>
    <reviewItem>
      <errorID>7639c3d5-423a-40cd-a58f-7231ec9b1e6c</errorID>
      <errorWord>2026年05月07日</errorWord>
      <group>L1_Knowledge</group>
      <groupName>知识性问题</groupName>
      <ability>L2_Time</ability>
      <abilityName>日期时间</abilityName>
      <candidateList>
        <item>2026年5月7日</item>
      </candidateList>
      <explain>根据日常书写习惯，月份和日期一般会省略前导零。</explain>
      <paraID> FC8CEB1</paraID>
      <start>22</start>
      <end>33</end>
      <status>unmodified</status>
      <modifiedWord/>
      <trackRevisions>false</trackRevisions>
    </reviewItem>
    <reviewItem>
      <errorID>dc60fa45-e87e-4980-ae8a-73ab5b9c6c09</errorID>
      <errorWord>；。</errorWord>
      <group>L1_Punc</group>
      <groupName>标点问题</groupName>
      <ability>L2_Punc</ability>
      <abilityName>标点符号检查</abilityName>
      <candidateList>
        <item>；</item>
      </candidateList>
      <explain/>
      <paraID>15801C0B</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35ea1-6ac7-44d3-8775-36b5f284db84}">
  <ds:schemaRefs/>
</ds:datastoreItem>
</file>

<file path=docProps/app.xml><?xml version="1.0" encoding="utf-8"?>
<Properties xmlns="http://schemas.openxmlformats.org/officeDocument/2006/extended-properties" xmlns:vt="http://schemas.openxmlformats.org/officeDocument/2006/docPropsVTypes">
  <Template>Normal</Template>
  <Pages>18</Pages>
  <Words>450</Words>
  <Characters>476</Characters>
  <Lines>21</Lines>
  <Paragraphs>6</Paragraphs>
  <TotalTime>12</TotalTime>
  <ScaleCrop>false</ScaleCrop>
  <LinksUpToDate>false</LinksUpToDate>
  <CharactersWithSpaces>477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2025-07-09T10:26:00Z</dcterms:created>
  <dc:creator>邓又文</dc:creator>
  <cp:lastModifiedBy>~~</cp:lastModifiedBy>
  <cp:lastPrinted>2026-07-24T08:12:00Z</cp:lastPrinted>
  <dcterms:modified xsi:type="dcterms:W3CDTF">2026-10-13T07:58:08Z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5E0CFC47C4A04C3D8730A196C7060C36_13</vt:lpwstr>
  </property>
  <property fmtid="{D5CDD505-2E9C-101B-9397-08002B2CF9AE}" pid="4" name="KSOTemplateDocerSaveRecord">
    <vt:lpwstr>eyJoZGlkIjoiNDQ2MTkyZGMxYjFkZDk4M2ZlZGQyNDk4ZmExM2Q4YjAiLCJ1c2VySWQiOiI0MTUwNzEwODIifQ==</vt:lpwstr>
  </property>
</Properties>
</file>