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DD486">
      <w:pPr>
        <w:spacing w:line="360" w:lineRule="auto"/>
        <w:rPr>
          <w:rFonts w:hint="eastAsia" w:ascii="宋体" w:hAnsi="宋体"/>
          <w:color w:val="000000"/>
          <w:sz w:val="32"/>
          <w:szCs w:val="32"/>
        </w:rPr>
      </w:pPr>
    </w:p>
    <w:p w14:paraId="5CDD8C46">
      <w:pPr>
        <w:spacing w:line="360" w:lineRule="auto"/>
        <w:jc w:val="left"/>
        <w:rPr>
          <w:rFonts w:hint="eastAsia"/>
          <w:color w:val="000000"/>
          <w:sz w:val="32"/>
          <w:szCs w:val="32"/>
        </w:rPr>
      </w:pPr>
    </w:p>
    <w:p w14:paraId="11552E0C">
      <w:pPr>
        <w:spacing w:line="360" w:lineRule="auto"/>
        <w:jc w:val="center"/>
        <w:rPr>
          <w:rFonts w:hint="eastAsia" w:ascii="方正小标宋_GBK" w:hAnsi="方正小标宋_GBK" w:eastAsia="方正小标宋_GBK" w:cs="方正小标宋_GBK"/>
          <w:color w:val="000000"/>
          <w:sz w:val="52"/>
          <w:szCs w:val="52"/>
          <w:lang w:eastAsia="zh-CN"/>
        </w:rPr>
      </w:pPr>
      <w:r>
        <w:rPr>
          <w:rFonts w:hint="eastAsia" w:ascii="方正小标宋_GBK" w:hAnsi="方正小标宋_GBK" w:eastAsia="方正小标宋_GBK" w:cs="方正小标宋_GBK"/>
          <w:color w:val="000000"/>
          <w:sz w:val="52"/>
          <w:szCs w:val="52"/>
          <w:lang w:val="en-US" w:eastAsia="zh-CN"/>
        </w:rPr>
        <w:t>昆</w:t>
      </w:r>
      <w:r>
        <w:rPr>
          <w:rFonts w:hint="eastAsia" w:ascii="方正小标宋_GBK" w:hAnsi="方正小标宋_GBK" w:eastAsia="方正小标宋_GBK" w:cs="方正小标宋_GBK"/>
          <w:color w:val="000000"/>
          <w:sz w:val="52"/>
          <w:szCs w:val="52"/>
          <w:lang w:eastAsia="zh-CN"/>
        </w:rPr>
        <w:t>明云能化工有限公司</w:t>
      </w:r>
    </w:p>
    <w:p w14:paraId="7CDEC87C">
      <w:pPr>
        <w:spacing w:line="360" w:lineRule="auto"/>
        <w:jc w:val="center"/>
        <w:rPr>
          <w:rFonts w:ascii="黑体" w:hAnsi="黑体" w:eastAsia="黑体"/>
          <w:color w:val="000000"/>
          <w:sz w:val="84"/>
          <w:szCs w:val="84"/>
        </w:rPr>
      </w:pPr>
      <w:r>
        <w:rPr>
          <w:rFonts w:hint="eastAsia" w:ascii="方正小标宋_GBK" w:hAnsi="方正小标宋_GBK" w:eastAsia="方正小标宋_GBK" w:cs="方正小标宋_GBK"/>
          <w:color w:val="000000"/>
          <w:sz w:val="52"/>
          <w:szCs w:val="52"/>
        </w:rPr>
        <w:t>竞争性谈判</w:t>
      </w:r>
      <w:r>
        <w:rPr>
          <w:rFonts w:hint="eastAsia" w:ascii="方正小标宋_GBK" w:hAnsi="方正小标宋_GBK" w:eastAsia="方正小标宋_GBK" w:cs="方正小标宋_GBK"/>
          <w:color w:val="000000"/>
          <w:sz w:val="52"/>
          <w:szCs w:val="52"/>
          <w:lang w:val="en-US" w:eastAsia="zh-CN"/>
        </w:rPr>
        <w:t>处置</w:t>
      </w:r>
      <w:r>
        <w:rPr>
          <w:rFonts w:hint="eastAsia" w:ascii="方正小标宋_GBK" w:hAnsi="方正小标宋_GBK" w:eastAsia="方正小标宋_GBK" w:cs="方正小标宋_GBK"/>
          <w:color w:val="000000"/>
          <w:sz w:val="52"/>
          <w:szCs w:val="52"/>
        </w:rPr>
        <w:t>文件</w:t>
      </w:r>
    </w:p>
    <w:p w14:paraId="0C5FF3DE">
      <w:pPr>
        <w:spacing w:line="360" w:lineRule="auto"/>
        <w:jc w:val="left"/>
        <w:rPr>
          <w:rFonts w:hint="eastAsia"/>
          <w:color w:val="000000"/>
          <w:sz w:val="32"/>
          <w:szCs w:val="32"/>
        </w:rPr>
      </w:pPr>
      <w:bookmarkStart w:id="76" w:name="_GoBack"/>
      <w:bookmarkEnd w:id="76"/>
    </w:p>
    <w:p w14:paraId="396C0C5B">
      <w:pPr>
        <w:spacing w:line="360" w:lineRule="auto"/>
        <w:jc w:val="left"/>
        <w:rPr>
          <w:color w:val="000000"/>
          <w:sz w:val="32"/>
          <w:szCs w:val="32"/>
        </w:rPr>
      </w:pPr>
    </w:p>
    <w:p w14:paraId="76EFFD33">
      <w:pPr>
        <w:spacing w:line="360" w:lineRule="auto"/>
        <w:ind w:left="3515" w:leftChars="912" w:hanging="1600" w:hangingChars="500"/>
        <w:rPr>
          <w:rFonts w:hint="default" w:ascii="宋体" w:hAnsi="宋体"/>
          <w:color w:val="000000"/>
          <w:sz w:val="32"/>
          <w:szCs w:val="32"/>
          <w:lang w:val="en-US"/>
        </w:rPr>
      </w:pPr>
      <w:bookmarkStart w:id="0" w:name="_Hlk52025937"/>
      <w:r>
        <w:rPr>
          <w:rFonts w:hint="eastAsia" w:ascii="宋体" w:hAnsi="宋体"/>
          <w:color w:val="000000"/>
          <w:sz w:val="32"/>
          <w:szCs w:val="32"/>
        </w:rPr>
        <w:t>项目名称：</w:t>
      </w:r>
      <w:r>
        <w:rPr>
          <w:rFonts w:hint="eastAsia"/>
          <w:sz w:val="32"/>
          <w:szCs w:val="32"/>
          <w:lang w:val="en-US" w:eastAsia="zh-CN"/>
        </w:rPr>
        <w:t>废矿物油处置项目</w:t>
      </w:r>
    </w:p>
    <w:p w14:paraId="12C5E00A">
      <w:pPr>
        <w:spacing w:line="360" w:lineRule="auto"/>
        <w:ind w:firstLine="1984" w:firstLineChars="620"/>
        <w:jc w:val="left"/>
        <w:rPr>
          <w:rFonts w:hint="default" w:ascii="宋体" w:hAnsi="宋体" w:eastAsia="宋体"/>
          <w:color w:val="000000"/>
          <w:sz w:val="32"/>
          <w:szCs w:val="32"/>
          <w:lang w:val="en-US" w:eastAsia="zh-CN"/>
        </w:rPr>
      </w:pPr>
      <w:r>
        <w:rPr>
          <w:rFonts w:hint="eastAsia" w:ascii="宋体" w:hAnsi="宋体"/>
          <w:color w:val="000000"/>
          <w:sz w:val="32"/>
          <w:szCs w:val="32"/>
        </w:rPr>
        <w:t>项目编号：SRC2610130045</w:t>
      </w:r>
    </w:p>
    <w:p w14:paraId="12321000">
      <w:pPr>
        <w:spacing w:line="360" w:lineRule="auto"/>
        <w:ind w:firstLine="1984" w:firstLineChars="620"/>
        <w:jc w:val="left"/>
        <w:rPr>
          <w:rFonts w:hint="eastAsia" w:ascii="宋体" w:hAnsi="宋体"/>
          <w:color w:val="000000"/>
          <w:sz w:val="32"/>
          <w:szCs w:val="32"/>
        </w:rPr>
      </w:pPr>
      <w:r>
        <w:rPr>
          <w:rFonts w:hint="eastAsia" w:ascii="宋体" w:hAnsi="宋体"/>
          <w:color w:val="000000"/>
          <w:sz w:val="32"/>
          <w:szCs w:val="32"/>
        </w:rPr>
        <w:t>采购单位：昆明云能化工有限公司</w:t>
      </w:r>
    </w:p>
    <w:bookmarkEnd w:id="0"/>
    <w:p w14:paraId="6E5BC63A">
      <w:pPr>
        <w:spacing w:line="360" w:lineRule="auto"/>
        <w:jc w:val="left"/>
        <w:rPr>
          <w:rFonts w:hint="eastAsia"/>
          <w:color w:val="000000"/>
          <w:sz w:val="32"/>
          <w:szCs w:val="32"/>
        </w:rPr>
      </w:pPr>
    </w:p>
    <w:p w14:paraId="4AC24A81">
      <w:pPr>
        <w:spacing w:line="360" w:lineRule="auto"/>
        <w:ind w:firstLine="1984" w:firstLineChars="620"/>
        <w:jc w:val="left"/>
        <w:rPr>
          <w:rFonts w:hint="eastAsia"/>
          <w:color w:val="000000"/>
          <w:sz w:val="32"/>
          <w:szCs w:val="32"/>
        </w:rPr>
      </w:pPr>
    </w:p>
    <w:p w14:paraId="5BCE31D4">
      <w:pPr>
        <w:tabs>
          <w:tab w:val="left" w:pos="2552"/>
        </w:tabs>
        <w:spacing w:line="276" w:lineRule="auto"/>
        <w:jc w:val="left"/>
        <w:rPr>
          <w:color w:val="000000"/>
          <w:sz w:val="32"/>
          <w:szCs w:val="32"/>
        </w:rPr>
      </w:pPr>
    </w:p>
    <w:p w14:paraId="75FF7F4D">
      <w:pPr>
        <w:spacing w:line="360" w:lineRule="auto"/>
        <w:ind w:firstLine="1984" w:firstLineChars="620"/>
        <w:rPr>
          <w:rFonts w:hint="eastAsia"/>
          <w:color w:val="000000"/>
          <w:sz w:val="32"/>
          <w:szCs w:val="32"/>
        </w:rPr>
      </w:pPr>
    </w:p>
    <w:p w14:paraId="7D85FDB1">
      <w:pPr>
        <w:spacing w:line="360" w:lineRule="auto"/>
        <w:rPr>
          <w:color w:val="000000"/>
          <w:sz w:val="32"/>
          <w:szCs w:val="32"/>
        </w:rPr>
      </w:pPr>
    </w:p>
    <w:p w14:paraId="04460206">
      <w:pPr>
        <w:spacing w:line="360" w:lineRule="auto"/>
        <w:jc w:val="center"/>
        <w:rPr>
          <w:rFonts w:hint="eastAsia"/>
          <w:color w:val="000000"/>
          <w:sz w:val="32"/>
          <w:szCs w:val="32"/>
        </w:rPr>
      </w:pPr>
      <w:r>
        <w:rPr>
          <w:rFonts w:hint="eastAsia"/>
          <w:color w:val="000000"/>
          <w:sz w:val="32"/>
          <w:szCs w:val="32"/>
        </w:rPr>
        <w:t>昆明云能化工有限公司</w:t>
      </w:r>
    </w:p>
    <w:p w14:paraId="5178B235">
      <w:pPr>
        <w:spacing w:line="360" w:lineRule="auto"/>
        <w:jc w:val="center"/>
        <w:rPr>
          <w:rFonts w:hint="eastAsia" w:ascii="宋体" w:hAnsi="宋体" w:cs="宋体"/>
          <w:b/>
          <w:color w:val="000000"/>
          <w:sz w:val="44"/>
          <w:szCs w:val="44"/>
        </w:rPr>
      </w:pPr>
      <w:r>
        <w:rPr>
          <w:rFonts w:hint="eastAsia" w:ascii="宋体" w:hAnsi="宋体"/>
          <w:color w:val="000000"/>
          <w:sz w:val="32"/>
          <w:szCs w:val="32"/>
        </w:rPr>
        <w:t>日期：</w:t>
      </w:r>
      <w:r>
        <w:rPr>
          <w:rFonts w:hint="eastAsia" w:ascii="宋体" w:hAnsi="宋体"/>
          <w:color w:val="000000"/>
          <w:sz w:val="32"/>
          <w:szCs w:val="32"/>
          <w:lang w:val="en-US" w:eastAsia="zh-CN"/>
        </w:rPr>
        <w:t>2026</w:t>
      </w:r>
      <w:r>
        <w:rPr>
          <w:rFonts w:hint="eastAsia" w:ascii="宋体" w:hAnsi="宋体"/>
          <w:color w:val="000000"/>
          <w:sz w:val="32"/>
          <w:szCs w:val="32"/>
        </w:rPr>
        <w:t>年</w:t>
      </w:r>
      <w:r>
        <w:rPr>
          <w:rFonts w:hint="eastAsia" w:ascii="宋体" w:hAnsi="宋体"/>
          <w:color w:val="000000"/>
          <w:sz w:val="32"/>
          <w:szCs w:val="32"/>
          <w:lang w:val="en-US" w:eastAsia="zh-CN"/>
        </w:rPr>
        <w:t>10</w:t>
      </w:r>
      <w:r>
        <w:rPr>
          <w:rFonts w:hint="eastAsia" w:ascii="宋体" w:hAnsi="宋体"/>
          <w:color w:val="000000"/>
          <w:sz w:val="32"/>
          <w:szCs w:val="32"/>
        </w:rPr>
        <w:t>月</w:t>
      </w:r>
      <w:r>
        <w:rPr>
          <w:rFonts w:hint="eastAsia" w:ascii="宋体" w:hAnsi="宋体"/>
          <w:color w:val="000000"/>
          <w:sz w:val="32"/>
          <w:szCs w:val="32"/>
          <w:lang w:val="en-US" w:eastAsia="zh-CN"/>
        </w:rPr>
        <w:t>14</w:t>
      </w:r>
      <w:r>
        <w:rPr>
          <w:rFonts w:hint="eastAsia" w:ascii="宋体" w:hAnsi="宋体"/>
          <w:color w:val="000000"/>
          <w:sz w:val="32"/>
          <w:szCs w:val="32"/>
        </w:rPr>
        <w:t>日</w:t>
      </w:r>
    </w:p>
    <w:p w14:paraId="29DBE67B">
      <w:pPr>
        <w:spacing w:line="360" w:lineRule="auto"/>
        <w:jc w:val="center"/>
        <w:rPr>
          <w:rFonts w:hint="eastAsia" w:ascii="宋体" w:hAnsi="宋体" w:cs="宋体"/>
          <w:b/>
          <w:color w:val="000000"/>
          <w:sz w:val="44"/>
          <w:szCs w:val="44"/>
        </w:rPr>
      </w:pPr>
    </w:p>
    <w:p w14:paraId="606A1331">
      <w:pPr>
        <w:spacing w:line="360" w:lineRule="auto"/>
        <w:jc w:val="center"/>
        <w:rPr>
          <w:rFonts w:hint="eastAsia" w:ascii="宋体" w:hAnsi="宋体" w:cs="宋体"/>
          <w:b/>
          <w:color w:val="000000"/>
          <w:sz w:val="44"/>
          <w:szCs w:val="44"/>
        </w:rPr>
      </w:pPr>
    </w:p>
    <w:p w14:paraId="728220CA">
      <w:pPr>
        <w:spacing w:line="360" w:lineRule="auto"/>
        <w:jc w:val="center"/>
        <w:rPr>
          <w:rFonts w:hint="eastAsia" w:ascii="宋体" w:hAnsi="宋体" w:cs="宋体"/>
          <w:b/>
          <w:color w:val="000000"/>
          <w:sz w:val="44"/>
          <w:szCs w:val="44"/>
        </w:rPr>
      </w:pPr>
    </w:p>
    <w:p w14:paraId="3F6DDEE8">
      <w:pPr>
        <w:spacing w:line="360" w:lineRule="auto"/>
        <w:jc w:val="center"/>
        <w:rPr>
          <w:rFonts w:hint="eastAsia" w:ascii="宋体" w:hAnsi="宋体" w:cs="宋体"/>
          <w:b/>
          <w:color w:val="000000"/>
          <w:sz w:val="44"/>
          <w:szCs w:val="44"/>
        </w:rPr>
      </w:pPr>
    </w:p>
    <w:p w14:paraId="5893CEB8">
      <w:pPr>
        <w:spacing w:line="360" w:lineRule="auto"/>
        <w:jc w:val="center"/>
        <w:rPr>
          <w:rFonts w:hint="eastAsia" w:ascii="宋体" w:hAnsi="宋体" w:cs="宋体"/>
          <w:b/>
          <w:color w:val="000000"/>
          <w:sz w:val="44"/>
          <w:szCs w:val="44"/>
        </w:rPr>
      </w:pPr>
    </w:p>
    <w:p w14:paraId="217E008E">
      <w:pPr>
        <w:spacing w:line="360" w:lineRule="auto"/>
        <w:jc w:val="center"/>
        <w:rPr>
          <w:rFonts w:hint="eastAsia" w:ascii="宋体" w:hAnsi="宋体" w:cs="宋体"/>
          <w:b/>
          <w:color w:val="000000"/>
          <w:sz w:val="44"/>
          <w:szCs w:val="44"/>
        </w:rPr>
      </w:pPr>
    </w:p>
    <w:p w14:paraId="322F8F29">
      <w:pPr>
        <w:spacing w:line="360" w:lineRule="auto"/>
        <w:jc w:val="center"/>
        <w:rPr>
          <w:rFonts w:hint="eastAsia" w:ascii="宋体" w:hAnsi="宋体" w:cs="宋体"/>
          <w:b/>
          <w:color w:val="000000"/>
          <w:sz w:val="44"/>
          <w:szCs w:val="44"/>
        </w:rPr>
      </w:pPr>
    </w:p>
    <w:p w14:paraId="74075B63">
      <w:pPr>
        <w:spacing w:line="360" w:lineRule="auto"/>
        <w:jc w:val="center"/>
        <w:rPr>
          <w:rFonts w:hint="eastAsia" w:ascii="宋体" w:hAnsi="宋体" w:cs="宋体"/>
          <w:b/>
          <w:color w:val="000000"/>
          <w:sz w:val="44"/>
          <w:szCs w:val="44"/>
        </w:rPr>
      </w:pPr>
    </w:p>
    <w:p w14:paraId="5865AC9E">
      <w:pPr>
        <w:spacing w:line="360" w:lineRule="auto"/>
        <w:jc w:val="center"/>
        <w:rPr>
          <w:rFonts w:hint="eastAsia" w:ascii="宋体" w:hAnsi="宋体" w:cs="宋体"/>
          <w:b/>
          <w:color w:val="000000"/>
          <w:sz w:val="44"/>
          <w:szCs w:val="44"/>
        </w:rPr>
      </w:pPr>
      <w:r>
        <w:rPr>
          <w:rFonts w:hint="eastAsia" w:ascii="宋体" w:hAnsi="宋体" w:cs="宋体"/>
          <w:b/>
          <w:color w:val="000000"/>
          <w:sz w:val="44"/>
          <w:szCs w:val="44"/>
        </w:rPr>
        <w:t>注 意 事 项</w:t>
      </w:r>
    </w:p>
    <w:p w14:paraId="44326975">
      <w:pPr>
        <w:spacing w:line="360" w:lineRule="auto"/>
        <w:jc w:val="both"/>
        <w:rPr>
          <w:rFonts w:hint="eastAsia" w:ascii="宋体" w:hAnsi="宋体" w:cs="宋体"/>
          <w:color w:val="000000"/>
          <w:szCs w:val="21"/>
        </w:rPr>
      </w:pPr>
    </w:p>
    <w:p w14:paraId="197299BE">
      <w:pPr>
        <w:spacing w:line="360" w:lineRule="auto"/>
        <w:ind w:firstLine="480" w:firstLineChars="200"/>
        <w:rPr>
          <w:rFonts w:hint="eastAsia" w:ascii="宋体" w:hAnsi="宋体" w:cs="宋体"/>
          <w:color w:val="000000"/>
          <w:sz w:val="24"/>
          <w:szCs w:val="24"/>
        </w:rPr>
      </w:pPr>
      <w:r>
        <w:rPr>
          <w:rFonts w:hint="eastAsia" w:ascii="宋体" w:hAnsi="宋体" w:eastAsia="宋体" w:cs="宋体"/>
          <w:color w:val="auto"/>
          <w:kern w:val="0"/>
          <w:sz w:val="24"/>
          <w:szCs w:val="24"/>
          <w:highlight w:val="none"/>
        </w:rPr>
        <w:t>为遵循招投标的有关规定</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申请人</w:t>
      </w:r>
      <w:r>
        <w:rPr>
          <w:rFonts w:hint="eastAsia" w:ascii="宋体" w:hAnsi="宋体" w:cs="宋体"/>
          <w:color w:val="000000"/>
          <w:sz w:val="24"/>
          <w:szCs w:val="24"/>
          <w:lang w:val="en-US" w:eastAsia="zh-CN"/>
        </w:rPr>
        <w:t>请严格按</w:t>
      </w:r>
      <w:r>
        <w:rPr>
          <w:rFonts w:hint="eastAsia" w:ascii="宋体" w:hAnsi="宋体" w:cs="宋体"/>
          <w:sz w:val="24"/>
          <w:szCs w:val="24"/>
        </w:rPr>
        <w:t>竞争性谈判申请文件格式</w:t>
      </w:r>
      <w:r>
        <w:rPr>
          <w:rFonts w:hint="eastAsia" w:ascii="宋体" w:hAnsi="宋体" w:cs="宋体"/>
          <w:color w:val="000000"/>
          <w:sz w:val="24"/>
          <w:szCs w:val="24"/>
          <w:lang w:val="en-US" w:eastAsia="zh-CN"/>
        </w:rPr>
        <w:t>提</w:t>
      </w:r>
      <w:r>
        <w:rPr>
          <w:rFonts w:hint="eastAsia" w:ascii="宋体" w:hAnsi="宋体" w:cs="宋体"/>
          <w:color w:val="000000"/>
          <w:sz w:val="24"/>
          <w:szCs w:val="24"/>
          <w:lang w:eastAsia="zh-CN"/>
        </w:rPr>
        <w:t>交</w:t>
      </w:r>
      <w:r>
        <w:rPr>
          <w:rFonts w:hint="eastAsia" w:ascii="宋体" w:hAnsi="宋体" w:cs="宋体"/>
          <w:color w:val="000000"/>
          <w:sz w:val="24"/>
          <w:szCs w:val="24"/>
          <w:lang w:val="en-US" w:eastAsia="zh-CN"/>
        </w:rPr>
        <w:t>报价</w:t>
      </w:r>
      <w:r>
        <w:rPr>
          <w:rFonts w:hint="eastAsia" w:ascii="宋体" w:hAnsi="宋体" w:cs="宋体"/>
          <w:color w:val="000000"/>
          <w:sz w:val="24"/>
          <w:szCs w:val="24"/>
        </w:rPr>
        <w:t>文件</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否则视为无效报价</w:t>
      </w:r>
      <w:r>
        <w:rPr>
          <w:rFonts w:hint="eastAsia" w:ascii="宋体" w:hAnsi="宋体" w:cs="宋体"/>
          <w:color w:val="000000"/>
          <w:sz w:val="24"/>
          <w:szCs w:val="24"/>
        </w:rPr>
        <w:t>。</w:t>
      </w:r>
    </w:p>
    <w:p w14:paraId="49374733">
      <w:pPr>
        <w:keepNext w:val="0"/>
        <w:keepLines w:val="0"/>
        <w:widowControl w:val="0"/>
        <w:suppressLineNumbers w:val="0"/>
        <w:tabs>
          <w:tab w:val="left" w:pos="420"/>
          <w:tab w:val="left" w:pos="1276"/>
        </w:tabs>
        <w:spacing w:before="0" w:beforeAutospacing="0" w:after="0" w:afterAutospacing="0" w:line="360" w:lineRule="auto"/>
        <w:ind w:left="0" w:right="0" w:firstLine="480" w:firstLineChars="200"/>
        <w:jc w:val="left"/>
        <w:rPr>
          <w:rFonts w:hint="eastAsia" w:ascii="宋体" w:hAnsi="宋体" w:eastAsia="宋体" w:cs="宋体"/>
          <w:bCs/>
          <w:color w:val="000000"/>
          <w:kern w:val="2"/>
          <w:sz w:val="24"/>
          <w:szCs w:val="24"/>
          <w:lang w:val="en-US" w:eastAsia="zh-CN" w:bidi="ar"/>
        </w:rPr>
      </w:pPr>
    </w:p>
    <w:p w14:paraId="60958DC4">
      <w:pPr>
        <w:keepNext w:val="0"/>
        <w:keepLines w:val="0"/>
        <w:widowControl w:val="0"/>
        <w:suppressLineNumbers w:val="0"/>
        <w:tabs>
          <w:tab w:val="left" w:pos="420"/>
        </w:tabs>
        <w:spacing w:before="0" w:beforeAutospacing="0" w:after="0" w:afterAutospacing="0" w:line="360" w:lineRule="auto"/>
        <w:ind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注：</w:t>
      </w:r>
      <w:r>
        <w:rPr>
          <w:rFonts w:hint="eastAsia" w:ascii="宋体" w:hAnsi="宋体" w:cs="宋体"/>
          <w:color w:val="000000"/>
          <w:kern w:val="2"/>
          <w:sz w:val="24"/>
          <w:szCs w:val="24"/>
          <w:lang w:val="en-US" w:eastAsia="zh-CN" w:bidi="ar"/>
        </w:rPr>
        <w:t>申请人资质</w:t>
      </w:r>
      <w:r>
        <w:rPr>
          <w:rFonts w:hint="eastAsia" w:ascii="宋体" w:hAnsi="宋体" w:eastAsia="宋体" w:cs="宋体"/>
          <w:color w:val="000000"/>
          <w:kern w:val="2"/>
          <w:sz w:val="24"/>
          <w:szCs w:val="24"/>
          <w:lang w:val="en-US" w:eastAsia="zh-CN" w:bidi="ar"/>
        </w:rPr>
        <w:t>证明材料，必须在发证机构核准的有效时间内，若不在有效时间内或未经年检合格的证明材料，属于无效。</w:t>
      </w:r>
    </w:p>
    <w:p w14:paraId="7BC6B998">
      <w:pPr>
        <w:tabs>
          <w:tab w:val="left" w:pos="0"/>
        </w:tabs>
        <w:spacing w:line="360" w:lineRule="auto"/>
        <w:ind w:left="1" w:firstLine="516" w:firstLineChars="246"/>
        <w:jc w:val="left"/>
        <w:rPr>
          <w:rFonts w:hint="eastAsia" w:ascii="宋体" w:hAnsi="宋体" w:cs="宋体"/>
          <w:color w:val="000000"/>
          <w:szCs w:val="21"/>
        </w:rPr>
      </w:pPr>
    </w:p>
    <w:p w14:paraId="50B4543B">
      <w:pPr>
        <w:spacing w:line="360" w:lineRule="auto"/>
        <w:ind w:firstLine="708" w:firstLineChars="196"/>
        <w:jc w:val="left"/>
        <w:rPr>
          <w:rFonts w:hint="eastAsia" w:ascii="宋体" w:hAnsi="宋体" w:cs="宋体"/>
          <w:b/>
          <w:color w:val="000000"/>
          <w:sz w:val="36"/>
        </w:rPr>
      </w:pPr>
    </w:p>
    <w:p w14:paraId="1FE4943F">
      <w:pPr>
        <w:pStyle w:val="12"/>
        <w:jc w:val="center"/>
        <w:rPr>
          <w:rFonts w:hint="eastAsia" w:hAnsi="宋体" w:cs="宋体"/>
          <w:b/>
          <w:color w:val="000000"/>
          <w:sz w:val="44"/>
        </w:rPr>
      </w:pPr>
      <w:r>
        <w:rPr>
          <w:rFonts w:hint="eastAsia" w:hAnsi="宋体" w:cs="宋体"/>
          <w:color w:val="000000"/>
        </w:rPr>
        <w:br w:type="page"/>
      </w:r>
      <w:r>
        <w:rPr>
          <w:rFonts w:hint="eastAsia" w:hAnsi="宋体" w:cs="宋体"/>
          <w:b/>
          <w:color w:val="000000"/>
          <w:sz w:val="44"/>
        </w:rPr>
        <w:t>目     录</w:t>
      </w:r>
    </w:p>
    <w:p w14:paraId="3E94F2C3">
      <w:pPr>
        <w:pStyle w:val="17"/>
        <w:tabs>
          <w:tab w:val="right" w:leader="dot" w:pos="9354"/>
          <w:tab w:val="clear" w:pos="9168"/>
        </w:tabs>
      </w:pPr>
      <w:r>
        <w:rPr>
          <w:rFonts w:hint="eastAsia" w:ascii="宋体" w:hAnsi="宋体" w:eastAsia="宋体" w:cs="宋体"/>
          <w:b w:val="0"/>
          <w:color w:val="000000"/>
          <w:sz w:val="24"/>
          <w:szCs w:val="24"/>
        </w:rPr>
        <w:fldChar w:fldCharType="begin"/>
      </w:r>
      <w:r>
        <w:rPr>
          <w:rFonts w:hint="eastAsia" w:ascii="宋体" w:hAnsi="宋体" w:eastAsia="宋体" w:cs="宋体"/>
          <w:b w:val="0"/>
          <w:color w:val="000000"/>
          <w:sz w:val="24"/>
          <w:szCs w:val="24"/>
        </w:rPr>
        <w:instrText xml:space="preserve">TOC \o "1-3" \h \u </w:instrText>
      </w:r>
      <w:r>
        <w:rPr>
          <w:rFonts w:hint="eastAsia" w:ascii="宋体" w:hAnsi="宋体" w:eastAsia="宋体" w:cs="宋体"/>
          <w:b w:val="0"/>
          <w:color w:val="000000"/>
          <w:sz w:val="24"/>
          <w:szCs w:val="24"/>
        </w:rPr>
        <w:fldChar w:fldCharType="separate"/>
      </w:r>
      <w:r>
        <w:rPr>
          <w:rFonts w:hint="eastAsia" w:hAnsi="宋体" w:cs="宋体"/>
          <w:color w:val="000000"/>
          <w:szCs w:val="24"/>
        </w:rPr>
        <w:fldChar w:fldCharType="begin"/>
      </w:r>
      <w:r>
        <w:rPr>
          <w:rFonts w:hint="eastAsia" w:hAnsi="宋体" w:cs="宋体"/>
          <w:szCs w:val="24"/>
        </w:rPr>
        <w:instrText xml:space="preserve"> HYPERLINK \l _Toc26199 </w:instrText>
      </w:r>
      <w:r>
        <w:rPr>
          <w:rFonts w:hint="eastAsia" w:hAnsi="宋体" w:cs="宋体"/>
          <w:szCs w:val="24"/>
        </w:rPr>
        <w:fldChar w:fldCharType="separate"/>
      </w:r>
      <w:r>
        <w:rPr>
          <w:rFonts w:hint="eastAsia" w:ascii="宋体" w:hAnsi="宋体" w:cs="宋体"/>
          <w:bCs w:val="0"/>
        </w:rPr>
        <w:t xml:space="preserve">第一章 </w:t>
      </w:r>
      <w:r>
        <w:rPr>
          <w:rFonts w:hint="eastAsia" w:ascii="宋体" w:hAnsi="宋体" w:cs="宋体"/>
          <w:szCs w:val="36"/>
        </w:rPr>
        <w:t>竞谈</w:t>
      </w:r>
      <w:r>
        <w:rPr>
          <w:rFonts w:hint="eastAsia" w:ascii="宋体" w:hAnsi="宋体" w:cs="宋体"/>
          <w:szCs w:val="36"/>
          <w:lang w:val="en-US" w:eastAsia="zh-CN"/>
        </w:rPr>
        <w:t>公告</w:t>
      </w:r>
      <w:r>
        <w:tab/>
      </w:r>
      <w:r>
        <w:fldChar w:fldCharType="begin"/>
      </w:r>
      <w:r>
        <w:instrText xml:space="preserve"> PAGEREF _Toc26199 \h </w:instrText>
      </w:r>
      <w:r>
        <w:fldChar w:fldCharType="separate"/>
      </w:r>
      <w:r>
        <w:t>4</w:t>
      </w:r>
      <w:r>
        <w:fldChar w:fldCharType="end"/>
      </w:r>
      <w:r>
        <w:rPr>
          <w:rFonts w:hint="eastAsia" w:hAnsi="宋体" w:cs="宋体"/>
          <w:color w:val="000000"/>
          <w:szCs w:val="24"/>
        </w:rPr>
        <w:fldChar w:fldCharType="end"/>
      </w:r>
    </w:p>
    <w:p w14:paraId="63966003">
      <w:pPr>
        <w:pStyle w:val="17"/>
        <w:tabs>
          <w:tab w:val="right" w:leader="dot" w:pos="9354"/>
          <w:tab w:val="clear" w:pos="9168"/>
        </w:tabs>
      </w:pPr>
      <w:r>
        <w:rPr>
          <w:rFonts w:hint="eastAsia" w:hAnsi="宋体" w:cs="宋体"/>
          <w:color w:val="000000"/>
          <w:szCs w:val="24"/>
        </w:rPr>
        <w:fldChar w:fldCharType="begin"/>
      </w:r>
      <w:r>
        <w:rPr>
          <w:rFonts w:hint="eastAsia" w:hAnsi="宋体" w:cs="宋体"/>
          <w:szCs w:val="24"/>
        </w:rPr>
        <w:instrText xml:space="preserve"> HYPERLINK \l _Toc8986 </w:instrText>
      </w:r>
      <w:r>
        <w:rPr>
          <w:rFonts w:hint="eastAsia" w:hAnsi="宋体" w:cs="宋体"/>
          <w:szCs w:val="24"/>
        </w:rPr>
        <w:fldChar w:fldCharType="separate"/>
      </w:r>
      <w:r>
        <w:rPr>
          <w:rFonts w:hint="eastAsia" w:ascii="宋体" w:hAnsi="宋体" w:cs="宋体"/>
          <w:bCs w:val="0"/>
        </w:rPr>
        <w:t>第二章</w:t>
      </w:r>
      <w:r>
        <w:rPr>
          <w:rFonts w:hint="eastAsia" w:ascii="宋体" w:hAnsi="宋体" w:cs="宋体"/>
        </w:rPr>
        <w:t xml:space="preserve">  </w:t>
      </w:r>
      <w:r>
        <w:rPr>
          <w:rFonts w:hint="eastAsia" w:ascii="宋体" w:hAnsi="宋体" w:cs="宋体"/>
          <w:szCs w:val="36"/>
        </w:rPr>
        <w:t>竞争性谈判申请人须知</w:t>
      </w:r>
      <w:r>
        <w:tab/>
      </w:r>
      <w:r>
        <w:fldChar w:fldCharType="begin"/>
      </w:r>
      <w:r>
        <w:instrText xml:space="preserve"> PAGEREF _Toc8986 \h </w:instrText>
      </w:r>
      <w:r>
        <w:fldChar w:fldCharType="separate"/>
      </w:r>
      <w:r>
        <w:t>7</w:t>
      </w:r>
      <w:r>
        <w:fldChar w:fldCharType="end"/>
      </w:r>
      <w:r>
        <w:rPr>
          <w:rFonts w:hint="eastAsia" w:hAnsi="宋体" w:cs="宋体"/>
          <w:color w:val="000000"/>
          <w:szCs w:val="24"/>
        </w:rPr>
        <w:fldChar w:fldCharType="end"/>
      </w:r>
    </w:p>
    <w:p w14:paraId="6B868886">
      <w:pPr>
        <w:pStyle w:val="18"/>
        <w:tabs>
          <w:tab w:val="right" w:leader="dot" w:pos="9354"/>
        </w:tabs>
      </w:pPr>
      <w:r>
        <w:rPr>
          <w:rFonts w:hint="eastAsia" w:hAnsi="宋体" w:cs="宋体"/>
          <w:color w:val="000000"/>
          <w:szCs w:val="24"/>
        </w:rPr>
        <w:fldChar w:fldCharType="begin"/>
      </w:r>
      <w:r>
        <w:rPr>
          <w:rFonts w:hint="eastAsia" w:hAnsi="宋体" w:cs="宋体"/>
          <w:szCs w:val="24"/>
        </w:rPr>
        <w:instrText xml:space="preserve"> HYPERLINK \l _Toc16380 </w:instrText>
      </w:r>
      <w:r>
        <w:rPr>
          <w:rFonts w:hint="eastAsia" w:hAnsi="宋体" w:cs="宋体"/>
          <w:szCs w:val="24"/>
        </w:rPr>
        <w:fldChar w:fldCharType="separate"/>
      </w:r>
      <w:r>
        <w:rPr>
          <w:rFonts w:hint="eastAsia" w:ascii="宋体" w:hAnsi="宋体" w:cs="宋体"/>
          <w:szCs w:val="28"/>
        </w:rPr>
        <w:t>申请人须知前附表</w:t>
      </w:r>
      <w:r>
        <w:tab/>
      </w:r>
      <w:r>
        <w:fldChar w:fldCharType="begin"/>
      </w:r>
      <w:r>
        <w:instrText xml:space="preserve"> PAGEREF _Toc16380 \h </w:instrText>
      </w:r>
      <w:r>
        <w:fldChar w:fldCharType="separate"/>
      </w:r>
      <w:r>
        <w:t>7</w:t>
      </w:r>
      <w:r>
        <w:fldChar w:fldCharType="end"/>
      </w:r>
      <w:r>
        <w:rPr>
          <w:rFonts w:hint="eastAsia" w:hAnsi="宋体" w:cs="宋体"/>
          <w:color w:val="000000"/>
          <w:szCs w:val="24"/>
        </w:rPr>
        <w:fldChar w:fldCharType="end"/>
      </w:r>
    </w:p>
    <w:p w14:paraId="10DB06C5">
      <w:pPr>
        <w:pStyle w:val="17"/>
        <w:tabs>
          <w:tab w:val="right" w:leader="dot" w:pos="9354"/>
          <w:tab w:val="clear" w:pos="9168"/>
        </w:tabs>
      </w:pPr>
      <w:r>
        <w:rPr>
          <w:rFonts w:hint="eastAsia" w:hAnsi="宋体" w:cs="宋体"/>
          <w:color w:val="000000"/>
          <w:szCs w:val="24"/>
        </w:rPr>
        <w:fldChar w:fldCharType="begin"/>
      </w:r>
      <w:r>
        <w:rPr>
          <w:rFonts w:hint="eastAsia" w:hAnsi="宋体" w:cs="宋体"/>
          <w:szCs w:val="24"/>
        </w:rPr>
        <w:instrText xml:space="preserve"> HYPERLINK \l _Toc10118 </w:instrText>
      </w:r>
      <w:r>
        <w:rPr>
          <w:rFonts w:hint="eastAsia" w:hAnsi="宋体" w:cs="宋体"/>
          <w:szCs w:val="24"/>
        </w:rPr>
        <w:fldChar w:fldCharType="separate"/>
      </w:r>
      <w:r>
        <w:rPr>
          <w:rFonts w:hint="eastAsia" w:ascii="宋体" w:hAnsi="宋体" w:cs="宋体"/>
          <w:szCs w:val="36"/>
        </w:rPr>
        <w:t>第三章  评审办法（综合评审法）</w:t>
      </w:r>
      <w:r>
        <w:tab/>
      </w:r>
      <w:r>
        <w:fldChar w:fldCharType="begin"/>
      </w:r>
      <w:r>
        <w:instrText xml:space="preserve"> PAGEREF _Toc10118 \h </w:instrText>
      </w:r>
      <w:r>
        <w:fldChar w:fldCharType="separate"/>
      </w:r>
      <w:r>
        <w:t>9</w:t>
      </w:r>
      <w:r>
        <w:fldChar w:fldCharType="end"/>
      </w:r>
      <w:r>
        <w:rPr>
          <w:rFonts w:hint="eastAsia" w:hAnsi="宋体" w:cs="宋体"/>
          <w:color w:val="000000"/>
          <w:szCs w:val="24"/>
        </w:rPr>
        <w:fldChar w:fldCharType="end"/>
      </w:r>
    </w:p>
    <w:p w14:paraId="69BDF6B6">
      <w:pPr>
        <w:pStyle w:val="18"/>
        <w:tabs>
          <w:tab w:val="right" w:leader="dot" w:pos="9354"/>
        </w:tabs>
      </w:pPr>
      <w:r>
        <w:rPr>
          <w:rFonts w:hint="eastAsia" w:hAnsi="宋体" w:cs="宋体"/>
          <w:color w:val="000000"/>
          <w:szCs w:val="24"/>
        </w:rPr>
        <w:fldChar w:fldCharType="begin"/>
      </w:r>
      <w:r>
        <w:rPr>
          <w:rFonts w:hint="eastAsia" w:hAnsi="宋体" w:cs="宋体"/>
          <w:szCs w:val="24"/>
        </w:rPr>
        <w:instrText xml:space="preserve"> HYPERLINK \l _Toc20292 </w:instrText>
      </w:r>
      <w:r>
        <w:rPr>
          <w:rFonts w:hint="eastAsia" w:hAnsi="宋体" w:cs="宋体"/>
          <w:szCs w:val="24"/>
        </w:rPr>
        <w:fldChar w:fldCharType="separate"/>
      </w:r>
      <w:r>
        <w:rPr>
          <w:rFonts w:hint="eastAsia" w:ascii="宋体" w:hAnsi="宋体" w:cs="宋体"/>
          <w:szCs w:val="28"/>
        </w:rPr>
        <w:t>第一节  评审办法前附表</w:t>
      </w:r>
      <w:r>
        <w:tab/>
      </w:r>
      <w:r>
        <w:fldChar w:fldCharType="begin"/>
      </w:r>
      <w:r>
        <w:instrText xml:space="preserve"> PAGEREF _Toc20292 \h </w:instrText>
      </w:r>
      <w:r>
        <w:fldChar w:fldCharType="separate"/>
      </w:r>
      <w:r>
        <w:t>9</w:t>
      </w:r>
      <w:r>
        <w:fldChar w:fldCharType="end"/>
      </w:r>
      <w:r>
        <w:rPr>
          <w:rFonts w:hint="eastAsia" w:hAnsi="宋体" w:cs="宋体"/>
          <w:color w:val="000000"/>
          <w:szCs w:val="24"/>
        </w:rPr>
        <w:fldChar w:fldCharType="end"/>
      </w:r>
    </w:p>
    <w:p w14:paraId="52A8752B">
      <w:pPr>
        <w:pStyle w:val="18"/>
        <w:tabs>
          <w:tab w:val="right" w:leader="dot" w:pos="9354"/>
        </w:tabs>
      </w:pPr>
      <w:r>
        <w:rPr>
          <w:rFonts w:hint="eastAsia" w:hAnsi="宋体" w:cs="宋体"/>
          <w:color w:val="000000"/>
          <w:szCs w:val="24"/>
        </w:rPr>
        <w:fldChar w:fldCharType="begin"/>
      </w:r>
      <w:r>
        <w:rPr>
          <w:rFonts w:hint="eastAsia" w:hAnsi="宋体" w:cs="宋体"/>
          <w:szCs w:val="24"/>
        </w:rPr>
        <w:instrText xml:space="preserve"> HYPERLINK \l _Toc12840 </w:instrText>
      </w:r>
      <w:r>
        <w:rPr>
          <w:rFonts w:hint="eastAsia" w:hAnsi="宋体" w:cs="宋体"/>
          <w:szCs w:val="24"/>
        </w:rPr>
        <w:fldChar w:fldCharType="separate"/>
      </w:r>
      <w:r>
        <w:rPr>
          <w:rFonts w:hint="eastAsia"/>
        </w:rPr>
        <w:t>第二节：评分标准</w:t>
      </w:r>
      <w:r>
        <w:tab/>
      </w:r>
      <w:r>
        <w:fldChar w:fldCharType="begin"/>
      </w:r>
      <w:r>
        <w:instrText xml:space="preserve"> PAGEREF _Toc12840 \h </w:instrText>
      </w:r>
      <w:r>
        <w:fldChar w:fldCharType="separate"/>
      </w:r>
      <w:r>
        <w:t>10</w:t>
      </w:r>
      <w:r>
        <w:fldChar w:fldCharType="end"/>
      </w:r>
      <w:r>
        <w:rPr>
          <w:rFonts w:hint="eastAsia" w:hAnsi="宋体" w:cs="宋体"/>
          <w:color w:val="000000"/>
          <w:szCs w:val="24"/>
        </w:rPr>
        <w:fldChar w:fldCharType="end"/>
      </w:r>
    </w:p>
    <w:p w14:paraId="17D47B71">
      <w:pPr>
        <w:pStyle w:val="17"/>
        <w:tabs>
          <w:tab w:val="right" w:leader="dot" w:pos="9354"/>
          <w:tab w:val="clear" w:pos="9168"/>
        </w:tabs>
      </w:pPr>
      <w:r>
        <w:rPr>
          <w:rFonts w:hint="eastAsia" w:hAnsi="宋体" w:cs="宋体"/>
          <w:color w:val="000000"/>
          <w:szCs w:val="24"/>
        </w:rPr>
        <w:fldChar w:fldCharType="begin"/>
      </w:r>
      <w:r>
        <w:rPr>
          <w:rFonts w:hint="eastAsia" w:hAnsi="宋体" w:cs="宋体"/>
          <w:szCs w:val="24"/>
        </w:rPr>
        <w:instrText xml:space="preserve"> HYPERLINK \l _Toc23444 </w:instrText>
      </w:r>
      <w:r>
        <w:rPr>
          <w:rFonts w:hint="eastAsia" w:hAnsi="宋体" w:cs="宋体"/>
          <w:szCs w:val="24"/>
        </w:rPr>
        <w:fldChar w:fldCharType="separate"/>
      </w:r>
      <w:r>
        <w:rPr>
          <w:rFonts w:hint="eastAsia" w:ascii="宋体" w:hAnsi="宋体" w:cs="宋体"/>
        </w:rPr>
        <w:t>第四章  合同格式</w:t>
      </w:r>
      <w:r>
        <w:tab/>
      </w:r>
      <w:r>
        <w:fldChar w:fldCharType="begin"/>
      </w:r>
      <w:r>
        <w:instrText xml:space="preserve"> PAGEREF _Toc23444 \h </w:instrText>
      </w:r>
      <w:r>
        <w:fldChar w:fldCharType="separate"/>
      </w:r>
      <w:r>
        <w:t>11</w:t>
      </w:r>
      <w:r>
        <w:fldChar w:fldCharType="end"/>
      </w:r>
      <w:r>
        <w:rPr>
          <w:rFonts w:hint="eastAsia" w:hAnsi="宋体" w:cs="宋体"/>
          <w:color w:val="000000"/>
          <w:szCs w:val="24"/>
        </w:rPr>
        <w:fldChar w:fldCharType="end"/>
      </w:r>
    </w:p>
    <w:p w14:paraId="332E4968">
      <w:pPr>
        <w:pStyle w:val="18"/>
        <w:tabs>
          <w:tab w:val="right" w:leader="dot" w:pos="9354"/>
        </w:tabs>
      </w:pPr>
      <w:r>
        <w:rPr>
          <w:rFonts w:hint="eastAsia" w:hAnsi="宋体" w:cs="宋体"/>
          <w:color w:val="000000"/>
          <w:szCs w:val="24"/>
        </w:rPr>
        <w:fldChar w:fldCharType="begin"/>
      </w:r>
      <w:r>
        <w:rPr>
          <w:rFonts w:hint="eastAsia" w:hAnsi="宋体" w:cs="宋体"/>
          <w:szCs w:val="24"/>
        </w:rPr>
        <w:instrText xml:space="preserve"> HYPERLINK \l _Toc1976 </w:instrText>
      </w:r>
      <w:r>
        <w:rPr>
          <w:rFonts w:hint="eastAsia" w:hAnsi="宋体" w:cs="宋体"/>
          <w:szCs w:val="24"/>
        </w:rPr>
        <w:fldChar w:fldCharType="separate"/>
      </w:r>
      <w:r>
        <w:rPr>
          <w:rFonts w:hint="eastAsia" w:ascii="宋体" w:hAnsi="宋体" w:cs="宋体"/>
          <w:szCs w:val="28"/>
        </w:rPr>
        <w:t>合同条款前附表</w:t>
      </w:r>
      <w:r>
        <w:tab/>
      </w:r>
      <w:r>
        <w:fldChar w:fldCharType="begin"/>
      </w:r>
      <w:r>
        <w:instrText xml:space="preserve"> PAGEREF _Toc1976 \h </w:instrText>
      </w:r>
      <w:r>
        <w:fldChar w:fldCharType="separate"/>
      </w:r>
      <w:r>
        <w:t>11</w:t>
      </w:r>
      <w:r>
        <w:fldChar w:fldCharType="end"/>
      </w:r>
      <w:r>
        <w:rPr>
          <w:rFonts w:hint="eastAsia" w:hAnsi="宋体" w:cs="宋体"/>
          <w:color w:val="000000"/>
          <w:szCs w:val="24"/>
        </w:rPr>
        <w:fldChar w:fldCharType="end"/>
      </w:r>
    </w:p>
    <w:p w14:paraId="0A38CFE2">
      <w:pPr>
        <w:pStyle w:val="17"/>
        <w:tabs>
          <w:tab w:val="right" w:leader="dot" w:pos="9354"/>
          <w:tab w:val="clear" w:pos="9168"/>
        </w:tabs>
        <w:rPr>
          <w:rFonts w:hint="eastAsia" w:hAnsi="宋体" w:cs="宋体"/>
          <w:color w:val="000000"/>
          <w:szCs w:val="24"/>
        </w:rPr>
      </w:pPr>
      <w:r>
        <w:rPr>
          <w:rFonts w:hint="eastAsia" w:hAnsi="宋体" w:cs="宋体"/>
          <w:color w:val="000000"/>
          <w:szCs w:val="24"/>
        </w:rPr>
        <w:fldChar w:fldCharType="begin"/>
      </w:r>
      <w:r>
        <w:rPr>
          <w:rFonts w:hint="eastAsia" w:hAnsi="宋体" w:cs="宋体"/>
          <w:szCs w:val="24"/>
        </w:rPr>
        <w:instrText xml:space="preserve"> HYPERLINK \l _Toc28164 </w:instrText>
      </w:r>
      <w:r>
        <w:rPr>
          <w:rFonts w:hint="eastAsia" w:hAnsi="宋体" w:cs="宋体"/>
          <w:szCs w:val="24"/>
        </w:rPr>
        <w:fldChar w:fldCharType="separate"/>
      </w:r>
      <w:r>
        <w:rPr>
          <w:rFonts w:hint="eastAsia" w:ascii="宋体" w:hAnsi="宋体" w:cs="宋体"/>
        </w:rPr>
        <w:t>第</w:t>
      </w:r>
      <w:r>
        <w:rPr>
          <w:rFonts w:hint="eastAsia" w:ascii="宋体" w:hAnsi="宋体" w:cs="宋体"/>
          <w:lang w:val="en-US" w:eastAsia="zh-CN"/>
        </w:rPr>
        <w:t>五</w:t>
      </w:r>
      <w:r>
        <w:rPr>
          <w:rFonts w:hint="eastAsia" w:ascii="宋体" w:hAnsi="宋体" w:cs="宋体"/>
        </w:rPr>
        <w:t xml:space="preserve">章  </w:t>
      </w:r>
      <w:r>
        <w:rPr>
          <w:rFonts w:hint="eastAsia" w:ascii="宋体" w:hAnsi="宋体" w:cs="宋体"/>
          <w:lang w:val="en-US" w:eastAsia="zh-CN"/>
        </w:rPr>
        <w:t>竞争性谈判申请文件</w:t>
      </w:r>
      <w:r>
        <w:rPr>
          <w:rFonts w:hint="eastAsia" w:ascii="宋体" w:hAnsi="宋体" w:cs="宋体"/>
        </w:rPr>
        <w:t>格式</w:t>
      </w:r>
      <w:r>
        <w:tab/>
      </w:r>
      <w:r>
        <w:fldChar w:fldCharType="begin"/>
      </w:r>
      <w:r>
        <w:instrText xml:space="preserve"> PAGEREF _Toc28164 \h </w:instrText>
      </w:r>
      <w:r>
        <w:fldChar w:fldCharType="separate"/>
      </w:r>
      <w:r>
        <w:t>12</w:t>
      </w:r>
      <w:r>
        <w:fldChar w:fldCharType="end"/>
      </w:r>
      <w:r>
        <w:rPr>
          <w:rFonts w:hint="eastAsia" w:hAnsi="宋体" w:cs="宋体"/>
          <w:color w:val="000000"/>
          <w:szCs w:val="24"/>
        </w:rPr>
        <w:fldChar w:fldCharType="end"/>
      </w:r>
    </w:p>
    <w:p w14:paraId="04F10C08">
      <w:pPr>
        <w:rPr>
          <w:rFonts w:hint="eastAsia" w:hAnsi="宋体" w:cs="宋体"/>
          <w:color w:val="000000"/>
          <w:szCs w:val="24"/>
        </w:rPr>
      </w:pPr>
    </w:p>
    <w:p w14:paraId="463E0830">
      <w:pPr>
        <w:rPr>
          <w:rFonts w:hint="eastAsia" w:hAnsi="宋体" w:cs="宋体"/>
          <w:color w:val="000000"/>
          <w:szCs w:val="24"/>
        </w:rPr>
      </w:pPr>
    </w:p>
    <w:p w14:paraId="5D835B53">
      <w:pPr>
        <w:pStyle w:val="18"/>
        <w:keepNext w:val="0"/>
        <w:keepLines w:val="0"/>
        <w:pageBreakBefore w:val="0"/>
        <w:widowControl w:val="0"/>
        <w:tabs>
          <w:tab w:val="right" w:leader="dot" w:pos="9070"/>
        </w:tabs>
        <w:kinsoku/>
        <w:wordWrap/>
        <w:overflowPunct/>
        <w:topLinePunct w:val="0"/>
        <w:autoSpaceDE/>
        <w:autoSpaceDN/>
        <w:bidi w:val="0"/>
        <w:adjustRightInd/>
        <w:snapToGrid/>
        <w:spacing w:line="480" w:lineRule="auto"/>
        <w:ind w:firstLine="420"/>
        <w:textAlignment w:val="auto"/>
        <w:rPr>
          <w:color w:val="000000"/>
          <w:sz w:val="24"/>
          <w:szCs w:val="24"/>
        </w:rPr>
      </w:pPr>
      <w:r>
        <w:rPr>
          <w:rFonts w:hint="eastAsia" w:hAnsi="宋体" w:cs="宋体"/>
          <w:color w:val="000000"/>
          <w:szCs w:val="24"/>
        </w:rPr>
        <w:fldChar w:fldCharType="end"/>
      </w:r>
    </w:p>
    <w:p w14:paraId="6DD354A1">
      <w:pPr>
        <w:pStyle w:val="12"/>
        <w:jc w:val="center"/>
        <w:rPr>
          <w:rFonts w:hint="eastAsia" w:hAnsi="宋体" w:cs="宋体"/>
          <w:color w:val="000000"/>
        </w:rPr>
      </w:pPr>
    </w:p>
    <w:p w14:paraId="3D9D86FA">
      <w:pPr>
        <w:pStyle w:val="12"/>
        <w:rPr>
          <w:rFonts w:hint="eastAsia" w:hAnsi="宋体" w:cs="宋体"/>
          <w:color w:val="000000"/>
        </w:rPr>
      </w:pPr>
    </w:p>
    <w:p w14:paraId="2B3D9AFF">
      <w:pPr>
        <w:pStyle w:val="12"/>
        <w:tabs>
          <w:tab w:val="left" w:pos="7893"/>
        </w:tabs>
        <w:rPr>
          <w:rFonts w:hint="eastAsia" w:hAnsi="宋体" w:eastAsia="宋体" w:cs="宋体"/>
          <w:color w:val="000000"/>
          <w:lang w:eastAsia="zh-CN"/>
        </w:rPr>
      </w:pPr>
      <w:r>
        <w:rPr>
          <w:rFonts w:hint="eastAsia" w:hAnsi="宋体" w:cs="宋体"/>
          <w:color w:val="000000"/>
          <w:lang w:eastAsia="zh-CN"/>
        </w:rPr>
        <w:tab/>
      </w:r>
    </w:p>
    <w:p w14:paraId="6FEB7934">
      <w:pPr>
        <w:pStyle w:val="12"/>
        <w:rPr>
          <w:rFonts w:hint="eastAsia" w:hAnsi="宋体" w:cs="宋体"/>
          <w:color w:val="000000"/>
        </w:rPr>
      </w:pPr>
    </w:p>
    <w:p w14:paraId="3F8471C1">
      <w:pPr>
        <w:pStyle w:val="12"/>
        <w:rPr>
          <w:rFonts w:hint="eastAsia" w:hAnsi="宋体" w:cs="宋体"/>
          <w:color w:val="000000"/>
        </w:rPr>
      </w:pPr>
    </w:p>
    <w:p w14:paraId="279114F2">
      <w:pPr>
        <w:pStyle w:val="12"/>
        <w:rPr>
          <w:rFonts w:hint="eastAsia" w:hAnsi="宋体" w:cs="宋体"/>
          <w:color w:val="000000"/>
        </w:rPr>
      </w:pPr>
    </w:p>
    <w:p w14:paraId="6651B0B9">
      <w:pPr>
        <w:pStyle w:val="12"/>
        <w:rPr>
          <w:rFonts w:hint="eastAsia" w:hAnsi="宋体" w:cs="宋体"/>
          <w:color w:val="000000"/>
        </w:rPr>
      </w:pPr>
    </w:p>
    <w:p w14:paraId="1DB2AD6C">
      <w:pPr>
        <w:pStyle w:val="12"/>
        <w:rPr>
          <w:rFonts w:hint="eastAsia" w:hAnsi="宋体" w:cs="宋体"/>
          <w:color w:val="000000"/>
        </w:rPr>
      </w:pPr>
    </w:p>
    <w:p w14:paraId="2F90F0BF">
      <w:pPr>
        <w:pStyle w:val="12"/>
        <w:rPr>
          <w:rFonts w:hint="eastAsia" w:hAnsi="宋体" w:cs="宋体"/>
          <w:color w:val="000000"/>
        </w:rPr>
      </w:pPr>
    </w:p>
    <w:p w14:paraId="778C891D">
      <w:pPr>
        <w:pStyle w:val="12"/>
        <w:rPr>
          <w:rFonts w:hint="eastAsia" w:hAnsi="宋体" w:cs="宋体"/>
          <w:color w:val="000000"/>
        </w:rPr>
      </w:pPr>
    </w:p>
    <w:p w14:paraId="42AB7007">
      <w:pPr>
        <w:pStyle w:val="12"/>
        <w:rPr>
          <w:rFonts w:hint="eastAsia" w:hAnsi="宋体" w:cs="宋体"/>
          <w:color w:val="000000"/>
        </w:rPr>
      </w:pPr>
    </w:p>
    <w:p w14:paraId="3CE2584F">
      <w:pPr>
        <w:pStyle w:val="12"/>
        <w:rPr>
          <w:rFonts w:hint="eastAsia" w:hAnsi="宋体" w:cs="宋体"/>
          <w:color w:val="000000"/>
        </w:rPr>
      </w:pPr>
    </w:p>
    <w:p w14:paraId="71DDCF33">
      <w:pPr>
        <w:pStyle w:val="12"/>
        <w:rPr>
          <w:rFonts w:hint="eastAsia" w:hAnsi="宋体" w:cs="宋体"/>
          <w:color w:val="000000"/>
        </w:rPr>
      </w:pPr>
    </w:p>
    <w:p w14:paraId="7F9ED14F">
      <w:pPr>
        <w:pStyle w:val="12"/>
        <w:rPr>
          <w:rFonts w:hint="eastAsia" w:hAnsi="宋体" w:cs="宋体"/>
          <w:color w:val="000000"/>
        </w:rPr>
      </w:pPr>
    </w:p>
    <w:p w14:paraId="067D8930">
      <w:pPr>
        <w:pStyle w:val="12"/>
        <w:rPr>
          <w:rFonts w:hint="eastAsia" w:hAnsi="宋体" w:cs="宋体"/>
          <w:color w:val="000000"/>
        </w:rPr>
      </w:pPr>
    </w:p>
    <w:p w14:paraId="074CF13C">
      <w:pPr>
        <w:pStyle w:val="12"/>
        <w:rPr>
          <w:rFonts w:hint="eastAsia" w:hAnsi="宋体" w:cs="宋体"/>
          <w:color w:val="000000"/>
        </w:rPr>
      </w:pPr>
    </w:p>
    <w:p w14:paraId="21A9472B">
      <w:pPr>
        <w:pStyle w:val="12"/>
        <w:rPr>
          <w:rFonts w:hint="eastAsia" w:hAnsi="宋体" w:cs="宋体"/>
          <w:color w:val="000000"/>
        </w:rPr>
      </w:pPr>
    </w:p>
    <w:p w14:paraId="041BC1EA">
      <w:pPr>
        <w:pStyle w:val="12"/>
        <w:rPr>
          <w:rFonts w:hint="eastAsia" w:hAnsi="宋体" w:cs="宋体"/>
          <w:color w:val="000000"/>
        </w:rPr>
      </w:pPr>
    </w:p>
    <w:p w14:paraId="59ACE551">
      <w:pPr>
        <w:rPr>
          <w:rFonts w:hint="eastAsia"/>
          <w:color w:val="000000"/>
        </w:rPr>
      </w:pPr>
    </w:p>
    <w:p w14:paraId="2B0EBF0A">
      <w:pPr>
        <w:pStyle w:val="3"/>
        <w:ind w:firstLine="0" w:firstLineChars="0"/>
        <w:jc w:val="both"/>
        <w:rPr>
          <w:rFonts w:hint="eastAsia" w:ascii="宋体" w:hAnsi="宋体" w:cs="宋体"/>
          <w:bCs w:val="0"/>
          <w:color w:val="000000"/>
          <w:sz w:val="36"/>
        </w:rPr>
      </w:pPr>
      <w:bookmarkStart w:id="1" w:name="_Toc23053"/>
      <w:bookmarkStart w:id="2" w:name="_Toc919"/>
      <w:bookmarkStart w:id="3" w:name="_Toc31030"/>
      <w:bookmarkStart w:id="4" w:name="_Toc3956"/>
      <w:bookmarkStart w:id="5" w:name="_Toc650"/>
      <w:bookmarkStart w:id="6" w:name="_Toc26199"/>
    </w:p>
    <w:p w14:paraId="4937FB92">
      <w:pPr>
        <w:pStyle w:val="3"/>
        <w:ind w:firstLine="0" w:firstLineChars="0"/>
        <w:jc w:val="center"/>
        <w:rPr>
          <w:rFonts w:hint="eastAsia" w:ascii="宋体" w:hAnsi="宋体" w:cs="宋体"/>
          <w:color w:val="000000"/>
          <w:kern w:val="0"/>
          <w:sz w:val="24"/>
          <w:szCs w:val="24"/>
          <w:u w:val="single"/>
        </w:rPr>
      </w:pPr>
      <w:r>
        <w:rPr>
          <w:rFonts w:hint="eastAsia" w:ascii="宋体" w:hAnsi="宋体" w:cs="宋体"/>
          <w:bCs w:val="0"/>
          <w:color w:val="000000"/>
          <w:sz w:val="36"/>
        </w:rPr>
        <w:t>第一章</w:t>
      </w:r>
      <w:bookmarkEnd w:id="1"/>
      <w:bookmarkEnd w:id="2"/>
      <w:bookmarkEnd w:id="3"/>
      <w:bookmarkEnd w:id="4"/>
      <w:bookmarkStart w:id="7" w:name="_Toc3709"/>
      <w:bookmarkStart w:id="8" w:name="_Toc25215"/>
      <w:bookmarkStart w:id="9" w:name="_Toc29488"/>
      <w:bookmarkStart w:id="10" w:name="_Toc9862"/>
      <w:bookmarkStart w:id="11" w:name="_Toc29638"/>
      <w:bookmarkStart w:id="12" w:name="_Toc932"/>
      <w:bookmarkStart w:id="13" w:name="_Toc31885"/>
      <w:r>
        <w:rPr>
          <w:rFonts w:hint="eastAsia" w:ascii="宋体" w:hAnsi="宋体" w:cs="宋体"/>
          <w:bCs w:val="0"/>
          <w:color w:val="000000"/>
          <w:sz w:val="36"/>
        </w:rPr>
        <w:t xml:space="preserve"> </w:t>
      </w:r>
      <w:bookmarkEnd w:id="7"/>
      <w:bookmarkEnd w:id="8"/>
      <w:bookmarkEnd w:id="9"/>
      <w:bookmarkEnd w:id="10"/>
      <w:bookmarkEnd w:id="11"/>
      <w:bookmarkEnd w:id="12"/>
      <w:bookmarkEnd w:id="13"/>
      <w:r>
        <w:rPr>
          <w:rFonts w:hint="eastAsia" w:ascii="宋体" w:hAnsi="宋体" w:cs="宋体"/>
          <w:color w:val="000000"/>
          <w:sz w:val="36"/>
          <w:szCs w:val="36"/>
        </w:rPr>
        <w:t>竞谈</w:t>
      </w:r>
      <w:r>
        <w:rPr>
          <w:rFonts w:hint="eastAsia" w:ascii="宋体" w:hAnsi="宋体" w:cs="宋体"/>
          <w:color w:val="000000"/>
          <w:sz w:val="36"/>
          <w:szCs w:val="36"/>
          <w:lang w:val="en-US" w:eastAsia="zh-CN"/>
        </w:rPr>
        <w:t>公告</w:t>
      </w:r>
      <w:bookmarkEnd w:id="5"/>
      <w:bookmarkEnd w:id="6"/>
    </w:p>
    <w:p w14:paraId="0C6CA0B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color w:val="000000"/>
          <w:sz w:val="24"/>
          <w:szCs w:val="24"/>
        </w:rPr>
      </w:pPr>
      <w:r>
        <w:rPr>
          <w:rFonts w:hint="eastAsia" w:ascii="宋体" w:hAnsi="宋体" w:cs="宋体"/>
          <w:b/>
          <w:color w:val="000000"/>
          <w:sz w:val="24"/>
          <w:szCs w:val="24"/>
        </w:rPr>
        <w:t>1.竞谈条件</w:t>
      </w:r>
    </w:p>
    <w:p w14:paraId="4DF817D7">
      <w:pPr>
        <w:keepNext w:val="0"/>
        <w:keepLines w:val="0"/>
        <w:pageBreakBefore w:val="0"/>
        <w:widowControl w:val="0"/>
        <w:kinsoku/>
        <w:wordWrap/>
        <w:overflowPunct/>
        <w:topLinePunct w:val="0"/>
        <w:autoSpaceDE/>
        <w:autoSpaceDN/>
        <w:bidi w:val="0"/>
        <w:adjustRightInd/>
        <w:snapToGrid/>
        <w:spacing w:line="360" w:lineRule="auto"/>
        <w:ind w:firstLine="470" w:firstLineChars="196"/>
        <w:jc w:val="left"/>
        <w:textAlignment w:val="auto"/>
        <w:rPr>
          <w:rFonts w:hint="eastAsia" w:ascii="宋体" w:hAnsi="宋体" w:cs="宋体"/>
          <w:color w:val="auto"/>
          <w:sz w:val="24"/>
          <w:szCs w:val="24"/>
        </w:rPr>
      </w:pPr>
      <w:r>
        <w:rPr>
          <w:rFonts w:hint="eastAsia" w:ascii="宋体" w:hAnsi="宋体" w:cs="宋体"/>
          <w:color w:val="000000"/>
          <w:kern w:val="0"/>
          <w:sz w:val="24"/>
          <w:szCs w:val="24"/>
        </w:rPr>
        <w:t>昆明云能</w:t>
      </w:r>
      <w:r>
        <w:rPr>
          <w:rFonts w:hint="eastAsia" w:ascii="宋体" w:hAnsi="宋体" w:cs="宋体"/>
          <w:color w:val="000000"/>
          <w:sz w:val="24"/>
          <w:szCs w:val="24"/>
        </w:rPr>
        <w:t>化工有限公司</w:t>
      </w:r>
      <w:r>
        <w:rPr>
          <w:rFonts w:hint="eastAsia"/>
          <w:color w:val="auto"/>
          <w:sz w:val="24"/>
          <w:szCs w:val="24"/>
          <w:lang w:val="en-US" w:eastAsia="zh-CN"/>
        </w:rPr>
        <w:t>废矿物油处置项目</w:t>
      </w:r>
      <w:r>
        <w:rPr>
          <w:rFonts w:hint="eastAsia" w:ascii="宋体" w:hAnsi="宋体" w:cs="宋体"/>
          <w:color w:val="auto"/>
          <w:kern w:val="0"/>
          <w:sz w:val="24"/>
          <w:szCs w:val="24"/>
        </w:rPr>
        <w:t>。</w:t>
      </w:r>
      <w:r>
        <w:rPr>
          <w:rFonts w:hint="eastAsia" w:ascii="宋体" w:hAnsi="宋体" w:eastAsia="宋体" w:cs="宋体"/>
          <w:color w:val="auto"/>
          <w:sz w:val="24"/>
          <w:szCs w:val="24"/>
          <w:highlight w:val="none"/>
        </w:rPr>
        <w:t>现对该项目进行公开</w:t>
      </w:r>
      <w:r>
        <w:rPr>
          <w:rFonts w:hint="eastAsia" w:ascii="宋体" w:hAnsi="宋体" w:eastAsia="宋体" w:cs="宋体"/>
          <w:color w:val="auto"/>
          <w:sz w:val="24"/>
          <w:szCs w:val="24"/>
          <w:highlight w:val="none"/>
          <w:lang w:eastAsia="zh-CN"/>
        </w:rPr>
        <w:t>处置竞谈，</w:t>
      </w:r>
      <w:r>
        <w:rPr>
          <w:rFonts w:hint="eastAsia" w:ascii="宋体" w:hAnsi="宋体" w:eastAsia="宋体" w:cs="宋体"/>
          <w:color w:val="auto"/>
          <w:sz w:val="24"/>
          <w:szCs w:val="24"/>
          <w:highlight w:val="none"/>
        </w:rPr>
        <w:t>欢迎符合资格要求的潜在</w:t>
      </w:r>
      <w:r>
        <w:rPr>
          <w:rFonts w:hint="eastAsia" w:ascii="宋体" w:hAnsi="宋体" w:eastAsia="宋体" w:cs="宋体"/>
          <w:color w:val="auto"/>
          <w:sz w:val="24"/>
          <w:szCs w:val="24"/>
          <w:highlight w:val="none"/>
          <w:lang w:eastAsia="zh-CN"/>
        </w:rPr>
        <w:t>供货商</w:t>
      </w:r>
      <w:r>
        <w:rPr>
          <w:rFonts w:hint="eastAsia" w:ascii="宋体" w:hAnsi="宋体" w:eastAsia="宋体" w:cs="宋体"/>
          <w:color w:val="auto"/>
          <w:sz w:val="24"/>
          <w:szCs w:val="24"/>
          <w:highlight w:val="none"/>
        </w:rPr>
        <w:t>参与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w:t>
      </w:r>
    </w:p>
    <w:p w14:paraId="764D720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color w:val="auto"/>
          <w:sz w:val="24"/>
          <w:szCs w:val="24"/>
        </w:rPr>
      </w:pPr>
      <w:r>
        <w:rPr>
          <w:rFonts w:hint="eastAsia" w:ascii="宋体" w:hAnsi="宋体" w:cs="宋体"/>
          <w:b/>
          <w:color w:val="auto"/>
          <w:sz w:val="24"/>
          <w:szCs w:val="24"/>
        </w:rPr>
        <w:t>2.项目概况</w:t>
      </w:r>
    </w:p>
    <w:p w14:paraId="4536B4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2.1项目名称：</w:t>
      </w:r>
      <w:r>
        <w:rPr>
          <w:rFonts w:hint="eastAsia"/>
          <w:color w:val="auto"/>
          <w:sz w:val="24"/>
          <w:szCs w:val="24"/>
          <w:lang w:val="en-US" w:eastAsia="zh-CN"/>
        </w:rPr>
        <w:t>废矿物油</w:t>
      </w:r>
      <w:r>
        <w:rPr>
          <w:rFonts w:hint="eastAsia" w:ascii="宋体" w:hAnsi="宋体" w:cs="宋体"/>
          <w:color w:val="auto"/>
          <w:sz w:val="24"/>
          <w:szCs w:val="24"/>
          <w:highlight w:val="none"/>
          <w:lang w:val="en-US" w:eastAsia="zh-CN"/>
        </w:rPr>
        <w:t>处置</w:t>
      </w:r>
    </w:p>
    <w:p w14:paraId="11E114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rPr>
        <w:t>2.2项目实施地：</w:t>
      </w:r>
      <w:r>
        <w:rPr>
          <w:rFonts w:hint="eastAsia" w:ascii="宋体" w:hAnsi="宋体" w:cs="宋体"/>
          <w:color w:val="auto"/>
          <w:kern w:val="0"/>
          <w:sz w:val="24"/>
          <w:szCs w:val="24"/>
        </w:rPr>
        <w:t>昆明云能</w:t>
      </w:r>
      <w:r>
        <w:rPr>
          <w:rFonts w:hint="eastAsia" w:ascii="宋体" w:hAnsi="宋体" w:cs="宋体"/>
          <w:color w:val="auto"/>
          <w:sz w:val="24"/>
          <w:szCs w:val="24"/>
        </w:rPr>
        <w:t>化工有限公司</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甲方</w:t>
      </w:r>
      <w:r>
        <w:rPr>
          <w:rFonts w:hint="eastAsia" w:ascii="宋体" w:hAnsi="宋体" w:cs="宋体"/>
          <w:color w:val="auto"/>
          <w:sz w:val="24"/>
          <w:szCs w:val="24"/>
          <w:lang w:eastAsia="zh-CN"/>
        </w:rPr>
        <w:t>）</w:t>
      </w:r>
    </w:p>
    <w:p w14:paraId="1D474D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rPr>
      </w:pPr>
      <w:r>
        <w:rPr>
          <w:rFonts w:hint="eastAsia" w:ascii="宋体" w:hAnsi="宋体" w:cs="宋体"/>
          <w:color w:val="auto"/>
          <w:sz w:val="24"/>
          <w:szCs w:val="24"/>
        </w:rPr>
        <w:t>2.3</w:t>
      </w:r>
      <w:r>
        <w:rPr>
          <w:rFonts w:hint="eastAsia" w:ascii="宋体" w:hAnsi="宋体" w:cs="宋体"/>
          <w:bCs/>
          <w:color w:val="auto"/>
          <w:sz w:val="24"/>
          <w:szCs w:val="24"/>
        </w:rPr>
        <w:t>竞谈</w:t>
      </w:r>
      <w:r>
        <w:rPr>
          <w:rFonts w:hint="eastAsia" w:ascii="宋体" w:hAnsi="宋体" w:cs="宋体"/>
          <w:bCs/>
          <w:color w:val="auto"/>
          <w:sz w:val="24"/>
          <w:szCs w:val="24"/>
          <w:lang w:eastAsia="zh-CN"/>
        </w:rPr>
        <w:t>处置</w:t>
      </w:r>
      <w:r>
        <w:rPr>
          <w:rFonts w:hint="eastAsia" w:ascii="宋体" w:hAnsi="宋体" w:cs="宋体"/>
          <w:color w:val="auto"/>
          <w:sz w:val="24"/>
          <w:szCs w:val="24"/>
        </w:rPr>
        <w:t>范围：</w:t>
      </w:r>
    </w:p>
    <w:tbl>
      <w:tblPr>
        <w:tblStyle w:val="22"/>
        <w:tblW w:w="8878" w:type="dxa"/>
        <w:jc w:val="center"/>
        <w:tblLayout w:type="fixed"/>
        <w:tblCellMar>
          <w:top w:w="0" w:type="dxa"/>
          <w:left w:w="108" w:type="dxa"/>
          <w:bottom w:w="0" w:type="dxa"/>
          <w:right w:w="108" w:type="dxa"/>
        </w:tblCellMar>
      </w:tblPr>
      <w:tblGrid>
        <w:gridCol w:w="795"/>
        <w:gridCol w:w="1440"/>
        <w:gridCol w:w="2475"/>
        <w:gridCol w:w="990"/>
        <w:gridCol w:w="2070"/>
        <w:gridCol w:w="1108"/>
      </w:tblGrid>
      <w:tr w14:paraId="6A07E985">
        <w:tblPrEx>
          <w:tblCellMar>
            <w:top w:w="0" w:type="dxa"/>
            <w:left w:w="108" w:type="dxa"/>
            <w:bottom w:w="0" w:type="dxa"/>
            <w:right w:w="108" w:type="dxa"/>
          </w:tblCellMar>
        </w:tblPrEx>
        <w:trPr>
          <w:trHeight w:val="401" w:hRule="atLeast"/>
          <w:jc w:val="center"/>
        </w:trPr>
        <w:tc>
          <w:tcPr>
            <w:tcW w:w="795" w:type="dxa"/>
            <w:tcBorders>
              <w:top w:val="single" w:color="000000" w:sz="4" w:space="0"/>
              <w:left w:val="single" w:color="000000" w:sz="4" w:space="0"/>
              <w:bottom w:val="single" w:color="000000" w:sz="4" w:space="0"/>
              <w:right w:val="single" w:color="000000" w:sz="4" w:space="0"/>
            </w:tcBorders>
            <w:noWrap/>
            <w:vAlign w:val="center"/>
          </w:tcPr>
          <w:p w14:paraId="3C5D31C7">
            <w:pPr>
              <w:widowControl/>
              <w:jc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rPr>
              <w:t>序号</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04E92552">
            <w:pPr>
              <w:widowControl/>
              <w:jc w:val="center"/>
              <w:rPr>
                <w:rFonts w:hint="eastAsia" w:ascii="宋体" w:hAnsi="宋体" w:eastAsia="宋体" w:cs="宋体"/>
                <w:bCs/>
                <w:color w:val="auto"/>
                <w:sz w:val="24"/>
                <w:szCs w:val="24"/>
                <w:lang w:val="en-US" w:eastAsia="zh-CN"/>
              </w:rPr>
            </w:pPr>
            <w:r>
              <w:rPr>
                <w:rFonts w:hint="eastAsia" w:ascii="宋体" w:hAnsi="宋体" w:eastAsia="宋体" w:cs="宋体"/>
                <w:color w:val="auto"/>
                <w:kern w:val="0"/>
                <w:sz w:val="24"/>
                <w:szCs w:val="24"/>
              </w:rPr>
              <w:t>物资名称</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14:paraId="2C39579C">
            <w:pPr>
              <w:widowControl/>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kern w:val="0"/>
                <w:sz w:val="24"/>
                <w:szCs w:val="24"/>
              </w:rPr>
              <w:t>规格型号</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587B276">
            <w:pPr>
              <w:widowControl/>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kern w:val="0"/>
                <w:sz w:val="24"/>
                <w:szCs w:val="24"/>
              </w:rPr>
              <w:t>单位</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60C8EEA9">
            <w:pPr>
              <w:widowControl/>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kern w:val="0"/>
                <w:sz w:val="24"/>
                <w:szCs w:val="24"/>
                <w:lang w:eastAsia="zh-CN"/>
              </w:rPr>
              <w:t>预估处置</w:t>
            </w:r>
            <w:r>
              <w:rPr>
                <w:rFonts w:hint="eastAsia" w:ascii="宋体" w:hAnsi="宋体" w:eastAsia="宋体" w:cs="宋体"/>
                <w:color w:val="auto"/>
                <w:kern w:val="0"/>
                <w:sz w:val="24"/>
                <w:szCs w:val="24"/>
              </w:rPr>
              <w:t>数量</w:t>
            </w:r>
          </w:p>
        </w:tc>
        <w:tc>
          <w:tcPr>
            <w:tcW w:w="1108" w:type="dxa"/>
            <w:tcBorders>
              <w:top w:val="single" w:color="000000" w:sz="4" w:space="0"/>
              <w:left w:val="single" w:color="000000" w:sz="4" w:space="0"/>
              <w:right w:val="single" w:color="000000" w:sz="4" w:space="0"/>
            </w:tcBorders>
            <w:noWrap w:val="0"/>
            <w:vAlign w:val="center"/>
          </w:tcPr>
          <w:p w14:paraId="28AA4B29">
            <w:pPr>
              <w:widowControl/>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备注</w:t>
            </w:r>
          </w:p>
        </w:tc>
      </w:tr>
      <w:tr w14:paraId="62A13E52">
        <w:tblPrEx>
          <w:tblCellMar>
            <w:top w:w="0" w:type="dxa"/>
            <w:left w:w="108" w:type="dxa"/>
            <w:bottom w:w="0" w:type="dxa"/>
            <w:right w:w="108" w:type="dxa"/>
          </w:tblCellMar>
        </w:tblPrEx>
        <w:trPr>
          <w:trHeight w:val="401" w:hRule="atLeast"/>
          <w:jc w:val="center"/>
        </w:trPr>
        <w:tc>
          <w:tcPr>
            <w:tcW w:w="795" w:type="dxa"/>
            <w:tcBorders>
              <w:top w:val="single" w:color="000000" w:sz="4" w:space="0"/>
              <w:left w:val="single" w:color="000000" w:sz="4" w:space="0"/>
              <w:bottom w:val="single" w:color="000000" w:sz="4" w:space="0"/>
              <w:right w:val="single" w:color="000000" w:sz="4" w:space="0"/>
            </w:tcBorders>
            <w:noWrap/>
            <w:vAlign w:val="center"/>
          </w:tcPr>
          <w:p w14:paraId="1877E2F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D571EA4">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sz w:val="24"/>
              </w:rPr>
              <w:t>废矿物油</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14:paraId="14C6A50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sz w:val="24"/>
              </w:rPr>
              <w:t>废油/散装</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124A21">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sz w:val="24"/>
              </w:rPr>
              <w:t>吨</w:t>
            </w:r>
          </w:p>
        </w:tc>
        <w:tc>
          <w:tcPr>
            <w:tcW w:w="2070" w:type="dxa"/>
            <w:tcBorders>
              <w:top w:val="single" w:color="000000" w:sz="4" w:space="0"/>
              <w:left w:val="single" w:color="000000" w:sz="4" w:space="0"/>
              <w:bottom w:val="single" w:color="auto" w:sz="4" w:space="0"/>
              <w:right w:val="single" w:color="000000" w:sz="4" w:space="0"/>
            </w:tcBorders>
            <w:noWrap w:val="0"/>
            <w:vAlign w:val="center"/>
          </w:tcPr>
          <w:p w14:paraId="7E6122FA">
            <w:pPr>
              <w:keepNext w:val="0"/>
              <w:keepLines w:val="0"/>
              <w:widowControl/>
              <w:suppressLineNumbers w:val="0"/>
              <w:ind w:right="0" w:rightChars="0"/>
              <w:jc w:val="center"/>
              <w:rPr>
                <w:rFonts w:hint="eastAsia" w:ascii="宋体" w:hAnsi="宋体" w:eastAsia="宋体" w:cs="宋体"/>
                <w:color w:val="auto"/>
                <w:sz w:val="24"/>
                <w:szCs w:val="24"/>
                <w:lang w:val="en-US" w:eastAsia="zh-CN"/>
              </w:rPr>
            </w:pPr>
            <w:r>
              <w:rPr>
                <w:rFonts w:hint="eastAsia" w:ascii="宋体" w:hAnsi="宋体" w:eastAsia="宋体" w:cs="宋体"/>
                <w:sz w:val="24"/>
              </w:rPr>
              <w:t>20</w:t>
            </w:r>
          </w:p>
        </w:tc>
        <w:tc>
          <w:tcPr>
            <w:tcW w:w="1108" w:type="dxa"/>
            <w:tcBorders>
              <w:top w:val="single" w:color="000000" w:sz="4" w:space="0"/>
              <w:left w:val="single" w:color="000000" w:sz="4" w:space="0"/>
              <w:bottom w:val="single" w:color="auto" w:sz="4" w:space="0"/>
              <w:right w:val="single" w:color="000000" w:sz="4" w:space="0"/>
            </w:tcBorders>
            <w:noWrap w:val="0"/>
            <w:vAlign w:val="center"/>
          </w:tcPr>
          <w:p w14:paraId="69C3174D">
            <w:pPr>
              <w:jc w:val="center"/>
              <w:rPr>
                <w:rFonts w:hint="eastAsia" w:ascii="宋体" w:hAnsi="宋体" w:eastAsia="宋体" w:cs="宋体"/>
                <w:color w:val="auto"/>
                <w:sz w:val="24"/>
                <w:szCs w:val="24"/>
                <w:lang w:eastAsia="zh-CN"/>
              </w:rPr>
            </w:pPr>
          </w:p>
        </w:tc>
      </w:tr>
    </w:tbl>
    <w:p w14:paraId="48E133B0">
      <w:pPr>
        <w:pStyle w:val="2"/>
        <w:ind w:firstLine="0"/>
        <w:rPr>
          <w:rFonts w:hint="eastAsia"/>
        </w:rPr>
      </w:pPr>
    </w:p>
    <w:p w14:paraId="34656F3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left"/>
        <w:textAlignment w:val="auto"/>
      </w:pPr>
      <w:r>
        <w:rPr>
          <w:rFonts w:hint="eastAsia" w:ascii="宋体" w:hAnsi="宋体" w:eastAsia="宋体" w:cs="宋体"/>
          <w:color w:val="000000"/>
          <w:kern w:val="2"/>
          <w:sz w:val="24"/>
          <w:szCs w:val="24"/>
          <w:lang w:val="en-US" w:eastAsia="zh-CN" w:bidi="ar"/>
        </w:rPr>
        <w:t>2.4</w:t>
      </w:r>
      <w:r>
        <w:rPr>
          <w:rFonts w:hint="eastAsia" w:ascii="宋体" w:hAnsi="宋体" w:cs="宋体"/>
          <w:color w:val="auto"/>
          <w:kern w:val="2"/>
          <w:sz w:val="24"/>
          <w:szCs w:val="24"/>
          <w:lang w:val="en-US" w:eastAsia="zh-CN" w:bidi="ar"/>
        </w:rPr>
        <w:t>提货</w:t>
      </w:r>
      <w:r>
        <w:rPr>
          <w:rFonts w:hint="eastAsia" w:ascii="宋体" w:hAnsi="宋体" w:eastAsia="宋体" w:cs="宋体"/>
          <w:color w:val="000000"/>
          <w:kern w:val="2"/>
          <w:sz w:val="24"/>
          <w:szCs w:val="24"/>
          <w:lang w:val="en-US" w:eastAsia="zh-CN" w:bidi="ar"/>
        </w:rPr>
        <w:t>时间：</w:t>
      </w:r>
      <w:r>
        <w:rPr>
          <w:rFonts w:hint="eastAsia" w:ascii="宋体" w:hAnsi="宋体" w:cs="宋体"/>
          <w:color w:val="000000"/>
          <w:kern w:val="0"/>
          <w:sz w:val="24"/>
          <w:szCs w:val="24"/>
          <w:lang w:val="en-US" w:eastAsia="zh-CN" w:bidi="ar"/>
        </w:rPr>
        <w:t>合同签订后，根据甲方生产要求时间分批次提货，合同有效期为合同签订之日起12个月</w:t>
      </w:r>
      <w:r>
        <w:rPr>
          <w:rFonts w:hint="eastAsia" w:ascii="宋体" w:hAnsi="宋体" w:eastAsia="宋体" w:cs="宋体"/>
          <w:color w:val="000000"/>
          <w:kern w:val="0"/>
          <w:sz w:val="24"/>
          <w:szCs w:val="24"/>
          <w:lang w:val="en-US" w:eastAsia="zh-CN" w:bidi="ar"/>
        </w:rPr>
        <w:t>。</w:t>
      </w:r>
    </w:p>
    <w:p w14:paraId="0B46C24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2.5交货地点：昆明云能化工有限公司</w:t>
      </w:r>
      <w:r>
        <w:rPr>
          <w:rFonts w:hint="eastAsia" w:ascii="宋体" w:hAnsi="宋体" w:cs="宋体"/>
          <w:color w:val="000000"/>
          <w:kern w:val="2"/>
          <w:sz w:val="24"/>
          <w:szCs w:val="24"/>
          <w:lang w:val="en-US" w:eastAsia="zh-CN" w:bidi="ar"/>
        </w:rPr>
        <w:t>指定地点提货</w:t>
      </w:r>
      <w:r>
        <w:rPr>
          <w:rFonts w:hint="eastAsia" w:ascii="宋体" w:hAnsi="宋体" w:eastAsia="宋体" w:cs="宋体"/>
          <w:color w:val="000000"/>
          <w:kern w:val="2"/>
          <w:sz w:val="24"/>
          <w:szCs w:val="24"/>
          <w:lang w:val="en-US" w:eastAsia="zh-CN" w:bidi="ar"/>
        </w:rPr>
        <w:t>。</w:t>
      </w:r>
    </w:p>
    <w:p w14:paraId="5BB19F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color w:val="000000"/>
          <w:kern w:val="2"/>
          <w:sz w:val="24"/>
          <w:szCs w:val="24"/>
          <w:lang w:val="en-US" w:eastAsia="zh-CN" w:bidi="ar"/>
        </w:rPr>
      </w:pPr>
      <w:r>
        <w:rPr>
          <w:rFonts w:hint="eastAsia" w:ascii="宋体" w:hAnsi="宋体" w:eastAsia="宋体" w:cs="宋体"/>
          <w:i w:val="0"/>
          <w:iCs w:val="0"/>
          <w:caps w:val="0"/>
          <w:color w:val="000000"/>
          <w:spacing w:val="0"/>
          <w:sz w:val="24"/>
          <w:szCs w:val="24"/>
          <w:lang w:val="en-US" w:eastAsia="zh-CN"/>
        </w:rPr>
        <w:t>2.</w:t>
      </w:r>
      <w:r>
        <w:rPr>
          <w:rFonts w:hint="eastAsia" w:ascii="宋体" w:hAnsi="宋体" w:cs="宋体"/>
          <w:i w:val="0"/>
          <w:iCs w:val="0"/>
          <w:caps w:val="0"/>
          <w:color w:val="000000"/>
          <w:spacing w:val="0"/>
          <w:sz w:val="24"/>
          <w:szCs w:val="24"/>
          <w:lang w:val="en-US" w:eastAsia="zh-CN"/>
        </w:rPr>
        <w:t>6</w:t>
      </w:r>
      <w:r>
        <w:rPr>
          <w:rFonts w:hint="eastAsia" w:ascii="宋体" w:hAnsi="宋体" w:eastAsia="宋体" w:cs="宋体"/>
          <w:i w:val="0"/>
          <w:iCs w:val="0"/>
          <w:caps w:val="0"/>
          <w:color w:val="000000"/>
          <w:spacing w:val="0"/>
          <w:sz w:val="24"/>
          <w:szCs w:val="24"/>
          <w:lang w:val="en-US" w:eastAsia="zh-CN"/>
        </w:rPr>
        <w:t>交货方式：</w:t>
      </w:r>
      <w:r>
        <w:rPr>
          <w:rFonts w:hint="eastAsia" w:ascii="宋体" w:hAnsi="宋体" w:cs="宋体"/>
          <w:i w:val="0"/>
          <w:iCs w:val="0"/>
          <w:caps w:val="0"/>
          <w:color w:val="000000"/>
          <w:spacing w:val="0"/>
          <w:sz w:val="24"/>
          <w:szCs w:val="24"/>
          <w:lang w:val="en-US" w:eastAsia="zh-CN"/>
        </w:rPr>
        <w:t>成交人自提，</w:t>
      </w:r>
      <w:r>
        <w:rPr>
          <w:rFonts w:hint="eastAsia" w:ascii="宋体" w:hAnsi="宋体" w:eastAsia="宋体" w:cs="宋体"/>
          <w:color w:val="auto"/>
          <w:kern w:val="0"/>
          <w:sz w:val="24"/>
          <w:szCs w:val="24"/>
          <w:highlight w:val="none"/>
          <w:lang w:bidi="ar"/>
        </w:rPr>
        <w:t>合同签订</w:t>
      </w:r>
      <w:r>
        <w:rPr>
          <w:rFonts w:hint="eastAsia" w:ascii="宋体" w:hAnsi="宋体" w:eastAsia="宋体" w:cs="宋体"/>
          <w:color w:val="auto"/>
          <w:kern w:val="0"/>
          <w:sz w:val="24"/>
          <w:szCs w:val="24"/>
          <w:highlight w:val="none"/>
          <w:lang w:val="en-US" w:eastAsia="zh-CN" w:bidi="ar"/>
        </w:rPr>
        <w:t>后，</w:t>
      </w:r>
      <w:r>
        <w:rPr>
          <w:rFonts w:hint="eastAsia" w:ascii="宋体" w:hAnsi="宋体" w:eastAsia="宋体" w:cs="宋体"/>
          <w:sz w:val="24"/>
          <w:szCs w:val="24"/>
        </w:rPr>
        <w:t>以实际</w:t>
      </w:r>
      <w:r>
        <w:rPr>
          <w:rFonts w:hint="eastAsia" w:ascii="宋体" w:hAnsi="宋体" w:cs="宋体"/>
          <w:sz w:val="24"/>
          <w:szCs w:val="24"/>
          <w:lang w:val="en-US" w:eastAsia="zh-CN"/>
        </w:rPr>
        <w:t>处置</w:t>
      </w:r>
      <w:r>
        <w:rPr>
          <w:rFonts w:hint="eastAsia" w:ascii="宋体" w:hAnsi="宋体" w:eastAsia="宋体" w:cs="宋体"/>
          <w:sz w:val="24"/>
          <w:szCs w:val="24"/>
        </w:rPr>
        <w:t>数量</w:t>
      </w:r>
      <w:r>
        <w:rPr>
          <w:rFonts w:hint="eastAsia" w:ascii="宋体" w:hAnsi="宋体" w:cs="宋体"/>
          <w:sz w:val="24"/>
          <w:szCs w:val="24"/>
          <w:lang w:val="en-US" w:eastAsia="zh-CN"/>
        </w:rPr>
        <w:t>或过磅重量</w:t>
      </w:r>
      <w:r>
        <w:rPr>
          <w:rFonts w:hint="eastAsia" w:ascii="宋体" w:hAnsi="宋体" w:eastAsia="宋体" w:cs="宋体"/>
          <w:sz w:val="24"/>
          <w:szCs w:val="24"/>
        </w:rPr>
        <w:t>双方签字确认</w:t>
      </w:r>
      <w:r>
        <w:rPr>
          <w:rFonts w:hint="eastAsia" w:ascii="宋体" w:hAnsi="宋体" w:cs="宋体"/>
          <w:sz w:val="24"/>
          <w:szCs w:val="24"/>
          <w:lang w:eastAsia="zh-CN"/>
        </w:rPr>
        <w:t>后</w:t>
      </w:r>
      <w:r>
        <w:rPr>
          <w:rFonts w:hint="eastAsia" w:ascii="宋体" w:hAnsi="宋体" w:cs="宋体"/>
          <w:sz w:val="24"/>
          <w:szCs w:val="24"/>
          <w:lang w:val="en-US" w:eastAsia="zh-CN"/>
        </w:rPr>
        <w:t>交货</w:t>
      </w:r>
      <w:r>
        <w:rPr>
          <w:rFonts w:hint="eastAsia" w:ascii="宋体" w:hAnsi="宋体" w:cs="宋体"/>
          <w:sz w:val="24"/>
          <w:szCs w:val="24"/>
          <w:lang w:eastAsia="zh-CN"/>
        </w:rPr>
        <w:t>。</w:t>
      </w:r>
    </w:p>
    <w:p w14:paraId="201AB8D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left"/>
        <w:textAlignment w:val="auto"/>
      </w:pPr>
      <w:r>
        <w:rPr>
          <w:rFonts w:hint="eastAsia" w:ascii="宋体" w:hAnsi="宋体" w:eastAsia="宋体" w:cs="宋体"/>
          <w:color w:val="000000"/>
          <w:kern w:val="2"/>
          <w:sz w:val="24"/>
          <w:szCs w:val="24"/>
          <w:lang w:val="en-US" w:eastAsia="zh-CN" w:bidi="ar"/>
        </w:rPr>
        <w:t>2.</w:t>
      </w:r>
      <w:r>
        <w:rPr>
          <w:rFonts w:hint="eastAsia" w:ascii="宋体" w:hAnsi="宋体" w:cs="宋体"/>
          <w:color w:val="000000"/>
          <w:kern w:val="2"/>
          <w:sz w:val="24"/>
          <w:szCs w:val="24"/>
          <w:lang w:val="en-US" w:eastAsia="zh-CN" w:bidi="ar"/>
        </w:rPr>
        <w:t>7</w:t>
      </w:r>
      <w:r>
        <w:rPr>
          <w:rFonts w:hint="eastAsia" w:ascii="宋体" w:hAnsi="宋体" w:eastAsia="宋体" w:cs="宋体"/>
          <w:color w:val="000000"/>
          <w:kern w:val="2"/>
          <w:sz w:val="24"/>
          <w:szCs w:val="24"/>
          <w:lang w:val="en-US" w:eastAsia="zh-CN" w:bidi="ar"/>
        </w:rPr>
        <w:t>质量标准：</w:t>
      </w:r>
      <w:r>
        <w:rPr>
          <w:rFonts w:hint="eastAsia" w:ascii="宋体" w:hAnsi="宋体" w:cs="宋体"/>
          <w:color w:val="auto"/>
          <w:sz w:val="24"/>
          <w:highlight w:val="none"/>
        </w:rPr>
        <w:t>散装</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废油</w:t>
      </w:r>
      <w:r>
        <w:rPr>
          <w:rFonts w:hint="eastAsia" w:ascii="宋体" w:hAnsi="宋体" w:eastAsia="宋体" w:cs="宋体"/>
          <w:color w:val="000000"/>
          <w:kern w:val="2"/>
          <w:sz w:val="24"/>
          <w:szCs w:val="24"/>
          <w:lang w:val="en-US" w:eastAsia="zh-CN" w:bidi="ar"/>
        </w:rPr>
        <w:t>。</w:t>
      </w:r>
    </w:p>
    <w:p w14:paraId="17082FB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2.</w:t>
      </w:r>
      <w:r>
        <w:rPr>
          <w:rFonts w:hint="eastAsia" w:ascii="宋体" w:hAnsi="宋体" w:cs="宋体"/>
          <w:color w:val="000000"/>
          <w:kern w:val="2"/>
          <w:sz w:val="24"/>
          <w:szCs w:val="24"/>
          <w:lang w:val="en-US" w:eastAsia="zh-CN" w:bidi="ar"/>
        </w:rPr>
        <w:t>8</w:t>
      </w:r>
      <w:r>
        <w:rPr>
          <w:rFonts w:hint="eastAsia" w:ascii="宋体" w:hAnsi="宋体" w:eastAsia="宋体" w:cs="宋体"/>
          <w:color w:val="000000"/>
          <w:kern w:val="2"/>
          <w:sz w:val="24"/>
          <w:szCs w:val="24"/>
          <w:lang w:val="en-US" w:eastAsia="zh-CN" w:bidi="ar"/>
        </w:rPr>
        <w:t>资格审查方式：资格后审</w:t>
      </w:r>
      <w:r>
        <w:rPr>
          <w:rFonts w:hint="eastAsia" w:ascii="宋体" w:hAnsi="宋体" w:cs="宋体"/>
          <w:color w:val="000000"/>
          <w:kern w:val="2"/>
          <w:sz w:val="24"/>
          <w:szCs w:val="24"/>
          <w:lang w:val="en-US" w:eastAsia="zh-CN" w:bidi="ar"/>
        </w:rPr>
        <w:t>。</w:t>
      </w:r>
    </w:p>
    <w:p w14:paraId="3C4ECB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2.9结算</w:t>
      </w:r>
      <w:r>
        <w:rPr>
          <w:rFonts w:hint="eastAsia" w:ascii="宋体" w:hAnsi="宋体" w:eastAsia="宋体" w:cs="宋体"/>
          <w:color w:val="auto"/>
          <w:kern w:val="0"/>
          <w:sz w:val="24"/>
          <w:szCs w:val="24"/>
          <w:highlight w:val="none"/>
          <w:lang w:val="en-US" w:eastAsia="zh-CN" w:bidi="ar"/>
        </w:rPr>
        <w:t>方式：</w:t>
      </w:r>
    </w:p>
    <w:p w14:paraId="3453F2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eastAsia="zh-CN" w:bidi="ar"/>
        </w:rPr>
        <w:t>合同签订后，</w:t>
      </w:r>
      <w:r>
        <w:rPr>
          <w:rFonts w:hint="eastAsia" w:ascii="宋体" w:hAnsi="宋体" w:eastAsia="宋体" w:cs="宋体"/>
          <w:color w:val="auto"/>
          <w:kern w:val="0"/>
          <w:sz w:val="24"/>
          <w:szCs w:val="24"/>
          <w:highlight w:val="none"/>
          <w:lang w:bidi="ar"/>
        </w:rPr>
        <w:t>根据甲方要求时间</w:t>
      </w:r>
      <w:r>
        <w:rPr>
          <w:rFonts w:hint="eastAsia" w:ascii="宋体" w:hAnsi="宋体" w:cs="宋体"/>
          <w:color w:val="auto"/>
          <w:kern w:val="0"/>
          <w:sz w:val="24"/>
          <w:szCs w:val="24"/>
          <w:highlight w:val="none"/>
          <w:lang w:val="en-US" w:eastAsia="zh-CN" w:bidi="ar"/>
        </w:rPr>
        <w:t>及指定地点</w:t>
      </w:r>
      <w:r>
        <w:rPr>
          <w:rFonts w:hint="eastAsia" w:ascii="宋体" w:hAnsi="宋体" w:eastAsia="宋体" w:cs="宋体"/>
          <w:color w:val="auto"/>
          <w:kern w:val="0"/>
          <w:sz w:val="24"/>
          <w:szCs w:val="24"/>
          <w:highlight w:val="none"/>
          <w:lang w:bidi="ar"/>
        </w:rPr>
        <w:t>分批次提货，最终按实际过磅重量进行结算，支付方式：银行转账。</w:t>
      </w:r>
    </w:p>
    <w:p w14:paraId="7F65094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right="0" w:firstLine="482" w:firstLineChars="200"/>
        <w:jc w:val="left"/>
        <w:textAlignment w:val="auto"/>
      </w:pPr>
      <w:r>
        <w:rPr>
          <w:rStyle w:val="25"/>
          <w:rFonts w:hint="eastAsia" w:ascii="宋体" w:hAnsi="宋体" w:eastAsia="宋体" w:cs="宋体"/>
          <w:b/>
          <w:bCs w:val="0"/>
          <w:color w:val="000000"/>
          <w:kern w:val="2"/>
          <w:sz w:val="24"/>
          <w:szCs w:val="24"/>
          <w:lang w:val="en-US" w:eastAsia="zh-CN" w:bidi="ar"/>
        </w:rPr>
        <w:t>3.竞争性谈判申请人资格要求</w:t>
      </w:r>
    </w:p>
    <w:p w14:paraId="476A5992">
      <w:pPr>
        <w:keepNext w:val="0"/>
        <w:keepLines w:val="0"/>
        <w:pageBreakBefore w:val="0"/>
        <w:widowControl w:val="0"/>
        <w:kinsoku/>
        <w:wordWrap/>
        <w:overflowPunct/>
        <w:topLinePunct w:val="0"/>
        <w:autoSpaceDE w:val="0"/>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000000"/>
          <w:kern w:val="2"/>
          <w:sz w:val="24"/>
          <w:szCs w:val="24"/>
          <w:lang w:val="en-US" w:eastAsia="zh-CN" w:bidi="ar"/>
        </w:rPr>
        <w:t>3.1</w:t>
      </w:r>
      <w:r>
        <w:rPr>
          <w:rFonts w:hint="eastAsia" w:ascii="宋体" w:hAnsi="宋体" w:eastAsia="宋体" w:cs="宋体"/>
          <w:b w:val="0"/>
          <w:bCs w:val="0"/>
          <w:color w:val="auto"/>
          <w:sz w:val="24"/>
          <w:szCs w:val="24"/>
          <w:highlight w:val="none"/>
          <w:lang w:val="en-US" w:eastAsia="zh-CN"/>
        </w:rPr>
        <w:t>竞谈申请人须是在中华人民共和国境内注册，具有独立承担民事责任能力及独立履行合同能力的独立法人，</w:t>
      </w:r>
      <w:r>
        <w:rPr>
          <w:rFonts w:hint="eastAsia" w:ascii="宋体" w:hAnsi="宋体" w:eastAsia="宋体" w:cs="宋体"/>
          <w:b w:val="0"/>
          <w:bCs w:val="0"/>
          <w:i w:val="0"/>
          <w:iCs w:val="0"/>
          <w:caps w:val="0"/>
          <w:color w:val="auto"/>
          <w:spacing w:val="0"/>
          <w:sz w:val="24"/>
          <w:szCs w:val="24"/>
        </w:rPr>
        <w:t>具有有效的营业执照、开户许可证或基本银行存款账户信息</w:t>
      </w:r>
      <w:r>
        <w:rPr>
          <w:rFonts w:hint="eastAsia" w:ascii="宋体" w:hAnsi="宋体" w:eastAsia="宋体" w:cs="宋体"/>
          <w:b w:val="0"/>
          <w:bCs w:val="0"/>
          <w:i w:val="0"/>
          <w:iCs w:val="0"/>
          <w:caps w:val="0"/>
          <w:color w:val="auto"/>
          <w:spacing w:val="0"/>
          <w:sz w:val="24"/>
          <w:szCs w:val="24"/>
          <w:lang w:eastAsia="zh-CN"/>
        </w:rPr>
        <w:t>，从事金属冶炼行业或具有废旧物资处置资质</w:t>
      </w:r>
      <w:r>
        <w:rPr>
          <w:rFonts w:hint="eastAsia" w:ascii="宋体" w:hAnsi="宋体" w:eastAsia="宋体" w:cs="宋体"/>
          <w:color w:val="auto"/>
          <w:kern w:val="2"/>
          <w:sz w:val="24"/>
          <w:szCs w:val="24"/>
          <w:lang w:val="en-US" w:eastAsia="zh-CN" w:bidi="ar"/>
        </w:rPr>
        <w:t>。</w:t>
      </w:r>
    </w:p>
    <w:p w14:paraId="506938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4"/>
          <w:szCs w:val="24"/>
          <w:highlight w:val="none"/>
          <w:shd w:val="clear" w:color="auto" w:fill="auto"/>
          <w:lang w:val="en-US" w:eastAsia="zh-CN" w:bidi="ar"/>
        </w:rPr>
        <w:t>3.</w:t>
      </w:r>
      <w:r>
        <w:rPr>
          <w:rFonts w:hint="eastAsia" w:ascii="宋体" w:hAnsi="宋体" w:cs="宋体"/>
          <w:i w:val="0"/>
          <w:iCs w:val="0"/>
          <w:caps w:val="0"/>
          <w:color w:val="auto"/>
          <w:spacing w:val="0"/>
          <w:kern w:val="0"/>
          <w:sz w:val="24"/>
          <w:szCs w:val="24"/>
          <w:highlight w:val="none"/>
          <w:shd w:val="clear" w:color="auto" w:fill="auto"/>
          <w:lang w:val="en-US" w:eastAsia="zh-CN" w:bidi="ar"/>
        </w:rPr>
        <w:t>2</w:t>
      </w:r>
      <w:r>
        <w:rPr>
          <w:rFonts w:hint="eastAsia" w:ascii="宋体" w:hAnsi="宋体" w:eastAsia="宋体" w:cs="宋体"/>
          <w:i w:val="0"/>
          <w:iCs w:val="0"/>
          <w:caps w:val="0"/>
          <w:color w:val="auto"/>
          <w:spacing w:val="0"/>
          <w:kern w:val="0"/>
          <w:sz w:val="24"/>
          <w:szCs w:val="24"/>
          <w:highlight w:val="none"/>
          <w:shd w:val="clear" w:color="auto" w:fill="auto"/>
          <w:lang w:val="en-US" w:eastAsia="zh-CN" w:bidi="ar"/>
        </w:rPr>
        <w:t>单位负责人为同一人或者存在控股、管理关系的不同单位，不得参加同一标段投标或者未划分标段的同一招标项目投标。</w:t>
      </w:r>
    </w:p>
    <w:p w14:paraId="795DD54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left"/>
        <w:textAlignment w:val="auto"/>
      </w:pPr>
      <w:r>
        <w:rPr>
          <w:rFonts w:hint="eastAsia" w:ascii="宋体" w:hAnsi="宋体" w:eastAsia="宋体" w:cs="宋体"/>
          <w:color w:val="000000"/>
          <w:kern w:val="2"/>
          <w:sz w:val="24"/>
          <w:szCs w:val="24"/>
          <w:lang w:val="en-US" w:eastAsia="zh-CN" w:bidi="ar"/>
        </w:rPr>
        <w:t>3.</w:t>
      </w:r>
      <w:r>
        <w:rPr>
          <w:rFonts w:hint="eastAsia" w:ascii="宋体" w:hAnsi="宋体" w:cs="宋体"/>
          <w:color w:val="000000"/>
          <w:kern w:val="2"/>
          <w:sz w:val="24"/>
          <w:szCs w:val="24"/>
          <w:lang w:val="en-US" w:eastAsia="zh-CN" w:bidi="ar"/>
        </w:rPr>
        <w:t>3</w:t>
      </w:r>
      <w:r>
        <w:rPr>
          <w:rFonts w:hint="eastAsia" w:ascii="宋体" w:hAnsi="宋体" w:eastAsia="宋体" w:cs="宋体"/>
          <w:color w:val="000000"/>
          <w:kern w:val="2"/>
          <w:sz w:val="24"/>
          <w:szCs w:val="24"/>
          <w:lang w:val="en-US" w:eastAsia="zh-CN" w:bidi="ar"/>
        </w:rPr>
        <w:t>本次</w:t>
      </w:r>
      <w:r>
        <w:rPr>
          <w:rFonts w:hint="eastAsia" w:ascii="宋体" w:hAnsi="宋体" w:eastAsia="宋体" w:cs="宋体"/>
          <w:bCs/>
          <w:color w:val="000000"/>
          <w:kern w:val="2"/>
          <w:sz w:val="24"/>
          <w:szCs w:val="24"/>
          <w:lang w:val="en-US" w:eastAsia="zh-CN" w:bidi="ar"/>
        </w:rPr>
        <w:t>竞谈采购</w:t>
      </w:r>
      <w:r>
        <w:rPr>
          <w:rFonts w:hint="eastAsia" w:ascii="宋体" w:hAnsi="宋体" w:eastAsia="宋体" w:cs="宋体"/>
          <w:color w:val="000000"/>
          <w:kern w:val="2"/>
          <w:sz w:val="24"/>
          <w:szCs w:val="24"/>
          <w:lang w:val="en-US" w:eastAsia="zh-CN" w:bidi="ar"/>
        </w:rPr>
        <w:t>不接受联合体申请。</w:t>
      </w:r>
    </w:p>
    <w:p w14:paraId="0249624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2" w:firstLineChars="200"/>
        <w:jc w:val="left"/>
        <w:textAlignment w:val="auto"/>
      </w:pPr>
      <w:r>
        <w:rPr>
          <w:rStyle w:val="25"/>
          <w:rFonts w:hint="eastAsia" w:ascii="宋体" w:hAnsi="宋体" w:eastAsia="宋体" w:cs="宋体"/>
          <w:b/>
          <w:bCs/>
          <w:color w:val="000000"/>
          <w:kern w:val="2"/>
          <w:sz w:val="24"/>
          <w:szCs w:val="24"/>
          <w:lang w:val="en-US" w:eastAsia="zh-CN" w:bidi="ar"/>
        </w:rPr>
        <w:t>4</w:t>
      </w:r>
      <w:r>
        <w:rPr>
          <w:rStyle w:val="25"/>
          <w:rFonts w:hint="eastAsia" w:ascii="宋体" w:hAnsi="宋体" w:eastAsia="宋体" w:cs="Times New Roman"/>
          <w:b/>
          <w:bCs/>
          <w:color w:val="000000"/>
          <w:kern w:val="2"/>
          <w:sz w:val="24"/>
          <w:szCs w:val="24"/>
          <w:lang w:val="en-US" w:eastAsia="zh-CN" w:bidi="ar"/>
        </w:rPr>
        <w:t>.</w:t>
      </w:r>
      <w:r>
        <w:rPr>
          <w:rStyle w:val="25"/>
          <w:rFonts w:hint="eastAsia" w:ascii="宋体" w:hAnsi="宋体" w:eastAsia="宋体" w:cs="宋体"/>
          <w:b/>
          <w:bCs/>
          <w:color w:val="000000"/>
          <w:kern w:val="2"/>
          <w:sz w:val="24"/>
          <w:szCs w:val="24"/>
          <w:lang w:val="en-US" w:eastAsia="zh-CN" w:bidi="ar"/>
        </w:rPr>
        <w:t>谈判文件的获取</w:t>
      </w:r>
    </w:p>
    <w:p w14:paraId="19FE77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color w:val="auto"/>
          <w:sz w:val="24"/>
          <w:szCs w:val="24"/>
          <w:highlight w:val="none"/>
          <w:shd w:val="clear" w:color="auto" w:fill="auto"/>
          <w:lang w:val="en-US" w:eastAsia="zh-CN"/>
        </w:rPr>
      </w:pPr>
      <w:r>
        <w:rPr>
          <w:rFonts w:hint="eastAsia" w:ascii="宋体" w:hAnsi="宋体" w:eastAsia="宋体" w:cs="宋体"/>
          <w:color w:val="auto"/>
          <w:kern w:val="2"/>
          <w:sz w:val="24"/>
          <w:szCs w:val="24"/>
          <w:highlight w:val="none"/>
          <w:shd w:val="clear" w:color="auto" w:fill="auto"/>
          <w:lang w:val="en-US" w:eastAsia="zh-CN" w:bidi="ar-SA"/>
        </w:rPr>
        <w:t>谈判文件随公告在“云南能投集团招采发布平台”发布，不再另行线下提供纸质采购文件，凡有意参与者可在本公告期内自行查看和下载（http://zcfb.cnyeig.cn/）</w:t>
      </w:r>
      <w:r>
        <w:rPr>
          <w:rFonts w:hint="eastAsia" w:ascii="宋体" w:hAnsi="宋体" w:eastAsia="宋体" w:cs="宋体"/>
          <w:color w:val="auto"/>
          <w:sz w:val="24"/>
          <w:szCs w:val="24"/>
          <w:highlight w:val="none"/>
          <w:shd w:val="clear" w:color="auto" w:fill="auto"/>
          <w:lang w:val="en-US" w:eastAsia="zh-CN"/>
        </w:rPr>
        <w:t>。</w:t>
      </w:r>
    </w:p>
    <w:p w14:paraId="2DE6596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2" w:firstLineChars="200"/>
        <w:jc w:val="left"/>
        <w:textAlignment w:val="auto"/>
        <w:rPr>
          <w:color w:val="auto"/>
        </w:rPr>
      </w:pPr>
      <w:r>
        <w:rPr>
          <w:rStyle w:val="25"/>
          <w:rFonts w:hint="eastAsia" w:ascii="宋体" w:hAnsi="宋体" w:eastAsia="宋体" w:cs="宋体"/>
          <w:b/>
          <w:bCs/>
          <w:color w:val="auto"/>
          <w:kern w:val="2"/>
          <w:sz w:val="24"/>
          <w:szCs w:val="24"/>
          <w:lang w:val="en-US" w:eastAsia="zh-CN" w:bidi="ar"/>
        </w:rPr>
        <w:t>5</w:t>
      </w:r>
      <w:r>
        <w:rPr>
          <w:rStyle w:val="25"/>
          <w:rFonts w:hint="eastAsia" w:ascii="宋体" w:hAnsi="宋体" w:eastAsia="宋体" w:cs="Times New Roman"/>
          <w:b/>
          <w:bCs/>
          <w:color w:val="auto"/>
          <w:kern w:val="2"/>
          <w:sz w:val="24"/>
          <w:szCs w:val="24"/>
          <w:lang w:val="en-US" w:eastAsia="zh-CN" w:bidi="ar"/>
        </w:rPr>
        <w:t>.</w:t>
      </w:r>
      <w:r>
        <w:rPr>
          <w:rStyle w:val="25"/>
          <w:rFonts w:hint="eastAsia" w:ascii="宋体" w:hAnsi="宋体" w:eastAsia="宋体" w:cs="Times New Roman"/>
          <w:color w:val="auto"/>
          <w:kern w:val="2"/>
          <w:sz w:val="24"/>
          <w:szCs w:val="24"/>
          <w:lang w:val="en-US" w:eastAsia="zh-CN" w:bidi="ar"/>
        </w:rPr>
        <w:t>竞争性谈判响应文件的递交及谈判</w:t>
      </w:r>
    </w:p>
    <w:p w14:paraId="75F86BC7">
      <w:pPr>
        <w:keepNext w:val="0"/>
        <w:keepLines w:val="0"/>
        <w:pageBreakBefore w:val="0"/>
        <w:kinsoku/>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lang w:val="en-US" w:eastAsia="zh-CN"/>
        </w:rPr>
        <w:t>5.</w:t>
      </w:r>
      <w:r>
        <w:rPr>
          <w:rFonts w:hint="eastAsia" w:ascii="宋体" w:hAnsi="宋体" w:eastAsia="宋体" w:cs="宋体"/>
          <w:color w:val="auto"/>
          <w:sz w:val="24"/>
          <w:szCs w:val="24"/>
          <w:highlight w:val="none"/>
          <w:shd w:val="clear" w:color="auto" w:fill="auto"/>
        </w:rPr>
        <w:t>1竞</w:t>
      </w:r>
      <w:r>
        <w:rPr>
          <w:rFonts w:hint="eastAsia" w:ascii="宋体" w:hAnsi="宋体" w:eastAsia="宋体" w:cs="宋体"/>
          <w:b/>
          <w:bCs/>
          <w:color w:val="auto"/>
          <w:sz w:val="24"/>
          <w:szCs w:val="24"/>
          <w:highlight w:val="none"/>
          <w:shd w:val="clear" w:color="auto" w:fill="auto"/>
        </w:rPr>
        <w:t>争性谈判</w:t>
      </w:r>
      <w:r>
        <w:rPr>
          <w:rFonts w:hint="eastAsia" w:ascii="宋体" w:hAnsi="宋体" w:eastAsia="宋体" w:cs="宋体"/>
          <w:b/>
          <w:bCs/>
          <w:color w:val="auto"/>
          <w:sz w:val="24"/>
          <w:szCs w:val="24"/>
          <w:highlight w:val="none"/>
          <w:shd w:val="clear" w:color="auto" w:fill="auto"/>
          <w:lang w:val="en-US" w:eastAsia="zh-CN"/>
        </w:rPr>
        <w:t>响应</w:t>
      </w:r>
      <w:r>
        <w:rPr>
          <w:rFonts w:hint="eastAsia" w:ascii="宋体" w:hAnsi="宋体" w:eastAsia="宋体" w:cs="宋体"/>
          <w:b/>
          <w:bCs/>
          <w:color w:val="auto"/>
          <w:sz w:val="24"/>
          <w:szCs w:val="24"/>
          <w:highlight w:val="none"/>
          <w:shd w:val="clear" w:color="auto" w:fill="auto"/>
        </w:rPr>
        <w:t>文件</w:t>
      </w:r>
      <w:r>
        <w:rPr>
          <w:rFonts w:hint="eastAsia" w:ascii="宋体" w:hAnsi="宋体" w:cs="宋体"/>
          <w:b/>
          <w:bCs/>
          <w:color w:val="auto"/>
          <w:sz w:val="24"/>
          <w:szCs w:val="24"/>
          <w:highlight w:val="none"/>
          <w:shd w:val="clear" w:color="auto" w:fill="auto"/>
          <w:lang w:val="en-US" w:eastAsia="zh-CN"/>
        </w:rPr>
        <w:t>提交</w:t>
      </w:r>
      <w:r>
        <w:rPr>
          <w:rFonts w:hint="eastAsia" w:ascii="宋体" w:hAnsi="宋体" w:eastAsia="宋体" w:cs="宋体"/>
          <w:b/>
          <w:bCs/>
          <w:color w:val="auto"/>
          <w:sz w:val="24"/>
          <w:szCs w:val="24"/>
          <w:highlight w:val="none"/>
          <w:shd w:val="clear" w:color="auto" w:fill="auto"/>
        </w:rPr>
        <w:t>的截止时间为</w:t>
      </w:r>
      <w:r>
        <w:rPr>
          <w:rFonts w:hint="eastAsia" w:ascii="宋体" w:hAnsi="宋体" w:eastAsia="宋体" w:cs="宋体"/>
          <w:b/>
          <w:bCs/>
          <w:color w:val="auto"/>
          <w:sz w:val="24"/>
          <w:szCs w:val="24"/>
          <w:highlight w:val="none"/>
          <w:shd w:val="clear" w:color="auto" w:fill="auto"/>
          <w:lang w:eastAsia="zh-CN"/>
        </w:rPr>
        <w:t>：</w:t>
      </w:r>
      <w:r>
        <w:rPr>
          <w:rFonts w:hint="eastAsia" w:ascii="宋体" w:hAnsi="宋体" w:cs="宋体"/>
          <w:b/>
          <w:bCs/>
          <w:color w:val="auto"/>
          <w:sz w:val="24"/>
          <w:szCs w:val="24"/>
          <w:highlight w:val="none"/>
          <w:shd w:val="clear" w:color="auto" w:fill="auto"/>
          <w:lang w:val="en-US" w:eastAsia="zh-CN"/>
        </w:rPr>
        <w:t>2026</w:t>
      </w:r>
      <w:r>
        <w:rPr>
          <w:rFonts w:hint="eastAsia" w:ascii="宋体" w:hAnsi="宋体" w:eastAsia="宋体" w:cs="宋体"/>
          <w:b/>
          <w:bCs/>
          <w:color w:val="auto"/>
          <w:sz w:val="24"/>
          <w:szCs w:val="24"/>
          <w:highlight w:val="none"/>
          <w:shd w:val="clear" w:color="auto" w:fill="auto"/>
          <w:lang w:eastAsia="zh-CN"/>
        </w:rPr>
        <w:t>年</w:t>
      </w:r>
      <w:r>
        <w:rPr>
          <w:rFonts w:hint="eastAsia" w:ascii="宋体" w:hAnsi="宋体" w:cs="宋体"/>
          <w:b/>
          <w:bCs/>
          <w:color w:val="auto"/>
          <w:sz w:val="24"/>
          <w:szCs w:val="24"/>
          <w:highlight w:val="none"/>
          <w:shd w:val="clear" w:color="auto" w:fill="auto"/>
          <w:lang w:val="en-US" w:eastAsia="zh-CN"/>
        </w:rPr>
        <w:t>10</w:t>
      </w:r>
      <w:r>
        <w:rPr>
          <w:rFonts w:hint="eastAsia" w:ascii="宋体" w:hAnsi="宋体" w:eastAsia="宋体" w:cs="宋体"/>
          <w:b/>
          <w:bCs/>
          <w:color w:val="auto"/>
          <w:sz w:val="24"/>
          <w:szCs w:val="24"/>
          <w:highlight w:val="none"/>
          <w:shd w:val="clear" w:color="auto" w:fill="auto"/>
          <w:lang w:eastAsia="zh-CN"/>
        </w:rPr>
        <w:t>月</w:t>
      </w:r>
      <w:r>
        <w:rPr>
          <w:rFonts w:hint="eastAsia" w:ascii="宋体" w:hAnsi="宋体" w:cs="宋体"/>
          <w:b/>
          <w:bCs/>
          <w:color w:val="auto"/>
          <w:sz w:val="24"/>
          <w:szCs w:val="24"/>
          <w:highlight w:val="none"/>
          <w:shd w:val="clear" w:color="auto" w:fill="auto"/>
          <w:lang w:val="en-US" w:eastAsia="zh-CN"/>
        </w:rPr>
        <w:t>19</w:t>
      </w:r>
      <w:r>
        <w:rPr>
          <w:rFonts w:hint="eastAsia" w:ascii="宋体" w:hAnsi="宋体" w:eastAsia="宋体" w:cs="宋体"/>
          <w:b/>
          <w:bCs/>
          <w:color w:val="auto"/>
          <w:sz w:val="24"/>
          <w:szCs w:val="24"/>
          <w:highlight w:val="none"/>
          <w:shd w:val="clear" w:color="auto" w:fill="auto"/>
          <w:lang w:eastAsia="zh-CN"/>
        </w:rPr>
        <w:t>日</w:t>
      </w:r>
      <w:r>
        <w:rPr>
          <w:rFonts w:hint="eastAsia" w:ascii="宋体" w:hAnsi="宋体" w:eastAsia="宋体" w:cs="宋体"/>
          <w:b/>
          <w:bCs/>
          <w:color w:val="auto"/>
          <w:sz w:val="24"/>
          <w:szCs w:val="24"/>
          <w:highlight w:val="none"/>
          <w:shd w:val="clear" w:color="auto" w:fill="auto"/>
          <w:lang w:val="en-US" w:eastAsia="zh-CN"/>
        </w:rPr>
        <w:t>上午</w:t>
      </w:r>
      <w:r>
        <w:rPr>
          <w:rFonts w:hint="eastAsia" w:ascii="宋体" w:hAnsi="宋体" w:cs="宋体"/>
          <w:b/>
          <w:bCs/>
          <w:color w:val="auto"/>
          <w:sz w:val="24"/>
          <w:szCs w:val="24"/>
          <w:highlight w:val="none"/>
          <w:shd w:val="clear" w:color="auto" w:fill="auto"/>
          <w:lang w:val="en-US" w:eastAsia="zh-CN"/>
        </w:rPr>
        <w:t>9</w:t>
      </w:r>
      <w:r>
        <w:rPr>
          <w:rFonts w:hint="eastAsia" w:ascii="宋体" w:hAnsi="宋体" w:eastAsia="宋体" w:cs="宋体"/>
          <w:b/>
          <w:bCs/>
          <w:color w:val="auto"/>
          <w:sz w:val="24"/>
          <w:szCs w:val="24"/>
          <w:highlight w:val="none"/>
          <w:shd w:val="clear" w:color="auto" w:fill="auto"/>
          <w:lang w:eastAsia="zh-CN"/>
        </w:rPr>
        <w:t>时</w:t>
      </w:r>
      <w:r>
        <w:rPr>
          <w:rFonts w:hint="eastAsia" w:ascii="宋体" w:hAnsi="宋体" w:cs="宋体"/>
          <w:b/>
          <w:bCs/>
          <w:color w:val="auto"/>
          <w:sz w:val="24"/>
          <w:szCs w:val="24"/>
          <w:highlight w:val="none"/>
          <w:shd w:val="clear" w:color="auto" w:fill="auto"/>
          <w:lang w:val="en-US" w:eastAsia="zh-CN"/>
        </w:rPr>
        <w:t>30</w:t>
      </w:r>
      <w:r>
        <w:rPr>
          <w:rFonts w:hint="eastAsia" w:ascii="宋体" w:hAnsi="宋体" w:eastAsia="宋体" w:cs="宋体"/>
          <w:b/>
          <w:bCs/>
          <w:color w:val="auto"/>
          <w:sz w:val="24"/>
          <w:szCs w:val="24"/>
          <w:highlight w:val="none"/>
          <w:shd w:val="clear" w:color="auto" w:fill="auto"/>
          <w:lang w:val="en-US" w:eastAsia="zh-CN"/>
        </w:rPr>
        <w:t>分</w:t>
      </w:r>
      <w:r>
        <w:rPr>
          <w:rFonts w:hint="eastAsia" w:ascii="宋体" w:hAnsi="宋体" w:cs="宋体"/>
          <w:b/>
          <w:bCs/>
          <w:color w:val="auto"/>
          <w:sz w:val="24"/>
          <w:szCs w:val="24"/>
          <w:highlight w:val="none"/>
          <w:shd w:val="clear" w:color="auto" w:fill="auto"/>
          <w:lang w:val="en-US" w:eastAsia="zh-CN"/>
        </w:rPr>
        <w:t>前</w:t>
      </w:r>
      <w:r>
        <w:rPr>
          <w:rFonts w:hint="eastAsia" w:ascii="宋体" w:hAnsi="宋体" w:eastAsia="宋体" w:cs="宋体"/>
          <w:b/>
          <w:bCs/>
          <w:color w:val="auto"/>
          <w:sz w:val="24"/>
          <w:szCs w:val="24"/>
          <w:highlight w:val="none"/>
          <w:shd w:val="clear" w:color="auto" w:fill="auto"/>
        </w:rPr>
        <w:t>，</w:t>
      </w:r>
      <w:r>
        <w:rPr>
          <w:rFonts w:hint="eastAsia" w:ascii="宋体" w:hAnsi="宋体" w:cs="宋体"/>
          <w:b/>
          <w:bCs/>
          <w:color w:val="auto"/>
          <w:sz w:val="24"/>
          <w:szCs w:val="24"/>
          <w:highlight w:val="none"/>
          <w:shd w:val="clear" w:color="auto" w:fill="auto"/>
          <w:lang w:eastAsia="zh-CN"/>
        </w:rPr>
        <w:t>申请人需</w:t>
      </w:r>
      <w:r>
        <w:rPr>
          <w:rFonts w:hint="eastAsia" w:ascii="宋体" w:hAnsi="宋体" w:cs="宋体"/>
          <w:b/>
          <w:bCs/>
          <w:color w:val="auto"/>
          <w:sz w:val="24"/>
          <w:szCs w:val="24"/>
          <w:highlight w:val="none"/>
          <w:shd w:val="clear" w:color="auto" w:fill="auto"/>
          <w:lang w:val="en-US" w:eastAsia="zh-CN"/>
        </w:rPr>
        <w:t>将竞谈申请文件</w:t>
      </w:r>
      <w:r>
        <w:rPr>
          <w:rFonts w:hint="eastAsia" w:ascii="宋体" w:hAnsi="宋体" w:eastAsia="宋体" w:cs="宋体"/>
          <w:b/>
          <w:bCs/>
          <w:color w:val="auto"/>
          <w:sz w:val="24"/>
          <w:szCs w:val="24"/>
          <w:highlight w:val="none"/>
          <w:shd w:val="clear" w:color="auto" w:fill="auto"/>
          <w:lang w:val="en-US" w:eastAsia="zh-CN"/>
        </w:rPr>
        <w:t>盖章后的电子版</w:t>
      </w:r>
      <w:r>
        <w:rPr>
          <w:rFonts w:hint="eastAsia" w:ascii="宋体" w:hAnsi="宋体" w:cs="宋体"/>
          <w:b/>
          <w:bCs/>
          <w:color w:val="auto"/>
          <w:sz w:val="24"/>
          <w:szCs w:val="24"/>
          <w:highlight w:val="none"/>
          <w:shd w:val="clear" w:color="auto" w:fill="auto"/>
          <w:lang w:val="en-US" w:eastAsia="zh-CN"/>
        </w:rPr>
        <w:t>（</w:t>
      </w:r>
      <w:r>
        <w:rPr>
          <w:rStyle w:val="29"/>
          <w:rFonts w:hint="eastAsia" w:ascii="宋体" w:hAnsi="宋体" w:eastAsia="宋体" w:cs="宋体"/>
          <w:b/>
          <w:bCs/>
          <w:color w:val="auto"/>
          <w:sz w:val="24"/>
          <w:szCs w:val="24"/>
          <w:u w:val="none"/>
          <w:lang w:eastAsia="zh-CN"/>
        </w:rPr>
        <w:t>文件随公告在“云南能投集团招采发布平台”发布，格式见第五章</w:t>
      </w:r>
      <w:r>
        <w:rPr>
          <w:rFonts w:hint="eastAsia" w:ascii="宋体" w:hAnsi="宋体" w:cs="宋体"/>
          <w:b/>
          <w:bCs/>
          <w:color w:val="auto"/>
          <w:sz w:val="24"/>
          <w:szCs w:val="24"/>
          <w:highlight w:val="none"/>
          <w:shd w:val="clear" w:color="auto" w:fill="auto"/>
          <w:lang w:val="en-US" w:eastAsia="zh-CN"/>
        </w:rPr>
        <w:t>）发至</w:t>
      </w:r>
      <w:r>
        <w:rPr>
          <w:rFonts w:hint="eastAsia" w:ascii="宋体" w:hAnsi="宋体" w:eastAsia="宋体" w:cs="宋体"/>
          <w:b/>
          <w:bCs/>
          <w:color w:val="auto"/>
          <w:sz w:val="24"/>
          <w:szCs w:val="24"/>
          <w:highlight w:val="none"/>
          <w:shd w:val="clear" w:color="auto" w:fill="auto"/>
          <w:lang w:val="en-US" w:eastAsia="zh-CN"/>
        </w:rPr>
        <w:t>邮箱</w:t>
      </w:r>
      <w:r>
        <w:rPr>
          <w:rFonts w:hint="eastAsia" w:ascii="宋体" w:hAnsi="宋体" w:eastAsia="宋体" w:cs="宋体"/>
          <w:b/>
          <w:bCs/>
          <w:color w:val="FF0000"/>
          <w:sz w:val="30"/>
          <w:szCs w:val="30"/>
          <w:u w:val="none"/>
        </w:rPr>
        <w:fldChar w:fldCharType="begin"/>
      </w:r>
      <w:r>
        <w:rPr>
          <w:rFonts w:hint="eastAsia" w:ascii="宋体" w:hAnsi="宋体" w:eastAsia="宋体" w:cs="宋体"/>
          <w:b/>
          <w:bCs/>
          <w:color w:val="FF0000"/>
          <w:sz w:val="30"/>
          <w:szCs w:val="30"/>
          <w:u w:val="none"/>
        </w:rPr>
        <w:instrText xml:space="preserve"> HYPERLINK "mailto:knhgbj2@sina.com" </w:instrText>
      </w:r>
      <w:r>
        <w:rPr>
          <w:rFonts w:hint="eastAsia" w:ascii="宋体" w:hAnsi="宋体" w:eastAsia="宋体" w:cs="宋体"/>
          <w:b/>
          <w:bCs/>
          <w:color w:val="FF0000"/>
          <w:sz w:val="30"/>
          <w:szCs w:val="30"/>
          <w:u w:val="none"/>
        </w:rPr>
        <w:fldChar w:fldCharType="separate"/>
      </w:r>
      <w:r>
        <w:rPr>
          <w:rStyle w:val="29"/>
          <w:rFonts w:hint="eastAsia" w:ascii="宋体" w:hAnsi="宋体" w:eastAsia="宋体" w:cs="宋体"/>
          <w:b/>
          <w:bCs/>
          <w:color w:val="FF0000"/>
          <w:sz w:val="30"/>
          <w:szCs w:val="30"/>
          <w:u w:val="none"/>
        </w:rPr>
        <w:t>knhgbj2@sina.com</w:t>
      </w:r>
      <w:r>
        <w:rPr>
          <w:rStyle w:val="29"/>
          <w:rFonts w:hint="eastAsia" w:ascii="宋体" w:hAnsi="宋体" w:eastAsia="宋体" w:cs="宋体"/>
          <w:b/>
          <w:bCs/>
          <w:color w:val="FF0000"/>
          <w:sz w:val="30"/>
          <w:szCs w:val="30"/>
          <w:u w:val="none"/>
        </w:rPr>
        <w:fldChar w:fldCharType="end"/>
      </w:r>
      <w:r>
        <w:rPr>
          <w:rStyle w:val="29"/>
          <w:rFonts w:hint="eastAsia" w:ascii="宋体" w:hAnsi="宋体" w:eastAsia="宋体" w:cs="宋体"/>
          <w:b/>
          <w:bCs/>
          <w:color w:val="auto"/>
          <w:sz w:val="24"/>
          <w:szCs w:val="24"/>
          <w:u w:val="none"/>
          <w:lang w:eastAsia="zh-CN"/>
        </w:rPr>
        <w:t>，</w:t>
      </w:r>
      <w:r>
        <w:rPr>
          <w:rFonts w:hint="eastAsia" w:ascii="宋体" w:hAnsi="宋体" w:eastAsia="宋体" w:cs="宋体"/>
          <w:b/>
          <w:bCs/>
          <w:color w:val="auto"/>
          <w:sz w:val="24"/>
          <w:szCs w:val="24"/>
          <w:highlight w:val="none"/>
          <w:shd w:val="clear" w:color="auto" w:fill="auto"/>
        </w:rPr>
        <w:t>逾期未</w:t>
      </w:r>
      <w:r>
        <w:rPr>
          <w:rFonts w:hint="eastAsia" w:ascii="宋体" w:hAnsi="宋体" w:cs="宋体"/>
          <w:b/>
          <w:bCs/>
          <w:color w:val="auto"/>
          <w:sz w:val="24"/>
          <w:szCs w:val="24"/>
          <w:highlight w:val="none"/>
          <w:shd w:val="clear" w:color="auto" w:fill="auto"/>
          <w:lang w:val="en-US" w:eastAsia="zh-CN"/>
        </w:rPr>
        <w:t>按上述要求时间提交</w:t>
      </w:r>
      <w:r>
        <w:rPr>
          <w:rFonts w:hint="eastAsia" w:ascii="宋体" w:hAnsi="宋体" w:eastAsia="宋体" w:cs="宋体"/>
          <w:b/>
          <w:bCs/>
          <w:color w:val="auto"/>
          <w:sz w:val="24"/>
          <w:szCs w:val="24"/>
          <w:highlight w:val="none"/>
          <w:shd w:val="clear" w:color="auto" w:fill="auto"/>
        </w:rPr>
        <w:t>竞争性谈判</w:t>
      </w:r>
      <w:r>
        <w:rPr>
          <w:rFonts w:hint="eastAsia" w:ascii="宋体" w:hAnsi="宋体" w:eastAsia="宋体" w:cs="宋体"/>
          <w:b/>
          <w:bCs/>
          <w:color w:val="auto"/>
          <w:sz w:val="24"/>
          <w:szCs w:val="24"/>
          <w:highlight w:val="none"/>
          <w:shd w:val="clear" w:color="auto" w:fill="auto"/>
          <w:lang w:val="en-US" w:eastAsia="zh-CN"/>
        </w:rPr>
        <w:t>响应</w:t>
      </w:r>
      <w:r>
        <w:rPr>
          <w:rFonts w:hint="eastAsia" w:ascii="宋体" w:hAnsi="宋体" w:eastAsia="宋体" w:cs="宋体"/>
          <w:b/>
          <w:bCs/>
          <w:color w:val="auto"/>
          <w:sz w:val="24"/>
          <w:szCs w:val="24"/>
          <w:highlight w:val="none"/>
          <w:shd w:val="clear" w:color="auto" w:fill="auto"/>
        </w:rPr>
        <w:t>文件</w:t>
      </w:r>
      <w:r>
        <w:rPr>
          <w:rFonts w:hint="eastAsia" w:ascii="宋体" w:hAnsi="宋体" w:cs="宋体"/>
          <w:b/>
          <w:bCs/>
          <w:color w:val="auto"/>
          <w:sz w:val="24"/>
          <w:szCs w:val="24"/>
          <w:highlight w:val="none"/>
          <w:shd w:val="clear" w:color="auto" w:fill="auto"/>
          <w:lang w:eastAsia="zh-CN"/>
        </w:rPr>
        <w:t>的</w:t>
      </w:r>
      <w:r>
        <w:rPr>
          <w:rFonts w:hint="eastAsia" w:ascii="宋体" w:hAnsi="宋体" w:eastAsia="宋体" w:cs="宋体"/>
          <w:b/>
          <w:bCs/>
          <w:color w:val="auto"/>
          <w:sz w:val="24"/>
          <w:szCs w:val="24"/>
          <w:highlight w:val="none"/>
          <w:shd w:val="clear" w:color="auto" w:fill="auto"/>
        </w:rPr>
        <w:t>，</w:t>
      </w:r>
      <w:r>
        <w:rPr>
          <w:rFonts w:hint="eastAsia" w:ascii="宋体" w:hAnsi="宋体" w:cs="宋体"/>
          <w:b/>
          <w:bCs/>
          <w:color w:val="auto"/>
          <w:sz w:val="24"/>
          <w:szCs w:val="24"/>
          <w:highlight w:val="none"/>
          <w:shd w:val="clear" w:color="auto" w:fill="auto"/>
          <w:lang w:eastAsia="zh-CN"/>
        </w:rPr>
        <w:t>处置</w:t>
      </w:r>
      <w:r>
        <w:rPr>
          <w:rFonts w:hint="eastAsia" w:ascii="宋体" w:hAnsi="宋体" w:eastAsia="宋体" w:cs="宋体"/>
          <w:b/>
          <w:bCs/>
          <w:color w:val="auto"/>
          <w:sz w:val="24"/>
          <w:szCs w:val="24"/>
          <w:highlight w:val="none"/>
          <w:shd w:val="clear" w:color="auto" w:fill="auto"/>
        </w:rPr>
        <w:t>人不予受理。</w:t>
      </w:r>
    </w:p>
    <w:p w14:paraId="3186ED51">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5.2竞争性谈判时间：</w:t>
      </w:r>
      <w:r>
        <w:rPr>
          <w:rFonts w:hint="eastAsia" w:ascii="宋体" w:hAnsi="宋体" w:cs="宋体"/>
          <w:color w:val="auto"/>
          <w:sz w:val="24"/>
          <w:szCs w:val="24"/>
          <w:highlight w:val="none"/>
          <w:shd w:val="clear" w:color="auto" w:fill="auto"/>
          <w:lang w:val="en-US" w:eastAsia="zh-CN"/>
        </w:rPr>
        <w:t>2026</w:t>
      </w:r>
      <w:r>
        <w:rPr>
          <w:rFonts w:hint="eastAsia" w:ascii="宋体" w:hAnsi="宋体" w:eastAsia="宋体" w:cs="宋体"/>
          <w:color w:val="auto"/>
          <w:sz w:val="24"/>
          <w:szCs w:val="24"/>
          <w:highlight w:val="none"/>
          <w:shd w:val="clear" w:color="auto" w:fill="auto"/>
          <w:lang w:eastAsia="zh-CN"/>
        </w:rPr>
        <w:t>年</w:t>
      </w:r>
      <w:r>
        <w:rPr>
          <w:rFonts w:hint="eastAsia" w:ascii="宋体" w:hAnsi="宋体" w:cs="宋体"/>
          <w:color w:val="auto"/>
          <w:sz w:val="24"/>
          <w:szCs w:val="24"/>
          <w:highlight w:val="none"/>
          <w:shd w:val="clear" w:color="auto" w:fill="auto"/>
          <w:lang w:val="en-US" w:eastAsia="zh-CN"/>
        </w:rPr>
        <w:t>10</w:t>
      </w:r>
      <w:r>
        <w:rPr>
          <w:rFonts w:hint="eastAsia" w:ascii="宋体" w:hAnsi="宋体" w:eastAsia="宋体" w:cs="宋体"/>
          <w:color w:val="auto"/>
          <w:sz w:val="24"/>
          <w:szCs w:val="24"/>
          <w:highlight w:val="none"/>
          <w:shd w:val="clear" w:color="auto" w:fill="auto"/>
          <w:lang w:eastAsia="zh-CN"/>
        </w:rPr>
        <w:t>月</w:t>
      </w:r>
      <w:r>
        <w:rPr>
          <w:rFonts w:hint="eastAsia" w:ascii="宋体" w:hAnsi="宋体" w:cs="宋体"/>
          <w:color w:val="auto"/>
          <w:sz w:val="24"/>
          <w:szCs w:val="24"/>
          <w:highlight w:val="none"/>
          <w:shd w:val="clear" w:color="auto" w:fill="auto"/>
          <w:lang w:val="en-US" w:eastAsia="zh-CN"/>
        </w:rPr>
        <w:t>19</w:t>
      </w:r>
      <w:r>
        <w:rPr>
          <w:rFonts w:hint="eastAsia" w:ascii="宋体" w:hAnsi="宋体" w:eastAsia="宋体" w:cs="宋体"/>
          <w:color w:val="auto"/>
          <w:sz w:val="24"/>
          <w:szCs w:val="24"/>
          <w:highlight w:val="none"/>
          <w:shd w:val="clear" w:color="auto" w:fill="auto"/>
          <w:lang w:eastAsia="zh-CN"/>
        </w:rPr>
        <w:t>日</w:t>
      </w:r>
      <w:r>
        <w:rPr>
          <w:rFonts w:hint="eastAsia" w:ascii="宋体" w:hAnsi="宋体" w:eastAsia="宋体" w:cs="宋体"/>
          <w:color w:val="auto"/>
          <w:sz w:val="24"/>
          <w:szCs w:val="24"/>
          <w:highlight w:val="none"/>
          <w:shd w:val="clear" w:color="auto" w:fill="auto"/>
          <w:lang w:val="en-US" w:eastAsia="zh-CN"/>
        </w:rPr>
        <w:t>上午10</w:t>
      </w:r>
      <w:r>
        <w:rPr>
          <w:rFonts w:hint="eastAsia" w:ascii="宋体" w:hAnsi="宋体" w:eastAsia="宋体" w:cs="宋体"/>
          <w:color w:val="auto"/>
          <w:sz w:val="24"/>
          <w:szCs w:val="24"/>
          <w:highlight w:val="none"/>
          <w:shd w:val="clear" w:color="auto" w:fill="auto"/>
          <w:lang w:eastAsia="zh-CN"/>
        </w:rPr>
        <w:t>时</w:t>
      </w:r>
      <w:r>
        <w:rPr>
          <w:rFonts w:hint="eastAsia" w:ascii="宋体" w:hAnsi="宋体" w:eastAsia="宋体" w:cs="宋体"/>
          <w:color w:val="auto"/>
          <w:sz w:val="24"/>
          <w:szCs w:val="24"/>
          <w:highlight w:val="none"/>
          <w:shd w:val="clear" w:color="auto" w:fill="auto"/>
          <w:lang w:val="en-US" w:eastAsia="zh-CN"/>
        </w:rPr>
        <w:t>00分。</w:t>
      </w:r>
    </w:p>
    <w:p w14:paraId="48BE8D94">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5.3竞争性谈判地点：</w:t>
      </w:r>
      <w:r>
        <w:rPr>
          <w:rFonts w:hint="eastAsia" w:ascii="宋体" w:hAnsi="宋体" w:eastAsia="宋体" w:cs="宋体"/>
          <w:color w:val="auto"/>
          <w:sz w:val="24"/>
          <w:szCs w:val="24"/>
          <w:highlight w:val="none"/>
          <w:shd w:val="clear" w:color="auto" w:fill="auto"/>
        </w:rPr>
        <w:t>云南省昆明市安宁市连然镇青武山</w:t>
      </w:r>
      <w:r>
        <w:rPr>
          <w:rFonts w:hint="eastAsia" w:ascii="宋体" w:hAnsi="宋体" w:eastAsia="宋体" w:cs="宋体"/>
          <w:i w:val="0"/>
          <w:iCs w:val="0"/>
          <w:caps w:val="0"/>
          <w:color w:val="auto"/>
          <w:spacing w:val="0"/>
          <w:sz w:val="24"/>
          <w:szCs w:val="24"/>
          <w:highlight w:val="none"/>
          <w:shd w:val="clear" w:color="auto" w:fill="auto"/>
          <w:lang w:eastAsia="zh-CN"/>
        </w:rPr>
        <w:t>昆明云能化工有限公司</w:t>
      </w:r>
      <w:r>
        <w:rPr>
          <w:rFonts w:hint="eastAsia" w:ascii="宋体" w:hAnsi="宋体" w:eastAsia="宋体" w:cs="宋体"/>
          <w:color w:val="auto"/>
          <w:sz w:val="24"/>
          <w:szCs w:val="24"/>
          <w:highlight w:val="none"/>
          <w:u w:val="single"/>
          <w:shd w:val="clear" w:color="auto" w:fill="auto"/>
          <w:lang w:val="en-US" w:eastAsia="zh-CN"/>
        </w:rPr>
        <w:t>309</w:t>
      </w:r>
      <w:r>
        <w:rPr>
          <w:rFonts w:hint="eastAsia" w:ascii="宋体" w:hAnsi="宋体" w:eastAsia="宋体" w:cs="宋体"/>
          <w:color w:val="auto"/>
          <w:sz w:val="24"/>
          <w:szCs w:val="24"/>
          <w:highlight w:val="none"/>
          <w:u w:val="none"/>
          <w:shd w:val="clear" w:color="auto" w:fill="auto"/>
          <w:lang w:val="en-US" w:eastAsia="zh-CN"/>
        </w:rPr>
        <w:t>室</w:t>
      </w:r>
      <w:r>
        <w:rPr>
          <w:rFonts w:hint="eastAsia" w:ascii="宋体" w:hAnsi="宋体" w:eastAsia="宋体" w:cs="宋体"/>
          <w:color w:val="auto"/>
          <w:sz w:val="24"/>
          <w:szCs w:val="24"/>
          <w:highlight w:val="none"/>
          <w:shd w:val="clear" w:color="auto" w:fill="auto"/>
          <w:lang w:val="en-US" w:eastAsia="zh-CN"/>
        </w:rPr>
        <w:t>。</w:t>
      </w:r>
    </w:p>
    <w:p w14:paraId="61A3545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shd w:val="clear" w:color="auto" w:fill="auto"/>
          <w:lang w:val="en-US" w:eastAsia="zh-CN"/>
        </w:rPr>
        <w:t>5.4</w:t>
      </w:r>
      <w:r>
        <w:rPr>
          <w:rFonts w:hint="eastAsia" w:ascii="宋体" w:hAnsi="宋体" w:eastAsia="宋体" w:cs="宋体"/>
          <w:color w:val="auto"/>
          <w:sz w:val="24"/>
          <w:szCs w:val="24"/>
        </w:rPr>
        <w:t>本项目采用电话免提方式竞谈，谈判申请人无需到现场参加，但需确保本项目投标联系人电话畅通以便及时接听谈判小组的提问与澄清及最终报价确认，最终报价</w:t>
      </w:r>
      <w:r>
        <w:rPr>
          <w:rFonts w:hint="eastAsia" w:ascii="宋体" w:hAnsi="宋体" w:eastAsia="宋体" w:cs="宋体"/>
          <w:color w:val="auto"/>
          <w:sz w:val="24"/>
          <w:szCs w:val="24"/>
          <w:lang w:val="en-US" w:eastAsia="zh-CN"/>
        </w:rPr>
        <w:t>须按竞谈要求格式</w:t>
      </w:r>
      <w:r>
        <w:rPr>
          <w:rFonts w:hint="eastAsia" w:ascii="宋体" w:hAnsi="宋体" w:eastAsia="宋体" w:cs="宋体"/>
          <w:color w:val="auto"/>
          <w:sz w:val="24"/>
          <w:szCs w:val="24"/>
        </w:rPr>
        <w:t>提交上传至云南能投业财一体化平台（上传的最终报价必须与电话竞谈时的价格一致），如因联系不畅导致无法确认或最终报价与竞谈时不一致的，视为放弃谈判资格或无效报价。</w:t>
      </w:r>
    </w:p>
    <w:p w14:paraId="07820FD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5.6</w:t>
      </w:r>
      <w:r>
        <w:rPr>
          <w:rFonts w:hint="eastAsia" w:ascii="宋体" w:hAnsi="宋体" w:cs="宋体"/>
          <w:color w:val="auto"/>
          <w:sz w:val="24"/>
          <w:szCs w:val="24"/>
          <w:highlight w:val="none"/>
          <w:shd w:val="clear" w:color="auto" w:fill="auto"/>
          <w:lang w:val="en-US" w:eastAsia="zh-CN"/>
        </w:rPr>
        <w:t>竞争性谈判响应文件要求：（1）</w:t>
      </w:r>
      <w:r>
        <w:rPr>
          <w:rFonts w:hint="eastAsia" w:ascii="宋体" w:hAnsi="宋体" w:eastAsia="宋体" w:cs="宋体"/>
          <w:kern w:val="2"/>
          <w:sz w:val="24"/>
          <w:szCs w:val="24"/>
        </w:rPr>
        <w:t>、严格按</w:t>
      </w:r>
      <w:r>
        <w:rPr>
          <w:rFonts w:hint="eastAsia" w:ascii="宋体" w:hAnsi="宋体" w:eastAsia="宋体" w:cs="宋体"/>
          <w:kern w:val="2"/>
          <w:sz w:val="24"/>
          <w:szCs w:val="24"/>
          <w:lang w:val="en-US" w:eastAsia="zh-CN"/>
        </w:rPr>
        <w:t>竞谈文件</w:t>
      </w:r>
      <w:r>
        <w:rPr>
          <w:rFonts w:hint="eastAsia" w:ascii="宋体" w:hAnsi="宋体" w:eastAsia="宋体" w:cs="宋体"/>
          <w:kern w:val="2"/>
          <w:sz w:val="24"/>
          <w:szCs w:val="24"/>
        </w:rPr>
        <w:t>要求的产品</w:t>
      </w:r>
      <w:r>
        <w:rPr>
          <w:rFonts w:hint="eastAsia" w:ascii="宋体" w:hAnsi="宋体" w:cs="宋体"/>
          <w:kern w:val="2"/>
          <w:sz w:val="24"/>
          <w:szCs w:val="24"/>
          <w:lang w:val="en-US" w:eastAsia="zh-CN"/>
        </w:rPr>
        <w:t>名称</w:t>
      </w:r>
      <w:r>
        <w:rPr>
          <w:rFonts w:hint="eastAsia" w:ascii="宋体" w:hAnsi="宋体" w:eastAsia="宋体" w:cs="宋体"/>
          <w:kern w:val="2"/>
          <w:sz w:val="24"/>
          <w:szCs w:val="24"/>
        </w:rPr>
        <w:t>、规格型号、</w:t>
      </w:r>
      <w:r>
        <w:rPr>
          <w:rFonts w:hint="eastAsia" w:ascii="宋体" w:hAnsi="宋体" w:cs="宋体"/>
          <w:kern w:val="2"/>
          <w:sz w:val="24"/>
          <w:szCs w:val="24"/>
          <w:lang w:val="en-US" w:eastAsia="zh-CN"/>
        </w:rPr>
        <w:t>等</w:t>
      </w:r>
      <w:r>
        <w:rPr>
          <w:rFonts w:hint="eastAsia" w:ascii="宋体" w:hAnsi="宋体" w:eastAsia="宋体" w:cs="宋体"/>
          <w:kern w:val="2"/>
          <w:sz w:val="24"/>
          <w:szCs w:val="24"/>
        </w:rPr>
        <w:t>要求报价（如报价产品与询价要求不符，视为无效报价）；</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2</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、严格按竞争性谈判申请文件格式制作（不按要求编制的文件有可能导致其谈判响应文件被拒绝）成</w:t>
      </w:r>
      <w:r>
        <w:rPr>
          <w:rFonts w:hint="default" w:ascii="Times New Roman" w:hAnsi="Times New Roman" w:eastAsia="宋体" w:cs="Times New Roman"/>
          <w:kern w:val="2"/>
          <w:sz w:val="24"/>
          <w:szCs w:val="24"/>
        </w:rPr>
        <w:t>PDF</w:t>
      </w:r>
      <w:r>
        <w:rPr>
          <w:rFonts w:hint="eastAsia" w:ascii="宋体" w:hAnsi="宋体" w:eastAsia="宋体" w:cs="宋体"/>
          <w:kern w:val="2"/>
          <w:sz w:val="24"/>
          <w:szCs w:val="24"/>
        </w:rPr>
        <w:t>电子版本（电子版必须是签字盖章齐全的PDF格式扫描件，线上报价时同步上传，如未按要求制作及上传的，视为无效报价）。</w:t>
      </w:r>
    </w:p>
    <w:p w14:paraId="3D7DC178">
      <w:pPr>
        <w:pStyle w:val="12"/>
        <w:numPr>
          <w:ilvl w:val="0"/>
          <w:numId w:val="3"/>
        </w:numPr>
        <w:ind w:firstLine="482" w:firstLineChars="200"/>
        <w:rPr>
          <w:rFonts w:hint="eastAsia" w:hAnsi="宋体" w:cs="宋体"/>
          <w:b/>
          <w:bCs/>
          <w:kern w:val="2"/>
          <w:sz w:val="24"/>
          <w:szCs w:val="24"/>
          <w:lang w:val="en-US" w:eastAsia="zh-CN"/>
        </w:rPr>
      </w:pPr>
      <w:r>
        <w:rPr>
          <w:rFonts w:hint="eastAsia" w:hAnsi="宋体" w:cs="宋体"/>
          <w:b/>
          <w:bCs/>
          <w:kern w:val="2"/>
          <w:sz w:val="24"/>
          <w:szCs w:val="24"/>
          <w:lang w:val="en-US" w:eastAsia="zh-CN"/>
        </w:rPr>
        <w:t>竞谈要求</w:t>
      </w:r>
    </w:p>
    <w:p w14:paraId="1E8807E5">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lang w:val="en-US" w:eastAsia="zh-CN"/>
        </w:rPr>
        <w:t>6.</w:t>
      </w:r>
      <w:r>
        <w:rPr>
          <w:rFonts w:hint="eastAsia" w:ascii="宋体" w:hAnsi="宋体" w:eastAsia="宋体" w:cs="宋体"/>
          <w:b w:val="0"/>
          <w:bCs w:val="0"/>
          <w:i w:val="0"/>
          <w:iCs w:val="0"/>
          <w:caps w:val="0"/>
          <w:color w:val="auto"/>
          <w:spacing w:val="0"/>
          <w:sz w:val="24"/>
          <w:szCs w:val="24"/>
        </w:rPr>
        <w:t>1竞谈申请人提交竞谈申请报价文件为第一次报价，成交价以竞争性谈判后</w:t>
      </w:r>
      <w:r>
        <w:rPr>
          <w:rFonts w:hint="eastAsia" w:ascii="宋体" w:hAnsi="宋体" w:cs="宋体"/>
          <w:b w:val="0"/>
          <w:bCs w:val="0"/>
          <w:i w:val="0"/>
          <w:iCs w:val="0"/>
          <w:caps w:val="0"/>
          <w:color w:val="auto"/>
          <w:spacing w:val="0"/>
          <w:sz w:val="24"/>
          <w:szCs w:val="24"/>
          <w:lang w:eastAsia="zh-CN"/>
        </w:rPr>
        <w:t>最终</w:t>
      </w:r>
      <w:r>
        <w:rPr>
          <w:rFonts w:hint="eastAsia" w:ascii="宋体" w:hAnsi="宋体" w:eastAsia="宋体" w:cs="宋体"/>
          <w:b w:val="0"/>
          <w:bCs w:val="0"/>
          <w:i w:val="0"/>
          <w:iCs w:val="0"/>
          <w:caps w:val="0"/>
          <w:color w:val="auto"/>
          <w:spacing w:val="0"/>
          <w:sz w:val="24"/>
          <w:szCs w:val="24"/>
        </w:rPr>
        <w:t>报价为准。</w:t>
      </w:r>
    </w:p>
    <w:p w14:paraId="68E738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i w:val="0"/>
          <w:iCs w:val="0"/>
          <w:caps w:val="0"/>
          <w:color w:val="auto"/>
          <w:spacing w:val="0"/>
          <w:sz w:val="24"/>
          <w:szCs w:val="24"/>
          <w:lang w:val="en-US" w:eastAsia="zh-CN"/>
        </w:rPr>
        <w:t>6.2</w:t>
      </w:r>
      <w:r>
        <w:rPr>
          <w:rFonts w:hint="eastAsia" w:ascii="宋体" w:hAnsi="宋体" w:eastAsia="宋体" w:cs="宋体"/>
          <w:b w:val="0"/>
          <w:bCs w:val="0"/>
          <w:color w:val="auto"/>
          <w:sz w:val="24"/>
          <w:szCs w:val="24"/>
          <w:highlight w:val="none"/>
          <w:lang w:val="en-US" w:eastAsia="zh-CN"/>
        </w:rPr>
        <w:t>在我司装车、</w:t>
      </w:r>
      <w:r>
        <w:rPr>
          <w:rFonts w:hint="eastAsia" w:ascii="宋体" w:hAnsi="宋体" w:eastAsia="宋体" w:cs="宋体"/>
          <w:b w:val="0"/>
          <w:bCs w:val="0"/>
          <w:color w:val="auto"/>
          <w:sz w:val="24"/>
          <w:szCs w:val="24"/>
          <w:lang w:val="en-US" w:eastAsia="zh-CN"/>
        </w:rPr>
        <w:t>搬运、包装物等</w:t>
      </w:r>
      <w:r>
        <w:rPr>
          <w:rFonts w:hint="eastAsia" w:ascii="宋体" w:hAnsi="宋体" w:eastAsia="宋体" w:cs="宋体"/>
          <w:b w:val="0"/>
          <w:bCs w:val="0"/>
          <w:color w:val="auto"/>
          <w:sz w:val="24"/>
          <w:szCs w:val="24"/>
          <w:highlight w:val="none"/>
          <w:lang w:val="en-US" w:eastAsia="zh-CN"/>
        </w:rPr>
        <w:t>费用，以及道路运输、</w:t>
      </w:r>
      <w:r>
        <w:rPr>
          <w:rFonts w:hint="eastAsia" w:ascii="宋体" w:hAnsi="宋体" w:eastAsia="宋体" w:cs="宋体"/>
          <w:b w:val="0"/>
          <w:bCs w:val="0"/>
          <w:color w:val="auto"/>
          <w:sz w:val="24"/>
          <w:szCs w:val="24"/>
          <w:lang w:val="en-US" w:eastAsia="zh-CN"/>
        </w:rPr>
        <w:t>在途</w:t>
      </w:r>
      <w:r>
        <w:rPr>
          <w:rFonts w:hint="eastAsia" w:ascii="宋体" w:hAnsi="宋体" w:eastAsia="宋体" w:cs="宋体"/>
          <w:b w:val="0"/>
          <w:bCs w:val="0"/>
          <w:color w:val="auto"/>
          <w:sz w:val="24"/>
          <w:szCs w:val="24"/>
        </w:rPr>
        <w:t>费</w:t>
      </w:r>
      <w:r>
        <w:rPr>
          <w:rFonts w:hint="eastAsia" w:ascii="宋体" w:hAnsi="宋体" w:eastAsia="宋体" w:cs="宋体"/>
          <w:b w:val="0"/>
          <w:bCs w:val="0"/>
          <w:color w:val="auto"/>
          <w:sz w:val="24"/>
          <w:szCs w:val="24"/>
          <w:lang w:val="en-US" w:eastAsia="zh-CN"/>
        </w:rPr>
        <w:t>用和卸车及搬运等费用（若有）</w:t>
      </w:r>
      <w:r>
        <w:rPr>
          <w:rFonts w:hint="eastAsia" w:ascii="宋体" w:hAnsi="宋体" w:eastAsia="宋体" w:cs="宋体"/>
          <w:b w:val="0"/>
          <w:bCs w:val="0"/>
          <w:color w:val="auto"/>
          <w:sz w:val="24"/>
          <w:szCs w:val="24"/>
        </w:rPr>
        <w:t>由</w:t>
      </w:r>
      <w:r>
        <w:rPr>
          <w:rFonts w:hint="eastAsia" w:ascii="宋体" w:hAnsi="宋体" w:eastAsia="宋体" w:cs="宋体"/>
          <w:b w:val="0"/>
          <w:bCs w:val="0"/>
          <w:color w:val="auto"/>
          <w:sz w:val="24"/>
          <w:szCs w:val="24"/>
          <w:lang w:val="en-US" w:eastAsia="zh-CN"/>
        </w:rPr>
        <w:t>成交人</w:t>
      </w:r>
      <w:r>
        <w:rPr>
          <w:rFonts w:hint="eastAsia" w:ascii="宋体" w:hAnsi="宋体" w:eastAsia="宋体" w:cs="宋体"/>
          <w:b w:val="0"/>
          <w:bCs w:val="0"/>
          <w:color w:val="auto"/>
          <w:sz w:val="24"/>
          <w:szCs w:val="24"/>
        </w:rPr>
        <w:t>承担</w:t>
      </w:r>
      <w:r>
        <w:rPr>
          <w:rFonts w:hint="eastAsia" w:ascii="宋体" w:hAnsi="宋体" w:eastAsia="宋体" w:cs="宋体"/>
          <w:b w:val="0"/>
          <w:bCs w:val="0"/>
          <w:color w:val="auto"/>
          <w:sz w:val="24"/>
          <w:szCs w:val="24"/>
          <w:lang w:val="en-US" w:eastAsia="zh-CN"/>
        </w:rPr>
        <w:t>。</w:t>
      </w:r>
    </w:p>
    <w:p w14:paraId="247F7E40">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aps w:val="0"/>
          <w:color w:val="auto"/>
          <w:spacing w:val="0"/>
          <w:sz w:val="24"/>
          <w:szCs w:val="24"/>
          <w:lang w:val="en-US" w:eastAsia="zh-CN"/>
        </w:rPr>
        <w:t>6.3</w:t>
      </w:r>
      <w:r>
        <w:rPr>
          <w:rFonts w:hint="eastAsia" w:ascii="宋体" w:hAnsi="宋体" w:eastAsia="宋体" w:cs="宋体"/>
          <w:b w:val="0"/>
          <w:bCs w:val="0"/>
          <w:color w:val="auto"/>
          <w:sz w:val="24"/>
          <w:szCs w:val="24"/>
          <w:highlight w:val="none"/>
          <w:lang w:val="en-US" w:eastAsia="zh-CN"/>
        </w:rPr>
        <w:t>结算开</w:t>
      </w:r>
      <w:r>
        <w:rPr>
          <w:rFonts w:hint="eastAsia" w:ascii="宋体" w:hAnsi="宋体" w:eastAsia="宋体" w:cs="宋体"/>
          <w:b w:val="0"/>
          <w:bCs w:val="0"/>
          <w:color w:val="auto"/>
          <w:sz w:val="24"/>
          <w:szCs w:val="24"/>
          <w:highlight w:val="none"/>
        </w:rPr>
        <w:t>票数量以</w:t>
      </w:r>
      <w:r>
        <w:rPr>
          <w:rFonts w:hint="eastAsia" w:ascii="宋体" w:hAnsi="宋体" w:eastAsia="宋体" w:cs="宋体"/>
          <w:b w:val="0"/>
          <w:bCs w:val="0"/>
          <w:color w:val="auto"/>
          <w:sz w:val="24"/>
          <w:szCs w:val="24"/>
          <w:highlight w:val="none"/>
          <w:lang w:val="en-US" w:eastAsia="zh-CN"/>
        </w:rPr>
        <w:t>我司</w:t>
      </w:r>
      <w:r>
        <w:rPr>
          <w:rFonts w:hint="eastAsia" w:ascii="宋体" w:hAnsi="宋体" w:eastAsia="宋体" w:cs="宋体"/>
          <w:b w:val="0"/>
          <w:bCs w:val="0"/>
          <w:color w:val="auto"/>
          <w:sz w:val="24"/>
          <w:szCs w:val="24"/>
          <w:highlight w:val="none"/>
        </w:rPr>
        <w:t>过磅数量为准。</w:t>
      </w:r>
    </w:p>
    <w:p w14:paraId="0F2D595A">
      <w:pPr>
        <w:keepNext w:val="0"/>
        <w:keepLines w:val="0"/>
        <w:pageBreakBefore w:val="0"/>
        <w:kinsoku/>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shd w:val="clear" w:color="auto" w:fill="auto"/>
        </w:rPr>
      </w:pPr>
      <w:r>
        <w:rPr>
          <w:rFonts w:hint="eastAsia" w:ascii="宋体" w:hAnsi="宋体" w:cs="宋体"/>
          <w:b/>
          <w:bCs/>
          <w:color w:val="auto"/>
          <w:sz w:val="24"/>
          <w:szCs w:val="24"/>
          <w:highlight w:val="none"/>
          <w:shd w:val="clear" w:color="auto" w:fill="auto"/>
          <w:lang w:val="en-US" w:eastAsia="zh-CN"/>
        </w:rPr>
        <w:t>7</w:t>
      </w:r>
      <w:r>
        <w:rPr>
          <w:rFonts w:hint="eastAsia" w:ascii="宋体" w:hAnsi="宋体" w:eastAsia="宋体" w:cs="宋体"/>
          <w:b/>
          <w:bCs/>
          <w:color w:val="auto"/>
          <w:sz w:val="24"/>
          <w:szCs w:val="24"/>
          <w:highlight w:val="none"/>
          <w:shd w:val="clear" w:color="auto" w:fill="auto"/>
          <w:lang w:val="en-US" w:eastAsia="zh-CN"/>
        </w:rPr>
        <w:t>.</w:t>
      </w:r>
      <w:r>
        <w:rPr>
          <w:rFonts w:hint="eastAsia" w:ascii="宋体" w:hAnsi="宋体" w:eastAsia="宋体" w:cs="宋体"/>
          <w:b/>
          <w:bCs/>
          <w:color w:val="auto"/>
          <w:sz w:val="24"/>
          <w:szCs w:val="24"/>
          <w:highlight w:val="none"/>
          <w:shd w:val="clear" w:color="auto" w:fill="auto"/>
        </w:rPr>
        <w:t>其他相关事宜</w:t>
      </w:r>
    </w:p>
    <w:p w14:paraId="36DE1B01">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lang w:val="en-US" w:eastAsia="zh-CN"/>
        </w:rPr>
        <w:t>6.1</w:t>
      </w:r>
      <w:r>
        <w:rPr>
          <w:rFonts w:hint="eastAsia" w:ascii="宋体" w:hAnsi="宋体" w:eastAsia="宋体" w:cs="宋体"/>
          <w:color w:val="auto"/>
          <w:sz w:val="24"/>
          <w:szCs w:val="24"/>
          <w:highlight w:val="none"/>
          <w:shd w:val="clear" w:color="auto" w:fill="auto"/>
        </w:rPr>
        <w:t>本次评审以</w:t>
      </w:r>
      <w:r>
        <w:rPr>
          <w:rFonts w:hint="eastAsia" w:ascii="宋体" w:hAnsi="宋体" w:cs="宋体"/>
          <w:color w:val="auto"/>
          <w:sz w:val="24"/>
          <w:szCs w:val="24"/>
          <w:highlight w:val="none"/>
          <w:shd w:val="clear" w:color="auto" w:fill="auto"/>
          <w:lang w:val="en-US" w:eastAsia="zh-CN"/>
        </w:rPr>
        <w:t>投标单位提交</w:t>
      </w:r>
      <w:r>
        <w:rPr>
          <w:rFonts w:hint="eastAsia" w:ascii="宋体" w:hAnsi="宋体" w:eastAsia="宋体" w:cs="宋体"/>
          <w:color w:val="auto"/>
          <w:sz w:val="24"/>
          <w:szCs w:val="24"/>
          <w:highlight w:val="none"/>
          <w:shd w:val="clear" w:color="auto" w:fill="auto"/>
        </w:rPr>
        <w:t>资料为依据。</w:t>
      </w:r>
    </w:p>
    <w:p w14:paraId="24135FC7">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lang w:val="en-US" w:eastAsia="zh-CN"/>
        </w:rPr>
        <w:t>6.2</w:t>
      </w:r>
      <w:r>
        <w:rPr>
          <w:rFonts w:hint="eastAsia" w:ascii="宋体" w:hAnsi="宋体" w:eastAsia="宋体" w:cs="宋体"/>
          <w:color w:val="auto"/>
          <w:sz w:val="24"/>
          <w:szCs w:val="24"/>
          <w:highlight w:val="none"/>
          <w:shd w:val="clear" w:color="auto" w:fill="auto"/>
        </w:rPr>
        <w:t>如果</w:t>
      </w:r>
      <w:r>
        <w:rPr>
          <w:rFonts w:hint="eastAsia" w:ascii="宋体" w:hAnsi="宋体" w:eastAsia="宋体" w:cs="宋体"/>
          <w:color w:val="auto"/>
          <w:sz w:val="24"/>
          <w:szCs w:val="24"/>
          <w:highlight w:val="none"/>
          <w:shd w:val="clear" w:color="auto" w:fill="auto"/>
          <w:lang w:val="en-US" w:eastAsia="zh-CN"/>
        </w:rPr>
        <w:t>申请人</w:t>
      </w:r>
      <w:r>
        <w:rPr>
          <w:rFonts w:hint="eastAsia" w:ascii="宋体" w:hAnsi="宋体" w:eastAsia="宋体" w:cs="宋体"/>
          <w:color w:val="auto"/>
          <w:sz w:val="24"/>
          <w:szCs w:val="24"/>
          <w:highlight w:val="none"/>
          <w:shd w:val="clear" w:color="auto" w:fill="auto"/>
        </w:rPr>
        <w:t>未能在规定时间提交材料，视为贵公司放弃参与此次竞争性谈判。</w:t>
      </w:r>
    </w:p>
    <w:p w14:paraId="53232D6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lang w:val="en-US" w:eastAsia="zh-CN"/>
        </w:rPr>
        <w:t>6.3</w:t>
      </w:r>
      <w:r>
        <w:rPr>
          <w:rFonts w:hint="eastAsia" w:ascii="宋体" w:hAnsi="宋体" w:eastAsia="宋体" w:cs="宋体"/>
          <w:color w:val="auto"/>
          <w:sz w:val="24"/>
          <w:szCs w:val="24"/>
          <w:highlight w:val="none"/>
          <w:shd w:val="clear" w:color="auto" w:fill="auto"/>
        </w:rPr>
        <w:t>参与此次竞争性谈判的费用自理。</w:t>
      </w:r>
    </w:p>
    <w:p w14:paraId="6B1C758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hAnsi="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6.4</w:t>
      </w:r>
      <w:r>
        <w:rPr>
          <w:rFonts w:hint="eastAsia" w:ascii="宋体" w:hAnsi="宋体" w:eastAsia="宋体" w:cs="宋体"/>
          <w:color w:val="auto"/>
          <w:sz w:val="24"/>
          <w:szCs w:val="24"/>
          <w:highlight w:val="none"/>
          <w:shd w:val="clear" w:color="auto" w:fill="auto"/>
        </w:rPr>
        <w:t>其他未尽事宜请及时联系。</w:t>
      </w:r>
    </w:p>
    <w:p w14:paraId="494E477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shd w:val="clear" w:color="auto" w:fill="auto"/>
          <w:lang w:eastAsia="zh-CN"/>
        </w:rPr>
      </w:pPr>
      <w:r>
        <w:rPr>
          <w:rFonts w:hint="eastAsia" w:ascii="宋体" w:hAnsi="宋体" w:cs="宋体"/>
          <w:b/>
          <w:bCs/>
          <w:color w:val="auto"/>
          <w:sz w:val="24"/>
          <w:szCs w:val="24"/>
          <w:highlight w:val="none"/>
          <w:shd w:val="clear" w:color="auto" w:fill="auto"/>
          <w:lang w:val="en-US" w:eastAsia="zh-CN"/>
        </w:rPr>
        <w:t>8</w:t>
      </w:r>
      <w:r>
        <w:rPr>
          <w:rFonts w:hint="eastAsia" w:ascii="宋体" w:hAnsi="宋体" w:eastAsia="宋体" w:cs="宋体"/>
          <w:b/>
          <w:bCs/>
          <w:color w:val="auto"/>
          <w:sz w:val="24"/>
          <w:szCs w:val="24"/>
          <w:highlight w:val="none"/>
          <w:shd w:val="clear" w:color="auto" w:fill="auto"/>
          <w:lang w:val="en-US" w:eastAsia="zh-CN"/>
        </w:rPr>
        <w:t>.联系方式</w:t>
      </w:r>
    </w:p>
    <w:p w14:paraId="1AD2BB9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eastAsia="zh-CN"/>
        </w:rPr>
        <w:t>处置方</w:t>
      </w:r>
      <w:r>
        <w:rPr>
          <w:rFonts w:hint="eastAsia" w:ascii="宋体" w:hAnsi="宋体" w:eastAsia="宋体" w:cs="宋体"/>
          <w:color w:val="auto"/>
          <w:sz w:val="24"/>
          <w:szCs w:val="24"/>
          <w:highlight w:val="none"/>
          <w:shd w:val="clear" w:color="auto" w:fill="auto"/>
        </w:rPr>
        <w:t>：</w:t>
      </w:r>
      <w:r>
        <w:rPr>
          <w:rFonts w:hint="eastAsia" w:ascii="宋体" w:hAnsi="宋体" w:eastAsia="宋体" w:cs="宋体"/>
          <w:color w:val="auto"/>
          <w:sz w:val="24"/>
          <w:szCs w:val="24"/>
          <w:highlight w:val="none"/>
          <w:shd w:val="clear" w:color="auto" w:fill="auto"/>
          <w:lang w:val="en-US" w:eastAsia="zh-CN"/>
        </w:rPr>
        <w:t>昆明云能化工有限公司</w:t>
      </w:r>
    </w:p>
    <w:p w14:paraId="3E70613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地  址：云南省昆明市安宁市连然镇青武山</w:t>
      </w:r>
    </w:p>
    <w:p w14:paraId="2BC324F4">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hAnsi="宋体" w:cs="宋体"/>
          <w:i w:val="0"/>
          <w:iCs w:val="0"/>
          <w:caps w:val="0"/>
          <w:color w:val="auto"/>
          <w:spacing w:val="0"/>
          <w:kern w:val="0"/>
          <w:sz w:val="24"/>
          <w:szCs w:val="24"/>
          <w:lang w:val="en-US" w:eastAsia="zh-CN" w:bidi="ar"/>
        </w:rPr>
        <w:t>项目监督人：龚老师    联系电话：</w:t>
      </w:r>
      <w:r>
        <w:rPr>
          <w:rFonts w:hint="eastAsia" w:ascii="宋体" w:hAnsi="宋体" w:eastAsia="宋体" w:cs="宋体"/>
          <w:i w:val="0"/>
          <w:iCs w:val="0"/>
          <w:caps w:val="0"/>
          <w:color w:val="auto"/>
          <w:spacing w:val="0"/>
          <w:kern w:val="0"/>
          <w:sz w:val="24"/>
          <w:szCs w:val="24"/>
          <w:lang w:val="en-US" w:eastAsia="zh-CN" w:bidi="ar"/>
        </w:rPr>
        <w:t>18725181805</w:t>
      </w:r>
    </w:p>
    <w:p w14:paraId="225AF06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lang w:val="en-US"/>
        </w:rPr>
      </w:pPr>
      <w:r>
        <w:rPr>
          <w:rFonts w:hint="eastAsia" w:ascii="宋体" w:hAnsi="宋体" w:cs="宋体"/>
          <w:color w:val="auto"/>
          <w:sz w:val="24"/>
          <w:szCs w:val="24"/>
          <w:highlight w:val="none"/>
          <w:lang w:val="en-US" w:eastAsia="zh-CN"/>
        </w:rPr>
        <w:t>业务</w:t>
      </w: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 xml:space="preserve">朱云琦    </w:t>
      </w: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lang w:val="en-US" w:eastAsia="zh-CN"/>
        </w:rPr>
        <w:t>13808711907</w:t>
      </w:r>
    </w:p>
    <w:p w14:paraId="1EF46A6D">
      <w:pPr>
        <w:jc w:val="both"/>
        <w:rPr>
          <w:rFonts w:hint="eastAsia" w:ascii="宋体" w:hAnsi="宋体" w:cs="方正小标宋简体"/>
          <w:b/>
          <w:bCs/>
          <w:color w:val="000000"/>
          <w:sz w:val="36"/>
          <w:szCs w:val="36"/>
        </w:rPr>
      </w:pPr>
    </w:p>
    <w:p w14:paraId="63184399">
      <w:pPr>
        <w:jc w:val="both"/>
        <w:rPr>
          <w:rFonts w:hint="eastAsia" w:ascii="宋体" w:hAnsi="宋体" w:cs="方正小标宋简体"/>
          <w:b/>
          <w:bCs/>
          <w:color w:val="000000"/>
          <w:sz w:val="36"/>
          <w:szCs w:val="36"/>
        </w:rPr>
      </w:pPr>
    </w:p>
    <w:p w14:paraId="71903FAF">
      <w:pPr>
        <w:pStyle w:val="3"/>
        <w:ind w:firstLine="0" w:firstLineChars="0"/>
        <w:jc w:val="both"/>
        <w:rPr>
          <w:rFonts w:hint="eastAsia" w:ascii="宋体" w:hAnsi="宋体" w:cs="宋体"/>
          <w:bCs w:val="0"/>
          <w:color w:val="000000"/>
          <w:sz w:val="36"/>
        </w:rPr>
      </w:pPr>
      <w:bookmarkStart w:id="14" w:name="_Toc12596"/>
      <w:bookmarkStart w:id="15" w:name="_Toc11720"/>
      <w:bookmarkStart w:id="16" w:name="_Toc29369"/>
      <w:bookmarkStart w:id="17" w:name="_Toc15340"/>
      <w:bookmarkStart w:id="18" w:name="_Toc4948"/>
      <w:bookmarkStart w:id="19" w:name="_Toc5295"/>
      <w:bookmarkStart w:id="20" w:name="_Toc74"/>
      <w:bookmarkStart w:id="21" w:name="_Toc18483"/>
      <w:bookmarkStart w:id="22" w:name="_Toc14664"/>
      <w:bookmarkStart w:id="23" w:name="_Toc8319"/>
      <w:bookmarkStart w:id="24" w:name="_Toc18821"/>
      <w:bookmarkStart w:id="25" w:name="_Toc16563"/>
    </w:p>
    <w:p w14:paraId="3B33981B">
      <w:pPr>
        <w:pStyle w:val="3"/>
        <w:ind w:firstLine="0" w:firstLineChars="0"/>
        <w:jc w:val="center"/>
        <w:rPr>
          <w:rFonts w:hint="eastAsia" w:ascii="宋体" w:hAnsi="宋体" w:cs="宋体"/>
          <w:bCs w:val="0"/>
          <w:color w:val="000000"/>
          <w:sz w:val="36"/>
        </w:rPr>
      </w:pPr>
    </w:p>
    <w:p w14:paraId="404611BF">
      <w:pPr>
        <w:rPr>
          <w:rFonts w:hint="eastAsia" w:ascii="宋体" w:hAnsi="宋体" w:cs="宋体"/>
          <w:bCs w:val="0"/>
          <w:color w:val="000000"/>
          <w:sz w:val="36"/>
        </w:rPr>
      </w:pPr>
    </w:p>
    <w:p w14:paraId="6E8788E9">
      <w:pPr>
        <w:rPr>
          <w:rFonts w:hint="eastAsia" w:ascii="宋体" w:hAnsi="宋体" w:cs="宋体"/>
          <w:bCs w:val="0"/>
          <w:color w:val="000000"/>
          <w:sz w:val="36"/>
        </w:rPr>
      </w:pPr>
    </w:p>
    <w:p w14:paraId="13F292C3">
      <w:pPr>
        <w:rPr>
          <w:rFonts w:hint="eastAsia" w:ascii="宋体" w:hAnsi="宋体" w:cs="宋体"/>
          <w:bCs w:val="0"/>
          <w:color w:val="000000"/>
          <w:sz w:val="36"/>
        </w:rPr>
      </w:pPr>
    </w:p>
    <w:p w14:paraId="0DF5AB5C">
      <w:pPr>
        <w:pStyle w:val="12"/>
        <w:rPr>
          <w:rFonts w:hint="eastAsia"/>
        </w:rPr>
      </w:pPr>
    </w:p>
    <w:p w14:paraId="3A190E6E">
      <w:pPr>
        <w:pStyle w:val="12"/>
        <w:rPr>
          <w:rFonts w:hint="eastAsia"/>
        </w:rPr>
      </w:pPr>
    </w:p>
    <w:p w14:paraId="30D52B4E">
      <w:pPr>
        <w:pStyle w:val="12"/>
        <w:rPr>
          <w:rFonts w:hint="eastAsia"/>
        </w:rPr>
      </w:pPr>
    </w:p>
    <w:bookmarkEnd w:id="14"/>
    <w:bookmarkEnd w:id="15"/>
    <w:bookmarkEnd w:id="16"/>
    <w:bookmarkEnd w:id="17"/>
    <w:bookmarkEnd w:id="18"/>
    <w:bookmarkEnd w:id="19"/>
    <w:bookmarkEnd w:id="20"/>
    <w:bookmarkEnd w:id="21"/>
    <w:bookmarkEnd w:id="22"/>
    <w:bookmarkEnd w:id="23"/>
    <w:bookmarkEnd w:id="24"/>
    <w:bookmarkEnd w:id="25"/>
    <w:p w14:paraId="6FE45945">
      <w:pPr>
        <w:pStyle w:val="3"/>
        <w:ind w:firstLine="0" w:firstLineChars="0"/>
        <w:jc w:val="center"/>
        <w:rPr>
          <w:rFonts w:hint="eastAsia" w:ascii="宋体" w:hAnsi="宋体" w:cs="宋体"/>
          <w:bCs w:val="0"/>
          <w:color w:val="000000"/>
          <w:sz w:val="36"/>
        </w:rPr>
      </w:pPr>
      <w:bookmarkStart w:id="26" w:name="_Toc24780"/>
      <w:bookmarkStart w:id="27" w:name="_Toc29935"/>
    </w:p>
    <w:p w14:paraId="1C14020A">
      <w:pPr>
        <w:rPr>
          <w:rFonts w:hint="eastAsia" w:ascii="宋体" w:hAnsi="宋体" w:cs="宋体"/>
          <w:bCs w:val="0"/>
          <w:color w:val="000000"/>
          <w:sz w:val="36"/>
        </w:rPr>
      </w:pPr>
    </w:p>
    <w:p w14:paraId="11094ED5">
      <w:pPr>
        <w:rPr>
          <w:rFonts w:hint="eastAsia" w:ascii="宋体" w:hAnsi="宋体" w:cs="宋体"/>
          <w:bCs w:val="0"/>
          <w:color w:val="000000"/>
          <w:sz w:val="36"/>
        </w:rPr>
      </w:pPr>
    </w:p>
    <w:p w14:paraId="154ED324">
      <w:pPr>
        <w:pStyle w:val="3"/>
        <w:ind w:firstLine="0" w:firstLineChars="0"/>
        <w:jc w:val="center"/>
        <w:rPr>
          <w:rFonts w:hint="eastAsia" w:ascii="宋体" w:hAnsi="宋体" w:cs="宋体"/>
          <w:bCs w:val="0"/>
          <w:color w:val="000000"/>
          <w:sz w:val="36"/>
        </w:rPr>
      </w:pPr>
    </w:p>
    <w:p w14:paraId="15EB26D8">
      <w:pPr>
        <w:rPr>
          <w:rFonts w:hint="eastAsia" w:ascii="宋体" w:hAnsi="宋体" w:cs="宋体"/>
          <w:bCs w:val="0"/>
          <w:color w:val="000000"/>
          <w:sz w:val="36"/>
        </w:rPr>
      </w:pPr>
    </w:p>
    <w:p w14:paraId="79A746CE">
      <w:pPr>
        <w:pStyle w:val="12"/>
        <w:rPr>
          <w:rFonts w:hint="eastAsia"/>
        </w:rPr>
      </w:pPr>
    </w:p>
    <w:p w14:paraId="10F4B3E5">
      <w:pPr>
        <w:rPr>
          <w:rFonts w:hint="eastAsia" w:ascii="宋体" w:hAnsi="宋体" w:cs="宋体"/>
          <w:bCs w:val="0"/>
          <w:color w:val="000000"/>
          <w:sz w:val="36"/>
        </w:rPr>
      </w:pPr>
    </w:p>
    <w:p w14:paraId="3A258401">
      <w:pPr>
        <w:rPr>
          <w:rFonts w:hint="eastAsia" w:ascii="宋体" w:hAnsi="宋体" w:cs="宋体"/>
          <w:bCs w:val="0"/>
          <w:color w:val="000000"/>
          <w:sz w:val="36"/>
        </w:rPr>
      </w:pPr>
    </w:p>
    <w:p w14:paraId="7F20C7DD">
      <w:pPr>
        <w:pStyle w:val="3"/>
        <w:ind w:firstLine="0" w:firstLineChars="0"/>
        <w:jc w:val="center"/>
        <w:rPr>
          <w:rFonts w:hint="eastAsia" w:ascii="宋体" w:hAnsi="宋体" w:cs="宋体"/>
          <w:bCs w:val="0"/>
          <w:color w:val="000000"/>
          <w:sz w:val="36"/>
        </w:rPr>
      </w:pPr>
      <w:bookmarkStart w:id="28" w:name="_Toc8986"/>
    </w:p>
    <w:p w14:paraId="28136682">
      <w:pPr>
        <w:pStyle w:val="3"/>
        <w:ind w:firstLine="0" w:firstLineChars="0"/>
        <w:jc w:val="both"/>
        <w:rPr>
          <w:rFonts w:hint="eastAsia" w:ascii="宋体" w:hAnsi="宋体" w:cs="宋体"/>
          <w:bCs w:val="0"/>
          <w:color w:val="000000"/>
          <w:sz w:val="36"/>
        </w:rPr>
      </w:pPr>
    </w:p>
    <w:p w14:paraId="0F230E8C">
      <w:pPr>
        <w:pStyle w:val="3"/>
        <w:ind w:firstLine="0" w:firstLineChars="0"/>
        <w:jc w:val="both"/>
        <w:rPr>
          <w:rFonts w:hint="eastAsia" w:ascii="宋体" w:hAnsi="宋体" w:cs="宋体"/>
          <w:bCs w:val="0"/>
          <w:color w:val="000000"/>
          <w:sz w:val="36"/>
        </w:rPr>
      </w:pPr>
    </w:p>
    <w:p w14:paraId="00B31763">
      <w:pPr>
        <w:pStyle w:val="3"/>
        <w:ind w:firstLine="0" w:firstLineChars="0"/>
        <w:jc w:val="center"/>
        <w:rPr>
          <w:rFonts w:hint="eastAsia" w:ascii="宋体" w:hAnsi="宋体" w:cs="宋体"/>
          <w:color w:val="000000"/>
          <w:sz w:val="36"/>
          <w:szCs w:val="36"/>
        </w:rPr>
      </w:pPr>
      <w:r>
        <w:rPr>
          <w:rFonts w:hint="eastAsia" w:ascii="宋体" w:hAnsi="宋体" w:cs="宋体"/>
          <w:bCs w:val="0"/>
          <w:color w:val="000000"/>
          <w:sz w:val="36"/>
        </w:rPr>
        <w:t>第二章</w:t>
      </w:r>
      <w:r>
        <w:rPr>
          <w:rFonts w:hint="eastAsia" w:ascii="宋体" w:hAnsi="宋体" w:cs="宋体"/>
          <w:b w:val="0"/>
          <w:color w:val="000000"/>
          <w:sz w:val="36"/>
        </w:rPr>
        <w:t xml:space="preserve">  </w:t>
      </w:r>
      <w:r>
        <w:rPr>
          <w:rFonts w:hint="eastAsia" w:ascii="宋体" w:hAnsi="宋体" w:cs="宋体"/>
          <w:color w:val="000000"/>
          <w:sz w:val="36"/>
          <w:szCs w:val="36"/>
        </w:rPr>
        <w:t>竞争性谈判申请人须知</w:t>
      </w:r>
      <w:bookmarkEnd w:id="26"/>
      <w:bookmarkEnd w:id="27"/>
      <w:bookmarkEnd w:id="28"/>
    </w:p>
    <w:p w14:paraId="6BADC038">
      <w:pPr>
        <w:pStyle w:val="4"/>
        <w:jc w:val="both"/>
        <w:rPr>
          <w:rFonts w:hint="eastAsia" w:ascii="宋体" w:hAnsi="宋体" w:cs="宋体"/>
          <w:color w:val="000000"/>
          <w:szCs w:val="28"/>
        </w:rPr>
      </w:pPr>
      <w:bookmarkStart w:id="29" w:name="_Toc2632"/>
      <w:bookmarkStart w:id="30" w:name="_Toc16380"/>
      <w:bookmarkStart w:id="31" w:name="_Toc28137"/>
      <w:r>
        <w:rPr>
          <w:rFonts w:hint="eastAsia" w:ascii="宋体" w:hAnsi="宋体" w:cs="宋体"/>
          <w:color w:val="000000"/>
          <w:szCs w:val="28"/>
        </w:rPr>
        <w:t>申请人须知前附表</w:t>
      </w:r>
      <w:bookmarkEnd w:id="29"/>
      <w:bookmarkEnd w:id="30"/>
      <w:bookmarkEnd w:id="31"/>
    </w:p>
    <w:tbl>
      <w:tblPr>
        <w:tblStyle w:val="22"/>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358"/>
        <w:gridCol w:w="6269"/>
      </w:tblGrid>
      <w:tr w14:paraId="7173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69633DAB">
            <w:pPr>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序号</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ED2CEC1">
            <w:pPr>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条 款 名 称</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C987F5B">
            <w:pPr>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说明与要求</w:t>
            </w:r>
          </w:p>
        </w:tc>
      </w:tr>
      <w:tr w14:paraId="3B23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F8282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65DEC57">
            <w:pPr>
              <w:jc w:val="center"/>
              <w:rPr>
                <w:rFonts w:hint="eastAsia" w:ascii="宋体" w:hAnsi="宋体" w:eastAsia="宋体" w:cs="宋体"/>
                <w:color w:val="000000"/>
                <w:sz w:val="21"/>
                <w:szCs w:val="21"/>
              </w:rPr>
            </w:pPr>
            <w:r>
              <w:rPr>
                <w:rFonts w:hint="eastAsia" w:ascii="宋体" w:hAnsi="宋体" w:cs="宋体"/>
                <w:color w:val="000000"/>
                <w:sz w:val="21"/>
                <w:szCs w:val="21"/>
                <w:lang w:eastAsia="zh-CN"/>
              </w:rPr>
              <w:t>处置</w:t>
            </w:r>
            <w:r>
              <w:rPr>
                <w:rFonts w:hint="eastAsia" w:ascii="宋体" w:hAnsi="宋体" w:eastAsia="宋体" w:cs="宋体"/>
                <w:color w:val="000000"/>
                <w:sz w:val="21"/>
                <w:szCs w:val="21"/>
              </w:rPr>
              <w:t>人</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010DE04">
            <w:pPr>
              <w:rPr>
                <w:rFonts w:hint="eastAsia" w:ascii="宋体" w:hAnsi="宋体" w:eastAsia="宋体" w:cs="宋体"/>
                <w:color w:val="000000"/>
                <w:sz w:val="21"/>
                <w:szCs w:val="21"/>
              </w:rPr>
            </w:pPr>
            <w:r>
              <w:rPr>
                <w:rFonts w:hint="eastAsia" w:ascii="宋体" w:hAnsi="宋体" w:cs="宋体"/>
                <w:color w:val="000000"/>
                <w:sz w:val="21"/>
                <w:szCs w:val="21"/>
                <w:lang w:eastAsia="zh-CN"/>
              </w:rPr>
              <w:t>处置</w:t>
            </w:r>
            <w:r>
              <w:rPr>
                <w:rFonts w:hint="eastAsia" w:ascii="宋体" w:hAnsi="宋体" w:eastAsia="宋体" w:cs="宋体"/>
                <w:color w:val="000000"/>
                <w:sz w:val="21"/>
                <w:szCs w:val="21"/>
              </w:rPr>
              <w:t xml:space="preserve">人：昆明云能化工有限公司  </w:t>
            </w:r>
          </w:p>
          <w:p w14:paraId="2DA1B8EC">
            <w:pPr>
              <w:rPr>
                <w:rFonts w:hint="eastAsia" w:ascii="宋体" w:hAnsi="宋体" w:eastAsia="宋体" w:cs="宋体"/>
                <w:color w:val="000000"/>
                <w:sz w:val="21"/>
                <w:szCs w:val="21"/>
              </w:rPr>
            </w:pPr>
            <w:r>
              <w:rPr>
                <w:rFonts w:hint="eastAsia" w:ascii="宋体" w:hAnsi="宋体" w:eastAsia="宋体" w:cs="宋体"/>
                <w:color w:val="000000"/>
                <w:sz w:val="21"/>
                <w:szCs w:val="21"/>
              </w:rPr>
              <w:t>地址：云南省安宁市连然镇青武山</w:t>
            </w:r>
          </w:p>
          <w:p w14:paraId="79D40E55">
            <w:pPr>
              <w:rPr>
                <w:rFonts w:hint="default" w:ascii="宋体" w:hAnsi="宋体" w:eastAsia="宋体" w:cs="宋体"/>
                <w:color w:val="000000"/>
                <w:sz w:val="21"/>
                <w:szCs w:val="21"/>
                <w:lang w:val="en-US"/>
              </w:rPr>
            </w:pPr>
            <w:r>
              <w:rPr>
                <w:rFonts w:hint="eastAsia" w:ascii="宋体" w:hAnsi="宋体" w:eastAsia="宋体" w:cs="宋体"/>
                <w:color w:val="000000"/>
                <w:sz w:val="21"/>
                <w:szCs w:val="21"/>
              </w:rPr>
              <w:t>联系人：</w:t>
            </w:r>
            <w:r>
              <w:rPr>
                <w:rFonts w:hint="eastAsia" w:ascii="宋体" w:hAnsi="宋体" w:cs="宋体"/>
                <w:color w:val="000000"/>
                <w:sz w:val="21"/>
                <w:szCs w:val="21"/>
                <w:lang w:val="en-US" w:eastAsia="zh-CN"/>
              </w:rPr>
              <w:t>朱云琦</w:t>
            </w:r>
            <w:r>
              <w:rPr>
                <w:rFonts w:hint="eastAsia" w:ascii="宋体" w:hAnsi="宋体" w:eastAsia="宋体" w:cs="宋体"/>
                <w:color w:val="000000"/>
                <w:sz w:val="21"/>
                <w:szCs w:val="21"/>
              </w:rPr>
              <w:t xml:space="preserve">   电话</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13808711907</w:t>
            </w:r>
          </w:p>
        </w:tc>
      </w:tr>
      <w:tr w14:paraId="0C14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65D01F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ABB35F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项目名称</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E2A7B5D">
            <w:pPr>
              <w:rPr>
                <w:rFonts w:hint="default" w:ascii="宋体" w:hAnsi="宋体" w:eastAsia="宋体" w:cs="宋体"/>
                <w:color w:val="000000"/>
                <w:sz w:val="21"/>
                <w:szCs w:val="21"/>
                <w:lang w:val="en-US"/>
              </w:rPr>
            </w:pPr>
            <w:r>
              <w:rPr>
                <w:rFonts w:hint="eastAsia"/>
                <w:sz w:val="21"/>
                <w:szCs w:val="21"/>
                <w:lang w:val="en-US" w:eastAsia="zh-CN"/>
              </w:rPr>
              <w:t>废铁处置项目</w:t>
            </w:r>
          </w:p>
        </w:tc>
      </w:tr>
      <w:tr w14:paraId="0ACD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BBE8EA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6E9A96E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服务地点</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4E16A616">
            <w:pPr>
              <w:rPr>
                <w:rFonts w:hint="eastAsia" w:ascii="宋体" w:hAnsi="宋体" w:eastAsia="宋体" w:cs="宋体"/>
                <w:color w:val="000000"/>
                <w:sz w:val="21"/>
                <w:szCs w:val="21"/>
              </w:rPr>
            </w:pPr>
            <w:r>
              <w:rPr>
                <w:rFonts w:hint="eastAsia" w:ascii="宋体" w:hAnsi="宋体" w:eastAsia="宋体" w:cs="宋体"/>
                <w:color w:val="000000"/>
                <w:sz w:val="21"/>
                <w:szCs w:val="21"/>
              </w:rPr>
              <w:t>昆明云能化工有限公司</w:t>
            </w:r>
            <w:r>
              <w:rPr>
                <w:rFonts w:hint="eastAsia" w:ascii="宋体" w:hAnsi="宋体" w:eastAsia="宋体" w:cs="宋体"/>
                <w:color w:val="000000"/>
                <w:kern w:val="0"/>
                <w:sz w:val="21"/>
                <w:szCs w:val="21"/>
              </w:rPr>
              <w:t>指定地点。</w:t>
            </w:r>
          </w:p>
        </w:tc>
      </w:tr>
      <w:tr w14:paraId="0EB6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901AD0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A968B89">
            <w:pPr>
              <w:jc w:val="center"/>
              <w:rPr>
                <w:rFonts w:hint="eastAsia" w:ascii="宋体" w:hAnsi="宋体" w:eastAsia="宋体" w:cs="宋体"/>
                <w:color w:val="000000"/>
                <w:sz w:val="21"/>
                <w:szCs w:val="21"/>
              </w:rPr>
            </w:pPr>
            <w:r>
              <w:rPr>
                <w:rFonts w:hint="eastAsia" w:ascii="宋体" w:hAnsi="宋体" w:eastAsia="宋体" w:cs="宋体"/>
                <w:bCs/>
                <w:color w:val="000000"/>
                <w:sz w:val="21"/>
                <w:szCs w:val="21"/>
              </w:rPr>
              <w:t>竞谈采购</w:t>
            </w:r>
            <w:r>
              <w:rPr>
                <w:rFonts w:hint="eastAsia" w:ascii="宋体" w:hAnsi="宋体" w:eastAsia="宋体" w:cs="宋体"/>
                <w:color w:val="000000"/>
                <w:sz w:val="21"/>
                <w:szCs w:val="21"/>
              </w:rPr>
              <w:t>内容</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E28CA03">
            <w:pPr>
              <w:rPr>
                <w:rFonts w:hint="eastAsia" w:ascii="宋体" w:hAnsi="宋体" w:eastAsia="宋体" w:cs="宋体"/>
                <w:color w:val="000000"/>
                <w:sz w:val="21"/>
                <w:szCs w:val="21"/>
              </w:rPr>
            </w:pPr>
            <w:r>
              <w:rPr>
                <w:rFonts w:hint="eastAsia" w:ascii="宋体" w:hAnsi="宋体" w:eastAsia="宋体" w:cs="宋体"/>
                <w:color w:val="000000"/>
                <w:sz w:val="21"/>
                <w:szCs w:val="21"/>
              </w:rPr>
              <w:t>详见第一章“</w:t>
            </w:r>
            <w:r>
              <w:rPr>
                <w:rFonts w:hint="eastAsia" w:ascii="宋体" w:hAnsi="宋体" w:eastAsia="宋体" w:cs="宋体"/>
                <w:bCs/>
                <w:color w:val="000000"/>
                <w:sz w:val="21"/>
                <w:szCs w:val="21"/>
              </w:rPr>
              <w:t>竞谈</w:t>
            </w:r>
            <w:r>
              <w:rPr>
                <w:rFonts w:hint="eastAsia" w:ascii="宋体" w:hAnsi="宋体" w:eastAsia="宋体" w:cs="宋体"/>
                <w:bCs/>
                <w:color w:val="000000"/>
                <w:sz w:val="21"/>
                <w:szCs w:val="21"/>
                <w:lang w:eastAsia="zh-CN"/>
              </w:rPr>
              <w:t>处置</w:t>
            </w:r>
            <w:r>
              <w:rPr>
                <w:rFonts w:hint="eastAsia" w:ascii="宋体" w:hAnsi="宋体" w:eastAsia="宋体" w:cs="宋体"/>
                <w:color w:val="000000"/>
                <w:sz w:val="21"/>
                <w:szCs w:val="21"/>
              </w:rPr>
              <w:t>范围”。</w:t>
            </w:r>
          </w:p>
        </w:tc>
      </w:tr>
      <w:tr w14:paraId="23A0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6D309BA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BE8465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资金来源</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B138044">
            <w:pPr>
              <w:widowControl/>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申请人自筹。</w:t>
            </w:r>
          </w:p>
        </w:tc>
      </w:tr>
      <w:tr w14:paraId="45BE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EA8D3E1">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6</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F3DC725">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 w:val="21"/>
                <w:szCs w:val="21"/>
                <w:lang w:eastAsia="zh-CN"/>
              </w:rPr>
              <w:t>报价方法</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AD62345">
            <w:pPr>
              <w:widowControl/>
              <w:numPr>
                <w:ilvl w:val="0"/>
                <w:numId w:val="4"/>
              </w:numPr>
              <w:jc w:val="left"/>
              <w:rPr>
                <w:sz w:val="21"/>
                <w:szCs w:val="21"/>
              </w:rPr>
            </w:pPr>
            <w:r>
              <w:rPr>
                <w:sz w:val="21"/>
                <w:szCs w:val="21"/>
              </w:rPr>
              <w:t>本竞谈项目的报价采用包干价（含税）的形式。</w:t>
            </w:r>
          </w:p>
          <w:p w14:paraId="3449535B">
            <w:pPr>
              <w:widowControl/>
              <w:numPr>
                <w:ilvl w:val="0"/>
                <w:numId w:val="4"/>
              </w:numPr>
              <w:jc w:val="left"/>
              <w:rPr>
                <w:rFonts w:hint="eastAsia" w:ascii="宋体" w:hAnsi="宋体" w:eastAsia="宋体" w:cs="宋体"/>
                <w:color w:val="000000"/>
                <w:kern w:val="0"/>
                <w:sz w:val="21"/>
                <w:szCs w:val="21"/>
                <w:lang w:val="en-US" w:eastAsia="zh-CN" w:bidi="ar-SA"/>
              </w:rPr>
            </w:pPr>
            <w:r>
              <w:rPr>
                <w:sz w:val="21"/>
                <w:szCs w:val="21"/>
              </w:rPr>
              <w:t>竞谈</w:t>
            </w:r>
            <w:r>
              <w:rPr>
                <w:rFonts w:hint="eastAsia"/>
                <w:sz w:val="21"/>
                <w:szCs w:val="21"/>
                <w:lang w:eastAsia="zh-CN"/>
              </w:rPr>
              <w:t>申请人</w:t>
            </w:r>
            <w:r>
              <w:rPr>
                <w:rFonts w:hint="eastAsia"/>
                <w:sz w:val="21"/>
                <w:szCs w:val="21"/>
              </w:rPr>
              <w:t>到</w:t>
            </w:r>
            <w:r>
              <w:rPr>
                <w:rFonts w:hint="eastAsia"/>
                <w:sz w:val="21"/>
                <w:szCs w:val="21"/>
                <w:lang w:eastAsia="zh-CN"/>
              </w:rPr>
              <w:t>处置人</w:t>
            </w:r>
            <w:r>
              <w:rPr>
                <w:rFonts w:hint="eastAsia"/>
                <w:sz w:val="21"/>
                <w:szCs w:val="21"/>
              </w:rPr>
              <w:t>仓库交货</w:t>
            </w:r>
            <w:r>
              <w:rPr>
                <w:rFonts w:hint="eastAsia"/>
                <w:sz w:val="21"/>
                <w:szCs w:val="21"/>
                <w:lang w:eastAsia="zh-CN"/>
              </w:rPr>
              <w:t>后</w:t>
            </w:r>
            <w:r>
              <w:rPr>
                <w:rFonts w:hint="eastAsia"/>
                <w:sz w:val="21"/>
                <w:szCs w:val="21"/>
              </w:rPr>
              <w:t>的费用由</w:t>
            </w:r>
            <w:r>
              <w:rPr>
                <w:sz w:val="21"/>
                <w:szCs w:val="21"/>
              </w:rPr>
              <w:t>竞谈</w:t>
            </w:r>
            <w:r>
              <w:rPr>
                <w:rFonts w:hint="eastAsia"/>
                <w:sz w:val="21"/>
                <w:szCs w:val="21"/>
                <w:lang w:eastAsia="zh-CN"/>
              </w:rPr>
              <w:t>申请人</w:t>
            </w:r>
            <w:r>
              <w:rPr>
                <w:rFonts w:hint="eastAsia"/>
                <w:sz w:val="21"/>
                <w:szCs w:val="21"/>
              </w:rPr>
              <w:t>负担</w:t>
            </w:r>
            <w:r>
              <w:rPr>
                <w:rFonts w:hint="eastAsia"/>
                <w:sz w:val="21"/>
                <w:szCs w:val="21"/>
                <w:lang w:eastAsia="zh-CN"/>
              </w:rPr>
              <w:t>，</w:t>
            </w:r>
            <w:r>
              <w:rPr>
                <w:sz w:val="21"/>
                <w:szCs w:val="21"/>
              </w:rPr>
              <w:t>竞谈</w:t>
            </w:r>
            <w:r>
              <w:rPr>
                <w:rFonts w:hint="eastAsia"/>
                <w:sz w:val="21"/>
                <w:szCs w:val="21"/>
                <w:lang w:eastAsia="zh-CN"/>
              </w:rPr>
              <w:t>申请人</w:t>
            </w:r>
            <w:r>
              <w:rPr>
                <w:sz w:val="21"/>
                <w:szCs w:val="21"/>
              </w:rPr>
              <w:t>的报价应包含包括</w:t>
            </w:r>
            <w:r>
              <w:rPr>
                <w:rFonts w:hint="eastAsia"/>
                <w:sz w:val="21"/>
                <w:szCs w:val="21"/>
                <w:lang w:eastAsia="zh-CN"/>
              </w:rPr>
              <w:t>运费、</w:t>
            </w:r>
            <w:r>
              <w:rPr>
                <w:sz w:val="21"/>
                <w:szCs w:val="21"/>
              </w:rPr>
              <w:t>税金</w:t>
            </w:r>
            <w:r>
              <w:rPr>
                <w:rFonts w:hint="eastAsia"/>
                <w:sz w:val="21"/>
                <w:szCs w:val="21"/>
                <w:lang w:eastAsia="zh-CN"/>
              </w:rPr>
              <w:t>等</w:t>
            </w:r>
            <w:r>
              <w:rPr>
                <w:sz w:val="21"/>
                <w:szCs w:val="21"/>
              </w:rPr>
              <w:t>。</w:t>
            </w:r>
          </w:p>
        </w:tc>
      </w:tr>
      <w:tr w14:paraId="4804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F9C58F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6</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6FE3091">
            <w:pPr>
              <w:rPr>
                <w:rFonts w:hint="eastAsia" w:ascii="宋体" w:hAnsi="宋体" w:eastAsia="宋体" w:cs="宋体"/>
                <w:color w:val="000000"/>
                <w:sz w:val="21"/>
                <w:szCs w:val="21"/>
              </w:rPr>
            </w:pPr>
            <w:r>
              <w:rPr>
                <w:rFonts w:hint="eastAsia" w:ascii="宋体" w:hAnsi="宋体" w:eastAsia="宋体" w:cs="宋体"/>
                <w:color w:val="000000"/>
                <w:sz w:val="21"/>
                <w:szCs w:val="21"/>
              </w:rPr>
              <w:t>服务期限/时间、地点</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717F6B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合同有效期</w:t>
            </w:r>
            <w:r>
              <w:rPr>
                <w:rFonts w:hint="eastAsia" w:ascii="宋体" w:hAnsi="宋体" w:eastAsia="宋体" w:cs="宋体"/>
                <w:color w:val="000000"/>
                <w:sz w:val="21"/>
                <w:szCs w:val="21"/>
              </w:rPr>
              <w:t>：以签订合同内容为准</w:t>
            </w:r>
            <w:r>
              <w:rPr>
                <w:rFonts w:hint="eastAsia" w:ascii="宋体" w:hAnsi="宋体" w:eastAsia="宋体" w:cs="宋体"/>
                <w:color w:val="000000"/>
                <w:kern w:val="0"/>
                <w:sz w:val="21"/>
                <w:szCs w:val="21"/>
              </w:rPr>
              <w:t>。</w:t>
            </w:r>
          </w:p>
          <w:p w14:paraId="29EB8BF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地点：</w:t>
            </w:r>
            <w:r>
              <w:rPr>
                <w:rFonts w:hint="eastAsia" w:ascii="宋体" w:hAnsi="宋体" w:eastAsia="宋体" w:cs="宋体"/>
                <w:color w:val="000000"/>
                <w:kern w:val="0"/>
                <w:sz w:val="21"/>
                <w:szCs w:val="21"/>
                <w:lang w:val="en-US" w:eastAsia="zh-CN"/>
              </w:rPr>
              <w:t>处置</w:t>
            </w:r>
            <w:r>
              <w:rPr>
                <w:rFonts w:hint="eastAsia" w:ascii="宋体" w:hAnsi="宋体" w:eastAsia="宋体" w:cs="宋体"/>
                <w:color w:val="000000"/>
                <w:kern w:val="0"/>
                <w:sz w:val="21"/>
                <w:szCs w:val="21"/>
              </w:rPr>
              <w:t>方指定地点交货。</w:t>
            </w:r>
          </w:p>
          <w:p w14:paraId="63953BDB">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交货时间：</w:t>
            </w:r>
            <w:r>
              <w:rPr>
                <w:rFonts w:hint="eastAsia" w:ascii="宋体" w:hAnsi="宋体" w:eastAsia="宋体" w:cs="宋体"/>
                <w:color w:val="000000"/>
                <w:sz w:val="21"/>
                <w:szCs w:val="21"/>
              </w:rPr>
              <w:t>见第一章</w:t>
            </w:r>
            <w:r>
              <w:rPr>
                <w:rFonts w:hint="eastAsia" w:ascii="宋体" w:hAnsi="宋体" w:eastAsia="宋体" w:cs="宋体"/>
                <w:color w:val="000000"/>
                <w:sz w:val="21"/>
                <w:szCs w:val="21"/>
                <w:lang w:val="en-US" w:eastAsia="zh-CN"/>
              </w:rPr>
              <w:t>2.4</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交货时间</w:t>
            </w:r>
            <w:r>
              <w:rPr>
                <w:rFonts w:hint="eastAsia" w:ascii="宋体" w:hAnsi="宋体" w:eastAsia="宋体" w:cs="宋体"/>
                <w:color w:val="000000"/>
                <w:sz w:val="21"/>
                <w:szCs w:val="21"/>
              </w:rPr>
              <w:t>”。</w:t>
            </w:r>
          </w:p>
        </w:tc>
      </w:tr>
      <w:tr w14:paraId="7711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3D9E41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171D2CE">
            <w:pPr>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处置</w:t>
            </w:r>
            <w:r>
              <w:rPr>
                <w:rFonts w:hint="eastAsia" w:ascii="宋体" w:hAnsi="宋体" w:eastAsia="宋体" w:cs="宋体"/>
                <w:color w:val="000000"/>
                <w:sz w:val="21"/>
                <w:szCs w:val="21"/>
              </w:rPr>
              <w:t>要求</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9CF551D">
            <w:pP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处置方式</w:t>
            </w:r>
            <w:r>
              <w:rPr>
                <w:rFonts w:hint="eastAsia" w:ascii="宋体" w:hAnsi="宋体" w:eastAsia="宋体" w:cs="宋体"/>
                <w:color w:val="000000"/>
                <w:sz w:val="21"/>
                <w:szCs w:val="21"/>
              </w:rPr>
              <w:t>要求符合国家、行业标准及竞争性谈判文件要求。</w:t>
            </w:r>
          </w:p>
        </w:tc>
      </w:tr>
      <w:tr w14:paraId="3B5A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F9226A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8</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EC5B3F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申请人资格及要求</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67E2F05">
            <w:pPr>
              <w:widowControl/>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rPr>
              <w:t>见</w:t>
            </w:r>
            <w:r>
              <w:rPr>
                <w:rFonts w:hint="eastAsia" w:ascii="宋体" w:hAnsi="宋体" w:eastAsia="宋体" w:cs="宋体"/>
                <w:bCs/>
                <w:color w:val="000000"/>
                <w:sz w:val="21"/>
                <w:szCs w:val="21"/>
              </w:rPr>
              <w:t>竞谈</w:t>
            </w:r>
            <w:r>
              <w:rPr>
                <w:rFonts w:hint="eastAsia" w:ascii="宋体" w:hAnsi="宋体" w:eastAsia="宋体" w:cs="宋体"/>
                <w:color w:val="000000"/>
                <w:kern w:val="0"/>
                <w:sz w:val="21"/>
                <w:szCs w:val="21"/>
                <w:lang w:eastAsia="zh-CN"/>
              </w:rPr>
              <w:t>公告</w:t>
            </w:r>
            <w:r>
              <w:rPr>
                <w:rFonts w:hint="eastAsia" w:ascii="宋体" w:hAnsi="宋体" w:eastAsia="宋体" w:cs="宋体"/>
                <w:color w:val="000000"/>
                <w:kern w:val="0"/>
                <w:sz w:val="21"/>
                <w:szCs w:val="21"/>
              </w:rPr>
              <w:t>。</w:t>
            </w:r>
          </w:p>
        </w:tc>
      </w:tr>
      <w:tr w14:paraId="7C70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9827E3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9</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425F642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资格审查方式</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B21C8C8">
            <w:pPr>
              <w:rPr>
                <w:rFonts w:hint="eastAsia" w:ascii="宋体" w:hAnsi="宋体" w:eastAsia="宋体" w:cs="宋体"/>
                <w:color w:val="000000"/>
                <w:sz w:val="21"/>
                <w:szCs w:val="21"/>
              </w:rPr>
            </w:pPr>
            <w:r>
              <w:rPr>
                <w:rFonts w:hint="eastAsia" w:ascii="宋体" w:hAnsi="宋体" w:eastAsia="宋体" w:cs="宋体"/>
                <w:color w:val="000000"/>
                <w:sz w:val="21"/>
                <w:szCs w:val="21"/>
              </w:rPr>
              <w:t>资格后审。</w:t>
            </w:r>
          </w:p>
        </w:tc>
      </w:tr>
      <w:tr w14:paraId="4BCB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1EAA7A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321E83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是否接受联合体申请</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1B5504A">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■不接受  □接受，应满足下列要求：  </w:t>
            </w:r>
          </w:p>
        </w:tc>
      </w:tr>
      <w:tr w14:paraId="7602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5B85AD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11</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136635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踏勘现场</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815F6AD">
            <w:pPr>
              <w:rPr>
                <w:rFonts w:hint="eastAsia" w:ascii="宋体" w:hAnsi="宋体" w:eastAsia="宋体" w:cs="宋体"/>
                <w:color w:val="000000"/>
                <w:sz w:val="21"/>
                <w:szCs w:val="21"/>
              </w:rPr>
            </w:pPr>
            <w:r>
              <w:rPr>
                <w:rFonts w:hint="eastAsia" w:ascii="宋体" w:hAnsi="宋体" w:eastAsia="宋体" w:cs="宋体"/>
                <w:color w:val="000000"/>
                <w:sz w:val="21"/>
                <w:szCs w:val="21"/>
              </w:rPr>
              <w:t>■不组织  □组织，踏勘时间：    踏勘集中地点：</w:t>
            </w:r>
          </w:p>
        </w:tc>
      </w:tr>
      <w:tr w14:paraId="25E0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EBDBD4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12</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EF271C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分包</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6BCDAD4">
            <w:pPr>
              <w:rPr>
                <w:rFonts w:hint="eastAsia" w:ascii="宋体" w:hAnsi="宋体" w:eastAsia="宋体" w:cs="宋体"/>
                <w:color w:val="000000"/>
                <w:sz w:val="21"/>
                <w:szCs w:val="21"/>
              </w:rPr>
            </w:pPr>
            <w:r>
              <w:rPr>
                <w:rFonts w:hint="eastAsia" w:ascii="宋体" w:hAnsi="宋体" w:eastAsia="宋体" w:cs="宋体"/>
                <w:color w:val="000000"/>
                <w:sz w:val="21"/>
                <w:szCs w:val="21"/>
              </w:rPr>
              <w:t>■不允许  □允许</w:t>
            </w:r>
          </w:p>
        </w:tc>
      </w:tr>
      <w:tr w14:paraId="44D9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90AA92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13</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A176C2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澄清或答疑截止时间</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F23676E">
            <w:pPr>
              <w:rPr>
                <w:rFonts w:hint="eastAsia" w:ascii="宋体" w:hAnsi="宋体" w:eastAsia="宋体" w:cs="宋体"/>
                <w:color w:val="000000"/>
                <w:sz w:val="21"/>
                <w:szCs w:val="21"/>
              </w:rPr>
            </w:pPr>
            <w:r>
              <w:rPr>
                <w:rFonts w:hint="eastAsia" w:ascii="宋体" w:hAnsi="宋体" w:eastAsia="宋体" w:cs="宋体"/>
                <w:color w:val="000000"/>
                <w:sz w:val="21"/>
                <w:szCs w:val="21"/>
              </w:rPr>
              <w:t>竞争性谈判申请截止时间</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日之前。</w:t>
            </w:r>
          </w:p>
        </w:tc>
      </w:tr>
      <w:tr w14:paraId="3C50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FD7238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14</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EA41A7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申请文件递交截止时间</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2F9E899">
            <w:pPr>
              <w:rPr>
                <w:rFonts w:hint="eastAsia" w:ascii="宋体" w:hAnsi="宋体" w:eastAsia="宋体" w:cs="宋体"/>
                <w:color w:val="auto"/>
                <w:sz w:val="21"/>
                <w:szCs w:val="21"/>
              </w:rPr>
            </w:pPr>
            <w:r>
              <w:rPr>
                <w:rFonts w:hint="eastAsia" w:ascii="宋体" w:hAnsi="宋体" w:cs="宋体"/>
                <w:color w:val="auto"/>
                <w:sz w:val="21"/>
                <w:szCs w:val="21"/>
                <w:lang w:val="en-US" w:eastAsia="zh-CN"/>
              </w:rPr>
              <w:t>2026</w:t>
            </w: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19</w:t>
            </w:r>
            <w:r>
              <w:rPr>
                <w:rFonts w:hint="eastAsia" w:ascii="宋体" w:hAnsi="宋体" w:eastAsia="宋体" w:cs="宋体"/>
                <w:color w:val="auto"/>
                <w:sz w:val="21"/>
                <w:szCs w:val="21"/>
              </w:rPr>
              <w:t>日</w:t>
            </w:r>
            <w:r>
              <w:rPr>
                <w:rFonts w:hint="eastAsia" w:ascii="宋体" w:hAnsi="宋体" w:cs="宋体"/>
                <w:color w:val="auto"/>
                <w:sz w:val="21"/>
                <w:szCs w:val="21"/>
                <w:lang w:val="en-US" w:eastAsia="zh-CN"/>
              </w:rPr>
              <w:t>上午9</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30</w:t>
            </w:r>
            <w:r>
              <w:rPr>
                <w:rFonts w:hint="eastAsia" w:ascii="宋体" w:hAnsi="宋体" w:eastAsia="宋体" w:cs="宋体"/>
                <w:color w:val="auto"/>
                <w:sz w:val="21"/>
                <w:szCs w:val="21"/>
              </w:rPr>
              <w:t>分</w:t>
            </w:r>
            <w:r>
              <w:rPr>
                <w:rFonts w:hint="eastAsia" w:ascii="宋体" w:hAnsi="宋体" w:eastAsia="宋体" w:cs="宋体"/>
                <w:color w:val="auto"/>
                <w:kern w:val="0"/>
                <w:sz w:val="21"/>
                <w:szCs w:val="21"/>
                <w:u w:val="single"/>
              </w:rPr>
              <w:t>（北京时间）</w:t>
            </w:r>
          </w:p>
        </w:tc>
      </w:tr>
      <w:tr w14:paraId="1549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FC89F5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15</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F08757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是否允许递交备选方案</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46EA8FF">
            <w:pPr>
              <w:rPr>
                <w:rFonts w:hint="eastAsia" w:ascii="宋体" w:hAnsi="宋体" w:eastAsia="宋体" w:cs="宋体"/>
                <w:color w:val="000000"/>
                <w:sz w:val="21"/>
                <w:szCs w:val="21"/>
              </w:rPr>
            </w:pPr>
            <w:r>
              <w:rPr>
                <w:rFonts w:hint="eastAsia" w:ascii="宋体" w:hAnsi="宋体" w:eastAsia="宋体" w:cs="宋体"/>
                <w:color w:val="000000"/>
                <w:sz w:val="21"/>
                <w:szCs w:val="21"/>
              </w:rPr>
              <w:t>■ 不允许     □ 允许</w:t>
            </w:r>
          </w:p>
        </w:tc>
      </w:tr>
      <w:tr w14:paraId="6540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C000EC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16</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A9732C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竞争性谈判申请有效期</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7A2F314">
            <w:pPr>
              <w:rPr>
                <w:rFonts w:hint="eastAsia" w:ascii="宋体" w:hAnsi="宋体" w:eastAsia="宋体" w:cs="宋体"/>
                <w:color w:val="000000"/>
                <w:sz w:val="21"/>
                <w:szCs w:val="21"/>
              </w:rPr>
            </w:pPr>
            <w:r>
              <w:rPr>
                <w:rFonts w:hint="eastAsia" w:ascii="宋体" w:hAnsi="宋体" w:cs="宋体"/>
                <w:color w:val="000000"/>
                <w:sz w:val="21"/>
                <w:szCs w:val="21"/>
                <w:lang w:val="en-US" w:eastAsia="zh-CN"/>
              </w:rPr>
              <w:t>90</w:t>
            </w:r>
            <w:r>
              <w:rPr>
                <w:rFonts w:hint="eastAsia" w:ascii="宋体" w:hAnsi="宋体" w:eastAsia="宋体" w:cs="宋体"/>
                <w:color w:val="000000"/>
                <w:sz w:val="21"/>
                <w:szCs w:val="21"/>
              </w:rPr>
              <w:t>日历天，从竞争性谈判申请截止之日算起。</w:t>
            </w:r>
          </w:p>
        </w:tc>
      </w:tr>
      <w:tr w14:paraId="71BE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496755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17</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BE9B33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签字或盖章要求</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4E2CCF5">
            <w:pPr>
              <w:rPr>
                <w:rFonts w:hint="eastAsia" w:ascii="宋体" w:hAnsi="宋体" w:eastAsia="宋体" w:cs="宋体"/>
                <w:color w:val="000000"/>
                <w:sz w:val="21"/>
                <w:szCs w:val="21"/>
              </w:rPr>
            </w:pPr>
            <w:r>
              <w:rPr>
                <w:rFonts w:hint="eastAsia" w:ascii="宋体" w:hAnsi="宋体" w:eastAsia="宋体" w:cs="宋体"/>
                <w:color w:val="000000"/>
                <w:sz w:val="21"/>
                <w:szCs w:val="21"/>
              </w:rPr>
              <w:t>应按照竞争性谈判文件要求的竞争性谈判申请文件格式，在法定代表人或授权代理人签字或盖章处签名或盖其私人印章；在竞争性谈判申请人盖章处盖单位公章。</w:t>
            </w:r>
          </w:p>
        </w:tc>
      </w:tr>
      <w:tr w14:paraId="3D0A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A3D43E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17</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2EF797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申请文件份数</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C18F0BB">
            <w:pPr>
              <w:rPr>
                <w:rFonts w:hint="eastAsia" w:ascii="宋体" w:hAnsi="宋体" w:eastAsia="宋体" w:cs="宋体"/>
                <w:color w:val="000000"/>
                <w:sz w:val="21"/>
                <w:szCs w:val="21"/>
                <w:lang w:eastAsia="zh-CN"/>
              </w:rPr>
            </w:pPr>
            <w:r>
              <w:rPr>
                <w:rFonts w:hint="eastAsia" w:ascii="宋体" w:hAnsi="宋体" w:cs="宋体"/>
                <w:color w:val="auto"/>
                <w:szCs w:val="21"/>
              </w:rPr>
              <w:t>文本（</w:t>
            </w:r>
            <w:r>
              <w:rPr>
                <w:rFonts w:hint="eastAsia" w:ascii="宋体" w:hAnsi="宋体" w:cs="宋体"/>
                <w:color w:val="auto"/>
                <w:szCs w:val="21"/>
                <w:lang w:val="en-US" w:eastAsia="zh-CN"/>
              </w:rPr>
              <w:t>word</w:t>
            </w:r>
            <w:r>
              <w:rPr>
                <w:rFonts w:hint="eastAsia" w:ascii="宋体" w:hAnsi="宋体" w:cs="宋体"/>
                <w:color w:val="auto"/>
                <w:szCs w:val="21"/>
              </w:rPr>
              <w:t>格式）：</w:t>
            </w:r>
            <w:r>
              <w:rPr>
                <w:rFonts w:hint="eastAsia" w:ascii="宋体" w:hAnsi="宋体" w:cs="宋体"/>
                <w:color w:val="auto"/>
                <w:szCs w:val="21"/>
                <w:lang w:eastAsia="zh-CN"/>
              </w:rPr>
              <w:t>电子版</w:t>
            </w:r>
            <w:r>
              <w:rPr>
                <w:rFonts w:hint="eastAsia" w:ascii="宋体" w:hAnsi="宋体" w:cs="宋体"/>
                <w:color w:val="auto"/>
                <w:szCs w:val="21"/>
                <w:lang w:val="en-US" w:eastAsia="zh-CN"/>
              </w:rPr>
              <w:t>正本1份。</w:t>
            </w:r>
          </w:p>
        </w:tc>
      </w:tr>
      <w:tr w14:paraId="6DFC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E2699E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18</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D40EE0E">
            <w:pPr>
              <w:jc w:val="center"/>
              <w:rPr>
                <w:rFonts w:hint="eastAsia" w:ascii="宋体" w:hAnsi="宋体" w:eastAsia="宋体" w:cs="宋体"/>
                <w:color w:val="000000"/>
                <w:sz w:val="21"/>
                <w:szCs w:val="21"/>
              </w:rPr>
            </w:pPr>
            <w:r>
              <w:rPr>
                <w:rFonts w:hint="eastAsia" w:ascii="宋体" w:hAnsi="宋体" w:cs="宋体"/>
                <w:color w:val="auto"/>
                <w:sz w:val="21"/>
                <w:szCs w:val="21"/>
                <w:lang w:val="en-US" w:eastAsia="zh-CN"/>
              </w:rPr>
              <w:t>竞争性谈判响应文件</w:t>
            </w:r>
            <w:r>
              <w:rPr>
                <w:rFonts w:hint="eastAsia" w:ascii="宋体" w:hAnsi="宋体" w:eastAsia="宋体" w:cs="宋体"/>
                <w:color w:val="auto"/>
                <w:sz w:val="21"/>
                <w:szCs w:val="21"/>
              </w:rPr>
              <w:t>要求</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A17DFE0">
            <w:pPr>
              <w:rPr>
                <w:rFonts w:hint="eastAsia" w:ascii="宋体" w:hAnsi="宋体" w:eastAsia="宋体" w:cs="宋体"/>
                <w:color w:val="000000"/>
                <w:sz w:val="21"/>
                <w:szCs w:val="21"/>
              </w:rPr>
            </w:pPr>
            <w:r>
              <w:rPr>
                <w:rFonts w:hint="eastAsia" w:ascii="宋体" w:hAnsi="宋体" w:cs="宋体"/>
                <w:color w:val="auto"/>
                <w:sz w:val="21"/>
                <w:szCs w:val="21"/>
                <w:highlight w:val="none"/>
                <w:shd w:val="clear" w:color="auto" w:fill="auto"/>
                <w:lang w:val="en-US" w:eastAsia="zh-CN"/>
              </w:rPr>
              <w:t>按</w:t>
            </w:r>
            <w:r>
              <w:rPr>
                <w:rFonts w:hint="eastAsia"/>
                <w:sz w:val="21"/>
                <w:szCs w:val="21"/>
              </w:rPr>
              <w:t>竞争性谈判申请文件格式</w:t>
            </w:r>
            <w:r>
              <w:rPr>
                <w:rFonts w:hint="eastAsia"/>
                <w:sz w:val="21"/>
                <w:szCs w:val="21"/>
                <w:lang w:val="en-US" w:eastAsia="zh-CN"/>
              </w:rPr>
              <w:t>制作</w:t>
            </w:r>
            <w:r>
              <w:rPr>
                <w:rFonts w:hint="eastAsia" w:ascii="宋体" w:hAnsi="宋体" w:eastAsia="宋体" w:cs="宋体"/>
                <w:color w:val="auto"/>
                <w:sz w:val="21"/>
                <w:szCs w:val="21"/>
              </w:rPr>
              <w:t>。</w:t>
            </w:r>
          </w:p>
        </w:tc>
      </w:tr>
      <w:tr w14:paraId="506F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52EB5C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632041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密封标识</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48FD6395">
            <w:pP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无</w:t>
            </w:r>
          </w:p>
        </w:tc>
      </w:tr>
      <w:tr w14:paraId="6735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49F760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21</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4BBC574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竞谈时间、地点</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B9823C2">
            <w:pPr>
              <w:rPr>
                <w:rFonts w:hint="eastAsia" w:ascii="宋体" w:hAnsi="宋体" w:eastAsia="宋体" w:cs="宋体"/>
                <w:color w:val="000000"/>
                <w:kern w:val="0"/>
                <w:sz w:val="21"/>
                <w:szCs w:val="21"/>
                <w:u w:val="single"/>
              </w:rPr>
            </w:pPr>
            <w:r>
              <w:rPr>
                <w:rFonts w:hint="eastAsia" w:ascii="宋体" w:hAnsi="宋体" w:cs="宋体"/>
                <w:color w:val="auto"/>
                <w:sz w:val="21"/>
                <w:szCs w:val="21"/>
                <w:lang w:val="en-US" w:eastAsia="zh-CN"/>
              </w:rPr>
              <w:t>2026</w:t>
            </w: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19</w:t>
            </w:r>
            <w:r>
              <w:rPr>
                <w:rFonts w:hint="eastAsia" w:ascii="宋体" w:hAnsi="宋体" w:eastAsia="宋体" w:cs="宋体"/>
                <w:color w:val="auto"/>
                <w:sz w:val="21"/>
                <w:szCs w:val="21"/>
              </w:rPr>
              <w:t>日</w:t>
            </w:r>
            <w:r>
              <w:rPr>
                <w:rFonts w:hint="eastAsia" w:ascii="宋体" w:hAnsi="宋体" w:cs="宋体"/>
                <w:color w:val="auto"/>
                <w:sz w:val="21"/>
                <w:szCs w:val="21"/>
                <w:lang w:val="en-US" w:eastAsia="zh-CN"/>
              </w:rPr>
              <w:t>上午10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0分</w:t>
            </w:r>
            <w:r>
              <w:rPr>
                <w:rFonts w:hint="eastAsia" w:ascii="宋体" w:hAnsi="宋体" w:eastAsia="宋体" w:cs="宋体"/>
                <w:color w:val="auto"/>
                <w:kern w:val="0"/>
                <w:sz w:val="21"/>
                <w:szCs w:val="21"/>
                <w:u w:val="single"/>
              </w:rPr>
              <w:t>（北京时间）</w:t>
            </w:r>
            <w:r>
              <w:rPr>
                <w:rFonts w:hint="eastAsia" w:ascii="宋体" w:hAnsi="宋体" w:eastAsia="宋体" w:cs="宋体"/>
                <w:color w:val="000000"/>
                <w:kern w:val="0"/>
                <w:sz w:val="21"/>
                <w:szCs w:val="21"/>
                <w:u w:val="single"/>
              </w:rPr>
              <w:t>；</w:t>
            </w:r>
          </w:p>
          <w:p w14:paraId="5AFABDCF">
            <w:pPr>
              <w:rPr>
                <w:rFonts w:hint="eastAsia" w:ascii="宋体" w:hAnsi="宋体" w:eastAsia="宋体" w:cs="宋体"/>
                <w:color w:val="000000"/>
                <w:sz w:val="21"/>
                <w:szCs w:val="21"/>
              </w:rPr>
            </w:pPr>
            <w:r>
              <w:rPr>
                <w:rFonts w:hint="eastAsia" w:ascii="宋体" w:hAnsi="宋体" w:eastAsia="宋体" w:cs="宋体"/>
                <w:color w:val="000000"/>
                <w:sz w:val="21"/>
                <w:szCs w:val="21"/>
              </w:rPr>
              <w:t>地点：昆明云能化工有限公司</w:t>
            </w:r>
            <w:r>
              <w:rPr>
                <w:rFonts w:hint="eastAsia" w:ascii="宋体" w:hAnsi="宋体" w:eastAsia="宋体" w:cs="宋体"/>
                <w:color w:val="000000"/>
                <w:sz w:val="21"/>
                <w:szCs w:val="21"/>
                <w:lang w:val="en-US" w:eastAsia="zh-CN"/>
              </w:rPr>
              <w:t>309室</w:t>
            </w:r>
            <w:r>
              <w:rPr>
                <w:rFonts w:hint="eastAsia" w:ascii="宋体" w:hAnsi="宋体" w:eastAsia="宋体" w:cs="宋体"/>
                <w:color w:val="000000"/>
                <w:sz w:val="21"/>
                <w:szCs w:val="21"/>
              </w:rPr>
              <w:t>（云南省安宁市连然镇青武山）</w:t>
            </w:r>
          </w:p>
        </w:tc>
      </w:tr>
      <w:tr w14:paraId="2238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39CD9A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22</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98C521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是否退还申请文件</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0BEDDC9">
            <w:pPr>
              <w:rPr>
                <w:rFonts w:hint="eastAsia" w:ascii="宋体" w:hAnsi="宋体" w:eastAsia="宋体" w:cs="宋体"/>
                <w:color w:val="000000"/>
                <w:sz w:val="21"/>
                <w:szCs w:val="21"/>
              </w:rPr>
            </w:pPr>
            <w:r>
              <w:rPr>
                <w:rFonts w:hint="eastAsia" w:ascii="宋体" w:hAnsi="宋体" w:eastAsia="宋体" w:cs="宋体"/>
                <w:color w:val="000000"/>
                <w:sz w:val="21"/>
                <w:szCs w:val="21"/>
              </w:rPr>
              <w:t>■ 否       □ 是</w:t>
            </w:r>
          </w:p>
        </w:tc>
      </w:tr>
      <w:tr w14:paraId="61BD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F1BFE3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23</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6E323970">
            <w:pPr>
              <w:jc w:val="center"/>
              <w:rPr>
                <w:rFonts w:hint="eastAsia" w:ascii="宋体" w:hAnsi="宋体" w:eastAsia="宋体" w:cs="宋体"/>
                <w:color w:val="000000"/>
                <w:sz w:val="21"/>
                <w:szCs w:val="21"/>
              </w:rPr>
            </w:pPr>
            <w:r>
              <w:rPr>
                <w:rFonts w:hint="eastAsia" w:ascii="宋体" w:hAnsi="宋体" w:cs="宋体"/>
                <w:color w:val="000000"/>
                <w:szCs w:val="21"/>
              </w:rPr>
              <w:t>竞谈评审程序</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6EDDC63">
            <w:pPr>
              <w:numPr>
                <w:ilvl w:val="0"/>
                <w:numId w:val="5"/>
              </w:numPr>
              <w:rPr>
                <w:rFonts w:hint="eastAsia"/>
                <w:color w:val="000000"/>
                <w:lang w:eastAsia="zh-CN"/>
              </w:rPr>
            </w:pPr>
            <w:r>
              <w:rPr>
                <w:rFonts w:hint="eastAsia"/>
                <w:color w:val="000000"/>
              </w:rPr>
              <w:t>宣布竞谈评审纪律</w:t>
            </w:r>
            <w:r>
              <w:rPr>
                <w:rFonts w:hint="eastAsia"/>
                <w:color w:val="000000"/>
                <w:lang w:eastAsia="zh-CN"/>
              </w:rPr>
              <w:t>。</w:t>
            </w:r>
          </w:p>
          <w:p w14:paraId="5C72282B">
            <w:pPr>
              <w:numPr>
                <w:ilvl w:val="0"/>
                <w:numId w:val="5"/>
              </w:numPr>
              <w:rPr>
                <w:rFonts w:hint="eastAsia"/>
                <w:color w:val="000000"/>
              </w:rPr>
            </w:pPr>
            <w:r>
              <w:rPr>
                <w:rFonts w:hint="eastAsia"/>
                <w:color w:val="000000"/>
              </w:rPr>
              <w:t>公布在竞谈申请截止时间前递交竞谈申请文件的申请人名称，并确认申请人是否派人到场</w:t>
            </w:r>
            <w:r>
              <w:rPr>
                <w:rFonts w:hint="eastAsia"/>
                <w:color w:val="000000"/>
                <w:lang w:eastAsia="zh-CN"/>
              </w:rPr>
              <w:t>。</w:t>
            </w:r>
          </w:p>
          <w:p w14:paraId="557B4DB1">
            <w:pPr>
              <w:numPr>
                <w:ilvl w:val="0"/>
                <w:numId w:val="5"/>
              </w:numPr>
              <w:rPr>
                <w:rFonts w:hint="eastAsia"/>
                <w:color w:val="000000"/>
              </w:rPr>
            </w:pPr>
            <w:r>
              <w:rPr>
                <w:rFonts w:hint="eastAsia"/>
                <w:color w:val="000000"/>
              </w:rPr>
              <w:t>宣布评审小组成员情况</w:t>
            </w:r>
            <w:r>
              <w:rPr>
                <w:rFonts w:hint="eastAsia"/>
                <w:color w:val="000000"/>
                <w:lang w:eastAsia="zh-CN"/>
              </w:rPr>
              <w:t>。</w:t>
            </w:r>
          </w:p>
          <w:p w14:paraId="020AA1C5">
            <w:pPr>
              <w:numPr>
                <w:ilvl w:val="0"/>
                <w:numId w:val="5"/>
              </w:numPr>
              <w:rPr>
                <w:rFonts w:hint="eastAsia"/>
                <w:color w:val="000000"/>
              </w:rPr>
            </w:pPr>
            <w:r>
              <w:rPr>
                <w:rFonts w:hint="eastAsia"/>
                <w:color w:val="000000"/>
              </w:rPr>
              <w:t>由</w:t>
            </w:r>
            <w:r>
              <w:rPr>
                <w:rFonts w:hint="eastAsia"/>
                <w:color w:val="000000"/>
                <w:lang w:eastAsia="zh-CN"/>
              </w:rPr>
              <w:t>经办人</w:t>
            </w:r>
            <w:r>
              <w:rPr>
                <w:rFonts w:hint="eastAsia"/>
                <w:color w:val="000000"/>
              </w:rPr>
              <w:t>协同所有在规定时间内递交竞谈申请文件的申请人对竞谈申请文件的密封情况进行检查</w:t>
            </w:r>
            <w:r>
              <w:rPr>
                <w:rFonts w:hint="eastAsia"/>
                <w:color w:val="000000"/>
                <w:lang w:eastAsia="zh-CN"/>
              </w:rPr>
              <w:t>。</w:t>
            </w:r>
          </w:p>
          <w:p w14:paraId="7FAE002E">
            <w:pPr>
              <w:numPr>
                <w:ilvl w:val="0"/>
                <w:numId w:val="5"/>
              </w:numPr>
              <w:rPr>
                <w:rFonts w:hint="eastAsia"/>
                <w:color w:val="000000"/>
              </w:rPr>
            </w:pPr>
            <w:r>
              <w:rPr>
                <w:rFonts w:hint="eastAsia"/>
                <w:color w:val="000000"/>
              </w:rPr>
              <w:t>竞谈申请采取随机抽取顺序进行</w:t>
            </w:r>
            <w:r>
              <w:rPr>
                <w:rFonts w:hint="eastAsia"/>
                <w:color w:val="000000"/>
                <w:lang w:eastAsia="zh-CN"/>
              </w:rPr>
              <w:t>。</w:t>
            </w:r>
          </w:p>
          <w:p w14:paraId="1FBFAB17">
            <w:pPr>
              <w:numPr>
                <w:ilvl w:val="0"/>
                <w:numId w:val="5"/>
              </w:numPr>
              <w:rPr>
                <w:rFonts w:hint="eastAsia"/>
                <w:color w:val="000000"/>
              </w:rPr>
            </w:pPr>
            <w:r>
              <w:rPr>
                <w:rFonts w:hint="eastAsia"/>
                <w:color w:val="000000"/>
              </w:rPr>
              <w:t>按照竞谈评审顺序公布申请人名称、项目名称、竞谈申请函及其他内容，并记录在案</w:t>
            </w:r>
            <w:r>
              <w:rPr>
                <w:rFonts w:hint="eastAsia"/>
                <w:color w:val="000000"/>
                <w:lang w:eastAsia="zh-CN"/>
              </w:rPr>
              <w:t>。</w:t>
            </w:r>
          </w:p>
          <w:p w14:paraId="1B3A01B3">
            <w:pPr>
              <w:numPr>
                <w:ilvl w:val="0"/>
                <w:numId w:val="5"/>
              </w:numPr>
              <w:rPr>
                <w:rFonts w:hint="eastAsia" w:ascii="宋体" w:hAnsi="宋体" w:eastAsia="宋体" w:cs="宋体"/>
                <w:color w:val="000000"/>
                <w:sz w:val="21"/>
                <w:szCs w:val="21"/>
              </w:rPr>
            </w:pPr>
            <w:r>
              <w:rPr>
                <w:rFonts w:hint="eastAsia"/>
                <w:color w:val="000000"/>
              </w:rPr>
              <w:t>申请人代表、</w:t>
            </w:r>
            <w:r>
              <w:rPr>
                <w:rFonts w:hint="eastAsia"/>
                <w:color w:val="000000"/>
                <w:lang w:eastAsia="zh-CN"/>
              </w:rPr>
              <w:t>经办人、评审人员</w:t>
            </w:r>
            <w:r>
              <w:rPr>
                <w:rFonts w:hint="eastAsia"/>
                <w:color w:val="000000"/>
              </w:rPr>
              <w:t>等在相关记录上签字确认。</w:t>
            </w:r>
          </w:p>
        </w:tc>
      </w:tr>
      <w:tr w14:paraId="14DA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79E46F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24</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D690E8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评审小组</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84C3ACB">
            <w:pPr>
              <w:keepNext w:val="0"/>
              <w:keepLines w:val="0"/>
              <w:widowControl/>
              <w:suppressLineNumbers w:val="0"/>
              <w:jc w:val="left"/>
              <w:rPr>
                <w:rFonts w:hint="eastAsia" w:ascii="宋体" w:hAnsi="宋体" w:eastAsia="宋体" w:cs="宋体"/>
                <w:color w:val="000000"/>
                <w:sz w:val="21"/>
                <w:szCs w:val="21"/>
              </w:rPr>
            </w:pPr>
            <w:r>
              <w:rPr>
                <w:rFonts w:hint="eastAsia" w:ascii="宋体" w:hAnsi="宋体" w:cs="宋体"/>
                <w:color w:val="000000"/>
                <w:szCs w:val="21"/>
                <w:lang w:eastAsia="zh-CN"/>
              </w:rPr>
              <w:t>处置</w:t>
            </w:r>
            <w:r>
              <w:rPr>
                <w:rFonts w:hint="eastAsia" w:ascii="宋体" w:hAnsi="宋体" w:cs="宋体"/>
                <w:color w:val="000000"/>
                <w:szCs w:val="21"/>
              </w:rPr>
              <w:t>人根据</w:t>
            </w:r>
            <w:r>
              <w:rPr>
                <w:rFonts w:hint="eastAsia" w:ascii="宋体" w:hAnsi="宋体" w:cs="宋体"/>
                <w:color w:val="000000"/>
                <w:szCs w:val="21"/>
                <w:lang w:eastAsia="zh-CN"/>
              </w:rPr>
              <w:t>采购制度</w:t>
            </w:r>
            <w:r>
              <w:rPr>
                <w:rFonts w:hint="eastAsia" w:ascii="宋体" w:hAnsi="宋体" w:cs="宋体"/>
                <w:color w:val="000000"/>
                <w:szCs w:val="21"/>
              </w:rPr>
              <w:t>规定和采购</w:t>
            </w:r>
            <w:r>
              <w:rPr>
                <w:rFonts w:hint="eastAsia" w:ascii="宋体" w:hAnsi="宋体" w:cs="宋体"/>
                <w:color w:val="000000"/>
                <w:szCs w:val="21"/>
                <w:lang w:eastAsia="zh-CN"/>
              </w:rPr>
              <w:t>项目</w:t>
            </w:r>
            <w:r>
              <w:rPr>
                <w:rFonts w:hint="eastAsia" w:ascii="宋体" w:hAnsi="宋体" w:cs="仿宋"/>
                <w:color w:val="000000"/>
                <w:szCs w:val="21"/>
              </w:rPr>
              <w:t>特点</w:t>
            </w:r>
            <w:r>
              <w:rPr>
                <w:rFonts w:hint="eastAsia" w:ascii="宋体" w:hAnsi="宋体" w:cs="宋体"/>
                <w:color w:val="000000"/>
                <w:szCs w:val="21"/>
              </w:rPr>
              <w:t>组建评审小组，对申请文件进行评价和比较。评审小组成员3人或3人以上单数组成。</w:t>
            </w:r>
          </w:p>
        </w:tc>
      </w:tr>
      <w:tr w14:paraId="230F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4B56568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25</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31F13A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评标办法</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4BB215D">
            <w:pPr>
              <w:rPr>
                <w:rFonts w:hint="eastAsia" w:ascii="宋体" w:hAnsi="宋体" w:eastAsia="宋体" w:cs="宋体"/>
                <w:color w:val="000000"/>
                <w:sz w:val="21"/>
                <w:szCs w:val="21"/>
              </w:rPr>
            </w:pPr>
            <w:r>
              <w:rPr>
                <w:rFonts w:hint="eastAsia" w:ascii="宋体" w:hAnsi="宋体" w:eastAsia="宋体" w:cs="宋体"/>
                <w:color w:val="000000"/>
                <w:sz w:val="21"/>
                <w:szCs w:val="21"/>
              </w:rPr>
              <w:t>采用综合</w:t>
            </w:r>
            <w:r>
              <w:rPr>
                <w:rFonts w:hint="eastAsia" w:ascii="宋体" w:hAnsi="宋体" w:eastAsia="宋体" w:cs="宋体"/>
                <w:color w:val="000000"/>
                <w:sz w:val="21"/>
                <w:szCs w:val="21"/>
                <w:lang w:eastAsia="zh-CN"/>
              </w:rPr>
              <w:t>评审</w:t>
            </w:r>
            <w:r>
              <w:rPr>
                <w:rFonts w:hint="eastAsia" w:ascii="宋体" w:hAnsi="宋体" w:eastAsia="宋体" w:cs="宋体"/>
                <w:color w:val="000000"/>
                <w:sz w:val="21"/>
                <w:szCs w:val="21"/>
              </w:rPr>
              <w:t>法，详见第三章“评标办法”。</w:t>
            </w:r>
          </w:p>
        </w:tc>
      </w:tr>
      <w:tr w14:paraId="3741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2BAC04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26</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6635C2D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是否授权评审小组确定成交人</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6414825D">
            <w:pPr>
              <w:rPr>
                <w:rFonts w:hint="eastAsia" w:ascii="宋体" w:hAnsi="宋体" w:eastAsia="宋体" w:cs="宋体"/>
                <w:color w:val="000000"/>
                <w:sz w:val="21"/>
                <w:szCs w:val="21"/>
              </w:rPr>
            </w:pPr>
            <w:r>
              <w:rPr>
                <w:rFonts w:hint="eastAsia" w:ascii="宋体" w:hAnsi="宋体" w:eastAsia="宋体" w:cs="宋体"/>
                <w:color w:val="000000"/>
                <w:sz w:val="21"/>
                <w:szCs w:val="21"/>
              </w:rPr>
              <w:t>□ 是      ■ 否</w:t>
            </w:r>
          </w:p>
        </w:tc>
      </w:tr>
      <w:tr w14:paraId="58F9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986F747">
            <w:pPr>
              <w:jc w:val="center"/>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2</w:t>
            </w:r>
            <w:r>
              <w:rPr>
                <w:rFonts w:hint="eastAsia" w:ascii="宋体" w:hAnsi="宋体" w:cs="宋体"/>
                <w:bCs/>
                <w:color w:val="000000"/>
                <w:sz w:val="21"/>
                <w:szCs w:val="21"/>
                <w:lang w:val="en-US" w:eastAsia="zh-CN"/>
              </w:rPr>
              <w:t>7</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3604249">
            <w:pPr>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需要补充的其他内容</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1F6F4E8">
            <w:pPr>
              <w:numPr>
                <w:ilvl w:val="0"/>
                <w:numId w:val="0"/>
              </w:numP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r>
      <w:tr w14:paraId="17C7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79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E9347BB">
            <w:pPr>
              <w:pStyle w:val="12"/>
              <w:jc w:val="center"/>
              <w:rPr>
                <w:rFonts w:hint="default" w:ascii="宋体" w:hAnsi="宋体" w:eastAsia="宋体" w:cs="宋体"/>
                <w:bCs/>
                <w:color w:val="000000"/>
                <w:sz w:val="21"/>
                <w:szCs w:val="21"/>
                <w:lang w:val="en-US" w:eastAsia="zh-CN"/>
              </w:rPr>
            </w:pPr>
            <w:r>
              <w:rPr>
                <w:rFonts w:hint="eastAsia" w:hAnsi="宋体" w:cs="宋体"/>
                <w:bCs/>
                <w:color w:val="000000"/>
                <w:sz w:val="21"/>
                <w:szCs w:val="21"/>
                <w:lang w:val="en-US" w:eastAsia="zh-CN"/>
              </w:rPr>
              <w:t>28</w:t>
            </w:r>
          </w:p>
        </w:tc>
        <w:tc>
          <w:tcPr>
            <w:tcW w:w="235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26B38C8C">
            <w:pPr>
              <w:pStyle w:val="12"/>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合同签订及货款支付</w:t>
            </w:r>
          </w:p>
        </w:tc>
        <w:tc>
          <w:tcPr>
            <w:tcW w:w="6269"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378F1448">
            <w:pPr>
              <w:rPr>
                <w:rFonts w:hint="eastAsia" w:ascii="宋体" w:hAnsi="宋体" w:eastAsia="宋体" w:cs="宋体"/>
                <w:color w:val="000000"/>
                <w:sz w:val="21"/>
                <w:szCs w:val="21"/>
              </w:rPr>
            </w:pPr>
            <w:r>
              <w:rPr>
                <w:rFonts w:hint="eastAsia"/>
                <w:color w:val="auto"/>
              </w:rPr>
              <w:t>本项目由</w:t>
            </w:r>
            <w:r>
              <w:rPr>
                <w:rFonts w:hint="eastAsia"/>
                <w:color w:val="auto"/>
                <w:lang w:eastAsia="zh-CN"/>
              </w:rPr>
              <w:t>处置人</w:t>
            </w:r>
            <w:r>
              <w:rPr>
                <w:rFonts w:hint="eastAsia"/>
                <w:color w:val="auto"/>
              </w:rPr>
              <w:t>组织进行竞争性谈判，项目竞争性谈判结果经内部决策确定成交人</w:t>
            </w:r>
            <w:r>
              <w:rPr>
                <w:rFonts w:hint="eastAsia"/>
                <w:color w:val="auto"/>
                <w:lang w:eastAsia="zh-CN"/>
              </w:rPr>
              <w:t>后签约</w:t>
            </w:r>
            <w:r>
              <w:rPr>
                <w:rFonts w:hint="eastAsia"/>
                <w:color w:val="auto"/>
              </w:rPr>
              <w:t>。</w:t>
            </w:r>
          </w:p>
        </w:tc>
      </w:tr>
    </w:tbl>
    <w:p w14:paraId="0FC9188A">
      <w:pPr>
        <w:rPr>
          <w:rFonts w:hint="eastAsia" w:ascii="仿宋" w:hAnsi="仿宋" w:eastAsia="仿宋"/>
          <w:b/>
          <w:color w:val="000000"/>
          <w:sz w:val="32"/>
        </w:rPr>
      </w:pPr>
    </w:p>
    <w:p w14:paraId="43493D9D">
      <w:pPr>
        <w:jc w:val="center"/>
        <w:rPr>
          <w:rStyle w:val="45"/>
          <w:rFonts w:hint="eastAsia" w:ascii="宋体" w:hAnsi="宋体" w:cs="宋体"/>
          <w:color w:val="000000"/>
          <w:sz w:val="32"/>
          <w:szCs w:val="21"/>
        </w:rPr>
      </w:pPr>
    </w:p>
    <w:p w14:paraId="13A90BF5">
      <w:pPr>
        <w:jc w:val="center"/>
        <w:rPr>
          <w:rStyle w:val="45"/>
          <w:rFonts w:hint="eastAsia" w:ascii="宋体" w:hAnsi="宋体" w:cs="宋体"/>
          <w:color w:val="000000"/>
          <w:sz w:val="32"/>
          <w:szCs w:val="21"/>
        </w:rPr>
      </w:pPr>
    </w:p>
    <w:p w14:paraId="25D0A29B">
      <w:pPr>
        <w:jc w:val="both"/>
        <w:rPr>
          <w:rStyle w:val="45"/>
          <w:rFonts w:hint="eastAsia" w:ascii="宋体" w:hAnsi="宋体" w:cs="宋体"/>
          <w:color w:val="000000"/>
          <w:sz w:val="32"/>
          <w:szCs w:val="21"/>
        </w:rPr>
      </w:pPr>
    </w:p>
    <w:p w14:paraId="6D67E5E6">
      <w:pPr>
        <w:jc w:val="both"/>
        <w:rPr>
          <w:rStyle w:val="45"/>
          <w:rFonts w:hint="eastAsia" w:ascii="宋体" w:hAnsi="宋体" w:cs="宋体"/>
          <w:color w:val="000000"/>
          <w:sz w:val="32"/>
          <w:szCs w:val="21"/>
        </w:rPr>
      </w:pPr>
    </w:p>
    <w:p w14:paraId="3A37A8A1">
      <w:pPr>
        <w:jc w:val="both"/>
        <w:rPr>
          <w:rStyle w:val="45"/>
          <w:rFonts w:hint="eastAsia" w:ascii="宋体" w:hAnsi="宋体" w:cs="宋体"/>
          <w:color w:val="000000"/>
          <w:sz w:val="32"/>
          <w:szCs w:val="21"/>
        </w:rPr>
      </w:pPr>
    </w:p>
    <w:p w14:paraId="03908CC7">
      <w:pPr>
        <w:jc w:val="both"/>
        <w:rPr>
          <w:rStyle w:val="45"/>
          <w:rFonts w:hint="eastAsia" w:ascii="宋体" w:hAnsi="宋体" w:cs="宋体"/>
          <w:color w:val="000000"/>
          <w:sz w:val="32"/>
          <w:szCs w:val="21"/>
        </w:rPr>
      </w:pPr>
    </w:p>
    <w:p w14:paraId="200C10C6">
      <w:pPr>
        <w:pStyle w:val="12"/>
        <w:rPr>
          <w:rStyle w:val="45"/>
          <w:rFonts w:hint="eastAsia" w:ascii="宋体" w:hAnsi="宋体" w:cs="宋体"/>
          <w:color w:val="000000"/>
          <w:sz w:val="32"/>
          <w:szCs w:val="21"/>
        </w:rPr>
      </w:pPr>
    </w:p>
    <w:p w14:paraId="0542F2D6">
      <w:pPr>
        <w:pStyle w:val="12"/>
        <w:rPr>
          <w:rStyle w:val="45"/>
          <w:rFonts w:hint="eastAsia" w:ascii="宋体" w:hAnsi="宋体" w:cs="宋体"/>
          <w:color w:val="000000"/>
          <w:sz w:val="32"/>
          <w:szCs w:val="21"/>
        </w:rPr>
      </w:pPr>
    </w:p>
    <w:p w14:paraId="2CCEA05C">
      <w:pPr>
        <w:pStyle w:val="12"/>
        <w:rPr>
          <w:rStyle w:val="45"/>
          <w:rFonts w:hint="eastAsia" w:ascii="宋体" w:hAnsi="宋体" w:cs="宋体"/>
          <w:color w:val="000000"/>
          <w:sz w:val="32"/>
          <w:szCs w:val="21"/>
        </w:rPr>
      </w:pPr>
    </w:p>
    <w:p w14:paraId="181D4BD5">
      <w:pPr>
        <w:pStyle w:val="12"/>
        <w:rPr>
          <w:rStyle w:val="45"/>
          <w:rFonts w:hint="eastAsia" w:ascii="宋体" w:hAnsi="宋体" w:cs="宋体"/>
          <w:color w:val="000000"/>
          <w:sz w:val="32"/>
          <w:szCs w:val="21"/>
        </w:rPr>
      </w:pPr>
    </w:p>
    <w:p w14:paraId="5A901F3E">
      <w:pPr>
        <w:pStyle w:val="12"/>
        <w:rPr>
          <w:rStyle w:val="45"/>
          <w:rFonts w:hint="eastAsia" w:ascii="宋体" w:hAnsi="宋体" w:cs="宋体"/>
          <w:color w:val="000000"/>
          <w:sz w:val="32"/>
          <w:szCs w:val="21"/>
        </w:rPr>
      </w:pPr>
    </w:p>
    <w:p w14:paraId="313A10BB">
      <w:pPr>
        <w:jc w:val="center"/>
        <w:rPr>
          <w:rStyle w:val="45"/>
          <w:rFonts w:hint="eastAsia" w:ascii="宋体" w:hAnsi="宋体" w:cs="宋体"/>
          <w:color w:val="000000"/>
          <w:sz w:val="36"/>
          <w:szCs w:val="36"/>
        </w:rPr>
      </w:pPr>
      <w:bookmarkStart w:id="32" w:name="_Toc30840"/>
      <w:bookmarkStart w:id="33" w:name="_Toc4024"/>
    </w:p>
    <w:p w14:paraId="75148491">
      <w:pPr>
        <w:jc w:val="center"/>
        <w:rPr>
          <w:rFonts w:hint="eastAsia" w:ascii="宋体" w:hAnsi="宋体" w:cs="宋体"/>
          <w:b/>
          <w:color w:val="000000"/>
          <w:sz w:val="36"/>
          <w:szCs w:val="36"/>
        </w:rPr>
      </w:pPr>
      <w:bookmarkStart w:id="34" w:name="_Toc10118"/>
      <w:r>
        <w:rPr>
          <w:rStyle w:val="45"/>
          <w:rFonts w:hint="eastAsia" w:ascii="宋体" w:hAnsi="宋体" w:cs="宋体"/>
          <w:color w:val="000000"/>
          <w:sz w:val="36"/>
          <w:szCs w:val="36"/>
        </w:rPr>
        <w:t>第三章  评审办法（综合评审法）</w:t>
      </w:r>
      <w:bookmarkEnd w:id="32"/>
      <w:bookmarkEnd w:id="33"/>
      <w:bookmarkEnd w:id="34"/>
    </w:p>
    <w:p w14:paraId="4AC453A8">
      <w:pPr>
        <w:pStyle w:val="4"/>
        <w:ind w:firstLine="0" w:firstLineChars="0"/>
        <w:jc w:val="center"/>
        <w:rPr>
          <w:rFonts w:hint="eastAsia" w:ascii="宋体" w:hAnsi="宋体" w:cs="宋体"/>
          <w:color w:val="000000"/>
          <w:szCs w:val="28"/>
        </w:rPr>
      </w:pPr>
      <w:bookmarkStart w:id="35" w:name="_Toc32070"/>
      <w:bookmarkStart w:id="36" w:name="_Toc19885"/>
      <w:bookmarkStart w:id="37" w:name="_Toc20292"/>
      <w:r>
        <w:rPr>
          <w:rFonts w:hint="eastAsia" w:ascii="宋体" w:hAnsi="宋体" w:cs="宋体"/>
          <w:color w:val="000000"/>
          <w:szCs w:val="28"/>
        </w:rPr>
        <w:t>第一节  评审办法前附表</w:t>
      </w:r>
      <w:bookmarkEnd w:id="35"/>
      <w:bookmarkEnd w:id="36"/>
      <w:bookmarkEnd w:id="37"/>
    </w:p>
    <w:tbl>
      <w:tblPr>
        <w:tblStyle w:val="22"/>
        <w:tblW w:w="9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65"/>
        <w:gridCol w:w="1248"/>
        <w:gridCol w:w="2410"/>
        <w:gridCol w:w="4741"/>
      </w:tblGrid>
      <w:tr w14:paraId="1C94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6" w:hRule="atLeast"/>
          <w:tblHeader/>
          <w:jc w:val="center"/>
        </w:trPr>
        <w:tc>
          <w:tcPr>
            <w:tcW w:w="765" w:type="dxa"/>
            <w:tcBorders>
              <w:top w:val="single" w:color="auto" w:sz="4" w:space="0"/>
            </w:tcBorders>
            <w:noWrap w:val="0"/>
            <w:tcMar>
              <w:top w:w="28" w:type="dxa"/>
              <w:left w:w="28" w:type="dxa"/>
              <w:bottom w:w="28" w:type="dxa"/>
              <w:right w:w="28" w:type="dxa"/>
            </w:tcMar>
            <w:vAlign w:val="center"/>
          </w:tcPr>
          <w:p w14:paraId="3CCE41FB">
            <w:pPr>
              <w:widowControl/>
              <w:jc w:val="center"/>
              <w:rPr>
                <w:rFonts w:hint="eastAsia" w:ascii="宋体" w:hAnsi="宋体" w:cs="宋体"/>
                <w:b/>
                <w:color w:val="000000"/>
                <w:kern w:val="0"/>
                <w:szCs w:val="21"/>
              </w:rPr>
            </w:pPr>
            <w:r>
              <w:rPr>
                <w:rFonts w:hint="eastAsia" w:ascii="宋体" w:hAnsi="宋体" w:cs="宋体"/>
                <w:b/>
                <w:color w:val="000000"/>
                <w:kern w:val="0"/>
                <w:szCs w:val="21"/>
              </w:rPr>
              <w:t>序号</w:t>
            </w:r>
          </w:p>
        </w:tc>
        <w:tc>
          <w:tcPr>
            <w:tcW w:w="1248" w:type="dxa"/>
            <w:tcBorders>
              <w:top w:val="single" w:color="auto" w:sz="4" w:space="0"/>
            </w:tcBorders>
            <w:noWrap w:val="0"/>
            <w:tcMar>
              <w:top w:w="28" w:type="dxa"/>
              <w:left w:w="28" w:type="dxa"/>
              <w:bottom w:w="28" w:type="dxa"/>
              <w:right w:w="28" w:type="dxa"/>
            </w:tcMar>
            <w:vAlign w:val="center"/>
          </w:tcPr>
          <w:p w14:paraId="522F70C6">
            <w:pPr>
              <w:widowControl/>
              <w:jc w:val="center"/>
              <w:rPr>
                <w:rFonts w:hint="eastAsia" w:ascii="宋体" w:hAnsi="宋体" w:cs="宋体"/>
                <w:b/>
                <w:color w:val="000000"/>
                <w:kern w:val="0"/>
                <w:szCs w:val="21"/>
              </w:rPr>
            </w:pPr>
            <w:r>
              <w:rPr>
                <w:rFonts w:hint="eastAsia" w:ascii="宋体" w:hAnsi="宋体" w:cs="宋体"/>
                <w:b/>
                <w:color w:val="000000"/>
                <w:kern w:val="0"/>
                <w:szCs w:val="21"/>
              </w:rPr>
              <w:t>评审</w:t>
            </w:r>
          </w:p>
          <w:p w14:paraId="5ADEC7F8">
            <w:pPr>
              <w:widowControl/>
              <w:jc w:val="center"/>
              <w:rPr>
                <w:rFonts w:hint="eastAsia" w:ascii="宋体" w:hAnsi="宋体" w:cs="宋体"/>
                <w:b/>
                <w:color w:val="000000"/>
                <w:kern w:val="0"/>
                <w:szCs w:val="21"/>
              </w:rPr>
            </w:pPr>
            <w:r>
              <w:rPr>
                <w:rFonts w:hint="eastAsia" w:ascii="宋体" w:hAnsi="宋体" w:cs="宋体"/>
                <w:b/>
                <w:color w:val="000000"/>
                <w:kern w:val="0"/>
                <w:szCs w:val="21"/>
              </w:rPr>
              <w:t>内容</w:t>
            </w:r>
          </w:p>
        </w:tc>
        <w:tc>
          <w:tcPr>
            <w:tcW w:w="2410" w:type="dxa"/>
            <w:tcBorders>
              <w:top w:val="single" w:color="auto" w:sz="4" w:space="0"/>
            </w:tcBorders>
            <w:noWrap w:val="0"/>
            <w:tcMar>
              <w:top w:w="28" w:type="dxa"/>
              <w:left w:w="28" w:type="dxa"/>
              <w:bottom w:w="28" w:type="dxa"/>
              <w:right w:w="28" w:type="dxa"/>
            </w:tcMar>
            <w:vAlign w:val="center"/>
          </w:tcPr>
          <w:p w14:paraId="23024EFE">
            <w:pPr>
              <w:widowControl/>
              <w:jc w:val="center"/>
              <w:rPr>
                <w:rFonts w:hint="eastAsia" w:ascii="宋体" w:hAnsi="宋体" w:cs="宋体"/>
                <w:b/>
                <w:color w:val="000000"/>
                <w:kern w:val="0"/>
                <w:szCs w:val="21"/>
              </w:rPr>
            </w:pPr>
            <w:r>
              <w:rPr>
                <w:rFonts w:hint="eastAsia" w:ascii="宋体" w:hAnsi="宋体" w:cs="宋体"/>
                <w:b/>
                <w:color w:val="000000"/>
                <w:kern w:val="0"/>
                <w:szCs w:val="21"/>
              </w:rPr>
              <w:t>评审因素</w:t>
            </w:r>
          </w:p>
        </w:tc>
        <w:tc>
          <w:tcPr>
            <w:tcW w:w="4741" w:type="dxa"/>
            <w:tcBorders>
              <w:top w:val="single" w:color="auto" w:sz="4" w:space="0"/>
            </w:tcBorders>
            <w:noWrap w:val="0"/>
            <w:tcMar>
              <w:top w:w="28" w:type="dxa"/>
              <w:left w:w="28" w:type="dxa"/>
              <w:bottom w:w="28" w:type="dxa"/>
              <w:right w:w="28" w:type="dxa"/>
            </w:tcMar>
            <w:vAlign w:val="center"/>
          </w:tcPr>
          <w:p w14:paraId="11BDED52">
            <w:pPr>
              <w:widowControl/>
              <w:jc w:val="center"/>
              <w:rPr>
                <w:rFonts w:hint="eastAsia" w:ascii="宋体" w:hAnsi="宋体" w:cs="宋体"/>
                <w:b/>
                <w:color w:val="000000"/>
                <w:kern w:val="0"/>
                <w:szCs w:val="21"/>
              </w:rPr>
            </w:pPr>
            <w:r>
              <w:rPr>
                <w:rFonts w:hint="eastAsia" w:ascii="宋体" w:hAnsi="宋体" w:cs="宋体"/>
                <w:b/>
                <w:color w:val="000000"/>
                <w:kern w:val="0"/>
                <w:szCs w:val="21"/>
              </w:rPr>
              <w:t>评审标准</w:t>
            </w:r>
          </w:p>
        </w:tc>
      </w:tr>
      <w:tr w14:paraId="75B8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2" w:hRule="exact"/>
          <w:tblHeader/>
          <w:jc w:val="center"/>
        </w:trPr>
        <w:tc>
          <w:tcPr>
            <w:tcW w:w="765" w:type="dxa"/>
            <w:vMerge w:val="restart"/>
            <w:tcBorders>
              <w:top w:val="single" w:color="auto" w:sz="4" w:space="0"/>
            </w:tcBorders>
            <w:noWrap w:val="0"/>
            <w:tcMar>
              <w:top w:w="28" w:type="dxa"/>
              <w:left w:w="28" w:type="dxa"/>
              <w:bottom w:w="28" w:type="dxa"/>
              <w:right w:w="28" w:type="dxa"/>
            </w:tcMar>
            <w:vAlign w:val="center"/>
          </w:tcPr>
          <w:p w14:paraId="0F594BCD">
            <w:pPr>
              <w:widowControl/>
              <w:jc w:val="center"/>
              <w:rPr>
                <w:rFonts w:hint="eastAsia" w:ascii="宋体" w:hAnsi="宋体" w:cs="宋体"/>
                <w:color w:val="000000"/>
                <w:kern w:val="0"/>
                <w:szCs w:val="21"/>
              </w:rPr>
            </w:pPr>
            <w:r>
              <w:rPr>
                <w:rFonts w:hint="eastAsia" w:ascii="宋体" w:hAnsi="宋体" w:cs="宋体"/>
                <w:color w:val="000000"/>
                <w:kern w:val="0"/>
                <w:szCs w:val="21"/>
              </w:rPr>
              <w:t>1</w:t>
            </w:r>
          </w:p>
        </w:tc>
        <w:tc>
          <w:tcPr>
            <w:tcW w:w="1248" w:type="dxa"/>
            <w:vMerge w:val="restart"/>
            <w:tcBorders>
              <w:top w:val="single" w:color="auto" w:sz="4" w:space="0"/>
            </w:tcBorders>
            <w:noWrap w:val="0"/>
            <w:tcMar>
              <w:top w:w="28" w:type="dxa"/>
              <w:left w:w="28" w:type="dxa"/>
              <w:bottom w:w="28" w:type="dxa"/>
              <w:right w:w="28" w:type="dxa"/>
            </w:tcMar>
            <w:vAlign w:val="center"/>
          </w:tcPr>
          <w:p w14:paraId="1406A5A7">
            <w:pPr>
              <w:pStyle w:val="12"/>
              <w:jc w:val="center"/>
              <w:rPr>
                <w:rFonts w:hint="eastAsia"/>
                <w:color w:val="000000"/>
              </w:rPr>
            </w:pPr>
            <w:r>
              <w:rPr>
                <w:rFonts w:hint="eastAsia"/>
                <w:color w:val="000000"/>
              </w:rPr>
              <w:t>形式评审</w:t>
            </w:r>
          </w:p>
          <w:p w14:paraId="144361FF">
            <w:pPr>
              <w:pStyle w:val="12"/>
              <w:jc w:val="center"/>
              <w:rPr>
                <w:rFonts w:hint="eastAsia"/>
                <w:color w:val="000000"/>
              </w:rPr>
            </w:pPr>
            <w:r>
              <w:rPr>
                <w:rFonts w:hint="eastAsia"/>
                <w:color w:val="000000"/>
              </w:rPr>
              <w:t>标准</w:t>
            </w:r>
          </w:p>
        </w:tc>
        <w:tc>
          <w:tcPr>
            <w:tcW w:w="2410" w:type="dxa"/>
            <w:tcBorders>
              <w:top w:val="single" w:color="auto" w:sz="4" w:space="0"/>
            </w:tcBorders>
            <w:noWrap w:val="0"/>
            <w:tcMar>
              <w:top w:w="28" w:type="dxa"/>
              <w:left w:w="28" w:type="dxa"/>
              <w:bottom w:w="28" w:type="dxa"/>
              <w:right w:w="28" w:type="dxa"/>
            </w:tcMar>
            <w:vAlign w:val="center"/>
          </w:tcPr>
          <w:p w14:paraId="7B0AA821">
            <w:pPr>
              <w:widowControl/>
              <w:jc w:val="center"/>
              <w:rPr>
                <w:rFonts w:hint="eastAsia" w:ascii="宋体" w:hAnsi="宋体" w:cs="宋体"/>
                <w:color w:val="000000"/>
                <w:kern w:val="0"/>
                <w:szCs w:val="21"/>
              </w:rPr>
            </w:pPr>
            <w:r>
              <w:rPr>
                <w:rFonts w:hint="eastAsia" w:ascii="宋体" w:hAnsi="宋体" w:cs="宋体"/>
                <w:color w:val="000000"/>
                <w:kern w:val="0"/>
                <w:szCs w:val="21"/>
              </w:rPr>
              <w:t>申请人名称</w:t>
            </w:r>
          </w:p>
        </w:tc>
        <w:tc>
          <w:tcPr>
            <w:tcW w:w="4741" w:type="dxa"/>
            <w:tcBorders>
              <w:top w:val="single" w:color="auto" w:sz="4" w:space="0"/>
            </w:tcBorders>
            <w:noWrap w:val="0"/>
            <w:tcMar>
              <w:top w:w="28" w:type="dxa"/>
              <w:left w:w="28" w:type="dxa"/>
              <w:bottom w:w="28" w:type="dxa"/>
              <w:right w:w="28" w:type="dxa"/>
            </w:tcMar>
            <w:vAlign w:val="center"/>
          </w:tcPr>
          <w:p w14:paraId="6B10183A">
            <w:pPr>
              <w:widowControl/>
              <w:jc w:val="left"/>
              <w:rPr>
                <w:rFonts w:hint="eastAsia" w:ascii="宋体" w:hAnsi="宋体" w:cs="宋体"/>
                <w:color w:val="000000"/>
                <w:kern w:val="0"/>
                <w:szCs w:val="21"/>
              </w:rPr>
            </w:pPr>
            <w:r>
              <w:rPr>
                <w:rFonts w:hint="eastAsia" w:ascii="宋体" w:hAnsi="宋体" w:cs="宋体"/>
                <w:color w:val="000000"/>
                <w:kern w:val="0"/>
                <w:szCs w:val="21"/>
              </w:rPr>
              <w:t>与营业执照、组织机构代码证、税务登记证或三证合一的营业执照、银行基本户开户许可证一致。</w:t>
            </w:r>
          </w:p>
        </w:tc>
      </w:tr>
      <w:tr w14:paraId="0953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8" w:hRule="exact"/>
          <w:tblHeader/>
          <w:jc w:val="center"/>
        </w:trPr>
        <w:tc>
          <w:tcPr>
            <w:tcW w:w="765" w:type="dxa"/>
            <w:vMerge w:val="continue"/>
            <w:noWrap w:val="0"/>
            <w:tcMar>
              <w:top w:w="28" w:type="dxa"/>
              <w:left w:w="28" w:type="dxa"/>
              <w:bottom w:w="28" w:type="dxa"/>
              <w:right w:w="28" w:type="dxa"/>
            </w:tcMar>
            <w:vAlign w:val="center"/>
          </w:tcPr>
          <w:p w14:paraId="5E0500BC">
            <w:pPr>
              <w:widowControl/>
              <w:jc w:val="center"/>
              <w:rPr>
                <w:rFonts w:hint="eastAsia" w:ascii="宋体" w:hAnsi="宋体" w:cs="宋体"/>
                <w:color w:val="000000"/>
                <w:kern w:val="0"/>
                <w:szCs w:val="21"/>
              </w:rPr>
            </w:pPr>
          </w:p>
        </w:tc>
        <w:tc>
          <w:tcPr>
            <w:tcW w:w="1248" w:type="dxa"/>
            <w:vMerge w:val="continue"/>
            <w:noWrap w:val="0"/>
            <w:tcMar>
              <w:top w:w="28" w:type="dxa"/>
              <w:left w:w="28" w:type="dxa"/>
              <w:bottom w:w="28" w:type="dxa"/>
              <w:right w:w="28" w:type="dxa"/>
            </w:tcMar>
            <w:vAlign w:val="center"/>
          </w:tcPr>
          <w:p w14:paraId="78C09614">
            <w:pPr>
              <w:widowControl/>
              <w:jc w:val="center"/>
              <w:rPr>
                <w:rFonts w:hint="eastAsia" w:ascii="宋体" w:hAnsi="宋体" w:cs="宋体"/>
                <w:color w:val="000000"/>
                <w:kern w:val="0"/>
                <w:szCs w:val="21"/>
              </w:rPr>
            </w:pPr>
          </w:p>
        </w:tc>
        <w:tc>
          <w:tcPr>
            <w:tcW w:w="2410" w:type="dxa"/>
            <w:tcBorders>
              <w:top w:val="single" w:color="auto" w:sz="4" w:space="0"/>
            </w:tcBorders>
            <w:noWrap w:val="0"/>
            <w:tcMar>
              <w:top w:w="28" w:type="dxa"/>
              <w:left w:w="28" w:type="dxa"/>
              <w:bottom w:w="28" w:type="dxa"/>
              <w:right w:w="28" w:type="dxa"/>
            </w:tcMar>
            <w:vAlign w:val="center"/>
          </w:tcPr>
          <w:p w14:paraId="4F116CC0">
            <w:pPr>
              <w:widowControl/>
              <w:jc w:val="center"/>
              <w:rPr>
                <w:rFonts w:hint="eastAsia" w:ascii="宋体" w:hAnsi="宋体" w:cs="宋体"/>
                <w:color w:val="000000"/>
                <w:kern w:val="0"/>
                <w:szCs w:val="21"/>
              </w:rPr>
            </w:pPr>
            <w:r>
              <w:rPr>
                <w:rFonts w:hint="eastAsia" w:ascii="宋体" w:hAnsi="宋体" w:cs="宋体"/>
                <w:color w:val="000000"/>
                <w:szCs w:val="21"/>
              </w:rPr>
              <w:t>竞谈申请</w:t>
            </w:r>
            <w:r>
              <w:rPr>
                <w:rFonts w:hint="eastAsia" w:ascii="宋体" w:hAnsi="宋体" w:cs="宋体"/>
                <w:color w:val="000000"/>
                <w:kern w:val="0"/>
                <w:szCs w:val="21"/>
              </w:rPr>
              <w:t>函签字盖章</w:t>
            </w:r>
          </w:p>
        </w:tc>
        <w:tc>
          <w:tcPr>
            <w:tcW w:w="4741" w:type="dxa"/>
            <w:tcBorders>
              <w:top w:val="single" w:color="auto" w:sz="4" w:space="0"/>
            </w:tcBorders>
            <w:noWrap w:val="0"/>
            <w:tcMar>
              <w:top w:w="28" w:type="dxa"/>
              <w:left w:w="28" w:type="dxa"/>
              <w:bottom w:w="28" w:type="dxa"/>
              <w:right w:w="28" w:type="dxa"/>
            </w:tcMar>
            <w:vAlign w:val="center"/>
          </w:tcPr>
          <w:p w14:paraId="1239DB11">
            <w:pPr>
              <w:widowControl/>
              <w:jc w:val="left"/>
              <w:rPr>
                <w:rFonts w:hint="eastAsia" w:ascii="宋体" w:hAnsi="宋体" w:cs="宋体"/>
                <w:color w:val="000000"/>
                <w:kern w:val="0"/>
                <w:szCs w:val="21"/>
              </w:rPr>
            </w:pPr>
            <w:r>
              <w:rPr>
                <w:rFonts w:hint="eastAsia" w:ascii="宋体" w:hAnsi="宋体" w:cs="宋体"/>
                <w:color w:val="000000"/>
                <w:kern w:val="0"/>
                <w:szCs w:val="21"/>
              </w:rPr>
              <w:t>符合“竞谈申请文件格式”的要求。</w:t>
            </w:r>
          </w:p>
        </w:tc>
      </w:tr>
      <w:tr w14:paraId="4F40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0" w:hRule="exact"/>
          <w:tblHeader/>
          <w:jc w:val="center"/>
        </w:trPr>
        <w:tc>
          <w:tcPr>
            <w:tcW w:w="765" w:type="dxa"/>
            <w:vMerge w:val="continue"/>
            <w:noWrap w:val="0"/>
            <w:tcMar>
              <w:top w:w="28" w:type="dxa"/>
              <w:left w:w="28" w:type="dxa"/>
              <w:bottom w:w="28" w:type="dxa"/>
              <w:right w:w="28" w:type="dxa"/>
            </w:tcMar>
            <w:vAlign w:val="center"/>
          </w:tcPr>
          <w:p w14:paraId="18D99EB0">
            <w:pPr>
              <w:widowControl/>
              <w:jc w:val="center"/>
              <w:rPr>
                <w:rFonts w:hint="eastAsia" w:ascii="宋体" w:hAnsi="宋体" w:cs="宋体"/>
                <w:color w:val="000000"/>
                <w:kern w:val="0"/>
                <w:szCs w:val="21"/>
              </w:rPr>
            </w:pPr>
          </w:p>
        </w:tc>
        <w:tc>
          <w:tcPr>
            <w:tcW w:w="1248" w:type="dxa"/>
            <w:vMerge w:val="continue"/>
            <w:noWrap w:val="0"/>
            <w:tcMar>
              <w:top w:w="28" w:type="dxa"/>
              <w:left w:w="28" w:type="dxa"/>
              <w:bottom w:w="28" w:type="dxa"/>
              <w:right w:w="28" w:type="dxa"/>
            </w:tcMar>
            <w:vAlign w:val="center"/>
          </w:tcPr>
          <w:p w14:paraId="6094F9A0">
            <w:pPr>
              <w:widowControl/>
              <w:jc w:val="center"/>
              <w:rPr>
                <w:rFonts w:hint="eastAsia" w:ascii="宋体" w:hAnsi="宋体" w:cs="宋体"/>
                <w:color w:val="000000"/>
                <w:kern w:val="0"/>
                <w:szCs w:val="21"/>
              </w:rPr>
            </w:pPr>
          </w:p>
        </w:tc>
        <w:tc>
          <w:tcPr>
            <w:tcW w:w="2410" w:type="dxa"/>
            <w:tcBorders>
              <w:top w:val="single" w:color="auto" w:sz="4" w:space="0"/>
            </w:tcBorders>
            <w:noWrap w:val="0"/>
            <w:tcMar>
              <w:top w:w="28" w:type="dxa"/>
              <w:left w:w="28" w:type="dxa"/>
              <w:bottom w:w="28" w:type="dxa"/>
              <w:right w:w="28" w:type="dxa"/>
            </w:tcMar>
            <w:vAlign w:val="center"/>
          </w:tcPr>
          <w:p w14:paraId="061DF37B">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竞谈申请文件格式</w:t>
            </w:r>
          </w:p>
        </w:tc>
        <w:tc>
          <w:tcPr>
            <w:tcW w:w="4741" w:type="dxa"/>
            <w:tcBorders>
              <w:top w:val="single" w:color="auto" w:sz="4" w:space="0"/>
            </w:tcBorders>
            <w:noWrap w:val="0"/>
            <w:tcMar>
              <w:top w:w="28" w:type="dxa"/>
              <w:left w:w="28" w:type="dxa"/>
              <w:bottom w:w="28" w:type="dxa"/>
              <w:right w:w="28" w:type="dxa"/>
            </w:tcMar>
            <w:vAlign w:val="center"/>
          </w:tcPr>
          <w:p w14:paraId="5FB69B61">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符合“竞谈申请文件格式”的要求。</w:t>
            </w:r>
          </w:p>
        </w:tc>
      </w:tr>
      <w:tr w14:paraId="4A1D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7" w:hRule="atLeast"/>
          <w:tblHeader/>
          <w:jc w:val="center"/>
        </w:trPr>
        <w:tc>
          <w:tcPr>
            <w:tcW w:w="765" w:type="dxa"/>
            <w:vMerge w:val="restart"/>
            <w:tcBorders>
              <w:top w:val="single" w:color="auto" w:sz="4" w:space="0"/>
            </w:tcBorders>
            <w:noWrap w:val="0"/>
            <w:tcMar>
              <w:top w:w="28" w:type="dxa"/>
              <w:left w:w="28" w:type="dxa"/>
              <w:bottom w:w="28" w:type="dxa"/>
              <w:right w:w="28" w:type="dxa"/>
            </w:tcMar>
            <w:vAlign w:val="center"/>
          </w:tcPr>
          <w:p w14:paraId="3EE6A2F8">
            <w:pPr>
              <w:widowControl/>
              <w:jc w:val="center"/>
              <w:rPr>
                <w:rFonts w:hint="eastAsia" w:ascii="宋体" w:hAnsi="宋体" w:cs="宋体"/>
                <w:color w:val="000000"/>
                <w:kern w:val="0"/>
                <w:szCs w:val="21"/>
              </w:rPr>
            </w:pPr>
            <w:r>
              <w:rPr>
                <w:rFonts w:hint="eastAsia" w:ascii="宋体" w:hAnsi="宋体" w:cs="宋体"/>
                <w:color w:val="000000"/>
                <w:kern w:val="0"/>
                <w:szCs w:val="21"/>
              </w:rPr>
              <w:t>2</w:t>
            </w:r>
          </w:p>
        </w:tc>
        <w:tc>
          <w:tcPr>
            <w:tcW w:w="1248" w:type="dxa"/>
            <w:vMerge w:val="restart"/>
            <w:tcBorders>
              <w:top w:val="single" w:color="auto" w:sz="4" w:space="0"/>
            </w:tcBorders>
            <w:noWrap w:val="0"/>
            <w:tcMar>
              <w:top w:w="28" w:type="dxa"/>
              <w:left w:w="28" w:type="dxa"/>
              <w:bottom w:w="28" w:type="dxa"/>
              <w:right w:w="28" w:type="dxa"/>
            </w:tcMar>
            <w:vAlign w:val="center"/>
          </w:tcPr>
          <w:p w14:paraId="0B78243D">
            <w:pPr>
              <w:widowControl/>
              <w:jc w:val="center"/>
              <w:rPr>
                <w:rFonts w:hint="eastAsia" w:ascii="宋体" w:hAnsi="宋体" w:cs="宋体"/>
                <w:color w:val="000000"/>
                <w:kern w:val="0"/>
                <w:szCs w:val="21"/>
              </w:rPr>
            </w:pPr>
            <w:r>
              <w:rPr>
                <w:rFonts w:hint="eastAsia" w:ascii="宋体" w:hAnsi="宋体" w:cs="宋体"/>
                <w:color w:val="000000"/>
                <w:kern w:val="0"/>
                <w:szCs w:val="21"/>
              </w:rPr>
              <w:t>资格评审</w:t>
            </w:r>
          </w:p>
          <w:p w14:paraId="7988A2A2">
            <w:pPr>
              <w:widowControl/>
              <w:jc w:val="center"/>
              <w:rPr>
                <w:rFonts w:hint="eastAsia" w:ascii="宋体" w:hAnsi="宋体" w:cs="宋体"/>
                <w:color w:val="000000"/>
                <w:kern w:val="0"/>
                <w:szCs w:val="21"/>
              </w:rPr>
            </w:pPr>
            <w:r>
              <w:rPr>
                <w:rFonts w:hint="eastAsia" w:ascii="宋体" w:hAnsi="宋体" w:cs="宋体"/>
                <w:color w:val="000000"/>
                <w:kern w:val="0"/>
                <w:szCs w:val="21"/>
              </w:rPr>
              <w:t>标准</w:t>
            </w:r>
          </w:p>
        </w:tc>
        <w:tc>
          <w:tcPr>
            <w:tcW w:w="2410" w:type="dxa"/>
            <w:noWrap w:val="0"/>
            <w:tcMar>
              <w:top w:w="28" w:type="dxa"/>
              <w:left w:w="28" w:type="dxa"/>
              <w:bottom w:w="28" w:type="dxa"/>
              <w:right w:w="28" w:type="dxa"/>
            </w:tcMar>
            <w:vAlign w:val="center"/>
          </w:tcPr>
          <w:p w14:paraId="5DDA7C1C">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eastAsia="zh-CN"/>
              </w:rPr>
              <w:t>证照</w:t>
            </w:r>
          </w:p>
        </w:tc>
        <w:tc>
          <w:tcPr>
            <w:tcW w:w="4741" w:type="dxa"/>
            <w:noWrap w:val="0"/>
            <w:tcMar>
              <w:top w:w="28" w:type="dxa"/>
              <w:left w:w="28" w:type="dxa"/>
              <w:bottom w:w="28" w:type="dxa"/>
              <w:right w:w="28" w:type="dxa"/>
            </w:tcMar>
            <w:vAlign w:val="center"/>
          </w:tcPr>
          <w:p w14:paraId="7A404233">
            <w:pPr>
              <w:keepNext w:val="0"/>
              <w:keepLines w:val="0"/>
              <w:pageBreakBefore w:val="0"/>
              <w:kinsoku/>
              <w:wordWrap/>
              <w:overflowPunct/>
              <w:topLinePunct w:val="0"/>
              <w:bidi w:val="0"/>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竞谈</w:t>
            </w:r>
            <w:r>
              <w:rPr>
                <w:rFonts w:hint="eastAsia" w:ascii="宋体" w:hAnsi="宋体" w:eastAsia="宋体" w:cs="宋体"/>
                <w:color w:val="auto"/>
                <w:sz w:val="21"/>
                <w:szCs w:val="21"/>
                <w:highlight w:val="none"/>
                <w:lang w:eastAsia="zh-CN"/>
              </w:rPr>
              <w:t>公告</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.1项规定</w:t>
            </w:r>
          </w:p>
          <w:p w14:paraId="44821485">
            <w:pPr>
              <w:widowControl/>
              <w:jc w:val="left"/>
              <w:rPr>
                <w:rFonts w:hint="eastAsia" w:ascii="宋体" w:hAnsi="宋体" w:eastAsia="宋体" w:cs="宋体"/>
                <w:color w:val="000000"/>
                <w:kern w:val="0"/>
                <w:sz w:val="21"/>
                <w:szCs w:val="21"/>
                <w:lang w:eastAsia="zh-CN"/>
              </w:rPr>
            </w:pPr>
            <w:r>
              <w:rPr>
                <w:rFonts w:hint="eastAsia" w:ascii="宋体" w:hAnsi="宋体" w:eastAsia="宋体" w:cs="宋体"/>
                <w:color w:val="auto"/>
                <w:sz w:val="21"/>
                <w:szCs w:val="21"/>
                <w:highlight w:val="none"/>
              </w:rPr>
              <w:t>审查装订于</w:t>
            </w:r>
            <w:r>
              <w:rPr>
                <w:rFonts w:hint="eastAsia" w:ascii="宋体" w:hAnsi="宋体" w:eastAsia="宋体" w:cs="宋体"/>
                <w:color w:val="auto"/>
                <w:sz w:val="21"/>
                <w:szCs w:val="21"/>
                <w:highlight w:val="none"/>
                <w:lang w:eastAsia="zh-CN"/>
              </w:rPr>
              <w:t>竞谈申请</w:t>
            </w:r>
            <w:r>
              <w:rPr>
                <w:rFonts w:hint="eastAsia" w:ascii="宋体" w:hAnsi="宋体" w:eastAsia="宋体" w:cs="宋体"/>
                <w:color w:val="auto"/>
                <w:sz w:val="21"/>
                <w:szCs w:val="21"/>
                <w:highlight w:val="none"/>
              </w:rPr>
              <w:t>文件正本中的复印件</w:t>
            </w:r>
          </w:p>
        </w:tc>
      </w:tr>
      <w:tr w14:paraId="0464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5" w:hRule="exact"/>
          <w:tblHeader/>
          <w:jc w:val="center"/>
        </w:trPr>
        <w:tc>
          <w:tcPr>
            <w:tcW w:w="765" w:type="dxa"/>
            <w:vMerge w:val="continue"/>
            <w:tcBorders>
              <w:top w:val="single" w:color="auto" w:sz="4" w:space="0"/>
            </w:tcBorders>
            <w:noWrap w:val="0"/>
            <w:tcMar>
              <w:top w:w="28" w:type="dxa"/>
              <w:left w:w="28" w:type="dxa"/>
              <w:bottom w:w="28" w:type="dxa"/>
              <w:right w:w="28" w:type="dxa"/>
            </w:tcMar>
            <w:vAlign w:val="center"/>
          </w:tcPr>
          <w:p w14:paraId="7FF761B4">
            <w:pPr>
              <w:widowControl/>
              <w:jc w:val="center"/>
              <w:rPr>
                <w:rFonts w:hint="eastAsia" w:ascii="宋体" w:hAnsi="宋体" w:cs="宋体"/>
                <w:color w:val="000000"/>
                <w:kern w:val="0"/>
                <w:szCs w:val="21"/>
              </w:rPr>
            </w:pPr>
          </w:p>
        </w:tc>
        <w:tc>
          <w:tcPr>
            <w:tcW w:w="1248" w:type="dxa"/>
            <w:vMerge w:val="continue"/>
            <w:tcBorders>
              <w:top w:val="single" w:color="auto" w:sz="4" w:space="0"/>
            </w:tcBorders>
            <w:noWrap w:val="0"/>
            <w:tcMar>
              <w:top w:w="28" w:type="dxa"/>
              <w:left w:w="28" w:type="dxa"/>
              <w:bottom w:w="28" w:type="dxa"/>
              <w:right w:w="28" w:type="dxa"/>
            </w:tcMar>
            <w:vAlign w:val="center"/>
          </w:tcPr>
          <w:p w14:paraId="4983BC72">
            <w:pPr>
              <w:widowControl/>
              <w:jc w:val="center"/>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64A0DDD3">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财务状况</w:t>
            </w:r>
          </w:p>
        </w:tc>
        <w:tc>
          <w:tcPr>
            <w:tcW w:w="4741" w:type="dxa"/>
            <w:noWrap w:val="0"/>
            <w:tcMar>
              <w:top w:w="28" w:type="dxa"/>
              <w:left w:w="28" w:type="dxa"/>
              <w:bottom w:w="28" w:type="dxa"/>
              <w:right w:w="28" w:type="dxa"/>
            </w:tcMar>
            <w:vAlign w:val="center"/>
          </w:tcPr>
          <w:p w14:paraId="27A446A3">
            <w:pPr>
              <w:keepNext w:val="0"/>
              <w:keepLines w:val="0"/>
              <w:pageBreakBefore w:val="0"/>
              <w:kinsoku/>
              <w:wordWrap/>
              <w:overflowPunct/>
              <w:topLinePunct w:val="0"/>
              <w:bidi w:val="0"/>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竞谈</w:t>
            </w:r>
            <w:r>
              <w:rPr>
                <w:rFonts w:hint="eastAsia" w:ascii="宋体" w:hAnsi="宋体" w:eastAsia="宋体" w:cs="宋体"/>
                <w:color w:val="auto"/>
                <w:sz w:val="21"/>
                <w:szCs w:val="21"/>
                <w:highlight w:val="none"/>
                <w:lang w:eastAsia="zh-CN"/>
              </w:rPr>
              <w:t>公告</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项规定</w:t>
            </w:r>
          </w:p>
          <w:p w14:paraId="1328D054">
            <w:pPr>
              <w:widowControl/>
              <w:jc w:val="left"/>
              <w:rPr>
                <w:rFonts w:hint="eastAsia" w:ascii="宋体" w:hAnsi="宋体" w:eastAsia="宋体" w:cs="宋体"/>
                <w:color w:val="000000"/>
                <w:kern w:val="0"/>
                <w:sz w:val="21"/>
                <w:szCs w:val="21"/>
                <w:lang w:eastAsia="zh-CN"/>
              </w:rPr>
            </w:pPr>
            <w:r>
              <w:rPr>
                <w:rFonts w:hint="eastAsia" w:ascii="宋体" w:hAnsi="宋体" w:eastAsia="宋体" w:cs="宋体"/>
                <w:color w:val="auto"/>
                <w:sz w:val="21"/>
                <w:szCs w:val="21"/>
                <w:highlight w:val="none"/>
              </w:rPr>
              <w:t>审查装订于</w:t>
            </w:r>
            <w:r>
              <w:rPr>
                <w:rFonts w:hint="eastAsia" w:ascii="宋体" w:hAnsi="宋体" w:eastAsia="宋体" w:cs="宋体"/>
                <w:color w:val="auto"/>
                <w:sz w:val="21"/>
                <w:szCs w:val="21"/>
                <w:highlight w:val="none"/>
                <w:lang w:eastAsia="zh-CN"/>
              </w:rPr>
              <w:t>竞谈申请</w:t>
            </w:r>
            <w:r>
              <w:rPr>
                <w:rFonts w:hint="eastAsia" w:ascii="宋体" w:hAnsi="宋体" w:eastAsia="宋体" w:cs="宋体"/>
                <w:color w:val="auto"/>
                <w:sz w:val="21"/>
                <w:szCs w:val="21"/>
                <w:highlight w:val="none"/>
              </w:rPr>
              <w:t>文件正本中的复印件</w:t>
            </w:r>
          </w:p>
        </w:tc>
      </w:tr>
      <w:tr w14:paraId="2520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25" w:hRule="exact"/>
          <w:tblHeader/>
          <w:jc w:val="center"/>
        </w:trPr>
        <w:tc>
          <w:tcPr>
            <w:tcW w:w="765" w:type="dxa"/>
            <w:vMerge w:val="continue"/>
            <w:tcBorders>
              <w:top w:val="single" w:color="auto" w:sz="4" w:space="0"/>
            </w:tcBorders>
            <w:noWrap w:val="0"/>
            <w:tcMar>
              <w:top w:w="28" w:type="dxa"/>
              <w:left w:w="28" w:type="dxa"/>
              <w:bottom w:w="28" w:type="dxa"/>
              <w:right w:w="28" w:type="dxa"/>
            </w:tcMar>
            <w:vAlign w:val="center"/>
          </w:tcPr>
          <w:p w14:paraId="612687C8">
            <w:pPr>
              <w:widowControl/>
              <w:jc w:val="center"/>
              <w:rPr>
                <w:rFonts w:hint="eastAsia" w:ascii="宋体" w:hAnsi="宋体" w:cs="宋体"/>
                <w:color w:val="000000"/>
                <w:kern w:val="0"/>
                <w:szCs w:val="21"/>
              </w:rPr>
            </w:pPr>
          </w:p>
        </w:tc>
        <w:tc>
          <w:tcPr>
            <w:tcW w:w="1248" w:type="dxa"/>
            <w:vMerge w:val="continue"/>
            <w:tcBorders>
              <w:top w:val="single" w:color="auto" w:sz="4" w:space="0"/>
            </w:tcBorders>
            <w:noWrap w:val="0"/>
            <w:tcMar>
              <w:top w:w="28" w:type="dxa"/>
              <w:left w:w="28" w:type="dxa"/>
              <w:bottom w:w="28" w:type="dxa"/>
              <w:right w:w="28" w:type="dxa"/>
            </w:tcMar>
            <w:vAlign w:val="center"/>
          </w:tcPr>
          <w:p w14:paraId="43642732">
            <w:pPr>
              <w:widowControl/>
              <w:jc w:val="center"/>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07C0BBDB">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信誉情况</w:t>
            </w:r>
          </w:p>
        </w:tc>
        <w:tc>
          <w:tcPr>
            <w:tcW w:w="4741" w:type="dxa"/>
            <w:noWrap w:val="0"/>
            <w:tcMar>
              <w:top w:w="28" w:type="dxa"/>
              <w:left w:w="28" w:type="dxa"/>
              <w:bottom w:w="28" w:type="dxa"/>
              <w:right w:w="28" w:type="dxa"/>
            </w:tcMar>
            <w:vAlign w:val="center"/>
          </w:tcPr>
          <w:p w14:paraId="045F8FF5">
            <w:pPr>
              <w:keepNext w:val="0"/>
              <w:keepLines w:val="0"/>
              <w:pageBreakBefore w:val="0"/>
              <w:kinsoku/>
              <w:wordWrap/>
              <w:overflowPunct/>
              <w:topLinePunct w:val="0"/>
              <w:bidi w:val="0"/>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竞谈</w:t>
            </w:r>
            <w:r>
              <w:rPr>
                <w:rFonts w:hint="eastAsia" w:ascii="宋体" w:hAnsi="宋体" w:eastAsia="宋体" w:cs="宋体"/>
                <w:color w:val="auto"/>
                <w:sz w:val="21"/>
                <w:szCs w:val="21"/>
                <w:highlight w:val="none"/>
                <w:lang w:eastAsia="zh-CN"/>
              </w:rPr>
              <w:t>公告</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项规定</w:t>
            </w:r>
          </w:p>
          <w:p w14:paraId="0A5FC219">
            <w:pPr>
              <w:widowControl/>
              <w:jc w:val="left"/>
              <w:rPr>
                <w:rFonts w:hint="eastAsia" w:ascii="宋体" w:hAnsi="宋体" w:eastAsia="宋体" w:cs="宋体"/>
                <w:color w:val="000000"/>
                <w:kern w:val="0"/>
                <w:sz w:val="21"/>
                <w:szCs w:val="21"/>
              </w:rPr>
            </w:pPr>
            <w:r>
              <w:rPr>
                <w:rFonts w:hint="eastAsia" w:ascii="宋体" w:hAnsi="宋体" w:eastAsia="宋体" w:cs="宋体"/>
                <w:color w:val="auto"/>
                <w:sz w:val="21"/>
                <w:szCs w:val="21"/>
                <w:highlight w:val="none"/>
              </w:rPr>
              <w:t>审查装订于</w:t>
            </w:r>
            <w:r>
              <w:rPr>
                <w:rFonts w:hint="eastAsia" w:ascii="宋体" w:hAnsi="宋体" w:eastAsia="宋体" w:cs="宋体"/>
                <w:color w:val="auto"/>
                <w:sz w:val="21"/>
                <w:szCs w:val="21"/>
                <w:highlight w:val="none"/>
                <w:lang w:eastAsia="zh-CN"/>
              </w:rPr>
              <w:t>竞谈申请</w:t>
            </w:r>
            <w:r>
              <w:rPr>
                <w:rFonts w:hint="eastAsia" w:ascii="宋体" w:hAnsi="宋体" w:eastAsia="宋体" w:cs="宋体"/>
                <w:color w:val="auto"/>
                <w:sz w:val="21"/>
                <w:szCs w:val="21"/>
                <w:highlight w:val="none"/>
              </w:rPr>
              <w:t>文件正本中的复印件</w:t>
            </w:r>
          </w:p>
        </w:tc>
      </w:tr>
      <w:tr w14:paraId="030F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65" w:type="dxa"/>
            <w:vMerge w:val="continue"/>
            <w:tcBorders>
              <w:top w:val="single" w:color="auto" w:sz="4" w:space="0"/>
            </w:tcBorders>
            <w:noWrap w:val="0"/>
            <w:tcMar>
              <w:top w:w="28" w:type="dxa"/>
              <w:left w:w="28" w:type="dxa"/>
              <w:bottom w:w="28" w:type="dxa"/>
              <w:right w:w="28" w:type="dxa"/>
            </w:tcMar>
            <w:vAlign w:val="center"/>
          </w:tcPr>
          <w:p w14:paraId="00072686">
            <w:pPr>
              <w:widowControl/>
              <w:jc w:val="center"/>
              <w:rPr>
                <w:rFonts w:hint="eastAsia" w:ascii="宋体" w:hAnsi="宋体" w:cs="宋体"/>
                <w:color w:val="000000"/>
                <w:kern w:val="0"/>
                <w:szCs w:val="21"/>
              </w:rPr>
            </w:pPr>
          </w:p>
        </w:tc>
        <w:tc>
          <w:tcPr>
            <w:tcW w:w="1248" w:type="dxa"/>
            <w:vMerge w:val="continue"/>
            <w:tcBorders>
              <w:top w:val="single" w:color="auto" w:sz="4" w:space="0"/>
            </w:tcBorders>
            <w:noWrap w:val="0"/>
            <w:tcMar>
              <w:top w:w="28" w:type="dxa"/>
              <w:left w:w="28" w:type="dxa"/>
              <w:bottom w:w="28" w:type="dxa"/>
              <w:right w:w="28" w:type="dxa"/>
            </w:tcMar>
            <w:vAlign w:val="center"/>
          </w:tcPr>
          <w:p w14:paraId="26C2DD26">
            <w:pPr>
              <w:widowControl/>
              <w:jc w:val="center"/>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77079DFC">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其他要求</w:t>
            </w:r>
          </w:p>
        </w:tc>
        <w:tc>
          <w:tcPr>
            <w:tcW w:w="4741" w:type="dxa"/>
            <w:noWrap w:val="0"/>
            <w:tcMar>
              <w:top w:w="28" w:type="dxa"/>
              <w:left w:w="28" w:type="dxa"/>
              <w:bottom w:w="28" w:type="dxa"/>
              <w:right w:w="28" w:type="dxa"/>
            </w:tcMar>
            <w:vAlign w:val="center"/>
          </w:tcPr>
          <w:p w14:paraId="2C3286DE">
            <w:pPr>
              <w:widowControl/>
              <w:jc w:val="left"/>
              <w:rPr>
                <w:rFonts w:hint="eastAsia" w:ascii="宋体" w:hAnsi="宋体" w:eastAsia="宋体" w:cs="宋体"/>
                <w:color w:val="000000"/>
                <w:kern w:val="0"/>
                <w:sz w:val="21"/>
                <w:szCs w:val="21"/>
              </w:rPr>
            </w:pPr>
            <w:r>
              <w:rPr>
                <w:rFonts w:hint="eastAsia" w:ascii="宋体" w:hAnsi="宋体" w:eastAsia="宋体" w:cs="宋体"/>
                <w:color w:val="auto"/>
                <w:sz w:val="21"/>
                <w:szCs w:val="21"/>
                <w:highlight w:val="none"/>
              </w:rPr>
              <w:t>符合第</w:t>
            </w: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竞谈</w:t>
            </w:r>
            <w:r>
              <w:rPr>
                <w:rFonts w:hint="eastAsia" w:ascii="宋体" w:hAnsi="宋体" w:eastAsia="宋体" w:cs="宋体"/>
                <w:color w:val="auto"/>
                <w:sz w:val="21"/>
                <w:szCs w:val="21"/>
                <w:highlight w:val="none"/>
                <w:lang w:eastAsia="zh-CN"/>
              </w:rPr>
              <w:t>公告</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第</w:t>
            </w:r>
            <w:r>
              <w:rPr>
                <w:rFonts w:hint="eastAsia" w:ascii="宋体" w:hAnsi="宋体" w:eastAsia="宋体" w:cs="宋体"/>
                <w:color w:val="auto"/>
                <w:sz w:val="21"/>
                <w:szCs w:val="21"/>
                <w:highlight w:val="none"/>
                <w:lang w:val="en-US" w:eastAsia="zh-CN"/>
              </w:rPr>
              <w:t>3项</w:t>
            </w:r>
            <w:r>
              <w:rPr>
                <w:rFonts w:hint="eastAsia" w:ascii="宋体" w:hAnsi="宋体" w:eastAsia="宋体" w:cs="宋体"/>
                <w:color w:val="auto"/>
                <w:sz w:val="21"/>
                <w:szCs w:val="21"/>
                <w:highlight w:val="none"/>
              </w:rPr>
              <w:t>规定</w:t>
            </w:r>
          </w:p>
        </w:tc>
      </w:tr>
      <w:tr w14:paraId="0E41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65" w:type="dxa"/>
            <w:vMerge w:val="continue"/>
            <w:tcBorders>
              <w:top w:val="single" w:color="auto" w:sz="4" w:space="0"/>
            </w:tcBorders>
            <w:noWrap w:val="0"/>
            <w:tcMar>
              <w:top w:w="28" w:type="dxa"/>
              <w:left w:w="28" w:type="dxa"/>
              <w:bottom w:w="28" w:type="dxa"/>
              <w:right w:w="28" w:type="dxa"/>
            </w:tcMar>
            <w:vAlign w:val="center"/>
          </w:tcPr>
          <w:p w14:paraId="64D045AB">
            <w:pPr>
              <w:widowControl/>
              <w:jc w:val="center"/>
              <w:rPr>
                <w:rFonts w:hint="eastAsia" w:ascii="宋体" w:hAnsi="宋体" w:cs="宋体"/>
                <w:color w:val="000000"/>
                <w:kern w:val="0"/>
                <w:szCs w:val="21"/>
              </w:rPr>
            </w:pPr>
          </w:p>
        </w:tc>
        <w:tc>
          <w:tcPr>
            <w:tcW w:w="1248" w:type="dxa"/>
            <w:vMerge w:val="continue"/>
            <w:tcBorders>
              <w:top w:val="single" w:color="auto" w:sz="4" w:space="0"/>
            </w:tcBorders>
            <w:noWrap w:val="0"/>
            <w:tcMar>
              <w:top w:w="28" w:type="dxa"/>
              <w:left w:w="28" w:type="dxa"/>
              <w:bottom w:w="28" w:type="dxa"/>
              <w:right w:w="28" w:type="dxa"/>
            </w:tcMar>
            <w:vAlign w:val="center"/>
          </w:tcPr>
          <w:p w14:paraId="1B15946A">
            <w:pPr>
              <w:widowControl/>
              <w:jc w:val="center"/>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5DCAFE3F">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法定代表人身份证明书</w:t>
            </w:r>
          </w:p>
        </w:tc>
        <w:tc>
          <w:tcPr>
            <w:tcW w:w="4741" w:type="dxa"/>
            <w:noWrap w:val="0"/>
            <w:tcMar>
              <w:top w:w="28" w:type="dxa"/>
              <w:left w:w="28" w:type="dxa"/>
              <w:bottom w:w="28" w:type="dxa"/>
              <w:right w:w="28" w:type="dxa"/>
            </w:tcMar>
            <w:vAlign w:val="center"/>
          </w:tcPr>
          <w:p w14:paraId="5BF73530">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竞谈申请文件中提供有效的</w:t>
            </w:r>
            <w:r>
              <w:rPr>
                <w:rFonts w:hint="eastAsia" w:ascii="宋体" w:hAnsi="宋体" w:eastAsia="宋体" w:cs="宋体"/>
                <w:color w:val="000000"/>
                <w:kern w:val="0"/>
                <w:sz w:val="21"/>
                <w:szCs w:val="21"/>
                <w:lang w:eastAsia="zh-CN"/>
              </w:rPr>
              <w:t>复印</w:t>
            </w:r>
            <w:r>
              <w:rPr>
                <w:rFonts w:hint="eastAsia" w:ascii="宋体" w:hAnsi="宋体" w:eastAsia="宋体" w:cs="宋体"/>
                <w:color w:val="000000"/>
                <w:kern w:val="0"/>
                <w:sz w:val="21"/>
                <w:szCs w:val="21"/>
              </w:rPr>
              <w:t>件</w:t>
            </w:r>
          </w:p>
        </w:tc>
      </w:tr>
      <w:tr w14:paraId="43D3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1" w:hRule="exact"/>
          <w:tblHeader/>
          <w:jc w:val="center"/>
        </w:trPr>
        <w:tc>
          <w:tcPr>
            <w:tcW w:w="765" w:type="dxa"/>
            <w:vMerge w:val="continue"/>
            <w:tcBorders>
              <w:top w:val="single" w:color="auto" w:sz="4" w:space="0"/>
            </w:tcBorders>
            <w:noWrap w:val="0"/>
            <w:tcMar>
              <w:top w:w="28" w:type="dxa"/>
              <w:left w:w="28" w:type="dxa"/>
              <w:bottom w:w="28" w:type="dxa"/>
              <w:right w:w="28" w:type="dxa"/>
            </w:tcMar>
            <w:vAlign w:val="center"/>
          </w:tcPr>
          <w:p w14:paraId="1020D4B9">
            <w:pPr>
              <w:widowControl/>
              <w:jc w:val="center"/>
              <w:rPr>
                <w:rFonts w:hint="eastAsia" w:ascii="宋体" w:hAnsi="宋体" w:cs="宋体"/>
                <w:color w:val="000000"/>
                <w:kern w:val="0"/>
                <w:szCs w:val="21"/>
              </w:rPr>
            </w:pPr>
          </w:p>
        </w:tc>
        <w:tc>
          <w:tcPr>
            <w:tcW w:w="1248" w:type="dxa"/>
            <w:vMerge w:val="continue"/>
            <w:tcBorders>
              <w:top w:val="single" w:color="auto" w:sz="4" w:space="0"/>
            </w:tcBorders>
            <w:noWrap w:val="0"/>
            <w:tcMar>
              <w:top w:w="28" w:type="dxa"/>
              <w:left w:w="28" w:type="dxa"/>
              <w:bottom w:w="28" w:type="dxa"/>
              <w:right w:w="28" w:type="dxa"/>
            </w:tcMar>
            <w:vAlign w:val="center"/>
          </w:tcPr>
          <w:p w14:paraId="656F3DBC">
            <w:pPr>
              <w:widowControl/>
              <w:jc w:val="center"/>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0ABA276D">
            <w:pPr>
              <w:widowControl/>
              <w:jc w:val="center"/>
              <w:rPr>
                <w:rFonts w:hint="eastAsia" w:ascii="宋体" w:hAnsi="宋体" w:cs="宋体"/>
                <w:color w:val="000000"/>
                <w:kern w:val="0"/>
                <w:szCs w:val="21"/>
              </w:rPr>
            </w:pPr>
            <w:r>
              <w:rPr>
                <w:rFonts w:hint="eastAsia" w:ascii="宋体" w:hAnsi="宋体" w:cs="宋体"/>
                <w:color w:val="000000"/>
                <w:kern w:val="0"/>
                <w:szCs w:val="21"/>
              </w:rPr>
              <w:t>法定代表人授权委托书</w:t>
            </w:r>
          </w:p>
        </w:tc>
        <w:tc>
          <w:tcPr>
            <w:tcW w:w="4741" w:type="dxa"/>
            <w:noWrap w:val="0"/>
            <w:tcMar>
              <w:top w:w="28" w:type="dxa"/>
              <w:left w:w="28" w:type="dxa"/>
              <w:bottom w:w="28" w:type="dxa"/>
              <w:right w:w="28" w:type="dxa"/>
            </w:tcMar>
            <w:vAlign w:val="center"/>
          </w:tcPr>
          <w:p w14:paraId="1FC9251E">
            <w:pPr>
              <w:widowControl/>
              <w:jc w:val="left"/>
              <w:rPr>
                <w:rFonts w:hint="eastAsia" w:ascii="宋体" w:hAnsi="宋体" w:cs="宋体"/>
                <w:color w:val="000000"/>
                <w:kern w:val="0"/>
                <w:szCs w:val="21"/>
              </w:rPr>
            </w:pPr>
            <w:r>
              <w:rPr>
                <w:rFonts w:hint="eastAsia" w:ascii="宋体" w:hAnsi="宋体" w:cs="宋体"/>
                <w:color w:val="000000"/>
                <w:kern w:val="0"/>
                <w:szCs w:val="21"/>
              </w:rPr>
              <w:t>竞谈申请文件中提供有效的原件（由法定代表人签署竞谈申请文件并参与投标的不需提供</w:t>
            </w:r>
            <w:r>
              <w:rPr>
                <w:rFonts w:hint="eastAsia" w:ascii="宋体" w:hAnsi="宋体" w:cs="宋体"/>
                <w:color w:val="000000"/>
                <w:kern w:val="0"/>
                <w:szCs w:val="21"/>
                <w:lang w:eastAsia="zh-CN"/>
              </w:rPr>
              <w:t>。</w:t>
            </w:r>
            <w:r>
              <w:rPr>
                <w:rFonts w:hint="eastAsia" w:ascii="宋体" w:hAnsi="宋体" w:cs="宋体"/>
                <w:color w:val="000000"/>
                <w:kern w:val="0"/>
                <w:szCs w:val="21"/>
              </w:rPr>
              <w:t>）</w:t>
            </w:r>
          </w:p>
        </w:tc>
      </w:tr>
      <w:tr w14:paraId="1E60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3" w:hRule="exact"/>
          <w:tblHeader/>
          <w:jc w:val="center"/>
        </w:trPr>
        <w:tc>
          <w:tcPr>
            <w:tcW w:w="765" w:type="dxa"/>
            <w:vMerge w:val="continue"/>
            <w:tcBorders>
              <w:top w:val="single" w:color="auto" w:sz="4" w:space="0"/>
            </w:tcBorders>
            <w:noWrap w:val="0"/>
            <w:tcMar>
              <w:top w:w="28" w:type="dxa"/>
              <w:left w:w="28" w:type="dxa"/>
              <w:bottom w:w="28" w:type="dxa"/>
              <w:right w:w="28" w:type="dxa"/>
            </w:tcMar>
            <w:vAlign w:val="center"/>
          </w:tcPr>
          <w:p w14:paraId="341F0233">
            <w:pPr>
              <w:widowControl/>
              <w:jc w:val="center"/>
              <w:rPr>
                <w:rFonts w:hint="eastAsia" w:ascii="宋体" w:hAnsi="宋体" w:cs="宋体"/>
                <w:color w:val="000000"/>
                <w:kern w:val="0"/>
                <w:szCs w:val="21"/>
              </w:rPr>
            </w:pPr>
          </w:p>
        </w:tc>
        <w:tc>
          <w:tcPr>
            <w:tcW w:w="1248" w:type="dxa"/>
            <w:vMerge w:val="continue"/>
            <w:tcBorders>
              <w:top w:val="single" w:color="auto" w:sz="4" w:space="0"/>
            </w:tcBorders>
            <w:noWrap w:val="0"/>
            <w:tcMar>
              <w:top w:w="28" w:type="dxa"/>
              <w:left w:w="28" w:type="dxa"/>
              <w:bottom w:w="28" w:type="dxa"/>
              <w:right w:w="28" w:type="dxa"/>
            </w:tcMar>
            <w:vAlign w:val="center"/>
          </w:tcPr>
          <w:p w14:paraId="2D137A29">
            <w:pPr>
              <w:widowControl/>
              <w:jc w:val="center"/>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69C40603">
            <w:pPr>
              <w:widowControl/>
              <w:jc w:val="center"/>
              <w:rPr>
                <w:rFonts w:hint="eastAsia" w:ascii="宋体" w:hAnsi="宋体" w:cs="宋体"/>
                <w:color w:val="000000"/>
                <w:kern w:val="0"/>
                <w:szCs w:val="21"/>
              </w:rPr>
            </w:pPr>
            <w:r>
              <w:rPr>
                <w:rFonts w:hint="eastAsia" w:ascii="宋体" w:hAnsi="宋体" w:cs="宋体"/>
                <w:color w:val="000000"/>
                <w:kern w:val="0"/>
                <w:szCs w:val="21"/>
              </w:rPr>
              <w:t>竞谈申请代表身份证</w:t>
            </w:r>
          </w:p>
        </w:tc>
        <w:tc>
          <w:tcPr>
            <w:tcW w:w="4741" w:type="dxa"/>
            <w:noWrap w:val="0"/>
            <w:tcMar>
              <w:top w:w="28" w:type="dxa"/>
              <w:left w:w="28" w:type="dxa"/>
              <w:bottom w:w="28" w:type="dxa"/>
              <w:right w:w="28" w:type="dxa"/>
            </w:tcMar>
            <w:vAlign w:val="center"/>
          </w:tcPr>
          <w:p w14:paraId="614AE08E">
            <w:pPr>
              <w:widowControl/>
              <w:jc w:val="left"/>
              <w:rPr>
                <w:rFonts w:hint="eastAsia" w:ascii="宋体" w:hAnsi="宋体" w:eastAsia="宋体" w:cs="宋体"/>
                <w:color w:val="000000"/>
                <w:kern w:val="0"/>
                <w:szCs w:val="21"/>
                <w:lang w:eastAsia="zh-CN"/>
              </w:rPr>
            </w:pPr>
            <w:r>
              <w:rPr>
                <w:rFonts w:hint="eastAsia" w:ascii="宋体" w:hAnsi="宋体" w:cs="宋体"/>
                <w:color w:val="000000"/>
                <w:kern w:val="0"/>
                <w:szCs w:val="21"/>
              </w:rPr>
              <w:t>提供有效的原件</w:t>
            </w:r>
            <w:r>
              <w:rPr>
                <w:rFonts w:hint="eastAsia" w:ascii="宋体" w:hAnsi="宋体" w:cs="宋体"/>
                <w:color w:val="000000"/>
                <w:kern w:val="0"/>
                <w:szCs w:val="21"/>
                <w:lang w:eastAsia="zh-CN"/>
              </w:rPr>
              <w:t>（现场参与）。</w:t>
            </w:r>
          </w:p>
        </w:tc>
      </w:tr>
      <w:tr w14:paraId="7B0A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8" w:hRule="exact"/>
          <w:tblHeader/>
          <w:jc w:val="center"/>
        </w:trPr>
        <w:tc>
          <w:tcPr>
            <w:tcW w:w="765" w:type="dxa"/>
            <w:vMerge w:val="restart"/>
            <w:noWrap w:val="0"/>
            <w:tcMar>
              <w:top w:w="28" w:type="dxa"/>
              <w:left w:w="28" w:type="dxa"/>
              <w:bottom w:w="28" w:type="dxa"/>
              <w:right w:w="28" w:type="dxa"/>
            </w:tcMar>
            <w:vAlign w:val="center"/>
          </w:tcPr>
          <w:p w14:paraId="288FA576">
            <w:pPr>
              <w:widowControl/>
              <w:jc w:val="center"/>
              <w:rPr>
                <w:rFonts w:hint="eastAsia" w:ascii="宋体" w:hAnsi="宋体" w:cs="宋体"/>
                <w:color w:val="000000"/>
                <w:kern w:val="0"/>
                <w:szCs w:val="21"/>
              </w:rPr>
            </w:pPr>
            <w:r>
              <w:rPr>
                <w:rFonts w:hint="eastAsia" w:ascii="宋体" w:hAnsi="宋体" w:cs="宋体"/>
                <w:color w:val="000000"/>
                <w:kern w:val="0"/>
                <w:szCs w:val="21"/>
              </w:rPr>
              <w:t>3</w:t>
            </w:r>
          </w:p>
        </w:tc>
        <w:tc>
          <w:tcPr>
            <w:tcW w:w="1248" w:type="dxa"/>
            <w:vMerge w:val="restart"/>
            <w:noWrap w:val="0"/>
            <w:tcMar>
              <w:top w:w="28" w:type="dxa"/>
              <w:left w:w="28" w:type="dxa"/>
              <w:bottom w:w="28" w:type="dxa"/>
              <w:right w:w="28" w:type="dxa"/>
            </w:tcMar>
            <w:vAlign w:val="center"/>
          </w:tcPr>
          <w:p w14:paraId="3355FCF7">
            <w:pPr>
              <w:widowControl/>
              <w:jc w:val="center"/>
              <w:rPr>
                <w:rFonts w:hint="eastAsia" w:ascii="宋体" w:hAnsi="宋体" w:cs="宋体"/>
                <w:color w:val="000000"/>
                <w:kern w:val="0"/>
                <w:szCs w:val="21"/>
              </w:rPr>
            </w:pPr>
            <w:r>
              <w:rPr>
                <w:rFonts w:hint="eastAsia" w:ascii="宋体" w:hAnsi="宋体" w:cs="宋体"/>
                <w:color w:val="000000"/>
                <w:kern w:val="0"/>
                <w:szCs w:val="21"/>
              </w:rPr>
              <w:t>响应评审</w:t>
            </w:r>
          </w:p>
          <w:p w14:paraId="414B9438">
            <w:pPr>
              <w:widowControl/>
              <w:jc w:val="center"/>
              <w:rPr>
                <w:rFonts w:hint="eastAsia" w:ascii="宋体" w:hAnsi="宋体" w:cs="宋体"/>
                <w:color w:val="000000"/>
                <w:kern w:val="0"/>
                <w:szCs w:val="21"/>
              </w:rPr>
            </w:pPr>
            <w:r>
              <w:rPr>
                <w:rFonts w:hint="eastAsia" w:ascii="宋体" w:hAnsi="宋体" w:cs="宋体"/>
                <w:color w:val="000000"/>
                <w:kern w:val="0"/>
                <w:szCs w:val="21"/>
              </w:rPr>
              <w:t>标准</w:t>
            </w:r>
          </w:p>
        </w:tc>
        <w:tc>
          <w:tcPr>
            <w:tcW w:w="2410" w:type="dxa"/>
            <w:noWrap w:val="0"/>
            <w:tcMar>
              <w:top w:w="28" w:type="dxa"/>
              <w:left w:w="28" w:type="dxa"/>
              <w:bottom w:w="28" w:type="dxa"/>
              <w:right w:w="28" w:type="dxa"/>
            </w:tcMar>
            <w:vAlign w:val="center"/>
          </w:tcPr>
          <w:p w14:paraId="6DE4EA7B">
            <w:pPr>
              <w:widowControl/>
              <w:jc w:val="center"/>
              <w:rPr>
                <w:rFonts w:hint="eastAsia" w:ascii="宋体" w:hAnsi="宋体" w:cs="宋体"/>
                <w:color w:val="000000"/>
                <w:kern w:val="0"/>
                <w:szCs w:val="21"/>
              </w:rPr>
            </w:pPr>
            <w:r>
              <w:rPr>
                <w:rFonts w:hint="eastAsia" w:ascii="宋体" w:hAnsi="宋体" w:cs="宋体"/>
                <w:color w:val="000000"/>
                <w:kern w:val="0"/>
                <w:szCs w:val="21"/>
              </w:rPr>
              <w:t>竞谈</w:t>
            </w:r>
            <w:r>
              <w:rPr>
                <w:rFonts w:hint="eastAsia" w:ascii="宋体" w:hAnsi="宋体" w:cs="宋体"/>
                <w:color w:val="000000"/>
                <w:kern w:val="0"/>
                <w:szCs w:val="21"/>
                <w:lang w:eastAsia="zh-CN"/>
              </w:rPr>
              <w:t>申请处置</w:t>
            </w:r>
            <w:r>
              <w:rPr>
                <w:rFonts w:hint="eastAsia" w:ascii="宋体" w:hAnsi="宋体" w:cs="宋体"/>
                <w:color w:val="000000"/>
                <w:kern w:val="0"/>
                <w:szCs w:val="21"/>
              </w:rPr>
              <w:t>内容</w:t>
            </w:r>
          </w:p>
        </w:tc>
        <w:tc>
          <w:tcPr>
            <w:tcW w:w="4741" w:type="dxa"/>
            <w:noWrap w:val="0"/>
            <w:tcMar>
              <w:top w:w="28" w:type="dxa"/>
              <w:left w:w="28" w:type="dxa"/>
              <w:bottom w:w="28" w:type="dxa"/>
              <w:right w:w="28" w:type="dxa"/>
            </w:tcMar>
            <w:vAlign w:val="center"/>
          </w:tcPr>
          <w:p w14:paraId="23228EDA">
            <w:pPr>
              <w:widowControl/>
              <w:rPr>
                <w:rFonts w:hint="eastAsia" w:ascii="宋体" w:hAnsi="宋体" w:cs="宋体"/>
                <w:color w:val="000000"/>
                <w:kern w:val="0"/>
                <w:szCs w:val="21"/>
              </w:rPr>
            </w:pPr>
            <w:r>
              <w:rPr>
                <w:rFonts w:hint="eastAsia" w:ascii="宋体" w:hAnsi="宋体" w:cs="宋体"/>
                <w:color w:val="000000"/>
                <w:szCs w:val="21"/>
              </w:rPr>
              <w:t>符合第一章</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竞谈</w:t>
            </w:r>
            <w:r>
              <w:rPr>
                <w:rFonts w:hint="eastAsia" w:ascii="宋体" w:hAnsi="宋体" w:eastAsia="宋体" w:cs="宋体"/>
                <w:color w:val="auto"/>
                <w:sz w:val="21"/>
                <w:szCs w:val="21"/>
                <w:highlight w:val="none"/>
                <w:lang w:eastAsia="zh-CN"/>
              </w:rPr>
              <w:t>公告</w:t>
            </w:r>
            <w:r>
              <w:rPr>
                <w:rFonts w:hint="eastAsia" w:ascii="宋体" w:hAnsi="宋体" w:eastAsia="宋体" w:cs="宋体"/>
                <w:color w:val="auto"/>
                <w:sz w:val="21"/>
                <w:szCs w:val="21"/>
                <w:highlight w:val="none"/>
              </w:rPr>
              <w:t>”</w:t>
            </w:r>
            <w:r>
              <w:rPr>
                <w:rFonts w:hint="eastAsia" w:ascii="宋体" w:hAnsi="宋体" w:cs="宋体"/>
                <w:color w:val="000000"/>
                <w:szCs w:val="21"/>
              </w:rPr>
              <w:t>规定。</w:t>
            </w:r>
          </w:p>
        </w:tc>
      </w:tr>
      <w:tr w14:paraId="7320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1" w:hRule="exact"/>
          <w:tblHeader/>
          <w:jc w:val="center"/>
        </w:trPr>
        <w:tc>
          <w:tcPr>
            <w:tcW w:w="765" w:type="dxa"/>
            <w:vMerge w:val="continue"/>
            <w:noWrap w:val="0"/>
            <w:tcMar>
              <w:top w:w="28" w:type="dxa"/>
              <w:left w:w="28" w:type="dxa"/>
              <w:bottom w:w="28" w:type="dxa"/>
              <w:right w:w="28" w:type="dxa"/>
            </w:tcMar>
            <w:vAlign w:val="center"/>
          </w:tcPr>
          <w:p w14:paraId="3B31FCE0">
            <w:pPr>
              <w:widowControl/>
              <w:jc w:val="center"/>
              <w:rPr>
                <w:rFonts w:hint="eastAsia" w:ascii="宋体" w:hAnsi="宋体" w:cs="宋体"/>
                <w:color w:val="000000"/>
                <w:kern w:val="0"/>
                <w:szCs w:val="21"/>
              </w:rPr>
            </w:pPr>
          </w:p>
        </w:tc>
        <w:tc>
          <w:tcPr>
            <w:tcW w:w="1248" w:type="dxa"/>
            <w:vMerge w:val="continue"/>
            <w:noWrap w:val="0"/>
            <w:tcMar>
              <w:top w:w="28" w:type="dxa"/>
              <w:left w:w="28" w:type="dxa"/>
              <w:bottom w:w="28" w:type="dxa"/>
              <w:right w:w="28" w:type="dxa"/>
            </w:tcMar>
            <w:vAlign w:val="center"/>
          </w:tcPr>
          <w:p w14:paraId="4E901DF8">
            <w:pPr>
              <w:widowControl/>
              <w:jc w:val="center"/>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1D93B904">
            <w:pPr>
              <w:widowControl/>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交货时间</w:t>
            </w:r>
          </w:p>
        </w:tc>
        <w:tc>
          <w:tcPr>
            <w:tcW w:w="4741" w:type="dxa"/>
            <w:noWrap w:val="0"/>
            <w:tcMar>
              <w:top w:w="28" w:type="dxa"/>
              <w:left w:w="28" w:type="dxa"/>
              <w:bottom w:w="28" w:type="dxa"/>
              <w:right w:w="28" w:type="dxa"/>
            </w:tcMar>
            <w:vAlign w:val="center"/>
          </w:tcPr>
          <w:p w14:paraId="5F6696CE">
            <w:pPr>
              <w:widowControl/>
              <w:jc w:val="left"/>
              <w:rPr>
                <w:rFonts w:hint="eastAsia" w:ascii="宋体" w:hAnsi="宋体" w:cs="宋体"/>
                <w:color w:val="000000"/>
                <w:kern w:val="0"/>
                <w:szCs w:val="21"/>
              </w:rPr>
            </w:pPr>
            <w:r>
              <w:rPr>
                <w:rFonts w:hint="eastAsia" w:ascii="宋体" w:hAnsi="宋体" w:cs="宋体"/>
                <w:color w:val="000000"/>
                <w:szCs w:val="21"/>
              </w:rPr>
              <w:t>符合第一章</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竞谈</w:t>
            </w:r>
            <w:r>
              <w:rPr>
                <w:rFonts w:hint="eastAsia" w:ascii="宋体" w:hAnsi="宋体" w:eastAsia="宋体" w:cs="宋体"/>
                <w:color w:val="auto"/>
                <w:sz w:val="21"/>
                <w:szCs w:val="21"/>
                <w:highlight w:val="none"/>
                <w:lang w:eastAsia="zh-CN"/>
              </w:rPr>
              <w:t>公告</w:t>
            </w:r>
            <w:r>
              <w:rPr>
                <w:rFonts w:hint="eastAsia" w:ascii="宋体" w:hAnsi="宋体" w:eastAsia="宋体" w:cs="宋体"/>
                <w:color w:val="auto"/>
                <w:sz w:val="21"/>
                <w:szCs w:val="21"/>
                <w:highlight w:val="none"/>
              </w:rPr>
              <w:t>”</w:t>
            </w:r>
            <w:r>
              <w:rPr>
                <w:rFonts w:hint="eastAsia" w:ascii="宋体" w:hAnsi="宋体" w:cs="宋体"/>
                <w:color w:val="000000"/>
                <w:szCs w:val="21"/>
              </w:rPr>
              <w:t>规定。</w:t>
            </w:r>
          </w:p>
        </w:tc>
      </w:tr>
      <w:tr w14:paraId="4EEA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tblHeader/>
          <w:jc w:val="center"/>
        </w:trPr>
        <w:tc>
          <w:tcPr>
            <w:tcW w:w="765" w:type="dxa"/>
            <w:vMerge w:val="continue"/>
            <w:noWrap w:val="0"/>
            <w:tcMar>
              <w:top w:w="28" w:type="dxa"/>
              <w:left w:w="28" w:type="dxa"/>
              <w:bottom w:w="28" w:type="dxa"/>
              <w:right w:w="28" w:type="dxa"/>
            </w:tcMar>
            <w:vAlign w:val="top"/>
          </w:tcPr>
          <w:p w14:paraId="19C76440">
            <w:pPr>
              <w:widowControl/>
              <w:jc w:val="left"/>
              <w:rPr>
                <w:rFonts w:hint="eastAsia" w:ascii="宋体" w:hAnsi="宋体" w:cs="宋体"/>
                <w:color w:val="000000"/>
                <w:kern w:val="0"/>
                <w:szCs w:val="21"/>
              </w:rPr>
            </w:pPr>
          </w:p>
        </w:tc>
        <w:tc>
          <w:tcPr>
            <w:tcW w:w="1248" w:type="dxa"/>
            <w:vMerge w:val="continue"/>
            <w:noWrap w:val="0"/>
            <w:tcMar>
              <w:top w:w="28" w:type="dxa"/>
              <w:left w:w="28" w:type="dxa"/>
              <w:bottom w:w="28" w:type="dxa"/>
              <w:right w:w="28" w:type="dxa"/>
            </w:tcMar>
            <w:vAlign w:val="top"/>
          </w:tcPr>
          <w:p w14:paraId="642C8C16">
            <w:pPr>
              <w:widowControl/>
              <w:jc w:val="left"/>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7A56FD61">
            <w:pPr>
              <w:widowControl/>
              <w:jc w:val="center"/>
              <w:rPr>
                <w:rFonts w:hint="eastAsia" w:ascii="宋体" w:hAnsi="宋体" w:cs="宋体"/>
                <w:color w:val="000000"/>
                <w:kern w:val="0"/>
                <w:szCs w:val="21"/>
              </w:rPr>
            </w:pPr>
            <w:r>
              <w:rPr>
                <w:rFonts w:hint="eastAsia" w:ascii="宋体" w:hAnsi="宋体" w:cs="宋体"/>
                <w:color w:val="000000"/>
                <w:kern w:val="0"/>
                <w:szCs w:val="21"/>
                <w:lang w:eastAsia="zh-CN"/>
              </w:rPr>
              <w:t>处置</w:t>
            </w:r>
            <w:r>
              <w:rPr>
                <w:rFonts w:hint="eastAsia" w:ascii="宋体" w:hAnsi="宋体" w:cs="宋体"/>
                <w:color w:val="000000"/>
                <w:kern w:val="0"/>
                <w:szCs w:val="21"/>
              </w:rPr>
              <w:t>要求</w:t>
            </w:r>
          </w:p>
        </w:tc>
        <w:tc>
          <w:tcPr>
            <w:tcW w:w="4741" w:type="dxa"/>
            <w:noWrap w:val="0"/>
            <w:tcMar>
              <w:top w:w="28" w:type="dxa"/>
              <w:left w:w="28" w:type="dxa"/>
              <w:bottom w:w="28" w:type="dxa"/>
              <w:right w:w="28" w:type="dxa"/>
            </w:tcMar>
            <w:vAlign w:val="center"/>
          </w:tcPr>
          <w:p w14:paraId="30B1EFF2">
            <w:pPr>
              <w:widowControl/>
              <w:jc w:val="left"/>
              <w:rPr>
                <w:rFonts w:hint="eastAsia" w:ascii="宋体" w:hAnsi="宋体" w:cs="宋体"/>
                <w:color w:val="000000"/>
                <w:kern w:val="0"/>
                <w:szCs w:val="21"/>
              </w:rPr>
            </w:pPr>
            <w:r>
              <w:rPr>
                <w:rFonts w:hint="eastAsia" w:ascii="宋体" w:hAnsi="宋体" w:cs="宋体"/>
                <w:color w:val="000000"/>
                <w:kern w:val="0"/>
                <w:szCs w:val="21"/>
              </w:rPr>
              <w:t>符合</w:t>
            </w:r>
            <w:r>
              <w:rPr>
                <w:rFonts w:hint="eastAsia" w:ascii="宋体" w:hAnsi="宋体" w:cs="宋体"/>
                <w:color w:val="000000"/>
                <w:szCs w:val="21"/>
              </w:rPr>
              <w:t>申请人须知前附表规定</w:t>
            </w:r>
          </w:p>
        </w:tc>
      </w:tr>
      <w:tr w14:paraId="539F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9" w:hRule="exact"/>
          <w:tblHeader/>
          <w:jc w:val="center"/>
        </w:trPr>
        <w:tc>
          <w:tcPr>
            <w:tcW w:w="765" w:type="dxa"/>
            <w:vMerge w:val="continue"/>
            <w:noWrap w:val="0"/>
            <w:tcMar>
              <w:top w:w="28" w:type="dxa"/>
              <w:left w:w="28" w:type="dxa"/>
              <w:bottom w:w="28" w:type="dxa"/>
              <w:right w:w="28" w:type="dxa"/>
            </w:tcMar>
            <w:vAlign w:val="top"/>
          </w:tcPr>
          <w:p w14:paraId="67DA5098">
            <w:pPr>
              <w:widowControl/>
              <w:jc w:val="left"/>
              <w:rPr>
                <w:rFonts w:hint="eastAsia" w:ascii="宋体" w:hAnsi="宋体" w:cs="宋体"/>
                <w:color w:val="000000"/>
                <w:kern w:val="0"/>
                <w:szCs w:val="21"/>
              </w:rPr>
            </w:pPr>
          </w:p>
        </w:tc>
        <w:tc>
          <w:tcPr>
            <w:tcW w:w="1248" w:type="dxa"/>
            <w:vMerge w:val="continue"/>
            <w:noWrap w:val="0"/>
            <w:tcMar>
              <w:top w:w="28" w:type="dxa"/>
              <w:left w:w="28" w:type="dxa"/>
              <w:bottom w:w="28" w:type="dxa"/>
              <w:right w:w="28" w:type="dxa"/>
            </w:tcMar>
            <w:vAlign w:val="top"/>
          </w:tcPr>
          <w:p w14:paraId="25692035">
            <w:pPr>
              <w:widowControl/>
              <w:jc w:val="left"/>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5794B8D7">
            <w:pPr>
              <w:widowControl/>
              <w:jc w:val="center"/>
              <w:rPr>
                <w:rFonts w:hint="eastAsia" w:ascii="宋体" w:hAnsi="宋体" w:cs="宋体"/>
                <w:color w:val="000000"/>
                <w:kern w:val="0"/>
                <w:szCs w:val="21"/>
              </w:rPr>
            </w:pPr>
            <w:r>
              <w:rPr>
                <w:rFonts w:hint="eastAsia" w:ascii="宋体" w:hAnsi="宋体" w:cs="宋体"/>
                <w:color w:val="000000"/>
                <w:kern w:val="0"/>
                <w:szCs w:val="21"/>
              </w:rPr>
              <w:t>竞谈申请有效期</w:t>
            </w:r>
          </w:p>
        </w:tc>
        <w:tc>
          <w:tcPr>
            <w:tcW w:w="4741" w:type="dxa"/>
            <w:noWrap w:val="0"/>
            <w:tcMar>
              <w:top w:w="28" w:type="dxa"/>
              <w:left w:w="28" w:type="dxa"/>
              <w:bottom w:w="28" w:type="dxa"/>
              <w:right w:w="28" w:type="dxa"/>
            </w:tcMar>
            <w:vAlign w:val="center"/>
          </w:tcPr>
          <w:p w14:paraId="34C1D26A">
            <w:pPr>
              <w:widowControl/>
              <w:jc w:val="left"/>
              <w:rPr>
                <w:rFonts w:hint="eastAsia" w:ascii="宋体" w:hAnsi="宋体" w:cs="宋体"/>
                <w:color w:val="000000"/>
                <w:kern w:val="0"/>
                <w:szCs w:val="21"/>
              </w:rPr>
            </w:pPr>
            <w:r>
              <w:rPr>
                <w:rFonts w:hint="eastAsia" w:ascii="宋体" w:hAnsi="宋体" w:cs="宋体"/>
                <w:color w:val="000000"/>
                <w:kern w:val="0"/>
                <w:szCs w:val="21"/>
              </w:rPr>
              <w:t>符合</w:t>
            </w:r>
            <w:r>
              <w:rPr>
                <w:rFonts w:hint="eastAsia" w:ascii="宋体" w:hAnsi="宋体" w:cs="宋体"/>
                <w:color w:val="000000"/>
                <w:szCs w:val="21"/>
              </w:rPr>
              <w:t>申请人须知前附表规定</w:t>
            </w:r>
          </w:p>
        </w:tc>
      </w:tr>
      <w:tr w14:paraId="3D18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7" w:hRule="exact"/>
          <w:tblHeader/>
          <w:jc w:val="center"/>
        </w:trPr>
        <w:tc>
          <w:tcPr>
            <w:tcW w:w="765" w:type="dxa"/>
            <w:vMerge w:val="continue"/>
            <w:noWrap w:val="0"/>
            <w:tcMar>
              <w:top w:w="28" w:type="dxa"/>
              <w:left w:w="28" w:type="dxa"/>
              <w:bottom w:w="28" w:type="dxa"/>
              <w:right w:w="28" w:type="dxa"/>
            </w:tcMar>
            <w:vAlign w:val="top"/>
          </w:tcPr>
          <w:p w14:paraId="0CA9804A">
            <w:pPr>
              <w:widowControl/>
              <w:jc w:val="left"/>
              <w:rPr>
                <w:rFonts w:hint="eastAsia" w:ascii="宋体" w:hAnsi="宋体" w:cs="宋体"/>
                <w:color w:val="000000"/>
                <w:kern w:val="0"/>
                <w:szCs w:val="21"/>
              </w:rPr>
            </w:pPr>
          </w:p>
        </w:tc>
        <w:tc>
          <w:tcPr>
            <w:tcW w:w="1248" w:type="dxa"/>
            <w:vMerge w:val="continue"/>
            <w:noWrap w:val="0"/>
            <w:tcMar>
              <w:top w:w="28" w:type="dxa"/>
              <w:left w:w="28" w:type="dxa"/>
              <w:bottom w:w="28" w:type="dxa"/>
              <w:right w:w="28" w:type="dxa"/>
            </w:tcMar>
            <w:vAlign w:val="top"/>
          </w:tcPr>
          <w:p w14:paraId="4DE71EC2">
            <w:pPr>
              <w:widowControl/>
              <w:jc w:val="left"/>
              <w:rPr>
                <w:rFonts w:hint="eastAsia" w:ascii="宋体" w:hAnsi="宋体" w:cs="宋体"/>
                <w:color w:val="000000"/>
                <w:kern w:val="0"/>
                <w:szCs w:val="21"/>
              </w:rPr>
            </w:pPr>
          </w:p>
        </w:tc>
        <w:tc>
          <w:tcPr>
            <w:tcW w:w="2410" w:type="dxa"/>
            <w:noWrap w:val="0"/>
            <w:tcMar>
              <w:top w:w="28" w:type="dxa"/>
              <w:left w:w="28" w:type="dxa"/>
              <w:bottom w:w="28" w:type="dxa"/>
              <w:right w:w="28" w:type="dxa"/>
            </w:tcMar>
            <w:vAlign w:val="center"/>
          </w:tcPr>
          <w:p w14:paraId="2589EF6D">
            <w:pPr>
              <w:widowControl/>
              <w:jc w:val="center"/>
              <w:rPr>
                <w:rFonts w:hint="eastAsia" w:ascii="宋体" w:hAnsi="宋体" w:cs="宋体"/>
                <w:color w:val="000000"/>
                <w:kern w:val="0"/>
                <w:szCs w:val="21"/>
              </w:rPr>
            </w:pPr>
            <w:r>
              <w:rPr>
                <w:rFonts w:hint="eastAsia" w:ascii="宋体" w:hAnsi="宋体" w:cs="宋体"/>
                <w:bCs/>
                <w:color w:val="000000"/>
                <w:kern w:val="0"/>
                <w:szCs w:val="21"/>
              </w:rPr>
              <w:t>其他要求</w:t>
            </w:r>
          </w:p>
        </w:tc>
        <w:tc>
          <w:tcPr>
            <w:tcW w:w="4741" w:type="dxa"/>
            <w:noWrap w:val="0"/>
            <w:tcMar>
              <w:top w:w="28" w:type="dxa"/>
              <w:left w:w="28" w:type="dxa"/>
              <w:bottom w:w="28" w:type="dxa"/>
              <w:right w:w="28" w:type="dxa"/>
            </w:tcMar>
            <w:vAlign w:val="center"/>
          </w:tcPr>
          <w:p w14:paraId="6D6F0FCF">
            <w:pPr>
              <w:widowControl/>
              <w:jc w:val="left"/>
              <w:rPr>
                <w:rFonts w:hint="eastAsia" w:ascii="宋体" w:hAnsi="宋体" w:cs="宋体"/>
                <w:color w:val="000000"/>
                <w:kern w:val="0"/>
                <w:szCs w:val="21"/>
              </w:rPr>
            </w:pPr>
            <w:r>
              <w:rPr>
                <w:rFonts w:hint="eastAsia" w:ascii="宋体" w:hAnsi="宋体" w:cs="宋体"/>
                <w:color w:val="000000"/>
                <w:kern w:val="0"/>
                <w:szCs w:val="21"/>
              </w:rPr>
              <w:t>须符合</w:t>
            </w:r>
            <w:r>
              <w:rPr>
                <w:rFonts w:hint="eastAsia" w:ascii="宋体" w:hAnsi="宋体" w:cs="宋体"/>
                <w:color w:val="000000"/>
                <w:szCs w:val="21"/>
              </w:rPr>
              <w:t>第一章</w:t>
            </w:r>
            <w:r>
              <w:rPr>
                <w:rFonts w:hint="eastAsia" w:ascii="宋体" w:hAnsi="宋体" w:cs="宋体"/>
                <w:color w:val="000000"/>
                <w:szCs w:val="21"/>
                <w:lang w:eastAsia="zh-CN"/>
              </w:rPr>
              <w:t>竞谈公告</w:t>
            </w:r>
            <w:r>
              <w:rPr>
                <w:rFonts w:hint="eastAsia" w:ascii="宋体" w:hAnsi="宋体" w:cs="宋体"/>
                <w:color w:val="000000"/>
                <w:szCs w:val="21"/>
              </w:rPr>
              <w:t>规定</w:t>
            </w:r>
          </w:p>
        </w:tc>
      </w:tr>
    </w:tbl>
    <w:p w14:paraId="06A5CEEA">
      <w:pPr>
        <w:rPr>
          <w:rFonts w:hint="eastAsia" w:ascii="宋体" w:hAnsi="宋体" w:cs="宋体"/>
          <w:color w:val="000000"/>
          <w:szCs w:val="28"/>
        </w:rPr>
      </w:pPr>
    </w:p>
    <w:p w14:paraId="621CDFE8">
      <w:pPr>
        <w:rPr>
          <w:rFonts w:hint="eastAsia" w:ascii="宋体" w:hAnsi="宋体" w:cs="宋体"/>
          <w:color w:val="000000"/>
          <w:szCs w:val="28"/>
        </w:rPr>
      </w:pPr>
    </w:p>
    <w:p w14:paraId="61B103F9">
      <w:pPr>
        <w:rPr>
          <w:rFonts w:hint="eastAsia" w:ascii="宋体" w:hAnsi="宋体" w:cs="宋体"/>
          <w:color w:val="000000"/>
          <w:szCs w:val="28"/>
        </w:rPr>
      </w:pPr>
    </w:p>
    <w:p w14:paraId="765CCAC1">
      <w:pPr>
        <w:rPr>
          <w:rFonts w:hint="eastAsia" w:ascii="宋体" w:hAnsi="宋体" w:cs="宋体"/>
          <w:color w:val="000000"/>
          <w:szCs w:val="28"/>
        </w:rPr>
      </w:pPr>
    </w:p>
    <w:p w14:paraId="08F19E80">
      <w:pPr>
        <w:rPr>
          <w:rFonts w:hint="eastAsia" w:ascii="宋体" w:hAnsi="宋体" w:cs="宋体"/>
          <w:color w:val="000000"/>
          <w:szCs w:val="28"/>
        </w:rPr>
      </w:pPr>
    </w:p>
    <w:p w14:paraId="1109AFFB">
      <w:pPr>
        <w:rPr>
          <w:rFonts w:hint="eastAsia" w:ascii="宋体" w:hAnsi="宋体" w:cs="宋体"/>
          <w:color w:val="000000"/>
          <w:szCs w:val="28"/>
        </w:rPr>
      </w:pPr>
    </w:p>
    <w:p w14:paraId="05B8C5ED">
      <w:pPr>
        <w:rPr>
          <w:rFonts w:hint="eastAsia" w:ascii="宋体" w:hAnsi="宋体" w:cs="宋体"/>
          <w:color w:val="000000"/>
          <w:szCs w:val="28"/>
        </w:rPr>
      </w:pPr>
    </w:p>
    <w:p w14:paraId="54EF198A">
      <w:pPr>
        <w:rPr>
          <w:rFonts w:hint="eastAsia" w:ascii="宋体" w:hAnsi="宋体" w:cs="宋体"/>
          <w:color w:val="000000"/>
          <w:szCs w:val="28"/>
        </w:rPr>
      </w:pPr>
    </w:p>
    <w:p w14:paraId="108A19F0">
      <w:pPr>
        <w:rPr>
          <w:rFonts w:hint="eastAsia" w:ascii="宋体" w:hAnsi="宋体" w:cs="宋体"/>
          <w:color w:val="000000"/>
          <w:szCs w:val="28"/>
        </w:rPr>
      </w:pPr>
    </w:p>
    <w:p w14:paraId="7D558FD4">
      <w:pPr>
        <w:rPr>
          <w:rFonts w:hint="eastAsia" w:ascii="宋体" w:hAnsi="宋体" w:cs="宋体"/>
          <w:color w:val="000000"/>
          <w:szCs w:val="28"/>
        </w:rPr>
      </w:pPr>
    </w:p>
    <w:p w14:paraId="2C29A56B">
      <w:pPr>
        <w:pStyle w:val="4"/>
        <w:bidi w:val="0"/>
        <w:rPr>
          <w:rFonts w:hint="eastAsia"/>
        </w:rPr>
      </w:pPr>
      <w:bookmarkStart w:id="38" w:name="_Toc12957"/>
      <w:bookmarkStart w:id="39" w:name="_Toc12840"/>
      <w:bookmarkStart w:id="40" w:name="_Toc27955"/>
      <w:r>
        <w:rPr>
          <w:rFonts w:hint="eastAsia"/>
        </w:rPr>
        <w:t>第二节：评分标准</w:t>
      </w:r>
      <w:bookmarkEnd w:id="38"/>
      <w:bookmarkEnd w:id="39"/>
      <w:bookmarkEnd w:id="40"/>
    </w:p>
    <w:tbl>
      <w:tblPr>
        <w:tblStyle w:val="22"/>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7"/>
        <w:gridCol w:w="1302"/>
        <w:gridCol w:w="5710"/>
      </w:tblGrid>
      <w:tr w14:paraId="7753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0"/>
            <w:vAlign w:val="center"/>
          </w:tcPr>
          <w:p w14:paraId="08B81B31">
            <w:pPr>
              <w:rPr>
                <w:rFonts w:hint="eastAsia" w:ascii="宋体" w:hAnsi="宋体" w:eastAsia="宋体" w:cs="宋体"/>
                <w:b/>
                <w:bCs/>
                <w:color w:val="000000"/>
                <w:szCs w:val="21"/>
              </w:rPr>
            </w:pPr>
            <w:r>
              <w:rPr>
                <w:rFonts w:hint="eastAsia" w:ascii="宋体" w:hAnsi="宋体" w:eastAsia="宋体" w:cs="宋体"/>
                <w:b/>
                <w:bCs/>
                <w:color w:val="000000"/>
                <w:kern w:val="0"/>
              </w:rPr>
              <w:t>序号</w:t>
            </w:r>
          </w:p>
        </w:tc>
        <w:tc>
          <w:tcPr>
            <w:tcW w:w="1517" w:type="dxa"/>
            <w:noWrap w:val="0"/>
            <w:vAlign w:val="center"/>
          </w:tcPr>
          <w:p w14:paraId="21EA1113">
            <w:pPr>
              <w:jc w:val="center"/>
              <w:rPr>
                <w:rFonts w:hint="eastAsia" w:ascii="宋体" w:hAnsi="宋体" w:eastAsia="宋体" w:cs="宋体"/>
                <w:b/>
                <w:bCs/>
                <w:color w:val="000000"/>
                <w:szCs w:val="21"/>
              </w:rPr>
            </w:pPr>
            <w:r>
              <w:rPr>
                <w:rFonts w:hint="eastAsia" w:ascii="宋体" w:hAnsi="宋体" w:eastAsia="宋体" w:cs="宋体"/>
                <w:b/>
                <w:bCs/>
                <w:color w:val="000000"/>
                <w:kern w:val="0"/>
              </w:rPr>
              <w:t>评审条款内容</w:t>
            </w:r>
          </w:p>
        </w:tc>
        <w:tc>
          <w:tcPr>
            <w:tcW w:w="1302" w:type="dxa"/>
            <w:noWrap w:val="0"/>
            <w:vAlign w:val="center"/>
          </w:tcPr>
          <w:p w14:paraId="0300CB1A">
            <w:pPr>
              <w:jc w:val="center"/>
              <w:rPr>
                <w:rFonts w:hint="eastAsia" w:ascii="宋体" w:hAnsi="宋体" w:eastAsia="宋体" w:cs="宋体"/>
                <w:b/>
                <w:bCs/>
                <w:color w:val="000000"/>
                <w:szCs w:val="21"/>
              </w:rPr>
            </w:pPr>
            <w:r>
              <w:rPr>
                <w:rFonts w:hint="eastAsia" w:ascii="宋体" w:hAnsi="宋体" w:eastAsia="宋体" w:cs="宋体"/>
                <w:b/>
                <w:bCs/>
                <w:color w:val="000000"/>
                <w:kern w:val="0"/>
                <w:szCs w:val="21"/>
              </w:rPr>
              <w:t>分值</w:t>
            </w:r>
          </w:p>
        </w:tc>
        <w:tc>
          <w:tcPr>
            <w:tcW w:w="5710" w:type="dxa"/>
            <w:noWrap w:val="0"/>
            <w:vAlign w:val="center"/>
          </w:tcPr>
          <w:p w14:paraId="125AF882">
            <w:pPr>
              <w:jc w:val="center"/>
              <w:rPr>
                <w:rFonts w:hint="eastAsia" w:ascii="宋体" w:hAnsi="宋体" w:eastAsia="宋体" w:cs="宋体"/>
                <w:b/>
                <w:bCs/>
                <w:color w:val="000000"/>
                <w:szCs w:val="21"/>
              </w:rPr>
            </w:pPr>
            <w:r>
              <w:rPr>
                <w:rFonts w:hint="eastAsia" w:ascii="宋体" w:hAnsi="宋体" w:eastAsia="宋体" w:cs="宋体"/>
                <w:b/>
                <w:bCs/>
                <w:color w:val="000000"/>
                <w:kern w:val="0"/>
                <w:szCs w:val="21"/>
              </w:rPr>
              <w:t>评分标准</w:t>
            </w:r>
          </w:p>
        </w:tc>
      </w:tr>
      <w:tr w14:paraId="0A35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677" w:type="dxa"/>
            <w:vMerge w:val="restart"/>
            <w:noWrap w:val="0"/>
            <w:vAlign w:val="center"/>
          </w:tcPr>
          <w:p w14:paraId="6F612262">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w:t>
            </w:r>
          </w:p>
        </w:tc>
        <w:tc>
          <w:tcPr>
            <w:tcW w:w="1517" w:type="dxa"/>
            <w:vMerge w:val="restart"/>
            <w:noWrap w:val="0"/>
            <w:vAlign w:val="center"/>
          </w:tcPr>
          <w:p w14:paraId="5826D3A4">
            <w:pPr>
              <w:widowControl/>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技术部分</w:t>
            </w:r>
          </w:p>
          <w:p w14:paraId="29EE6516">
            <w:pPr>
              <w:widowControl/>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w:t>
            </w:r>
            <w:r>
              <w:rPr>
                <w:rFonts w:hint="eastAsia" w:ascii="宋体" w:hAnsi="宋体" w:eastAsia="宋体" w:cs="宋体"/>
                <w:b w:val="0"/>
                <w:bCs w:val="0"/>
                <w:color w:val="000000"/>
                <w:kern w:val="0"/>
                <w:sz w:val="21"/>
                <w:szCs w:val="21"/>
                <w:lang w:eastAsia="zh-CN"/>
              </w:rPr>
              <w:t>满分</w:t>
            </w:r>
            <w:r>
              <w:rPr>
                <w:rFonts w:hint="eastAsia" w:ascii="宋体" w:hAnsi="宋体" w:eastAsia="宋体" w:cs="宋体"/>
                <w:b w:val="0"/>
                <w:bCs w:val="0"/>
                <w:sz w:val="21"/>
                <w:szCs w:val="21"/>
                <w:highlight w:val="none"/>
              </w:rPr>
              <w:t>100分，权重</w:t>
            </w:r>
            <w:r>
              <w:rPr>
                <w:rFonts w:hint="eastAsia" w:ascii="宋体" w:hAnsi="宋体" w:cs="宋体"/>
                <w:b w:val="0"/>
                <w:bCs w:val="0"/>
                <w:sz w:val="21"/>
                <w:szCs w:val="21"/>
                <w:highlight w:val="none"/>
                <w:lang w:val="en-US" w:eastAsia="zh-CN"/>
              </w:rPr>
              <w:t>20</w:t>
            </w:r>
            <w:r>
              <w:rPr>
                <w:rFonts w:hint="eastAsia" w:ascii="宋体" w:hAnsi="宋体" w:eastAsia="宋体" w:cs="宋体"/>
                <w:b w:val="0"/>
                <w:bCs w:val="0"/>
                <w:sz w:val="21"/>
                <w:szCs w:val="21"/>
                <w:highlight w:val="none"/>
                <w:lang w:val="en-US" w:eastAsia="zh-CN"/>
              </w:rPr>
              <w:t>%</w:t>
            </w:r>
            <w:r>
              <w:rPr>
                <w:rFonts w:hint="eastAsia" w:ascii="宋体" w:hAnsi="宋体" w:eastAsia="宋体" w:cs="宋体"/>
                <w:b w:val="0"/>
                <w:bCs w:val="0"/>
                <w:color w:val="000000"/>
                <w:kern w:val="0"/>
                <w:sz w:val="21"/>
                <w:szCs w:val="21"/>
              </w:rPr>
              <w:t>）</w:t>
            </w:r>
          </w:p>
        </w:tc>
        <w:tc>
          <w:tcPr>
            <w:tcW w:w="1302" w:type="dxa"/>
            <w:noWrap w:val="0"/>
            <w:vAlign w:val="center"/>
          </w:tcPr>
          <w:p w14:paraId="00891198">
            <w:pPr>
              <w:jc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sz w:val="22"/>
                <w:szCs w:val="22"/>
              </w:rPr>
              <w:t>技术参数</w:t>
            </w:r>
          </w:p>
          <w:p w14:paraId="4A42FFEC">
            <w:pPr>
              <w:jc w:val="center"/>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2"/>
                <w:szCs w:val="22"/>
              </w:rPr>
              <w:t>（</w:t>
            </w:r>
            <w:r>
              <w:rPr>
                <w:rFonts w:hint="eastAsia" w:ascii="宋体" w:hAnsi="宋体" w:cs="宋体"/>
                <w:b w:val="0"/>
                <w:bCs w:val="0"/>
                <w:color w:val="000000"/>
                <w:sz w:val="22"/>
                <w:szCs w:val="22"/>
                <w:lang w:val="en-US" w:eastAsia="zh-CN"/>
              </w:rPr>
              <w:t>50</w:t>
            </w:r>
            <w:r>
              <w:rPr>
                <w:rFonts w:hint="eastAsia" w:ascii="宋体" w:hAnsi="宋体" w:eastAsia="宋体" w:cs="宋体"/>
                <w:b w:val="0"/>
                <w:bCs w:val="0"/>
                <w:color w:val="000000"/>
                <w:sz w:val="22"/>
                <w:szCs w:val="22"/>
              </w:rPr>
              <w:t>分）</w:t>
            </w:r>
          </w:p>
        </w:tc>
        <w:tc>
          <w:tcPr>
            <w:tcW w:w="5710" w:type="dxa"/>
            <w:noWrap w:val="0"/>
            <w:vAlign w:val="center"/>
          </w:tcPr>
          <w:p w14:paraId="50EA249D">
            <w:pPr>
              <w:jc w:val="both"/>
              <w:rPr>
                <w:rFonts w:hint="eastAsia" w:ascii="Arial" w:hAnsi="Arial" w:eastAsia="宋体" w:cs="Arial"/>
                <w:i w:val="0"/>
                <w:iCs w:val="0"/>
                <w:caps w:val="0"/>
                <w:color w:val="auto"/>
                <w:spacing w:val="0"/>
                <w:sz w:val="21"/>
                <w:szCs w:val="21"/>
                <w:shd w:val="clear" w:color="auto" w:fill="FFFFFF"/>
              </w:rPr>
            </w:pPr>
            <w:r>
              <w:rPr>
                <w:rFonts w:hint="eastAsia" w:ascii="Arial" w:hAnsi="Arial" w:eastAsia="宋体" w:cs="Arial"/>
                <w:i w:val="0"/>
                <w:iCs w:val="0"/>
                <w:caps w:val="0"/>
                <w:color w:val="auto"/>
                <w:spacing w:val="0"/>
                <w:sz w:val="21"/>
                <w:szCs w:val="21"/>
                <w:shd w:val="clear" w:color="auto" w:fill="FFFFFF"/>
              </w:rPr>
              <w:t>处置能力、处置方式。</w:t>
            </w:r>
          </w:p>
          <w:p w14:paraId="288D888C">
            <w:pPr>
              <w:jc w:val="both"/>
              <w:rPr>
                <w:rFonts w:hint="eastAsia" w:ascii="宋体" w:hAnsi="宋体" w:eastAsia="宋体" w:cs="宋体"/>
                <w:color w:val="000000"/>
                <w:kern w:val="0"/>
                <w:szCs w:val="21"/>
              </w:rPr>
            </w:pPr>
            <w:r>
              <w:rPr>
                <w:rFonts w:hint="eastAsia"/>
                <w:color w:val="auto"/>
                <w:sz w:val="21"/>
                <w:szCs w:val="21"/>
              </w:rPr>
              <w:t>较全得</w:t>
            </w:r>
            <w:r>
              <w:rPr>
                <w:rFonts w:hint="eastAsia"/>
                <w:color w:val="auto"/>
                <w:sz w:val="21"/>
                <w:szCs w:val="21"/>
                <w:lang w:val="en-US" w:eastAsia="zh-CN"/>
              </w:rPr>
              <w:t>50</w:t>
            </w:r>
            <w:r>
              <w:rPr>
                <w:rFonts w:hint="eastAsia"/>
                <w:color w:val="auto"/>
                <w:sz w:val="21"/>
                <w:szCs w:val="21"/>
              </w:rPr>
              <w:t>-</w:t>
            </w:r>
            <w:r>
              <w:rPr>
                <w:rFonts w:hint="eastAsia"/>
                <w:color w:val="auto"/>
                <w:sz w:val="21"/>
                <w:szCs w:val="21"/>
                <w:lang w:val="en-US" w:eastAsia="zh-CN"/>
              </w:rPr>
              <w:t>41</w:t>
            </w:r>
            <w:r>
              <w:rPr>
                <w:rFonts w:hint="eastAsia"/>
                <w:color w:val="auto"/>
                <w:sz w:val="21"/>
                <w:szCs w:val="21"/>
              </w:rPr>
              <w:t>分，一般得</w:t>
            </w:r>
            <w:r>
              <w:rPr>
                <w:rFonts w:hint="eastAsia"/>
                <w:color w:val="auto"/>
                <w:sz w:val="21"/>
                <w:szCs w:val="21"/>
                <w:lang w:val="en-US" w:eastAsia="zh-CN"/>
              </w:rPr>
              <w:t>40</w:t>
            </w:r>
            <w:r>
              <w:rPr>
                <w:rFonts w:hint="eastAsia"/>
                <w:color w:val="auto"/>
                <w:sz w:val="21"/>
                <w:szCs w:val="21"/>
              </w:rPr>
              <w:t>-</w:t>
            </w:r>
            <w:r>
              <w:rPr>
                <w:rFonts w:hint="eastAsia"/>
                <w:color w:val="auto"/>
                <w:sz w:val="21"/>
                <w:szCs w:val="21"/>
                <w:lang w:val="en-US" w:eastAsia="zh-CN"/>
              </w:rPr>
              <w:t>21</w:t>
            </w:r>
            <w:r>
              <w:rPr>
                <w:rFonts w:hint="eastAsia"/>
                <w:color w:val="auto"/>
                <w:sz w:val="21"/>
                <w:szCs w:val="21"/>
              </w:rPr>
              <w:t>分，稍差得</w:t>
            </w:r>
            <w:r>
              <w:rPr>
                <w:rFonts w:hint="eastAsia"/>
                <w:color w:val="auto"/>
                <w:sz w:val="21"/>
                <w:szCs w:val="21"/>
                <w:lang w:val="en-US" w:eastAsia="zh-CN"/>
              </w:rPr>
              <w:t>20</w:t>
            </w:r>
            <w:r>
              <w:rPr>
                <w:rFonts w:hint="eastAsia"/>
                <w:color w:val="auto"/>
                <w:sz w:val="21"/>
                <w:szCs w:val="21"/>
              </w:rPr>
              <w:t>-0分。</w:t>
            </w:r>
          </w:p>
        </w:tc>
      </w:tr>
      <w:tr w14:paraId="4341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677" w:type="dxa"/>
            <w:vMerge w:val="continue"/>
            <w:noWrap w:val="0"/>
            <w:vAlign w:val="center"/>
          </w:tcPr>
          <w:p w14:paraId="592E24B8">
            <w:pPr>
              <w:jc w:val="center"/>
              <w:rPr>
                <w:rFonts w:hint="eastAsia" w:ascii="宋体" w:hAnsi="宋体" w:eastAsia="宋体" w:cs="宋体"/>
                <w:color w:val="000000"/>
                <w:szCs w:val="21"/>
              </w:rPr>
            </w:pPr>
          </w:p>
        </w:tc>
        <w:tc>
          <w:tcPr>
            <w:tcW w:w="1517" w:type="dxa"/>
            <w:vMerge w:val="continue"/>
            <w:noWrap w:val="0"/>
            <w:vAlign w:val="center"/>
          </w:tcPr>
          <w:p w14:paraId="0EB4E279">
            <w:pPr>
              <w:widowControl/>
              <w:jc w:val="center"/>
              <w:rPr>
                <w:rFonts w:hint="eastAsia" w:ascii="宋体" w:hAnsi="宋体" w:eastAsia="宋体" w:cs="宋体"/>
                <w:b w:val="0"/>
                <w:bCs w:val="0"/>
                <w:color w:val="000000"/>
                <w:kern w:val="0"/>
                <w:sz w:val="21"/>
                <w:szCs w:val="21"/>
              </w:rPr>
            </w:pPr>
          </w:p>
        </w:tc>
        <w:tc>
          <w:tcPr>
            <w:tcW w:w="1302" w:type="dxa"/>
            <w:noWrap w:val="0"/>
            <w:vAlign w:val="center"/>
          </w:tcPr>
          <w:p w14:paraId="6837AE5E">
            <w:pPr>
              <w:widowControl/>
              <w:jc w:val="center"/>
              <w:rPr>
                <w:rFonts w:hint="eastAsia" w:ascii="宋体" w:hAnsi="宋体" w:eastAsia="宋体" w:cs="宋体"/>
                <w:b w:val="0"/>
                <w:bCs w:val="0"/>
                <w:color w:val="000000"/>
                <w:kern w:val="0"/>
                <w:sz w:val="22"/>
                <w:szCs w:val="22"/>
              </w:rPr>
            </w:pPr>
            <w:r>
              <w:rPr>
                <w:rFonts w:hint="eastAsia" w:ascii="宋体" w:hAnsi="宋体" w:cs="宋体"/>
                <w:b w:val="0"/>
                <w:bCs w:val="0"/>
                <w:color w:val="000000"/>
                <w:kern w:val="0"/>
                <w:sz w:val="22"/>
                <w:szCs w:val="22"/>
                <w:lang w:eastAsia="zh-CN"/>
              </w:rPr>
              <w:t>处置</w:t>
            </w:r>
            <w:r>
              <w:rPr>
                <w:rFonts w:hint="eastAsia" w:ascii="宋体" w:hAnsi="宋体" w:eastAsia="宋体" w:cs="宋体"/>
                <w:b w:val="0"/>
                <w:bCs w:val="0"/>
                <w:color w:val="000000"/>
                <w:kern w:val="0"/>
                <w:sz w:val="22"/>
                <w:szCs w:val="22"/>
              </w:rPr>
              <w:t>承诺及</w:t>
            </w:r>
            <w:r>
              <w:rPr>
                <w:rFonts w:hint="eastAsia" w:ascii="宋体" w:hAnsi="宋体" w:cs="宋体"/>
                <w:b w:val="0"/>
                <w:bCs w:val="0"/>
                <w:color w:val="000000"/>
                <w:kern w:val="0"/>
                <w:sz w:val="22"/>
                <w:szCs w:val="22"/>
                <w:lang w:eastAsia="zh-CN"/>
              </w:rPr>
              <w:t>处置</w:t>
            </w:r>
            <w:r>
              <w:rPr>
                <w:rFonts w:hint="eastAsia" w:ascii="宋体" w:hAnsi="宋体" w:eastAsia="宋体" w:cs="宋体"/>
                <w:b w:val="0"/>
                <w:bCs w:val="0"/>
                <w:color w:val="000000"/>
                <w:kern w:val="0"/>
                <w:sz w:val="22"/>
                <w:szCs w:val="22"/>
              </w:rPr>
              <w:t>服务</w:t>
            </w:r>
          </w:p>
          <w:p w14:paraId="6DC4B11D">
            <w:pPr>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2"/>
                <w:szCs w:val="22"/>
              </w:rPr>
              <w:t>（</w:t>
            </w:r>
            <w:r>
              <w:rPr>
                <w:rFonts w:hint="eastAsia" w:ascii="宋体" w:hAnsi="宋体" w:cs="宋体"/>
                <w:b w:val="0"/>
                <w:bCs w:val="0"/>
                <w:color w:val="000000"/>
                <w:kern w:val="0"/>
                <w:sz w:val="22"/>
                <w:szCs w:val="22"/>
                <w:lang w:val="en-US" w:eastAsia="zh-CN"/>
              </w:rPr>
              <w:t>50</w:t>
            </w:r>
            <w:r>
              <w:rPr>
                <w:rFonts w:hint="eastAsia" w:ascii="宋体" w:hAnsi="宋体" w:eastAsia="宋体" w:cs="宋体"/>
                <w:b w:val="0"/>
                <w:bCs w:val="0"/>
                <w:color w:val="000000"/>
                <w:kern w:val="0"/>
                <w:sz w:val="22"/>
                <w:szCs w:val="22"/>
              </w:rPr>
              <w:t>分）</w:t>
            </w:r>
          </w:p>
        </w:tc>
        <w:tc>
          <w:tcPr>
            <w:tcW w:w="5710" w:type="dxa"/>
            <w:noWrap w:val="0"/>
            <w:vAlign w:val="center"/>
          </w:tcPr>
          <w:p w14:paraId="7F2B9511">
            <w:pPr>
              <w:widowControl/>
              <w:numPr>
                <w:ilvl w:val="0"/>
                <w:numId w:val="0"/>
              </w:numPr>
              <w:tabs>
                <w:tab w:val="left" w:pos="928"/>
              </w:tabs>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1.处置服务承诺；</w:t>
            </w:r>
          </w:p>
          <w:p w14:paraId="29D3523E">
            <w:pPr>
              <w:widowControl/>
              <w:numPr>
                <w:ilvl w:val="0"/>
                <w:numId w:val="0"/>
              </w:numPr>
              <w:tabs>
                <w:tab w:val="left" w:pos="928"/>
              </w:tabs>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2.提货进度安排及保障措施。</w:t>
            </w:r>
          </w:p>
          <w:p w14:paraId="3016AC45">
            <w:pPr>
              <w:jc w:val="both"/>
              <w:rPr>
                <w:rFonts w:hint="eastAsia" w:ascii="宋体" w:hAnsi="宋体" w:eastAsia="宋体" w:cs="宋体"/>
                <w:color w:val="000000"/>
                <w:kern w:val="0"/>
                <w:szCs w:val="21"/>
              </w:rPr>
            </w:pPr>
            <w:r>
              <w:rPr>
                <w:rFonts w:hint="eastAsia"/>
                <w:color w:val="auto"/>
                <w:sz w:val="21"/>
                <w:szCs w:val="21"/>
              </w:rPr>
              <w:t>各分项较全得</w:t>
            </w:r>
            <w:r>
              <w:rPr>
                <w:rFonts w:hint="eastAsia"/>
                <w:color w:val="auto"/>
                <w:sz w:val="21"/>
                <w:szCs w:val="21"/>
                <w:lang w:val="en-US" w:eastAsia="zh-CN"/>
              </w:rPr>
              <w:t>50</w:t>
            </w:r>
            <w:r>
              <w:rPr>
                <w:rFonts w:hint="eastAsia"/>
                <w:color w:val="auto"/>
                <w:sz w:val="21"/>
                <w:szCs w:val="21"/>
              </w:rPr>
              <w:t>-</w:t>
            </w:r>
            <w:r>
              <w:rPr>
                <w:rFonts w:hint="eastAsia"/>
                <w:color w:val="auto"/>
                <w:sz w:val="21"/>
                <w:szCs w:val="21"/>
                <w:lang w:val="en-US" w:eastAsia="zh-CN"/>
              </w:rPr>
              <w:t>41</w:t>
            </w:r>
            <w:r>
              <w:rPr>
                <w:rFonts w:hint="eastAsia"/>
                <w:color w:val="auto"/>
                <w:sz w:val="21"/>
                <w:szCs w:val="21"/>
              </w:rPr>
              <w:t>分，一般得</w:t>
            </w:r>
            <w:r>
              <w:rPr>
                <w:rFonts w:hint="eastAsia"/>
                <w:color w:val="auto"/>
                <w:sz w:val="21"/>
                <w:szCs w:val="21"/>
                <w:lang w:val="en-US" w:eastAsia="zh-CN"/>
              </w:rPr>
              <w:t>40</w:t>
            </w:r>
            <w:r>
              <w:rPr>
                <w:rFonts w:hint="eastAsia"/>
                <w:color w:val="auto"/>
                <w:sz w:val="21"/>
                <w:szCs w:val="21"/>
              </w:rPr>
              <w:t>-</w:t>
            </w:r>
            <w:r>
              <w:rPr>
                <w:rFonts w:hint="eastAsia"/>
                <w:color w:val="auto"/>
                <w:sz w:val="21"/>
                <w:szCs w:val="21"/>
                <w:lang w:val="en-US" w:eastAsia="zh-CN"/>
              </w:rPr>
              <w:t>21</w:t>
            </w:r>
            <w:r>
              <w:rPr>
                <w:rFonts w:hint="eastAsia"/>
                <w:color w:val="auto"/>
                <w:sz w:val="21"/>
                <w:szCs w:val="21"/>
              </w:rPr>
              <w:t>分，稍差得</w:t>
            </w:r>
            <w:r>
              <w:rPr>
                <w:rFonts w:hint="eastAsia"/>
                <w:color w:val="auto"/>
                <w:sz w:val="21"/>
                <w:szCs w:val="21"/>
                <w:lang w:val="en-US" w:eastAsia="zh-CN"/>
              </w:rPr>
              <w:t>20</w:t>
            </w:r>
            <w:r>
              <w:rPr>
                <w:rFonts w:hint="eastAsia"/>
                <w:color w:val="auto"/>
                <w:sz w:val="21"/>
                <w:szCs w:val="21"/>
              </w:rPr>
              <w:t>-0分。</w:t>
            </w:r>
          </w:p>
        </w:tc>
      </w:tr>
      <w:tr w14:paraId="1AAB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677" w:type="dxa"/>
            <w:vMerge w:val="restart"/>
            <w:noWrap w:val="0"/>
            <w:vAlign w:val="center"/>
          </w:tcPr>
          <w:p w14:paraId="3C9065FC">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2</w:t>
            </w:r>
          </w:p>
        </w:tc>
        <w:tc>
          <w:tcPr>
            <w:tcW w:w="1517" w:type="dxa"/>
            <w:vMerge w:val="restart"/>
            <w:noWrap w:val="0"/>
            <w:vAlign w:val="center"/>
          </w:tcPr>
          <w:p w14:paraId="4A1759E2">
            <w:pPr>
              <w:widowControl/>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商务部分</w:t>
            </w:r>
          </w:p>
          <w:p w14:paraId="65FD1F88">
            <w:pPr>
              <w:widowControl/>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w:t>
            </w:r>
            <w:r>
              <w:rPr>
                <w:rFonts w:hint="eastAsia" w:ascii="宋体" w:hAnsi="宋体" w:eastAsia="宋体" w:cs="宋体"/>
                <w:b w:val="0"/>
                <w:bCs w:val="0"/>
                <w:color w:val="000000"/>
                <w:kern w:val="0"/>
                <w:sz w:val="21"/>
                <w:szCs w:val="21"/>
                <w:lang w:eastAsia="zh-CN"/>
              </w:rPr>
              <w:t>满分</w:t>
            </w:r>
            <w:r>
              <w:rPr>
                <w:rFonts w:hint="eastAsia" w:ascii="宋体" w:hAnsi="宋体" w:eastAsia="宋体" w:cs="宋体"/>
                <w:b w:val="0"/>
                <w:bCs w:val="0"/>
                <w:sz w:val="21"/>
                <w:szCs w:val="21"/>
                <w:highlight w:val="none"/>
              </w:rPr>
              <w:t>100分，权重</w:t>
            </w:r>
            <w:r>
              <w:rPr>
                <w:rFonts w:hint="eastAsia" w:ascii="宋体" w:hAnsi="宋体" w:cs="宋体"/>
                <w:b w:val="0"/>
                <w:bCs w:val="0"/>
                <w:sz w:val="21"/>
                <w:szCs w:val="21"/>
                <w:highlight w:val="none"/>
                <w:lang w:val="en-US" w:eastAsia="zh-CN"/>
              </w:rPr>
              <w:t>10</w:t>
            </w:r>
            <w:r>
              <w:rPr>
                <w:rFonts w:hint="eastAsia" w:ascii="宋体" w:hAnsi="宋体" w:eastAsia="宋体" w:cs="宋体"/>
                <w:b w:val="0"/>
                <w:bCs w:val="0"/>
                <w:sz w:val="21"/>
                <w:szCs w:val="21"/>
                <w:highlight w:val="none"/>
                <w:lang w:val="en-US" w:eastAsia="zh-CN"/>
              </w:rPr>
              <w:t>%</w:t>
            </w:r>
            <w:r>
              <w:rPr>
                <w:rFonts w:hint="eastAsia" w:ascii="宋体" w:hAnsi="宋体" w:eastAsia="宋体" w:cs="宋体"/>
                <w:b w:val="0"/>
                <w:bCs w:val="0"/>
                <w:color w:val="000000"/>
                <w:kern w:val="0"/>
                <w:sz w:val="21"/>
                <w:szCs w:val="21"/>
              </w:rPr>
              <w:t>）</w:t>
            </w:r>
          </w:p>
        </w:tc>
        <w:tc>
          <w:tcPr>
            <w:tcW w:w="1302" w:type="dxa"/>
            <w:noWrap w:val="0"/>
            <w:vAlign w:val="center"/>
          </w:tcPr>
          <w:p w14:paraId="38D3E068">
            <w:pPr>
              <w:rPr>
                <w:rFonts w:hint="eastAsia" w:ascii="宋体" w:hAnsi="宋体" w:eastAsia="宋体" w:cs="宋体"/>
                <w:b w:val="0"/>
                <w:bCs w:val="0"/>
                <w:color w:val="000000"/>
                <w:sz w:val="21"/>
                <w:szCs w:val="21"/>
              </w:rPr>
            </w:pPr>
            <w:r>
              <w:rPr>
                <w:rFonts w:hint="eastAsia" w:ascii="宋体" w:hAnsi="宋体" w:cs="宋体"/>
                <w:b w:val="0"/>
                <w:bCs w:val="0"/>
                <w:color w:val="000000"/>
                <w:sz w:val="21"/>
                <w:szCs w:val="21"/>
                <w:lang w:val="en-US" w:eastAsia="zh-CN"/>
              </w:rPr>
              <w:t>经营范围</w:t>
            </w:r>
            <w:r>
              <w:rPr>
                <w:rFonts w:hint="eastAsia" w:ascii="宋体" w:hAnsi="宋体" w:eastAsia="宋体" w:cs="宋体"/>
                <w:b w:val="0"/>
                <w:bCs w:val="0"/>
                <w:color w:val="000000"/>
                <w:sz w:val="21"/>
                <w:szCs w:val="21"/>
              </w:rPr>
              <w:t>（</w:t>
            </w:r>
            <w:r>
              <w:rPr>
                <w:rFonts w:hint="eastAsia" w:ascii="宋体" w:hAnsi="宋体" w:cs="宋体"/>
                <w:b w:val="0"/>
                <w:bCs w:val="0"/>
                <w:color w:val="000000"/>
                <w:sz w:val="21"/>
                <w:szCs w:val="21"/>
                <w:lang w:val="en-US" w:eastAsia="zh-CN"/>
              </w:rPr>
              <w:t>5</w:t>
            </w:r>
            <w:r>
              <w:rPr>
                <w:rFonts w:hint="eastAsia" w:ascii="宋体" w:hAnsi="宋体" w:eastAsia="宋体" w:cs="宋体"/>
                <w:b w:val="0"/>
                <w:bCs w:val="0"/>
                <w:color w:val="000000"/>
                <w:sz w:val="21"/>
                <w:szCs w:val="21"/>
                <w:lang w:val="en-US" w:eastAsia="zh-CN"/>
              </w:rPr>
              <w:t>0</w:t>
            </w:r>
            <w:r>
              <w:rPr>
                <w:rFonts w:hint="eastAsia" w:ascii="宋体" w:hAnsi="宋体" w:eastAsia="宋体" w:cs="宋体"/>
                <w:b w:val="0"/>
                <w:bCs w:val="0"/>
                <w:color w:val="000000"/>
                <w:sz w:val="21"/>
                <w:szCs w:val="21"/>
              </w:rPr>
              <w:t>分）</w:t>
            </w:r>
          </w:p>
        </w:tc>
        <w:tc>
          <w:tcPr>
            <w:tcW w:w="5710" w:type="dxa"/>
            <w:noWrap w:val="0"/>
            <w:vAlign w:val="center"/>
          </w:tcPr>
          <w:p w14:paraId="2015FF97">
            <w:pPr>
              <w:rPr>
                <w:rFonts w:hint="eastAsia" w:cs="Times New Roman"/>
                <w:color w:val="000000"/>
                <w:lang w:val="en-US" w:eastAsia="zh-CN"/>
              </w:rPr>
            </w:pPr>
            <w:r>
              <w:rPr>
                <w:rFonts w:hint="eastAsia" w:cs="Times New Roman"/>
                <w:color w:val="000000"/>
                <w:lang w:val="en-US" w:eastAsia="zh-CN"/>
              </w:rPr>
              <w:t>1.营业执照；</w:t>
            </w:r>
          </w:p>
          <w:p w14:paraId="1BBC0ACA">
            <w:pPr>
              <w:rPr>
                <w:rFonts w:hint="eastAsia" w:cs="Times New Roman"/>
                <w:color w:val="000000"/>
                <w:lang w:val="en-US" w:eastAsia="zh-CN"/>
              </w:rPr>
            </w:pPr>
            <w:r>
              <w:rPr>
                <w:rFonts w:hint="eastAsia" w:cs="Times New Roman"/>
                <w:color w:val="000000"/>
                <w:lang w:val="en-US" w:eastAsia="zh-CN"/>
              </w:rPr>
              <w:t>2.开户许可证；</w:t>
            </w:r>
          </w:p>
          <w:p w14:paraId="28373CB9">
            <w:pPr>
              <w:rPr>
                <w:rFonts w:hint="eastAsia" w:ascii="Times New Roman" w:hAnsi="Times New Roman" w:eastAsia="宋体" w:cs="Times New Roman"/>
                <w:color w:val="000000"/>
              </w:rPr>
            </w:pPr>
            <w:r>
              <w:rPr>
                <w:rFonts w:hint="eastAsia" w:cs="Times New Roman"/>
                <w:color w:val="000000"/>
                <w:lang w:val="en-US" w:eastAsia="zh-CN"/>
              </w:rPr>
              <w:t>3</w:t>
            </w:r>
            <w:r>
              <w:rPr>
                <w:rFonts w:hint="eastAsia" w:cs="Times New Roman"/>
                <w:color w:val="000000"/>
                <w:lang w:eastAsia="zh-CN"/>
              </w:rPr>
              <w:t>.</w:t>
            </w:r>
            <w:r>
              <w:rPr>
                <w:rFonts w:hint="eastAsia" w:ascii="Times New Roman" w:hAnsi="Times New Roman" w:eastAsia="宋体" w:cs="Times New Roman"/>
                <w:color w:val="000000"/>
              </w:rPr>
              <w:t>商业信誉、信用等；</w:t>
            </w:r>
          </w:p>
          <w:p w14:paraId="687DB292">
            <w:pPr>
              <w:rPr>
                <w:rFonts w:hint="eastAsia" w:ascii="宋体" w:hAnsi="宋体" w:eastAsia="宋体" w:cs="宋体"/>
                <w:color w:val="000000"/>
                <w:szCs w:val="21"/>
              </w:rPr>
            </w:pPr>
            <w:r>
              <w:rPr>
                <w:rFonts w:hint="eastAsia" w:ascii="宋体" w:hAnsi="宋体" w:eastAsia="宋体" w:cs="宋体"/>
                <w:color w:val="000000"/>
                <w:kern w:val="0"/>
                <w:szCs w:val="22"/>
              </w:rPr>
              <w:t>各分项较全得</w:t>
            </w:r>
            <w:r>
              <w:rPr>
                <w:rFonts w:hint="eastAsia"/>
                <w:color w:val="auto"/>
                <w:sz w:val="21"/>
                <w:szCs w:val="21"/>
                <w:lang w:val="en-US" w:eastAsia="zh-CN"/>
              </w:rPr>
              <w:t>50</w:t>
            </w:r>
            <w:r>
              <w:rPr>
                <w:rFonts w:hint="eastAsia"/>
                <w:color w:val="auto"/>
                <w:sz w:val="21"/>
                <w:szCs w:val="21"/>
              </w:rPr>
              <w:t>-</w:t>
            </w:r>
            <w:r>
              <w:rPr>
                <w:rFonts w:hint="eastAsia"/>
                <w:color w:val="auto"/>
                <w:sz w:val="21"/>
                <w:szCs w:val="21"/>
                <w:lang w:val="en-US" w:eastAsia="zh-CN"/>
              </w:rPr>
              <w:t>41</w:t>
            </w:r>
            <w:r>
              <w:rPr>
                <w:rFonts w:hint="eastAsia"/>
                <w:color w:val="auto"/>
                <w:sz w:val="21"/>
                <w:szCs w:val="21"/>
              </w:rPr>
              <w:t>分，一般得</w:t>
            </w:r>
            <w:r>
              <w:rPr>
                <w:rFonts w:hint="eastAsia"/>
                <w:color w:val="auto"/>
                <w:sz w:val="21"/>
                <w:szCs w:val="21"/>
                <w:lang w:val="en-US" w:eastAsia="zh-CN"/>
              </w:rPr>
              <w:t>40</w:t>
            </w:r>
            <w:r>
              <w:rPr>
                <w:rFonts w:hint="eastAsia"/>
                <w:color w:val="auto"/>
                <w:sz w:val="21"/>
                <w:szCs w:val="21"/>
              </w:rPr>
              <w:t>-</w:t>
            </w:r>
            <w:r>
              <w:rPr>
                <w:rFonts w:hint="eastAsia"/>
                <w:color w:val="auto"/>
                <w:sz w:val="21"/>
                <w:szCs w:val="21"/>
                <w:lang w:val="en-US" w:eastAsia="zh-CN"/>
              </w:rPr>
              <w:t>21</w:t>
            </w:r>
            <w:r>
              <w:rPr>
                <w:rFonts w:hint="eastAsia"/>
                <w:color w:val="auto"/>
                <w:sz w:val="21"/>
                <w:szCs w:val="21"/>
              </w:rPr>
              <w:t>分，稍差得</w:t>
            </w:r>
            <w:r>
              <w:rPr>
                <w:rFonts w:hint="eastAsia"/>
                <w:color w:val="auto"/>
                <w:sz w:val="21"/>
                <w:szCs w:val="21"/>
                <w:lang w:val="en-US" w:eastAsia="zh-CN"/>
              </w:rPr>
              <w:t>20</w:t>
            </w:r>
            <w:r>
              <w:rPr>
                <w:rFonts w:hint="eastAsia"/>
                <w:color w:val="auto"/>
                <w:sz w:val="21"/>
                <w:szCs w:val="21"/>
              </w:rPr>
              <w:t>-0分</w:t>
            </w:r>
            <w:r>
              <w:rPr>
                <w:rFonts w:hint="eastAsia" w:ascii="宋体" w:hAnsi="宋体" w:eastAsia="宋体" w:cs="宋体"/>
                <w:color w:val="000000"/>
                <w:kern w:val="0"/>
                <w:szCs w:val="22"/>
              </w:rPr>
              <w:t>。</w:t>
            </w:r>
          </w:p>
        </w:tc>
      </w:tr>
      <w:tr w14:paraId="34C2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7" w:type="dxa"/>
            <w:vMerge w:val="continue"/>
            <w:noWrap w:val="0"/>
            <w:vAlign w:val="center"/>
          </w:tcPr>
          <w:p w14:paraId="237DBA44">
            <w:pPr>
              <w:jc w:val="center"/>
              <w:rPr>
                <w:rFonts w:hint="eastAsia" w:ascii="宋体" w:hAnsi="宋体" w:eastAsia="宋体" w:cs="宋体"/>
                <w:color w:val="000000"/>
                <w:szCs w:val="21"/>
              </w:rPr>
            </w:pPr>
          </w:p>
        </w:tc>
        <w:tc>
          <w:tcPr>
            <w:tcW w:w="1517" w:type="dxa"/>
            <w:vMerge w:val="continue"/>
            <w:noWrap w:val="0"/>
            <w:vAlign w:val="center"/>
          </w:tcPr>
          <w:p w14:paraId="6716D605">
            <w:pPr>
              <w:widowControl/>
              <w:jc w:val="center"/>
              <w:rPr>
                <w:rFonts w:hint="eastAsia" w:ascii="宋体" w:hAnsi="宋体" w:eastAsia="宋体" w:cs="宋体"/>
                <w:b w:val="0"/>
                <w:bCs w:val="0"/>
                <w:color w:val="000000"/>
                <w:kern w:val="0"/>
                <w:sz w:val="21"/>
                <w:szCs w:val="21"/>
              </w:rPr>
            </w:pPr>
          </w:p>
        </w:tc>
        <w:tc>
          <w:tcPr>
            <w:tcW w:w="1302" w:type="dxa"/>
            <w:noWrap w:val="0"/>
            <w:vAlign w:val="center"/>
          </w:tcPr>
          <w:p w14:paraId="33544DB8">
            <w:pPr>
              <w:widowControl/>
              <w:jc w:val="center"/>
              <w:rPr>
                <w:rFonts w:hint="eastAsia" w:ascii="宋体" w:hAnsi="宋体" w:eastAsia="宋体" w:cs="宋体"/>
                <w:b w:val="0"/>
                <w:bCs w:val="0"/>
                <w:color w:val="000000"/>
                <w:kern w:val="0"/>
                <w:sz w:val="21"/>
                <w:szCs w:val="21"/>
              </w:rPr>
            </w:pPr>
            <w:r>
              <w:rPr>
                <w:rFonts w:hint="eastAsia" w:ascii="宋体" w:hAnsi="宋体" w:cs="宋体"/>
                <w:b w:val="0"/>
                <w:bCs w:val="0"/>
                <w:color w:val="000000"/>
                <w:kern w:val="0"/>
                <w:sz w:val="21"/>
                <w:szCs w:val="21"/>
                <w:lang w:val="en-US" w:eastAsia="zh-CN"/>
              </w:rPr>
              <w:t>注册资本</w:t>
            </w:r>
            <w:r>
              <w:rPr>
                <w:rFonts w:hint="eastAsia" w:ascii="宋体" w:hAnsi="宋体" w:eastAsia="宋体" w:cs="宋体"/>
                <w:b w:val="0"/>
                <w:bCs w:val="0"/>
                <w:color w:val="000000"/>
                <w:kern w:val="0"/>
                <w:sz w:val="21"/>
                <w:szCs w:val="21"/>
              </w:rPr>
              <w:t>（</w:t>
            </w:r>
            <w:r>
              <w:rPr>
                <w:rFonts w:hint="eastAsia" w:ascii="宋体" w:hAnsi="宋体" w:cs="宋体"/>
                <w:b w:val="0"/>
                <w:bCs w:val="0"/>
                <w:color w:val="000000"/>
                <w:kern w:val="0"/>
                <w:sz w:val="21"/>
                <w:szCs w:val="21"/>
                <w:lang w:val="en-US" w:eastAsia="zh-CN"/>
              </w:rPr>
              <w:t>5</w:t>
            </w:r>
            <w:r>
              <w:rPr>
                <w:rFonts w:hint="eastAsia" w:ascii="宋体" w:hAnsi="宋体" w:eastAsia="宋体" w:cs="宋体"/>
                <w:b w:val="0"/>
                <w:bCs w:val="0"/>
                <w:color w:val="000000"/>
                <w:kern w:val="0"/>
                <w:sz w:val="21"/>
                <w:szCs w:val="21"/>
                <w:lang w:val="en-US" w:eastAsia="zh-CN"/>
              </w:rPr>
              <w:t>0</w:t>
            </w:r>
            <w:r>
              <w:rPr>
                <w:rFonts w:hint="eastAsia" w:ascii="宋体" w:hAnsi="宋体" w:eastAsia="宋体" w:cs="宋体"/>
                <w:b w:val="0"/>
                <w:bCs w:val="0"/>
                <w:color w:val="000000"/>
                <w:kern w:val="0"/>
                <w:sz w:val="21"/>
                <w:szCs w:val="21"/>
              </w:rPr>
              <w:t>分）</w:t>
            </w:r>
          </w:p>
        </w:tc>
        <w:tc>
          <w:tcPr>
            <w:tcW w:w="5710" w:type="dxa"/>
            <w:noWrap w:val="0"/>
            <w:vAlign w:val="center"/>
          </w:tcPr>
          <w:p w14:paraId="2108AC9D">
            <w:pPr>
              <w:widowControl/>
              <w:rPr>
                <w:rFonts w:hint="eastAsia" w:ascii="宋体" w:hAnsi="宋体" w:eastAsia="宋体" w:cs="宋体"/>
                <w:color w:val="000000"/>
                <w:kern w:val="0"/>
                <w:szCs w:val="21"/>
              </w:rPr>
            </w:pPr>
            <w:r>
              <w:rPr>
                <w:rFonts w:hint="eastAsia" w:ascii="宋体" w:hAnsi="宋体" w:eastAsia="宋体" w:cs="宋体"/>
                <w:color w:val="000000"/>
                <w:kern w:val="0"/>
                <w:szCs w:val="22"/>
              </w:rPr>
              <w:t>优秀得</w:t>
            </w:r>
            <w:r>
              <w:rPr>
                <w:rFonts w:hint="eastAsia"/>
                <w:color w:val="auto"/>
                <w:sz w:val="21"/>
                <w:szCs w:val="21"/>
                <w:lang w:val="en-US" w:eastAsia="zh-CN"/>
              </w:rPr>
              <w:t>50</w:t>
            </w:r>
            <w:r>
              <w:rPr>
                <w:rFonts w:hint="eastAsia"/>
                <w:color w:val="auto"/>
                <w:sz w:val="21"/>
                <w:szCs w:val="21"/>
              </w:rPr>
              <w:t>-</w:t>
            </w:r>
            <w:r>
              <w:rPr>
                <w:rFonts w:hint="eastAsia"/>
                <w:color w:val="auto"/>
                <w:sz w:val="21"/>
                <w:szCs w:val="21"/>
                <w:lang w:val="en-US" w:eastAsia="zh-CN"/>
              </w:rPr>
              <w:t>41</w:t>
            </w:r>
            <w:r>
              <w:rPr>
                <w:rFonts w:hint="eastAsia"/>
                <w:color w:val="auto"/>
                <w:sz w:val="21"/>
                <w:szCs w:val="21"/>
              </w:rPr>
              <w:t>分，一般得</w:t>
            </w:r>
            <w:r>
              <w:rPr>
                <w:rFonts w:hint="eastAsia"/>
                <w:color w:val="auto"/>
                <w:sz w:val="21"/>
                <w:szCs w:val="21"/>
                <w:lang w:val="en-US" w:eastAsia="zh-CN"/>
              </w:rPr>
              <w:t>40</w:t>
            </w:r>
            <w:r>
              <w:rPr>
                <w:rFonts w:hint="eastAsia"/>
                <w:color w:val="auto"/>
                <w:sz w:val="21"/>
                <w:szCs w:val="21"/>
              </w:rPr>
              <w:t>-</w:t>
            </w:r>
            <w:r>
              <w:rPr>
                <w:rFonts w:hint="eastAsia"/>
                <w:color w:val="auto"/>
                <w:sz w:val="21"/>
                <w:szCs w:val="21"/>
                <w:lang w:val="en-US" w:eastAsia="zh-CN"/>
              </w:rPr>
              <w:t>21</w:t>
            </w:r>
            <w:r>
              <w:rPr>
                <w:rFonts w:hint="eastAsia"/>
                <w:color w:val="auto"/>
                <w:sz w:val="21"/>
                <w:szCs w:val="21"/>
              </w:rPr>
              <w:t>分，稍差得</w:t>
            </w:r>
            <w:r>
              <w:rPr>
                <w:rFonts w:hint="eastAsia"/>
                <w:color w:val="auto"/>
                <w:sz w:val="21"/>
                <w:szCs w:val="21"/>
                <w:lang w:val="en-US" w:eastAsia="zh-CN"/>
              </w:rPr>
              <w:t>20</w:t>
            </w:r>
            <w:r>
              <w:rPr>
                <w:rFonts w:hint="eastAsia"/>
                <w:color w:val="auto"/>
                <w:sz w:val="21"/>
                <w:szCs w:val="21"/>
              </w:rPr>
              <w:t>-0分</w:t>
            </w:r>
            <w:r>
              <w:rPr>
                <w:rFonts w:hint="eastAsia" w:ascii="宋体" w:hAnsi="宋体" w:eastAsia="宋体" w:cs="宋体"/>
                <w:color w:val="000000"/>
                <w:kern w:val="0"/>
                <w:szCs w:val="22"/>
              </w:rPr>
              <w:t>。</w:t>
            </w:r>
          </w:p>
        </w:tc>
      </w:tr>
      <w:tr w14:paraId="1CB0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0"/>
            <w:vAlign w:val="center"/>
          </w:tcPr>
          <w:p w14:paraId="2C5E650F">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3</w:t>
            </w:r>
          </w:p>
        </w:tc>
        <w:tc>
          <w:tcPr>
            <w:tcW w:w="1517" w:type="dxa"/>
            <w:noWrap w:val="0"/>
            <w:vAlign w:val="center"/>
          </w:tcPr>
          <w:p w14:paraId="4E56EEBB">
            <w:pPr>
              <w:widowControl/>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报价部分</w:t>
            </w:r>
          </w:p>
          <w:p w14:paraId="20986CCE">
            <w:pPr>
              <w:widowControl/>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w:t>
            </w:r>
            <w:r>
              <w:rPr>
                <w:rFonts w:hint="eastAsia" w:ascii="宋体" w:hAnsi="宋体" w:eastAsia="宋体" w:cs="宋体"/>
                <w:b w:val="0"/>
                <w:bCs w:val="0"/>
                <w:sz w:val="21"/>
                <w:szCs w:val="21"/>
                <w:highlight w:val="none"/>
              </w:rPr>
              <w:t>100分，权重</w:t>
            </w:r>
            <w:r>
              <w:rPr>
                <w:rFonts w:hint="eastAsia" w:ascii="宋体" w:hAnsi="宋体" w:eastAsia="宋体" w:cs="宋体"/>
                <w:b w:val="0"/>
                <w:bCs w:val="0"/>
                <w:sz w:val="21"/>
                <w:szCs w:val="21"/>
                <w:highlight w:val="none"/>
                <w:lang w:val="en-US" w:eastAsia="zh-CN"/>
              </w:rPr>
              <w:t>70%</w:t>
            </w:r>
            <w:r>
              <w:rPr>
                <w:rFonts w:hint="eastAsia" w:ascii="宋体" w:hAnsi="宋体" w:eastAsia="宋体" w:cs="宋体"/>
                <w:b w:val="0"/>
                <w:bCs w:val="0"/>
                <w:color w:val="000000"/>
                <w:kern w:val="0"/>
                <w:sz w:val="21"/>
                <w:szCs w:val="21"/>
              </w:rPr>
              <w:t>）</w:t>
            </w:r>
          </w:p>
        </w:tc>
        <w:tc>
          <w:tcPr>
            <w:tcW w:w="1302" w:type="dxa"/>
            <w:noWrap w:val="0"/>
            <w:vAlign w:val="center"/>
          </w:tcPr>
          <w:p w14:paraId="1ADB5DEA">
            <w:pPr>
              <w:widowControl/>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lang w:val="en-US" w:eastAsia="zh-CN"/>
              </w:rPr>
              <w:t>10</w:t>
            </w:r>
            <w:r>
              <w:rPr>
                <w:rFonts w:hint="eastAsia" w:ascii="宋体" w:hAnsi="宋体" w:eastAsia="宋体" w:cs="宋体"/>
                <w:b w:val="0"/>
                <w:bCs w:val="0"/>
                <w:color w:val="000000"/>
                <w:kern w:val="0"/>
                <w:sz w:val="21"/>
                <w:szCs w:val="21"/>
              </w:rPr>
              <w:t>0分</w:t>
            </w:r>
          </w:p>
        </w:tc>
        <w:tc>
          <w:tcPr>
            <w:tcW w:w="5710" w:type="dxa"/>
            <w:noWrap w:val="0"/>
            <w:vAlign w:val="center"/>
          </w:tcPr>
          <w:p w14:paraId="715D60DA">
            <w:pPr>
              <w:rPr>
                <w:rFonts w:hint="eastAsia" w:eastAsia="宋体"/>
                <w:lang w:eastAsia="zh-CN"/>
              </w:rPr>
            </w:pPr>
            <w:r>
              <w:rPr>
                <w:rFonts w:hint="eastAsia"/>
              </w:rPr>
              <w:t>报价的评审原则</w:t>
            </w:r>
            <w:r>
              <w:rPr>
                <w:rFonts w:hint="eastAsia"/>
                <w:lang w:eastAsia="zh-CN"/>
              </w:rPr>
              <w:t>：</w:t>
            </w:r>
          </w:p>
          <w:p w14:paraId="2E3CC7E4">
            <w:pPr>
              <w:pStyle w:val="30"/>
              <w:numPr>
                <w:ilvl w:val="0"/>
                <w:numId w:val="0"/>
              </w:numPr>
              <w:rPr>
                <w:rFonts w:hint="eastAsia" w:hAnsi="宋体" w:eastAsia="宋体" w:cs="宋体"/>
                <w:color w:val="000000"/>
                <w:lang w:eastAsia="zh-CN"/>
              </w:rPr>
            </w:pPr>
            <w:r>
              <w:rPr>
                <w:rFonts w:hint="eastAsia" w:hAnsi="宋体" w:cs="宋体"/>
                <w:color w:val="000000"/>
                <w:lang w:val="en-US" w:eastAsia="zh-CN"/>
              </w:rPr>
              <w:t>1.</w:t>
            </w:r>
            <w:r>
              <w:rPr>
                <w:rFonts w:hint="eastAsia" w:hAnsi="宋体" w:cs="宋体"/>
                <w:color w:val="000000"/>
              </w:rPr>
              <w:t>竞谈基准价为申请人竞谈报价的</w:t>
            </w:r>
            <w:r>
              <w:rPr>
                <w:rFonts w:hint="eastAsia" w:hAnsi="宋体" w:cs="宋体"/>
                <w:color w:val="000000"/>
                <w:lang w:val="en-US" w:eastAsia="zh-CN"/>
              </w:rPr>
              <w:t>最高价</w:t>
            </w:r>
            <w:r>
              <w:rPr>
                <w:rFonts w:hint="eastAsia" w:hAnsi="宋体" w:cs="宋体"/>
                <w:color w:val="000000"/>
                <w:lang w:eastAsia="zh-CN"/>
              </w:rPr>
              <w:t>；</w:t>
            </w:r>
          </w:p>
          <w:p w14:paraId="1FC50F2F">
            <w:pPr>
              <w:rPr>
                <w:rFonts w:hint="eastAsia"/>
              </w:rPr>
            </w:pPr>
            <w:r>
              <w:rPr>
                <w:rFonts w:hint="eastAsia" w:hAnsi="宋体" w:cs="宋体"/>
                <w:color w:val="000000"/>
                <w:lang w:val="en-US" w:eastAsia="zh-CN"/>
              </w:rPr>
              <w:t>2.</w:t>
            </w:r>
            <w:r>
              <w:rPr>
                <w:rFonts w:hint="eastAsia" w:hAnsi="宋体" w:cs="宋体"/>
                <w:color w:val="000000"/>
              </w:rPr>
              <w:t>当竞谈报价等于竞谈基准价时得报价基本分（报价基本分为报价满分减去10分）；每低于竞谈基准价1%</w:t>
            </w:r>
            <w:r>
              <w:rPr>
                <w:rFonts w:hint="eastAsia" w:hAnsi="宋体" w:cs="宋体"/>
                <w:color w:val="000000"/>
                <w:lang w:val="en-US" w:eastAsia="zh-CN"/>
              </w:rPr>
              <w:t>扣</w:t>
            </w:r>
            <w:r>
              <w:rPr>
                <w:rFonts w:hint="eastAsia" w:hAnsi="宋体" w:cs="宋体"/>
                <w:color w:val="000000"/>
              </w:rPr>
              <w:t>1分，扣完为止。</w:t>
            </w:r>
          </w:p>
        </w:tc>
      </w:tr>
      <w:tr w14:paraId="5B41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6" w:type="dxa"/>
            <w:gridSpan w:val="3"/>
            <w:noWrap w:val="0"/>
            <w:vAlign w:val="center"/>
          </w:tcPr>
          <w:p w14:paraId="35A79E2F">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sz w:val="21"/>
                <w:szCs w:val="21"/>
                <w:highlight w:val="none"/>
              </w:rPr>
              <w:t>综合得分</w:t>
            </w:r>
          </w:p>
        </w:tc>
        <w:tc>
          <w:tcPr>
            <w:tcW w:w="5710" w:type="dxa"/>
            <w:noWrap w:val="0"/>
            <w:vAlign w:val="center"/>
          </w:tcPr>
          <w:p w14:paraId="311DF18A">
            <w:pPr>
              <w:rPr>
                <w:rFonts w:hint="eastAsia"/>
              </w:rPr>
            </w:pPr>
            <w:r>
              <w:rPr>
                <w:rFonts w:hint="eastAsia"/>
                <w:lang w:eastAsia="zh-CN"/>
              </w:rPr>
              <w:t>综合得分</w:t>
            </w:r>
            <w:r>
              <w:rPr>
                <w:rFonts w:hint="eastAsia"/>
              </w:rPr>
              <w:t>按下面公式计算。</w:t>
            </w:r>
          </w:p>
          <w:p w14:paraId="2F5BE0C5">
            <w:pPr>
              <w:rPr>
                <w:rFonts w:hint="eastAsia"/>
              </w:rPr>
            </w:pPr>
            <w:r>
              <w:rPr>
                <w:rFonts w:hint="eastAsia"/>
              </w:rPr>
              <w:t>综合得分=技术部分评分×</w:t>
            </w:r>
            <w:r>
              <w:rPr>
                <w:rFonts w:hint="eastAsia"/>
                <w:lang w:val="en-US" w:eastAsia="zh-CN"/>
              </w:rPr>
              <w:t>20</w:t>
            </w:r>
            <w:r>
              <w:rPr>
                <w:rFonts w:hint="eastAsia"/>
              </w:rPr>
              <w:t>%</w:t>
            </w:r>
            <w:r>
              <w:rPr>
                <w:rFonts w:hint="eastAsia"/>
                <w:lang w:val="en-US" w:eastAsia="zh-CN"/>
              </w:rPr>
              <w:t>+</w:t>
            </w:r>
            <w:r>
              <w:rPr>
                <w:rFonts w:hint="eastAsia"/>
              </w:rPr>
              <w:t>商务部分评分×</w:t>
            </w:r>
            <w:r>
              <w:rPr>
                <w:rFonts w:hint="eastAsia"/>
                <w:lang w:val="en-US" w:eastAsia="zh-CN"/>
              </w:rPr>
              <w:t>10</w:t>
            </w:r>
            <w:r>
              <w:rPr>
                <w:rFonts w:hint="eastAsia"/>
              </w:rPr>
              <w:t>%</w:t>
            </w:r>
            <w:r>
              <w:rPr>
                <w:rFonts w:hint="eastAsia"/>
                <w:lang w:val="en-US" w:eastAsia="zh-CN"/>
              </w:rPr>
              <w:t>+</w:t>
            </w:r>
            <w:r>
              <w:rPr>
                <w:rFonts w:hint="eastAsia"/>
              </w:rPr>
              <w:t>最终报价部分评分×</w:t>
            </w:r>
            <w:r>
              <w:rPr>
                <w:rFonts w:hint="eastAsia"/>
                <w:lang w:val="en-US" w:eastAsia="zh-CN"/>
              </w:rPr>
              <w:t>7</w:t>
            </w:r>
            <w:r>
              <w:rPr>
                <w:rFonts w:hint="eastAsia"/>
              </w:rPr>
              <w:t>0%（满分为100分）</w:t>
            </w:r>
          </w:p>
          <w:p w14:paraId="4CEC070F">
            <w:pPr>
              <w:rPr>
                <w:rFonts w:hint="default"/>
                <w:lang w:val="en-US" w:eastAsia="zh-CN"/>
              </w:rPr>
            </w:pPr>
            <w:r>
              <w:rPr>
                <w:rFonts w:hint="eastAsia"/>
                <w:lang w:val="en-US" w:eastAsia="zh-CN"/>
              </w:rPr>
              <w:t>2.</w:t>
            </w:r>
            <w:r>
              <w:rPr>
                <w:rFonts w:hint="eastAsia"/>
              </w:rPr>
              <w:t>评标小组将按照最后得分由高至低的顺序推荐成交候选人，如最后得分相同时报价部分得分较高的优先推荐。</w:t>
            </w:r>
          </w:p>
        </w:tc>
      </w:tr>
    </w:tbl>
    <w:p w14:paraId="1E0066E5">
      <w:pPr>
        <w:rPr>
          <w:color w:val="000000"/>
        </w:rPr>
      </w:pPr>
    </w:p>
    <w:p w14:paraId="003EB59A">
      <w:pPr>
        <w:rPr>
          <w:color w:val="000000"/>
        </w:rPr>
      </w:pPr>
    </w:p>
    <w:p w14:paraId="5D3DD343">
      <w:pPr>
        <w:rPr>
          <w:color w:val="000000"/>
        </w:rPr>
      </w:pPr>
    </w:p>
    <w:p w14:paraId="3833C39F">
      <w:pPr>
        <w:rPr>
          <w:rFonts w:hint="eastAsia"/>
          <w:color w:val="000000"/>
        </w:rPr>
      </w:pPr>
    </w:p>
    <w:p w14:paraId="7AC6A900">
      <w:pPr>
        <w:rPr>
          <w:rFonts w:hint="eastAsia"/>
          <w:color w:val="000000"/>
        </w:rPr>
      </w:pPr>
    </w:p>
    <w:p w14:paraId="2EA19920">
      <w:pPr>
        <w:pStyle w:val="3"/>
        <w:ind w:firstLine="0" w:firstLineChars="0"/>
        <w:jc w:val="both"/>
        <w:rPr>
          <w:rFonts w:hint="eastAsia" w:ascii="宋体" w:hAnsi="宋体" w:cs="宋体"/>
          <w:color w:val="000000"/>
          <w:sz w:val="36"/>
        </w:rPr>
      </w:pPr>
    </w:p>
    <w:p w14:paraId="643D0D00">
      <w:pPr>
        <w:rPr>
          <w:rFonts w:hint="eastAsia" w:ascii="宋体" w:hAnsi="宋体" w:cs="宋体"/>
          <w:color w:val="000000"/>
          <w:sz w:val="36"/>
        </w:rPr>
      </w:pPr>
    </w:p>
    <w:p w14:paraId="2F82FBCF">
      <w:pPr>
        <w:rPr>
          <w:rFonts w:hint="eastAsia" w:ascii="宋体" w:hAnsi="宋体" w:cs="宋体"/>
          <w:color w:val="000000"/>
          <w:sz w:val="36"/>
        </w:rPr>
      </w:pPr>
    </w:p>
    <w:p w14:paraId="0A3F0A41">
      <w:pPr>
        <w:rPr>
          <w:rFonts w:hint="eastAsia" w:ascii="宋体" w:hAnsi="宋体" w:cs="宋体"/>
          <w:color w:val="000000"/>
          <w:sz w:val="36"/>
        </w:rPr>
      </w:pPr>
    </w:p>
    <w:p w14:paraId="2F2B8B9E">
      <w:pPr>
        <w:rPr>
          <w:rFonts w:hint="eastAsia" w:ascii="宋体" w:hAnsi="宋体" w:cs="宋体"/>
          <w:color w:val="000000"/>
          <w:sz w:val="36"/>
        </w:rPr>
      </w:pPr>
    </w:p>
    <w:p w14:paraId="16FFFA62">
      <w:pPr>
        <w:pStyle w:val="12"/>
        <w:rPr>
          <w:rFonts w:hint="eastAsia" w:ascii="宋体" w:hAnsi="宋体" w:cs="宋体"/>
          <w:color w:val="000000"/>
          <w:sz w:val="36"/>
        </w:rPr>
      </w:pPr>
    </w:p>
    <w:p w14:paraId="7DF80D7D">
      <w:pPr>
        <w:pStyle w:val="12"/>
        <w:rPr>
          <w:rFonts w:hint="eastAsia" w:ascii="宋体" w:hAnsi="宋体" w:cs="宋体"/>
          <w:color w:val="000000"/>
          <w:sz w:val="36"/>
        </w:rPr>
      </w:pPr>
    </w:p>
    <w:p w14:paraId="2F6B7FC2">
      <w:pPr>
        <w:rPr>
          <w:rFonts w:hint="eastAsia"/>
        </w:rPr>
      </w:pPr>
    </w:p>
    <w:p w14:paraId="40A6E9CB">
      <w:pPr>
        <w:pStyle w:val="3"/>
        <w:ind w:firstLine="0" w:firstLineChars="0"/>
        <w:jc w:val="center"/>
        <w:rPr>
          <w:rFonts w:hint="eastAsia" w:ascii="宋体" w:hAnsi="宋体" w:cs="宋体"/>
          <w:color w:val="000000"/>
          <w:sz w:val="36"/>
        </w:rPr>
      </w:pPr>
      <w:bookmarkStart w:id="41" w:name="_Toc23444"/>
      <w:bookmarkStart w:id="42" w:name="_Toc29639"/>
      <w:bookmarkStart w:id="43" w:name="_Toc30176"/>
      <w:r>
        <w:rPr>
          <w:rFonts w:hint="eastAsia" w:ascii="宋体" w:hAnsi="宋体" w:cs="宋体"/>
          <w:color w:val="000000"/>
          <w:sz w:val="36"/>
        </w:rPr>
        <w:t>第四章  合同格式</w:t>
      </w:r>
      <w:bookmarkEnd w:id="41"/>
      <w:bookmarkEnd w:id="42"/>
      <w:bookmarkEnd w:id="43"/>
    </w:p>
    <w:p w14:paraId="47D1EF8E">
      <w:pPr>
        <w:pStyle w:val="4"/>
        <w:ind w:left="425"/>
        <w:jc w:val="left"/>
        <w:rPr>
          <w:rFonts w:hint="eastAsia" w:ascii="宋体" w:hAnsi="宋体" w:cs="宋体"/>
          <w:color w:val="000000"/>
          <w:szCs w:val="28"/>
        </w:rPr>
      </w:pPr>
      <w:bookmarkStart w:id="44" w:name="_Toc1976"/>
      <w:bookmarkStart w:id="45" w:name="_Toc20016"/>
      <w:bookmarkStart w:id="46" w:name="_Toc12062"/>
      <w:bookmarkStart w:id="47" w:name="_Toc7635"/>
      <w:bookmarkStart w:id="48" w:name="_Toc26260"/>
      <w:bookmarkStart w:id="49" w:name="_Toc3023"/>
      <w:bookmarkStart w:id="50" w:name="_Toc18283"/>
      <w:bookmarkStart w:id="51" w:name="_Toc14596"/>
      <w:bookmarkStart w:id="52" w:name="_Toc2818"/>
      <w:r>
        <w:rPr>
          <w:rFonts w:hint="eastAsia" w:ascii="宋体" w:hAnsi="宋体" w:cs="宋体"/>
          <w:color w:val="000000"/>
          <w:szCs w:val="28"/>
        </w:rPr>
        <w:t>合同条款前附表</w:t>
      </w:r>
      <w:bookmarkEnd w:id="44"/>
      <w:bookmarkEnd w:id="45"/>
      <w:bookmarkEnd w:id="46"/>
      <w:bookmarkEnd w:id="47"/>
      <w:bookmarkEnd w:id="48"/>
      <w:bookmarkEnd w:id="49"/>
      <w:bookmarkEnd w:id="50"/>
      <w:bookmarkEnd w:id="51"/>
      <w:bookmarkEnd w:id="52"/>
    </w:p>
    <w:tbl>
      <w:tblPr>
        <w:tblStyle w:val="22"/>
        <w:tblW w:w="9734"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FFFFFF"/>
        <w:tblLayout w:type="fixed"/>
        <w:tblCellMar>
          <w:top w:w="0" w:type="dxa"/>
          <w:left w:w="108" w:type="dxa"/>
          <w:bottom w:w="0" w:type="dxa"/>
          <w:right w:w="108" w:type="dxa"/>
        </w:tblCellMar>
      </w:tblPr>
      <w:tblGrid>
        <w:gridCol w:w="1041"/>
        <w:gridCol w:w="8693"/>
      </w:tblGrid>
      <w:tr w14:paraId="680017C9">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FFFFFF"/>
          <w:tblCellMar>
            <w:top w:w="0" w:type="dxa"/>
            <w:left w:w="108" w:type="dxa"/>
            <w:bottom w:w="0" w:type="dxa"/>
            <w:right w:w="108" w:type="dxa"/>
          </w:tblCellMar>
        </w:tblPrEx>
        <w:trPr>
          <w:trHeight w:val="449" w:hRule="atLeast"/>
          <w:jc w:val="center"/>
        </w:trPr>
        <w:tc>
          <w:tcPr>
            <w:tcW w:w="1041" w:type="dxa"/>
            <w:shd w:val="clear" w:color="auto" w:fill="FFFFFF"/>
            <w:noWrap w:val="0"/>
            <w:vAlign w:val="center"/>
          </w:tcPr>
          <w:p w14:paraId="4B4CEAC1">
            <w:pPr>
              <w:jc w:val="center"/>
              <w:rPr>
                <w:rFonts w:hint="eastAsia" w:ascii="宋体" w:hAnsi="宋体" w:eastAsia="宋体" w:cs="宋体"/>
                <w:b/>
                <w:color w:val="000000"/>
                <w:sz w:val="22"/>
                <w:szCs w:val="22"/>
              </w:rPr>
            </w:pPr>
            <w:r>
              <w:rPr>
                <w:rFonts w:hint="eastAsia" w:ascii="宋体" w:hAnsi="宋体" w:eastAsia="宋体" w:cs="宋体"/>
                <w:b/>
                <w:color w:val="000000"/>
                <w:sz w:val="22"/>
                <w:szCs w:val="22"/>
              </w:rPr>
              <w:t>序号</w:t>
            </w:r>
          </w:p>
        </w:tc>
        <w:tc>
          <w:tcPr>
            <w:tcW w:w="8693" w:type="dxa"/>
            <w:shd w:val="clear" w:color="auto" w:fill="FFFFFF"/>
            <w:noWrap w:val="0"/>
            <w:vAlign w:val="center"/>
          </w:tcPr>
          <w:p w14:paraId="2B02E0B8">
            <w:pPr>
              <w:jc w:val="center"/>
              <w:rPr>
                <w:rFonts w:hint="eastAsia" w:ascii="宋体" w:hAnsi="宋体" w:eastAsia="宋体" w:cs="宋体"/>
                <w:b/>
                <w:color w:val="000000"/>
                <w:sz w:val="22"/>
                <w:szCs w:val="22"/>
              </w:rPr>
            </w:pPr>
            <w:r>
              <w:rPr>
                <w:rFonts w:hint="eastAsia" w:ascii="宋体" w:hAnsi="宋体" w:eastAsia="宋体" w:cs="宋体"/>
                <w:b/>
                <w:color w:val="000000"/>
                <w:sz w:val="22"/>
                <w:szCs w:val="22"/>
              </w:rPr>
              <w:t>内      容</w:t>
            </w:r>
          </w:p>
        </w:tc>
      </w:tr>
      <w:tr w14:paraId="2B7BB408">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539" w:hRule="atLeast"/>
          <w:jc w:val="center"/>
        </w:trPr>
        <w:tc>
          <w:tcPr>
            <w:tcW w:w="1041" w:type="dxa"/>
            <w:shd w:val="clear" w:color="auto" w:fill="FFFFFF"/>
            <w:noWrap w:val="0"/>
            <w:vAlign w:val="center"/>
          </w:tcPr>
          <w:p w14:paraId="42473A59">
            <w:pPr>
              <w:jc w:val="center"/>
              <w:rPr>
                <w:rFonts w:hint="eastAsia" w:ascii="宋体" w:hAnsi="宋体" w:eastAsia="宋体" w:cs="宋体"/>
                <w:color w:val="000000"/>
                <w:sz w:val="22"/>
                <w:szCs w:val="22"/>
              </w:rPr>
            </w:pPr>
            <w:r>
              <w:rPr>
                <w:rFonts w:hint="eastAsia" w:ascii="宋体" w:hAnsi="宋体" w:eastAsia="宋体" w:cs="宋体"/>
                <w:b/>
                <w:color w:val="000000"/>
                <w:sz w:val="22"/>
                <w:szCs w:val="22"/>
              </w:rPr>
              <w:t>★</w:t>
            </w:r>
            <w:r>
              <w:rPr>
                <w:rFonts w:hint="eastAsia" w:ascii="宋体" w:hAnsi="宋体" w:eastAsia="宋体" w:cs="宋体"/>
                <w:color w:val="000000"/>
                <w:sz w:val="22"/>
                <w:szCs w:val="22"/>
              </w:rPr>
              <w:t>1</w:t>
            </w:r>
          </w:p>
        </w:tc>
        <w:tc>
          <w:tcPr>
            <w:tcW w:w="8693" w:type="dxa"/>
            <w:shd w:val="clear" w:color="auto" w:fill="FFFFFF"/>
            <w:noWrap w:val="0"/>
            <w:vAlign w:val="center"/>
          </w:tcPr>
          <w:p w14:paraId="5C65AFB7">
            <w:pPr>
              <w:numPr>
                <w:ilvl w:val="0"/>
                <w:numId w:val="6"/>
              </w:numPr>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交货</w:t>
            </w:r>
            <w:r>
              <w:rPr>
                <w:rFonts w:hint="eastAsia" w:ascii="宋体" w:hAnsi="宋体" w:eastAsia="宋体" w:cs="宋体"/>
                <w:color w:val="000000"/>
                <w:sz w:val="22"/>
                <w:szCs w:val="22"/>
              </w:rPr>
              <w:t>时间、交货方式及交货地点</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合同有效期为 (以签订合同内容为准)。</w:t>
            </w:r>
          </w:p>
          <w:p w14:paraId="330E0BFC">
            <w:pPr>
              <w:numPr>
                <w:ilvl w:val="0"/>
                <w:numId w:val="0"/>
              </w:num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1.1交货时间：</w:t>
            </w:r>
            <w:r>
              <w:rPr>
                <w:rFonts w:hint="eastAsia" w:ascii="宋体" w:hAnsi="宋体" w:cs="宋体"/>
                <w:color w:val="000000"/>
                <w:kern w:val="0"/>
                <w:sz w:val="22"/>
                <w:szCs w:val="22"/>
                <w:lang w:bidi="ar"/>
              </w:rPr>
              <w:t>以双方确定为准。</w:t>
            </w:r>
          </w:p>
          <w:p w14:paraId="01F213E2">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1.2</w:t>
            </w:r>
            <w:r>
              <w:rPr>
                <w:rFonts w:hint="eastAsia" w:ascii="宋体" w:hAnsi="宋体" w:eastAsia="宋体" w:cs="宋体"/>
                <w:color w:val="000000"/>
                <w:sz w:val="22"/>
                <w:szCs w:val="22"/>
              </w:rPr>
              <w:t>交货方式：</w:t>
            </w:r>
            <w:r>
              <w:rPr>
                <w:rFonts w:hint="eastAsia" w:ascii="宋体" w:hAnsi="宋体" w:cs="宋体"/>
                <w:i w:val="0"/>
                <w:iCs w:val="0"/>
                <w:caps w:val="0"/>
                <w:color w:val="000000"/>
                <w:spacing w:val="0"/>
                <w:sz w:val="22"/>
                <w:szCs w:val="22"/>
                <w:lang w:val="en-US" w:eastAsia="zh-CN"/>
              </w:rPr>
              <w:t>乙方自提，</w:t>
            </w:r>
            <w:r>
              <w:rPr>
                <w:rFonts w:hint="eastAsia" w:ascii="宋体" w:hAnsi="宋体" w:eastAsia="宋体" w:cs="宋体"/>
                <w:color w:val="auto"/>
                <w:kern w:val="0"/>
                <w:sz w:val="22"/>
                <w:szCs w:val="22"/>
                <w:highlight w:val="none"/>
                <w:lang w:bidi="ar"/>
              </w:rPr>
              <w:t>合同签订</w:t>
            </w:r>
            <w:r>
              <w:rPr>
                <w:rFonts w:hint="eastAsia" w:ascii="宋体" w:hAnsi="宋体" w:eastAsia="宋体" w:cs="宋体"/>
                <w:color w:val="auto"/>
                <w:kern w:val="0"/>
                <w:sz w:val="22"/>
                <w:szCs w:val="22"/>
                <w:highlight w:val="none"/>
                <w:lang w:val="en-US" w:eastAsia="zh-CN" w:bidi="ar"/>
              </w:rPr>
              <w:t>后，</w:t>
            </w:r>
            <w:r>
              <w:rPr>
                <w:rFonts w:hint="eastAsia" w:ascii="宋体" w:hAnsi="宋体" w:eastAsia="宋体" w:cs="宋体"/>
                <w:sz w:val="22"/>
                <w:szCs w:val="22"/>
              </w:rPr>
              <w:t>以实际</w:t>
            </w:r>
            <w:r>
              <w:rPr>
                <w:rFonts w:hint="eastAsia" w:ascii="宋体" w:hAnsi="宋体" w:cs="宋体"/>
                <w:sz w:val="22"/>
                <w:szCs w:val="22"/>
                <w:lang w:val="en-US" w:eastAsia="zh-CN"/>
              </w:rPr>
              <w:t>处置</w:t>
            </w:r>
            <w:r>
              <w:rPr>
                <w:rFonts w:hint="eastAsia" w:ascii="宋体" w:hAnsi="宋体" w:eastAsia="宋体" w:cs="宋体"/>
                <w:sz w:val="22"/>
                <w:szCs w:val="22"/>
              </w:rPr>
              <w:t>数量</w:t>
            </w:r>
            <w:r>
              <w:rPr>
                <w:rFonts w:hint="eastAsia" w:ascii="宋体" w:hAnsi="宋体" w:cs="宋体"/>
                <w:sz w:val="22"/>
                <w:szCs w:val="22"/>
                <w:lang w:val="en-US" w:eastAsia="zh-CN"/>
              </w:rPr>
              <w:t>或过磅重量</w:t>
            </w:r>
            <w:r>
              <w:rPr>
                <w:rFonts w:hint="eastAsia" w:ascii="宋体" w:hAnsi="宋体" w:eastAsia="宋体" w:cs="宋体"/>
                <w:sz w:val="22"/>
                <w:szCs w:val="22"/>
              </w:rPr>
              <w:t>双方签字确认</w:t>
            </w:r>
            <w:r>
              <w:rPr>
                <w:rFonts w:hint="eastAsia" w:ascii="宋体" w:hAnsi="宋体" w:cs="宋体"/>
                <w:sz w:val="22"/>
                <w:szCs w:val="22"/>
                <w:lang w:eastAsia="zh-CN"/>
              </w:rPr>
              <w:t>后</w:t>
            </w:r>
            <w:r>
              <w:rPr>
                <w:rFonts w:hint="eastAsia" w:ascii="宋体" w:hAnsi="宋体" w:cs="宋体"/>
                <w:sz w:val="22"/>
                <w:szCs w:val="22"/>
                <w:lang w:val="en-US" w:eastAsia="zh-CN"/>
              </w:rPr>
              <w:t>交货</w:t>
            </w:r>
            <w:r>
              <w:rPr>
                <w:rFonts w:hint="eastAsia" w:ascii="宋体" w:hAnsi="宋体" w:cs="宋体"/>
                <w:sz w:val="22"/>
                <w:szCs w:val="22"/>
                <w:lang w:eastAsia="zh-CN"/>
              </w:rPr>
              <w:t>。</w:t>
            </w:r>
          </w:p>
          <w:p w14:paraId="6E2DE182">
            <w:pPr>
              <w:rPr>
                <w:rFonts w:hint="default" w:eastAsia="宋体"/>
                <w:lang w:val="en-US" w:eastAsia="zh-CN"/>
              </w:rPr>
            </w:pPr>
            <w:r>
              <w:rPr>
                <w:rFonts w:hint="eastAsia" w:ascii="宋体" w:hAnsi="宋体" w:eastAsia="宋体" w:cs="宋体"/>
                <w:color w:val="000000"/>
                <w:sz w:val="22"/>
                <w:szCs w:val="22"/>
                <w:lang w:val="en-US" w:eastAsia="zh-CN"/>
              </w:rPr>
              <w:t>1.3</w:t>
            </w:r>
            <w:r>
              <w:rPr>
                <w:rFonts w:hint="eastAsia" w:ascii="宋体" w:hAnsi="宋体" w:eastAsia="宋体" w:cs="宋体"/>
                <w:color w:val="000000"/>
                <w:sz w:val="22"/>
                <w:szCs w:val="22"/>
              </w:rPr>
              <w:t>交货地点：</w:t>
            </w:r>
            <w:r>
              <w:rPr>
                <w:rFonts w:hint="eastAsia" w:ascii="宋体" w:hAnsi="宋体" w:eastAsia="宋体" w:cs="宋体"/>
                <w:color w:val="000000"/>
                <w:sz w:val="22"/>
                <w:szCs w:val="22"/>
                <w:lang w:eastAsia="zh-CN"/>
              </w:rPr>
              <w:t>甲方</w:t>
            </w:r>
            <w:r>
              <w:rPr>
                <w:rFonts w:hint="eastAsia" w:ascii="宋体" w:hAnsi="宋体" w:eastAsia="宋体" w:cs="宋体"/>
                <w:color w:val="000000"/>
                <w:sz w:val="22"/>
                <w:szCs w:val="22"/>
              </w:rPr>
              <w:t>指定地点交货。</w:t>
            </w:r>
          </w:p>
        </w:tc>
      </w:tr>
      <w:tr w14:paraId="74C682BB">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495" w:hRule="atLeast"/>
          <w:jc w:val="center"/>
        </w:trPr>
        <w:tc>
          <w:tcPr>
            <w:tcW w:w="1041" w:type="dxa"/>
            <w:shd w:val="clear" w:color="auto" w:fill="FFFFFF"/>
            <w:noWrap w:val="0"/>
            <w:vAlign w:val="center"/>
          </w:tcPr>
          <w:p w14:paraId="6502455D">
            <w:pPr>
              <w:jc w:val="center"/>
              <w:rPr>
                <w:rFonts w:hint="eastAsia" w:ascii="宋体" w:hAnsi="宋体" w:eastAsia="宋体" w:cs="宋体"/>
                <w:color w:val="000000"/>
                <w:sz w:val="22"/>
                <w:szCs w:val="22"/>
              </w:rPr>
            </w:pPr>
            <w:r>
              <w:rPr>
                <w:rFonts w:hint="eastAsia" w:ascii="宋体" w:hAnsi="宋体" w:eastAsia="宋体" w:cs="宋体"/>
                <w:b/>
                <w:color w:val="000000"/>
                <w:sz w:val="22"/>
                <w:szCs w:val="22"/>
              </w:rPr>
              <w:t>★</w:t>
            </w:r>
            <w:r>
              <w:rPr>
                <w:rFonts w:hint="eastAsia" w:ascii="宋体" w:hAnsi="宋体" w:eastAsia="宋体" w:cs="宋体"/>
                <w:color w:val="000000"/>
                <w:sz w:val="22"/>
                <w:szCs w:val="22"/>
              </w:rPr>
              <w:t>2</w:t>
            </w:r>
          </w:p>
        </w:tc>
        <w:tc>
          <w:tcPr>
            <w:tcW w:w="8693" w:type="dxa"/>
            <w:shd w:val="clear" w:color="auto" w:fill="FFFFFF"/>
            <w:noWrap w:val="0"/>
            <w:vAlign w:val="center"/>
          </w:tcPr>
          <w:p w14:paraId="5323F32F">
            <w:pPr>
              <w:rPr>
                <w:rFonts w:hint="eastAsia" w:ascii="宋体" w:hAnsi="宋体" w:eastAsia="宋体" w:cs="宋体"/>
                <w:color w:val="000000"/>
                <w:sz w:val="22"/>
                <w:szCs w:val="22"/>
              </w:rPr>
            </w:pPr>
            <w:r>
              <w:rPr>
                <w:rFonts w:hint="eastAsia" w:ascii="宋体" w:hAnsi="宋体" w:eastAsia="宋体" w:cs="宋体"/>
                <w:color w:val="000000"/>
                <w:sz w:val="22"/>
                <w:szCs w:val="22"/>
              </w:rPr>
              <w:t>付款方式：</w:t>
            </w:r>
          </w:p>
          <w:p w14:paraId="437C8500">
            <w:pPr>
              <w:numPr>
                <w:ilvl w:val="0"/>
                <w:numId w:val="7"/>
              </w:numPr>
              <w:spacing w:line="240" w:lineRule="auto"/>
              <w:ind w:firstLine="0" w:firstLineChars="0"/>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bidi="ar"/>
              </w:rPr>
              <w:t>成交人根据甲方要求时间分批次提货，合同签订后，中标方须在3日内根据中标单价及预估处置数量，向甲方预付全额货款后提货，最终按实际过磅重量进行结算，并根据实际结算金额退补预付货款</w:t>
            </w:r>
            <w:r>
              <w:rPr>
                <w:rFonts w:hint="eastAsia" w:ascii="宋体" w:hAnsi="宋体" w:eastAsia="宋体" w:cs="宋体"/>
                <w:color w:val="auto"/>
                <w:kern w:val="0"/>
                <w:sz w:val="22"/>
                <w:szCs w:val="22"/>
                <w:highlight w:val="none"/>
                <w:lang w:eastAsia="zh-CN" w:bidi="ar"/>
              </w:rPr>
              <w:t>。</w:t>
            </w:r>
          </w:p>
          <w:p w14:paraId="183E2C4B">
            <w:pPr>
              <w:numPr>
                <w:ilvl w:val="0"/>
                <w:numId w:val="7"/>
              </w:numPr>
              <w:spacing w:line="240" w:lineRule="auto"/>
              <w:ind w:firstLine="0" w:firstLineChars="0"/>
              <w:rPr>
                <w:rFonts w:hint="eastAsia" w:ascii="宋体" w:hAnsi="宋体" w:eastAsia="宋体" w:cs="宋体"/>
                <w:bCs/>
                <w:color w:val="auto"/>
                <w:kern w:val="0"/>
                <w:sz w:val="22"/>
                <w:szCs w:val="22"/>
                <w:highlight w:val="none"/>
                <w:lang w:val="en-US" w:eastAsia="zh-CN" w:bidi="ar"/>
              </w:rPr>
            </w:pPr>
            <w:r>
              <w:rPr>
                <w:rFonts w:hint="eastAsia" w:ascii="宋体" w:hAnsi="宋体" w:cs="宋体"/>
                <w:color w:val="auto"/>
                <w:kern w:val="0"/>
                <w:sz w:val="22"/>
                <w:szCs w:val="22"/>
                <w:highlight w:val="none"/>
                <w:lang w:bidi="ar"/>
              </w:rPr>
              <w:t>支付方式：银行转账。</w:t>
            </w:r>
          </w:p>
          <w:p w14:paraId="16A6471A">
            <w:pPr>
              <w:numPr>
                <w:ilvl w:val="0"/>
                <w:numId w:val="0"/>
              </w:numPr>
              <w:rPr>
                <w:rFonts w:hint="eastAsia" w:ascii="宋体" w:hAnsi="宋体" w:eastAsia="宋体" w:cs="宋体"/>
                <w:bCs/>
                <w:color w:val="000000"/>
                <w:sz w:val="22"/>
                <w:szCs w:val="22"/>
                <w:lang w:val="en-US" w:eastAsia="zh-CN"/>
              </w:rPr>
            </w:pPr>
            <w:r>
              <w:rPr>
                <w:rFonts w:hint="eastAsia" w:ascii="宋体" w:hAnsi="宋体" w:cs="宋体"/>
                <w:bCs/>
                <w:color w:val="000000"/>
                <w:sz w:val="22"/>
                <w:szCs w:val="22"/>
                <w:lang w:val="en-US" w:eastAsia="zh-CN"/>
              </w:rPr>
              <w:t>3</w:t>
            </w:r>
            <w:r>
              <w:rPr>
                <w:rFonts w:hint="eastAsia" w:ascii="宋体" w:hAnsi="宋体" w:eastAsia="宋体" w:cs="宋体"/>
                <w:bCs/>
                <w:color w:val="000000"/>
                <w:sz w:val="22"/>
                <w:szCs w:val="22"/>
                <w:lang w:val="en-US" w:eastAsia="zh-CN"/>
              </w:rPr>
              <w:t>.</w:t>
            </w:r>
            <w:r>
              <w:rPr>
                <w:rFonts w:hint="eastAsia" w:ascii="宋体" w:hAnsi="宋体" w:eastAsia="宋体" w:cs="宋体"/>
                <w:bCs/>
                <w:color w:val="000000"/>
                <w:sz w:val="22"/>
                <w:szCs w:val="22"/>
                <w:lang w:eastAsia="zh-CN"/>
              </w:rPr>
              <w:t>甲</w:t>
            </w:r>
            <w:r>
              <w:rPr>
                <w:rFonts w:hint="eastAsia" w:ascii="宋体" w:hAnsi="宋体" w:eastAsia="宋体" w:cs="宋体"/>
                <w:bCs/>
                <w:color w:val="000000"/>
                <w:sz w:val="22"/>
                <w:szCs w:val="22"/>
              </w:rPr>
              <w:t>方</w:t>
            </w:r>
            <w:r>
              <w:rPr>
                <w:rFonts w:hint="eastAsia" w:ascii="宋体" w:hAnsi="宋体" w:eastAsia="宋体" w:cs="宋体"/>
                <w:bCs/>
                <w:color w:val="000000"/>
                <w:sz w:val="22"/>
                <w:szCs w:val="22"/>
                <w:lang w:eastAsia="zh-CN"/>
              </w:rPr>
              <w:t>根据实际数量</w:t>
            </w:r>
            <w:r>
              <w:rPr>
                <w:rFonts w:hint="eastAsia" w:ascii="宋体" w:hAnsi="宋体" w:eastAsia="宋体" w:cs="宋体"/>
                <w:bCs/>
                <w:color w:val="000000"/>
                <w:sz w:val="22"/>
                <w:szCs w:val="22"/>
              </w:rPr>
              <w:t>严格按照国家税收政策法规的规定向</w:t>
            </w:r>
            <w:r>
              <w:rPr>
                <w:rFonts w:hint="eastAsia" w:ascii="宋体" w:hAnsi="宋体" w:eastAsia="宋体" w:cs="宋体"/>
                <w:bCs/>
                <w:color w:val="000000"/>
                <w:sz w:val="22"/>
                <w:szCs w:val="22"/>
                <w:lang w:eastAsia="zh-CN"/>
              </w:rPr>
              <w:t>乙</w:t>
            </w:r>
            <w:r>
              <w:rPr>
                <w:rFonts w:hint="eastAsia" w:ascii="宋体" w:hAnsi="宋体" w:eastAsia="宋体" w:cs="宋体"/>
                <w:bCs/>
                <w:color w:val="000000"/>
                <w:sz w:val="22"/>
                <w:szCs w:val="22"/>
              </w:rPr>
              <w:t>方开具与付款额相当的增值税专用发票</w:t>
            </w:r>
          </w:p>
        </w:tc>
      </w:tr>
      <w:tr w14:paraId="0616F15D">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495" w:hRule="atLeast"/>
          <w:jc w:val="center"/>
        </w:trPr>
        <w:tc>
          <w:tcPr>
            <w:tcW w:w="1041" w:type="dxa"/>
            <w:shd w:val="clear" w:color="auto" w:fill="FFFFFF"/>
            <w:noWrap w:val="0"/>
            <w:vAlign w:val="center"/>
          </w:tcPr>
          <w:p w14:paraId="30EBA778">
            <w:pPr>
              <w:jc w:val="center"/>
              <w:rPr>
                <w:rFonts w:hint="eastAsia" w:ascii="宋体" w:hAnsi="宋体" w:eastAsia="宋体" w:cs="宋体"/>
                <w:color w:val="000000"/>
                <w:sz w:val="22"/>
                <w:szCs w:val="22"/>
              </w:rPr>
            </w:pPr>
            <w:r>
              <w:rPr>
                <w:rFonts w:hint="eastAsia" w:ascii="宋体" w:hAnsi="宋体" w:eastAsia="宋体" w:cs="宋体"/>
                <w:b/>
                <w:color w:val="000000"/>
                <w:sz w:val="22"/>
                <w:szCs w:val="22"/>
              </w:rPr>
              <w:t>★</w:t>
            </w:r>
            <w:r>
              <w:rPr>
                <w:rFonts w:hint="eastAsia" w:ascii="宋体" w:hAnsi="宋体" w:eastAsia="宋体" w:cs="宋体"/>
                <w:color w:val="000000"/>
                <w:sz w:val="22"/>
                <w:szCs w:val="22"/>
              </w:rPr>
              <w:t>3</w:t>
            </w:r>
          </w:p>
        </w:tc>
        <w:tc>
          <w:tcPr>
            <w:tcW w:w="8693" w:type="dxa"/>
            <w:shd w:val="clear" w:color="auto" w:fill="FFFFFF"/>
            <w:noWrap w:val="0"/>
            <w:vAlign w:val="center"/>
          </w:tcPr>
          <w:p w14:paraId="65C742B2">
            <w:pPr>
              <w:jc w:val="left"/>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处置方式</w:t>
            </w:r>
            <w:r>
              <w:rPr>
                <w:rFonts w:hint="eastAsia" w:ascii="宋体" w:hAnsi="宋体" w:eastAsia="宋体" w:cs="宋体"/>
                <w:color w:val="000000"/>
                <w:sz w:val="22"/>
                <w:szCs w:val="22"/>
              </w:rPr>
              <w:t>要求符合国家、行业标准要求。</w:t>
            </w:r>
          </w:p>
        </w:tc>
      </w:tr>
    </w:tbl>
    <w:p w14:paraId="77DBAB21">
      <w:pPr>
        <w:rPr>
          <w:rFonts w:hint="eastAsia" w:ascii="宋体" w:hAnsi="宋体" w:cs="宋体"/>
          <w:b/>
          <w:color w:val="000000"/>
          <w:sz w:val="24"/>
        </w:rPr>
      </w:pPr>
      <w:r>
        <w:rPr>
          <w:rFonts w:hint="eastAsia" w:ascii="宋体" w:hAnsi="宋体" w:cs="宋体"/>
          <w:b/>
          <w:color w:val="000000"/>
          <w:sz w:val="24"/>
        </w:rPr>
        <w:t>备注：上述条款中带★的条款视为实质性满足必须条件，如不满足将否决</w:t>
      </w:r>
      <w:r>
        <w:rPr>
          <w:rFonts w:hint="eastAsia" w:ascii="宋体" w:hAnsi="宋体" w:cs="宋体"/>
          <w:b/>
          <w:color w:val="000000"/>
          <w:kern w:val="0"/>
          <w:szCs w:val="21"/>
        </w:rPr>
        <w:t>竞谈申请</w:t>
      </w:r>
      <w:r>
        <w:rPr>
          <w:rFonts w:hint="eastAsia" w:ascii="宋体" w:hAnsi="宋体" w:cs="宋体"/>
          <w:b/>
          <w:color w:val="000000"/>
          <w:sz w:val="24"/>
        </w:rPr>
        <w:t>，竞争性谈判申请人需自行承诺，内容格式自拟。</w:t>
      </w:r>
      <w:r>
        <w:rPr>
          <w:rFonts w:hint="eastAsia" w:ascii="宋体" w:hAnsi="宋体" w:cs="宋体"/>
          <w:b/>
          <w:color w:val="000000"/>
          <w:szCs w:val="21"/>
        </w:rPr>
        <w:t>合同格式参照</w:t>
      </w:r>
      <w:r>
        <w:rPr>
          <w:rFonts w:hint="eastAsia" w:ascii="宋体" w:hAnsi="宋体" w:cs="宋体"/>
          <w:b/>
          <w:color w:val="000000"/>
          <w:szCs w:val="21"/>
          <w:lang w:eastAsia="zh-CN"/>
        </w:rPr>
        <w:t>处置</w:t>
      </w:r>
      <w:r>
        <w:rPr>
          <w:rFonts w:hint="eastAsia" w:ascii="宋体" w:hAnsi="宋体" w:cs="宋体"/>
          <w:b/>
          <w:color w:val="000000"/>
          <w:szCs w:val="21"/>
        </w:rPr>
        <w:t>人相关制度或格式。</w:t>
      </w:r>
    </w:p>
    <w:p w14:paraId="7F840598">
      <w:pPr>
        <w:spacing w:line="360" w:lineRule="auto"/>
        <w:ind w:left="3990"/>
        <w:rPr>
          <w:rFonts w:hint="eastAsia" w:ascii="宋体" w:hAnsi="宋体"/>
          <w:b/>
          <w:bCs/>
          <w:color w:val="000000"/>
          <w:sz w:val="24"/>
        </w:rPr>
      </w:pPr>
    </w:p>
    <w:p w14:paraId="3F4D9116">
      <w:pPr>
        <w:spacing w:line="360" w:lineRule="auto"/>
        <w:ind w:left="3990"/>
        <w:rPr>
          <w:rFonts w:hint="eastAsia" w:ascii="宋体" w:hAnsi="宋体"/>
          <w:b/>
          <w:bCs/>
          <w:color w:val="000000"/>
          <w:sz w:val="24"/>
        </w:rPr>
      </w:pPr>
    </w:p>
    <w:p w14:paraId="5E7B3E2F">
      <w:pPr>
        <w:spacing w:line="360" w:lineRule="auto"/>
        <w:ind w:left="3990"/>
        <w:rPr>
          <w:rFonts w:hint="eastAsia" w:ascii="宋体" w:hAnsi="宋体"/>
          <w:b/>
          <w:bCs/>
          <w:color w:val="000000"/>
          <w:sz w:val="24"/>
        </w:rPr>
      </w:pPr>
    </w:p>
    <w:p w14:paraId="34937F8F">
      <w:pPr>
        <w:spacing w:line="360" w:lineRule="auto"/>
        <w:ind w:left="3990"/>
        <w:rPr>
          <w:rFonts w:hint="eastAsia" w:ascii="宋体" w:hAnsi="宋体"/>
          <w:b/>
          <w:bCs/>
          <w:color w:val="000000"/>
          <w:sz w:val="24"/>
        </w:rPr>
      </w:pPr>
    </w:p>
    <w:p w14:paraId="276966FA">
      <w:pPr>
        <w:spacing w:line="360" w:lineRule="auto"/>
        <w:ind w:left="3990"/>
        <w:rPr>
          <w:rFonts w:hint="eastAsia" w:ascii="宋体" w:hAnsi="宋体"/>
          <w:b/>
          <w:bCs/>
          <w:color w:val="000000"/>
          <w:sz w:val="24"/>
        </w:rPr>
      </w:pPr>
    </w:p>
    <w:p w14:paraId="15149158">
      <w:pPr>
        <w:spacing w:line="360" w:lineRule="auto"/>
        <w:ind w:left="3990"/>
        <w:rPr>
          <w:rFonts w:hint="eastAsia" w:ascii="宋体" w:hAnsi="宋体"/>
          <w:b/>
          <w:bCs/>
          <w:color w:val="000000"/>
          <w:sz w:val="24"/>
        </w:rPr>
      </w:pPr>
    </w:p>
    <w:p w14:paraId="3BAB8A7B">
      <w:pPr>
        <w:spacing w:line="360" w:lineRule="auto"/>
        <w:ind w:left="3990"/>
        <w:rPr>
          <w:rFonts w:hint="eastAsia" w:ascii="宋体" w:hAnsi="宋体"/>
          <w:b/>
          <w:bCs/>
          <w:color w:val="000000"/>
          <w:sz w:val="24"/>
        </w:rPr>
      </w:pPr>
    </w:p>
    <w:p w14:paraId="7021FD60">
      <w:pPr>
        <w:spacing w:line="360" w:lineRule="auto"/>
        <w:ind w:left="3990"/>
        <w:rPr>
          <w:rFonts w:hint="eastAsia" w:ascii="宋体" w:hAnsi="宋体"/>
          <w:b/>
          <w:bCs/>
          <w:color w:val="000000"/>
          <w:sz w:val="24"/>
        </w:rPr>
      </w:pPr>
    </w:p>
    <w:p w14:paraId="7C6AEC3D">
      <w:pPr>
        <w:spacing w:line="360" w:lineRule="auto"/>
        <w:ind w:left="3990"/>
        <w:rPr>
          <w:rFonts w:hint="eastAsia" w:ascii="宋体" w:hAnsi="宋体"/>
          <w:b/>
          <w:bCs/>
          <w:color w:val="000000"/>
          <w:sz w:val="24"/>
        </w:rPr>
      </w:pPr>
    </w:p>
    <w:p w14:paraId="261E4841">
      <w:pPr>
        <w:spacing w:line="360" w:lineRule="auto"/>
        <w:ind w:left="3990"/>
        <w:rPr>
          <w:rFonts w:hint="eastAsia" w:ascii="宋体" w:hAnsi="宋体"/>
          <w:b/>
          <w:bCs/>
          <w:color w:val="000000"/>
          <w:sz w:val="24"/>
        </w:rPr>
      </w:pPr>
    </w:p>
    <w:p w14:paraId="1B972C9C">
      <w:pPr>
        <w:spacing w:line="360" w:lineRule="auto"/>
        <w:ind w:left="3990"/>
        <w:rPr>
          <w:rFonts w:hint="eastAsia" w:ascii="宋体" w:hAnsi="宋体"/>
          <w:b/>
          <w:bCs/>
          <w:color w:val="000000"/>
          <w:sz w:val="24"/>
        </w:rPr>
      </w:pPr>
    </w:p>
    <w:p w14:paraId="54FD4E8E">
      <w:pPr>
        <w:spacing w:line="360" w:lineRule="auto"/>
        <w:ind w:left="3990"/>
        <w:rPr>
          <w:rFonts w:hint="eastAsia" w:ascii="宋体" w:hAnsi="宋体"/>
          <w:b/>
          <w:bCs/>
          <w:color w:val="000000"/>
          <w:sz w:val="24"/>
        </w:rPr>
      </w:pPr>
    </w:p>
    <w:p w14:paraId="46012FFE">
      <w:pPr>
        <w:spacing w:line="360" w:lineRule="auto"/>
        <w:ind w:left="3990"/>
        <w:rPr>
          <w:rFonts w:hint="eastAsia" w:ascii="宋体" w:hAnsi="宋体"/>
          <w:b/>
          <w:bCs/>
          <w:color w:val="000000"/>
          <w:sz w:val="24"/>
        </w:rPr>
      </w:pPr>
    </w:p>
    <w:p w14:paraId="6BC04F6D">
      <w:pPr>
        <w:spacing w:line="360" w:lineRule="auto"/>
        <w:ind w:left="3990"/>
        <w:rPr>
          <w:rFonts w:hint="eastAsia" w:ascii="宋体" w:hAnsi="宋体"/>
          <w:b/>
          <w:bCs/>
          <w:color w:val="000000"/>
          <w:sz w:val="24"/>
        </w:rPr>
      </w:pPr>
    </w:p>
    <w:p w14:paraId="7B31946E">
      <w:pPr>
        <w:spacing w:line="360" w:lineRule="auto"/>
        <w:ind w:left="3990"/>
        <w:rPr>
          <w:rFonts w:hint="eastAsia" w:ascii="宋体" w:hAnsi="宋体"/>
          <w:b/>
          <w:bCs/>
          <w:color w:val="000000"/>
          <w:sz w:val="24"/>
        </w:rPr>
      </w:pPr>
    </w:p>
    <w:p w14:paraId="022BB800">
      <w:pPr>
        <w:spacing w:line="360" w:lineRule="auto"/>
        <w:ind w:left="3990"/>
        <w:rPr>
          <w:rFonts w:hint="eastAsia" w:ascii="宋体" w:hAnsi="宋体"/>
          <w:b/>
          <w:bCs/>
          <w:color w:val="000000"/>
          <w:sz w:val="24"/>
        </w:rPr>
      </w:pPr>
    </w:p>
    <w:p w14:paraId="2480501C">
      <w:pPr>
        <w:pStyle w:val="12"/>
        <w:rPr>
          <w:rFonts w:hint="eastAsia" w:ascii="宋体" w:hAnsi="宋体"/>
          <w:b/>
          <w:bCs/>
          <w:color w:val="000000"/>
          <w:sz w:val="24"/>
        </w:rPr>
      </w:pPr>
    </w:p>
    <w:p w14:paraId="5D7076B5">
      <w:pPr>
        <w:pStyle w:val="12"/>
        <w:rPr>
          <w:rFonts w:hint="eastAsia" w:ascii="宋体" w:hAnsi="宋体"/>
          <w:b/>
          <w:bCs/>
          <w:color w:val="000000"/>
          <w:sz w:val="24"/>
        </w:rPr>
      </w:pPr>
    </w:p>
    <w:p w14:paraId="17581E9C">
      <w:pPr>
        <w:spacing w:line="360" w:lineRule="auto"/>
        <w:ind w:left="3990"/>
        <w:rPr>
          <w:rFonts w:hint="eastAsia" w:ascii="宋体" w:hAnsi="宋体"/>
          <w:b/>
          <w:bCs/>
          <w:color w:val="000000"/>
          <w:sz w:val="24"/>
        </w:rPr>
      </w:pPr>
    </w:p>
    <w:p w14:paraId="21589E29">
      <w:pPr>
        <w:spacing w:line="360" w:lineRule="auto"/>
        <w:ind w:left="3990"/>
        <w:rPr>
          <w:rFonts w:hint="eastAsia" w:ascii="宋体" w:hAnsi="宋体"/>
          <w:b/>
          <w:bCs/>
          <w:color w:val="000000"/>
          <w:sz w:val="24"/>
        </w:rPr>
      </w:pPr>
      <w:bookmarkStart w:id="53" w:name="_Toc28164"/>
    </w:p>
    <w:p w14:paraId="7D155308">
      <w:pPr>
        <w:pStyle w:val="12"/>
        <w:rPr>
          <w:rFonts w:hint="eastAsia" w:ascii="宋体" w:hAnsi="宋体"/>
          <w:b/>
          <w:bCs/>
          <w:color w:val="000000"/>
          <w:sz w:val="24"/>
        </w:rPr>
      </w:pPr>
    </w:p>
    <w:p w14:paraId="3A257D13">
      <w:pPr>
        <w:pStyle w:val="12"/>
        <w:rPr>
          <w:rFonts w:hint="eastAsia" w:ascii="宋体" w:hAnsi="宋体"/>
          <w:b/>
          <w:bCs/>
          <w:color w:val="000000"/>
          <w:sz w:val="24"/>
        </w:rPr>
      </w:pPr>
    </w:p>
    <w:p w14:paraId="4FB2B508">
      <w:pPr>
        <w:pStyle w:val="3"/>
        <w:ind w:firstLine="0" w:firstLineChars="0"/>
        <w:jc w:val="center"/>
        <w:rPr>
          <w:rFonts w:hint="eastAsia" w:ascii="宋体" w:hAnsi="宋体" w:cs="宋体"/>
          <w:color w:val="000000"/>
          <w:sz w:val="36"/>
          <w:szCs w:val="36"/>
        </w:rPr>
      </w:pPr>
      <w:bookmarkStart w:id="54" w:name="_Toc5895"/>
      <w:bookmarkStart w:id="55" w:name="_Toc18700"/>
      <w:r>
        <w:rPr>
          <w:rFonts w:hint="eastAsia" w:ascii="宋体" w:hAnsi="宋体" w:cs="宋体"/>
          <w:color w:val="000000"/>
          <w:sz w:val="36"/>
          <w:szCs w:val="36"/>
        </w:rPr>
        <w:t>第</w:t>
      </w:r>
      <w:r>
        <w:rPr>
          <w:rFonts w:hint="eastAsia" w:ascii="宋体" w:hAnsi="宋体" w:cs="宋体"/>
          <w:color w:val="000000"/>
          <w:sz w:val="36"/>
          <w:szCs w:val="36"/>
          <w:lang w:eastAsia="zh-CN"/>
        </w:rPr>
        <w:t>五</w:t>
      </w:r>
      <w:r>
        <w:rPr>
          <w:rFonts w:hint="eastAsia" w:ascii="宋体" w:hAnsi="宋体" w:cs="宋体"/>
          <w:color w:val="000000"/>
          <w:sz w:val="36"/>
          <w:szCs w:val="36"/>
        </w:rPr>
        <w:t>章  竞争性谈判申请文件格式</w:t>
      </w:r>
      <w:bookmarkEnd w:id="54"/>
      <w:bookmarkEnd w:id="55"/>
    </w:p>
    <w:p w14:paraId="019FEA72">
      <w:pPr>
        <w:pStyle w:val="12"/>
        <w:spacing w:line="500" w:lineRule="exact"/>
        <w:jc w:val="center"/>
        <w:rPr>
          <w:rFonts w:hint="eastAsia" w:hAnsi="宋体" w:cs="宋体"/>
          <w:b/>
          <w:color w:val="000000"/>
          <w:sz w:val="32"/>
          <w:szCs w:val="32"/>
        </w:rPr>
      </w:pPr>
    </w:p>
    <w:p w14:paraId="37A8C2BB">
      <w:pPr>
        <w:pStyle w:val="12"/>
        <w:spacing w:line="500" w:lineRule="exact"/>
        <w:jc w:val="center"/>
        <w:rPr>
          <w:rFonts w:hint="eastAsia" w:hAnsi="宋体" w:cs="宋体"/>
          <w:b/>
          <w:color w:val="000000"/>
          <w:sz w:val="32"/>
          <w:szCs w:val="32"/>
        </w:rPr>
      </w:pPr>
    </w:p>
    <w:p w14:paraId="22ABA557">
      <w:pPr>
        <w:jc w:val="center"/>
        <w:rPr>
          <w:rFonts w:hint="eastAsia" w:eastAsia="宋体"/>
          <w:color w:val="000000"/>
          <w:lang w:eastAsia="zh-CN"/>
        </w:rPr>
      </w:pPr>
      <w:r>
        <w:rPr>
          <w:rFonts w:hint="eastAsia"/>
          <w:b/>
          <w:bCs/>
          <w:color w:val="000000"/>
          <w:sz w:val="56"/>
          <w:szCs w:val="56"/>
          <w:lang w:eastAsia="zh-CN"/>
        </w:rPr>
        <w:t>竞争性谈判申请文件</w:t>
      </w:r>
    </w:p>
    <w:p w14:paraId="180C9F76">
      <w:pPr>
        <w:rPr>
          <w:rFonts w:hint="eastAsia"/>
          <w:color w:val="000000"/>
        </w:rPr>
      </w:pPr>
    </w:p>
    <w:p w14:paraId="1EC54DD5">
      <w:pPr>
        <w:rPr>
          <w:rFonts w:hint="eastAsia"/>
          <w:color w:val="000000"/>
        </w:rPr>
      </w:pPr>
    </w:p>
    <w:p w14:paraId="71E692C0">
      <w:pPr>
        <w:pStyle w:val="12"/>
        <w:spacing w:line="500" w:lineRule="exact"/>
        <w:jc w:val="left"/>
        <w:rPr>
          <w:rFonts w:hint="eastAsia" w:hAnsi="宋体" w:cs="宋体"/>
          <w:b/>
          <w:color w:val="000000"/>
          <w:sz w:val="32"/>
          <w:szCs w:val="32"/>
        </w:rPr>
      </w:pPr>
    </w:p>
    <w:p w14:paraId="4BDBCD1B">
      <w:pPr>
        <w:jc w:val="center"/>
        <w:rPr>
          <w:rFonts w:hint="eastAsia" w:ascii="宋体" w:hAnsi="宋体"/>
          <w:color w:val="000000"/>
          <w:sz w:val="32"/>
          <w:szCs w:val="32"/>
        </w:rPr>
      </w:pPr>
      <w:r>
        <w:rPr>
          <w:rFonts w:hint="eastAsia" w:ascii="宋体" w:hAnsi="宋体"/>
          <w:color w:val="000000"/>
          <w:sz w:val="32"/>
          <w:szCs w:val="32"/>
        </w:rPr>
        <w:t>项目名称：</w:t>
      </w:r>
    </w:p>
    <w:p w14:paraId="50D6E49F">
      <w:pPr>
        <w:jc w:val="center"/>
        <w:rPr>
          <w:rFonts w:hint="eastAsia" w:ascii="宋体" w:hAnsi="宋体"/>
          <w:color w:val="000000"/>
          <w:sz w:val="18"/>
          <w:szCs w:val="18"/>
        </w:rPr>
      </w:pPr>
    </w:p>
    <w:p w14:paraId="0AC01B14">
      <w:pPr>
        <w:pStyle w:val="12"/>
        <w:spacing w:line="500" w:lineRule="exact"/>
        <w:ind w:left="19" w:leftChars="-67" w:hanging="160" w:hangingChars="50"/>
        <w:jc w:val="center"/>
        <w:rPr>
          <w:rFonts w:hint="eastAsia" w:hAnsi="宋体" w:cs="宋体"/>
          <w:b w:val="0"/>
          <w:bCs/>
          <w:color w:val="000000"/>
          <w:sz w:val="32"/>
          <w:szCs w:val="32"/>
        </w:rPr>
      </w:pPr>
      <w:r>
        <w:rPr>
          <w:rFonts w:hint="eastAsia" w:hAnsi="宋体" w:cs="宋体"/>
          <w:b w:val="0"/>
          <w:bCs/>
          <w:color w:val="000000"/>
          <w:sz w:val="32"/>
          <w:szCs w:val="32"/>
        </w:rPr>
        <w:t xml:space="preserve"> 项目编号：</w:t>
      </w:r>
    </w:p>
    <w:p w14:paraId="58FC1275">
      <w:pPr>
        <w:pStyle w:val="12"/>
        <w:spacing w:line="500" w:lineRule="exact"/>
        <w:jc w:val="center"/>
        <w:rPr>
          <w:rFonts w:hint="eastAsia" w:hAnsi="宋体" w:cs="宋体"/>
          <w:b/>
          <w:color w:val="000000"/>
          <w:sz w:val="72"/>
          <w:szCs w:val="72"/>
        </w:rPr>
      </w:pPr>
    </w:p>
    <w:p w14:paraId="4D20DC81">
      <w:pPr>
        <w:pStyle w:val="12"/>
        <w:spacing w:line="500" w:lineRule="exact"/>
        <w:jc w:val="center"/>
        <w:rPr>
          <w:rFonts w:hint="eastAsia" w:hAnsi="宋体" w:cs="宋体"/>
          <w:b/>
          <w:color w:val="000000"/>
          <w:sz w:val="72"/>
          <w:szCs w:val="72"/>
        </w:rPr>
      </w:pPr>
    </w:p>
    <w:p w14:paraId="71DD3B1E">
      <w:pPr>
        <w:pStyle w:val="12"/>
        <w:spacing w:line="500" w:lineRule="exact"/>
        <w:ind w:leftChars="-67" w:hanging="141" w:hangingChars="50"/>
        <w:jc w:val="center"/>
        <w:rPr>
          <w:rFonts w:hint="eastAsia" w:hAnsi="宋体" w:cs="宋体"/>
          <w:b/>
          <w:color w:val="000000"/>
          <w:sz w:val="28"/>
          <w:szCs w:val="28"/>
        </w:rPr>
      </w:pPr>
    </w:p>
    <w:p w14:paraId="217A6858">
      <w:pPr>
        <w:pStyle w:val="12"/>
        <w:spacing w:line="500" w:lineRule="exact"/>
        <w:jc w:val="center"/>
        <w:rPr>
          <w:rFonts w:hint="eastAsia" w:hAnsi="宋体" w:cs="宋体"/>
          <w:b/>
          <w:color w:val="000000"/>
          <w:sz w:val="72"/>
          <w:szCs w:val="72"/>
        </w:rPr>
      </w:pPr>
    </w:p>
    <w:p w14:paraId="2A99EE56">
      <w:pPr>
        <w:pStyle w:val="12"/>
        <w:spacing w:line="500" w:lineRule="exact"/>
        <w:jc w:val="center"/>
        <w:rPr>
          <w:rFonts w:hint="eastAsia" w:hAnsi="宋体" w:cs="宋体"/>
          <w:b/>
          <w:color w:val="000000"/>
          <w:sz w:val="72"/>
          <w:szCs w:val="72"/>
        </w:rPr>
      </w:pPr>
    </w:p>
    <w:p w14:paraId="11A92A1C">
      <w:pPr>
        <w:pStyle w:val="12"/>
        <w:spacing w:line="500" w:lineRule="exact"/>
        <w:jc w:val="center"/>
        <w:rPr>
          <w:rFonts w:hint="eastAsia" w:hAnsi="宋体" w:cs="宋体"/>
          <w:b/>
          <w:color w:val="000000"/>
          <w:sz w:val="72"/>
          <w:szCs w:val="72"/>
        </w:rPr>
      </w:pPr>
    </w:p>
    <w:p w14:paraId="21CEF534">
      <w:pPr>
        <w:pStyle w:val="12"/>
        <w:spacing w:line="500" w:lineRule="exact"/>
        <w:jc w:val="center"/>
        <w:rPr>
          <w:rFonts w:hint="eastAsia" w:hAnsi="宋体" w:cs="宋体"/>
          <w:b/>
          <w:color w:val="000000"/>
          <w:sz w:val="72"/>
          <w:szCs w:val="72"/>
        </w:rPr>
      </w:pPr>
    </w:p>
    <w:p w14:paraId="4C123E71">
      <w:pPr>
        <w:spacing w:line="360" w:lineRule="auto"/>
        <w:ind w:firstLine="1620" w:firstLineChars="675"/>
        <w:rPr>
          <w:rFonts w:hint="eastAsia" w:ascii="宋体" w:hAnsi="宋体" w:cs="宋体"/>
          <w:color w:val="000000"/>
          <w:sz w:val="24"/>
        </w:rPr>
      </w:pPr>
    </w:p>
    <w:p w14:paraId="3AEB295A">
      <w:pPr>
        <w:spacing w:line="360" w:lineRule="auto"/>
        <w:ind w:firstLine="1440" w:firstLineChars="600"/>
        <w:rPr>
          <w:rFonts w:hint="eastAsia" w:ascii="宋体" w:hAnsi="宋体" w:cs="宋体"/>
          <w:color w:val="000000"/>
          <w:sz w:val="24"/>
        </w:rPr>
      </w:pPr>
      <w:r>
        <w:rPr>
          <w:rFonts w:hint="eastAsia" w:ascii="宋体" w:hAnsi="宋体" w:cs="宋体"/>
          <w:color w:val="000000"/>
          <w:sz w:val="24"/>
        </w:rPr>
        <w:t>竞争性谈判申请人单位名称：</w:t>
      </w:r>
      <w:r>
        <w:rPr>
          <w:rFonts w:hint="eastAsia" w:ascii="宋体" w:hAnsi="宋体" w:cs="宋体"/>
          <w:color w:val="000000"/>
          <w:sz w:val="24"/>
          <w:u w:val="single"/>
        </w:rPr>
        <w:t xml:space="preserve">               </w:t>
      </w:r>
      <w:r>
        <w:rPr>
          <w:rFonts w:hint="eastAsia" w:ascii="宋体" w:hAnsi="宋体" w:cs="宋体"/>
          <w:color w:val="000000"/>
          <w:sz w:val="24"/>
        </w:rPr>
        <w:t>(盖单位公章)</w:t>
      </w:r>
    </w:p>
    <w:p w14:paraId="3BFAF2C6">
      <w:pPr>
        <w:pStyle w:val="12"/>
        <w:spacing w:line="500" w:lineRule="exact"/>
        <w:ind w:firstLine="1440" w:firstLineChars="600"/>
        <w:rPr>
          <w:rFonts w:hint="eastAsia" w:hAnsi="宋体" w:cs="宋体"/>
          <w:color w:val="000000"/>
          <w:sz w:val="24"/>
        </w:rPr>
      </w:pPr>
      <w:r>
        <w:rPr>
          <w:rFonts w:hint="eastAsia" w:hAnsi="宋体" w:cs="宋体"/>
          <w:color w:val="000000"/>
          <w:sz w:val="24"/>
        </w:rPr>
        <w:t>法定代表人或其委托代理人：</w:t>
      </w:r>
      <w:r>
        <w:rPr>
          <w:rFonts w:hint="eastAsia" w:hAnsi="宋体" w:cs="宋体"/>
          <w:color w:val="000000"/>
          <w:sz w:val="24"/>
          <w:u w:val="single"/>
        </w:rPr>
        <w:t xml:space="preserve">                   </w:t>
      </w:r>
      <w:r>
        <w:rPr>
          <w:rFonts w:hint="eastAsia" w:hAnsi="宋体" w:cs="宋体"/>
          <w:color w:val="000000"/>
          <w:sz w:val="24"/>
        </w:rPr>
        <w:t>（签字）</w:t>
      </w:r>
    </w:p>
    <w:p w14:paraId="3B2B7C70">
      <w:pPr>
        <w:pStyle w:val="12"/>
        <w:snapToGrid w:val="0"/>
        <w:spacing w:line="360" w:lineRule="auto"/>
        <w:ind w:firstLine="1440" w:firstLineChars="600"/>
        <w:rPr>
          <w:rFonts w:hint="eastAsia" w:hAnsi="宋体"/>
          <w:color w:val="000000"/>
          <w:sz w:val="24"/>
        </w:rPr>
      </w:pPr>
      <w:r>
        <w:rPr>
          <w:rFonts w:hint="eastAsia" w:hAnsi="宋体"/>
          <w:color w:val="000000"/>
          <w:sz w:val="24"/>
        </w:rPr>
        <w:t>日期：</w:t>
      </w:r>
      <w:r>
        <w:rPr>
          <w:rFonts w:hint="eastAsia" w:hAnsi="宋体"/>
          <w:color w:val="000000"/>
          <w:sz w:val="24"/>
          <w:u w:val="single"/>
        </w:rPr>
        <w:t xml:space="preserve">     </w:t>
      </w:r>
      <w:r>
        <w:rPr>
          <w:rFonts w:hAnsi="宋体"/>
          <w:color w:val="000000"/>
          <w:sz w:val="24"/>
        </w:rPr>
        <w:t>年</w:t>
      </w:r>
      <w:r>
        <w:rPr>
          <w:rFonts w:hAnsi="宋体"/>
          <w:color w:val="000000"/>
          <w:sz w:val="24"/>
          <w:u w:val="single"/>
        </w:rPr>
        <w:t xml:space="preserve">     </w:t>
      </w:r>
      <w:r>
        <w:rPr>
          <w:rFonts w:hAnsi="宋体"/>
          <w:color w:val="000000"/>
          <w:sz w:val="24"/>
        </w:rPr>
        <w:t>月</w:t>
      </w:r>
      <w:r>
        <w:rPr>
          <w:rFonts w:hAnsi="宋体"/>
          <w:color w:val="000000"/>
          <w:sz w:val="24"/>
          <w:u w:val="single"/>
        </w:rPr>
        <w:t xml:space="preserve">    </w:t>
      </w:r>
      <w:r>
        <w:rPr>
          <w:rFonts w:hAnsi="宋体"/>
          <w:color w:val="000000"/>
          <w:sz w:val="24"/>
        </w:rPr>
        <w:t>日</w:t>
      </w:r>
    </w:p>
    <w:p w14:paraId="496CBEA0">
      <w:pPr>
        <w:pStyle w:val="12"/>
        <w:snapToGrid w:val="0"/>
        <w:ind w:firstLine="1620" w:firstLineChars="675"/>
        <w:jc w:val="center"/>
        <w:rPr>
          <w:rFonts w:hint="eastAsia" w:hAnsi="宋体" w:cs="宋体"/>
          <w:color w:val="000000"/>
          <w:sz w:val="24"/>
        </w:rPr>
      </w:pPr>
    </w:p>
    <w:p w14:paraId="6649E2AF">
      <w:pPr>
        <w:pStyle w:val="12"/>
        <w:snapToGrid w:val="0"/>
        <w:ind w:firstLine="1620" w:firstLineChars="675"/>
        <w:jc w:val="center"/>
        <w:rPr>
          <w:rFonts w:hint="eastAsia" w:hAnsi="宋体" w:cs="宋体"/>
          <w:color w:val="000000"/>
          <w:sz w:val="24"/>
        </w:rPr>
      </w:pPr>
    </w:p>
    <w:p w14:paraId="02C19B4B">
      <w:pPr>
        <w:pStyle w:val="36"/>
        <w:ind w:left="780" w:hanging="360"/>
        <w:jc w:val="left"/>
        <w:rPr>
          <w:rFonts w:hint="eastAsia" w:hAnsi="宋体" w:cs="宋体"/>
          <w:b w:val="0"/>
          <w:color w:val="000000"/>
          <w:spacing w:val="0"/>
          <w:sz w:val="18"/>
          <w:szCs w:val="18"/>
        </w:rPr>
      </w:pPr>
    </w:p>
    <w:p w14:paraId="608FDFA0">
      <w:pPr>
        <w:pStyle w:val="4"/>
        <w:rPr>
          <w:rFonts w:hint="eastAsia" w:ascii="宋体" w:hAnsi="宋体" w:cs="宋体"/>
          <w:color w:val="000000"/>
        </w:rPr>
      </w:pPr>
    </w:p>
    <w:bookmarkEnd w:id="53"/>
    <w:p w14:paraId="12B0915B"/>
    <w:p w14:paraId="547AB0F9">
      <w:pPr>
        <w:pStyle w:val="2"/>
      </w:pPr>
    </w:p>
    <w:p w14:paraId="33224F74">
      <w:pPr>
        <w:pStyle w:val="2"/>
      </w:pPr>
    </w:p>
    <w:p w14:paraId="24DBA60C">
      <w:pPr>
        <w:pStyle w:val="2"/>
      </w:pPr>
    </w:p>
    <w:p w14:paraId="5EF52057">
      <w:pPr>
        <w:pStyle w:val="4"/>
        <w:jc w:val="both"/>
        <w:rPr>
          <w:rFonts w:hint="eastAsia" w:ascii="仿宋" w:hAnsi="仿宋" w:eastAsia="仿宋" w:cs="仿宋"/>
          <w:color w:val="000000"/>
          <w:sz w:val="28"/>
          <w:szCs w:val="28"/>
        </w:rPr>
      </w:pPr>
      <w:bookmarkStart w:id="56" w:name="_Toc22251"/>
      <w:bookmarkStart w:id="57" w:name="_Toc76"/>
      <w:bookmarkStart w:id="58" w:name="_Toc17673"/>
      <w:bookmarkStart w:id="59" w:name="_Toc159355601"/>
      <w:bookmarkStart w:id="60" w:name="_Toc153446284"/>
      <w:r>
        <w:rPr>
          <w:rFonts w:hint="eastAsia" w:ascii="仿宋" w:hAnsi="仿宋" w:eastAsia="仿宋" w:cs="仿宋"/>
          <w:color w:val="000000"/>
          <w:sz w:val="28"/>
          <w:szCs w:val="28"/>
        </w:rPr>
        <w:t>目录</w:t>
      </w:r>
      <w:bookmarkEnd w:id="56"/>
      <w:bookmarkEnd w:id="57"/>
      <w:bookmarkEnd w:id="58"/>
      <w:bookmarkEnd w:id="59"/>
      <w:bookmarkEnd w:id="60"/>
    </w:p>
    <w:p w14:paraId="6057F379">
      <w:pPr>
        <w:pStyle w:val="2"/>
        <w:ind w:firstLine="2240" w:firstLineChars="800"/>
        <w:rPr>
          <w:rFonts w:hint="eastAsia" w:ascii="仿宋" w:hAnsi="仿宋" w:eastAsia="仿宋" w:cs="仿宋"/>
          <w:color w:val="000000"/>
          <w:sz w:val="28"/>
          <w:szCs w:val="28"/>
        </w:rPr>
      </w:pPr>
      <w:r>
        <w:rPr>
          <w:rFonts w:hint="eastAsia" w:ascii="Times New Roman" w:hAnsi="Times New Roman" w:eastAsia="仿宋" w:cs="Times New Roman"/>
          <w:b w:val="0"/>
          <w:bCs w:val="0"/>
          <w:color w:val="auto"/>
          <w:sz w:val="28"/>
          <w:szCs w:val="28"/>
          <w:highlight w:val="none"/>
          <w:lang w:val="en-US" w:eastAsia="zh-CN"/>
        </w:rPr>
        <w:t>询比</w:t>
      </w:r>
      <w:r>
        <w:rPr>
          <w:rFonts w:hint="default" w:ascii="Times New Roman" w:hAnsi="Times New Roman" w:eastAsia="仿宋" w:cs="Times New Roman"/>
          <w:b w:val="0"/>
          <w:bCs w:val="0"/>
          <w:color w:val="auto"/>
          <w:sz w:val="28"/>
          <w:szCs w:val="28"/>
          <w:highlight w:val="none"/>
          <w:lang w:val="en-US" w:eastAsia="zh-CN"/>
        </w:rPr>
        <w:t>申请</w:t>
      </w:r>
      <w:r>
        <w:rPr>
          <w:rFonts w:hint="eastAsia" w:ascii="仿宋" w:hAnsi="仿宋" w:eastAsia="仿宋" w:cs="仿宋"/>
          <w:color w:val="000000"/>
          <w:sz w:val="28"/>
          <w:szCs w:val="28"/>
          <w:lang w:eastAsia="zh-CN"/>
        </w:rPr>
        <w:t>人</w:t>
      </w:r>
      <w:r>
        <w:rPr>
          <w:rFonts w:hint="eastAsia" w:ascii="仿宋" w:hAnsi="仿宋" w:eastAsia="仿宋" w:cs="仿宋"/>
          <w:color w:val="000000"/>
          <w:sz w:val="28"/>
          <w:szCs w:val="28"/>
        </w:rPr>
        <w:t>自行编制，格式自拟。</w:t>
      </w:r>
    </w:p>
    <w:p w14:paraId="34350D20">
      <w:pPr>
        <w:pStyle w:val="2"/>
        <w:ind w:firstLine="2240" w:firstLineChars="800"/>
        <w:rPr>
          <w:rFonts w:hint="eastAsia" w:ascii="仿宋" w:hAnsi="仿宋" w:eastAsia="仿宋" w:cs="仿宋"/>
          <w:color w:val="000000"/>
          <w:sz w:val="28"/>
          <w:szCs w:val="28"/>
        </w:rPr>
      </w:pPr>
    </w:p>
    <w:p w14:paraId="569D9281">
      <w:pPr>
        <w:pStyle w:val="2"/>
        <w:ind w:firstLine="2240" w:firstLineChars="800"/>
        <w:rPr>
          <w:rFonts w:hint="eastAsia" w:ascii="仿宋" w:hAnsi="仿宋" w:eastAsia="仿宋" w:cs="仿宋"/>
          <w:color w:val="000000"/>
          <w:sz w:val="28"/>
          <w:szCs w:val="28"/>
        </w:rPr>
      </w:pPr>
    </w:p>
    <w:p w14:paraId="08C7C080">
      <w:pPr>
        <w:pStyle w:val="2"/>
        <w:ind w:firstLine="2240" w:firstLineChars="800"/>
        <w:rPr>
          <w:rFonts w:hint="eastAsia" w:ascii="仿宋" w:hAnsi="仿宋" w:eastAsia="仿宋" w:cs="仿宋"/>
          <w:color w:val="000000"/>
          <w:sz w:val="28"/>
          <w:szCs w:val="28"/>
        </w:rPr>
      </w:pPr>
    </w:p>
    <w:p w14:paraId="49A03AE0">
      <w:pPr>
        <w:pStyle w:val="2"/>
        <w:ind w:firstLine="2240" w:firstLineChars="800"/>
        <w:rPr>
          <w:rFonts w:hint="eastAsia" w:ascii="仿宋" w:hAnsi="仿宋" w:eastAsia="仿宋" w:cs="仿宋"/>
          <w:color w:val="000000"/>
          <w:sz w:val="28"/>
          <w:szCs w:val="28"/>
        </w:rPr>
      </w:pPr>
    </w:p>
    <w:p w14:paraId="23254BFC">
      <w:pPr>
        <w:pStyle w:val="2"/>
        <w:ind w:firstLine="2240" w:firstLineChars="800"/>
        <w:rPr>
          <w:rFonts w:hint="eastAsia" w:ascii="仿宋" w:hAnsi="仿宋" w:eastAsia="仿宋" w:cs="仿宋"/>
          <w:color w:val="000000"/>
          <w:sz w:val="28"/>
          <w:szCs w:val="28"/>
        </w:rPr>
      </w:pPr>
    </w:p>
    <w:p w14:paraId="18527082">
      <w:pPr>
        <w:pStyle w:val="2"/>
        <w:ind w:firstLine="2240" w:firstLineChars="800"/>
        <w:rPr>
          <w:rFonts w:hint="eastAsia" w:ascii="仿宋" w:hAnsi="仿宋" w:eastAsia="仿宋" w:cs="仿宋"/>
          <w:color w:val="000000"/>
          <w:sz w:val="28"/>
          <w:szCs w:val="28"/>
        </w:rPr>
      </w:pPr>
    </w:p>
    <w:p w14:paraId="0DA95049">
      <w:pPr>
        <w:pStyle w:val="2"/>
        <w:ind w:firstLine="2240" w:firstLineChars="800"/>
        <w:rPr>
          <w:rFonts w:hint="eastAsia" w:ascii="仿宋" w:hAnsi="仿宋" w:eastAsia="仿宋" w:cs="仿宋"/>
          <w:color w:val="000000"/>
          <w:sz w:val="28"/>
          <w:szCs w:val="28"/>
        </w:rPr>
      </w:pPr>
    </w:p>
    <w:p w14:paraId="0A3BA96E">
      <w:pPr>
        <w:pStyle w:val="2"/>
        <w:ind w:firstLine="2240" w:firstLineChars="800"/>
        <w:rPr>
          <w:rFonts w:hint="eastAsia" w:ascii="仿宋" w:hAnsi="仿宋" w:eastAsia="仿宋" w:cs="仿宋"/>
          <w:color w:val="000000"/>
          <w:sz w:val="28"/>
          <w:szCs w:val="28"/>
        </w:rPr>
      </w:pPr>
    </w:p>
    <w:p w14:paraId="64585ED4">
      <w:pPr>
        <w:pStyle w:val="2"/>
        <w:ind w:firstLine="2240" w:firstLineChars="800"/>
        <w:rPr>
          <w:rFonts w:hint="eastAsia" w:ascii="仿宋" w:hAnsi="仿宋" w:eastAsia="仿宋" w:cs="仿宋"/>
          <w:color w:val="000000"/>
          <w:sz w:val="28"/>
          <w:szCs w:val="28"/>
        </w:rPr>
      </w:pPr>
    </w:p>
    <w:p w14:paraId="607CEF8C">
      <w:pPr>
        <w:pStyle w:val="2"/>
        <w:ind w:firstLine="2240" w:firstLineChars="800"/>
        <w:rPr>
          <w:rFonts w:hint="eastAsia" w:ascii="仿宋" w:hAnsi="仿宋" w:eastAsia="仿宋" w:cs="仿宋"/>
          <w:color w:val="000000"/>
          <w:sz w:val="28"/>
          <w:szCs w:val="28"/>
        </w:rPr>
      </w:pPr>
    </w:p>
    <w:p w14:paraId="65E0DD7E">
      <w:pPr>
        <w:pStyle w:val="2"/>
        <w:ind w:firstLine="2240" w:firstLineChars="800"/>
        <w:rPr>
          <w:rFonts w:hint="eastAsia" w:ascii="仿宋" w:hAnsi="仿宋" w:eastAsia="仿宋" w:cs="仿宋"/>
          <w:color w:val="000000"/>
          <w:sz w:val="28"/>
          <w:szCs w:val="28"/>
        </w:rPr>
      </w:pPr>
    </w:p>
    <w:p w14:paraId="604688A2">
      <w:pPr>
        <w:pStyle w:val="2"/>
        <w:ind w:firstLine="2240" w:firstLineChars="800"/>
        <w:rPr>
          <w:rFonts w:hint="eastAsia" w:ascii="仿宋" w:hAnsi="仿宋" w:eastAsia="仿宋" w:cs="仿宋"/>
          <w:color w:val="000000"/>
          <w:sz w:val="28"/>
          <w:szCs w:val="28"/>
        </w:rPr>
      </w:pPr>
    </w:p>
    <w:p w14:paraId="596C6074">
      <w:pPr>
        <w:pStyle w:val="2"/>
        <w:ind w:firstLine="2240" w:firstLineChars="800"/>
        <w:rPr>
          <w:rFonts w:hint="eastAsia" w:ascii="仿宋" w:hAnsi="仿宋" w:eastAsia="仿宋" w:cs="仿宋"/>
          <w:color w:val="000000"/>
          <w:sz w:val="28"/>
          <w:szCs w:val="28"/>
        </w:rPr>
      </w:pPr>
    </w:p>
    <w:p w14:paraId="08D6FF3B">
      <w:pPr>
        <w:pStyle w:val="2"/>
        <w:ind w:firstLine="2240" w:firstLineChars="800"/>
        <w:rPr>
          <w:rFonts w:hint="eastAsia" w:ascii="仿宋" w:hAnsi="仿宋" w:eastAsia="仿宋" w:cs="仿宋"/>
          <w:color w:val="000000"/>
          <w:sz w:val="28"/>
          <w:szCs w:val="28"/>
        </w:rPr>
      </w:pPr>
    </w:p>
    <w:p w14:paraId="4692E361">
      <w:pPr>
        <w:pStyle w:val="2"/>
        <w:ind w:firstLine="2240" w:firstLineChars="800"/>
        <w:rPr>
          <w:rFonts w:hint="eastAsia" w:ascii="仿宋" w:hAnsi="仿宋" w:eastAsia="仿宋" w:cs="仿宋"/>
          <w:color w:val="000000"/>
          <w:sz w:val="28"/>
          <w:szCs w:val="28"/>
        </w:rPr>
      </w:pPr>
    </w:p>
    <w:p w14:paraId="7F23CC42">
      <w:pPr>
        <w:pStyle w:val="2"/>
        <w:ind w:firstLine="2240" w:firstLineChars="800"/>
        <w:rPr>
          <w:rFonts w:hint="eastAsia" w:ascii="仿宋" w:hAnsi="仿宋" w:eastAsia="仿宋" w:cs="仿宋"/>
          <w:color w:val="000000"/>
          <w:sz w:val="28"/>
          <w:szCs w:val="28"/>
        </w:rPr>
      </w:pPr>
    </w:p>
    <w:p w14:paraId="03AFFC64">
      <w:pPr>
        <w:pStyle w:val="2"/>
        <w:ind w:firstLine="2240" w:firstLineChars="800"/>
        <w:rPr>
          <w:rFonts w:hint="eastAsia" w:ascii="仿宋" w:hAnsi="仿宋" w:eastAsia="仿宋" w:cs="仿宋"/>
          <w:color w:val="000000"/>
          <w:sz w:val="28"/>
          <w:szCs w:val="28"/>
        </w:rPr>
      </w:pPr>
    </w:p>
    <w:p w14:paraId="13938BF6">
      <w:pPr>
        <w:pStyle w:val="2"/>
        <w:ind w:firstLine="2240" w:firstLineChars="800"/>
        <w:rPr>
          <w:rFonts w:hint="eastAsia" w:ascii="仿宋" w:hAnsi="仿宋" w:eastAsia="仿宋" w:cs="仿宋"/>
          <w:color w:val="000000"/>
          <w:sz w:val="28"/>
          <w:szCs w:val="28"/>
        </w:rPr>
      </w:pPr>
    </w:p>
    <w:p w14:paraId="215DA4E6">
      <w:pPr>
        <w:pStyle w:val="2"/>
        <w:ind w:firstLine="2240" w:firstLineChars="800"/>
        <w:rPr>
          <w:rFonts w:hint="eastAsia" w:ascii="仿宋" w:hAnsi="仿宋" w:eastAsia="仿宋" w:cs="仿宋"/>
          <w:color w:val="000000"/>
          <w:sz w:val="28"/>
          <w:szCs w:val="28"/>
        </w:rPr>
      </w:pPr>
    </w:p>
    <w:p w14:paraId="187B6850">
      <w:pPr>
        <w:pStyle w:val="2"/>
        <w:ind w:firstLine="2240" w:firstLineChars="800"/>
        <w:rPr>
          <w:rFonts w:hint="eastAsia" w:ascii="仿宋" w:hAnsi="仿宋" w:eastAsia="仿宋" w:cs="仿宋"/>
          <w:color w:val="000000"/>
          <w:sz w:val="28"/>
          <w:szCs w:val="28"/>
        </w:rPr>
      </w:pPr>
    </w:p>
    <w:p w14:paraId="52661DD2">
      <w:pPr>
        <w:pStyle w:val="2"/>
        <w:ind w:firstLine="2240" w:firstLineChars="800"/>
        <w:rPr>
          <w:rFonts w:hint="eastAsia" w:ascii="仿宋" w:hAnsi="仿宋" w:eastAsia="仿宋" w:cs="仿宋"/>
          <w:color w:val="000000"/>
          <w:sz w:val="28"/>
          <w:szCs w:val="28"/>
        </w:rPr>
      </w:pPr>
    </w:p>
    <w:p w14:paraId="3EDA0D47">
      <w:pPr>
        <w:pStyle w:val="9"/>
        <w:ind w:left="0" w:leftChars="0" w:firstLine="0" w:firstLineChars="0"/>
        <w:jc w:val="both"/>
        <w:rPr>
          <w:rFonts w:hint="eastAsia" w:ascii="仿宋" w:hAnsi="仿宋" w:eastAsia="仿宋" w:cs="仿宋"/>
          <w:b/>
          <w:bCs/>
          <w:color w:val="000000"/>
          <w:sz w:val="32"/>
          <w:szCs w:val="32"/>
          <w:lang w:eastAsia="zh-CN"/>
        </w:rPr>
      </w:pPr>
      <w:r>
        <w:rPr>
          <w:rFonts w:hint="eastAsia" w:ascii="仿宋" w:hAnsi="仿宋" w:eastAsia="仿宋" w:cs="仿宋"/>
          <w:b/>
          <w:bCs/>
          <w:color w:val="000000"/>
          <w:sz w:val="32"/>
          <w:szCs w:val="32"/>
          <w:lang w:eastAsia="zh-CN"/>
        </w:rPr>
        <w:t>报价单</w:t>
      </w:r>
    </w:p>
    <w:p w14:paraId="2D960505">
      <w:pPr>
        <w:spacing w:line="240" w:lineRule="auto"/>
        <w:ind w:firstLine="480" w:firstLineChars="200"/>
        <w:rPr>
          <w:rFonts w:hint="eastAsia" w:ascii="宋体" w:hAnsi="宋体" w:eastAsia="宋体" w:cs="宋体"/>
          <w:color w:val="000000"/>
          <w:sz w:val="24"/>
          <w:szCs w:val="24"/>
          <w:lang w:eastAsia="zh-CN"/>
        </w:rPr>
      </w:pPr>
    </w:p>
    <w:p w14:paraId="51C0BEE2">
      <w:pPr>
        <w:spacing w:line="240" w:lineRule="auto"/>
        <w:ind w:firstLine="560" w:firstLineChars="200"/>
        <w:rPr>
          <w:rFonts w:hint="eastAsia" w:ascii="仿宋" w:hAnsi="仿宋" w:eastAsia="仿宋" w:cs="仿宋"/>
          <w:color w:val="000000"/>
          <w:sz w:val="28"/>
          <w:szCs w:val="28"/>
          <w:lang w:eastAsia="zh-CN"/>
        </w:rPr>
      </w:pPr>
    </w:p>
    <w:p w14:paraId="7A5423A0">
      <w:pPr>
        <w:spacing w:line="240" w:lineRule="auto"/>
        <w:ind w:firstLine="560" w:firstLineChars="200"/>
        <w:rPr>
          <w:rFonts w:hint="eastAsia" w:ascii="仿宋" w:hAnsi="仿宋" w:eastAsia="仿宋" w:cs="仿宋"/>
          <w:sz w:val="24"/>
          <w:szCs w:val="24"/>
          <w:lang w:eastAsia="zh-CN"/>
        </w:rPr>
      </w:pPr>
      <w:r>
        <w:rPr>
          <w:rFonts w:hint="eastAsia" w:ascii="仿宋" w:hAnsi="仿宋" w:eastAsia="仿宋" w:cs="仿宋"/>
          <w:color w:val="000000"/>
          <w:sz w:val="28"/>
          <w:szCs w:val="28"/>
          <w:lang w:eastAsia="zh-CN"/>
        </w:rPr>
        <w:t>我司已</w:t>
      </w:r>
      <w:r>
        <w:rPr>
          <w:rFonts w:hint="eastAsia" w:ascii="仿宋" w:hAnsi="仿宋" w:eastAsia="仿宋" w:cs="仿宋"/>
          <w:color w:val="000000"/>
          <w:sz w:val="28"/>
          <w:szCs w:val="28"/>
        </w:rPr>
        <w:t>充分了解并完全响应</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lang w:val="en-US" w:eastAsia="zh-CN"/>
        </w:rPr>
        <w:t>处置</w:t>
      </w:r>
      <w:r>
        <w:rPr>
          <w:rFonts w:hint="eastAsia" w:ascii="仿宋" w:hAnsi="仿宋" w:eastAsia="仿宋" w:cs="仿宋"/>
          <w:color w:val="000000"/>
          <w:sz w:val="28"/>
          <w:szCs w:val="28"/>
          <w:lang w:eastAsia="zh-CN"/>
        </w:rPr>
        <w:t>内容</w:t>
      </w:r>
      <w:r>
        <w:rPr>
          <w:rFonts w:hint="eastAsia" w:ascii="仿宋" w:hAnsi="仿宋" w:eastAsia="仿宋" w:cs="仿宋"/>
          <w:color w:val="000000"/>
          <w:sz w:val="28"/>
          <w:szCs w:val="28"/>
        </w:rPr>
        <w:t>、付款方式及其它关键商务及技术条款</w:t>
      </w:r>
      <w:r>
        <w:rPr>
          <w:rFonts w:hint="eastAsia" w:ascii="仿宋" w:hAnsi="仿宋" w:eastAsia="仿宋" w:cs="仿宋"/>
          <w:color w:val="000000"/>
          <w:sz w:val="28"/>
          <w:szCs w:val="28"/>
          <w:lang w:eastAsia="zh-CN"/>
        </w:rPr>
        <w:t>，我司响应报价如下：</w:t>
      </w:r>
    </w:p>
    <w:tbl>
      <w:tblPr>
        <w:tblStyle w:val="23"/>
        <w:tblW w:w="10282" w:type="dxa"/>
        <w:tblInd w:w="-6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635"/>
        <w:gridCol w:w="1601"/>
        <w:gridCol w:w="846"/>
        <w:gridCol w:w="846"/>
        <w:gridCol w:w="1387"/>
        <w:gridCol w:w="1305"/>
        <w:gridCol w:w="1552"/>
      </w:tblGrid>
      <w:tr w14:paraId="6161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0" w:type="dxa"/>
            <w:noWrap w:val="0"/>
            <w:vAlign w:val="center"/>
          </w:tcPr>
          <w:p w14:paraId="22E07C1E">
            <w:pPr>
              <w:spacing w:line="360" w:lineRule="auto"/>
              <w:ind w:firstLine="420" w:firstLineChars="20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序号</w:t>
            </w:r>
          </w:p>
        </w:tc>
        <w:tc>
          <w:tcPr>
            <w:tcW w:w="1635" w:type="dxa"/>
            <w:noWrap w:val="0"/>
            <w:vAlign w:val="center"/>
          </w:tcPr>
          <w:p w14:paraId="6AD6A3E9">
            <w:pPr>
              <w:spacing w:line="360" w:lineRule="auto"/>
              <w:ind w:firstLine="210" w:firstLineChars="100"/>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物资</w:t>
            </w:r>
            <w:r>
              <w:rPr>
                <w:rFonts w:hint="eastAsia" w:ascii="宋体" w:hAnsi="宋体" w:eastAsia="宋体" w:cs="宋体"/>
                <w:sz w:val="21"/>
                <w:szCs w:val="21"/>
                <w:vertAlign w:val="baseline"/>
                <w:lang w:eastAsia="zh-CN"/>
              </w:rPr>
              <w:t>名称</w:t>
            </w:r>
          </w:p>
        </w:tc>
        <w:tc>
          <w:tcPr>
            <w:tcW w:w="1601" w:type="dxa"/>
            <w:noWrap w:val="0"/>
            <w:vAlign w:val="center"/>
          </w:tcPr>
          <w:p w14:paraId="42D8463C">
            <w:pPr>
              <w:spacing w:line="360" w:lineRule="auto"/>
              <w:ind w:firstLine="210" w:firstLineChars="100"/>
              <w:jc w:val="both"/>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eastAsia="zh-CN"/>
              </w:rPr>
              <w:t>规格</w:t>
            </w:r>
            <w:r>
              <w:rPr>
                <w:rFonts w:hint="eastAsia" w:ascii="宋体" w:hAnsi="宋体" w:eastAsia="宋体" w:cs="宋体"/>
                <w:sz w:val="21"/>
                <w:szCs w:val="21"/>
                <w:vertAlign w:val="baseline"/>
                <w:lang w:val="en-US" w:eastAsia="zh-CN"/>
              </w:rPr>
              <w:t>型号</w:t>
            </w:r>
          </w:p>
        </w:tc>
        <w:tc>
          <w:tcPr>
            <w:tcW w:w="846" w:type="dxa"/>
            <w:noWrap w:val="0"/>
            <w:vAlign w:val="center"/>
          </w:tcPr>
          <w:p w14:paraId="7439817A">
            <w:pPr>
              <w:spacing w:line="360" w:lineRule="auto"/>
              <w:ind w:firstLine="420" w:firstLineChars="20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单位</w:t>
            </w:r>
          </w:p>
        </w:tc>
        <w:tc>
          <w:tcPr>
            <w:tcW w:w="846" w:type="dxa"/>
            <w:noWrap w:val="0"/>
            <w:vAlign w:val="center"/>
          </w:tcPr>
          <w:p w14:paraId="2B119FFB">
            <w:pPr>
              <w:spacing w:line="360" w:lineRule="auto"/>
              <w:ind w:firstLine="420" w:firstLineChars="20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数量</w:t>
            </w:r>
          </w:p>
        </w:tc>
        <w:tc>
          <w:tcPr>
            <w:tcW w:w="1387" w:type="dxa"/>
            <w:noWrap w:val="0"/>
            <w:vAlign w:val="center"/>
          </w:tcPr>
          <w:p w14:paraId="40E41B61">
            <w:pPr>
              <w:spacing w:line="360" w:lineRule="auto"/>
              <w:ind w:firstLine="420" w:firstLineChars="20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单价（元）</w:t>
            </w:r>
          </w:p>
        </w:tc>
        <w:tc>
          <w:tcPr>
            <w:tcW w:w="1305" w:type="dxa"/>
            <w:noWrap w:val="0"/>
            <w:vAlign w:val="center"/>
          </w:tcPr>
          <w:p w14:paraId="2EB24E39">
            <w:pPr>
              <w:spacing w:line="360" w:lineRule="auto"/>
              <w:ind w:firstLine="420" w:firstLineChars="20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总价（元）</w:t>
            </w:r>
          </w:p>
        </w:tc>
        <w:tc>
          <w:tcPr>
            <w:tcW w:w="1552" w:type="dxa"/>
            <w:noWrap w:val="0"/>
            <w:vAlign w:val="center"/>
          </w:tcPr>
          <w:p w14:paraId="7AD318A5">
            <w:pPr>
              <w:spacing w:line="360" w:lineRule="auto"/>
              <w:ind w:firstLine="420" w:firstLineChars="200"/>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品牌</w:t>
            </w:r>
          </w:p>
        </w:tc>
      </w:tr>
      <w:tr w14:paraId="6B40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0" w:type="dxa"/>
            <w:noWrap w:val="0"/>
            <w:vAlign w:val="center"/>
          </w:tcPr>
          <w:p w14:paraId="074FBDFE">
            <w:pPr>
              <w:spacing w:line="360" w:lineRule="auto"/>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635" w:type="dxa"/>
            <w:noWrap w:val="0"/>
            <w:vAlign w:val="center"/>
          </w:tcPr>
          <w:p w14:paraId="2769AF93">
            <w:pPr>
              <w:spacing w:line="360" w:lineRule="auto"/>
              <w:ind w:firstLine="420" w:firstLineChars="200"/>
              <w:jc w:val="center"/>
              <w:rPr>
                <w:rFonts w:hint="eastAsia" w:ascii="宋体" w:hAnsi="宋体" w:eastAsia="宋体" w:cs="宋体"/>
                <w:sz w:val="21"/>
                <w:szCs w:val="21"/>
                <w:vertAlign w:val="baseline"/>
              </w:rPr>
            </w:pPr>
          </w:p>
        </w:tc>
        <w:tc>
          <w:tcPr>
            <w:tcW w:w="1601" w:type="dxa"/>
            <w:noWrap w:val="0"/>
            <w:vAlign w:val="center"/>
          </w:tcPr>
          <w:p w14:paraId="18F45C08">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00B21DAD">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007AB863">
            <w:pPr>
              <w:spacing w:line="360" w:lineRule="auto"/>
              <w:ind w:firstLine="420" w:firstLineChars="200"/>
              <w:jc w:val="center"/>
              <w:rPr>
                <w:rFonts w:hint="eastAsia" w:ascii="宋体" w:hAnsi="宋体" w:eastAsia="宋体" w:cs="宋体"/>
                <w:sz w:val="21"/>
                <w:szCs w:val="21"/>
                <w:vertAlign w:val="baseline"/>
              </w:rPr>
            </w:pPr>
          </w:p>
        </w:tc>
        <w:tc>
          <w:tcPr>
            <w:tcW w:w="1387" w:type="dxa"/>
            <w:noWrap w:val="0"/>
            <w:vAlign w:val="center"/>
          </w:tcPr>
          <w:p w14:paraId="45BD9D03">
            <w:pPr>
              <w:spacing w:line="360" w:lineRule="auto"/>
              <w:ind w:firstLine="420" w:firstLineChars="200"/>
              <w:jc w:val="center"/>
              <w:rPr>
                <w:rFonts w:hint="eastAsia" w:ascii="宋体" w:hAnsi="宋体" w:eastAsia="宋体" w:cs="宋体"/>
                <w:sz w:val="21"/>
                <w:szCs w:val="21"/>
                <w:vertAlign w:val="baseline"/>
              </w:rPr>
            </w:pPr>
          </w:p>
        </w:tc>
        <w:tc>
          <w:tcPr>
            <w:tcW w:w="1305" w:type="dxa"/>
            <w:noWrap w:val="0"/>
            <w:vAlign w:val="center"/>
          </w:tcPr>
          <w:p w14:paraId="11377FB0">
            <w:pPr>
              <w:spacing w:line="360" w:lineRule="auto"/>
              <w:ind w:firstLine="420" w:firstLineChars="200"/>
              <w:jc w:val="center"/>
              <w:rPr>
                <w:rFonts w:hint="eastAsia" w:ascii="宋体" w:hAnsi="宋体" w:eastAsia="宋体" w:cs="宋体"/>
                <w:sz w:val="21"/>
                <w:szCs w:val="21"/>
                <w:vertAlign w:val="baseline"/>
              </w:rPr>
            </w:pPr>
          </w:p>
        </w:tc>
        <w:tc>
          <w:tcPr>
            <w:tcW w:w="1552" w:type="dxa"/>
            <w:noWrap w:val="0"/>
            <w:vAlign w:val="center"/>
          </w:tcPr>
          <w:p w14:paraId="5F8A9CE4">
            <w:pPr>
              <w:spacing w:line="360" w:lineRule="auto"/>
              <w:ind w:firstLine="420" w:firstLineChars="200"/>
              <w:jc w:val="center"/>
              <w:rPr>
                <w:rFonts w:hint="eastAsia" w:ascii="宋体" w:hAnsi="宋体" w:eastAsia="宋体" w:cs="宋体"/>
                <w:sz w:val="21"/>
                <w:szCs w:val="21"/>
                <w:vertAlign w:val="baseline"/>
              </w:rPr>
            </w:pPr>
          </w:p>
        </w:tc>
      </w:tr>
      <w:tr w14:paraId="1CD4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0" w:type="dxa"/>
            <w:noWrap w:val="0"/>
            <w:vAlign w:val="center"/>
          </w:tcPr>
          <w:p w14:paraId="301AA339">
            <w:pPr>
              <w:spacing w:line="360" w:lineRule="auto"/>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635" w:type="dxa"/>
            <w:noWrap w:val="0"/>
            <w:vAlign w:val="center"/>
          </w:tcPr>
          <w:p w14:paraId="44D19485">
            <w:pPr>
              <w:spacing w:line="360" w:lineRule="auto"/>
              <w:ind w:firstLine="420" w:firstLineChars="200"/>
              <w:jc w:val="center"/>
              <w:rPr>
                <w:rFonts w:hint="eastAsia" w:ascii="宋体" w:hAnsi="宋体" w:eastAsia="宋体" w:cs="宋体"/>
                <w:sz w:val="21"/>
                <w:szCs w:val="21"/>
                <w:vertAlign w:val="baseline"/>
              </w:rPr>
            </w:pPr>
          </w:p>
        </w:tc>
        <w:tc>
          <w:tcPr>
            <w:tcW w:w="1601" w:type="dxa"/>
            <w:noWrap w:val="0"/>
            <w:vAlign w:val="center"/>
          </w:tcPr>
          <w:p w14:paraId="2F4275DB">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7362E13C">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33B65FD2">
            <w:pPr>
              <w:spacing w:line="360" w:lineRule="auto"/>
              <w:ind w:firstLine="420" w:firstLineChars="200"/>
              <w:jc w:val="center"/>
              <w:rPr>
                <w:rFonts w:hint="eastAsia" w:ascii="宋体" w:hAnsi="宋体" w:eastAsia="宋体" w:cs="宋体"/>
                <w:sz w:val="21"/>
                <w:szCs w:val="21"/>
                <w:vertAlign w:val="baseline"/>
              </w:rPr>
            </w:pPr>
          </w:p>
        </w:tc>
        <w:tc>
          <w:tcPr>
            <w:tcW w:w="1387" w:type="dxa"/>
            <w:noWrap w:val="0"/>
            <w:vAlign w:val="center"/>
          </w:tcPr>
          <w:p w14:paraId="5EFD9C76">
            <w:pPr>
              <w:spacing w:line="360" w:lineRule="auto"/>
              <w:ind w:firstLine="420" w:firstLineChars="200"/>
              <w:jc w:val="center"/>
              <w:rPr>
                <w:rFonts w:hint="eastAsia" w:ascii="宋体" w:hAnsi="宋体" w:eastAsia="宋体" w:cs="宋体"/>
                <w:sz w:val="21"/>
                <w:szCs w:val="21"/>
                <w:vertAlign w:val="baseline"/>
              </w:rPr>
            </w:pPr>
          </w:p>
        </w:tc>
        <w:tc>
          <w:tcPr>
            <w:tcW w:w="1305" w:type="dxa"/>
            <w:noWrap w:val="0"/>
            <w:vAlign w:val="center"/>
          </w:tcPr>
          <w:p w14:paraId="1BBDDB89">
            <w:pPr>
              <w:spacing w:line="360" w:lineRule="auto"/>
              <w:ind w:firstLine="420" w:firstLineChars="200"/>
              <w:jc w:val="center"/>
              <w:rPr>
                <w:rFonts w:hint="eastAsia" w:ascii="宋体" w:hAnsi="宋体" w:eastAsia="宋体" w:cs="宋体"/>
                <w:sz w:val="21"/>
                <w:szCs w:val="21"/>
                <w:vertAlign w:val="baseline"/>
              </w:rPr>
            </w:pPr>
          </w:p>
        </w:tc>
        <w:tc>
          <w:tcPr>
            <w:tcW w:w="1552" w:type="dxa"/>
            <w:noWrap w:val="0"/>
            <w:vAlign w:val="center"/>
          </w:tcPr>
          <w:p w14:paraId="1571B1ED">
            <w:pPr>
              <w:spacing w:line="360" w:lineRule="auto"/>
              <w:ind w:firstLine="420" w:firstLineChars="200"/>
              <w:jc w:val="center"/>
              <w:rPr>
                <w:rFonts w:hint="eastAsia" w:ascii="宋体" w:hAnsi="宋体" w:eastAsia="宋体" w:cs="宋体"/>
                <w:sz w:val="21"/>
                <w:szCs w:val="21"/>
                <w:vertAlign w:val="baseline"/>
              </w:rPr>
            </w:pPr>
          </w:p>
        </w:tc>
      </w:tr>
      <w:tr w14:paraId="138F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0" w:type="dxa"/>
            <w:noWrap w:val="0"/>
            <w:vAlign w:val="center"/>
          </w:tcPr>
          <w:p w14:paraId="2ABFAF02">
            <w:pPr>
              <w:spacing w:line="360" w:lineRule="auto"/>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635" w:type="dxa"/>
            <w:noWrap w:val="0"/>
            <w:vAlign w:val="center"/>
          </w:tcPr>
          <w:p w14:paraId="4F2547F8">
            <w:pPr>
              <w:spacing w:line="360" w:lineRule="auto"/>
              <w:ind w:firstLine="420" w:firstLineChars="200"/>
              <w:jc w:val="center"/>
              <w:rPr>
                <w:rFonts w:hint="eastAsia" w:ascii="宋体" w:hAnsi="宋体" w:eastAsia="宋体" w:cs="宋体"/>
                <w:sz w:val="21"/>
                <w:szCs w:val="21"/>
                <w:vertAlign w:val="baseline"/>
              </w:rPr>
            </w:pPr>
          </w:p>
        </w:tc>
        <w:tc>
          <w:tcPr>
            <w:tcW w:w="1601" w:type="dxa"/>
            <w:noWrap w:val="0"/>
            <w:vAlign w:val="center"/>
          </w:tcPr>
          <w:p w14:paraId="5E69A296">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2252D768">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3F4F9FB9">
            <w:pPr>
              <w:spacing w:line="360" w:lineRule="auto"/>
              <w:ind w:firstLine="420" w:firstLineChars="200"/>
              <w:jc w:val="center"/>
              <w:rPr>
                <w:rFonts w:hint="eastAsia" w:ascii="宋体" w:hAnsi="宋体" w:eastAsia="宋体" w:cs="宋体"/>
                <w:sz w:val="21"/>
                <w:szCs w:val="21"/>
                <w:vertAlign w:val="baseline"/>
              </w:rPr>
            </w:pPr>
          </w:p>
        </w:tc>
        <w:tc>
          <w:tcPr>
            <w:tcW w:w="1387" w:type="dxa"/>
            <w:noWrap w:val="0"/>
            <w:vAlign w:val="center"/>
          </w:tcPr>
          <w:p w14:paraId="4AC868BF">
            <w:pPr>
              <w:spacing w:line="360" w:lineRule="auto"/>
              <w:ind w:firstLine="420" w:firstLineChars="200"/>
              <w:jc w:val="center"/>
              <w:rPr>
                <w:rFonts w:hint="eastAsia" w:ascii="宋体" w:hAnsi="宋体" w:eastAsia="宋体" w:cs="宋体"/>
                <w:sz w:val="21"/>
                <w:szCs w:val="21"/>
                <w:vertAlign w:val="baseline"/>
              </w:rPr>
            </w:pPr>
          </w:p>
        </w:tc>
        <w:tc>
          <w:tcPr>
            <w:tcW w:w="1305" w:type="dxa"/>
            <w:noWrap w:val="0"/>
            <w:vAlign w:val="center"/>
          </w:tcPr>
          <w:p w14:paraId="4FF924E7">
            <w:pPr>
              <w:spacing w:line="360" w:lineRule="auto"/>
              <w:ind w:firstLine="420" w:firstLineChars="200"/>
              <w:jc w:val="center"/>
              <w:rPr>
                <w:rFonts w:hint="eastAsia" w:ascii="宋体" w:hAnsi="宋体" w:eastAsia="宋体" w:cs="宋体"/>
                <w:sz w:val="21"/>
                <w:szCs w:val="21"/>
                <w:vertAlign w:val="baseline"/>
              </w:rPr>
            </w:pPr>
          </w:p>
        </w:tc>
        <w:tc>
          <w:tcPr>
            <w:tcW w:w="1552" w:type="dxa"/>
            <w:noWrap w:val="0"/>
            <w:vAlign w:val="center"/>
          </w:tcPr>
          <w:p w14:paraId="4B8E9ADD">
            <w:pPr>
              <w:spacing w:line="360" w:lineRule="auto"/>
              <w:ind w:firstLine="420" w:firstLineChars="200"/>
              <w:jc w:val="center"/>
              <w:rPr>
                <w:rFonts w:hint="eastAsia" w:ascii="宋体" w:hAnsi="宋体" w:eastAsia="宋体" w:cs="宋体"/>
                <w:sz w:val="21"/>
                <w:szCs w:val="21"/>
                <w:vertAlign w:val="baseline"/>
              </w:rPr>
            </w:pPr>
          </w:p>
        </w:tc>
      </w:tr>
      <w:tr w14:paraId="6783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0" w:type="dxa"/>
            <w:noWrap w:val="0"/>
            <w:vAlign w:val="center"/>
          </w:tcPr>
          <w:p w14:paraId="609C4515">
            <w:pPr>
              <w:spacing w:line="360" w:lineRule="auto"/>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635" w:type="dxa"/>
            <w:noWrap w:val="0"/>
            <w:vAlign w:val="center"/>
          </w:tcPr>
          <w:p w14:paraId="5C7D2935">
            <w:pPr>
              <w:spacing w:line="360" w:lineRule="auto"/>
              <w:ind w:firstLine="420" w:firstLineChars="200"/>
              <w:jc w:val="center"/>
              <w:rPr>
                <w:rFonts w:hint="eastAsia" w:ascii="宋体" w:hAnsi="宋体" w:eastAsia="宋体" w:cs="宋体"/>
                <w:sz w:val="21"/>
                <w:szCs w:val="21"/>
                <w:vertAlign w:val="baseline"/>
              </w:rPr>
            </w:pPr>
          </w:p>
        </w:tc>
        <w:tc>
          <w:tcPr>
            <w:tcW w:w="1601" w:type="dxa"/>
            <w:noWrap w:val="0"/>
            <w:vAlign w:val="center"/>
          </w:tcPr>
          <w:p w14:paraId="61A858F9">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108951E4">
            <w:pPr>
              <w:spacing w:line="360" w:lineRule="auto"/>
              <w:ind w:firstLine="420" w:firstLineChars="200"/>
              <w:jc w:val="center"/>
              <w:rPr>
                <w:rFonts w:hint="eastAsia" w:ascii="宋体" w:hAnsi="宋体" w:eastAsia="宋体" w:cs="宋体"/>
                <w:sz w:val="21"/>
                <w:szCs w:val="21"/>
                <w:vertAlign w:val="baseline"/>
              </w:rPr>
            </w:pPr>
          </w:p>
        </w:tc>
        <w:tc>
          <w:tcPr>
            <w:tcW w:w="846" w:type="dxa"/>
            <w:noWrap w:val="0"/>
            <w:vAlign w:val="center"/>
          </w:tcPr>
          <w:p w14:paraId="4D00F7F1">
            <w:pPr>
              <w:spacing w:line="360" w:lineRule="auto"/>
              <w:ind w:firstLine="420" w:firstLineChars="200"/>
              <w:jc w:val="center"/>
              <w:rPr>
                <w:rFonts w:hint="eastAsia" w:ascii="宋体" w:hAnsi="宋体" w:eastAsia="宋体" w:cs="宋体"/>
                <w:sz w:val="21"/>
                <w:szCs w:val="21"/>
                <w:vertAlign w:val="baseline"/>
              </w:rPr>
            </w:pPr>
          </w:p>
        </w:tc>
        <w:tc>
          <w:tcPr>
            <w:tcW w:w="1387" w:type="dxa"/>
            <w:noWrap w:val="0"/>
            <w:vAlign w:val="center"/>
          </w:tcPr>
          <w:p w14:paraId="63207967">
            <w:pPr>
              <w:spacing w:line="360" w:lineRule="auto"/>
              <w:ind w:firstLine="420" w:firstLineChars="200"/>
              <w:jc w:val="center"/>
              <w:rPr>
                <w:rFonts w:hint="eastAsia" w:ascii="宋体" w:hAnsi="宋体" w:eastAsia="宋体" w:cs="宋体"/>
                <w:sz w:val="21"/>
                <w:szCs w:val="21"/>
                <w:vertAlign w:val="baseline"/>
              </w:rPr>
            </w:pPr>
          </w:p>
        </w:tc>
        <w:tc>
          <w:tcPr>
            <w:tcW w:w="1305" w:type="dxa"/>
            <w:noWrap w:val="0"/>
            <w:vAlign w:val="center"/>
          </w:tcPr>
          <w:p w14:paraId="24CD6D6B">
            <w:pPr>
              <w:spacing w:line="360" w:lineRule="auto"/>
              <w:ind w:firstLine="420" w:firstLineChars="200"/>
              <w:jc w:val="center"/>
              <w:rPr>
                <w:rFonts w:hint="eastAsia" w:ascii="宋体" w:hAnsi="宋体" w:eastAsia="宋体" w:cs="宋体"/>
                <w:sz w:val="21"/>
                <w:szCs w:val="21"/>
                <w:vertAlign w:val="baseline"/>
              </w:rPr>
            </w:pPr>
          </w:p>
        </w:tc>
        <w:tc>
          <w:tcPr>
            <w:tcW w:w="1552" w:type="dxa"/>
            <w:noWrap w:val="0"/>
            <w:vAlign w:val="center"/>
          </w:tcPr>
          <w:p w14:paraId="28412B89">
            <w:pPr>
              <w:spacing w:line="360" w:lineRule="auto"/>
              <w:ind w:firstLine="420" w:firstLineChars="200"/>
              <w:jc w:val="center"/>
              <w:rPr>
                <w:rFonts w:hint="eastAsia" w:ascii="宋体" w:hAnsi="宋体" w:eastAsia="宋体" w:cs="宋体"/>
                <w:sz w:val="21"/>
                <w:szCs w:val="21"/>
                <w:vertAlign w:val="baseline"/>
              </w:rPr>
            </w:pPr>
          </w:p>
        </w:tc>
      </w:tr>
      <w:tr w14:paraId="3DC9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2745" w:type="dxa"/>
            <w:gridSpan w:val="2"/>
            <w:noWrap w:val="0"/>
            <w:vAlign w:val="center"/>
          </w:tcPr>
          <w:p w14:paraId="506F38FB">
            <w:pPr>
              <w:spacing w:line="360" w:lineRule="auto"/>
              <w:ind w:firstLine="480" w:firstLineChars="200"/>
              <w:jc w:val="center"/>
              <w:rPr>
                <w:rFonts w:hint="eastAsia" w:ascii="宋体" w:hAnsi="宋体" w:eastAsia="宋体" w:cs="宋体"/>
                <w:bCs/>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含税总报价</w:t>
            </w:r>
          </w:p>
        </w:tc>
        <w:tc>
          <w:tcPr>
            <w:tcW w:w="7537" w:type="dxa"/>
            <w:gridSpan w:val="6"/>
            <w:noWrap w:val="0"/>
            <w:vAlign w:val="center"/>
          </w:tcPr>
          <w:p w14:paraId="00C9113F">
            <w:pPr>
              <w:spacing w:line="360" w:lineRule="auto"/>
              <w:ind w:firstLine="0" w:firstLineChars="0"/>
              <w:jc w:val="both"/>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小写：</w:t>
            </w:r>
          </w:p>
          <w:p w14:paraId="7735A0E4">
            <w:pPr>
              <w:pStyle w:val="9"/>
              <w:ind w:left="0" w:leftChars="0" w:firstLine="0" w:firstLineChars="0"/>
              <w:jc w:val="both"/>
              <w:rPr>
                <w:rFonts w:hint="eastAsia" w:ascii="宋体" w:hAnsi="宋体" w:eastAsia="宋体" w:cs="宋体"/>
                <w:sz w:val="24"/>
                <w:szCs w:val="24"/>
                <w:lang w:eastAsia="zh-CN"/>
              </w:rPr>
            </w:pPr>
            <w:r>
              <w:rPr>
                <w:rFonts w:hint="eastAsia" w:ascii="宋体" w:hAnsi="宋体" w:eastAsia="宋体" w:cs="宋体"/>
                <w:sz w:val="24"/>
                <w:szCs w:val="24"/>
                <w:vertAlign w:val="baseline"/>
                <w:lang w:eastAsia="zh-CN"/>
              </w:rPr>
              <w:t>大写：</w:t>
            </w:r>
          </w:p>
        </w:tc>
      </w:tr>
      <w:tr w14:paraId="1C44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45" w:type="dxa"/>
            <w:gridSpan w:val="2"/>
            <w:noWrap w:val="0"/>
            <w:vAlign w:val="center"/>
          </w:tcPr>
          <w:p w14:paraId="6C38048A">
            <w:pPr>
              <w:spacing w:line="360" w:lineRule="auto"/>
              <w:ind w:firstLine="480" w:firstLineChars="200"/>
              <w:jc w:val="both"/>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货期</w:t>
            </w:r>
          </w:p>
        </w:tc>
        <w:tc>
          <w:tcPr>
            <w:tcW w:w="7537" w:type="dxa"/>
            <w:gridSpan w:val="6"/>
            <w:noWrap w:val="0"/>
            <w:vAlign w:val="center"/>
          </w:tcPr>
          <w:p w14:paraId="583DB696">
            <w:pPr>
              <w:spacing w:line="360" w:lineRule="auto"/>
              <w:ind w:firstLine="480" w:firstLineChars="200"/>
              <w:jc w:val="both"/>
              <w:rPr>
                <w:rFonts w:hint="eastAsia" w:ascii="宋体" w:hAnsi="宋体" w:eastAsia="宋体" w:cs="宋体"/>
                <w:kern w:val="2"/>
                <w:sz w:val="24"/>
                <w:szCs w:val="24"/>
                <w:vertAlign w:val="baseline"/>
                <w:lang w:val="en-US" w:eastAsia="zh-CN" w:bidi="ar-SA"/>
              </w:rPr>
            </w:pPr>
            <w:r>
              <w:rPr>
                <w:rFonts w:hint="eastAsia" w:cs="仿宋_GB2312"/>
                <w:sz w:val="24"/>
                <w:szCs w:val="24"/>
                <w:highlight w:val="none"/>
              </w:rPr>
              <w:t>合同签订生效之日起</w:t>
            </w:r>
            <w:r>
              <w:rPr>
                <w:rFonts w:hint="eastAsia" w:cs="仿宋_GB2312"/>
                <w:sz w:val="24"/>
                <w:szCs w:val="24"/>
                <w:highlight w:val="none"/>
                <w:lang w:eastAsia="zh-CN"/>
              </w:rPr>
              <w:t>（</w:t>
            </w:r>
            <w:r>
              <w:rPr>
                <w:rFonts w:hint="eastAsia" w:cs="仿宋_GB2312"/>
                <w:sz w:val="24"/>
                <w:szCs w:val="24"/>
                <w:highlight w:val="none"/>
                <w:lang w:val="en-US" w:eastAsia="zh-CN"/>
              </w:rPr>
              <w:t xml:space="preserve">     </w:t>
            </w:r>
            <w:r>
              <w:rPr>
                <w:rFonts w:hint="eastAsia" w:cs="仿宋_GB2312"/>
                <w:sz w:val="24"/>
                <w:szCs w:val="24"/>
                <w:highlight w:val="none"/>
                <w:lang w:eastAsia="zh-CN"/>
              </w:rPr>
              <w:t>）</w:t>
            </w:r>
            <w:r>
              <w:rPr>
                <w:rFonts w:hint="eastAsia" w:cs="仿宋_GB2312"/>
                <w:sz w:val="24"/>
                <w:szCs w:val="24"/>
                <w:highlight w:val="none"/>
              </w:rPr>
              <w:t>日历天内完成供货</w:t>
            </w:r>
            <w:r>
              <w:rPr>
                <w:rFonts w:hint="eastAsia" w:cs="仿宋_GB2312"/>
                <w:sz w:val="24"/>
                <w:szCs w:val="24"/>
                <w:highlight w:val="none"/>
                <w:lang w:eastAsia="zh-CN"/>
              </w:rPr>
              <w:t>。</w:t>
            </w:r>
          </w:p>
        </w:tc>
      </w:tr>
      <w:tr w14:paraId="1F2E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45" w:type="dxa"/>
            <w:gridSpan w:val="2"/>
            <w:noWrap w:val="0"/>
            <w:vAlign w:val="center"/>
          </w:tcPr>
          <w:p w14:paraId="29A164B1">
            <w:pPr>
              <w:spacing w:line="360" w:lineRule="auto"/>
              <w:ind w:firstLine="480" w:firstLineChars="200"/>
              <w:jc w:val="both"/>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税率</w:t>
            </w:r>
          </w:p>
        </w:tc>
        <w:tc>
          <w:tcPr>
            <w:tcW w:w="7537" w:type="dxa"/>
            <w:gridSpan w:val="6"/>
            <w:noWrap w:val="0"/>
            <w:vAlign w:val="center"/>
          </w:tcPr>
          <w:p w14:paraId="79340C97">
            <w:pPr>
              <w:spacing w:line="360" w:lineRule="auto"/>
              <w:ind w:firstLine="480" w:firstLineChars="200"/>
              <w:jc w:val="both"/>
              <w:rPr>
                <w:rFonts w:hint="eastAsia" w:ascii="宋体" w:hAnsi="宋体" w:eastAsia="宋体" w:cs="宋体"/>
                <w:kern w:val="2"/>
                <w:sz w:val="24"/>
                <w:szCs w:val="24"/>
                <w:vertAlign w:val="baseline"/>
                <w:lang w:val="en-US" w:eastAsia="zh-CN" w:bidi="ar-SA"/>
              </w:rPr>
            </w:pPr>
            <w:r>
              <w:rPr>
                <w:rFonts w:hint="eastAsia" w:ascii="宋体" w:hAnsi="宋体" w:cs="宋体"/>
                <w:sz w:val="24"/>
                <w:highlight w:val="none"/>
                <w:lang w:val="en-US" w:eastAsia="zh-CN"/>
              </w:rPr>
              <w:t xml:space="preserve"> 增值税专用发票。</w:t>
            </w:r>
          </w:p>
        </w:tc>
      </w:tr>
      <w:tr w14:paraId="578D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45" w:type="dxa"/>
            <w:gridSpan w:val="2"/>
            <w:noWrap w:val="0"/>
            <w:vAlign w:val="center"/>
          </w:tcPr>
          <w:p w14:paraId="575338F8">
            <w:pPr>
              <w:spacing w:line="360" w:lineRule="auto"/>
              <w:ind w:firstLine="480" w:firstLineChars="200"/>
              <w:jc w:val="both"/>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付款方式</w:t>
            </w:r>
          </w:p>
        </w:tc>
        <w:tc>
          <w:tcPr>
            <w:tcW w:w="7537" w:type="dxa"/>
            <w:gridSpan w:val="6"/>
            <w:noWrap w:val="0"/>
            <w:vAlign w:val="center"/>
          </w:tcPr>
          <w:p w14:paraId="4925F69E">
            <w:pPr>
              <w:spacing w:line="360" w:lineRule="auto"/>
              <w:ind w:firstLine="480" w:firstLineChars="200"/>
              <w:jc w:val="both"/>
              <w:rPr>
                <w:rFonts w:hint="eastAsia" w:ascii="宋体" w:hAnsi="宋体" w:eastAsia="宋体" w:cs="宋体"/>
                <w:kern w:val="2"/>
                <w:sz w:val="24"/>
                <w:szCs w:val="24"/>
                <w:vertAlign w:val="baseline"/>
                <w:lang w:val="en-US" w:eastAsia="zh-CN" w:bidi="ar-SA"/>
              </w:rPr>
            </w:pPr>
            <w:r>
              <w:rPr>
                <w:rFonts w:hint="eastAsia" w:ascii="宋体" w:hAnsi="宋体" w:cs="宋体"/>
                <w:sz w:val="24"/>
                <w:highlight w:val="none"/>
                <w:lang w:val="en-US" w:eastAsia="zh-CN"/>
              </w:rPr>
              <w:t>响应采购文件付款方式。</w:t>
            </w:r>
          </w:p>
        </w:tc>
      </w:tr>
      <w:tr w14:paraId="0D0D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45" w:type="dxa"/>
            <w:gridSpan w:val="2"/>
            <w:noWrap w:val="0"/>
            <w:vAlign w:val="center"/>
          </w:tcPr>
          <w:p w14:paraId="55886952">
            <w:pPr>
              <w:spacing w:line="360" w:lineRule="auto"/>
              <w:ind w:firstLine="480" w:firstLineChars="200"/>
              <w:jc w:val="both"/>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报价有效期</w:t>
            </w:r>
          </w:p>
        </w:tc>
        <w:tc>
          <w:tcPr>
            <w:tcW w:w="7537" w:type="dxa"/>
            <w:gridSpan w:val="6"/>
            <w:noWrap w:val="0"/>
            <w:vAlign w:val="center"/>
          </w:tcPr>
          <w:p w14:paraId="5CA45B55">
            <w:pPr>
              <w:spacing w:line="360" w:lineRule="auto"/>
              <w:ind w:firstLine="420" w:firstLineChars="200"/>
              <w:jc w:val="both"/>
              <w:rPr>
                <w:rFonts w:hint="eastAsia" w:ascii="宋体" w:hAnsi="宋体" w:eastAsia="宋体" w:cs="宋体"/>
                <w:kern w:val="2"/>
                <w:sz w:val="24"/>
                <w:szCs w:val="24"/>
                <w:vertAlign w:val="baseline"/>
                <w:lang w:val="en-US" w:eastAsia="zh-CN" w:bidi="ar-SA"/>
              </w:rPr>
            </w:pPr>
            <w:r>
              <w:rPr>
                <w:rFonts w:hint="eastAsia" w:ascii="宋体" w:hAnsi="宋体" w:cs="宋体"/>
                <w:color w:val="000000"/>
                <w:szCs w:val="21"/>
                <w:lang w:val="en-US" w:eastAsia="zh-CN"/>
              </w:rPr>
              <w:t>6</w:t>
            </w:r>
            <w:r>
              <w:rPr>
                <w:rFonts w:hint="eastAsia" w:ascii="宋体" w:hAnsi="宋体" w:cs="宋体"/>
                <w:color w:val="000000"/>
                <w:szCs w:val="21"/>
              </w:rPr>
              <w:t>0日历天，从</w:t>
            </w:r>
            <w:r>
              <w:rPr>
                <w:rFonts w:hint="eastAsia" w:ascii="宋体" w:hAnsi="宋体" w:eastAsia="宋体" w:cs="宋体"/>
                <w:color w:val="000000"/>
                <w:szCs w:val="21"/>
                <w:lang w:eastAsia="zh-CN"/>
              </w:rPr>
              <w:t>询价</w:t>
            </w:r>
            <w:r>
              <w:rPr>
                <w:rFonts w:hint="eastAsia" w:ascii="宋体" w:hAnsi="宋体" w:cs="宋体"/>
                <w:color w:val="000000"/>
                <w:szCs w:val="21"/>
              </w:rPr>
              <w:t>申请截止之日算起。</w:t>
            </w:r>
          </w:p>
        </w:tc>
      </w:tr>
      <w:tr w14:paraId="5022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45" w:type="dxa"/>
            <w:gridSpan w:val="2"/>
            <w:noWrap w:val="0"/>
            <w:vAlign w:val="center"/>
          </w:tcPr>
          <w:p w14:paraId="390DCB56">
            <w:pPr>
              <w:spacing w:line="360" w:lineRule="auto"/>
              <w:ind w:firstLine="480" w:firstLineChars="200"/>
              <w:jc w:val="both"/>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其他需说明事项</w:t>
            </w:r>
          </w:p>
        </w:tc>
        <w:tc>
          <w:tcPr>
            <w:tcW w:w="7537" w:type="dxa"/>
            <w:gridSpan w:val="6"/>
            <w:noWrap w:val="0"/>
            <w:vAlign w:val="top"/>
          </w:tcPr>
          <w:p w14:paraId="401F7F00">
            <w:pPr>
              <w:spacing w:line="360" w:lineRule="auto"/>
              <w:ind w:firstLine="480" w:firstLineChars="200"/>
              <w:rPr>
                <w:rFonts w:hint="eastAsia" w:ascii="宋体" w:hAnsi="宋体" w:eastAsia="宋体" w:cs="宋体"/>
                <w:kern w:val="2"/>
                <w:sz w:val="24"/>
                <w:szCs w:val="24"/>
                <w:vertAlign w:val="baseline"/>
                <w:lang w:val="en-US" w:eastAsia="zh-CN" w:bidi="ar-SA"/>
              </w:rPr>
            </w:pPr>
          </w:p>
        </w:tc>
      </w:tr>
      <w:tr w14:paraId="48FD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45" w:type="dxa"/>
            <w:gridSpan w:val="2"/>
            <w:noWrap w:val="0"/>
            <w:vAlign w:val="center"/>
          </w:tcPr>
          <w:p w14:paraId="421EB4DE">
            <w:pPr>
              <w:spacing w:line="360" w:lineRule="auto"/>
              <w:ind w:left="240" w:hanging="240" w:hangingChars="100"/>
              <w:jc w:val="both"/>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报价联系人及联系电话</w:t>
            </w:r>
          </w:p>
        </w:tc>
        <w:tc>
          <w:tcPr>
            <w:tcW w:w="7537" w:type="dxa"/>
            <w:gridSpan w:val="6"/>
            <w:noWrap w:val="0"/>
            <w:vAlign w:val="top"/>
          </w:tcPr>
          <w:p w14:paraId="79DC7083">
            <w:pPr>
              <w:spacing w:line="360" w:lineRule="auto"/>
              <w:ind w:firstLine="480" w:firstLineChars="200"/>
              <w:rPr>
                <w:rFonts w:hint="eastAsia" w:ascii="宋体" w:hAnsi="宋体" w:eastAsia="宋体" w:cs="宋体"/>
                <w:kern w:val="2"/>
                <w:sz w:val="24"/>
                <w:szCs w:val="24"/>
                <w:vertAlign w:val="baseline"/>
                <w:lang w:val="en-US" w:eastAsia="zh-CN" w:bidi="ar-SA"/>
              </w:rPr>
            </w:pPr>
          </w:p>
        </w:tc>
      </w:tr>
    </w:tbl>
    <w:p w14:paraId="17B4BC4C">
      <w:pPr>
        <w:pStyle w:val="49"/>
        <w:spacing w:line="360" w:lineRule="auto"/>
        <w:ind w:left="0" w:leftChars="0" w:firstLine="2240" w:firstLineChars="800"/>
        <w:jc w:val="both"/>
        <w:rPr>
          <w:rFonts w:hint="eastAsia" w:ascii="仿宋" w:hAnsi="仿宋" w:eastAsia="仿宋" w:cs="仿宋"/>
          <w:bCs/>
          <w:iCs/>
          <w:color w:val="auto"/>
          <w:sz w:val="28"/>
          <w:szCs w:val="28"/>
          <w:highlight w:val="none"/>
          <w:lang w:bidi="en-US"/>
        </w:rPr>
      </w:pPr>
      <w:r>
        <w:rPr>
          <w:rFonts w:hint="default" w:ascii="Times New Roman" w:hAnsi="Times New Roman" w:eastAsia="仿宋" w:cs="Times New Roman"/>
          <w:b w:val="0"/>
          <w:bCs w:val="0"/>
          <w:color w:val="auto"/>
          <w:sz w:val="28"/>
          <w:szCs w:val="28"/>
          <w:highlight w:val="none"/>
          <w:lang w:val="en-US" w:eastAsia="zh-CN"/>
        </w:rPr>
        <w:t>申请</w:t>
      </w:r>
      <w:r>
        <w:rPr>
          <w:rFonts w:hint="eastAsia" w:ascii="Times New Roman" w:hAnsi="Times New Roman" w:eastAsia="仿宋" w:cs="Times New Roman"/>
          <w:b w:val="0"/>
          <w:bCs w:val="0"/>
          <w:color w:val="auto"/>
          <w:sz w:val="28"/>
          <w:szCs w:val="28"/>
          <w:highlight w:val="none"/>
          <w:lang w:val="en-US" w:eastAsia="zh-CN"/>
        </w:rPr>
        <w:t>单位</w:t>
      </w:r>
      <w:r>
        <w:rPr>
          <w:rFonts w:hint="eastAsia" w:ascii="仿宋" w:hAnsi="仿宋" w:eastAsia="仿宋" w:cs="仿宋"/>
          <w:bCs/>
          <w:iCs/>
          <w:color w:val="auto"/>
          <w:sz w:val="28"/>
          <w:szCs w:val="28"/>
          <w:highlight w:val="none"/>
          <w:lang w:eastAsia="zh-CN" w:bidi="en-US"/>
        </w:rPr>
        <w:t>（签章）</w:t>
      </w:r>
      <w:r>
        <w:rPr>
          <w:rFonts w:hint="eastAsia" w:ascii="仿宋" w:hAnsi="仿宋" w:eastAsia="仿宋" w:cs="仿宋"/>
          <w:bCs/>
          <w:iCs/>
          <w:color w:val="auto"/>
          <w:sz w:val="28"/>
          <w:szCs w:val="28"/>
          <w:highlight w:val="none"/>
          <w:lang w:bidi="en-US"/>
        </w:rPr>
        <w:t>：</w:t>
      </w:r>
      <w:r>
        <w:rPr>
          <w:rFonts w:hint="eastAsia" w:ascii="仿宋" w:hAnsi="仿宋" w:eastAsia="仿宋" w:cs="仿宋"/>
          <w:bCs/>
          <w:iCs/>
          <w:color w:val="auto"/>
          <w:sz w:val="28"/>
          <w:szCs w:val="28"/>
          <w:highlight w:val="none"/>
          <w:u w:val="single"/>
          <w:lang w:bidi="en-US"/>
        </w:rPr>
        <w:t xml:space="preserve">           </w:t>
      </w:r>
      <w:r>
        <w:rPr>
          <w:rFonts w:hint="eastAsia" w:ascii="仿宋" w:hAnsi="仿宋" w:eastAsia="仿宋" w:cs="仿宋"/>
          <w:bCs/>
          <w:iCs/>
          <w:color w:val="auto"/>
          <w:sz w:val="28"/>
          <w:szCs w:val="28"/>
          <w:highlight w:val="none"/>
          <w:u w:val="single"/>
          <w:lang w:val="en-US" w:eastAsia="zh-CN" w:bidi="en-US"/>
        </w:rPr>
        <w:t xml:space="preserve">  </w:t>
      </w:r>
      <w:r>
        <w:rPr>
          <w:rFonts w:hint="eastAsia" w:ascii="仿宋" w:hAnsi="仿宋" w:eastAsia="仿宋" w:cs="仿宋"/>
          <w:bCs/>
          <w:iCs/>
          <w:color w:val="auto"/>
          <w:sz w:val="28"/>
          <w:szCs w:val="28"/>
          <w:highlight w:val="none"/>
          <w:u w:val="single"/>
          <w:lang w:bidi="en-US"/>
        </w:rPr>
        <w:t xml:space="preserve">   </w:t>
      </w:r>
      <w:r>
        <w:rPr>
          <w:rFonts w:hint="eastAsia" w:ascii="仿宋" w:hAnsi="仿宋" w:eastAsia="仿宋" w:cs="仿宋"/>
          <w:bCs/>
          <w:iCs/>
          <w:color w:val="auto"/>
          <w:sz w:val="28"/>
          <w:szCs w:val="28"/>
          <w:highlight w:val="none"/>
          <w:u w:val="single"/>
          <w:lang w:val="en-US" w:eastAsia="zh-CN" w:bidi="en-US"/>
        </w:rPr>
        <w:t xml:space="preserve">       </w:t>
      </w:r>
      <w:r>
        <w:rPr>
          <w:rFonts w:hint="eastAsia" w:ascii="仿宋" w:hAnsi="仿宋" w:eastAsia="仿宋" w:cs="仿宋"/>
          <w:bCs/>
          <w:iCs/>
          <w:color w:val="auto"/>
          <w:sz w:val="28"/>
          <w:szCs w:val="28"/>
          <w:highlight w:val="none"/>
          <w:u w:val="single"/>
          <w:lang w:bidi="en-US"/>
        </w:rPr>
        <w:t xml:space="preserve">      </w:t>
      </w:r>
    </w:p>
    <w:p w14:paraId="632CE72C">
      <w:pPr>
        <w:pStyle w:val="49"/>
        <w:widowControl/>
        <w:spacing w:line="360" w:lineRule="auto"/>
        <w:ind w:right="210" w:firstLine="2240" w:firstLineChars="800"/>
        <w:jc w:val="left"/>
        <w:rPr>
          <w:bCs/>
          <w:iCs/>
          <w:color w:val="auto"/>
          <w:sz w:val="28"/>
          <w:szCs w:val="28"/>
          <w:highlight w:val="none"/>
          <w:lang w:bidi="en-US"/>
        </w:rPr>
      </w:pPr>
      <w:r>
        <w:rPr>
          <w:rFonts w:hint="eastAsia" w:ascii="仿宋" w:hAnsi="仿宋" w:eastAsia="仿宋" w:cs="仿宋"/>
          <w:bCs/>
          <w:iCs/>
          <w:color w:val="auto"/>
          <w:sz w:val="28"/>
          <w:szCs w:val="28"/>
          <w:highlight w:val="none"/>
          <w:lang w:bidi="en-US"/>
        </w:rPr>
        <w:t>法定代表人或授权代表</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盖章</w:t>
      </w:r>
      <w:r>
        <w:rPr>
          <w:rFonts w:hint="eastAsia" w:ascii="仿宋" w:hAnsi="仿宋" w:eastAsia="仿宋" w:cs="仿宋"/>
          <w:color w:val="000000"/>
          <w:sz w:val="28"/>
          <w:szCs w:val="28"/>
        </w:rPr>
        <w:t>或签字）</w:t>
      </w:r>
      <w:r>
        <w:rPr>
          <w:rFonts w:hint="eastAsia" w:ascii="仿宋" w:hAnsi="仿宋" w:eastAsia="仿宋" w:cs="仿宋"/>
          <w:bCs/>
          <w:iCs/>
          <w:color w:val="auto"/>
          <w:sz w:val="28"/>
          <w:szCs w:val="28"/>
          <w:highlight w:val="none"/>
          <w:lang w:bidi="en-US"/>
        </w:rPr>
        <w:t>：</w:t>
      </w:r>
      <w:r>
        <w:rPr>
          <w:rFonts w:hint="eastAsia" w:ascii="仿宋" w:hAnsi="仿宋" w:eastAsia="仿宋" w:cs="仿宋"/>
          <w:bCs/>
          <w:iCs/>
          <w:color w:val="auto"/>
          <w:sz w:val="28"/>
          <w:szCs w:val="28"/>
          <w:highlight w:val="none"/>
          <w:u w:val="single"/>
          <w:lang w:bidi="en-US"/>
        </w:rPr>
        <w:t xml:space="preserve">   </w:t>
      </w:r>
      <w:r>
        <w:rPr>
          <w:rFonts w:hint="eastAsia" w:ascii="仿宋" w:hAnsi="仿宋" w:eastAsia="仿宋" w:cs="仿宋"/>
          <w:bCs/>
          <w:iCs/>
          <w:color w:val="auto"/>
          <w:sz w:val="28"/>
          <w:szCs w:val="28"/>
          <w:highlight w:val="none"/>
          <w:u w:val="single"/>
          <w:lang w:val="en-US" w:eastAsia="zh-CN" w:bidi="en-US"/>
        </w:rPr>
        <w:t xml:space="preserve">        </w:t>
      </w:r>
    </w:p>
    <w:p w14:paraId="04C15244">
      <w:pPr>
        <w:pStyle w:val="2"/>
        <w:ind w:firstLine="2240" w:firstLineChars="8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年    月    日</w:t>
      </w:r>
    </w:p>
    <w:p w14:paraId="3796DBD9">
      <w:pPr>
        <w:pStyle w:val="2"/>
        <w:ind w:firstLine="0" w:firstLineChars="0"/>
        <w:rPr>
          <w:rFonts w:hint="eastAsia" w:ascii="仿宋" w:hAnsi="仿宋" w:eastAsia="仿宋" w:cs="仿宋"/>
          <w:color w:val="000000"/>
          <w:sz w:val="28"/>
          <w:szCs w:val="28"/>
        </w:rPr>
      </w:pPr>
    </w:p>
    <w:p w14:paraId="3CC9155F">
      <w:pPr>
        <w:pStyle w:val="2"/>
        <w:ind w:firstLine="0" w:firstLineChars="0"/>
        <w:rPr>
          <w:rFonts w:hint="eastAsia" w:ascii="仿宋" w:hAnsi="仿宋" w:eastAsia="仿宋" w:cs="仿宋"/>
          <w:color w:val="000000"/>
          <w:sz w:val="28"/>
          <w:szCs w:val="28"/>
        </w:rPr>
      </w:pPr>
    </w:p>
    <w:p w14:paraId="58D15950">
      <w:pPr>
        <w:pStyle w:val="2"/>
        <w:ind w:firstLine="0" w:firstLineChars="0"/>
        <w:rPr>
          <w:rFonts w:hint="eastAsia" w:ascii="仿宋" w:hAnsi="仿宋" w:eastAsia="仿宋" w:cs="仿宋"/>
          <w:color w:val="000000"/>
          <w:sz w:val="28"/>
          <w:szCs w:val="28"/>
        </w:rPr>
      </w:pPr>
    </w:p>
    <w:p w14:paraId="747AA88D">
      <w:pPr>
        <w:pStyle w:val="5"/>
        <w:numPr>
          <w:ilvl w:val="0"/>
          <w:numId w:val="0"/>
        </w:numPr>
        <w:spacing w:after="240"/>
        <w:ind w:firstLine="1807" w:firstLineChars="600"/>
        <w:jc w:val="both"/>
        <w:rPr>
          <w:rFonts w:hint="eastAsia" w:ascii="仿宋" w:hAnsi="仿宋" w:eastAsia="仿宋" w:cs="仿宋"/>
          <w:color w:val="000000"/>
          <w:sz w:val="30"/>
          <w:szCs w:val="30"/>
        </w:rPr>
      </w:pPr>
      <w:r>
        <w:rPr>
          <w:rFonts w:hint="eastAsia" w:ascii="仿宋" w:hAnsi="仿宋" w:eastAsia="仿宋" w:cs="仿宋"/>
          <w:color w:val="000000"/>
          <w:sz w:val="30"/>
          <w:szCs w:val="30"/>
          <w:lang w:val="en-US" w:eastAsia="zh-CN"/>
        </w:rPr>
        <w:t>一、</w:t>
      </w:r>
      <w:r>
        <w:rPr>
          <w:rFonts w:hint="eastAsia" w:ascii="仿宋" w:hAnsi="仿宋" w:eastAsia="仿宋" w:cs="仿宋"/>
          <w:color w:val="000000"/>
          <w:sz w:val="30"/>
          <w:szCs w:val="30"/>
        </w:rPr>
        <w:t>法定代表人（负责人）身份证明书</w:t>
      </w:r>
    </w:p>
    <w:p w14:paraId="3D2C6B6A">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申请单位</w:t>
      </w:r>
      <w:r>
        <w:rPr>
          <w:rFonts w:hint="eastAsia" w:ascii="仿宋" w:hAnsi="仿宋" w:eastAsia="仿宋" w:cs="仿宋"/>
          <w:color w:val="000000"/>
          <w:sz w:val="28"/>
          <w:szCs w:val="28"/>
        </w:rPr>
        <w:t>名称：</w:t>
      </w:r>
    </w:p>
    <w:p w14:paraId="3AFF1A49">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姓名：</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性别：</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年龄：</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职务：</w:t>
      </w:r>
    </w:p>
    <w:p w14:paraId="0254F7B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系</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none"/>
        </w:rPr>
        <w:t>（单位名称）</w:t>
      </w:r>
      <w:r>
        <w:rPr>
          <w:rFonts w:hint="eastAsia" w:ascii="仿宋" w:hAnsi="仿宋" w:eastAsia="仿宋" w:cs="仿宋"/>
          <w:color w:val="000000"/>
          <w:sz w:val="28"/>
          <w:szCs w:val="28"/>
        </w:rPr>
        <w:t>的法定代表人（负责人）。</w:t>
      </w:r>
    </w:p>
    <w:p w14:paraId="699407A7">
      <w:pPr>
        <w:spacing w:line="360" w:lineRule="auto"/>
        <w:ind w:firstLine="560" w:firstLineChars="200"/>
        <w:rPr>
          <w:rFonts w:hint="eastAsia" w:ascii="仿宋" w:hAnsi="仿宋" w:eastAsia="仿宋" w:cs="仿宋"/>
          <w:color w:val="000000"/>
          <w:sz w:val="28"/>
          <w:szCs w:val="28"/>
        </w:rPr>
      </w:pPr>
    </w:p>
    <w:p w14:paraId="1E66A2D5">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特此证明。</w:t>
      </w:r>
    </w:p>
    <w:p w14:paraId="6C2225F8">
      <w:pPr>
        <w:spacing w:line="360" w:lineRule="auto"/>
        <w:rPr>
          <w:rFonts w:hint="eastAsia" w:ascii="仿宋" w:hAnsi="仿宋" w:eastAsia="仿宋" w:cs="仿宋"/>
          <w:color w:val="000000"/>
          <w:sz w:val="28"/>
          <w:szCs w:val="28"/>
        </w:rPr>
      </w:pPr>
    </w:p>
    <w:p w14:paraId="3EE93F0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附：法定代表人（负责人）身份证正反面原件的扫描件。</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0"/>
        <w:gridCol w:w="4480"/>
      </w:tblGrid>
      <w:tr w14:paraId="537E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3" w:hRule="atLeast"/>
          <w:jc w:val="center"/>
        </w:trPr>
        <w:tc>
          <w:tcPr>
            <w:tcW w:w="4480" w:type="dxa"/>
            <w:noWrap w:val="0"/>
            <w:vAlign w:val="top"/>
          </w:tcPr>
          <w:p w14:paraId="4CC2918F">
            <w:pPr>
              <w:spacing w:line="360" w:lineRule="auto"/>
              <w:ind w:firstLine="480" w:firstLineChars="200"/>
              <w:rPr>
                <w:rFonts w:hint="eastAsia" w:ascii="仿宋" w:hAnsi="仿宋" w:eastAsia="仿宋" w:cs="仿宋"/>
                <w:color w:val="000000"/>
                <w:sz w:val="24"/>
                <w:lang w:bidi="en-US"/>
              </w:rPr>
            </w:pPr>
          </w:p>
          <w:p w14:paraId="1FDBD985">
            <w:pPr>
              <w:spacing w:line="360" w:lineRule="auto"/>
              <w:ind w:firstLine="480" w:firstLineChars="200"/>
              <w:rPr>
                <w:rFonts w:hint="eastAsia" w:ascii="仿宋" w:hAnsi="仿宋" w:eastAsia="仿宋" w:cs="仿宋"/>
                <w:color w:val="000000"/>
                <w:sz w:val="24"/>
                <w:lang w:bidi="en-US"/>
              </w:rPr>
            </w:pPr>
          </w:p>
          <w:p w14:paraId="52801E84">
            <w:pPr>
              <w:spacing w:line="360" w:lineRule="auto"/>
              <w:ind w:firstLine="480" w:firstLineChars="200"/>
              <w:rPr>
                <w:rFonts w:hint="eastAsia" w:ascii="仿宋" w:hAnsi="仿宋" w:eastAsia="仿宋" w:cs="仿宋"/>
                <w:color w:val="000000"/>
                <w:sz w:val="24"/>
                <w:lang w:bidi="en-US"/>
              </w:rPr>
            </w:pPr>
          </w:p>
          <w:p w14:paraId="56B3E489">
            <w:pPr>
              <w:spacing w:line="360" w:lineRule="auto"/>
              <w:ind w:firstLine="480" w:firstLineChars="200"/>
              <w:rPr>
                <w:rFonts w:hint="eastAsia" w:ascii="仿宋" w:hAnsi="仿宋" w:eastAsia="仿宋" w:cs="仿宋"/>
                <w:color w:val="000000"/>
                <w:sz w:val="24"/>
                <w:lang w:bidi="en-US"/>
              </w:rPr>
            </w:pPr>
          </w:p>
          <w:p w14:paraId="71F137DC">
            <w:pPr>
              <w:spacing w:line="360" w:lineRule="auto"/>
              <w:ind w:firstLine="480" w:firstLineChars="200"/>
              <w:rPr>
                <w:rFonts w:hint="eastAsia" w:ascii="仿宋" w:hAnsi="仿宋" w:eastAsia="仿宋" w:cs="仿宋"/>
                <w:color w:val="000000"/>
                <w:sz w:val="24"/>
                <w:lang w:bidi="en-US"/>
              </w:rPr>
            </w:pPr>
          </w:p>
          <w:p w14:paraId="657F53DD">
            <w:pPr>
              <w:spacing w:line="360" w:lineRule="auto"/>
              <w:ind w:firstLine="480" w:firstLineChars="200"/>
              <w:rPr>
                <w:rFonts w:hint="eastAsia" w:ascii="仿宋" w:hAnsi="仿宋" w:eastAsia="仿宋" w:cs="仿宋"/>
                <w:color w:val="000000"/>
                <w:sz w:val="24"/>
                <w:lang w:bidi="en-US"/>
              </w:rPr>
            </w:pPr>
          </w:p>
        </w:tc>
        <w:tc>
          <w:tcPr>
            <w:tcW w:w="4480" w:type="dxa"/>
            <w:noWrap w:val="0"/>
            <w:vAlign w:val="top"/>
          </w:tcPr>
          <w:p w14:paraId="388986DD">
            <w:pPr>
              <w:spacing w:line="360" w:lineRule="auto"/>
              <w:ind w:firstLine="480" w:firstLineChars="200"/>
              <w:rPr>
                <w:rFonts w:hint="eastAsia" w:ascii="仿宋" w:hAnsi="仿宋" w:eastAsia="仿宋" w:cs="仿宋"/>
                <w:color w:val="000000"/>
                <w:sz w:val="24"/>
                <w:lang w:bidi="en-US"/>
              </w:rPr>
            </w:pPr>
          </w:p>
        </w:tc>
      </w:tr>
    </w:tbl>
    <w:p w14:paraId="3CEE1658">
      <w:pPr>
        <w:spacing w:line="360" w:lineRule="auto"/>
        <w:rPr>
          <w:rFonts w:hint="eastAsia" w:ascii="仿宋" w:hAnsi="仿宋" w:eastAsia="仿宋" w:cs="仿宋"/>
          <w:color w:val="000000"/>
          <w:sz w:val="24"/>
          <w:lang w:bidi="en-US"/>
        </w:rPr>
      </w:pPr>
    </w:p>
    <w:p w14:paraId="12AF9A5C">
      <w:pPr>
        <w:widowControl/>
        <w:spacing w:line="360" w:lineRule="auto"/>
        <w:jc w:val="both"/>
        <w:rPr>
          <w:rFonts w:hint="eastAsia" w:ascii="仿宋" w:hAnsi="仿宋" w:eastAsia="仿宋" w:cs="仿宋"/>
          <w:color w:val="000000"/>
          <w:sz w:val="24"/>
          <w:lang w:bidi="en-US"/>
        </w:rPr>
      </w:pPr>
    </w:p>
    <w:p w14:paraId="5A6056BE">
      <w:pPr>
        <w:spacing w:line="360" w:lineRule="auto"/>
        <w:jc w:val="both"/>
        <w:rPr>
          <w:rFonts w:hint="eastAsia" w:ascii="仿宋" w:hAnsi="仿宋" w:eastAsia="仿宋" w:cs="仿宋"/>
          <w:color w:val="000000"/>
          <w:sz w:val="28"/>
          <w:szCs w:val="28"/>
          <w:lang w:eastAsia="zh-CN"/>
        </w:rPr>
      </w:pPr>
      <w:r>
        <w:rPr>
          <w:rFonts w:hint="eastAsia" w:ascii="仿宋" w:hAnsi="仿宋" w:eastAsia="仿宋" w:cs="仿宋"/>
          <w:color w:val="000000"/>
          <w:sz w:val="24"/>
          <w:lang w:val="en-US" w:eastAsia="zh-CN"/>
        </w:rPr>
        <w:t xml:space="preserve">        </w:t>
      </w:r>
    </w:p>
    <w:p w14:paraId="6043F37B">
      <w:pPr>
        <w:pStyle w:val="49"/>
        <w:spacing w:line="360" w:lineRule="auto"/>
        <w:ind w:left="0" w:firstLine="3360" w:firstLineChars="1200"/>
        <w:jc w:val="both"/>
        <w:rPr>
          <w:rFonts w:hint="eastAsia" w:ascii="仿宋" w:hAnsi="仿宋" w:eastAsia="仿宋" w:cs="仿宋"/>
          <w:bCs/>
          <w:iCs/>
          <w:color w:val="auto"/>
          <w:sz w:val="28"/>
          <w:szCs w:val="28"/>
          <w:highlight w:val="none"/>
          <w:lang w:bidi="en-US"/>
        </w:rPr>
      </w:pPr>
      <w:r>
        <w:rPr>
          <w:rFonts w:hint="eastAsia" w:ascii="仿宋" w:hAnsi="仿宋" w:eastAsia="仿宋" w:cs="仿宋"/>
          <w:color w:val="000000"/>
          <w:sz w:val="28"/>
          <w:szCs w:val="28"/>
          <w:lang w:eastAsia="zh-CN"/>
        </w:rPr>
        <w:t>申请单位</w:t>
      </w:r>
      <w:r>
        <w:rPr>
          <w:rFonts w:hint="eastAsia" w:ascii="仿宋" w:hAnsi="仿宋" w:eastAsia="仿宋" w:cs="仿宋"/>
          <w:bCs/>
          <w:iCs/>
          <w:color w:val="auto"/>
          <w:sz w:val="28"/>
          <w:szCs w:val="28"/>
          <w:highlight w:val="none"/>
          <w:lang w:eastAsia="zh-CN" w:bidi="en-US"/>
        </w:rPr>
        <w:t>（签章）</w:t>
      </w:r>
      <w:r>
        <w:rPr>
          <w:rFonts w:hint="eastAsia" w:ascii="仿宋" w:hAnsi="仿宋" w:eastAsia="仿宋" w:cs="仿宋"/>
          <w:bCs/>
          <w:iCs/>
          <w:color w:val="auto"/>
          <w:sz w:val="28"/>
          <w:szCs w:val="28"/>
          <w:highlight w:val="none"/>
          <w:lang w:bidi="en-US"/>
        </w:rPr>
        <w:t>：</w:t>
      </w:r>
      <w:r>
        <w:rPr>
          <w:rFonts w:hint="eastAsia" w:ascii="仿宋" w:hAnsi="仿宋" w:eastAsia="仿宋" w:cs="仿宋"/>
          <w:bCs/>
          <w:iCs/>
          <w:color w:val="auto"/>
          <w:sz w:val="28"/>
          <w:szCs w:val="28"/>
          <w:highlight w:val="none"/>
          <w:u w:val="single"/>
          <w:lang w:bidi="en-US"/>
        </w:rPr>
        <w:t xml:space="preserve">                         </w:t>
      </w:r>
    </w:p>
    <w:p w14:paraId="77834350">
      <w:pPr>
        <w:pStyle w:val="2"/>
        <w:ind w:firstLine="5600" w:firstLineChars="2000"/>
        <w:rPr>
          <w:rFonts w:hint="eastAsia" w:ascii="仿宋" w:hAnsi="仿宋" w:eastAsia="仿宋" w:cs="仿宋"/>
          <w:color w:val="000000"/>
          <w:sz w:val="28"/>
          <w:szCs w:val="28"/>
        </w:rPr>
      </w:pPr>
      <w:r>
        <w:rPr>
          <w:rFonts w:hint="eastAsia" w:ascii="仿宋" w:hAnsi="仿宋" w:eastAsia="仿宋" w:cs="仿宋"/>
          <w:color w:val="000000"/>
          <w:sz w:val="28"/>
          <w:szCs w:val="28"/>
        </w:rPr>
        <w:t>年    月    日</w:t>
      </w:r>
    </w:p>
    <w:p w14:paraId="613C26F2">
      <w:pPr>
        <w:pStyle w:val="2"/>
        <w:ind w:firstLine="0" w:firstLineChars="0"/>
        <w:rPr>
          <w:rFonts w:hint="eastAsia" w:ascii="仿宋" w:hAnsi="仿宋" w:eastAsia="仿宋" w:cs="仿宋"/>
          <w:color w:val="000000"/>
          <w:sz w:val="28"/>
          <w:szCs w:val="28"/>
        </w:rPr>
      </w:pPr>
    </w:p>
    <w:p w14:paraId="20CE17B6">
      <w:pPr>
        <w:pStyle w:val="2"/>
        <w:ind w:firstLine="0" w:firstLineChars="0"/>
        <w:rPr>
          <w:rFonts w:hint="eastAsia" w:ascii="仿宋" w:hAnsi="仿宋" w:eastAsia="仿宋" w:cs="仿宋"/>
          <w:color w:val="000000"/>
          <w:sz w:val="28"/>
          <w:szCs w:val="28"/>
        </w:rPr>
      </w:pPr>
    </w:p>
    <w:p w14:paraId="42938D0C">
      <w:pPr>
        <w:pStyle w:val="2"/>
        <w:ind w:firstLine="0" w:firstLineChars="0"/>
        <w:rPr>
          <w:rFonts w:hint="eastAsia" w:ascii="仿宋" w:hAnsi="仿宋" w:eastAsia="仿宋" w:cs="仿宋"/>
          <w:color w:val="000000"/>
          <w:sz w:val="28"/>
          <w:szCs w:val="28"/>
        </w:rPr>
      </w:pPr>
    </w:p>
    <w:p w14:paraId="0688535A">
      <w:pPr>
        <w:pStyle w:val="2"/>
        <w:ind w:firstLine="0" w:firstLineChars="0"/>
        <w:rPr>
          <w:rFonts w:hint="eastAsia" w:ascii="仿宋" w:hAnsi="仿宋" w:eastAsia="仿宋" w:cs="仿宋"/>
          <w:color w:val="000000"/>
          <w:sz w:val="28"/>
          <w:szCs w:val="28"/>
        </w:rPr>
      </w:pPr>
    </w:p>
    <w:p w14:paraId="4F046B7B">
      <w:pPr>
        <w:pStyle w:val="2"/>
        <w:ind w:firstLine="0" w:firstLineChars="0"/>
        <w:rPr>
          <w:rFonts w:hint="eastAsia" w:ascii="仿宋" w:hAnsi="仿宋" w:eastAsia="仿宋" w:cs="仿宋"/>
          <w:color w:val="000000"/>
          <w:sz w:val="28"/>
          <w:szCs w:val="28"/>
        </w:rPr>
      </w:pPr>
    </w:p>
    <w:p w14:paraId="665A3545">
      <w:pPr>
        <w:pStyle w:val="4"/>
        <w:pageBreakBefore w:val="0"/>
        <w:widowControl w:val="0"/>
        <w:kinsoku/>
        <w:wordWrap/>
        <w:overflowPunct/>
        <w:topLinePunct w:val="0"/>
        <w:autoSpaceDE/>
        <w:autoSpaceDN/>
        <w:bidi w:val="0"/>
        <w:adjustRightInd/>
        <w:snapToGrid/>
        <w:spacing w:before="0" w:after="0" w:line="560" w:lineRule="exact"/>
        <w:ind w:firstLine="1807" w:firstLineChars="600"/>
        <w:jc w:val="both"/>
        <w:textAlignment w:val="auto"/>
        <w:rPr>
          <w:rFonts w:hint="eastAsia" w:ascii="仿宋" w:hAnsi="仿宋" w:eastAsia="仿宋" w:cs="仿宋"/>
          <w:color w:val="000000"/>
          <w:sz w:val="30"/>
          <w:szCs w:val="30"/>
        </w:rPr>
      </w:pPr>
      <w:bookmarkStart w:id="61" w:name="_Toc10905"/>
      <w:bookmarkStart w:id="62" w:name="_Toc22744"/>
      <w:bookmarkStart w:id="63" w:name="_Toc159355606"/>
      <w:bookmarkStart w:id="64" w:name="_Toc153446291"/>
      <w:bookmarkStart w:id="65" w:name="_Toc20802"/>
      <w:r>
        <w:rPr>
          <w:rFonts w:hint="eastAsia" w:ascii="仿宋" w:hAnsi="仿宋" w:eastAsia="仿宋" w:cs="仿宋"/>
          <w:color w:val="000000"/>
          <w:sz w:val="30"/>
          <w:szCs w:val="30"/>
          <w:lang w:eastAsia="zh-CN"/>
        </w:rPr>
        <w:t>二</w:t>
      </w:r>
      <w:r>
        <w:rPr>
          <w:rFonts w:hint="eastAsia" w:ascii="仿宋" w:hAnsi="仿宋" w:eastAsia="仿宋" w:cs="仿宋"/>
          <w:color w:val="000000"/>
          <w:sz w:val="30"/>
          <w:szCs w:val="30"/>
        </w:rPr>
        <w:t>、法定代表人（负责人）授权委托书</w:t>
      </w:r>
      <w:bookmarkEnd w:id="61"/>
      <w:bookmarkEnd w:id="62"/>
      <w:bookmarkEnd w:id="63"/>
      <w:bookmarkEnd w:id="64"/>
      <w:bookmarkEnd w:id="65"/>
    </w:p>
    <w:p w14:paraId="5685EFA9">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本人</w:t>
      </w:r>
      <w:r>
        <w:rPr>
          <w:rFonts w:hint="eastAsia" w:ascii="仿宋" w:hAnsi="仿宋" w:eastAsia="仿宋" w:cs="仿宋"/>
          <w:b w:val="0"/>
          <w:bCs w:val="0"/>
          <w:color w:val="000000"/>
          <w:sz w:val="28"/>
          <w:szCs w:val="28"/>
          <w:u w:val="single"/>
        </w:rPr>
        <w:t>_________</w:t>
      </w:r>
      <w:r>
        <w:rPr>
          <w:rFonts w:hint="eastAsia" w:ascii="仿宋" w:hAnsi="仿宋" w:eastAsia="仿宋" w:cs="仿宋"/>
          <w:color w:val="000000"/>
          <w:sz w:val="28"/>
          <w:szCs w:val="28"/>
        </w:rPr>
        <w:t>（姓名）系</w:t>
      </w:r>
      <w:r>
        <w:rPr>
          <w:rFonts w:hint="eastAsia" w:ascii="仿宋" w:hAnsi="仿宋" w:eastAsia="仿宋" w:cs="仿宋"/>
          <w:color w:val="000000"/>
          <w:sz w:val="28"/>
          <w:szCs w:val="28"/>
          <w:u w:val="single"/>
        </w:rPr>
        <w:t>_______________</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bidi="en-US"/>
        </w:rPr>
        <w:t>申请单位</w:t>
      </w:r>
      <w:r>
        <w:rPr>
          <w:rFonts w:hint="eastAsia" w:ascii="仿宋" w:hAnsi="仿宋" w:eastAsia="仿宋" w:cs="仿宋"/>
          <w:color w:val="000000"/>
          <w:sz w:val="28"/>
          <w:szCs w:val="28"/>
        </w:rPr>
        <w:t>名称）的法定代表人（负责人），现委托</w:t>
      </w:r>
      <w:r>
        <w:rPr>
          <w:rFonts w:hint="eastAsia" w:ascii="仿宋" w:hAnsi="仿宋" w:eastAsia="仿宋" w:cs="仿宋"/>
          <w:b w:val="0"/>
          <w:bCs w:val="0"/>
          <w:color w:val="000000"/>
          <w:sz w:val="28"/>
          <w:szCs w:val="28"/>
          <w:u w:val="single"/>
        </w:rPr>
        <w:t>_________</w:t>
      </w:r>
      <w:r>
        <w:rPr>
          <w:rFonts w:hint="eastAsia" w:ascii="仿宋" w:hAnsi="仿宋" w:eastAsia="仿宋" w:cs="仿宋"/>
          <w:color w:val="000000"/>
          <w:sz w:val="28"/>
          <w:szCs w:val="28"/>
        </w:rPr>
        <w:t>（姓名）为我方代理人。代理人根据授权，以我方名义签署、澄清、说明、递交、撤回、修改等</w:t>
      </w:r>
      <w:r>
        <w:rPr>
          <w:rFonts w:hint="eastAsia" w:ascii="仿宋" w:hAnsi="仿宋" w:eastAsia="仿宋" w:cs="仿宋"/>
          <w:b/>
          <w:bCs/>
          <w:color w:val="auto"/>
          <w:sz w:val="30"/>
          <w:szCs w:val="30"/>
          <w:highlight w:val="none"/>
          <w:u w:val="single"/>
          <w:lang w:val="en-US" w:eastAsia="zh-CN" w:bidi="en-US"/>
        </w:rPr>
        <w:t xml:space="preserve">                      ******</w:t>
      </w:r>
      <w:r>
        <w:rPr>
          <w:rFonts w:hint="eastAsia" w:ascii="仿宋" w:hAnsi="仿宋" w:eastAsia="仿宋" w:cs="仿宋"/>
          <w:b/>
          <w:bCs/>
          <w:color w:val="auto"/>
          <w:sz w:val="30"/>
          <w:szCs w:val="30"/>
          <w:highlight w:val="none"/>
          <w:u w:val="single"/>
          <w:lang w:eastAsia="zh-CN" w:bidi="en-US"/>
        </w:rPr>
        <w:t>项目</w:t>
      </w:r>
      <w:r>
        <w:rPr>
          <w:rFonts w:hint="eastAsia" w:ascii="仿宋" w:hAnsi="仿宋" w:eastAsia="仿宋" w:cs="仿宋"/>
          <w:color w:val="000000"/>
          <w:sz w:val="28"/>
          <w:szCs w:val="28"/>
          <w:lang w:eastAsia="zh-CN"/>
        </w:rPr>
        <w:t>响应</w:t>
      </w:r>
      <w:r>
        <w:rPr>
          <w:rFonts w:hint="eastAsia" w:ascii="仿宋" w:hAnsi="仿宋" w:eastAsia="仿宋" w:cs="仿宋"/>
          <w:color w:val="000000"/>
          <w:sz w:val="28"/>
          <w:szCs w:val="28"/>
        </w:rPr>
        <w:t>文件、签订合同和处理有关事宜，其法律后果由我方承担。</w:t>
      </w:r>
    </w:p>
    <w:p w14:paraId="73AA357F">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委托期限：</w:t>
      </w:r>
      <w:r>
        <w:rPr>
          <w:rFonts w:hint="eastAsia" w:ascii="仿宋" w:hAnsi="仿宋" w:eastAsia="仿宋" w:cs="仿宋"/>
          <w:color w:val="000000"/>
          <w:sz w:val="28"/>
          <w:szCs w:val="28"/>
          <w:u w:val="single"/>
        </w:rPr>
        <w:t>_____________________</w:t>
      </w:r>
      <w:r>
        <w:rPr>
          <w:rFonts w:hint="eastAsia" w:ascii="仿宋" w:hAnsi="仿宋" w:eastAsia="仿宋" w:cs="仿宋"/>
          <w:color w:val="000000"/>
          <w:sz w:val="28"/>
          <w:szCs w:val="28"/>
        </w:rPr>
        <w:t>。</w:t>
      </w:r>
    </w:p>
    <w:p w14:paraId="52582EA1">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代理人无转委托权，特此委托。</w:t>
      </w:r>
    </w:p>
    <w:p w14:paraId="002A8F60">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附：委托代理人身份证正反面原件的扫描件</w:t>
      </w:r>
    </w:p>
    <w:tbl>
      <w:tblPr>
        <w:tblStyle w:val="23"/>
        <w:tblpPr w:leftFromText="180" w:rightFromText="180" w:vertAnchor="text" w:horzAnchor="page" w:tblpX="1560" w:tblpY="20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1"/>
      </w:tblGrid>
      <w:tr w14:paraId="036A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4" w:hRule="atLeast"/>
        </w:trPr>
        <w:tc>
          <w:tcPr>
            <w:tcW w:w="4530" w:type="dxa"/>
            <w:noWrap w:val="0"/>
            <w:vAlign w:val="top"/>
          </w:tcPr>
          <w:p w14:paraId="0AA56697">
            <w:pPr>
              <w:spacing w:line="360" w:lineRule="auto"/>
              <w:ind w:firstLine="480" w:firstLineChars="200"/>
              <w:rPr>
                <w:rFonts w:hint="eastAsia" w:ascii="仿宋" w:hAnsi="仿宋" w:eastAsia="仿宋" w:cs="仿宋"/>
                <w:color w:val="000000"/>
                <w:sz w:val="24"/>
                <w:szCs w:val="28"/>
                <w:lang w:bidi="en-US"/>
              </w:rPr>
            </w:pPr>
          </w:p>
          <w:p w14:paraId="6C93178E">
            <w:pPr>
              <w:spacing w:line="360" w:lineRule="auto"/>
              <w:ind w:firstLine="480" w:firstLineChars="200"/>
              <w:rPr>
                <w:rFonts w:hint="eastAsia" w:ascii="仿宋" w:hAnsi="仿宋" w:eastAsia="仿宋" w:cs="仿宋"/>
                <w:color w:val="000000"/>
                <w:sz w:val="24"/>
                <w:szCs w:val="28"/>
                <w:lang w:bidi="en-US"/>
              </w:rPr>
            </w:pPr>
          </w:p>
          <w:p w14:paraId="3F88C44A">
            <w:pPr>
              <w:spacing w:line="360" w:lineRule="auto"/>
              <w:ind w:firstLine="480" w:firstLineChars="200"/>
              <w:rPr>
                <w:rFonts w:hint="eastAsia" w:ascii="仿宋" w:hAnsi="仿宋" w:eastAsia="仿宋" w:cs="仿宋"/>
                <w:color w:val="000000"/>
                <w:sz w:val="24"/>
                <w:szCs w:val="28"/>
                <w:lang w:bidi="en-US"/>
              </w:rPr>
            </w:pPr>
          </w:p>
          <w:p w14:paraId="65852135">
            <w:pPr>
              <w:spacing w:line="360" w:lineRule="auto"/>
              <w:ind w:firstLine="480" w:firstLineChars="200"/>
              <w:rPr>
                <w:rFonts w:hint="eastAsia" w:ascii="仿宋" w:hAnsi="仿宋" w:eastAsia="仿宋" w:cs="仿宋"/>
                <w:color w:val="000000"/>
                <w:sz w:val="24"/>
                <w:szCs w:val="28"/>
                <w:lang w:bidi="en-US"/>
              </w:rPr>
            </w:pPr>
          </w:p>
          <w:p w14:paraId="740D7DEF">
            <w:pPr>
              <w:spacing w:line="360" w:lineRule="auto"/>
              <w:ind w:firstLine="480" w:firstLineChars="200"/>
              <w:rPr>
                <w:rFonts w:hint="eastAsia" w:ascii="仿宋" w:hAnsi="仿宋" w:eastAsia="仿宋" w:cs="仿宋"/>
                <w:color w:val="000000"/>
                <w:sz w:val="24"/>
                <w:szCs w:val="28"/>
                <w:lang w:bidi="en-US"/>
              </w:rPr>
            </w:pPr>
          </w:p>
          <w:p w14:paraId="10AA5B2D">
            <w:pPr>
              <w:spacing w:line="360" w:lineRule="auto"/>
              <w:ind w:firstLine="480" w:firstLineChars="200"/>
              <w:rPr>
                <w:rFonts w:hint="eastAsia" w:ascii="仿宋" w:hAnsi="仿宋" w:eastAsia="仿宋" w:cs="仿宋"/>
                <w:color w:val="000000"/>
                <w:sz w:val="24"/>
                <w:szCs w:val="28"/>
                <w:lang w:bidi="en-US"/>
              </w:rPr>
            </w:pPr>
          </w:p>
          <w:p w14:paraId="04F3E205">
            <w:pPr>
              <w:spacing w:line="360" w:lineRule="auto"/>
              <w:ind w:firstLine="480" w:firstLineChars="200"/>
              <w:rPr>
                <w:rFonts w:hint="eastAsia" w:ascii="仿宋" w:hAnsi="仿宋" w:eastAsia="仿宋" w:cs="仿宋"/>
                <w:color w:val="000000"/>
                <w:sz w:val="24"/>
                <w:szCs w:val="28"/>
                <w:lang w:bidi="en-US"/>
              </w:rPr>
            </w:pPr>
          </w:p>
        </w:tc>
        <w:tc>
          <w:tcPr>
            <w:tcW w:w="4531" w:type="dxa"/>
            <w:noWrap w:val="0"/>
            <w:vAlign w:val="top"/>
          </w:tcPr>
          <w:p w14:paraId="73112CD0">
            <w:pPr>
              <w:spacing w:line="360" w:lineRule="auto"/>
              <w:ind w:firstLine="480" w:firstLineChars="200"/>
              <w:rPr>
                <w:rFonts w:hint="eastAsia" w:ascii="仿宋" w:hAnsi="仿宋" w:eastAsia="仿宋" w:cs="仿宋"/>
                <w:color w:val="000000"/>
                <w:sz w:val="24"/>
                <w:szCs w:val="28"/>
                <w:lang w:bidi="en-US"/>
              </w:rPr>
            </w:pPr>
          </w:p>
        </w:tc>
      </w:tr>
    </w:tbl>
    <w:p w14:paraId="52B2DA28">
      <w:pPr>
        <w:spacing w:line="360" w:lineRule="auto"/>
        <w:rPr>
          <w:rFonts w:hint="eastAsia" w:ascii="仿宋" w:hAnsi="仿宋" w:eastAsia="仿宋" w:cs="仿宋"/>
          <w:color w:val="000000"/>
          <w:sz w:val="24"/>
          <w:szCs w:val="28"/>
          <w:lang w:bidi="en-US"/>
        </w:rPr>
      </w:pPr>
    </w:p>
    <w:p w14:paraId="30DA9CA1">
      <w:pPr>
        <w:keepNext w:val="0"/>
        <w:keepLines w:val="0"/>
        <w:pageBreakBefore w:val="0"/>
        <w:widowControl/>
        <w:kinsoku/>
        <w:wordWrap/>
        <w:overflowPunct/>
        <w:topLinePunct w:val="0"/>
        <w:autoSpaceDE/>
        <w:autoSpaceDN/>
        <w:bidi w:val="0"/>
        <w:adjustRightInd/>
        <w:snapToGrid/>
        <w:spacing w:line="560" w:lineRule="exact"/>
        <w:ind w:right="0" w:firstLine="2800" w:firstLineChars="1000"/>
        <w:textAlignment w:val="auto"/>
        <w:rPr>
          <w:rFonts w:hint="eastAsia" w:ascii="仿宋" w:hAnsi="仿宋" w:eastAsia="仿宋" w:cs="仿宋"/>
          <w:color w:val="000000"/>
          <w:sz w:val="28"/>
          <w:szCs w:val="28"/>
          <w:u w:val="single"/>
          <w:lang w:bidi="en-US"/>
        </w:rPr>
      </w:pPr>
      <w:r>
        <w:rPr>
          <w:rFonts w:hint="eastAsia" w:ascii="仿宋" w:hAnsi="仿宋" w:eastAsia="仿宋" w:cs="仿宋"/>
          <w:color w:val="000000"/>
          <w:sz w:val="28"/>
          <w:szCs w:val="28"/>
          <w:lang w:eastAsia="zh-CN" w:bidi="en-US"/>
        </w:rPr>
        <w:t>申请单位</w:t>
      </w:r>
      <w:r>
        <w:rPr>
          <w:rFonts w:hint="eastAsia" w:ascii="仿宋" w:hAnsi="仿宋" w:eastAsia="仿宋" w:cs="仿宋"/>
          <w:color w:val="000000"/>
          <w:sz w:val="28"/>
          <w:szCs w:val="28"/>
          <w:lang w:bidi="en-US"/>
        </w:rPr>
        <w:t>（签章）：</w:t>
      </w:r>
    </w:p>
    <w:p w14:paraId="32B5475F">
      <w:pPr>
        <w:keepNext w:val="0"/>
        <w:keepLines w:val="0"/>
        <w:pageBreakBefore w:val="0"/>
        <w:widowControl/>
        <w:kinsoku/>
        <w:wordWrap/>
        <w:overflowPunct/>
        <w:topLinePunct w:val="0"/>
        <w:autoSpaceDE/>
        <w:autoSpaceDN/>
        <w:bidi w:val="0"/>
        <w:adjustRightInd/>
        <w:snapToGrid/>
        <w:spacing w:line="560" w:lineRule="exact"/>
        <w:ind w:right="0" w:firstLine="2800" w:firstLineChars="1000"/>
        <w:textAlignment w:val="auto"/>
        <w:rPr>
          <w:rFonts w:hint="eastAsia" w:ascii="仿宋" w:hAnsi="仿宋" w:eastAsia="仿宋" w:cs="仿宋"/>
          <w:color w:val="000000"/>
          <w:sz w:val="28"/>
          <w:szCs w:val="28"/>
          <w:u w:val="single"/>
          <w:lang w:bidi="en-US"/>
        </w:rPr>
      </w:pPr>
      <w:r>
        <w:rPr>
          <w:rFonts w:hint="eastAsia" w:ascii="仿宋" w:hAnsi="仿宋" w:eastAsia="仿宋" w:cs="仿宋"/>
          <w:color w:val="000000"/>
          <w:sz w:val="28"/>
          <w:szCs w:val="28"/>
          <w:lang w:bidi="en-US"/>
        </w:rPr>
        <w:t>法定代表人（负责人）（</w:t>
      </w:r>
      <w:r>
        <w:rPr>
          <w:rFonts w:hint="eastAsia" w:ascii="仿宋" w:hAnsi="仿宋" w:eastAsia="仿宋" w:cs="仿宋"/>
          <w:color w:val="000000"/>
          <w:sz w:val="28"/>
          <w:szCs w:val="28"/>
          <w:lang w:eastAsia="zh-CN" w:bidi="en-US"/>
        </w:rPr>
        <w:t>盖章或签字</w:t>
      </w:r>
      <w:r>
        <w:rPr>
          <w:rFonts w:hint="eastAsia" w:ascii="仿宋" w:hAnsi="仿宋" w:eastAsia="仿宋" w:cs="仿宋"/>
          <w:color w:val="000000"/>
          <w:sz w:val="28"/>
          <w:szCs w:val="28"/>
          <w:lang w:bidi="en-US"/>
        </w:rPr>
        <w:t>）：</w:t>
      </w:r>
    </w:p>
    <w:p w14:paraId="3E470A4D">
      <w:pPr>
        <w:keepNext w:val="0"/>
        <w:keepLines w:val="0"/>
        <w:pageBreakBefore w:val="0"/>
        <w:widowControl/>
        <w:kinsoku/>
        <w:wordWrap/>
        <w:overflowPunct/>
        <w:topLinePunct w:val="0"/>
        <w:autoSpaceDE/>
        <w:autoSpaceDN/>
        <w:bidi w:val="0"/>
        <w:adjustRightInd/>
        <w:snapToGrid/>
        <w:spacing w:line="560" w:lineRule="exact"/>
        <w:ind w:right="0" w:firstLine="2800" w:firstLineChars="1000"/>
        <w:textAlignment w:val="auto"/>
        <w:rPr>
          <w:rFonts w:hint="eastAsia" w:ascii="仿宋" w:hAnsi="仿宋" w:eastAsia="仿宋" w:cs="仿宋"/>
          <w:color w:val="000000"/>
          <w:sz w:val="28"/>
          <w:szCs w:val="28"/>
          <w:u w:val="single"/>
          <w:lang w:bidi="en-US"/>
        </w:rPr>
      </w:pPr>
      <w:r>
        <w:rPr>
          <w:rFonts w:hint="eastAsia" w:ascii="仿宋" w:hAnsi="仿宋" w:eastAsia="仿宋" w:cs="仿宋"/>
          <w:color w:val="000000"/>
          <w:sz w:val="28"/>
          <w:szCs w:val="28"/>
          <w:lang w:bidi="en-US"/>
        </w:rPr>
        <w:t>身份证号码：</w:t>
      </w:r>
    </w:p>
    <w:p w14:paraId="677FC1CC">
      <w:pPr>
        <w:keepNext w:val="0"/>
        <w:keepLines w:val="0"/>
        <w:pageBreakBefore w:val="0"/>
        <w:widowControl/>
        <w:kinsoku/>
        <w:wordWrap/>
        <w:overflowPunct/>
        <w:topLinePunct w:val="0"/>
        <w:autoSpaceDE/>
        <w:autoSpaceDN/>
        <w:bidi w:val="0"/>
        <w:adjustRightInd/>
        <w:snapToGrid/>
        <w:spacing w:line="560" w:lineRule="exact"/>
        <w:ind w:right="0" w:firstLine="2800" w:firstLineChars="1000"/>
        <w:textAlignment w:val="auto"/>
        <w:rPr>
          <w:rFonts w:hint="eastAsia" w:ascii="仿宋" w:hAnsi="仿宋" w:eastAsia="仿宋" w:cs="仿宋"/>
          <w:color w:val="000000"/>
          <w:sz w:val="28"/>
          <w:szCs w:val="28"/>
          <w:u w:val="single"/>
          <w:lang w:bidi="en-US"/>
        </w:rPr>
      </w:pPr>
      <w:r>
        <w:rPr>
          <w:rFonts w:hint="eastAsia" w:ascii="仿宋" w:hAnsi="仿宋" w:eastAsia="仿宋" w:cs="仿宋"/>
          <w:color w:val="000000"/>
          <w:sz w:val="28"/>
          <w:szCs w:val="28"/>
          <w:lang w:bidi="en-US"/>
        </w:rPr>
        <w:t>委托代理人（</w:t>
      </w:r>
      <w:r>
        <w:rPr>
          <w:rFonts w:hint="eastAsia" w:ascii="仿宋" w:hAnsi="仿宋" w:eastAsia="仿宋" w:cs="仿宋"/>
          <w:color w:val="000000"/>
          <w:sz w:val="28"/>
          <w:szCs w:val="28"/>
          <w:lang w:eastAsia="zh-CN" w:bidi="en-US"/>
        </w:rPr>
        <w:t>盖章或签字</w:t>
      </w:r>
      <w:r>
        <w:rPr>
          <w:rFonts w:hint="eastAsia" w:ascii="仿宋" w:hAnsi="仿宋" w:eastAsia="仿宋" w:cs="仿宋"/>
          <w:color w:val="000000"/>
          <w:sz w:val="28"/>
          <w:szCs w:val="28"/>
          <w:lang w:bidi="en-US"/>
        </w:rPr>
        <w:t>）：</w:t>
      </w:r>
    </w:p>
    <w:p w14:paraId="01558F75">
      <w:pPr>
        <w:keepNext w:val="0"/>
        <w:keepLines w:val="0"/>
        <w:pageBreakBefore w:val="0"/>
        <w:widowControl/>
        <w:kinsoku/>
        <w:wordWrap/>
        <w:overflowPunct/>
        <w:topLinePunct w:val="0"/>
        <w:autoSpaceDE/>
        <w:autoSpaceDN/>
        <w:bidi w:val="0"/>
        <w:adjustRightInd/>
        <w:snapToGrid/>
        <w:spacing w:line="560" w:lineRule="exact"/>
        <w:ind w:right="960" w:firstLine="2800" w:firstLineChars="1000"/>
        <w:jc w:val="left"/>
        <w:textAlignment w:val="auto"/>
        <w:rPr>
          <w:rFonts w:hint="eastAsia" w:ascii="仿宋" w:hAnsi="仿宋" w:eastAsia="仿宋" w:cs="仿宋"/>
          <w:color w:val="000000"/>
          <w:sz w:val="28"/>
          <w:szCs w:val="28"/>
          <w:u w:val="single"/>
          <w:lang w:bidi="en-US"/>
        </w:rPr>
      </w:pPr>
      <w:r>
        <w:rPr>
          <w:rFonts w:hint="eastAsia" w:ascii="仿宋" w:hAnsi="仿宋" w:eastAsia="仿宋" w:cs="仿宋"/>
          <w:color w:val="000000"/>
          <w:sz w:val="28"/>
          <w:szCs w:val="28"/>
          <w:lang w:bidi="en-US"/>
        </w:rPr>
        <w:t>身份证号码：</w:t>
      </w:r>
    </w:p>
    <w:p w14:paraId="3C6FBA87">
      <w:pPr>
        <w:pStyle w:val="2"/>
        <w:ind w:firstLine="0" w:firstLineChars="0"/>
        <w:rPr>
          <w:rFonts w:hint="eastAsia" w:ascii="仿宋" w:hAnsi="仿宋" w:eastAsia="仿宋" w:cs="仿宋"/>
          <w:color w:val="000000"/>
          <w:sz w:val="28"/>
          <w:szCs w:val="28"/>
          <w:lang w:bidi="en-US"/>
        </w:rPr>
      </w:pPr>
      <w:r>
        <w:rPr>
          <w:rFonts w:hint="eastAsia" w:ascii="仿宋" w:hAnsi="仿宋" w:eastAsia="仿宋" w:cs="仿宋"/>
          <w:color w:val="000000"/>
          <w:sz w:val="28"/>
          <w:szCs w:val="28"/>
          <w:lang w:bidi="en-US"/>
        </w:rPr>
        <w:t xml:space="preserve">                              年    月    日</w:t>
      </w:r>
    </w:p>
    <w:p w14:paraId="3265ABAA">
      <w:pPr>
        <w:pStyle w:val="2"/>
        <w:ind w:firstLine="0" w:firstLineChars="0"/>
        <w:rPr>
          <w:rFonts w:hint="eastAsia" w:ascii="仿宋" w:hAnsi="仿宋" w:eastAsia="仿宋" w:cs="仿宋"/>
          <w:color w:val="000000"/>
          <w:sz w:val="28"/>
          <w:szCs w:val="28"/>
          <w:lang w:bidi="en-US"/>
        </w:rPr>
      </w:pPr>
    </w:p>
    <w:p w14:paraId="6B0490E9">
      <w:pPr>
        <w:pStyle w:val="2"/>
        <w:ind w:firstLine="0" w:firstLineChars="0"/>
        <w:rPr>
          <w:rFonts w:hint="eastAsia" w:ascii="仿宋" w:hAnsi="仿宋" w:eastAsia="仿宋" w:cs="仿宋"/>
          <w:color w:val="000000"/>
          <w:sz w:val="28"/>
          <w:szCs w:val="28"/>
          <w:lang w:bidi="en-US"/>
        </w:rPr>
      </w:pPr>
    </w:p>
    <w:p w14:paraId="3C5226DF">
      <w:pPr>
        <w:pStyle w:val="2"/>
        <w:ind w:firstLine="0" w:firstLineChars="0"/>
        <w:rPr>
          <w:rFonts w:hint="eastAsia" w:ascii="仿宋" w:hAnsi="仿宋" w:eastAsia="仿宋" w:cs="仿宋"/>
          <w:color w:val="000000"/>
          <w:sz w:val="28"/>
          <w:szCs w:val="28"/>
          <w:lang w:bidi="en-US"/>
        </w:rPr>
      </w:pPr>
    </w:p>
    <w:p w14:paraId="6CD8D77C">
      <w:pPr>
        <w:pStyle w:val="2"/>
        <w:ind w:firstLine="0" w:firstLineChars="0"/>
        <w:rPr>
          <w:rFonts w:hint="eastAsia" w:ascii="仿宋" w:hAnsi="仿宋" w:eastAsia="仿宋" w:cs="仿宋"/>
          <w:color w:val="000000"/>
          <w:sz w:val="28"/>
          <w:szCs w:val="28"/>
          <w:lang w:bidi="en-US"/>
        </w:rPr>
      </w:pPr>
    </w:p>
    <w:p w14:paraId="56DFD99A">
      <w:pPr>
        <w:pStyle w:val="4"/>
        <w:ind w:firstLine="3614" w:firstLineChars="1200"/>
        <w:jc w:val="both"/>
        <w:rPr>
          <w:rFonts w:hint="eastAsia" w:ascii="仿宋" w:hAnsi="仿宋" w:eastAsia="仿宋" w:cs="仿宋"/>
          <w:color w:val="000000"/>
          <w:sz w:val="30"/>
          <w:szCs w:val="30"/>
        </w:rPr>
      </w:pPr>
      <w:bookmarkStart w:id="66" w:name="_Toc159355607"/>
      <w:bookmarkStart w:id="67" w:name="_Toc153446293"/>
      <w:bookmarkStart w:id="68" w:name="_Toc8983"/>
      <w:bookmarkStart w:id="69" w:name="_Toc13121"/>
      <w:bookmarkStart w:id="70" w:name="_Toc8291"/>
      <w:r>
        <w:rPr>
          <w:rFonts w:hint="eastAsia" w:ascii="仿宋" w:hAnsi="仿宋" w:eastAsia="仿宋" w:cs="仿宋"/>
          <w:color w:val="000000"/>
          <w:sz w:val="30"/>
          <w:szCs w:val="30"/>
          <w:lang w:eastAsia="zh-CN"/>
        </w:rPr>
        <w:t>三</w:t>
      </w:r>
      <w:r>
        <w:rPr>
          <w:rFonts w:hint="eastAsia" w:ascii="仿宋" w:hAnsi="仿宋" w:eastAsia="仿宋" w:cs="仿宋"/>
          <w:color w:val="000000"/>
          <w:sz w:val="30"/>
          <w:szCs w:val="30"/>
        </w:rPr>
        <w:t>、资格审查资料</w:t>
      </w:r>
      <w:bookmarkEnd w:id="66"/>
      <w:bookmarkEnd w:id="67"/>
      <w:bookmarkEnd w:id="68"/>
      <w:bookmarkEnd w:id="69"/>
      <w:bookmarkEnd w:id="70"/>
    </w:p>
    <w:p w14:paraId="45A1D767">
      <w:pPr>
        <w:pStyle w:val="2"/>
        <w:ind w:firstLine="0" w:firstLineChars="0"/>
        <w:rPr>
          <w:rFonts w:hint="eastAsia" w:ascii="仿宋" w:hAnsi="仿宋" w:eastAsia="仿宋" w:cs="仿宋"/>
          <w:b/>
          <w:bCs/>
          <w:color w:val="000000"/>
          <w:sz w:val="28"/>
          <w:szCs w:val="28"/>
          <w:lang w:eastAsia="zh-CN"/>
        </w:rPr>
      </w:pPr>
      <w:bookmarkStart w:id="71" w:name="_Toc25427"/>
      <w:bookmarkStart w:id="72" w:name="_Toc16198"/>
      <w:bookmarkStart w:id="73" w:name="_Toc153446294"/>
      <w:bookmarkStart w:id="74" w:name="_Toc159355608"/>
      <w:bookmarkStart w:id="75" w:name="_Toc21465"/>
      <w:r>
        <w:rPr>
          <w:rFonts w:hint="eastAsia" w:ascii="仿宋" w:hAnsi="仿宋" w:eastAsia="仿宋" w:cs="仿宋"/>
          <w:color w:val="000000"/>
          <w:sz w:val="28"/>
          <w:szCs w:val="28"/>
        </w:rPr>
        <w:t>（一）</w:t>
      </w:r>
      <w:bookmarkEnd w:id="71"/>
      <w:bookmarkEnd w:id="72"/>
      <w:bookmarkEnd w:id="73"/>
      <w:bookmarkEnd w:id="74"/>
      <w:bookmarkEnd w:id="75"/>
      <w:r>
        <w:rPr>
          <w:rFonts w:hint="eastAsia" w:ascii="仿宋" w:hAnsi="仿宋" w:eastAsia="仿宋" w:cs="仿宋"/>
          <w:b/>
          <w:bCs/>
          <w:color w:val="000000"/>
          <w:sz w:val="28"/>
          <w:szCs w:val="28"/>
          <w:lang w:eastAsia="zh-CN"/>
        </w:rPr>
        <w:t>营业执照</w:t>
      </w:r>
    </w:p>
    <w:p w14:paraId="5E6F3E0D">
      <w:pPr>
        <w:pStyle w:val="2"/>
        <w:ind w:firstLine="0" w:firstLineChars="0"/>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eastAsia="zh-CN"/>
        </w:rPr>
        <w:t>（</w:t>
      </w:r>
      <w:r>
        <w:rPr>
          <w:rFonts w:hint="eastAsia" w:ascii="仿宋" w:hAnsi="仿宋" w:eastAsia="仿宋" w:cs="仿宋"/>
          <w:b/>
          <w:bCs/>
          <w:color w:val="000000"/>
          <w:sz w:val="28"/>
          <w:szCs w:val="28"/>
          <w:lang w:val="en-US" w:eastAsia="zh-CN"/>
        </w:rPr>
        <w:t>二）开户许可证</w:t>
      </w:r>
    </w:p>
    <w:p w14:paraId="2C40CD01">
      <w:pPr>
        <w:pStyle w:val="2"/>
        <w:ind w:firstLine="0" w:firstLineChars="0"/>
        <w:rPr>
          <w:rFonts w:hint="default"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（三）其他相关资质</w:t>
      </w:r>
    </w:p>
    <w:sectPr>
      <w:footerReference r:id="rId3" w:type="default"/>
      <w:footerReference r:id="rId4" w:type="even"/>
      <w:pgSz w:w="11906" w:h="16838"/>
      <w:pgMar w:top="1134" w:right="1134"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ms Rmn">
    <w:altName w:val="Times New Roman"/>
    <w:panose1 w:val="02020603040505020304"/>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ˎ̥">
    <w:altName w:val="Arial Unicode MS"/>
    <w:panose1 w:val="00000000000000000000"/>
    <w:charset w:val="00"/>
    <w:family w:val="roman"/>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9841">
    <w:pPr>
      <w:pStyle w:val="15"/>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FD4541">
                          <w:pPr>
                            <w:pStyle w:val="15"/>
                            <w:rPr>
                              <w:rStyle w:val="26"/>
                            </w:rPr>
                          </w:pPr>
                          <w:r>
                            <w:fldChar w:fldCharType="begin"/>
                          </w:r>
                          <w:r>
                            <w:rPr>
                              <w:rStyle w:val="26"/>
                            </w:rPr>
                            <w:instrText xml:space="preserve">PAGE  </w:instrText>
                          </w:r>
                          <w:r>
                            <w:fldChar w:fldCharType="separate"/>
                          </w:r>
                          <w:r>
                            <w:rPr>
                              <w:rStyle w:val="26"/>
                            </w:rPr>
                            <w:t>26</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VBTYMkBAACZ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W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tUFNgyQEAAJkDAAAOAAAAAAAAAAEAIAAAAB4BAABkcnMvZTJvRG9j&#10;LnhtbFBLBQYAAAAABgAGAFkBAABZBQAAAAA=&#10;">
              <v:fill on="f" focussize="0,0"/>
              <v:stroke on="f"/>
              <v:imagedata o:title=""/>
              <o:lock v:ext="edit" aspectratio="f"/>
              <v:textbox inset="0mm,0mm,0mm,0mm" style="mso-fit-shape-to-text:t;">
                <w:txbxContent>
                  <w:p w14:paraId="67FD4541">
                    <w:pPr>
                      <w:pStyle w:val="15"/>
                      <w:rPr>
                        <w:rStyle w:val="26"/>
                      </w:rPr>
                    </w:pPr>
                    <w:r>
                      <w:fldChar w:fldCharType="begin"/>
                    </w:r>
                    <w:r>
                      <w:rPr>
                        <w:rStyle w:val="26"/>
                      </w:rPr>
                      <w:instrText xml:space="preserve">PAGE  </w:instrText>
                    </w:r>
                    <w:r>
                      <w:fldChar w:fldCharType="separate"/>
                    </w:r>
                    <w:r>
                      <w:rPr>
                        <w:rStyle w:val="26"/>
                      </w:rPr>
                      <w:t>26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5B321">
    <w:pPr>
      <w:pStyle w:val="15"/>
      <w:framePr w:wrap="around" w:vAnchor="text" w:hAnchor="margin" w:xAlign="center" w:y="1"/>
      <w:rPr>
        <w:rStyle w:val="26"/>
      </w:rPr>
    </w:pPr>
    <w:r>
      <w:fldChar w:fldCharType="begin"/>
    </w:r>
    <w:r>
      <w:rPr>
        <w:rStyle w:val="26"/>
      </w:rPr>
      <w:instrText xml:space="preserve">PAGE  </w:instrText>
    </w:r>
    <w:r>
      <w:fldChar w:fldCharType="end"/>
    </w:r>
  </w:p>
  <w:p w14:paraId="7C9F163B">
    <w:pPr>
      <w:pStyle w:val="15"/>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EA5DAF"/>
    <w:multiLevelType w:val="singleLevel"/>
    <w:tmpl w:val="C8EA5DAF"/>
    <w:lvl w:ilvl="0" w:tentative="0">
      <w:start w:val="1"/>
      <w:numFmt w:val="decimal"/>
      <w:suff w:val="nothing"/>
      <w:lvlText w:val="（%1）"/>
      <w:lvlJc w:val="left"/>
    </w:lvl>
  </w:abstractNum>
  <w:abstractNum w:abstractNumId="1">
    <w:nsid w:val="E4A8B97E"/>
    <w:multiLevelType w:val="singleLevel"/>
    <w:tmpl w:val="E4A8B97E"/>
    <w:lvl w:ilvl="0" w:tentative="0">
      <w:start w:val="1"/>
      <w:numFmt w:val="decimal"/>
      <w:suff w:val="nothing"/>
      <w:lvlText w:val="（%1）"/>
      <w:lvlJc w:val="left"/>
    </w:lvl>
  </w:abstractNum>
  <w:abstractNum w:abstractNumId="2">
    <w:nsid w:val="00000004"/>
    <w:multiLevelType w:val="multilevel"/>
    <w:tmpl w:val="00000004"/>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33"/>
      <w:suff w:val="nothing"/>
      <w:lvlText w:val="%1.%2　"/>
      <w:lvlJc w:val="left"/>
      <w:pPr>
        <w:ind w:left="284" w:firstLine="0"/>
      </w:pPr>
      <w:rPr>
        <w:rFonts w:hint="eastAsia" w:ascii="宋体" w:hAnsi="宋体" w:eastAsia="宋体" w:cs="Times New Roman"/>
        <w:b w:val="0"/>
        <w:bCs w:val="0"/>
        <w:i w:val="0"/>
        <w:iCs w:val="0"/>
        <w:caps w:val="0"/>
        <w:vanish w:val="0"/>
        <w:color w:val="FF0000"/>
        <w:spacing w:val="0"/>
        <w:kern w:val="0"/>
        <w:position w:val="0"/>
        <w:sz w:val="21"/>
        <w:szCs w:val="21"/>
        <w:u w:val="none"/>
        <w:vertAlign w:val="baseline"/>
      </w:rPr>
    </w:lvl>
    <w:lvl w:ilvl="2" w:tentative="0">
      <w:start w:val="1"/>
      <w:numFmt w:val="decimal"/>
      <w:pStyle w:val="32"/>
      <w:suff w:val="nothing"/>
      <w:lvlText w:val="%1.%2.%3　"/>
      <w:lvlJc w:val="left"/>
      <w:pPr>
        <w:ind w:left="0" w:firstLine="0"/>
      </w:pPr>
      <w:rPr>
        <w:rFonts w:hint="eastAsia" w:ascii="宋体" w:hAnsi="宋体" w:eastAsia="宋体"/>
        <w:b w:val="0"/>
        <w:i w:val="0"/>
        <w:sz w:val="21"/>
      </w:rPr>
    </w:lvl>
    <w:lvl w:ilvl="3" w:tentative="0">
      <w:start w:val="1"/>
      <w:numFmt w:val="decimal"/>
      <w:pStyle w:val="31"/>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00000005"/>
    <w:multiLevelType w:val="multilevel"/>
    <w:tmpl w:val="00000005"/>
    <w:lvl w:ilvl="0" w:tentative="0">
      <w:start w:val="1"/>
      <w:numFmt w:val="lowerLetter"/>
      <w:pStyle w:val="37"/>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5B3AE076"/>
    <w:multiLevelType w:val="singleLevel"/>
    <w:tmpl w:val="5B3AE076"/>
    <w:lvl w:ilvl="0" w:tentative="0">
      <w:start w:val="1"/>
      <w:numFmt w:val="decimal"/>
      <w:lvlText w:val="%1."/>
      <w:lvlJc w:val="left"/>
      <w:pPr>
        <w:tabs>
          <w:tab w:val="left" w:pos="312"/>
        </w:tabs>
      </w:pPr>
    </w:lvl>
  </w:abstractNum>
  <w:abstractNum w:abstractNumId="5">
    <w:nsid w:val="5F2D3FA0"/>
    <w:multiLevelType w:val="singleLevel"/>
    <w:tmpl w:val="5F2D3FA0"/>
    <w:lvl w:ilvl="0" w:tentative="0">
      <w:start w:val="1"/>
      <w:numFmt w:val="decimal"/>
      <w:lvlText w:val="%1."/>
      <w:lvlJc w:val="left"/>
      <w:pPr>
        <w:tabs>
          <w:tab w:val="left" w:pos="312"/>
        </w:tabs>
      </w:pPr>
    </w:lvl>
  </w:abstractNum>
  <w:abstractNum w:abstractNumId="6">
    <w:nsid w:val="7E84E819"/>
    <w:multiLevelType w:val="singleLevel"/>
    <w:tmpl w:val="7E84E819"/>
    <w:lvl w:ilvl="0" w:tentative="0">
      <w:start w:val="6"/>
      <w:numFmt w:val="decimal"/>
      <w:lvlText w:val="%1."/>
      <w:lvlJc w:val="left"/>
      <w:pPr>
        <w:tabs>
          <w:tab w:val="left" w:pos="312"/>
        </w:tabs>
      </w:pPr>
    </w:lvl>
  </w:abstractNum>
  <w:num w:numId="1">
    <w:abstractNumId w:val="2"/>
  </w:num>
  <w:num w:numId="2">
    <w:abstractNumId w:val="3"/>
  </w:num>
  <w:num w:numId="3">
    <w:abstractNumId w:val="6"/>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lODE5ZmU1ZTNiMGExZjJiNTU1NGM2MWUzZDliNDUifQ=="/>
  </w:docVars>
  <w:rsids>
    <w:rsidRoot w:val="00172A27"/>
    <w:rsid w:val="00001509"/>
    <w:rsid w:val="0000427C"/>
    <w:rsid w:val="00004A28"/>
    <w:rsid w:val="000054C5"/>
    <w:rsid w:val="000071F6"/>
    <w:rsid w:val="000075B3"/>
    <w:rsid w:val="00012EAD"/>
    <w:rsid w:val="00013BA5"/>
    <w:rsid w:val="0001723F"/>
    <w:rsid w:val="00017D2D"/>
    <w:rsid w:val="00020415"/>
    <w:rsid w:val="000267E4"/>
    <w:rsid w:val="00027098"/>
    <w:rsid w:val="00027B22"/>
    <w:rsid w:val="0003052E"/>
    <w:rsid w:val="00030E20"/>
    <w:rsid w:val="00031FF3"/>
    <w:rsid w:val="00044FF8"/>
    <w:rsid w:val="00045274"/>
    <w:rsid w:val="000455C1"/>
    <w:rsid w:val="000515D2"/>
    <w:rsid w:val="00053FC1"/>
    <w:rsid w:val="00056999"/>
    <w:rsid w:val="000650EB"/>
    <w:rsid w:val="00080563"/>
    <w:rsid w:val="00082389"/>
    <w:rsid w:val="00082BB5"/>
    <w:rsid w:val="00084C71"/>
    <w:rsid w:val="000923A7"/>
    <w:rsid w:val="0009560C"/>
    <w:rsid w:val="0009586E"/>
    <w:rsid w:val="00097550"/>
    <w:rsid w:val="000A0310"/>
    <w:rsid w:val="000A225B"/>
    <w:rsid w:val="000A397A"/>
    <w:rsid w:val="000A4CA2"/>
    <w:rsid w:val="000A55FE"/>
    <w:rsid w:val="000B16C3"/>
    <w:rsid w:val="000B1D30"/>
    <w:rsid w:val="000B739D"/>
    <w:rsid w:val="000C00BE"/>
    <w:rsid w:val="000C0BDC"/>
    <w:rsid w:val="000C3665"/>
    <w:rsid w:val="000C47CC"/>
    <w:rsid w:val="000C5421"/>
    <w:rsid w:val="000C65DD"/>
    <w:rsid w:val="000C6F06"/>
    <w:rsid w:val="000C7493"/>
    <w:rsid w:val="000D0D5E"/>
    <w:rsid w:val="000D1600"/>
    <w:rsid w:val="000D1704"/>
    <w:rsid w:val="000D3074"/>
    <w:rsid w:val="000D49D6"/>
    <w:rsid w:val="000D70B5"/>
    <w:rsid w:val="000E6D88"/>
    <w:rsid w:val="000F4E4F"/>
    <w:rsid w:val="000F7394"/>
    <w:rsid w:val="000F7EEA"/>
    <w:rsid w:val="001007EE"/>
    <w:rsid w:val="00101792"/>
    <w:rsid w:val="0010256C"/>
    <w:rsid w:val="00104C8D"/>
    <w:rsid w:val="00106033"/>
    <w:rsid w:val="00111A58"/>
    <w:rsid w:val="00113BAC"/>
    <w:rsid w:val="001159EF"/>
    <w:rsid w:val="001211E4"/>
    <w:rsid w:val="00131226"/>
    <w:rsid w:val="001315EE"/>
    <w:rsid w:val="00133A8A"/>
    <w:rsid w:val="001356C1"/>
    <w:rsid w:val="00150DD4"/>
    <w:rsid w:val="00150FB5"/>
    <w:rsid w:val="001511EA"/>
    <w:rsid w:val="001529CE"/>
    <w:rsid w:val="00156CDE"/>
    <w:rsid w:val="001650F2"/>
    <w:rsid w:val="00165317"/>
    <w:rsid w:val="0016579E"/>
    <w:rsid w:val="00165C84"/>
    <w:rsid w:val="00167741"/>
    <w:rsid w:val="00171781"/>
    <w:rsid w:val="00171B4D"/>
    <w:rsid w:val="00171EDF"/>
    <w:rsid w:val="00186112"/>
    <w:rsid w:val="00187B15"/>
    <w:rsid w:val="00191557"/>
    <w:rsid w:val="001924E1"/>
    <w:rsid w:val="00193C55"/>
    <w:rsid w:val="00197C68"/>
    <w:rsid w:val="001A1DA7"/>
    <w:rsid w:val="001A20BF"/>
    <w:rsid w:val="001A23E5"/>
    <w:rsid w:val="001A2C1C"/>
    <w:rsid w:val="001A48DC"/>
    <w:rsid w:val="001A4AB1"/>
    <w:rsid w:val="001A63B1"/>
    <w:rsid w:val="001A7A73"/>
    <w:rsid w:val="001B04AF"/>
    <w:rsid w:val="001B070C"/>
    <w:rsid w:val="001B3A18"/>
    <w:rsid w:val="001B3C27"/>
    <w:rsid w:val="001B4537"/>
    <w:rsid w:val="001B45FC"/>
    <w:rsid w:val="001B4919"/>
    <w:rsid w:val="001C17FD"/>
    <w:rsid w:val="001C1FBD"/>
    <w:rsid w:val="001C3830"/>
    <w:rsid w:val="001C5981"/>
    <w:rsid w:val="001C6080"/>
    <w:rsid w:val="001D3B99"/>
    <w:rsid w:val="001E22BB"/>
    <w:rsid w:val="001E2D7C"/>
    <w:rsid w:val="001E31DB"/>
    <w:rsid w:val="001E46FB"/>
    <w:rsid w:val="001E69BB"/>
    <w:rsid w:val="001E6E2C"/>
    <w:rsid w:val="001F1FE6"/>
    <w:rsid w:val="001F2BF2"/>
    <w:rsid w:val="001F5D8B"/>
    <w:rsid w:val="001F68FD"/>
    <w:rsid w:val="001F72E7"/>
    <w:rsid w:val="001F7F2F"/>
    <w:rsid w:val="0020051F"/>
    <w:rsid w:val="002005A3"/>
    <w:rsid w:val="002013B7"/>
    <w:rsid w:val="00203380"/>
    <w:rsid w:val="00203626"/>
    <w:rsid w:val="00203970"/>
    <w:rsid w:val="00203CCC"/>
    <w:rsid w:val="00204C7F"/>
    <w:rsid w:val="00205A3E"/>
    <w:rsid w:val="002104BB"/>
    <w:rsid w:val="002151DA"/>
    <w:rsid w:val="00217238"/>
    <w:rsid w:val="0021784F"/>
    <w:rsid w:val="00217C84"/>
    <w:rsid w:val="00217DA0"/>
    <w:rsid w:val="00220290"/>
    <w:rsid w:val="002207BD"/>
    <w:rsid w:val="00220CBA"/>
    <w:rsid w:val="00221061"/>
    <w:rsid w:val="00222DB0"/>
    <w:rsid w:val="00225378"/>
    <w:rsid w:val="0022607E"/>
    <w:rsid w:val="0023049F"/>
    <w:rsid w:val="00230A3B"/>
    <w:rsid w:val="00230C90"/>
    <w:rsid w:val="00232867"/>
    <w:rsid w:val="00234CBB"/>
    <w:rsid w:val="0023535D"/>
    <w:rsid w:val="00235528"/>
    <w:rsid w:val="00236C40"/>
    <w:rsid w:val="00236D69"/>
    <w:rsid w:val="0023792D"/>
    <w:rsid w:val="00240037"/>
    <w:rsid w:val="002422B9"/>
    <w:rsid w:val="00245311"/>
    <w:rsid w:val="00245B4B"/>
    <w:rsid w:val="002472F6"/>
    <w:rsid w:val="0025245C"/>
    <w:rsid w:val="002551D0"/>
    <w:rsid w:val="00257775"/>
    <w:rsid w:val="00262A34"/>
    <w:rsid w:val="00262DAF"/>
    <w:rsid w:val="002745F1"/>
    <w:rsid w:val="002761A5"/>
    <w:rsid w:val="00276E08"/>
    <w:rsid w:val="002770EE"/>
    <w:rsid w:val="00277852"/>
    <w:rsid w:val="00285CA2"/>
    <w:rsid w:val="002863B4"/>
    <w:rsid w:val="00287BC9"/>
    <w:rsid w:val="00287E32"/>
    <w:rsid w:val="002907A3"/>
    <w:rsid w:val="00295149"/>
    <w:rsid w:val="002967B5"/>
    <w:rsid w:val="002967F1"/>
    <w:rsid w:val="00296D2C"/>
    <w:rsid w:val="002A0012"/>
    <w:rsid w:val="002A178C"/>
    <w:rsid w:val="002A498A"/>
    <w:rsid w:val="002A64F5"/>
    <w:rsid w:val="002B0EA1"/>
    <w:rsid w:val="002B2355"/>
    <w:rsid w:val="002B3E2F"/>
    <w:rsid w:val="002B4C61"/>
    <w:rsid w:val="002B50C7"/>
    <w:rsid w:val="002B79C3"/>
    <w:rsid w:val="002C0320"/>
    <w:rsid w:val="002C3D98"/>
    <w:rsid w:val="002C7CAA"/>
    <w:rsid w:val="002D1FA4"/>
    <w:rsid w:val="002D2AEA"/>
    <w:rsid w:val="002D2D76"/>
    <w:rsid w:val="002D31E2"/>
    <w:rsid w:val="002D461C"/>
    <w:rsid w:val="002D538E"/>
    <w:rsid w:val="002D545E"/>
    <w:rsid w:val="002D78C6"/>
    <w:rsid w:val="002E116C"/>
    <w:rsid w:val="002E209E"/>
    <w:rsid w:val="002E4C5F"/>
    <w:rsid w:val="002E4F40"/>
    <w:rsid w:val="002E4F75"/>
    <w:rsid w:val="002E53B2"/>
    <w:rsid w:val="002E5E57"/>
    <w:rsid w:val="002E6470"/>
    <w:rsid w:val="002E78B4"/>
    <w:rsid w:val="002F0165"/>
    <w:rsid w:val="002F40C2"/>
    <w:rsid w:val="002F439F"/>
    <w:rsid w:val="002F4EB7"/>
    <w:rsid w:val="003003BD"/>
    <w:rsid w:val="003014C2"/>
    <w:rsid w:val="00302BD7"/>
    <w:rsid w:val="00304452"/>
    <w:rsid w:val="003048AA"/>
    <w:rsid w:val="00304C3D"/>
    <w:rsid w:val="00307946"/>
    <w:rsid w:val="00310F31"/>
    <w:rsid w:val="003117E2"/>
    <w:rsid w:val="00313012"/>
    <w:rsid w:val="0031626A"/>
    <w:rsid w:val="00320215"/>
    <w:rsid w:val="00322D27"/>
    <w:rsid w:val="00322D69"/>
    <w:rsid w:val="0032415D"/>
    <w:rsid w:val="003250BF"/>
    <w:rsid w:val="003251AA"/>
    <w:rsid w:val="0032681F"/>
    <w:rsid w:val="00326AF0"/>
    <w:rsid w:val="003276D3"/>
    <w:rsid w:val="003322EA"/>
    <w:rsid w:val="003334E5"/>
    <w:rsid w:val="00336AC9"/>
    <w:rsid w:val="00336FC8"/>
    <w:rsid w:val="003376BD"/>
    <w:rsid w:val="003411B6"/>
    <w:rsid w:val="003461C9"/>
    <w:rsid w:val="003479D6"/>
    <w:rsid w:val="0035118C"/>
    <w:rsid w:val="00353ECC"/>
    <w:rsid w:val="003545BE"/>
    <w:rsid w:val="00355BD9"/>
    <w:rsid w:val="0035677C"/>
    <w:rsid w:val="00357E01"/>
    <w:rsid w:val="003609EF"/>
    <w:rsid w:val="00361862"/>
    <w:rsid w:val="00361FA4"/>
    <w:rsid w:val="0036330A"/>
    <w:rsid w:val="00364F08"/>
    <w:rsid w:val="0036592A"/>
    <w:rsid w:val="003659B3"/>
    <w:rsid w:val="003674CF"/>
    <w:rsid w:val="003677AC"/>
    <w:rsid w:val="00371ADC"/>
    <w:rsid w:val="00372971"/>
    <w:rsid w:val="00375A69"/>
    <w:rsid w:val="00376A9B"/>
    <w:rsid w:val="0038507E"/>
    <w:rsid w:val="00386A89"/>
    <w:rsid w:val="003A07AE"/>
    <w:rsid w:val="003A2E2A"/>
    <w:rsid w:val="003A4B21"/>
    <w:rsid w:val="003B25D6"/>
    <w:rsid w:val="003B3ECC"/>
    <w:rsid w:val="003B49A4"/>
    <w:rsid w:val="003B5DE4"/>
    <w:rsid w:val="003B5FEC"/>
    <w:rsid w:val="003C1217"/>
    <w:rsid w:val="003C1778"/>
    <w:rsid w:val="003C2A76"/>
    <w:rsid w:val="003C3261"/>
    <w:rsid w:val="003C35A3"/>
    <w:rsid w:val="003C3644"/>
    <w:rsid w:val="003C3881"/>
    <w:rsid w:val="003C4205"/>
    <w:rsid w:val="003C46CE"/>
    <w:rsid w:val="003C6AB4"/>
    <w:rsid w:val="003D15D6"/>
    <w:rsid w:val="003D1C23"/>
    <w:rsid w:val="003D3CAF"/>
    <w:rsid w:val="003D4DB7"/>
    <w:rsid w:val="003D5957"/>
    <w:rsid w:val="003D6A23"/>
    <w:rsid w:val="003D709C"/>
    <w:rsid w:val="003D7814"/>
    <w:rsid w:val="003E2129"/>
    <w:rsid w:val="003F05F1"/>
    <w:rsid w:val="003F13F7"/>
    <w:rsid w:val="003F3536"/>
    <w:rsid w:val="003F6487"/>
    <w:rsid w:val="003F79FE"/>
    <w:rsid w:val="00400C0C"/>
    <w:rsid w:val="00403A18"/>
    <w:rsid w:val="0040443E"/>
    <w:rsid w:val="00404E7F"/>
    <w:rsid w:val="004111ED"/>
    <w:rsid w:val="00411903"/>
    <w:rsid w:val="004152C7"/>
    <w:rsid w:val="00416A00"/>
    <w:rsid w:val="004172E6"/>
    <w:rsid w:val="00417B87"/>
    <w:rsid w:val="00420A73"/>
    <w:rsid w:val="0042304C"/>
    <w:rsid w:val="00425483"/>
    <w:rsid w:val="0042745B"/>
    <w:rsid w:val="004314F6"/>
    <w:rsid w:val="00432E99"/>
    <w:rsid w:val="0043354E"/>
    <w:rsid w:val="00435E35"/>
    <w:rsid w:val="0043729F"/>
    <w:rsid w:val="004375EE"/>
    <w:rsid w:val="00437A46"/>
    <w:rsid w:val="00441DA5"/>
    <w:rsid w:val="00443252"/>
    <w:rsid w:val="004461A1"/>
    <w:rsid w:val="00450214"/>
    <w:rsid w:val="00451F69"/>
    <w:rsid w:val="0045411D"/>
    <w:rsid w:val="0045428A"/>
    <w:rsid w:val="00455255"/>
    <w:rsid w:val="00455F4A"/>
    <w:rsid w:val="00462055"/>
    <w:rsid w:val="004627D6"/>
    <w:rsid w:val="004638DD"/>
    <w:rsid w:val="004660EE"/>
    <w:rsid w:val="00470141"/>
    <w:rsid w:val="00472C90"/>
    <w:rsid w:val="00472ED5"/>
    <w:rsid w:val="004734F7"/>
    <w:rsid w:val="00475987"/>
    <w:rsid w:val="00477189"/>
    <w:rsid w:val="00480E99"/>
    <w:rsid w:val="00484292"/>
    <w:rsid w:val="00484658"/>
    <w:rsid w:val="00485BBD"/>
    <w:rsid w:val="0049225F"/>
    <w:rsid w:val="00493957"/>
    <w:rsid w:val="004945DA"/>
    <w:rsid w:val="004A1B52"/>
    <w:rsid w:val="004A247C"/>
    <w:rsid w:val="004A33D4"/>
    <w:rsid w:val="004A3A20"/>
    <w:rsid w:val="004A3A46"/>
    <w:rsid w:val="004A68D8"/>
    <w:rsid w:val="004A7658"/>
    <w:rsid w:val="004B3419"/>
    <w:rsid w:val="004B4A47"/>
    <w:rsid w:val="004B7EBF"/>
    <w:rsid w:val="004C22C1"/>
    <w:rsid w:val="004C3109"/>
    <w:rsid w:val="004C3154"/>
    <w:rsid w:val="004C442B"/>
    <w:rsid w:val="004C76BA"/>
    <w:rsid w:val="004D2008"/>
    <w:rsid w:val="004D2C7E"/>
    <w:rsid w:val="004D3A61"/>
    <w:rsid w:val="004D4947"/>
    <w:rsid w:val="004D6DE1"/>
    <w:rsid w:val="004E1220"/>
    <w:rsid w:val="004E172A"/>
    <w:rsid w:val="004E4CDF"/>
    <w:rsid w:val="004E6FCD"/>
    <w:rsid w:val="004F0103"/>
    <w:rsid w:val="004F0338"/>
    <w:rsid w:val="004F2A10"/>
    <w:rsid w:val="004F2BAE"/>
    <w:rsid w:val="004F6D69"/>
    <w:rsid w:val="00500D17"/>
    <w:rsid w:val="00505AA1"/>
    <w:rsid w:val="005143F7"/>
    <w:rsid w:val="0051463C"/>
    <w:rsid w:val="0051533D"/>
    <w:rsid w:val="00515F35"/>
    <w:rsid w:val="00517BE3"/>
    <w:rsid w:val="00520416"/>
    <w:rsid w:val="00521025"/>
    <w:rsid w:val="00522993"/>
    <w:rsid w:val="00523922"/>
    <w:rsid w:val="005246DC"/>
    <w:rsid w:val="00527E68"/>
    <w:rsid w:val="00532C1B"/>
    <w:rsid w:val="00534454"/>
    <w:rsid w:val="0053449B"/>
    <w:rsid w:val="005344C9"/>
    <w:rsid w:val="00535B09"/>
    <w:rsid w:val="00537B6E"/>
    <w:rsid w:val="00540795"/>
    <w:rsid w:val="0054208A"/>
    <w:rsid w:val="005437A0"/>
    <w:rsid w:val="00544485"/>
    <w:rsid w:val="00545674"/>
    <w:rsid w:val="00545D3A"/>
    <w:rsid w:val="00546B3F"/>
    <w:rsid w:val="00546C6B"/>
    <w:rsid w:val="00550781"/>
    <w:rsid w:val="00552DFE"/>
    <w:rsid w:val="005542A8"/>
    <w:rsid w:val="0055692F"/>
    <w:rsid w:val="0056191C"/>
    <w:rsid w:val="00563F3E"/>
    <w:rsid w:val="0056523B"/>
    <w:rsid w:val="00573122"/>
    <w:rsid w:val="00573EC8"/>
    <w:rsid w:val="0057522F"/>
    <w:rsid w:val="005754A9"/>
    <w:rsid w:val="00575C19"/>
    <w:rsid w:val="00576852"/>
    <w:rsid w:val="00583777"/>
    <w:rsid w:val="00586145"/>
    <w:rsid w:val="005902F1"/>
    <w:rsid w:val="00590A04"/>
    <w:rsid w:val="00590B2D"/>
    <w:rsid w:val="005937F3"/>
    <w:rsid w:val="0059417E"/>
    <w:rsid w:val="0059457F"/>
    <w:rsid w:val="00594E1D"/>
    <w:rsid w:val="005A0149"/>
    <w:rsid w:val="005A2D17"/>
    <w:rsid w:val="005A4103"/>
    <w:rsid w:val="005A65A4"/>
    <w:rsid w:val="005B530F"/>
    <w:rsid w:val="005B7F84"/>
    <w:rsid w:val="005C153D"/>
    <w:rsid w:val="005C5BDF"/>
    <w:rsid w:val="005D1115"/>
    <w:rsid w:val="005D2D81"/>
    <w:rsid w:val="005D3D9C"/>
    <w:rsid w:val="005D51C7"/>
    <w:rsid w:val="005D7CE0"/>
    <w:rsid w:val="005E0882"/>
    <w:rsid w:val="005E165B"/>
    <w:rsid w:val="005E2571"/>
    <w:rsid w:val="005E5838"/>
    <w:rsid w:val="005F0E92"/>
    <w:rsid w:val="005F1705"/>
    <w:rsid w:val="005F4023"/>
    <w:rsid w:val="00600499"/>
    <w:rsid w:val="0060080B"/>
    <w:rsid w:val="006015A6"/>
    <w:rsid w:val="00602E7B"/>
    <w:rsid w:val="0060332D"/>
    <w:rsid w:val="006039FC"/>
    <w:rsid w:val="0060418F"/>
    <w:rsid w:val="00612491"/>
    <w:rsid w:val="00612CCC"/>
    <w:rsid w:val="00612E19"/>
    <w:rsid w:val="00622809"/>
    <w:rsid w:val="00626D32"/>
    <w:rsid w:val="006272D8"/>
    <w:rsid w:val="00634820"/>
    <w:rsid w:val="006368E7"/>
    <w:rsid w:val="00640DF0"/>
    <w:rsid w:val="00640EB2"/>
    <w:rsid w:val="00644F38"/>
    <w:rsid w:val="0065341A"/>
    <w:rsid w:val="006555BD"/>
    <w:rsid w:val="006556BC"/>
    <w:rsid w:val="006606C8"/>
    <w:rsid w:val="006616B4"/>
    <w:rsid w:val="00662292"/>
    <w:rsid w:val="00663768"/>
    <w:rsid w:val="00663BFD"/>
    <w:rsid w:val="00666AE7"/>
    <w:rsid w:val="00666DB8"/>
    <w:rsid w:val="0067265B"/>
    <w:rsid w:val="006739A7"/>
    <w:rsid w:val="00674321"/>
    <w:rsid w:val="006760B1"/>
    <w:rsid w:val="00676731"/>
    <w:rsid w:val="006818A3"/>
    <w:rsid w:val="00683F00"/>
    <w:rsid w:val="0068405A"/>
    <w:rsid w:val="00685250"/>
    <w:rsid w:val="006905EE"/>
    <w:rsid w:val="00690B66"/>
    <w:rsid w:val="00692A51"/>
    <w:rsid w:val="006942A3"/>
    <w:rsid w:val="00694F7D"/>
    <w:rsid w:val="006954ED"/>
    <w:rsid w:val="006A3CEF"/>
    <w:rsid w:val="006A6853"/>
    <w:rsid w:val="006A7C4A"/>
    <w:rsid w:val="006B466A"/>
    <w:rsid w:val="006B6948"/>
    <w:rsid w:val="006C09D7"/>
    <w:rsid w:val="006C10B0"/>
    <w:rsid w:val="006C359C"/>
    <w:rsid w:val="006C41F4"/>
    <w:rsid w:val="006C79C9"/>
    <w:rsid w:val="006C7E10"/>
    <w:rsid w:val="006D44D9"/>
    <w:rsid w:val="006D7763"/>
    <w:rsid w:val="006E1423"/>
    <w:rsid w:val="006E1A22"/>
    <w:rsid w:val="006E25DC"/>
    <w:rsid w:val="006E2C63"/>
    <w:rsid w:val="006E7A0E"/>
    <w:rsid w:val="006F097E"/>
    <w:rsid w:val="006F12C5"/>
    <w:rsid w:val="006F18F2"/>
    <w:rsid w:val="006F2088"/>
    <w:rsid w:val="006F38E8"/>
    <w:rsid w:val="006F3C27"/>
    <w:rsid w:val="006F4B21"/>
    <w:rsid w:val="006F5BA3"/>
    <w:rsid w:val="006F69A6"/>
    <w:rsid w:val="0070085E"/>
    <w:rsid w:val="007037F7"/>
    <w:rsid w:val="00704143"/>
    <w:rsid w:val="00706069"/>
    <w:rsid w:val="0071409C"/>
    <w:rsid w:val="00715BF2"/>
    <w:rsid w:val="00716007"/>
    <w:rsid w:val="007201B2"/>
    <w:rsid w:val="00720814"/>
    <w:rsid w:val="00722CC3"/>
    <w:rsid w:val="00725F33"/>
    <w:rsid w:val="00727365"/>
    <w:rsid w:val="00730E64"/>
    <w:rsid w:val="007316E2"/>
    <w:rsid w:val="0073274B"/>
    <w:rsid w:val="00736688"/>
    <w:rsid w:val="007445DF"/>
    <w:rsid w:val="007452A6"/>
    <w:rsid w:val="00746B76"/>
    <w:rsid w:val="00747212"/>
    <w:rsid w:val="00750255"/>
    <w:rsid w:val="00752888"/>
    <w:rsid w:val="00752A29"/>
    <w:rsid w:val="00757DC6"/>
    <w:rsid w:val="00762113"/>
    <w:rsid w:val="00767945"/>
    <w:rsid w:val="00770905"/>
    <w:rsid w:val="0077172F"/>
    <w:rsid w:val="00772E21"/>
    <w:rsid w:val="00773566"/>
    <w:rsid w:val="0077697D"/>
    <w:rsid w:val="00780F40"/>
    <w:rsid w:val="00781890"/>
    <w:rsid w:val="007832CE"/>
    <w:rsid w:val="00783701"/>
    <w:rsid w:val="007846FD"/>
    <w:rsid w:val="00785657"/>
    <w:rsid w:val="00785BA4"/>
    <w:rsid w:val="00785D0D"/>
    <w:rsid w:val="00785D99"/>
    <w:rsid w:val="00787CC1"/>
    <w:rsid w:val="00792A9A"/>
    <w:rsid w:val="0079717C"/>
    <w:rsid w:val="007A03FF"/>
    <w:rsid w:val="007A052C"/>
    <w:rsid w:val="007A292B"/>
    <w:rsid w:val="007A2B79"/>
    <w:rsid w:val="007A6F3B"/>
    <w:rsid w:val="007B344D"/>
    <w:rsid w:val="007B760B"/>
    <w:rsid w:val="007B7DA6"/>
    <w:rsid w:val="007C0646"/>
    <w:rsid w:val="007C5920"/>
    <w:rsid w:val="007C65B5"/>
    <w:rsid w:val="007C6FD6"/>
    <w:rsid w:val="007D3F01"/>
    <w:rsid w:val="007D62A1"/>
    <w:rsid w:val="007E02E7"/>
    <w:rsid w:val="007F32AE"/>
    <w:rsid w:val="007F379A"/>
    <w:rsid w:val="007F7087"/>
    <w:rsid w:val="00805A84"/>
    <w:rsid w:val="00805B73"/>
    <w:rsid w:val="00806013"/>
    <w:rsid w:val="008066AA"/>
    <w:rsid w:val="00811669"/>
    <w:rsid w:val="00812E36"/>
    <w:rsid w:val="00812E3A"/>
    <w:rsid w:val="00813218"/>
    <w:rsid w:val="00813913"/>
    <w:rsid w:val="00816337"/>
    <w:rsid w:val="00823953"/>
    <w:rsid w:val="00823E83"/>
    <w:rsid w:val="00824A18"/>
    <w:rsid w:val="00826DD0"/>
    <w:rsid w:val="0083091C"/>
    <w:rsid w:val="00832A73"/>
    <w:rsid w:val="00832D56"/>
    <w:rsid w:val="00834DED"/>
    <w:rsid w:val="0083762E"/>
    <w:rsid w:val="00840769"/>
    <w:rsid w:val="00840893"/>
    <w:rsid w:val="00844431"/>
    <w:rsid w:val="00844802"/>
    <w:rsid w:val="008460B7"/>
    <w:rsid w:val="00851367"/>
    <w:rsid w:val="00855007"/>
    <w:rsid w:val="00856ADA"/>
    <w:rsid w:val="00857043"/>
    <w:rsid w:val="00857F0B"/>
    <w:rsid w:val="00867934"/>
    <w:rsid w:val="0087348D"/>
    <w:rsid w:val="00873740"/>
    <w:rsid w:val="0088195C"/>
    <w:rsid w:val="00881AEE"/>
    <w:rsid w:val="00882E5C"/>
    <w:rsid w:val="00884F07"/>
    <w:rsid w:val="00887F66"/>
    <w:rsid w:val="00890213"/>
    <w:rsid w:val="00892F43"/>
    <w:rsid w:val="0089398B"/>
    <w:rsid w:val="00894CF1"/>
    <w:rsid w:val="00895747"/>
    <w:rsid w:val="00895FA7"/>
    <w:rsid w:val="008A04BD"/>
    <w:rsid w:val="008A2771"/>
    <w:rsid w:val="008A2D9C"/>
    <w:rsid w:val="008B0675"/>
    <w:rsid w:val="008B55A3"/>
    <w:rsid w:val="008B7471"/>
    <w:rsid w:val="008B788B"/>
    <w:rsid w:val="008C11E0"/>
    <w:rsid w:val="008C4A7D"/>
    <w:rsid w:val="008C5B1E"/>
    <w:rsid w:val="008C6A5E"/>
    <w:rsid w:val="008D0FCC"/>
    <w:rsid w:val="008D480B"/>
    <w:rsid w:val="008D56CB"/>
    <w:rsid w:val="008D5E4D"/>
    <w:rsid w:val="008D6093"/>
    <w:rsid w:val="008D7AD4"/>
    <w:rsid w:val="008E027F"/>
    <w:rsid w:val="008E0CC2"/>
    <w:rsid w:val="008E11DD"/>
    <w:rsid w:val="008E545B"/>
    <w:rsid w:val="008E54E1"/>
    <w:rsid w:val="008E6C09"/>
    <w:rsid w:val="008F0FB4"/>
    <w:rsid w:val="008F14B0"/>
    <w:rsid w:val="008F5C33"/>
    <w:rsid w:val="008F6F77"/>
    <w:rsid w:val="00900E04"/>
    <w:rsid w:val="00901DA8"/>
    <w:rsid w:val="00904855"/>
    <w:rsid w:val="00904AF2"/>
    <w:rsid w:val="00906A4B"/>
    <w:rsid w:val="00907390"/>
    <w:rsid w:val="00912067"/>
    <w:rsid w:val="00912D72"/>
    <w:rsid w:val="00916D0D"/>
    <w:rsid w:val="0092259D"/>
    <w:rsid w:val="00922826"/>
    <w:rsid w:val="0092785C"/>
    <w:rsid w:val="00932E4E"/>
    <w:rsid w:val="00932E62"/>
    <w:rsid w:val="00934561"/>
    <w:rsid w:val="0093497F"/>
    <w:rsid w:val="00936AB2"/>
    <w:rsid w:val="00937CA0"/>
    <w:rsid w:val="009400E6"/>
    <w:rsid w:val="009452C6"/>
    <w:rsid w:val="00951475"/>
    <w:rsid w:val="0095210B"/>
    <w:rsid w:val="009539C2"/>
    <w:rsid w:val="009544C5"/>
    <w:rsid w:val="00955E65"/>
    <w:rsid w:val="00957A77"/>
    <w:rsid w:val="00961655"/>
    <w:rsid w:val="00962496"/>
    <w:rsid w:val="0096510E"/>
    <w:rsid w:val="009706C7"/>
    <w:rsid w:val="009707DE"/>
    <w:rsid w:val="00971019"/>
    <w:rsid w:val="0097605A"/>
    <w:rsid w:val="009807A2"/>
    <w:rsid w:val="00981726"/>
    <w:rsid w:val="009833D4"/>
    <w:rsid w:val="009846B7"/>
    <w:rsid w:val="00985B5A"/>
    <w:rsid w:val="009864A5"/>
    <w:rsid w:val="0098762B"/>
    <w:rsid w:val="00991277"/>
    <w:rsid w:val="00996503"/>
    <w:rsid w:val="009A3956"/>
    <w:rsid w:val="009B5F65"/>
    <w:rsid w:val="009B613C"/>
    <w:rsid w:val="009B7F3E"/>
    <w:rsid w:val="009C1448"/>
    <w:rsid w:val="009C3405"/>
    <w:rsid w:val="009C7001"/>
    <w:rsid w:val="009D0846"/>
    <w:rsid w:val="009D42AC"/>
    <w:rsid w:val="009D4B36"/>
    <w:rsid w:val="009E00AC"/>
    <w:rsid w:val="009E426C"/>
    <w:rsid w:val="009E7F6E"/>
    <w:rsid w:val="009F05DA"/>
    <w:rsid w:val="009F09D2"/>
    <w:rsid w:val="009F2574"/>
    <w:rsid w:val="009F290E"/>
    <w:rsid w:val="009F41A0"/>
    <w:rsid w:val="009F4EF2"/>
    <w:rsid w:val="009F624D"/>
    <w:rsid w:val="009F66FB"/>
    <w:rsid w:val="00A022CE"/>
    <w:rsid w:val="00A02F8E"/>
    <w:rsid w:val="00A04B71"/>
    <w:rsid w:val="00A1395B"/>
    <w:rsid w:val="00A14AE0"/>
    <w:rsid w:val="00A14C1A"/>
    <w:rsid w:val="00A155E5"/>
    <w:rsid w:val="00A15B49"/>
    <w:rsid w:val="00A17307"/>
    <w:rsid w:val="00A20AC3"/>
    <w:rsid w:val="00A21EF0"/>
    <w:rsid w:val="00A23BE6"/>
    <w:rsid w:val="00A27DFF"/>
    <w:rsid w:val="00A30715"/>
    <w:rsid w:val="00A3180A"/>
    <w:rsid w:val="00A32474"/>
    <w:rsid w:val="00A328AE"/>
    <w:rsid w:val="00A332F3"/>
    <w:rsid w:val="00A33983"/>
    <w:rsid w:val="00A33C6E"/>
    <w:rsid w:val="00A35396"/>
    <w:rsid w:val="00A37590"/>
    <w:rsid w:val="00A40AED"/>
    <w:rsid w:val="00A422DC"/>
    <w:rsid w:val="00A4373B"/>
    <w:rsid w:val="00A43FCE"/>
    <w:rsid w:val="00A44AA9"/>
    <w:rsid w:val="00A4512F"/>
    <w:rsid w:val="00A468F6"/>
    <w:rsid w:val="00A5253B"/>
    <w:rsid w:val="00A53533"/>
    <w:rsid w:val="00A55474"/>
    <w:rsid w:val="00A55A68"/>
    <w:rsid w:val="00A6061E"/>
    <w:rsid w:val="00A66A98"/>
    <w:rsid w:val="00A67C10"/>
    <w:rsid w:val="00A71A74"/>
    <w:rsid w:val="00A7613C"/>
    <w:rsid w:val="00A76758"/>
    <w:rsid w:val="00A8772E"/>
    <w:rsid w:val="00A9005F"/>
    <w:rsid w:val="00A9199F"/>
    <w:rsid w:val="00A91BE5"/>
    <w:rsid w:val="00A94709"/>
    <w:rsid w:val="00A97232"/>
    <w:rsid w:val="00AA2B7A"/>
    <w:rsid w:val="00AA7C44"/>
    <w:rsid w:val="00AB2640"/>
    <w:rsid w:val="00AB571C"/>
    <w:rsid w:val="00AB5E05"/>
    <w:rsid w:val="00AB64C2"/>
    <w:rsid w:val="00AC11AA"/>
    <w:rsid w:val="00AC44EA"/>
    <w:rsid w:val="00AC605C"/>
    <w:rsid w:val="00AC67DB"/>
    <w:rsid w:val="00AD066B"/>
    <w:rsid w:val="00AD3244"/>
    <w:rsid w:val="00AD4F07"/>
    <w:rsid w:val="00AD6587"/>
    <w:rsid w:val="00AD676F"/>
    <w:rsid w:val="00AD6F6C"/>
    <w:rsid w:val="00AE595D"/>
    <w:rsid w:val="00AE5BA1"/>
    <w:rsid w:val="00AE6FDE"/>
    <w:rsid w:val="00AF07B8"/>
    <w:rsid w:val="00AF1BBD"/>
    <w:rsid w:val="00AF1C95"/>
    <w:rsid w:val="00AF1E99"/>
    <w:rsid w:val="00AF27D8"/>
    <w:rsid w:val="00AF5159"/>
    <w:rsid w:val="00B02455"/>
    <w:rsid w:val="00B03ACD"/>
    <w:rsid w:val="00B04E59"/>
    <w:rsid w:val="00B075D0"/>
    <w:rsid w:val="00B105E9"/>
    <w:rsid w:val="00B119C9"/>
    <w:rsid w:val="00B12340"/>
    <w:rsid w:val="00B1376A"/>
    <w:rsid w:val="00B13F7D"/>
    <w:rsid w:val="00B15632"/>
    <w:rsid w:val="00B22471"/>
    <w:rsid w:val="00B2400E"/>
    <w:rsid w:val="00B24541"/>
    <w:rsid w:val="00B2484A"/>
    <w:rsid w:val="00B248E4"/>
    <w:rsid w:val="00B272D9"/>
    <w:rsid w:val="00B27308"/>
    <w:rsid w:val="00B313E5"/>
    <w:rsid w:val="00B327AB"/>
    <w:rsid w:val="00B4213E"/>
    <w:rsid w:val="00B4402E"/>
    <w:rsid w:val="00B546BD"/>
    <w:rsid w:val="00B56EC2"/>
    <w:rsid w:val="00B60FA6"/>
    <w:rsid w:val="00B6297A"/>
    <w:rsid w:val="00B639A8"/>
    <w:rsid w:val="00B64F34"/>
    <w:rsid w:val="00B65930"/>
    <w:rsid w:val="00B71596"/>
    <w:rsid w:val="00B77250"/>
    <w:rsid w:val="00B84BE3"/>
    <w:rsid w:val="00B84BE8"/>
    <w:rsid w:val="00B9638C"/>
    <w:rsid w:val="00BA3754"/>
    <w:rsid w:val="00BA48D5"/>
    <w:rsid w:val="00BA578F"/>
    <w:rsid w:val="00BA57A4"/>
    <w:rsid w:val="00BA5FF8"/>
    <w:rsid w:val="00BA6A10"/>
    <w:rsid w:val="00BA6F0F"/>
    <w:rsid w:val="00BA7F71"/>
    <w:rsid w:val="00BB03BB"/>
    <w:rsid w:val="00BB06A8"/>
    <w:rsid w:val="00BB14C9"/>
    <w:rsid w:val="00BB47A5"/>
    <w:rsid w:val="00BC03B4"/>
    <w:rsid w:val="00BC1032"/>
    <w:rsid w:val="00BC52E1"/>
    <w:rsid w:val="00BD0564"/>
    <w:rsid w:val="00BD411F"/>
    <w:rsid w:val="00BD4AE0"/>
    <w:rsid w:val="00BD4D1B"/>
    <w:rsid w:val="00BD74D2"/>
    <w:rsid w:val="00BE1E4B"/>
    <w:rsid w:val="00BE68CB"/>
    <w:rsid w:val="00BE7643"/>
    <w:rsid w:val="00BF0BE3"/>
    <w:rsid w:val="00BF13D7"/>
    <w:rsid w:val="00BF571C"/>
    <w:rsid w:val="00BF743E"/>
    <w:rsid w:val="00C02263"/>
    <w:rsid w:val="00C02951"/>
    <w:rsid w:val="00C03855"/>
    <w:rsid w:val="00C03951"/>
    <w:rsid w:val="00C0416E"/>
    <w:rsid w:val="00C0623F"/>
    <w:rsid w:val="00C10591"/>
    <w:rsid w:val="00C12494"/>
    <w:rsid w:val="00C17ED5"/>
    <w:rsid w:val="00C20BD5"/>
    <w:rsid w:val="00C22294"/>
    <w:rsid w:val="00C222BA"/>
    <w:rsid w:val="00C23B72"/>
    <w:rsid w:val="00C246DD"/>
    <w:rsid w:val="00C33278"/>
    <w:rsid w:val="00C36C26"/>
    <w:rsid w:val="00C40811"/>
    <w:rsid w:val="00C45523"/>
    <w:rsid w:val="00C46AC4"/>
    <w:rsid w:val="00C46FE7"/>
    <w:rsid w:val="00C4755E"/>
    <w:rsid w:val="00C47563"/>
    <w:rsid w:val="00C5437B"/>
    <w:rsid w:val="00C54406"/>
    <w:rsid w:val="00C546FE"/>
    <w:rsid w:val="00C57F9E"/>
    <w:rsid w:val="00C642DC"/>
    <w:rsid w:val="00C64C96"/>
    <w:rsid w:val="00C65D06"/>
    <w:rsid w:val="00C66A1C"/>
    <w:rsid w:val="00C72FCE"/>
    <w:rsid w:val="00C83184"/>
    <w:rsid w:val="00C85E6A"/>
    <w:rsid w:val="00C905AF"/>
    <w:rsid w:val="00C9338D"/>
    <w:rsid w:val="00C9592B"/>
    <w:rsid w:val="00C95DA8"/>
    <w:rsid w:val="00C95F03"/>
    <w:rsid w:val="00C96DF4"/>
    <w:rsid w:val="00C974FD"/>
    <w:rsid w:val="00CA1108"/>
    <w:rsid w:val="00CA1306"/>
    <w:rsid w:val="00CA1652"/>
    <w:rsid w:val="00CA6596"/>
    <w:rsid w:val="00CA704F"/>
    <w:rsid w:val="00CB0FBE"/>
    <w:rsid w:val="00CB2316"/>
    <w:rsid w:val="00CC0070"/>
    <w:rsid w:val="00CC0512"/>
    <w:rsid w:val="00CC53C8"/>
    <w:rsid w:val="00CD2015"/>
    <w:rsid w:val="00CD2BA7"/>
    <w:rsid w:val="00CD39DA"/>
    <w:rsid w:val="00CE3676"/>
    <w:rsid w:val="00CF04AF"/>
    <w:rsid w:val="00CF1284"/>
    <w:rsid w:val="00CF5C90"/>
    <w:rsid w:val="00CF6DD7"/>
    <w:rsid w:val="00D00456"/>
    <w:rsid w:val="00D11759"/>
    <w:rsid w:val="00D11C4D"/>
    <w:rsid w:val="00D14598"/>
    <w:rsid w:val="00D15039"/>
    <w:rsid w:val="00D1647E"/>
    <w:rsid w:val="00D165FD"/>
    <w:rsid w:val="00D21F4A"/>
    <w:rsid w:val="00D23989"/>
    <w:rsid w:val="00D260DE"/>
    <w:rsid w:val="00D306B9"/>
    <w:rsid w:val="00D31E70"/>
    <w:rsid w:val="00D350DE"/>
    <w:rsid w:val="00D370AA"/>
    <w:rsid w:val="00D414F6"/>
    <w:rsid w:val="00D426DB"/>
    <w:rsid w:val="00D426F2"/>
    <w:rsid w:val="00D445F7"/>
    <w:rsid w:val="00D459B7"/>
    <w:rsid w:val="00D47356"/>
    <w:rsid w:val="00D535E1"/>
    <w:rsid w:val="00D53E05"/>
    <w:rsid w:val="00D57AE2"/>
    <w:rsid w:val="00D63140"/>
    <w:rsid w:val="00D65B47"/>
    <w:rsid w:val="00D66D16"/>
    <w:rsid w:val="00D70DDF"/>
    <w:rsid w:val="00D73125"/>
    <w:rsid w:val="00D7534D"/>
    <w:rsid w:val="00D75FB3"/>
    <w:rsid w:val="00D766B9"/>
    <w:rsid w:val="00D81E1E"/>
    <w:rsid w:val="00D82241"/>
    <w:rsid w:val="00D87A4E"/>
    <w:rsid w:val="00D91918"/>
    <w:rsid w:val="00DA076A"/>
    <w:rsid w:val="00DA14FC"/>
    <w:rsid w:val="00DA2134"/>
    <w:rsid w:val="00DA22AF"/>
    <w:rsid w:val="00DA31E6"/>
    <w:rsid w:val="00DA373C"/>
    <w:rsid w:val="00DA4BEF"/>
    <w:rsid w:val="00DA5D09"/>
    <w:rsid w:val="00DB1743"/>
    <w:rsid w:val="00DB5FEA"/>
    <w:rsid w:val="00DB6C6E"/>
    <w:rsid w:val="00DC16B9"/>
    <w:rsid w:val="00DC17D0"/>
    <w:rsid w:val="00DC28DC"/>
    <w:rsid w:val="00DC4CB7"/>
    <w:rsid w:val="00DD1177"/>
    <w:rsid w:val="00DD133F"/>
    <w:rsid w:val="00DD217E"/>
    <w:rsid w:val="00DD3817"/>
    <w:rsid w:val="00DD44D5"/>
    <w:rsid w:val="00DD47A9"/>
    <w:rsid w:val="00DD6AB9"/>
    <w:rsid w:val="00DD7AB3"/>
    <w:rsid w:val="00DE3175"/>
    <w:rsid w:val="00DE3DB1"/>
    <w:rsid w:val="00DE41F7"/>
    <w:rsid w:val="00DE4819"/>
    <w:rsid w:val="00DE6129"/>
    <w:rsid w:val="00DF3EA9"/>
    <w:rsid w:val="00DF3F8E"/>
    <w:rsid w:val="00DF6C75"/>
    <w:rsid w:val="00E03082"/>
    <w:rsid w:val="00E042B9"/>
    <w:rsid w:val="00E059B5"/>
    <w:rsid w:val="00E05AEF"/>
    <w:rsid w:val="00E06C4B"/>
    <w:rsid w:val="00E1200A"/>
    <w:rsid w:val="00E14814"/>
    <w:rsid w:val="00E1540F"/>
    <w:rsid w:val="00E1557A"/>
    <w:rsid w:val="00E24397"/>
    <w:rsid w:val="00E2538A"/>
    <w:rsid w:val="00E25D51"/>
    <w:rsid w:val="00E31748"/>
    <w:rsid w:val="00E3183E"/>
    <w:rsid w:val="00E33C25"/>
    <w:rsid w:val="00E40F99"/>
    <w:rsid w:val="00E41F94"/>
    <w:rsid w:val="00E423F4"/>
    <w:rsid w:val="00E45D08"/>
    <w:rsid w:val="00E45D77"/>
    <w:rsid w:val="00E5040A"/>
    <w:rsid w:val="00E52194"/>
    <w:rsid w:val="00E5343A"/>
    <w:rsid w:val="00E569EF"/>
    <w:rsid w:val="00E600E7"/>
    <w:rsid w:val="00E60FC0"/>
    <w:rsid w:val="00E62555"/>
    <w:rsid w:val="00E6278E"/>
    <w:rsid w:val="00E63867"/>
    <w:rsid w:val="00E645F8"/>
    <w:rsid w:val="00E655F5"/>
    <w:rsid w:val="00E6605A"/>
    <w:rsid w:val="00E66CD9"/>
    <w:rsid w:val="00E6732E"/>
    <w:rsid w:val="00E7046D"/>
    <w:rsid w:val="00E7053D"/>
    <w:rsid w:val="00E74C5D"/>
    <w:rsid w:val="00E7598C"/>
    <w:rsid w:val="00E761B0"/>
    <w:rsid w:val="00E81E8C"/>
    <w:rsid w:val="00E81EC7"/>
    <w:rsid w:val="00E84B7B"/>
    <w:rsid w:val="00E84DD5"/>
    <w:rsid w:val="00E86E04"/>
    <w:rsid w:val="00E87A1A"/>
    <w:rsid w:val="00E87EA7"/>
    <w:rsid w:val="00E9114C"/>
    <w:rsid w:val="00E9298E"/>
    <w:rsid w:val="00E93233"/>
    <w:rsid w:val="00E93A00"/>
    <w:rsid w:val="00E95DA2"/>
    <w:rsid w:val="00EA2637"/>
    <w:rsid w:val="00EA2664"/>
    <w:rsid w:val="00EB1A07"/>
    <w:rsid w:val="00EB1CA4"/>
    <w:rsid w:val="00EB50D8"/>
    <w:rsid w:val="00EB6A71"/>
    <w:rsid w:val="00EC24AD"/>
    <w:rsid w:val="00EC2EF7"/>
    <w:rsid w:val="00EC3BC0"/>
    <w:rsid w:val="00EC4929"/>
    <w:rsid w:val="00EC5005"/>
    <w:rsid w:val="00EC6BAC"/>
    <w:rsid w:val="00ED20D6"/>
    <w:rsid w:val="00ED70A8"/>
    <w:rsid w:val="00EE1F97"/>
    <w:rsid w:val="00EE2FFB"/>
    <w:rsid w:val="00EE431F"/>
    <w:rsid w:val="00EE4F52"/>
    <w:rsid w:val="00EE6343"/>
    <w:rsid w:val="00EF1FF1"/>
    <w:rsid w:val="00EF41CE"/>
    <w:rsid w:val="00EF4364"/>
    <w:rsid w:val="00EF4965"/>
    <w:rsid w:val="00EF5556"/>
    <w:rsid w:val="00EF7A3D"/>
    <w:rsid w:val="00F0098B"/>
    <w:rsid w:val="00F00B07"/>
    <w:rsid w:val="00F00D54"/>
    <w:rsid w:val="00F022EF"/>
    <w:rsid w:val="00F0281E"/>
    <w:rsid w:val="00F04CA3"/>
    <w:rsid w:val="00F05914"/>
    <w:rsid w:val="00F05D12"/>
    <w:rsid w:val="00F06C46"/>
    <w:rsid w:val="00F07C02"/>
    <w:rsid w:val="00F07FD7"/>
    <w:rsid w:val="00F129BC"/>
    <w:rsid w:val="00F13215"/>
    <w:rsid w:val="00F13D01"/>
    <w:rsid w:val="00F13D2D"/>
    <w:rsid w:val="00F14EFF"/>
    <w:rsid w:val="00F1532C"/>
    <w:rsid w:val="00F155A5"/>
    <w:rsid w:val="00F15673"/>
    <w:rsid w:val="00F204F7"/>
    <w:rsid w:val="00F20AD0"/>
    <w:rsid w:val="00F2230E"/>
    <w:rsid w:val="00F22AF3"/>
    <w:rsid w:val="00F262E1"/>
    <w:rsid w:val="00F307D9"/>
    <w:rsid w:val="00F310FE"/>
    <w:rsid w:val="00F327EC"/>
    <w:rsid w:val="00F33770"/>
    <w:rsid w:val="00F35BCD"/>
    <w:rsid w:val="00F35C2F"/>
    <w:rsid w:val="00F403E7"/>
    <w:rsid w:val="00F4046C"/>
    <w:rsid w:val="00F41BA4"/>
    <w:rsid w:val="00F42071"/>
    <w:rsid w:val="00F42D6F"/>
    <w:rsid w:val="00F434D4"/>
    <w:rsid w:val="00F4451A"/>
    <w:rsid w:val="00F555F2"/>
    <w:rsid w:val="00F57515"/>
    <w:rsid w:val="00F61292"/>
    <w:rsid w:val="00F64178"/>
    <w:rsid w:val="00F64A8E"/>
    <w:rsid w:val="00F66D60"/>
    <w:rsid w:val="00F728F5"/>
    <w:rsid w:val="00F72DC8"/>
    <w:rsid w:val="00F73C65"/>
    <w:rsid w:val="00F76795"/>
    <w:rsid w:val="00F769BC"/>
    <w:rsid w:val="00F77E78"/>
    <w:rsid w:val="00F80268"/>
    <w:rsid w:val="00F81047"/>
    <w:rsid w:val="00F82726"/>
    <w:rsid w:val="00F834DA"/>
    <w:rsid w:val="00F8445B"/>
    <w:rsid w:val="00F85BC5"/>
    <w:rsid w:val="00F86B01"/>
    <w:rsid w:val="00F87B47"/>
    <w:rsid w:val="00F933DD"/>
    <w:rsid w:val="00F93B88"/>
    <w:rsid w:val="00F95C14"/>
    <w:rsid w:val="00F97CFA"/>
    <w:rsid w:val="00FA0F78"/>
    <w:rsid w:val="00FA153B"/>
    <w:rsid w:val="00FA54DA"/>
    <w:rsid w:val="00FB0A35"/>
    <w:rsid w:val="00FB0DEF"/>
    <w:rsid w:val="00FB1064"/>
    <w:rsid w:val="00FB1804"/>
    <w:rsid w:val="00FB453A"/>
    <w:rsid w:val="00FB7794"/>
    <w:rsid w:val="00FC02A8"/>
    <w:rsid w:val="00FC29FF"/>
    <w:rsid w:val="00FC2B9D"/>
    <w:rsid w:val="00FD389E"/>
    <w:rsid w:val="00FE0733"/>
    <w:rsid w:val="00FE4812"/>
    <w:rsid w:val="00FF0E7E"/>
    <w:rsid w:val="00FF52A2"/>
    <w:rsid w:val="00FF52CC"/>
    <w:rsid w:val="00FF67DC"/>
    <w:rsid w:val="01026D97"/>
    <w:rsid w:val="01121891"/>
    <w:rsid w:val="01447A73"/>
    <w:rsid w:val="015D3A73"/>
    <w:rsid w:val="0176679C"/>
    <w:rsid w:val="018A7195"/>
    <w:rsid w:val="01A24010"/>
    <w:rsid w:val="01AE03F2"/>
    <w:rsid w:val="01DB7ED5"/>
    <w:rsid w:val="021045F5"/>
    <w:rsid w:val="02554087"/>
    <w:rsid w:val="02694F00"/>
    <w:rsid w:val="02866093"/>
    <w:rsid w:val="02AD7AC3"/>
    <w:rsid w:val="02B11917"/>
    <w:rsid w:val="02CE3AB0"/>
    <w:rsid w:val="02DA0B75"/>
    <w:rsid w:val="03230519"/>
    <w:rsid w:val="0325332F"/>
    <w:rsid w:val="033940A4"/>
    <w:rsid w:val="03CD5A2F"/>
    <w:rsid w:val="03EA08A3"/>
    <w:rsid w:val="0432C98B"/>
    <w:rsid w:val="04903A62"/>
    <w:rsid w:val="04CB2483"/>
    <w:rsid w:val="04EF21CA"/>
    <w:rsid w:val="05062662"/>
    <w:rsid w:val="050665E4"/>
    <w:rsid w:val="0510411A"/>
    <w:rsid w:val="0571ACC5"/>
    <w:rsid w:val="05FF5998"/>
    <w:rsid w:val="06333781"/>
    <w:rsid w:val="06A40024"/>
    <w:rsid w:val="06C15310"/>
    <w:rsid w:val="06C21663"/>
    <w:rsid w:val="06D1048B"/>
    <w:rsid w:val="06EF0BB0"/>
    <w:rsid w:val="06FA0DFD"/>
    <w:rsid w:val="071D76B4"/>
    <w:rsid w:val="074303AD"/>
    <w:rsid w:val="07462294"/>
    <w:rsid w:val="076330E7"/>
    <w:rsid w:val="078764D5"/>
    <w:rsid w:val="07AA6B0C"/>
    <w:rsid w:val="08F876A7"/>
    <w:rsid w:val="09250951"/>
    <w:rsid w:val="0A044A30"/>
    <w:rsid w:val="0A425F0A"/>
    <w:rsid w:val="0A717628"/>
    <w:rsid w:val="0A740AB2"/>
    <w:rsid w:val="0A8729A8"/>
    <w:rsid w:val="0AA479FE"/>
    <w:rsid w:val="0AAD2758"/>
    <w:rsid w:val="0B426D0B"/>
    <w:rsid w:val="0B562C58"/>
    <w:rsid w:val="0B856390"/>
    <w:rsid w:val="0BA252E8"/>
    <w:rsid w:val="0BF81064"/>
    <w:rsid w:val="0C1C1816"/>
    <w:rsid w:val="0CE46D39"/>
    <w:rsid w:val="0D0A5337"/>
    <w:rsid w:val="0D701314"/>
    <w:rsid w:val="0DE45732"/>
    <w:rsid w:val="0E311125"/>
    <w:rsid w:val="0E5D587A"/>
    <w:rsid w:val="0E5E60DC"/>
    <w:rsid w:val="0E6C63AF"/>
    <w:rsid w:val="0E72018A"/>
    <w:rsid w:val="0ECE2DA4"/>
    <w:rsid w:val="0F0D5446"/>
    <w:rsid w:val="0F44530B"/>
    <w:rsid w:val="0F59068B"/>
    <w:rsid w:val="0FAB7A5A"/>
    <w:rsid w:val="0FDB284E"/>
    <w:rsid w:val="10061E11"/>
    <w:rsid w:val="101F18D4"/>
    <w:rsid w:val="10207220"/>
    <w:rsid w:val="103D39A8"/>
    <w:rsid w:val="1070462F"/>
    <w:rsid w:val="10995AFF"/>
    <w:rsid w:val="10F00E57"/>
    <w:rsid w:val="11335892"/>
    <w:rsid w:val="116F0FFF"/>
    <w:rsid w:val="11974B64"/>
    <w:rsid w:val="11B477C2"/>
    <w:rsid w:val="11C36ED5"/>
    <w:rsid w:val="120521D4"/>
    <w:rsid w:val="123141DC"/>
    <w:rsid w:val="124E5A32"/>
    <w:rsid w:val="126D0A4B"/>
    <w:rsid w:val="127448D9"/>
    <w:rsid w:val="12823098"/>
    <w:rsid w:val="12F232D0"/>
    <w:rsid w:val="12F928B1"/>
    <w:rsid w:val="131518C0"/>
    <w:rsid w:val="13386A96"/>
    <w:rsid w:val="135052A2"/>
    <w:rsid w:val="135C1801"/>
    <w:rsid w:val="13D12EE6"/>
    <w:rsid w:val="14264FE0"/>
    <w:rsid w:val="149C1746"/>
    <w:rsid w:val="14D233B9"/>
    <w:rsid w:val="1536C502"/>
    <w:rsid w:val="15436E17"/>
    <w:rsid w:val="15C71387"/>
    <w:rsid w:val="15CD5A52"/>
    <w:rsid w:val="1682340F"/>
    <w:rsid w:val="169E1448"/>
    <w:rsid w:val="16D73BC1"/>
    <w:rsid w:val="18221E70"/>
    <w:rsid w:val="18266FA3"/>
    <w:rsid w:val="18597EB8"/>
    <w:rsid w:val="188D265F"/>
    <w:rsid w:val="18A02C66"/>
    <w:rsid w:val="190141A4"/>
    <w:rsid w:val="19143E66"/>
    <w:rsid w:val="192817FA"/>
    <w:rsid w:val="19353F17"/>
    <w:rsid w:val="19863226"/>
    <w:rsid w:val="1991065B"/>
    <w:rsid w:val="199230AF"/>
    <w:rsid w:val="19942A58"/>
    <w:rsid w:val="199E659B"/>
    <w:rsid w:val="19BB650F"/>
    <w:rsid w:val="19E55E7F"/>
    <w:rsid w:val="1A5D666B"/>
    <w:rsid w:val="1A7116C0"/>
    <w:rsid w:val="1A7B1DFD"/>
    <w:rsid w:val="1A8332ED"/>
    <w:rsid w:val="1AF00F1C"/>
    <w:rsid w:val="1B013244"/>
    <w:rsid w:val="1B10323F"/>
    <w:rsid w:val="1B3057E0"/>
    <w:rsid w:val="1B3E5305"/>
    <w:rsid w:val="1B5773E1"/>
    <w:rsid w:val="1B7B0307"/>
    <w:rsid w:val="1BA156BB"/>
    <w:rsid w:val="1BB05AD7"/>
    <w:rsid w:val="1BE16065"/>
    <w:rsid w:val="1C0A172B"/>
    <w:rsid w:val="1C183DA8"/>
    <w:rsid w:val="1C186C0D"/>
    <w:rsid w:val="1C6A4038"/>
    <w:rsid w:val="1C7C42CA"/>
    <w:rsid w:val="1CCB1C20"/>
    <w:rsid w:val="1CF0262F"/>
    <w:rsid w:val="1D48246B"/>
    <w:rsid w:val="1D844176"/>
    <w:rsid w:val="1DB4C9DF"/>
    <w:rsid w:val="1DC26956"/>
    <w:rsid w:val="1DD977DC"/>
    <w:rsid w:val="1DE70F10"/>
    <w:rsid w:val="1E5E4C0D"/>
    <w:rsid w:val="1EBD4C17"/>
    <w:rsid w:val="1EFC1B65"/>
    <w:rsid w:val="1F326EE8"/>
    <w:rsid w:val="1FAA4263"/>
    <w:rsid w:val="202B4859"/>
    <w:rsid w:val="203A4D63"/>
    <w:rsid w:val="20673CCB"/>
    <w:rsid w:val="207E56AB"/>
    <w:rsid w:val="21022930"/>
    <w:rsid w:val="2112060C"/>
    <w:rsid w:val="2142166B"/>
    <w:rsid w:val="21596892"/>
    <w:rsid w:val="216764DF"/>
    <w:rsid w:val="218F7BC5"/>
    <w:rsid w:val="219D1DEB"/>
    <w:rsid w:val="21B55BF5"/>
    <w:rsid w:val="21F671AD"/>
    <w:rsid w:val="221C38B1"/>
    <w:rsid w:val="22D36C7A"/>
    <w:rsid w:val="22DF561F"/>
    <w:rsid w:val="234C548C"/>
    <w:rsid w:val="23675615"/>
    <w:rsid w:val="23D82D71"/>
    <w:rsid w:val="23E16B1B"/>
    <w:rsid w:val="23F7736D"/>
    <w:rsid w:val="241F37F9"/>
    <w:rsid w:val="242C3ECE"/>
    <w:rsid w:val="24430107"/>
    <w:rsid w:val="244E3F44"/>
    <w:rsid w:val="24962D3C"/>
    <w:rsid w:val="24B32A74"/>
    <w:rsid w:val="251348A0"/>
    <w:rsid w:val="251B1208"/>
    <w:rsid w:val="251D1E3E"/>
    <w:rsid w:val="25587959"/>
    <w:rsid w:val="25896FD0"/>
    <w:rsid w:val="258FC3C5"/>
    <w:rsid w:val="25975E02"/>
    <w:rsid w:val="25BB3A01"/>
    <w:rsid w:val="25D43888"/>
    <w:rsid w:val="278540C5"/>
    <w:rsid w:val="27A13834"/>
    <w:rsid w:val="27B51A8D"/>
    <w:rsid w:val="2826784C"/>
    <w:rsid w:val="282E3C28"/>
    <w:rsid w:val="2842174B"/>
    <w:rsid w:val="28683AAB"/>
    <w:rsid w:val="287E4F92"/>
    <w:rsid w:val="299B3941"/>
    <w:rsid w:val="29EB48A9"/>
    <w:rsid w:val="2A0C65CE"/>
    <w:rsid w:val="2A714797"/>
    <w:rsid w:val="2ACD3FAF"/>
    <w:rsid w:val="2AD2128B"/>
    <w:rsid w:val="2B7F2158"/>
    <w:rsid w:val="2BA41690"/>
    <w:rsid w:val="2BEE1EF4"/>
    <w:rsid w:val="2C6B056E"/>
    <w:rsid w:val="2C7B7AD0"/>
    <w:rsid w:val="2C9F58CE"/>
    <w:rsid w:val="2CB41015"/>
    <w:rsid w:val="2CB704B7"/>
    <w:rsid w:val="2CD35496"/>
    <w:rsid w:val="2D0564C2"/>
    <w:rsid w:val="2D45203A"/>
    <w:rsid w:val="2D6B7BCA"/>
    <w:rsid w:val="2D8F0353"/>
    <w:rsid w:val="2DA625DA"/>
    <w:rsid w:val="2DDF3A3F"/>
    <w:rsid w:val="2E1D6FFC"/>
    <w:rsid w:val="2E325114"/>
    <w:rsid w:val="2E8679C4"/>
    <w:rsid w:val="2EF69FD1"/>
    <w:rsid w:val="2F067A90"/>
    <w:rsid w:val="2F0957D2"/>
    <w:rsid w:val="2F977ADC"/>
    <w:rsid w:val="3002036A"/>
    <w:rsid w:val="304545E8"/>
    <w:rsid w:val="30474804"/>
    <w:rsid w:val="30BF25EC"/>
    <w:rsid w:val="3129492B"/>
    <w:rsid w:val="313F4628"/>
    <w:rsid w:val="31772EC7"/>
    <w:rsid w:val="318A3075"/>
    <w:rsid w:val="31B00BB2"/>
    <w:rsid w:val="31E82992"/>
    <w:rsid w:val="31FC01D9"/>
    <w:rsid w:val="321150C9"/>
    <w:rsid w:val="324B0434"/>
    <w:rsid w:val="325C55FD"/>
    <w:rsid w:val="334E5EA9"/>
    <w:rsid w:val="337F2C15"/>
    <w:rsid w:val="33D25484"/>
    <w:rsid w:val="33D31F7D"/>
    <w:rsid w:val="33D61885"/>
    <w:rsid w:val="34517C59"/>
    <w:rsid w:val="34B5709E"/>
    <w:rsid w:val="34CE5367"/>
    <w:rsid w:val="35A628DE"/>
    <w:rsid w:val="35C32CDA"/>
    <w:rsid w:val="35FD1880"/>
    <w:rsid w:val="36CD5214"/>
    <w:rsid w:val="36DD3FC4"/>
    <w:rsid w:val="36F323B6"/>
    <w:rsid w:val="370054C5"/>
    <w:rsid w:val="37040F27"/>
    <w:rsid w:val="37865015"/>
    <w:rsid w:val="37932B2C"/>
    <w:rsid w:val="37DB3123"/>
    <w:rsid w:val="37F96BA4"/>
    <w:rsid w:val="38056622"/>
    <w:rsid w:val="38210A8F"/>
    <w:rsid w:val="3878402D"/>
    <w:rsid w:val="390C2146"/>
    <w:rsid w:val="391A3FC0"/>
    <w:rsid w:val="39363667"/>
    <w:rsid w:val="396C52DB"/>
    <w:rsid w:val="39B20F40"/>
    <w:rsid w:val="39B90520"/>
    <w:rsid w:val="39EB4452"/>
    <w:rsid w:val="39F518CE"/>
    <w:rsid w:val="39FFD4D6"/>
    <w:rsid w:val="3A047977"/>
    <w:rsid w:val="3A3D21AC"/>
    <w:rsid w:val="3ACE2224"/>
    <w:rsid w:val="3B3E2084"/>
    <w:rsid w:val="3BDC422B"/>
    <w:rsid w:val="3C1B5B40"/>
    <w:rsid w:val="3C681C8F"/>
    <w:rsid w:val="3CF53158"/>
    <w:rsid w:val="3D2C2291"/>
    <w:rsid w:val="3D4832D0"/>
    <w:rsid w:val="3D954E00"/>
    <w:rsid w:val="3DB17760"/>
    <w:rsid w:val="3DDC47DD"/>
    <w:rsid w:val="3DEE3FA0"/>
    <w:rsid w:val="3E12F4CA"/>
    <w:rsid w:val="3E5500EC"/>
    <w:rsid w:val="3E594080"/>
    <w:rsid w:val="3EBC5AC9"/>
    <w:rsid w:val="3ED90D1D"/>
    <w:rsid w:val="3EFD633A"/>
    <w:rsid w:val="3F47212A"/>
    <w:rsid w:val="3F487C50"/>
    <w:rsid w:val="3F520ACF"/>
    <w:rsid w:val="3F5406DB"/>
    <w:rsid w:val="3F8E5FAB"/>
    <w:rsid w:val="3FEC4B8F"/>
    <w:rsid w:val="40333DE7"/>
    <w:rsid w:val="403C77B5"/>
    <w:rsid w:val="40516298"/>
    <w:rsid w:val="40623F0A"/>
    <w:rsid w:val="40BC5A5B"/>
    <w:rsid w:val="40E3757C"/>
    <w:rsid w:val="40FF07E3"/>
    <w:rsid w:val="41090BB5"/>
    <w:rsid w:val="4139769D"/>
    <w:rsid w:val="414E76A1"/>
    <w:rsid w:val="41807B75"/>
    <w:rsid w:val="424F63DB"/>
    <w:rsid w:val="42734FE4"/>
    <w:rsid w:val="42B11AAA"/>
    <w:rsid w:val="42DA4F0D"/>
    <w:rsid w:val="43087E22"/>
    <w:rsid w:val="43213E57"/>
    <w:rsid w:val="43842A25"/>
    <w:rsid w:val="43DD68F9"/>
    <w:rsid w:val="440B6331"/>
    <w:rsid w:val="4416445C"/>
    <w:rsid w:val="444772C6"/>
    <w:rsid w:val="44807917"/>
    <w:rsid w:val="44AA3DC4"/>
    <w:rsid w:val="44D17ADD"/>
    <w:rsid w:val="44F06DC0"/>
    <w:rsid w:val="451D5589"/>
    <w:rsid w:val="45316749"/>
    <w:rsid w:val="45654CD4"/>
    <w:rsid w:val="459B1698"/>
    <w:rsid w:val="459F2754"/>
    <w:rsid w:val="45D264C6"/>
    <w:rsid w:val="45D75B25"/>
    <w:rsid w:val="45DB4CF9"/>
    <w:rsid w:val="45E12501"/>
    <w:rsid w:val="46396545"/>
    <w:rsid w:val="4649C68D"/>
    <w:rsid w:val="465669B8"/>
    <w:rsid w:val="468C2F3E"/>
    <w:rsid w:val="46B40180"/>
    <w:rsid w:val="46C478DB"/>
    <w:rsid w:val="46D63D94"/>
    <w:rsid w:val="470E2EA1"/>
    <w:rsid w:val="47815C3D"/>
    <w:rsid w:val="478D22D8"/>
    <w:rsid w:val="47A00659"/>
    <w:rsid w:val="485975C2"/>
    <w:rsid w:val="48760A6D"/>
    <w:rsid w:val="488A7E0E"/>
    <w:rsid w:val="492F531F"/>
    <w:rsid w:val="4A2C5FF7"/>
    <w:rsid w:val="4A502330"/>
    <w:rsid w:val="4A7E2983"/>
    <w:rsid w:val="4AB65ABB"/>
    <w:rsid w:val="4AD76A15"/>
    <w:rsid w:val="4B0F07E4"/>
    <w:rsid w:val="4B1041ED"/>
    <w:rsid w:val="4B6127C6"/>
    <w:rsid w:val="4BB7207E"/>
    <w:rsid w:val="4BD0095C"/>
    <w:rsid w:val="4BE00DAC"/>
    <w:rsid w:val="4BE11211"/>
    <w:rsid w:val="4BEF1B80"/>
    <w:rsid w:val="4BFB43AB"/>
    <w:rsid w:val="4C0C25FF"/>
    <w:rsid w:val="4C0F2222"/>
    <w:rsid w:val="4C0F7D37"/>
    <w:rsid w:val="4C3F5CC5"/>
    <w:rsid w:val="4C43641F"/>
    <w:rsid w:val="4C4A499E"/>
    <w:rsid w:val="4C6D3BAA"/>
    <w:rsid w:val="4C7D405E"/>
    <w:rsid w:val="4CCF375F"/>
    <w:rsid w:val="4CE70AA9"/>
    <w:rsid w:val="4CFD5439"/>
    <w:rsid w:val="4D435B8D"/>
    <w:rsid w:val="4DC20ED7"/>
    <w:rsid w:val="4E4E53DB"/>
    <w:rsid w:val="4E7115F1"/>
    <w:rsid w:val="4E9B1B4B"/>
    <w:rsid w:val="4EBF7F02"/>
    <w:rsid w:val="4F2B3D72"/>
    <w:rsid w:val="4F786330"/>
    <w:rsid w:val="4F8170C4"/>
    <w:rsid w:val="502164E6"/>
    <w:rsid w:val="50677515"/>
    <w:rsid w:val="50720973"/>
    <w:rsid w:val="507D30A2"/>
    <w:rsid w:val="50C4414F"/>
    <w:rsid w:val="50CC504F"/>
    <w:rsid w:val="50FF33F0"/>
    <w:rsid w:val="510B007C"/>
    <w:rsid w:val="51157AE5"/>
    <w:rsid w:val="511A68D6"/>
    <w:rsid w:val="51286C6F"/>
    <w:rsid w:val="512F0C70"/>
    <w:rsid w:val="5162667A"/>
    <w:rsid w:val="5185A580"/>
    <w:rsid w:val="51933A5D"/>
    <w:rsid w:val="52013F0F"/>
    <w:rsid w:val="5210194E"/>
    <w:rsid w:val="524424F9"/>
    <w:rsid w:val="52522E68"/>
    <w:rsid w:val="52847153"/>
    <w:rsid w:val="5294412D"/>
    <w:rsid w:val="5332402C"/>
    <w:rsid w:val="536E1DF0"/>
    <w:rsid w:val="538B1E64"/>
    <w:rsid w:val="53AB7899"/>
    <w:rsid w:val="53B84BC5"/>
    <w:rsid w:val="53BD07B5"/>
    <w:rsid w:val="53C93915"/>
    <w:rsid w:val="547B1017"/>
    <w:rsid w:val="547C41CC"/>
    <w:rsid w:val="54A6749B"/>
    <w:rsid w:val="54B03E76"/>
    <w:rsid w:val="54B4580D"/>
    <w:rsid w:val="55254496"/>
    <w:rsid w:val="558E2409"/>
    <w:rsid w:val="55C91693"/>
    <w:rsid w:val="562035D8"/>
    <w:rsid w:val="565B3956"/>
    <w:rsid w:val="566E2B4A"/>
    <w:rsid w:val="567C7D50"/>
    <w:rsid w:val="569021B1"/>
    <w:rsid w:val="56A96DCF"/>
    <w:rsid w:val="57342B3C"/>
    <w:rsid w:val="57362413"/>
    <w:rsid w:val="57410306"/>
    <w:rsid w:val="575D0D9F"/>
    <w:rsid w:val="57727C1F"/>
    <w:rsid w:val="57827178"/>
    <w:rsid w:val="578F06BB"/>
    <w:rsid w:val="57945CD1"/>
    <w:rsid w:val="57F5009C"/>
    <w:rsid w:val="582E4B49"/>
    <w:rsid w:val="587B5CCA"/>
    <w:rsid w:val="58801DB1"/>
    <w:rsid w:val="58FE1862"/>
    <w:rsid w:val="5912B3D2"/>
    <w:rsid w:val="59710BEC"/>
    <w:rsid w:val="59B368E2"/>
    <w:rsid w:val="59BD048F"/>
    <w:rsid w:val="5A502BDB"/>
    <w:rsid w:val="5A666A46"/>
    <w:rsid w:val="5AA4622B"/>
    <w:rsid w:val="5AA92080"/>
    <w:rsid w:val="5B16445B"/>
    <w:rsid w:val="5B3872F9"/>
    <w:rsid w:val="5B8B733C"/>
    <w:rsid w:val="5B9540F5"/>
    <w:rsid w:val="5BDB3AC9"/>
    <w:rsid w:val="5C06B55F"/>
    <w:rsid w:val="5C475CD4"/>
    <w:rsid w:val="5CBF61E5"/>
    <w:rsid w:val="5D0343CE"/>
    <w:rsid w:val="5D9D2ED7"/>
    <w:rsid w:val="5DAC5FAB"/>
    <w:rsid w:val="5DD96603"/>
    <w:rsid w:val="5E4709EC"/>
    <w:rsid w:val="5E84274B"/>
    <w:rsid w:val="5E940781"/>
    <w:rsid w:val="5E96232F"/>
    <w:rsid w:val="5F110270"/>
    <w:rsid w:val="5F516B9D"/>
    <w:rsid w:val="5F6B37BB"/>
    <w:rsid w:val="5F8B5C0B"/>
    <w:rsid w:val="5F9F327A"/>
    <w:rsid w:val="5FE315A4"/>
    <w:rsid w:val="5FF273DB"/>
    <w:rsid w:val="5FFCE721"/>
    <w:rsid w:val="5FFE39DA"/>
    <w:rsid w:val="60790C49"/>
    <w:rsid w:val="60845C81"/>
    <w:rsid w:val="60D07D7A"/>
    <w:rsid w:val="60F31CBA"/>
    <w:rsid w:val="61211F5E"/>
    <w:rsid w:val="61783258"/>
    <w:rsid w:val="618D1E01"/>
    <w:rsid w:val="61CB2F12"/>
    <w:rsid w:val="61DA736E"/>
    <w:rsid w:val="61EE5FDE"/>
    <w:rsid w:val="621D7853"/>
    <w:rsid w:val="62574EEC"/>
    <w:rsid w:val="625D0C58"/>
    <w:rsid w:val="63123920"/>
    <w:rsid w:val="6313DCC0"/>
    <w:rsid w:val="631C2C21"/>
    <w:rsid w:val="631C7DD6"/>
    <w:rsid w:val="6345148D"/>
    <w:rsid w:val="63626303"/>
    <w:rsid w:val="63DE4B92"/>
    <w:rsid w:val="63E1229E"/>
    <w:rsid w:val="64590DF5"/>
    <w:rsid w:val="646B7DB9"/>
    <w:rsid w:val="648A6492"/>
    <w:rsid w:val="648D194D"/>
    <w:rsid w:val="64C62504"/>
    <w:rsid w:val="6507470E"/>
    <w:rsid w:val="6518771A"/>
    <w:rsid w:val="652662D4"/>
    <w:rsid w:val="656A40B3"/>
    <w:rsid w:val="656A7ACA"/>
    <w:rsid w:val="65A11EAB"/>
    <w:rsid w:val="65D74988"/>
    <w:rsid w:val="65EF01C7"/>
    <w:rsid w:val="6600431E"/>
    <w:rsid w:val="66A0403D"/>
    <w:rsid w:val="66F945C3"/>
    <w:rsid w:val="67091BFA"/>
    <w:rsid w:val="681751F7"/>
    <w:rsid w:val="690F7381"/>
    <w:rsid w:val="69284A3D"/>
    <w:rsid w:val="696A4AE4"/>
    <w:rsid w:val="697C0FFE"/>
    <w:rsid w:val="69B8584F"/>
    <w:rsid w:val="69DF102E"/>
    <w:rsid w:val="69F85C4B"/>
    <w:rsid w:val="6A364A59"/>
    <w:rsid w:val="6A731D08"/>
    <w:rsid w:val="6A8B664F"/>
    <w:rsid w:val="6B485A1E"/>
    <w:rsid w:val="6BA51E03"/>
    <w:rsid w:val="6BDB4AF5"/>
    <w:rsid w:val="6BEA66E8"/>
    <w:rsid w:val="6C637CEE"/>
    <w:rsid w:val="6CA40324"/>
    <w:rsid w:val="6D02413B"/>
    <w:rsid w:val="6D2D20B0"/>
    <w:rsid w:val="6D573C3C"/>
    <w:rsid w:val="6D9B56E7"/>
    <w:rsid w:val="6DA239AE"/>
    <w:rsid w:val="6DD6471F"/>
    <w:rsid w:val="6E520A6B"/>
    <w:rsid w:val="6E566AB1"/>
    <w:rsid w:val="6E684923"/>
    <w:rsid w:val="6E8476D0"/>
    <w:rsid w:val="6EC371C4"/>
    <w:rsid w:val="6F41323A"/>
    <w:rsid w:val="6F5B1156"/>
    <w:rsid w:val="6F840854"/>
    <w:rsid w:val="6FAA4EE0"/>
    <w:rsid w:val="6FC54822"/>
    <w:rsid w:val="70FF550B"/>
    <w:rsid w:val="710640A3"/>
    <w:rsid w:val="712920B4"/>
    <w:rsid w:val="712F7E2E"/>
    <w:rsid w:val="7136257F"/>
    <w:rsid w:val="716E1E1D"/>
    <w:rsid w:val="717E2EDA"/>
    <w:rsid w:val="718A5D23"/>
    <w:rsid w:val="71AA4B24"/>
    <w:rsid w:val="71AA7420"/>
    <w:rsid w:val="71AC7E11"/>
    <w:rsid w:val="72160943"/>
    <w:rsid w:val="722F5BA8"/>
    <w:rsid w:val="724A0F8C"/>
    <w:rsid w:val="728A3C25"/>
    <w:rsid w:val="72A14A15"/>
    <w:rsid w:val="72C96161"/>
    <w:rsid w:val="72CA3D9A"/>
    <w:rsid w:val="72CD5DFF"/>
    <w:rsid w:val="72DF209E"/>
    <w:rsid w:val="73041B05"/>
    <w:rsid w:val="73056173"/>
    <w:rsid w:val="730C0703"/>
    <w:rsid w:val="733817D9"/>
    <w:rsid w:val="73466B97"/>
    <w:rsid w:val="736F68C4"/>
    <w:rsid w:val="73A11102"/>
    <w:rsid w:val="73D90334"/>
    <w:rsid w:val="74082F2F"/>
    <w:rsid w:val="741214C1"/>
    <w:rsid w:val="744523D5"/>
    <w:rsid w:val="744E73F9"/>
    <w:rsid w:val="74736F42"/>
    <w:rsid w:val="74895730"/>
    <w:rsid w:val="74922BCC"/>
    <w:rsid w:val="74CC6DE6"/>
    <w:rsid w:val="74E408B1"/>
    <w:rsid w:val="74F57957"/>
    <w:rsid w:val="75330C60"/>
    <w:rsid w:val="75835A09"/>
    <w:rsid w:val="75A90D43"/>
    <w:rsid w:val="75D81BAE"/>
    <w:rsid w:val="75E77262"/>
    <w:rsid w:val="75F23E97"/>
    <w:rsid w:val="7613140C"/>
    <w:rsid w:val="7616585E"/>
    <w:rsid w:val="761E6A3A"/>
    <w:rsid w:val="7631090B"/>
    <w:rsid w:val="76612DCA"/>
    <w:rsid w:val="76687AA3"/>
    <w:rsid w:val="7693567A"/>
    <w:rsid w:val="76A6687C"/>
    <w:rsid w:val="76AB564F"/>
    <w:rsid w:val="76BA08BF"/>
    <w:rsid w:val="76C43A85"/>
    <w:rsid w:val="770025E3"/>
    <w:rsid w:val="77422BFC"/>
    <w:rsid w:val="77462A41"/>
    <w:rsid w:val="774F4757"/>
    <w:rsid w:val="77D53A70"/>
    <w:rsid w:val="77FE00B5"/>
    <w:rsid w:val="78034139"/>
    <w:rsid w:val="784074F5"/>
    <w:rsid w:val="787719F9"/>
    <w:rsid w:val="78FD00E4"/>
    <w:rsid w:val="79003901"/>
    <w:rsid w:val="7961380D"/>
    <w:rsid w:val="79811DBE"/>
    <w:rsid w:val="799B6192"/>
    <w:rsid w:val="79E622E3"/>
    <w:rsid w:val="7A24655E"/>
    <w:rsid w:val="7A3C3932"/>
    <w:rsid w:val="7A519010"/>
    <w:rsid w:val="7A5D2BD2"/>
    <w:rsid w:val="7A6811CA"/>
    <w:rsid w:val="7A7C6425"/>
    <w:rsid w:val="7A8B0D49"/>
    <w:rsid w:val="7A911ED0"/>
    <w:rsid w:val="7AAD548A"/>
    <w:rsid w:val="7AC32DB2"/>
    <w:rsid w:val="7AE364A4"/>
    <w:rsid w:val="7B332F87"/>
    <w:rsid w:val="7B54673D"/>
    <w:rsid w:val="7B632A25"/>
    <w:rsid w:val="7B8E01BE"/>
    <w:rsid w:val="7BA7AF91"/>
    <w:rsid w:val="7BD269EC"/>
    <w:rsid w:val="7BD8152C"/>
    <w:rsid w:val="7C010584"/>
    <w:rsid w:val="7C272DA5"/>
    <w:rsid w:val="7C3303E1"/>
    <w:rsid w:val="7C352EBC"/>
    <w:rsid w:val="7CAC15E9"/>
    <w:rsid w:val="7D6E24EC"/>
    <w:rsid w:val="7DBA31A5"/>
    <w:rsid w:val="7DC77FBE"/>
    <w:rsid w:val="7DEF0759"/>
    <w:rsid w:val="7E1D60A2"/>
    <w:rsid w:val="7E1F3134"/>
    <w:rsid w:val="7E3257FA"/>
    <w:rsid w:val="7E4266FA"/>
    <w:rsid w:val="7E4B27F9"/>
    <w:rsid w:val="7E5F5E41"/>
    <w:rsid w:val="7E6011C9"/>
    <w:rsid w:val="7E844EB2"/>
    <w:rsid w:val="7EDC56E4"/>
    <w:rsid w:val="7EE14560"/>
    <w:rsid w:val="7F01514B"/>
    <w:rsid w:val="7F1B01B4"/>
    <w:rsid w:val="7F2350C1"/>
    <w:rsid w:val="7F424321"/>
    <w:rsid w:val="7F5220C2"/>
    <w:rsid w:val="7FCC7507"/>
    <w:rsid w:val="7FF16F6D"/>
    <w:rsid w:val="7FFA447F"/>
    <w:rsid w:val="8290B7A1"/>
    <w:rsid w:val="83140CFA"/>
    <w:rsid w:val="868D829E"/>
    <w:rsid w:val="89E0D920"/>
    <w:rsid w:val="8A44F508"/>
    <w:rsid w:val="8D0080C2"/>
    <w:rsid w:val="94435765"/>
    <w:rsid w:val="9CB96A47"/>
    <w:rsid w:val="9CE33415"/>
    <w:rsid w:val="A4D0B680"/>
    <w:rsid w:val="AAB880B4"/>
    <w:rsid w:val="ADD1B7FE"/>
    <w:rsid w:val="AF3B1244"/>
    <w:rsid w:val="BF3A2AEE"/>
    <w:rsid w:val="BF9945D0"/>
    <w:rsid w:val="C058FB99"/>
    <w:rsid w:val="CCA755CD"/>
    <w:rsid w:val="CF0A64B7"/>
    <w:rsid w:val="D0EABFE0"/>
    <w:rsid w:val="D0FC029F"/>
    <w:rsid w:val="D1781228"/>
    <w:rsid w:val="D5E940A3"/>
    <w:rsid w:val="D97E3D71"/>
    <w:rsid w:val="E625CA36"/>
    <w:rsid w:val="E67B1428"/>
    <w:rsid w:val="F41577F4"/>
    <w:rsid w:val="F474D656"/>
    <w:rsid w:val="F701EFDD"/>
    <w:rsid w:val="FE08F3A6"/>
    <w:rsid w:val="FE99E2E7"/>
    <w:rsid w:val="FF21E90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5"/>
    <w:qFormat/>
    <w:uiPriority w:val="0"/>
    <w:pPr>
      <w:keepNext/>
      <w:ind w:firstLine="3795" w:firstLineChars="1575"/>
      <w:outlineLvl w:val="0"/>
    </w:pPr>
    <w:rPr>
      <w:rFonts w:ascii="Times New Roman" w:hAnsi="Times New Roman" w:eastAsia="宋体" w:cs="Times New Roman"/>
      <w:b/>
      <w:bCs/>
      <w:sz w:val="24"/>
    </w:rPr>
  </w:style>
  <w:style w:type="paragraph" w:styleId="4">
    <w:name w:val="heading 2"/>
    <w:basedOn w:val="1"/>
    <w:next w:val="1"/>
    <w:qFormat/>
    <w:uiPriority w:val="0"/>
    <w:pPr>
      <w:keepNext/>
      <w:ind w:firstLine="3419" w:firstLineChars="1419"/>
      <w:outlineLvl w:val="1"/>
    </w:pPr>
    <w:rPr>
      <w:rFonts w:ascii="Times New Roman" w:hAnsi="Times New Roman" w:eastAsia="宋体" w:cs="Times New Roman"/>
      <w:b/>
      <w:bCs/>
      <w:sz w:val="24"/>
    </w:rPr>
  </w:style>
  <w:style w:type="paragraph" w:styleId="5">
    <w:name w:val="heading 3"/>
    <w:basedOn w:val="1"/>
    <w:next w:val="1"/>
    <w:link w:val="50"/>
    <w:qFormat/>
    <w:uiPriority w:val="0"/>
    <w:pPr>
      <w:keepNext/>
      <w:widowControl/>
      <w:spacing w:before="240" w:after="60" w:line="360" w:lineRule="auto"/>
      <w:ind w:firstLine="420" w:firstLineChars="200"/>
      <w:jc w:val="left"/>
      <w:outlineLvl w:val="2"/>
    </w:pPr>
    <w:rPr>
      <w:rFonts w:ascii="Tms Rmn" w:hAnsi="Tms Rmn"/>
      <w:b/>
      <w:bCs/>
      <w:kern w:val="0"/>
      <w:sz w:val="26"/>
      <w:szCs w:val="26"/>
      <w:lang w:bidi="en-US"/>
    </w:rPr>
  </w:style>
  <w:style w:type="paragraph" w:styleId="6">
    <w:name w:val="heading 5"/>
    <w:basedOn w:val="1"/>
    <w:next w:val="1"/>
    <w:qFormat/>
    <w:uiPriority w:val="0"/>
    <w:pPr>
      <w:spacing w:before="240" w:after="60" w:line="360" w:lineRule="auto"/>
      <w:ind w:firstLine="420" w:firstLineChars="200"/>
      <w:jc w:val="left"/>
      <w:outlineLvl w:val="4"/>
    </w:pPr>
    <w:rPr>
      <w:rFonts w:hint="eastAsia" w:ascii="仿宋_GB2312" w:hAnsi="宋体" w:eastAsia="仿宋_GB2312" w:cs="Times New Roman"/>
      <w:b/>
      <w:i/>
      <w:kern w:val="0"/>
      <w:sz w:val="26"/>
    </w:rPr>
  </w:style>
  <w:style w:type="character" w:default="1" w:styleId="24">
    <w:name w:val="Default Paragraph Font"/>
    <w:qFormat/>
    <w:uiPriority w:val="0"/>
    <w:rPr>
      <w:rFonts w:ascii="Times New Roman" w:hAnsi="Times New Roman" w:eastAsia="宋体" w:cs="Times New Roman"/>
    </w:rPr>
  </w:style>
  <w:style w:type="table" w:default="1" w:styleId="22">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7">
    <w:name w:val="Document Map"/>
    <w:basedOn w:val="1"/>
    <w:qFormat/>
    <w:uiPriority w:val="0"/>
    <w:pPr>
      <w:shd w:val="clear" w:color="auto" w:fill="000080"/>
    </w:pPr>
    <w:rPr>
      <w:rFonts w:ascii="Times New Roman" w:hAnsi="Times New Roman" w:eastAsia="宋体" w:cs="Times New Roman"/>
    </w:rPr>
  </w:style>
  <w:style w:type="paragraph" w:styleId="8">
    <w:name w:val="Salutation"/>
    <w:basedOn w:val="1"/>
    <w:next w:val="1"/>
    <w:qFormat/>
    <w:uiPriority w:val="0"/>
    <w:rPr>
      <w:rFonts w:ascii="Times New Roman" w:hAnsi="Times New Roman" w:eastAsia="宋体" w:cs="Times New Roman"/>
      <w:sz w:val="28"/>
    </w:rPr>
  </w:style>
  <w:style w:type="paragraph" w:styleId="9">
    <w:name w:val="Body Text"/>
    <w:basedOn w:val="1"/>
    <w:qFormat/>
    <w:uiPriority w:val="0"/>
    <w:pPr>
      <w:framePr w:w="4140" w:h="624" w:hSpace="180" w:wrap="around" w:vAnchor="text" w:hAnchor="text" w:x="3960" w:y="299"/>
      <w:shd w:val="solid" w:color="FFFFFF" w:fill="FFFFFF"/>
    </w:pPr>
    <w:rPr>
      <w:rFonts w:ascii="Times New Roman" w:hAnsi="Times New Roman" w:eastAsia="宋体" w:cs="Times New Roman"/>
      <w:sz w:val="28"/>
    </w:rPr>
  </w:style>
  <w:style w:type="paragraph" w:styleId="10">
    <w:name w:val="Body Text Indent"/>
    <w:basedOn w:val="1"/>
    <w:qFormat/>
    <w:uiPriority w:val="0"/>
    <w:pPr>
      <w:ind w:firstLine="600" w:firstLineChars="200"/>
    </w:pPr>
    <w:rPr>
      <w:rFonts w:ascii="Times New Roman" w:hAnsi="Times New Roman" w:eastAsia="宋体" w:cs="Times New Roman"/>
      <w:sz w:val="30"/>
    </w:rPr>
  </w:style>
  <w:style w:type="paragraph" w:styleId="11">
    <w:name w:val="toc 3"/>
    <w:basedOn w:val="1"/>
    <w:next w:val="1"/>
    <w:qFormat/>
    <w:uiPriority w:val="0"/>
    <w:pPr>
      <w:ind w:left="840" w:leftChars="400"/>
    </w:pPr>
  </w:style>
  <w:style w:type="paragraph" w:styleId="12">
    <w:name w:val="Plain Text"/>
    <w:basedOn w:val="1"/>
    <w:link w:val="48"/>
    <w:qFormat/>
    <w:uiPriority w:val="0"/>
    <w:rPr>
      <w:rFonts w:ascii="宋体" w:hAnsi="Times New Roman" w:eastAsia="宋体" w:cs="Times New Roman"/>
      <w:szCs w:val="20"/>
    </w:rPr>
  </w:style>
  <w:style w:type="paragraph" w:styleId="13">
    <w:name w:val="Date"/>
    <w:basedOn w:val="1"/>
    <w:next w:val="1"/>
    <w:qFormat/>
    <w:uiPriority w:val="0"/>
    <w:pPr>
      <w:ind w:left="100" w:leftChars="2500"/>
    </w:pPr>
    <w:rPr>
      <w:rFonts w:ascii="Times New Roman" w:hAnsi="Times New Roman" w:eastAsia="宋体" w:cs="Times New Roman"/>
    </w:rPr>
  </w:style>
  <w:style w:type="paragraph" w:styleId="14">
    <w:name w:val="Balloon Text"/>
    <w:basedOn w:val="1"/>
    <w:qFormat/>
    <w:uiPriority w:val="0"/>
    <w:rPr>
      <w:rFonts w:ascii="Times New Roman" w:hAnsi="Times New Roman" w:eastAsia="宋体" w:cs="Times New Roman"/>
      <w:sz w:val="18"/>
      <w:szCs w:val="18"/>
    </w:rPr>
  </w:style>
  <w:style w:type="paragraph" w:styleId="15">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7">
    <w:name w:val="toc 1"/>
    <w:basedOn w:val="1"/>
    <w:next w:val="1"/>
    <w:qFormat/>
    <w:uiPriority w:val="0"/>
    <w:pPr>
      <w:tabs>
        <w:tab w:val="right" w:leader="dot" w:pos="9168"/>
      </w:tabs>
      <w:spacing w:before="120" w:beforeLines="0" w:after="120" w:afterLines="0" w:line="360" w:lineRule="auto"/>
      <w:jc w:val="left"/>
    </w:pPr>
    <w:rPr>
      <w:rFonts w:ascii="Times New Roman" w:hAnsi="Times New Roman" w:eastAsia="黑体" w:cs="Times New Roman"/>
      <w:b/>
      <w:bCs/>
      <w:caps/>
      <w:szCs w:val="20"/>
    </w:rPr>
  </w:style>
  <w:style w:type="paragraph" w:styleId="18">
    <w:name w:val="toc 2"/>
    <w:basedOn w:val="1"/>
    <w:next w:val="1"/>
    <w:qFormat/>
    <w:uiPriority w:val="0"/>
    <w:pPr>
      <w:spacing w:line="360" w:lineRule="auto"/>
      <w:ind w:firstLine="200" w:firstLineChars="200"/>
      <w:jc w:val="left"/>
    </w:pPr>
    <w:rPr>
      <w:rFonts w:ascii="Times New Roman" w:hAnsi="Times New Roman" w:eastAsia="黑体" w:cs="Times New Roman"/>
      <w:smallCaps/>
      <w:szCs w:val="20"/>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Body Text First Indent"/>
    <w:basedOn w:val="9"/>
    <w:next w:val="1"/>
    <w:qFormat/>
    <w:uiPriority w:val="0"/>
    <w:pPr>
      <w:widowControl w:val="0"/>
      <w:spacing w:after="120" w:line="240" w:lineRule="auto"/>
      <w:ind w:firstLine="100" w:firstLineChars="100"/>
      <w:jc w:val="both"/>
    </w:pPr>
    <w:rPr>
      <w:rFonts w:ascii="Arial Unicode MS" w:hAnsi="Arial Unicode MS"/>
      <w:color w:val="auto"/>
      <w:kern w:val="2"/>
      <w:sz w:val="21"/>
      <w:szCs w:val="24"/>
      <w:lang w:bidi="ar-SA"/>
    </w:rPr>
  </w:style>
  <w:style w:type="table" w:styleId="23">
    <w:name w:val="Table Grid"/>
    <w:basedOn w:val="2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qFormat/>
    <w:uiPriority w:val="0"/>
    <w:rPr>
      <w:rFonts w:ascii="Times New Roman" w:hAnsi="Times New Roman" w:eastAsia="宋体" w:cs="Times New Roman"/>
    </w:rPr>
  </w:style>
  <w:style w:type="character" w:styleId="27">
    <w:name w:val="FollowedHyperlink"/>
    <w:qFormat/>
    <w:uiPriority w:val="0"/>
    <w:rPr>
      <w:rFonts w:ascii="Times New Roman" w:hAnsi="Times New Roman" w:eastAsia="宋体" w:cs="Times New Roman"/>
      <w:color w:val="800080"/>
      <w:u w:val="single"/>
    </w:rPr>
  </w:style>
  <w:style w:type="character" w:styleId="28">
    <w:name w:val="Emphasis"/>
    <w:basedOn w:val="24"/>
    <w:qFormat/>
    <w:uiPriority w:val="0"/>
    <w:rPr>
      <w:i/>
    </w:rPr>
  </w:style>
  <w:style w:type="character" w:styleId="29">
    <w:name w:val="Hyperlink"/>
    <w:qFormat/>
    <w:uiPriority w:val="0"/>
    <w:rPr>
      <w:rFonts w:ascii="Times New Roman" w:hAnsi="Times New Roman" w:eastAsia="宋体" w:cs="Times New Roman"/>
      <w:color w:val="0000FF"/>
      <w:u w:val="single"/>
    </w:rPr>
  </w:style>
  <w:style w:type="paragraph" w:customStyle="1" w:styleId="30">
    <w:name w:val="三级无"/>
    <w:basedOn w:val="31"/>
    <w:qFormat/>
    <w:uiPriority w:val="0"/>
    <w:pPr>
      <w:spacing w:beforeLines="0" w:afterLines="0"/>
    </w:pPr>
    <w:rPr>
      <w:rFonts w:ascii="宋体" w:hAnsi="Times New Roman" w:eastAsia="宋体" w:cs="Times New Roman"/>
    </w:rPr>
  </w:style>
  <w:style w:type="paragraph" w:customStyle="1" w:styleId="31">
    <w:name w:val="三级条标题"/>
    <w:basedOn w:val="32"/>
    <w:next w:val="1"/>
    <w:qFormat/>
    <w:uiPriority w:val="0"/>
    <w:pPr>
      <w:numPr>
        <w:ilvl w:val="3"/>
      </w:numPr>
      <w:outlineLvl w:val="4"/>
    </w:pPr>
    <w:rPr>
      <w:rFonts w:ascii="Times New Roman" w:hAnsi="Times New Roman" w:eastAsia="宋体" w:cs="Times New Roman"/>
    </w:rPr>
  </w:style>
  <w:style w:type="paragraph" w:customStyle="1" w:styleId="32">
    <w:name w:val="二级条标题"/>
    <w:basedOn w:val="33"/>
    <w:next w:val="1"/>
    <w:qFormat/>
    <w:uiPriority w:val="0"/>
    <w:pPr>
      <w:numPr>
        <w:ilvl w:val="2"/>
      </w:numPr>
      <w:spacing w:before="50" w:after="50"/>
      <w:outlineLvl w:val="3"/>
    </w:pPr>
    <w:rPr>
      <w:rFonts w:ascii="Times New Roman" w:hAnsi="Times New Roman" w:eastAsia="宋体" w:cs="Times New Roman"/>
    </w:rPr>
  </w:style>
  <w:style w:type="paragraph" w:customStyle="1" w:styleId="33">
    <w:name w:val="一级条标题"/>
    <w:next w:val="1"/>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34">
    <w:name w:val="Char"/>
    <w:basedOn w:val="1"/>
    <w:qFormat/>
    <w:uiPriority w:val="0"/>
    <w:pPr>
      <w:tabs>
        <w:tab w:val="left" w:pos="4665"/>
        <w:tab w:val="left" w:pos="8970"/>
      </w:tabs>
      <w:ind w:firstLine="400"/>
    </w:pPr>
    <w:rPr>
      <w:rFonts w:ascii="Tahoma" w:hAnsi="Tahoma" w:eastAsia="宋体" w:cs="Times New Roman"/>
      <w:sz w:val="24"/>
      <w:szCs w:val="20"/>
    </w:rPr>
  </w:style>
  <w:style w:type="paragraph" w:customStyle="1" w:styleId="35">
    <w:name w:val=" Char Char Char1 Char Char Char Char1"/>
    <w:basedOn w:val="1"/>
    <w:qFormat/>
    <w:uiPriority w:val="0"/>
    <w:rPr>
      <w:rFonts w:ascii="Times New Roman" w:hAnsi="Times New Roman" w:eastAsia="宋体" w:cs="Times New Roman"/>
    </w:rPr>
  </w:style>
  <w:style w:type="paragraph" w:customStyle="1" w:styleId="36">
    <w:name w:val="第四行"/>
    <w:basedOn w:val="1"/>
    <w:qFormat/>
    <w:uiPriority w:val="0"/>
    <w:pPr>
      <w:tabs>
        <w:tab w:val="left" w:pos="1200"/>
      </w:tabs>
      <w:spacing w:line="360" w:lineRule="auto"/>
      <w:jc w:val="center"/>
    </w:pPr>
    <w:rPr>
      <w:rFonts w:ascii="宋体" w:hAnsi="Times New Roman" w:eastAsia="宋体" w:cs="Times New Roman"/>
      <w:b/>
      <w:bCs/>
      <w:spacing w:val="40"/>
      <w:sz w:val="28"/>
      <w:szCs w:val="28"/>
    </w:rPr>
  </w:style>
  <w:style w:type="paragraph" w:customStyle="1" w:styleId="37">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paragraph" w:customStyle="1" w:styleId="38">
    <w:name w:val="_Style 31"/>
    <w:qFormat/>
    <w:uiPriority w:val="0"/>
    <w:rPr>
      <w:rFonts w:ascii="Times New Roman" w:hAnsi="Times New Roman" w:eastAsia="宋体" w:cs="Times New Roman"/>
      <w:kern w:val="2"/>
      <w:sz w:val="21"/>
      <w:szCs w:val="24"/>
      <w:lang w:val="en-US" w:eastAsia="zh-CN" w:bidi="ar-SA"/>
    </w:rPr>
  </w:style>
  <w:style w:type="character" w:customStyle="1" w:styleId="39">
    <w:name w:val="font61"/>
    <w:qFormat/>
    <w:uiPriority w:val="0"/>
    <w:rPr>
      <w:rFonts w:hint="default" w:ascii="Times New Roman" w:hAnsi="Times New Roman" w:eastAsia="宋体" w:cs="Times New Roman"/>
      <w:color w:val="000000"/>
      <w:sz w:val="20"/>
      <w:szCs w:val="20"/>
      <w:u w:val="none"/>
    </w:rPr>
  </w:style>
  <w:style w:type="character" w:customStyle="1" w:styleId="40">
    <w:name w:val="font41"/>
    <w:qFormat/>
    <w:uiPriority w:val="0"/>
    <w:rPr>
      <w:rFonts w:hint="eastAsia" w:ascii="宋体" w:hAnsi="宋体" w:eastAsia="宋体" w:cs="宋体"/>
      <w:color w:val="000000"/>
      <w:sz w:val="20"/>
      <w:szCs w:val="20"/>
      <w:u w:val="none"/>
      <w:vertAlign w:val="subscript"/>
    </w:rPr>
  </w:style>
  <w:style w:type="character" w:customStyle="1" w:styleId="41">
    <w:name w:val="font51"/>
    <w:qFormat/>
    <w:uiPriority w:val="0"/>
    <w:rPr>
      <w:rFonts w:hint="eastAsia" w:ascii="宋体" w:hAnsi="宋体" w:eastAsia="宋体" w:cs="宋体"/>
      <w:color w:val="000000"/>
      <w:sz w:val="20"/>
      <w:szCs w:val="20"/>
      <w:u w:val="none"/>
    </w:rPr>
  </w:style>
  <w:style w:type="character" w:customStyle="1" w:styleId="42">
    <w:name w:val="font71"/>
    <w:qFormat/>
    <w:uiPriority w:val="0"/>
    <w:rPr>
      <w:rFonts w:hint="default" w:ascii="Times New Roman" w:hAnsi="Times New Roman" w:eastAsia="宋体" w:cs="Times New Roman"/>
      <w:color w:val="000000"/>
      <w:sz w:val="20"/>
      <w:szCs w:val="20"/>
      <w:u w:val="none"/>
    </w:rPr>
  </w:style>
  <w:style w:type="character" w:customStyle="1" w:styleId="43">
    <w:name w:val="font81"/>
    <w:qFormat/>
    <w:uiPriority w:val="0"/>
    <w:rPr>
      <w:rFonts w:hint="eastAsia" w:ascii="宋体" w:hAnsi="宋体" w:eastAsia="宋体" w:cs="宋体"/>
      <w:color w:val="000000"/>
      <w:sz w:val="22"/>
      <w:szCs w:val="22"/>
      <w:u w:val="none"/>
    </w:rPr>
  </w:style>
  <w:style w:type="character" w:customStyle="1" w:styleId="44">
    <w:name w:val="font01"/>
    <w:qFormat/>
    <w:uiPriority w:val="0"/>
    <w:rPr>
      <w:rFonts w:ascii="Arial" w:hAnsi="Arial" w:eastAsia="宋体" w:cs="Arial"/>
      <w:color w:val="000000"/>
      <w:sz w:val="20"/>
      <w:szCs w:val="20"/>
      <w:u w:val="none"/>
    </w:rPr>
  </w:style>
  <w:style w:type="character" w:customStyle="1" w:styleId="45">
    <w:name w:val="标题 1 Char"/>
    <w:link w:val="3"/>
    <w:qFormat/>
    <w:uiPriority w:val="0"/>
    <w:rPr>
      <w:rFonts w:ascii="Times New Roman" w:hAnsi="Times New Roman" w:eastAsia="宋体" w:cs="Times New Roman"/>
      <w:b/>
      <w:bCs/>
      <w:sz w:val="24"/>
    </w:rPr>
  </w:style>
  <w:style w:type="character" w:customStyle="1" w:styleId="46">
    <w:name w:val="font21"/>
    <w:qFormat/>
    <w:uiPriority w:val="0"/>
    <w:rPr>
      <w:rFonts w:hint="eastAsia" w:ascii="宋体" w:hAnsi="宋体" w:eastAsia="宋体" w:cs="宋体"/>
      <w:color w:val="000000"/>
      <w:sz w:val="20"/>
      <w:szCs w:val="20"/>
      <w:u w:val="none"/>
    </w:rPr>
  </w:style>
  <w:style w:type="character" w:customStyle="1" w:styleId="47">
    <w:name w:val="font31"/>
    <w:qFormat/>
    <w:uiPriority w:val="0"/>
    <w:rPr>
      <w:rFonts w:hint="eastAsia" w:ascii="宋体" w:hAnsi="宋体" w:eastAsia="宋体" w:cs="宋体"/>
      <w:color w:val="000000"/>
      <w:sz w:val="20"/>
      <w:szCs w:val="20"/>
      <w:u w:val="none"/>
      <w:vertAlign w:val="superscript"/>
    </w:rPr>
  </w:style>
  <w:style w:type="character" w:customStyle="1" w:styleId="48">
    <w:name w:val="纯文本 Char"/>
    <w:link w:val="12"/>
    <w:qFormat/>
    <w:uiPriority w:val="0"/>
    <w:rPr>
      <w:rFonts w:ascii="宋体" w:hAnsi="Times New Roman" w:eastAsia="宋体" w:cs="Times New Roman"/>
      <w:kern w:val="2"/>
      <w:sz w:val="21"/>
    </w:rPr>
  </w:style>
  <w:style w:type="paragraph" w:styleId="49">
    <w:name w:val="List Paragraph"/>
    <w:basedOn w:val="1"/>
    <w:qFormat/>
    <w:uiPriority w:val="34"/>
    <w:pPr>
      <w:widowControl/>
      <w:spacing w:line="360" w:lineRule="auto"/>
      <w:ind w:left="62" w:firstLine="420"/>
      <w:jc w:val="left"/>
    </w:pPr>
    <w:rPr>
      <w:rFonts w:ascii="ˎ̥" w:hAnsi="ˎ̥" w:eastAsia="ˎ̥"/>
      <w:sz w:val="24"/>
    </w:rPr>
  </w:style>
  <w:style w:type="character" w:customStyle="1" w:styleId="50">
    <w:name w:val="标题 3 Char"/>
    <w:link w:val="5"/>
    <w:qFormat/>
    <w:uiPriority w:val="0"/>
    <w:rPr>
      <w:rFonts w:ascii="Tms Rmn" w:hAnsi="Tms Rmn"/>
      <w:b/>
      <w:bCs/>
      <w:kern w:val="0"/>
      <w:sz w:val="26"/>
      <w:szCs w:val="26"/>
      <w:lang w:bidi="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17</Pages>
  <Words>4597</Words>
  <Characters>4950</Characters>
  <Lines>88</Lines>
  <Paragraphs>24</Paragraphs>
  <TotalTime>22</TotalTime>
  <ScaleCrop>false</ScaleCrop>
  <LinksUpToDate>false</LinksUpToDate>
  <CharactersWithSpaces>5317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2023-03-14T01:53:00Z</dcterms:created>
  <dc:creator>YRP</dc:creator>
  <cp:lastModifiedBy>琦</cp:lastModifiedBy>
  <cp:lastPrinted>2025-02-11T05:37:00Z</cp:lastPrinted>
  <dcterms:modified xsi:type="dcterms:W3CDTF">2026-10-14T08:27:27Z</dcterms:modified>
  <dc:subject>传真</dc:subject>
  <dc:title>云南盐化股份有限公司采供部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6F0C77DC911941A7BD7010F481CD281A_13</vt:lpwstr>
  </property>
  <property fmtid="{D5CDD505-2E9C-101B-9397-08002B2CF9AE}" pid="4" name="KSOTemplateDocerSaveRecord">
    <vt:lpwstr>eyJoZGlkIjoiZDdmMjA1NjUwZjk4YTliNDcxMTQ0NDk3N2M3ZDA2ZDgiLCJ1c2VySWQiOiI3NDE3NjQ2NjEifQ==</vt:lpwstr>
  </property>
</Properties>
</file>