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E7607">
      <w:pPr>
        <w:tabs>
          <w:tab w:val="left" w:pos="3558"/>
        </w:tabs>
        <w:overflowPunct w:val="0"/>
        <w:spacing w:line="360" w:lineRule="auto"/>
        <w:jc w:val="both"/>
        <w:rPr>
          <w:rFonts w:hint="eastAsia" w:ascii="方正小标宋_GBK" w:hAnsi="方正小标宋_GBK" w:eastAsia="方正小标宋_GBK" w:cs="方正小标宋_GBK"/>
          <w:b/>
          <w:sz w:val="44"/>
          <w:szCs w:val="44"/>
          <w:lang w:val="en-US" w:eastAsia="zh-CN"/>
        </w:rPr>
      </w:pPr>
    </w:p>
    <w:p w14:paraId="610EEB36">
      <w:pPr>
        <w:jc w:val="center"/>
        <w:rPr>
          <w:rFonts w:hint="eastAsia" w:ascii="Calibri Light" w:hAnsi="Calibri Light" w:eastAsia="宋体" w:cs="Times New Roman"/>
          <w:b/>
          <w:bCs/>
          <w:kern w:val="2"/>
          <w:sz w:val="48"/>
          <w:szCs w:val="48"/>
          <w:lang w:val="en-US" w:eastAsia="zh-CN" w:bidi="ar-SA"/>
        </w:rPr>
      </w:pPr>
      <w:r>
        <w:rPr>
          <w:rFonts w:hint="eastAsia" w:ascii="Calibri Light" w:hAnsi="Calibri Light" w:cs="Times New Roman"/>
          <w:b/>
          <w:bCs/>
          <w:kern w:val="2"/>
          <w:sz w:val="48"/>
          <w:szCs w:val="48"/>
          <w:lang w:val="en-US" w:eastAsia="zh-CN" w:bidi="ar-SA"/>
        </w:rPr>
        <w:t>泸西县</w:t>
      </w:r>
      <w:r>
        <w:rPr>
          <w:rFonts w:hint="eastAsia" w:ascii="Calibri Light" w:hAnsi="Calibri Light" w:eastAsia="宋体" w:cs="Times New Roman"/>
          <w:b/>
          <w:bCs/>
          <w:kern w:val="2"/>
          <w:sz w:val="48"/>
          <w:szCs w:val="48"/>
          <w:lang w:val="en-US" w:eastAsia="zh-CN" w:bidi="ar-SA"/>
        </w:rPr>
        <w:t>云能投</w:t>
      </w:r>
      <w:r>
        <w:rPr>
          <w:rFonts w:hint="eastAsia" w:ascii="Calibri Light" w:hAnsi="Calibri Light" w:cs="Times New Roman"/>
          <w:b/>
          <w:bCs/>
          <w:kern w:val="2"/>
          <w:sz w:val="48"/>
          <w:szCs w:val="48"/>
          <w:lang w:val="en-US" w:eastAsia="zh-CN" w:bidi="ar-SA"/>
        </w:rPr>
        <w:t>风电</w:t>
      </w:r>
      <w:r>
        <w:rPr>
          <w:rFonts w:hint="eastAsia" w:ascii="Calibri Light" w:hAnsi="Calibri Light" w:eastAsia="宋体" w:cs="Times New Roman"/>
          <w:b/>
          <w:bCs/>
          <w:kern w:val="2"/>
          <w:sz w:val="48"/>
          <w:szCs w:val="48"/>
          <w:lang w:val="en-US" w:eastAsia="zh-CN" w:bidi="ar-SA"/>
        </w:rPr>
        <w:t>开发有限公司</w:t>
      </w:r>
    </w:p>
    <w:p w14:paraId="63555FC0">
      <w:pPr>
        <w:jc w:val="center"/>
        <w:rPr>
          <w:rFonts w:hint="eastAsia"/>
          <w:sz w:val="48"/>
          <w:szCs w:val="48"/>
        </w:rPr>
      </w:pPr>
      <w:r>
        <w:rPr>
          <w:rFonts w:hint="eastAsia" w:ascii="Calibri Light" w:hAnsi="Calibri Light" w:cs="Times New Roman"/>
          <w:b/>
          <w:bCs/>
          <w:kern w:val="2"/>
          <w:sz w:val="48"/>
          <w:szCs w:val="48"/>
          <w:lang w:val="en-US" w:eastAsia="zh-CN" w:bidi="ar-SA"/>
        </w:rPr>
        <w:t>110kV</w:t>
      </w:r>
      <w:r>
        <w:rPr>
          <w:rFonts w:hint="eastAsia" w:ascii="Calibri Light" w:hAnsi="Calibri Light" w:eastAsia="宋体" w:cs="Times New Roman"/>
          <w:b/>
          <w:bCs/>
          <w:kern w:val="2"/>
          <w:sz w:val="48"/>
          <w:szCs w:val="48"/>
          <w:lang w:val="en-US" w:eastAsia="zh-CN" w:bidi="ar-SA"/>
        </w:rPr>
        <w:t>永</w:t>
      </w:r>
      <w:r>
        <w:rPr>
          <w:rFonts w:hint="eastAsia" w:ascii="Calibri Light" w:hAnsi="Calibri Light" w:cs="Times New Roman"/>
          <w:b/>
          <w:bCs/>
          <w:kern w:val="2"/>
          <w:sz w:val="48"/>
          <w:szCs w:val="48"/>
          <w:lang w:val="en-US" w:eastAsia="zh-CN" w:bidi="ar-SA"/>
        </w:rPr>
        <w:t>三</w:t>
      </w:r>
      <w:r>
        <w:rPr>
          <w:rFonts w:hint="eastAsia" w:ascii="Calibri Light" w:hAnsi="Calibri Light" w:eastAsia="宋体" w:cs="Times New Roman"/>
          <w:b/>
          <w:bCs/>
          <w:kern w:val="2"/>
          <w:sz w:val="48"/>
          <w:szCs w:val="48"/>
          <w:lang w:val="en-US" w:eastAsia="zh-CN" w:bidi="ar-SA"/>
        </w:rPr>
        <w:t>风电场综合楼外墙改造项目</w:t>
      </w:r>
    </w:p>
    <w:p w14:paraId="4D46F1E2">
      <w:pPr>
        <w:pStyle w:val="9"/>
      </w:pPr>
    </w:p>
    <w:p w14:paraId="773E0E57">
      <w:pPr>
        <w:spacing w:line="360" w:lineRule="auto"/>
        <w:rPr>
          <w:rFonts w:hint="eastAsia" w:ascii="新宋体" w:hAnsi="新宋体" w:eastAsia="新宋体" w:cs="Times New Roman"/>
          <w:b/>
          <w:bCs/>
          <w:kern w:val="2"/>
          <w:sz w:val="72"/>
          <w:szCs w:val="72"/>
          <w:lang w:val="en-US" w:eastAsia="zh-CN" w:bidi="ar-SA"/>
        </w:rPr>
      </w:pPr>
      <w:r>
        <w:rPr>
          <w:rFonts w:hint="eastAsia" w:ascii="新宋体" w:hAnsi="新宋体" w:eastAsia="新宋体" w:cs="Times New Roman"/>
          <w:b/>
          <w:bCs/>
          <w:kern w:val="2"/>
          <w:sz w:val="72"/>
          <w:szCs w:val="72"/>
          <w:lang w:val="en-US" w:eastAsia="zh-CN" w:bidi="ar-SA"/>
        </w:rPr>
        <w:t xml:space="preserve">  </w:t>
      </w:r>
    </w:p>
    <w:p w14:paraId="5E1BD659">
      <w:pPr>
        <w:spacing w:line="360" w:lineRule="auto"/>
        <w:rPr>
          <w:rFonts w:hint="eastAsia" w:ascii="新宋体" w:hAnsi="新宋体" w:eastAsia="新宋体" w:cs="Times New Roman"/>
          <w:b/>
          <w:bCs/>
          <w:kern w:val="2"/>
          <w:sz w:val="72"/>
          <w:szCs w:val="72"/>
          <w:lang w:val="en-US" w:eastAsia="zh-CN" w:bidi="ar-SA"/>
        </w:rPr>
      </w:pPr>
    </w:p>
    <w:p w14:paraId="1E991794">
      <w:pPr>
        <w:spacing w:line="360" w:lineRule="auto"/>
        <w:rPr>
          <w:rFonts w:hint="eastAsia" w:ascii="仿宋_GB2312" w:eastAsia="仿宋_GB2312"/>
          <w:b/>
          <w:bCs/>
          <w:sz w:val="72"/>
          <w:szCs w:val="72"/>
        </w:rPr>
      </w:pPr>
      <w:r>
        <w:rPr>
          <w:rFonts w:hint="eastAsia" w:ascii="新宋体" w:hAnsi="新宋体" w:eastAsia="新宋体" w:cs="Times New Roman"/>
          <w:b/>
          <w:bCs/>
          <w:kern w:val="2"/>
          <w:sz w:val="72"/>
          <w:szCs w:val="72"/>
          <w:lang w:val="en-US" w:eastAsia="zh-CN" w:bidi="ar-SA"/>
        </w:rPr>
        <w:t xml:space="preserve">  </w:t>
      </w:r>
      <w:r>
        <w:rPr>
          <w:rFonts w:hint="eastAsia" w:ascii="仿宋_GB2312" w:eastAsia="仿宋_GB2312"/>
          <w:b/>
          <w:bCs/>
          <w:sz w:val="72"/>
          <w:szCs w:val="72"/>
          <w:lang w:val="en-US" w:eastAsia="zh-CN"/>
        </w:rPr>
        <w:t xml:space="preserve"> </w:t>
      </w:r>
      <w:r>
        <w:rPr>
          <w:rFonts w:hint="eastAsia" w:ascii="仿宋_GB2312" w:eastAsia="仿宋_GB2312"/>
          <w:b/>
          <w:bCs/>
          <w:sz w:val="72"/>
          <w:szCs w:val="72"/>
        </w:rPr>
        <w:t xml:space="preserve"> </w:t>
      </w:r>
    </w:p>
    <w:p w14:paraId="70A98160">
      <w:pPr>
        <w:spacing w:line="360" w:lineRule="auto"/>
        <w:jc w:val="center"/>
        <w:rPr>
          <w:rFonts w:ascii="仿宋_GB2312" w:hAnsi="宋体" w:eastAsia="仿宋_GB2312" w:cs="宋体"/>
        </w:rPr>
      </w:pPr>
      <w:r>
        <w:rPr>
          <w:rFonts w:hint="eastAsia" w:ascii="宋体" w:hAnsi="宋体" w:cs="宋体"/>
          <w:b/>
          <w:bCs/>
          <w:sz w:val="72"/>
          <w:szCs w:val="72"/>
          <w:highlight w:val="none"/>
        </w:rPr>
        <w:t>竞争性谈判采购文件</w:t>
      </w:r>
    </w:p>
    <w:p w14:paraId="12FC22A7">
      <w:pPr>
        <w:spacing w:line="360" w:lineRule="auto"/>
        <w:rPr>
          <w:rFonts w:ascii="仿宋_GB2312" w:hAnsi="宋体" w:eastAsia="仿宋_GB2312" w:cs="宋体"/>
        </w:rPr>
      </w:pPr>
    </w:p>
    <w:p w14:paraId="4B1BE18D">
      <w:pPr>
        <w:pStyle w:val="9"/>
        <w:rPr>
          <w:rFonts w:ascii="仿宋_GB2312" w:hAnsi="宋体" w:eastAsia="仿宋_GB2312" w:cs="宋体"/>
        </w:rPr>
      </w:pPr>
    </w:p>
    <w:p w14:paraId="2BFE42EA">
      <w:pPr>
        <w:pStyle w:val="12"/>
      </w:pPr>
    </w:p>
    <w:p w14:paraId="61E797E4"/>
    <w:p w14:paraId="653C9F55">
      <w:pPr>
        <w:pStyle w:val="9"/>
      </w:pPr>
    </w:p>
    <w:p w14:paraId="1D7A9528"/>
    <w:p w14:paraId="15E50EE9">
      <w:pPr>
        <w:pStyle w:val="9"/>
      </w:pPr>
    </w:p>
    <w:p w14:paraId="6F8F79E9"/>
    <w:p w14:paraId="552792D7">
      <w:pPr>
        <w:pStyle w:val="9"/>
      </w:pPr>
    </w:p>
    <w:p w14:paraId="45855020"/>
    <w:p w14:paraId="632C24D2">
      <w:pPr>
        <w:spacing w:line="360" w:lineRule="auto"/>
        <w:rPr>
          <w:rFonts w:ascii="仿宋_GB2312" w:hAnsi="宋体" w:eastAsia="仿宋_GB2312" w:cs="宋体"/>
        </w:rPr>
      </w:pPr>
    </w:p>
    <w:p w14:paraId="25C2B1E7">
      <w:pPr>
        <w:spacing w:line="360" w:lineRule="auto"/>
        <w:rPr>
          <w:rFonts w:ascii="仿宋_GB2312" w:hAnsi="宋体" w:eastAsia="仿宋_GB2312" w:cs="宋体"/>
          <w:b/>
          <w:sz w:val="32"/>
          <w:szCs w:val="32"/>
        </w:rPr>
      </w:pPr>
    </w:p>
    <w:p w14:paraId="7F976138">
      <w:pPr>
        <w:autoSpaceDE w:val="0"/>
        <w:autoSpaceDN w:val="0"/>
        <w:adjustRightInd w:val="0"/>
        <w:spacing w:line="560" w:lineRule="exact"/>
        <w:jc w:val="center"/>
        <w:rPr>
          <w:rFonts w:ascii="宋体" w:hAnsi="宋体"/>
          <w:b/>
          <w:bCs/>
          <w:sz w:val="32"/>
          <w:szCs w:val="32"/>
        </w:rPr>
      </w:pPr>
      <w:r>
        <w:rPr>
          <w:rFonts w:hint="eastAsia" w:ascii="仿宋_GB2312" w:eastAsia="仿宋_GB2312"/>
          <w:sz w:val="32"/>
          <w:szCs w:val="32"/>
        </w:rPr>
        <w:t xml:space="preserve">   </w:t>
      </w:r>
      <w:r>
        <w:rPr>
          <w:rFonts w:hint="eastAsia" w:ascii="宋体" w:hAnsi="宋体"/>
          <w:b/>
          <w:bCs/>
          <w:sz w:val="32"/>
          <w:szCs w:val="32"/>
        </w:rPr>
        <w:t>采购人：</w:t>
      </w:r>
      <w:r>
        <w:rPr>
          <w:rFonts w:hint="eastAsia" w:ascii="宋体" w:hAnsi="宋体"/>
          <w:b/>
          <w:bCs/>
          <w:sz w:val="32"/>
          <w:szCs w:val="32"/>
          <w:lang w:val="en-US" w:eastAsia="zh-CN"/>
        </w:rPr>
        <w:t>泸西县</w:t>
      </w:r>
      <w:r>
        <w:rPr>
          <w:rFonts w:hint="eastAsia" w:ascii="宋体" w:hAnsi="宋体"/>
          <w:b/>
          <w:bCs/>
          <w:sz w:val="32"/>
          <w:szCs w:val="32"/>
        </w:rPr>
        <w:t>云能投</w:t>
      </w:r>
      <w:r>
        <w:rPr>
          <w:rFonts w:hint="eastAsia" w:ascii="宋体" w:hAnsi="宋体"/>
          <w:b/>
          <w:bCs/>
          <w:sz w:val="32"/>
          <w:szCs w:val="32"/>
          <w:lang w:val="en-US" w:eastAsia="zh-CN"/>
        </w:rPr>
        <w:t>风电</w:t>
      </w:r>
      <w:r>
        <w:rPr>
          <w:rFonts w:hint="eastAsia" w:ascii="宋体" w:hAnsi="宋体"/>
          <w:b/>
          <w:bCs/>
          <w:sz w:val="32"/>
          <w:szCs w:val="32"/>
        </w:rPr>
        <w:t>开发有限公司</w:t>
      </w:r>
    </w:p>
    <w:p w14:paraId="60567DA5">
      <w:pPr>
        <w:spacing w:line="360" w:lineRule="auto"/>
        <w:ind w:firstLine="2891" w:firstLineChars="900"/>
        <w:rPr>
          <w:rFonts w:ascii="宋体" w:hAnsi="宋体"/>
          <w:b/>
          <w:bCs/>
          <w:sz w:val="32"/>
          <w:szCs w:val="32"/>
        </w:rPr>
      </w:pPr>
    </w:p>
    <w:p w14:paraId="50759921">
      <w:pPr>
        <w:spacing w:line="360" w:lineRule="auto"/>
        <w:ind w:firstLine="2249" w:firstLineChars="700"/>
        <w:rPr>
          <w:rFonts w:ascii="宋体" w:hAnsi="宋体"/>
          <w:b/>
          <w:bCs/>
          <w:sz w:val="44"/>
          <w:szCs w:val="44"/>
        </w:rPr>
        <w:sectPr>
          <w:footerReference r:id="rId3" w:type="default"/>
          <w:pgSz w:w="11906" w:h="16838"/>
          <w:pgMar w:top="1440" w:right="1800" w:bottom="1276" w:left="1800" w:header="851" w:footer="850" w:gutter="0"/>
          <w:cols w:space="720" w:num="1"/>
          <w:docGrid w:type="lines" w:linePitch="312" w:charSpace="0"/>
        </w:sectPr>
      </w:pPr>
      <w:r>
        <w:rPr>
          <w:rFonts w:hint="eastAsia" w:ascii="宋体" w:hAnsi="宋体"/>
          <w:b/>
          <w:bCs/>
          <w:sz w:val="32"/>
          <w:szCs w:val="32"/>
        </w:rPr>
        <w:t xml:space="preserve">日 </w:t>
      </w:r>
      <w:r>
        <w:rPr>
          <w:rFonts w:ascii="宋体" w:hAnsi="宋体"/>
          <w:b/>
          <w:bCs/>
          <w:sz w:val="32"/>
          <w:szCs w:val="32"/>
        </w:rPr>
        <w:t xml:space="preserve"> </w:t>
      </w:r>
      <w:r>
        <w:rPr>
          <w:rFonts w:hint="eastAsia" w:ascii="宋体" w:hAnsi="宋体"/>
          <w:b/>
          <w:bCs/>
          <w:sz w:val="32"/>
          <w:szCs w:val="32"/>
        </w:rPr>
        <w:t>期：二〇二</w:t>
      </w:r>
      <w:r>
        <w:rPr>
          <w:rFonts w:hint="eastAsia" w:ascii="宋体" w:hAnsi="宋体"/>
          <w:b/>
          <w:bCs/>
          <w:sz w:val="32"/>
          <w:szCs w:val="32"/>
          <w:lang w:val="en-US" w:eastAsia="zh-CN"/>
        </w:rPr>
        <w:t>六</w:t>
      </w:r>
      <w:r>
        <w:rPr>
          <w:rFonts w:hint="eastAsia" w:ascii="宋体" w:hAnsi="宋体"/>
          <w:b/>
          <w:bCs/>
          <w:sz w:val="32"/>
          <w:szCs w:val="32"/>
        </w:rPr>
        <w:t>年</w:t>
      </w:r>
      <w:r>
        <w:rPr>
          <w:rFonts w:hint="eastAsia" w:ascii="宋体" w:hAnsi="宋体"/>
          <w:b/>
          <w:bCs/>
          <w:sz w:val="32"/>
          <w:szCs w:val="32"/>
          <w:lang w:val="en-US" w:eastAsia="zh-CN"/>
        </w:rPr>
        <w:t>十</w:t>
      </w:r>
      <w:r>
        <w:rPr>
          <w:rFonts w:hint="eastAsia" w:ascii="宋体" w:hAnsi="宋体"/>
          <w:b/>
          <w:bCs/>
          <w:sz w:val="32"/>
          <w:szCs w:val="32"/>
        </w:rPr>
        <w:t>月</w:t>
      </w:r>
    </w:p>
    <w:p w14:paraId="0B6C6B4B">
      <w:pPr>
        <w:widowControl/>
        <w:jc w:val="center"/>
        <w:rPr>
          <w:rFonts w:ascii="宋体" w:hAnsi="宋体"/>
          <w:b/>
          <w:bCs/>
          <w:sz w:val="32"/>
          <w:szCs w:val="32"/>
        </w:rPr>
      </w:pPr>
      <w:r>
        <w:rPr>
          <w:rFonts w:hint="eastAsia" w:ascii="宋体" w:hAnsi="宋体"/>
          <w:b/>
          <w:bCs/>
          <w:sz w:val="44"/>
          <w:szCs w:val="44"/>
        </w:rPr>
        <w:t>目</w:t>
      </w:r>
      <w:r>
        <w:rPr>
          <w:rFonts w:ascii="宋体" w:hAnsi="宋体"/>
          <w:b/>
          <w:bCs/>
          <w:sz w:val="44"/>
          <w:szCs w:val="44"/>
        </w:rPr>
        <w:t xml:space="preserve"> </w:t>
      </w:r>
      <w:r>
        <w:rPr>
          <w:rFonts w:hint="eastAsia" w:ascii="宋体" w:hAnsi="宋体"/>
          <w:b/>
          <w:bCs/>
          <w:sz w:val="44"/>
          <w:szCs w:val="44"/>
        </w:rPr>
        <w:t xml:space="preserve"> 录</w:t>
      </w:r>
    </w:p>
    <w:p w14:paraId="58ADF1BF">
      <w:pPr>
        <w:spacing w:line="360" w:lineRule="auto"/>
        <w:ind w:firstLine="281"/>
        <w:jc w:val="center"/>
        <w:rPr>
          <w:rFonts w:ascii="宋体" w:hAnsi="宋体"/>
          <w:b/>
          <w:bCs/>
          <w:sz w:val="44"/>
          <w:szCs w:val="44"/>
        </w:rPr>
      </w:pPr>
    </w:p>
    <w:sdt>
      <w:sdtPr>
        <w:rPr>
          <w:rFonts w:ascii="宋体" w:hAnsi="宋体" w:eastAsia="宋体" w:cs="Times New Roman"/>
          <w:kern w:val="2"/>
          <w:sz w:val="21"/>
          <w:szCs w:val="22"/>
          <w:lang w:val="en-US" w:eastAsia="zh-CN" w:bidi="ar-SA"/>
        </w:rPr>
        <w:id w:val="147471644"/>
        <w15:color w:val="DBDBDB"/>
        <w:docPartObj>
          <w:docPartGallery w:val="Table of Contents"/>
          <w:docPartUnique/>
        </w:docPartObj>
      </w:sdtPr>
      <w:sdtEndPr>
        <w:rPr>
          <w:rFonts w:hint="eastAsia" w:ascii="仿宋_GB2312" w:hAnsi="宋体" w:eastAsia="仿宋_GB2312" w:cs="Times New Roman"/>
          <w:kern w:val="2"/>
          <w:sz w:val="21"/>
          <w:szCs w:val="32"/>
          <w:lang w:val="en-US" w:eastAsia="zh-CN" w:bidi="ar-SA"/>
        </w:rPr>
      </w:sdtEndPr>
      <w:sdtContent>
        <w:p w14:paraId="2769ADC3">
          <w:pPr>
            <w:spacing w:before="0" w:beforeLines="0" w:after="0" w:afterLines="0" w:line="240" w:lineRule="auto"/>
            <w:ind w:left="0" w:leftChars="0" w:right="0" w:rightChars="0" w:firstLine="0" w:firstLineChars="0"/>
            <w:jc w:val="center"/>
          </w:pPr>
        </w:p>
        <w:p w14:paraId="404C346D">
          <w:pPr>
            <w:pStyle w:val="16"/>
            <w:tabs>
              <w:tab w:val="right" w:leader="dot" w:pos="9014"/>
            </w:tabs>
            <w:rPr>
              <w:rFonts w:hint="eastAsia" w:ascii="宋体" w:hAnsi="宋体" w:eastAsia="宋体" w:cs="宋体"/>
              <w:sz w:val="32"/>
              <w:szCs w:val="32"/>
            </w:rPr>
          </w:pPr>
          <w:r>
            <w:rPr>
              <w:rFonts w:hint="eastAsia" w:ascii="仿宋_GB2312" w:hAnsi="宋体" w:eastAsia="仿宋_GB2312"/>
              <w:b/>
              <w:sz w:val="32"/>
              <w:szCs w:val="32"/>
            </w:rPr>
            <w:fldChar w:fldCharType="begin"/>
          </w:r>
          <w:r>
            <w:rPr>
              <w:rFonts w:hint="eastAsia" w:ascii="仿宋_GB2312" w:hAnsi="宋体" w:eastAsia="仿宋_GB2312"/>
              <w:b/>
              <w:sz w:val="32"/>
              <w:szCs w:val="32"/>
            </w:rPr>
            <w:instrText xml:space="preserve">TOC \o "1-1" \h \u </w:instrText>
          </w:r>
          <w:r>
            <w:rPr>
              <w:rFonts w:hint="eastAsia" w:ascii="仿宋_GB2312" w:hAnsi="宋体" w:eastAsia="仿宋_GB2312"/>
              <w:b/>
              <w:sz w:val="32"/>
              <w:szCs w:val="32"/>
            </w:rPr>
            <w:fldChar w:fldCharType="separate"/>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_Toc14646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 xml:space="preserve">第一章 </w:t>
          </w:r>
          <w:r>
            <w:rPr>
              <w:rFonts w:hint="eastAsia" w:ascii="宋体" w:hAnsi="宋体" w:cs="宋体"/>
              <w:bCs/>
              <w:kern w:val="2"/>
              <w:sz w:val="32"/>
              <w:szCs w:val="32"/>
              <w:lang w:val="en-US" w:eastAsia="zh-CN" w:bidi="ar-SA"/>
            </w:rPr>
            <w:t xml:space="preserve"> </w:t>
          </w:r>
          <w:r>
            <w:rPr>
              <w:rFonts w:hint="eastAsia" w:ascii="宋体" w:hAnsi="宋体" w:eastAsia="宋体" w:cs="宋体"/>
              <w:bCs/>
              <w:kern w:val="2"/>
              <w:sz w:val="32"/>
              <w:szCs w:val="32"/>
              <w:lang w:val="en-US" w:eastAsia="zh-CN" w:bidi="ar-SA"/>
            </w:rPr>
            <w:t>采购公告</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_Toc14646 \h </w:instrText>
          </w:r>
          <w:r>
            <w:rPr>
              <w:rFonts w:hint="eastAsia" w:ascii="宋体" w:hAnsi="宋体" w:eastAsia="宋体" w:cs="宋体"/>
              <w:sz w:val="32"/>
              <w:szCs w:val="32"/>
            </w:rPr>
            <w:fldChar w:fldCharType="separate"/>
          </w:r>
          <w:r>
            <w:rPr>
              <w:rFonts w:hint="eastAsia" w:ascii="宋体" w:hAnsi="宋体" w:eastAsia="宋体" w:cs="宋体"/>
              <w:sz w:val="32"/>
              <w:szCs w:val="32"/>
            </w:rPr>
            <w:t>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3357CE14">
          <w:pPr>
            <w:pStyle w:val="16"/>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_Toc5433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第二章  谈判申请人须知</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_Toc5433 \h </w:instrText>
          </w:r>
          <w:r>
            <w:rPr>
              <w:rFonts w:hint="eastAsia" w:ascii="宋体" w:hAnsi="宋体" w:eastAsia="宋体" w:cs="宋体"/>
              <w:sz w:val="32"/>
              <w:szCs w:val="32"/>
            </w:rPr>
            <w:fldChar w:fldCharType="separate"/>
          </w:r>
          <w:r>
            <w:rPr>
              <w:rFonts w:hint="eastAsia" w:ascii="宋体" w:hAnsi="宋体" w:eastAsia="宋体" w:cs="宋体"/>
              <w:sz w:val="32"/>
              <w:szCs w:val="32"/>
            </w:rPr>
            <w:t>10</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0EFD06DC">
          <w:pPr>
            <w:pStyle w:val="16"/>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_Toc20670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第三章  评审办法</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_Toc20670 \h </w:instrText>
          </w:r>
          <w:r>
            <w:rPr>
              <w:rFonts w:hint="eastAsia" w:ascii="宋体" w:hAnsi="宋体" w:eastAsia="宋体" w:cs="宋体"/>
              <w:sz w:val="32"/>
              <w:szCs w:val="32"/>
            </w:rPr>
            <w:fldChar w:fldCharType="separate"/>
          </w:r>
          <w:r>
            <w:rPr>
              <w:rFonts w:hint="eastAsia" w:ascii="宋体" w:hAnsi="宋体" w:eastAsia="宋体" w:cs="宋体"/>
              <w:sz w:val="32"/>
              <w:szCs w:val="32"/>
            </w:rPr>
            <w:t>19</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440AE96">
          <w:pPr>
            <w:pStyle w:val="16"/>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_Toc4979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 xml:space="preserve">第四章 </w:t>
          </w:r>
          <w:r>
            <w:rPr>
              <w:rFonts w:hint="eastAsia" w:ascii="宋体" w:hAnsi="宋体" w:cs="宋体"/>
              <w:bCs/>
              <w:kern w:val="2"/>
              <w:sz w:val="32"/>
              <w:szCs w:val="32"/>
              <w:lang w:val="en-US" w:eastAsia="zh-CN" w:bidi="ar-SA"/>
            </w:rPr>
            <w:t xml:space="preserve"> </w:t>
          </w:r>
          <w:r>
            <w:rPr>
              <w:rFonts w:hint="eastAsia" w:ascii="宋体" w:hAnsi="宋体" w:eastAsia="宋体" w:cs="宋体"/>
              <w:bCs/>
              <w:kern w:val="2"/>
              <w:sz w:val="32"/>
              <w:szCs w:val="32"/>
              <w:lang w:val="en-US" w:eastAsia="zh-CN" w:bidi="ar-SA"/>
            </w:rPr>
            <w:t>合同样式及主要条款</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_Toc4979 \h </w:instrText>
          </w:r>
          <w:r>
            <w:rPr>
              <w:rFonts w:hint="eastAsia" w:ascii="宋体" w:hAnsi="宋体" w:eastAsia="宋体" w:cs="宋体"/>
              <w:sz w:val="32"/>
              <w:szCs w:val="32"/>
            </w:rPr>
            <w:fldChar w:fldCharType="separate"/>
          </w:r>
          <w:r>
            <w:rPr>
              <w:rFonts w:hint="eastAsia" w:ascii="宋体" w:hAnsi="宋体" w:eastAsia="宋体" w:cs="宋体"/>
              <w:sz w:val="32"/>
              <w:szCs w:val="32"/>
            </w:rPr>
            <w:t>25</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6B4AF535">
          <w:pPr>
            <w:pStyle w:val="16"/>
            <w:tabs>
              <w:tab w:val="right" w:leader="dot" w:pos="9014"/>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_Toc30268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 xml:space="preserve">第五章 </w:t>
          </w:r>
          <w:r>
            <w:rPr>
              <w:rFonts w:hint="eastAsia" w:ascii="宋体" w:hAnsi="宋体" w:cs="宋体"/>
              <w:bCs/>
              <w:kern w:val="2"/>
              <w:sz w:val="32"/>
              <w:szCs w:val="32"/>
              <w:lang w:val="en-US" w:eastAsia="zh-CN" w:bidi="ar-SA"/>
            </w:rPr>
            <w:t xml:space="preserve"> </w:t>
          </w:r>
          <w:r>
            <w:rPr>
              <w:rFonts w:hint="eastAsia" w:ascii="宋体" w:hAnsi="宋体" w:eastAsia="宋体" w:cs="宋体"/>
              <w:bCs/>
              <w:kern w:val="2"/>
              <w:sz w:val="32"/>
              <w:szCs w:val="32"/>
              <w:lang w:val="en-US" w:eastAsia="zh-CN" w:bidi="ar-SA"/>
            </w:rPr>
            <w:t>技术要求</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_Toc30268 \h </w:instrText>
          </w:r>
          <w:r>
            <w:rPr>
              <w:rFonts w:hint="eastAsia" w:ascii="宋体" w:hAnsi="宋体" w:eastAsia="宋体" w:cs="宋体"/>
              <w:sz w:val="32"/>
              <w:szCs w:val="32"/>
            </w:rPr>
            <w:fldChar w:fldCharType="separate"/>
          </w:r>
          <w:r>
            <w:rPr>
              <w:rFonts w:hint="eastAsia" w:ascii="宋体" w:hAnsi="宋体" w:eastAsia="宋体" w:cs="宋体"/>
              <w:sz w:val="32"/>
              <w:szCs w:val="32"/>
            </w:rPr>
            <w:t>32</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75178D22">
          <w:pPr>
            <w:pStyle w:val="16"/>
            <w:tabs>
              <w:tab w:val="right" w:leader="dot" w:pos="9014"/>
            </w:tabs>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_Toc27931 </w:instrText>
          </w:r>
          <w:r>
            <w:rPr>
              <w:rFonts w:hint="eastAsia" w:ascii="宋体" w:hAnsi="宋体" w:eastAsia="宋体" w:cs="宋体"/>
              <w:sz w:val="32"/>
              <w:szCs w:val="32"/>
            </w:rPr>
            <w:fldChar w:fldCharType="separate"/>
          </w:r>
          <w:r>
            <w:rPr>
              <w:rFonts w:hint="eastAsia" w:ascii="宋体" w:hAnsi="宋体" w:eastAsia="宋体" w:cs="宋体"/>
              <w:bCs/>
              <w:kern w:val="2"/>
              <w:sz w:val="32"/>
              <w:szCs w:val="32"/>
              <w:lang w:val="en-US" w:eastAsia="zh-CN" w:bidi="ar-SA"/>
            </w:rPr>
            <w:t>第六章  竞争性谈判响应文件格式</w:t>
          </w:r>
          <w:r>
            <w:rPr>
              <w:rFonts w:hint="eastAsia" w:ascii="宋体" w:hAnsi="宋体" w:eastAsia="宋体" w:cs="宋体"/>
              <w:sz w:val="32"/>
              <w:szCs w:val="32"/>
            </w:rPr>
            <w:tab/>
          </w: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PAGEREF _Toc27931 \h </w:instrText>
          </w:r>
          <w:r>
            <w:rPr>
              <w:rFonts w:hint="eastAsia" w:ascii="宋体" w:hAnsi="宋体" w:eastAsia="宋体" w:cs="宋体"/>
              <w:sz w:val="32"/>
              <w:szCs w:val="32"/>
            </w:rPr>
            <w:fldChar w:fldCharType="separate"/>
          </w:r>
          <w:r>
            <w:rPr>
              <w:rFonts w:hint="eastAsia" w:ascii="宋体" w:hAnsi="宋体" w:eastAsia="宋体" w:cs="宋体"/>
              <w:sz w:val="32"/>
              <w:szCs w:val="32"/>
            </w:rPr>
            <w:t>33</w:t>
          </w:r>
          <w:r>
            <w:rPr>
              <w:rFonts w:hint="eastAsia" w:ascii="宋体" w:hAnsi="宋体" w:eastAsia="宋体" w:cs="宋体"/>
              <w:sz w:val="32"/>
              <w:szCs w:val="32"/>
            </w:rPr>
            <w:fldChar w:fldCharType="end"/>
          </w:r>
          <w:r>
            <w:rPr>
              <w:rFonts w:hint="eastAsia" w:ascii="宋体" w:hAnsi="宋体" w:eastAsia="宋体" w:cs="宋体"/>
              <w:sz w:val="32"/>
              <w:szCs w:val="32"/>
            </w:rPr>
            <w:fldChar w:fldCharType="end"/>
          </w:r>
        </w:p>
        <w:p w14:paraId="22B31597">
          <w:pPr>
            <w:spacing w:line="360" w:lineRule="auto"/>
            <w:jc w:val="both"/>
            <w:rPr>
              <w:rFonts w:hint="eastAsia" w:ascii="仿宋_GB2312" w:hAnsi="宋体" w:eastAsia="仿宋_GB2312" w:cs="Times New Roman"/>
              <w:kern w:val="2"/>
              <w:sz w:val="21"/>
              <w:szCs w:val="32"/>
              <w:lang w:val="en-US" w:eastAsia="zh-CN" w:bidi="ar-SA"/>
            </w:rPr>
          </w:pPr>
          <w:r>
            <w:rPr>
              <w:rFonts w:hint="eastAsia" w:ascii="仿宋_GB2312" w:hAnsi="宋体" w:eastAsia="仿宋_GB2312"/>
              <w:szCs w:val="32"/>
            </w:rPr>
            <w:fldChar w:fldCharType="end"/>
          </w:r>
        </w:p>
      </w:sdtContent>
    </w:sdt>
    <w:p w14:paraId="7CD89E60">
      <w:pPr>
        <w:pStyle w:val="13"/>
        <w:rPr>
          <w:rFonts w:hint="eastAsia"/>
        </w:rPr>
      </w:pPr>
    </w:p>
    <w:p w14:paraId="01AC18D6">
      <w:pPr>
        <w:bidi w:val="0"/>
        <w:rPr>
          <w:rFonts w:hint="eastAsia"/>
        </w:rPr>
      </w:pPr>
    </w:p>
    <w:p w14:paraId="1753CBEA">
      <w:pPr>
        <w:bidi w:val="0"/>
        <w:rPr>
          <w:rFonts w:hint="eastAsia"/>
        </w:rPr>
      </w:pPr>
    </w:p>
    <w:p w14:paraId="10541687">
      <w:pPr>
        <w:bidi w:val="0"/>
        <w:rPr>
          <w:rFonts w:hint="eastAsia"/>
        </w:rPr>
      </w:pPr>
    </w:p>
    <w:p w14:paraId="2B7FB39E">
      <w:pPr>
        <w:bidi w:val="0"/>
        <w:rPr>
          <w:rFonts w:hint="eastAsia"/>
        </w:rPr>
      </w:pPr>
    </w:p>
    <w:p w14:paraId="2CD084A9">
      <w:pPr>
        <w:bidi w:val="0"/>
        <w:rPr>
          <w:rFonts w:hint="eastAsia"/>
        </w:rPr>
      </w:pPr>
    </w:p>
    <w:p w14:paraId="3E7885D7">
      <w:pPr>
        <w:bidi w:val="0"/>
        <w:rPr>
          <w:rFonts w:hint="eastAsia"/>
        </w:rPr>
      </w:pPr>
    </w:p>
    <w:p w14:paraId="0F8B3C95">
      <w:pPr>
        <w:pStyle w:val="13"/>
        <w:rPr>
          <w:rFonts w:hint="eastAsia"/>
        </w:rPr>
      </w:pPr>
    </w:p>
    <w:p w14:paraId="6D8356ED">
      <w:pPr>
        <w:pStyle w:val="13"/>
        <w:rPr>
          <w:rFonts w:hint="eastAsia"/>
        </w:rPr>
      </w:pPr>
    </w:p>
    <w:p w14:paraId="4192F217">
      <w:pPr>
        <w:pStyle w:val="13"/>
        <w:rPr>
          <w:rFonts w:hint="eastAsia"/>
        </w:rPr>
      </w:pPr>
    </w:p>
    <w:p w14:paraId="35531A30">
      <w:pPr>
        <w:pStyle w:val="13"/>
        <w:rPr>
          <w:rFonts w:hint="eastAsia"/>
        </w:rPr>
      </w:pPr>
    </w:p>
    <w:p w14:paraId="7E883E08">
      <w:pPr>
        <w:pStyle w:val="13"/>
        <w:rPr>
          <w:rFonts w:hint="eastAsia"/>
        </w:rPr>
      </w:pPr>
    </w:p>
    <w:p w14:paraId="272D680F">
      <w:pPr>
        <w:pStyle w:val="13"/>
        <w:rPr>
          <w:rFonts w:hint="eastAsia"/>
        </w:rPr>
      </w:pPr>
    </w:p>
    <w:p w14:paraId="6B315B84">
      <w:pPr>
        <w:pStyle w:val="13"/>
        <w:rPr>
          <w:rFonts w:hint="eastAsia"/>
        </w:rPr>
      </w:pPr>
    </w:p>
    <w:p w14:paraId="46176806">
      <w:pPr>
        <w:pStyle w:val="13"/>
        <w:rPr>
          <w:rFonts w:hint="eastAsia"/>
        </w:rPr>
      </w:pPr>
    </w:p>
    <w:p w14:paraId="1386134F">
      <w:pPr>
        <w:pStyle w:val="13"/>
        <w:rPr>
          <w:rFonts w:hint="eastAsia"/>
        </w:rPr>
      </w:pPr>
    </w:p>
    <w:p w14:paraId="2BBB723A">
      <w:pPr>
        <w:pStyle w:val="13"/>
        <w:rPr>
          <w:rFonts w:hint="eastAsia"/>
        </w:rPr>
      </w:pPr>
    </w:p>
    <w:p w14:paraId="54CCAB02">
      <w:pPr>
        <w:pStyle w:val="13"/>
        <w:rPr>
          <w:rFonts w:hint="eastAsia"/>
        </w:rPr>
      </w:pPr>
    </w:p>
    <w:p w14:paraId="44A296E8">
      <w:pPr>
        <w:pStyle w:val="13"/>
        <w:rPr>
          <w:rFonts w:hint="eastAsia"/>
        </w:rPr>
      </w:pPr>
    </w:p>
    <w:p w14:paraId="38F0DE0E">
      <w:pPr>
        <w:pStyle w:val="13"/>
        <w:rPr>
          <w:rFonts w:hint="eastAsia"/>
        </w:rPr>
      </w:pPr>
    </w:p>
    <w:p w14:paraId="394E4C16">
      <w:pPr>
        <w:pStyle w:val="13"/>
        <w:rPr>
          <w:rFonts w:hint="eastAsia"/>
        </w:rPr>
      </w:pPr>
    </w:p>
    <w:p w14:paraId="7463C112">
      <w:pPr>
        <w:pStyle w:val="13"/>
        <w:rPr>
          <w:rFonts w:hint="eastAsia"/>
        </w:rPr>
      </w:pPr>
    </w:p>
    <w:p w14:paraId="1001AD55">
      <w:pPr>
        <w:pStyle w:val="13"/>
        <w:rPr>
          <w:rFonts w:hint="eastAsia"/>
        </w:rPr>
      </w:pPr>
    </w:p>
    <w:p w14:paraId="40E6FFA7">
      <w:pPr>
        <w:pStyle w:val="13"/>
        <w:rPr>
          <w:rFonts w:hint="eastAsia"/>
        </w:rPr>
      </w:pPr>
    </w:p>
    <w:p w14:paraId="691FEAC4">
      <w:pPr>
        <w:pStyle w:val="13"/>
        <w:rPr>
          <w:rFonts w:hint="eastAsia"/>
        </w:rPr>
      </w:pPr>
    </w:p>
    <w:p w14:paraId="7D86EB1F">
      <w:pPr>
        <w:pStyle w:val="13"/>
        <w:rPr>
          <w:rFonts w:hint="eastAsia"/>
        </w:rPr>
      </w:pPr>
    </w:p>
    <w:p w14:paraId="72F901B1">
      <w:pPr>
        <w:bidi w:val="0"/>
        <w:rPr>
          <w:rFonts w:hint="eastAsia"/>
        </w:rPr>
      </w:pPr>
    </w:p>
    <w:p w14:paraId="4C94AEE9">
      <w:pPr>
        <w:rPr>
          <w:rFonts w:hint="eastAsia" w:ascii="仿宋_GB2312" w:hAnsi="宋体" w:eastAsia="仿宋_GB2312"/>
          <w:b/>
          <w:sz w:val="32"/>
          <w:szCs w:val="32"/>
        </w:rPr>
      </w:pPr>
    </w:p>
    <w:p w14:paraId="4D5AB374">
      <w:pPr>
        <w:rPr>
          <w:rFonts w:hint="eastAsia"/>
          <w:lang w:eastAsia="zh-CN"/>
        </w:rPr>
      </w:pPr>
    </w:p>
    <w:p w14:paraId="4F156A9D">
      <w:pPr>
        <w:pStyle w:val="13"/>
        <w:rPr>
          <w:rFonts w:hint="eastAsia"/>
          <w:lang w:eastAsia="zh-CN"/>
        </w:rPr>
      </w:pPr>
    </w:p>
    <w:p w14:paraId="3FEC76E3">
      <w:pPr>
        <w:spacing w:line="360" w:lineRule="auto"/>
        <w:jc w:val="center"/>
        <w:rPr>
          <w:rFonts w:ascii="宋体"/>
          <w:b/>
          <w:sz w:val="32"/>
          <w:szCs w:val="32"/>
        </w:rPr>
      </w:pPr>
      <w:r>
        <w:rPr>
          <w:rFonts w:hint="eastAsia" w:ascii="宋体" w:hAnsi="宋体"/>
          <w:b/>
          <w:sz w:val="32"/>
          <w:szCs w:val="32"/>
        </w:rPr>
        <w:t>提</w:t>
      </w:r>
      <w:r>
        <w:rPr>
          <w:rFonts w:ascii="宋体" w:hAnsi="宋体"/>
          <w:b/>
          <w:sz w:val="32"/>
          <w:szCs w:val="32"/>
        </w:rPr>
        <w:t xml:space="preserve">  </w:t>
      </w:r>
      <w:r>
        <w:rPr>
          <w:rFonts w:hint="eastAsia" w:ascii="宋体" w:hAnsi="宋体"/>
          <w:b/>
          <w:sz w:val="32"/>
          <w:szCs w:val="32"/>
        </w:rPr>
        <w:t>示</w:t>
      </w:r>
    </w:p>
    <w:p w14:paraId="06CF24EF">
      <w:pPr>
        <w:spacing w:line="360" w:lineRule="auto"/>
        <w:rPr>
          <w:rFonts w:ascii="宋体"/>
          <w:b/>
        </w:rPr>
      </w:pPr>
    </w:p>
    <w:p w14:paraId="5043553C">
      <w:pPr>
        <w:pStyle w:val="14"/>
        <w:spacing w:line="480" w:lineRule="exact"/>
        <w:jc w:val="both"/>
        <w:rPr>
          <w:rFonts w:hAnsi="宋体"/>
          <w:b/>
          <w:bCs/>
          <w:kern w:val="0"/>
          <w:sz w:val="24"/>
          <w:szCs w:val="24"/>
        </w:rPr>
      </w:pPr>
      <w:r>
        <w:rPr>
          <w:rFonts w:hint="eastAsia" w:hAnsi="宋体"/>
          <w:b/>
          <w:bCs/>
          <w:kern w:val="0"/>
          <w:sz w:val="24"/>
          <w:szCs w:val="24"/>
        </w:rPr>
        <w:t>各谈判申请人：</w:t>
      </w:r>
    </w:p>
    <w:p w14:paraId="3079508A">
      <w:pPr>
        <w:pStyle w:val="14"/>
        <w:spacing w:line="480" w:lineRule="exact"/>
        <w:ind w:left="0" w:firstLine="480" w:firstLineChars="200"/>
        <w:jc w:val="both"/>
        <w:rPr>
          <w:rFonts w:hAnsi="宋体"/>
          <w:kern w:val="0"/>
          <w:sz w:val="24"/>
          <w:szCs w:val="24"/>
        </w:rPr>
      </w:pPr>
      <w:r>
        <w:rPr>
          <w:rFonts w:hint="eastAsia" w:hAnsi="宋体"/>
          <w:kern w:val="0"/>
          <w:sz w:val="24"/>
          <w:szCs w:val="24"/>
        </w:rPr>
        <w:t>为遵循国家有关规定，在您递交谈判申请文件时，请按下列要求携带相关证件由</w:t>
      </w:r>
      <w:r>
        <w:rPr>
          <w:rFonts w:hAnsi="宋体"/>
          <w:kern w:val="0"/>
          <w:sz w:val="24"/>
          <w:szCs w:val="24"/>
        </w:rPr>
        <w:t>采购人收取</w:t>
      </w:r>
      <w:r>
        <w:rPr>
          <w:rFonts w:hint="eastAsia" w:hAnsi="宋体"/>
          <w:kern w:val="0"/>
          <w:sz w:val="24"/>
          <w:szCs w:val="24"/>
        </w:rPr>
        <w:t>：</w:t>
      </w:r>
    </w:p>
    <w:p w14:paraId="3BF17285">
      <w:pPr>
        <w:pStyle w:val="14"/>
        <w:spacing w:line="480" w:lineRule="exact"/>
        <w:ind w:firstLine="482" w:firstLineChars="200"/>
        <w:rPr>
          <w:rFonts w:hAnsi="宋体"/>
          <w:b/>
          <w:sz w:val="24"/>
          <w:szCs w:val="24"/>
        </w:rPr>
      </w:pPr>
      <w:r>
        <w:rPr>
          <w:rFonts w:hint="eastAsia" w:hAnsi="宋体"/>
          <w:b/>
          <w:sz w:val="24"/>
          <w:szCs w:val="24"/>
        </w:rPr>
        <w:t>★递交谈判文件时投标人应提交核验的资质证明文件：</w:t>
      </w:r>
    </w:p>
    <w:p w14:paraId="18F6FE2D">
      <w:pPr>
        <w:pStyle w:val="14"/>
        <w:spacing w:line="480" w:lineRule="exact"/>
        <w:ind w:firstLine="482" w:firstLineChars="200"/>
        <w:rPr>
          <w:rFonts w:hAnsi="宋体"/>
          <w:b/>
          <w:bCs/>
          <w:sz w:val="24"/>
          <w:szCs w:val="24"/>
        </w:rPr>
      </w:pPr>
      <w:r>
        <w:rPr>
          <w:rFonts w:hint="eastAsia" w:hAnsi="宋体"/>
          <w:b/>
          <w:bCs/>
          <w:sz w:val="24"/>
          <w:szCs w:val="24"/>
        </w:rPr>
        <w:t>1.营业执照复印件加盖公章。</w:t>
      </w:r>
    </w:p>
    <w:p w14:paraId="7FBA1838">
      <w:pPr>
        <w:pStyle w:val="14"/>
        <w:spacing w:line="480" w:lineRule="exact"/>
        <w:ind w:firstLine="482" w:firstLineChars="200"/>
        <w:rPr>
          <w:rFonts w:hAnsi="宋体"/>
          <w:b/>
          <w:sz w:val="24"/>
          <w:szCs w:val="24"/>
        </w:rPr>
      </w:pPr>
      <w:r>
        <w:rPr>
          <w:rFonts w:hint="eastAsia" w:hAnsi="宋体"/>
          <w:b/>
          <w:sz w:val="24"/>
          <w:szCs w:val="24"/>
        </w:rPr>
        <w:t>2.法定代表人投标时，需提供：</w:t>
      </w:r>
    </w:p>
    <w:p w14:paraId="5990FCAB">
      <w:pPr>
        <w:pStyle w:val="14"/>
        <w:spacing w:line="480" w:lineRule="exact"/>
        <w:ind w:firstLine="480" w:firstLineChars="200"/>
        <w:rPr>
          <w:rFonts w:hAnsi="宋体"/>
          <w:sz w:val="24"/>
          <w:szCs w:val="24"/>
        </w:rPr>
      </w:pPr>
      <w:r>
        <w:rPr>
          <w:rFonts w:hint="eastAsia" w:hAnsi="宋体"/>
          <w:sz w:val="24"/>
          <w:szCs w:val="24"/>
        </w:rPr>
        <w:t>①法定代表人资格证明书(原件)</w:t>
      </w:r>
    </w:p>
    <w:p w14:paraId="255F3D27">
      <w:pPr>
        <w:pStyle w:val="14"/>
        <w:spacing w:line="480" w:lineRule="exact"/>
        <w:ind w:firstLine="480" w:firstLineChars="200"/>
        <w:rPr>
          <w:rFonts w:hAnsi="宋体"/>
          <w:sz w:val="24"/>
          <w:szCs w:val="24"/>
        </w:rPr>
      </w:pPr>
      <w:r>
        <w:rPr>
          <w:rFonts w:hint="eastAsia" w:hAnsi="宋体"/>
          <w:sz w:val="24"/>
          <w:szCs w:val="24"/>
        </w:rPr>
        <w:t>②法定代表人身份证(原件)</w:t>
      </w:r>
    </w:p>
    <w:p w14:paraId="4607A9F1">
      <w:pPr>
        <w:pStyle w:val="14"/>
        <w:spacing w:line="480" w:lineRule="exact"/>
        <w:ind w:firstLine="482" w:firstLineChars="200"/>
        <w:rPr>
          <w:rFonts w:hAnsi="宋体"/>
          <w:b/>
          <w:sz w:val="24"/>
          <w:szCs w:val="24"/>
        </w:rPr>
      </w:pPr>
      <w:r>
        <w:rPr>
          <w:rFonts w:hint="eastAsia" w:hAnsi="宋体"/>
          <w:b/>
          <w:sz w:val="24"/>
          <w:szCs w:val="24"/>
        </w:rPr>
        <w:t>授权委托代理人投标时，需提供：</w:t>
      </w:r>
    </w:p>
    <w:p w14:paraId="65517892">
      <w:pPr>
        <w:pStyle w:val="14"/>
        <w:spacing w:line="480" w:lineRule="exact"/>
        <w:ind w:firstLine="480" w:firstLineChars="200"/>
        <w:rPr>
          <w:rFonts w:hAnsi="宋体"/>
          <w:sz w:val="24"/>
          <w:szCs w:val="24"/>
        </w:rPr>
      </w:pPr>
      <w:r>
        <w:rPr>
          <w:rFonts w:hint="eastAsia" w:hAnsi="宋体"/>
          <w:sz w:val="24"/>
          <w:szCs w:val="24"/>
        </w:rPr>
        <w:t>①法定代表人资格证明书(原件)</w:t>
      </w:r>
    </w:p>
    <w:p w14:paraId="6D9BC012">
      <w:pPr>
        <w:pStyle w:val="14"/>
        <w:spacing w:line="480" w:lineRule="exact"/>
        <w:ind w:firstLine="480" w:firstLineChars="200"/>
        <w:rPr>
          <w:rFonts w:hAnsi="宋体"/>
          <w:sz w:val="24"/>
          <w:szCs w:val="24"/>
        </w:rPr>
      </w:pPr>
      <w:r>
        <w:rPr>
          <w:rFonts w:hint="eastAsia" w:hAnsi="宋体"/>
          <w:sz w:val="24"/>
          <w:szCs w:val="24"/>
        </w:rPr>
        <w:t>②法定代表人授权委托书(原件)</w:t>
      </w:r>
    </w:p>
    <w:p w14:paraId="2BB65565">
      <w:pPr>
        <w:pStyle w:val="14"/>
        <w:numPr>
          <w:ilvl w:val="0"/>
          <w:numId w:val="1"/>
        </w:numPr>
        <w:spacing w:line="480" w:lineRule="exact"/>
        <w:rPr>
          <w:rFonts w:hAnsi="宋体"/>
          <w:sz w:val="24"/>
          <w:szCs w:val="24"/>
        </w:rPr>
      </w:pPr>
      <w:r>
        <w:rPr>
          <w:rFonts w:hint="eastAsia" w:hAnsi="宋体"/>
          <w:sz w:val="24"/>
          <w:szCs w:val="24"/>
        </w:rPr>
        <w:t>授权委托代理人身份证(原件)</w:t>
      </w:r>
    </w:p>
    <w:p w14:paraId="75235BCB">
      <w:pPr>
        <w:spacing w:line="360" w:lineRule="auto"/>
        <w:jc w:val="center"/>
        <w:rPr>
          <w:rFonts w:hint="eastAsia" w:ascii="仿宋_GB2312" w:eastAsia="仿宋_GB2312"/>
          <w:b/>
          <w:sz w:val="36"/>
          <w:szCs w:val="36"/>
          <w:highlight w:val="none"/>
          <w:lang w:eastAsia="zh-CN"/>
        </w:rPr>
      </w:pPr>
    </w:p>
    <w:p w14:paraId="24568BF9">
      <w:pPr>
        <w:bidi w:val="0"/>
        <w:rPr>
          <w:rFonts w:hint="eastAsia"/>
          <w:lang w:eastAsia="zh-CN"/>
        </w:rPr>
      </w:pPr>
    </w:p>
    <w:p w14:paraId="1E65C9FA">
      <w:pPr>
        <w:rPr>
          <w:rFonts w:hint="eastAsia" w:ascii="仿宋_GB2312" w:eastAsia="仿宋_GB2312"/>
          <w:b/>
          <w:sz w:val="36"/>
          <w:szCs w:val="36"/>
          <w:highlight w:val="none"/>
          <w:lang w:eastAsia="zh-CN"/>
        </w:rPr>
      </w:pPr>
    </w:p>
    <w:p w14:paraId="218BC1AA">
      <w:pPr>
        <w:bidi w:val="0"/>
        <w:rPr>
          <w:rFonts w:hint="eastAsia"/>
          <w:lang w:eastAsia="zh-CN"/>
        </w:rPr>
      </w:pPr>
    </w:p>
    <w:p w14:paraId="03B8926A">
      <w:pPr>
        <w:rPr>
          <w:rFonts w:hint="eastAsia" w:ascii="仿宋_GB2312" w:eastAsia="仿宋_GB2312"/>
          <w:b/>
          <w:sz w:val="36"/>
          <w:szCs w:val="36"/>
          <w:highlight w:val="none"/>
          <w:lang w:eastAsia="zh-CN"/>
        </w:rPr>
      </w:pPr>
    </w:p>
    <w:p w14:paraId="74B89FF0">
      <w:pPr>
        <w:bidi w:val="0"/>
        <w:rPr>
          <w:rFonts w:hint="eastAsia"/>
          <w:lang w:eastAsia="zh-CN"/>
        </w:rPr>
      </w:pPr>
    </w:p>
    <w:p w14:paraId="29AB2A6A">
      <w:pPr>
        <w:pStyle w:val="13"/>
        <w:rPr>
          <w:rFonts w:hint="eastAsia"/>
          <w:lang w:eastAsia="zh-CN"/>
        </w:rPr>
      </w:pPr>
    </w:p>
    <w:p w14:paraId="24200A0B">
      <w:pPr>
        <w:pStyle w:val="13"/>
        <w:rPr>
          <w:rFonts w:hint="eastAsia"/>
          <w:lang w:eastAsia="zh-CN"/>
        </w:rPr>
      </w:pPr>
    </w:p>
    <w:p w14:paraId="567AFCDF">
      <w:pPr>
        <w:pStyle w:val="13"/>
        <w:rPr>
          <w:rFonts w:hint="eastAsia"/>
          <w:lang w:eastAsia="zh-CN"/>
        </w:rPr>
      </w:pPr>
    </w:p>
    <w:p w14:paraId="0522FC37">
      <w:pPr>
        <w:pStyle w:val="13"/>
        <w:rPr>
          <w:rFonts w:hint="eastAsia"/>
          <w:lang w:eastAsia="zh-CN"/>
        </w:rPr>
      </w:pPr>
    </w:p>
    <w:p w14:paraId="30B4D2AD">
      <w:pPr>
        <w:pStyle w:val="13"/>
        <w:rPr>
          <w:rFonts w:hint="eastAsia"/>
          <w:lang w:eastAsia="zh-CN"/>
        </w:rPr>
      </w:pPr>
    </w:p>
    <w:p w14:paraId="57E0A1D4">
      <w:pPr>
        <w:pStyle w:val="13"/>
        <w:rPr>
          <w:rFonts w:hint="eastAsia"/>
          <w:lang w:eastAsia="zh-CN"/>
        </w:rPr>
      </w:pPr>
    </w:p>
    <w:p w14:paraId="2094C4DF">
      <w:pPr>
        <w:pStyle w:val="13"/>
        <w:rPr>
          <w:rFonts w:hint="eastAsia"/>
          <w:lang w:eastAsia="zh-CN"/>
        </w:rPr>
      </w:pPr>
    </w:p>
    <w:p w14:paraId="2EE3E3B2">
      <w:pPr>
        <w:pStyle w:val="13"/>
        <w:rPr>
          <w:rFonts w:hint="eastAsia"/>
          <w:lang w:eastAsia="zh-CN"/>
        </w:rPr>
      </w:pPr>
    </w:p>
    <w:p w14:paraId="4A3E435D">
      <w:pPr>
        <w:pStyle w:val="13"/>
        <w:rPr>
          <w:rFonts w:hint="eastAsia"/>
          <w:lang w:eastAsia="zh-CN"/>
        </w:rPr>
      </w:pPr>
    </w:p>
    <w:p w14:paraId="6FED495E">
      <w:pPr>
        <w:pStyle w:val="13"/>
        <w:rPr>
          <w:rFonts w:hint="eastAsia"/>
          <w:lang w:eastAsia="zh-CN"/>
        </w:rPr>
      </w:pPr>
    </w:p>
    <w:p w14:paraId="51773378">
      <w:pPr>
        <w:rPr>
          <w:rFonts w:hint="eastAsia" w:ascii="仿宋_GB2312" w:eastAsia="仿宋_GB2312"/>
          <w:b/>
          <w:sz w:val="36"/>
          <w:szCs w:val="36"/>
          <w:highlight w:val="none"/>
          <w:lang w:eastAsia="zh-CN"/>
        </w:rPr>
      </w:pPr>
    </w:p>
    <w:p w14:paraId="2ECB0872">
      <w:pPr>
        <w:bidi w:val="0"/>
        <w:rPr>
          <w:rFonts w:hint="eastAsia"/>
          <w:lang w:eastAsia="zh-CN"/>
        </w:rPr>
      </w:pPr>
    </w:p>
    <w:p w14:paraId="60A7843E">
      <w:pPr>
        <w:pStyle w:val="2"/>
        <w:jc w:val="center"/>
        <w:rPr>
          <w:rFonts w:hint="eastAsia" w:ascii="仿宋_GB2312" w:hAnsi="Times New Roman" w:eastAsia="仿宋_GB2312" w:cs="Times New Roman"/>
          <w:b/>
          <w:bCs/>
          <w:color w:val="auto"/>
          <w:kern w:val="2"/>
          <w:sz w:val="36"/>
          <w:szCs w:val="36"/>
          <w:lang w:val="en-US" w:eastAsia="zh-CN" w:bidi="ar-SA"/>
        </w:rPr>
      </w:pPr>
      <w:bookmarkStart w:id="0" w:name="_Toc14646"/>
      <w:r>
        <w:rPr>
          <w:rFonts w:hint="eastAsia" w:ascii="仿宋_GB2312" w:hAnsi="Times New Roman" w:eastAsia="仿宋_GB2312" w:cs="Times New Roman"/>
          <w:b/>
          <w:bCs/>
          <w:color w:val="auto"/>
          <w:kern w:val="2"/>
          <w:sz w:val="36"/>
          <w:szCs w:val="36"/>
          <w:lang w:val="en-US" w:eastAsia="zh-CN" w:bidi="ar-SA"/>
        </w:rPr>
        <w:t>第一章 采购公告</w:t>
      </w:r>
      <w:bookmarkEnd w:id="0"/>
    </w:p>
    <w:p w14:paraId="0D9441EF">
      <w:pPr>
        <w:jc w:val="left"/>
      </w:pPr>
    </w:p>
    <w:p w14:paraId="4EEBE51C">
      <w:pPr>
        <w:spacing w:line="360" w:lineRule="auto"/>
        <w:ind w:firstLine="480" w:firstLineChars="200"/>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本项目采购内容为</w:t>
      </w:r>
      <w:r>
        <w:rPr>
          <w:rFonts w:hint="eastAsia" w:asciiTheme="minorEastAsia" w:hAnsiTheme="minorEastAsia" w:eastAsiaTheme="minorEastAsia" w:cstheme="minorEastAsia"/>
          <w:color w:val="000000"/>
          <w:sz w:val="24"/>
          <w:szCs w:val="24"/>
          <w:lang w:eastAsia="zh-CN"/>
        </w:rPr>
        <w:t>：</w:t>
      </w:r>
      <w:r>
        <w:rPr>
          <w:rFonts w:hint="eastAsia" w:asciiTheme="minorEastAsia" w:hAnsiTheme="minorEastAsia" w:eastAsiaTheme="minorEastAsia" w:cstheme="minorEastAsia"/>
          <w:color w:val="000000"/>
          <w:sz w:val="24"/>
          <w:szCs w:val="24"/>
          <w:u w:val="single"/>
          <w:lang w:val="en-US" w:eastAsia="zh-CN"/>
        </w:rPr>
        <w:t>110kV永三风电场综合楼外墙改造项目</w:t>
      </w:r>
      <w:r>
        <w:rPr>
          <w:rFonts w:hint="eastAsia" w:asciiTheme="minorEastAsia" w:hAnsiTheme="minorEastAsia" w:eastAsiaTheme="minorEastAsia" w:cstheme="minorEastAsia"/>
          <w:color w:val="000000"/>
          <w:sz w:val="24"/>
          <w:szCs w:val="24"/>
        </w:rPr>
        <w:t>，采购人为</w:t>
      </w:r>
      <w:r>
        <w:rPr>
          <w:rFonts w:hint="eastAsia" w:asciiTheme="minorEastAsia" w:hAnsiTheme="minorEastAsia" w:eastAsiaTheme="minorEastAsia" w:cstheme="minorEastAsia"/>
          <w:color w:val="000000"/>
          <w:sz w:val="24"/>
          <w:szCs w:val="24"/>
          <w:u w:val="single"/>
          <w:lang w:val="en-US" w:eastAsia="zh-CN"/>
        </w:rPr>
        <w:t>泸西县</w:t>
      </w:r>
      <w:r>
        <w:rPr>
          <w:rFonts w:hint="eastAsia" w:asciiTheme="minorEastAsia" w:hAnsiTheme="minorEastAsia" w:eastAsiaTheme="minorEastAsia" w:cstheme="minorEastAsia"/>
          <w:color w:val="000000"/>
          <w:sz w:val="24"/>
          <w:szCs w:val="24"/>
          <w:u w:val="single"/>
        </w:rPr>
        <w:t>云能投</w:t>
      </w:r>
      <w:r>
        <w:rPr>
          <w:rFonts w:hint="eastAsia" w:asciiTheme="minorEastAsia" w:hAnsiTheme="minorEastAsia" w:eastAsiaTheme="minorEastAsia" w:cstheme="minorEastAsia"/>
          <w:color w:val="000000"/>
          <w:sz w:val="24"/>
          <w:szCs w:val="24"/>
          <w:u w:val="single"/>
          <w:lang w:val="en-US" w:eastAsia="zh-CN"/>
        </w:rPr>
        <w:t>风电</w:t>
      </w:r>
      <w:r>
        <w:rPr>
          <w:rFonts w:hint="eastAsia" w:asciiTheme="minorEastAsia" w:hAnsiTheme="minorEastAsia" w:eastAsiaTheme="minorEastAsia" w:cstheme="minorEastAsia"/>
          <w:color w:val="000000"/>
          <w:sz w:val="24"/>
          <w:szCs w:val="24"/>
          <w:u w:val="single"/>
        </w:rPr>
        <w:t>开发有限公司</w:t>
      </w:r>
      <w:r>
        <w:rPr>
          <w:rFonts w:hint="eastAsia" w:asciiTheme="minorEastAsia" w:hAnsiTheme="minorEastAsia" w:eastAsiaTheme="minorEastAsia" w:cstheme="minorEastAsia"/>
          <w:color w:val="000000"/>
          <w:sz w:val="24"/>
          <w:szCs w:val="24"/>
        </w:rPr>
        <w:t>（以下简称：</w:t>
      </w:r>
      <w:r>
        <w:rPr>
          <w:rFonts w:hint="eastAsia" w:asciiTheme="minorEastAsia" w:hAnsiTheme="minorEastAsia" w:eastAsiaTheme="minorEastAsia" w:cstheme="minorEastAsia"/>
          <w:color w:val="000000"/>
          <w:sz w:val="24"/>
          <w:szCs w:val="24"/>
          <w:lang w:val="en-US" w:eastAsia="zh-CN"/>
        </w:rPr>
        <w:t>泸西</w:t>
      </w:r>
      <w:r>
        <w:rPr>
          <w:rFonts w:hint="eastAsia" w:asciiTheme="minorEastAsia" w:hAnsiTheme="minorEastAsia" w:eastAsiaTheme="minorEastAsia" w:cstheme="minorEastAsia"/>
          <w:color w:val="000000"/>
          <w:sz w:val="24"/>
          <w:szCs w:val="24"/>
        </w:rPr>
        <w:t>公司）。根据相关法律、法规及公司管理要求，</w:t>
      </w:r>
      <w:r>
        <w:rPr>
          <w:rFonts w:hint="eastAsia" w:ascii="宋体" w:hAnsi="宋体" w:cs="宋体"/>
          <w:sz w:val="24"/>
          <w:szCs w:val="24"/>
          <w:highlight w:val="none"/>
        </w:rPr>
        <w:t>该项目已具备采购条件，现开展供应商公开竞争性谈判。</w:t>
      </w:r>
    </w:p>
    <w:p w14:paraId="235A45B5">
      <w:pPr>
        <w:pStyle w:val="2"/>
      </w:pPr>
      <w:bookmarkStart w:id="1" w:name="_Toc3431"/>
      <w:bookmarkStart w:id="2" w:name="_Toc18622"/>
      <w:bookmarkStart w:id="3" w:name="_Toc1117"/>
      <w:bookmarkStart w:id="4" w:name="_Toc21484"/>
      <w:bookmarkStart w:id="5" w:name="_Toc17434"/>
      <w:bookmarkStart w:id="6" w:name="_Toc55303738"/>
      <w:bookmarkStart w:id="7" w:name="_Toc55229783"/>
      <w:bookmarkStart w:id="8" w:name="_Toc27634"/>
      <w:bookmarkStart w:id="9" w:name="_Toc55310051"/>
      <w:r>
        <w:rPr>
          <w:rFonts w:hint="eastAsia"/>
        </w:rPr>
        <w:t>一、</w:t>
      </w:r>
      <w:bookmarkEnd w:id="1"/>
      <w:bookmarkEnd w:id="2"/>
      <w:bookmarkEnd w:id="3"/>
      <w:bookmarkEnd w:id="4"/>
      <w:bookmarkEnd w:id="5"/>
      <w:r>
        <w:rPr>
          <w:rFonts w:hint="eastAsia"/>
        </w:rPr>
        <w:t>项目概况</w:t>
      </w:r>
      <w:bookmarkEnd w:id="6"/>
      <w:bookmarkEnd w:id="7"/>
      <w:bookmarkEnd w:id="8"/>
      <w:bookmarkEnd w:id="9"/>
    </w:p>
    <w:p w14:paraId="40C265DF">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heme="minorEastAsia" w:hAnsiTheme="minorEastAsia" w:eastAsiaTheme="minorEastAsia" w:cstheme="minorEastAsia"/>
          <w:color w:val="000000"/>
          <w:kern w:val="2"/>
          <w:sz w:val="24"/>
          <w:szCs w:val="24"/>
          <w:lang w:val="en-US" w:eastAsia="zh-CN" w:bidi="ar-SA"/>
        </w:rPr>
      </w:pPr>
      <w:bookmarkStart w:id="10" w:name="_Toc55310052"/>
      <w:bookmarkStart w:id="11" w:name="_Toc55303739"/>
      <w:bookmarkStart w:id="12" w:name="_Toc55229784"/>
      <w:bookmarkStart w:id="13" w:name="_Toc29649"/>
      <w:r>
        <w:rPr>
          <w:rFonts w:hint="eastAsia" w:asciiTheme="minorEastAsia" w:hAnsiTheme="minorEastAsia" w:eastAsiaTheme="minorEastAsia" w:cstheme="minorEastAsia"/>
          <w:color w:val="000000"/>
          <w:kern w:val="2"/>
          <w:sz w:val="24"/>
          <w:szCs w:val="24"/>
          <w:lang w:val="en-US" w:eastAsia="zh-CN" w:bidi="ar-SA"/>
        </w:rPr>
        <w:t>项目概况：泸西公司已建投产的110kV永三风电场综合楼（28.6*15.7*8.9,详见附件：综合楼建筑图）建厂时外墙采用的是铝塑包板，升压站现已运行十余年。近年来排查发现墙体外壳已变形导致室内多处漏水现象，该综合楼集继电保护室、低压配电室、通讯室、厨房、储物间、档案室、会议室、主控室等生产办公场所，漏水区域已严重影响设备、人员安全。现决定对110kV永三升压站综合楼外墙铝塑包板整体拆除，改造为整体外墙喷涂水包砂，室内水浸严重的地方重新做修补处理。</w:t>
      </w:r>
    </w:p>
    <w:p w14:paraId="2049F85C">
      <w:pPr>
        <w:pStyle w:val="2"/>
        <w:numPr>
          <w:ilvl w:val="0"/>
          <w:numId w:val="2"/>
        </w:numPr>
      </w:pPr>
      <w:r>
        <w:rPr>
          <w:rFonts w:hint="eastAsia"/>
        </w:rPr>
        <w:t>采购</w:t>
      </w:r>
      <w:bookmarkEnd w:id="10"/>
      <w:bookmarkEnd w:id="11"/>
      <w:bookmarkEnd w:id="12"/>
      <w:r>
        <w:rPr>
          <w:rFonts w:hint="eastAsia"/>
        </w:rPr>
        <w:t>范围及相关要求</w:t>
      </w:r>
      <w:bookmarkEnd w:id="13"/>
    </w:p>
    <w:p w14:paraId="016A4D98">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heme="minorEastAsia" w:hAnsiTheme="minorEastAsia" w:eastAsiaTheme="minorEastAsia" w:cstheme="minorEastAsia"/>
          <w:color w:val="000000"/>
          <w:kern w:val="2"/>
          <w:sz w:val="24"/>
          <w:szCs w:val="24"/>
          <w:lang w:val="en-US" w:eastAsia="zh-CN" w:bidi="ar-SA"/>
        </w:rPr>
      </w:pPr>
      <w:bookmarkStart w:id="14" w:name="_Toc55229785"/>
      <w:bookmarkStart w:id="15" w:name="_Toc27007"/>
      <w:bookmarkStart w:id="16" w:name="_Toc55310053"/>
      <w:bookmarkStart w:id="17" w:name="_Toc25829"/>
      <w:bookmarkStart w:id="18" w:name="_Toc29529"/>
      <w:bookmarkStart w:id="19" w:name="_Toc32282"/>
      <w:bookmarkStart w:id="20" w:name="_Toc55303740"/>
      <w:bookmarkStart w:id="21" w:name="_Toc29939"/>
      <w:r>
        <w:rPr>
          <w:rFonts w:hint="eastAsia" w:asciiTheme="minorEastAsia" w:hAnsiTheme="minorEastAsia" w:eastAsiaTheme="minorEastAsia" w:cstheme="minorEastAsia"/>
          <w:color w:val="000000"/>
          <w:kern w:val="2"/>
          <w:sz w:val="24"/>
          <w:szCs w:val="24"/>
          <w:lang w:val="en-US" w:eastAsia="zh-CN" w:bidi="ar-SA"/>
        </w:rPr>
        <w:t>2.1  110kV永三风电场综合楼外墙改造项目，本项目为总价包干，包括所有工作的全部费用，包括但不限于外墙铝塑包板拆除、运输费、材料费、人工费、、保险、安全生产措施费等全部费用。投标人需根据附件综合楼建设图自行核算确定总价，并折算单价，面积以下表提供面积为准。</w:t>
      </w:r>
    </w:p>
    <w:tbl>
      <w:tblPr>
        <w:tblStyle w:val="24"/>
        <w:tblW w:w="94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2240"/>
        <w:gridCol w:w="1042"/>
        <w:gridCol w:w="824"/>
        <w:gridCol w:w="1074"/>
        <w:gridCol w:w="3601"/>
      </w:tblGrid>
      <w:tr w14:paraId="20298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16DD5">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序号</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39C3">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名称</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3924B">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单价</w:t>
            </w:r>
          </w:p>
          <w:p w14:paraId="583FA2B0">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B93B9">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面积</w:t>
            </w:r>
          </w:p>
          <w:p w14:paraId="485A642B">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E9A5B">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总价</w:t>
            </w:r>
          </w:p>
          <w:p w14:paraId="5B62BE67">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CEFB">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备注</w:t>
            </w:r>
          </w:p>
        </w:tc>
      </w:tr>
      <w:tr w14:paraId="0A50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15F1">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1</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8E2D2">
            <w:pPr>
              <w:pStyle w:val="17"/>
              <w:snapToGrid w:val="0"/>
              <w:ind w:left="0" w:leftChars="0" w:right="0" w:rightChars="0" w:firstLine="0" w:firstLineChars="0"/>
              <w:jc w:val="lef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综合楼外墙铝塑板拆除及清运</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B5F08">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6430">
            <w:pPr>
              <w:pStyle w:val="17"/>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约697.43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93613">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44E62">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含拆除、基层清理及垃圾清运外运处置</w:t>
            </w:r>
          </w:p>
        </w:tc>
      </w:tr>
      <w:tr w14:paraId="056A0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256C4">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2</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7E582">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外墙搭脚手架</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6099C">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5781">
            <w:pPr>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约837.386</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6238">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EB94E">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含脚手架搭拆、安全防护（密目网、挡脚板、安全警示等）及验收</w:t>
            </w:r>
          </w:p>
        </w:tc>
      </w:tr>
      <w:tr w14:paraId="7B566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4A836">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3</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740E">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外墙做水包砂</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ACC98">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5C490">
            <w:pPr>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约697.43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2B2F0">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D4B7E">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含基层修补找平、防水处理、底漆、中涂、面漆喷涂（按JGJ/T 29-2015施工）</w:t>
            </w:r>
          </w:p>
        </w:tc>
      </w:tr>
      <w:tr w14:paraId="50142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1B073">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4</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4FEA">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综合楼内墙打磨滚漆</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21D95">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49DAE">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约2690</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3210">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0269">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含内墙打磨、腻子修补、乳胶漆滚涂，水浸严重区域做防潮防霉处理</w:t>
            </w:r>
          </w:p>
        </w:tc>
      </w:tr>
      <w:tr w14:paraId="6937E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85A7">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78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EA08F">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合计：小写：    元（大写：    ），</w:t>
            </w:r>
          </w:p>
          <w:p w14:paraId="6C271EFA">
            <w:pPr>
              <w:pStyle w:val="17"/>
              <w:snapToGrid w:val="0"/>
              <w:ind w:left="0" w:leftChars="0" w:right="0" w:rightChars="0" w:firstLine="0" w:firstLineChars="0"/>
              <w:jc w:val="both"/>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其中不含税价格为：     ，税率为：  %，税价为：     元。</w:t>
            </w:r>
          </w:p>
        </w:tc>
      </w:tr>
    </w:tbl>
    <w:p w14:paraId="3962CB21">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p>
    <w:p w14:paraId="3FE181AC">
      <w:pPr>
        <w:pStyle w:val="9"/>
        <w:ind w:left="0" w:leftChars="0" w:firstLine="480" w:firstLineChars="200"/>
        <w:rPr>
          <w:rFonts w:hint="eastAsia" w:asciiTheme="minorEastAsia" w:hAnsiTheme="minorEastAsia" w:eastAsiaTheme="minorEastAsia" w:cstheme="minorEastAsia"/>
          <w:color w:val="000000"/>
          <w:kern w:val="2"/>
          <w:sz w:val="24"/>
          <w:szCs w:val="24"/>
          <w:lang w:val="zh-CN" w:eastAsia="zh-CN" w:bidi="ar-SA"/>
        </w:rPr>
      </w:pPr>
      <w:r>
        <w:rPr>
          <w:rFonts w:hint="eastAsia" w:asciiTheme="minorEastAsia" w:hAnsiTheme="minorEastAsia" w:eastAsiaTheme="minorEastAsia" w:cstheme="minorEastAsia"/>
          <w:color w:val="000000"/>
          <w:kern w:val="2"/>
          <w:sz w:val="24"/>
          <w:szCs w:val="24"/>
          <w:lang w:val="zh-CN" w:eastAsia="zh-CN" w:bidi="ar-SA"/>
        </w:rPr>
        <w:t>2.</w:t>
      </w:r>
      <w:r>
        <w:rPr>
          <w:rFonts w:hint="eastAsia" w:asciiTheme="minorEastAsia" w:hAnsiTheme="minorEastAsia" w:eastAsiaTheme="minorEastAsia" w:cstheme="minorEastAsia"/>
          <w:color w:val="000000"/>
          <w:kern w:val="2"/>
          <w:sz w:val="24"/>
          <w:szCs w:val="24"/>
          <w:lang w:val="en-US" w:eastAsia="zh-CN" w:bidi="ar-SA"/>
        </w:rPr>
        <w:t>2</w:t>
      </w:r>
      <w:r>
        <w:rPr>
          <w:rFonts w:hint="eastAsia" w:asciiTheme="minorEastAsia" w:hAnsiTheme="minorEastAsia" w:eastAsiaTheme="minorEastAsia" w:cstheme="minorEastAsia"/>
          <w:color w:val="000000"/>
          <w:kern w:val="2"/>
          <w:sz w:val="24"/>
          <w:szCs w:val="24"/>
          <w:lang w:val="zh-CN" w:eastAsia="zh-CN" w:bidi="ar-SA"/>
        </w:rPr>
        <w:t>服务期限：</w:t>
      </w:r>
      <w:r>
        <w:rPr>
          <w:rFonts w:hint="eastAsia" w:asciiTheme="minorEastAsia" w:hAnsiTheme="minorEastAsia" w:eastAsiaTheme="minorEastAsia" w:cstheme="minorEastAsia"/>
          <w:color w:val="000000"/>
          <w:kern w:val="2"/>
          <w:sz w:val="24"/>
          <w:szCs w:val="24"/>
          <w:lang w:val="en-US" w:eastAsia="zh-CN" w:bidi="ar-SA"/>
        </w:rPr>
        <w:t>60天</w:t>
      </w:r>
      <w:r>
        <w:rPr>
          <w:rFonts w:hint="eastAsia" w:asciiTheme="minorEastAsia" w:hAnsiTheme="minorEastAsia" w:eastAsiaTheme="minorEastAsia" w:cstheme="minorEastAsia"/>
          <w:color w:val="000000"/>
          <w:kern w:val="2"/>
          <w:sz w:val="24"/>
          <w:szCs w:val="24"/>
          <w:lang w:val="zh-CN" w:eastAsia="zh-CN" w:bidi="ar-SA"/>
        </w:rPr>
        <w:t>，开始时间具体以发包人书面通知为准。</w:t>
      </w:r>
    </w:p>
    <w:p w14:paraId="305E39A3">
      <w:pPr>
        <w:pStyle w:val="9"/>
        <w:ind w:left="0" w:leftChars="0" w:firstLine="480" w:firstLineChars="200"/>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2.3</w:t>
      </w:r>
      <w:r>
        <w:rPr>
          <w:rFonts w:hint="eastAsia" w:asciiTheme="minorEastAsia" w:hAnsiTheme="minorEastAsia" w:eastAsiaTheme="minorEastAsia" w:cstheme="minorEastAsia"/>
          <w:color w:val="000000"/>
          <w:kern w:val="2"/>
          <w:sz w:val="24"/>
          <w:szCs w:val="24"/>
          <w:lang w:val="zh-CN" w:eastAsia="zh-CN" w:bidi="ar-SA"/>
        </w:rPr>
        <w:t>服务地点：泸西县</w:t>
      </w:r>
      <w:r>
        <w:rPr>
          <w:rFonts w:hint="eastAsia" w:asciiTheme="minorEastAsia" w:hAnsiTheme="minorEastAsia" w:eastAsiaTheme="minorEastAsia" w:cstheme="minorEastAsia"/>
          <w:color w:val="000000"/>
          <w:kern w:val="2"/>
          <w:sz w:val="24"/>
          <w:szCs w:val="24"/>
          <w:lang w:val="en-US" w:eastAsia="zh-CN" w:bidi="ar-SA"/>
        </w:rPr>
        <w:t xml:space="preserve"> </w:t>
      </w:r>
    </w:p>
    <w:p w14:paraId="21988B18">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2.4服务要求或服务标准：满足国家、行业现行规范标准及采购文件规定的相关要求（详见第五章技术要求）。</w:t>
      </w:r>
    </w:p>
    <w:p w14:paraId="74CA6D67">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2.5施工及验收执行的主要国家、行业标准及规程（包括但不限于）：《建筑装饰装修工程质量验收标准》（GB 50210-2018）；《建筑工程施工质量验收统一标准》（GB 50300-2013）；《建筑涂饰工程施工及验收规程》（JGJ/T 29-2015）；《建筑外墙防水工程技术规程》（JGJ/T 235-2011）；《建筑设计防火规范》（GB 50016-2014，2018年版）；《建筑施工高处作业安全技术规范》（JGJ 80-2016）；《建筑施工安全检查标准》（JGJ 59-2011）；《施工现场临时用电安全技术规范》（JGJ 46-2005）；《建设工程施工现场消防安全技术规范》（GB 50720-2011）；《合成树脂乳液砂壁状建筑涂料》（JG/T 24-2018）；《建筑用外墙涂料中有害物质限量》（GB 24408-2009）；《建筑外墙用腻子》（JG/T 157-2009）；《建筑室内用腻子》（JG/T 298-2010）。上述标准如有新版，按最新有效版本执行。</w:t>
      </w:r>
    </w:p>
    <w:p w14:paraId="481EDDDB">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2.6材料要求：水包砂涂料及配套底漆、面漆等材料应符合《合成树脂乳液砂壁状建筑涂料》（JG/T 24-2018）、《建筑用外墙涂料中有害物质限量》（GB 24408-2009）等标准要求；外墙腻子、内墙腻子应分别符合《建筑外墙用腻子》（JG/T 157-2009）、《建筑室内用腻子》（JG/T 298-2010）要求。材料进场时须提供产品合格证、出厂检验报告，并按规范见证取样复验，检验合格后方可使用，严禁使用不合格及过期材料。</w:t>
      </w:r>
    </w:p>
    <w:p w14:paraId="71933276">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2.7施工要求：</w:t>
      </w:r>
    </w:p>
    <w:p w14:paraId="31168507">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w:t>
      </w:r>
      <w:r>
        <w:rPr>
          <w:rFonts w:hint="default" w:asciiTheme="minorEastAsia" w:hAnsiTheme="minorEastAsia" w:eastAsiaTheme="minorEastAsia" w:cstheme="minorEastAsia"/>
          <w:color w:val="000000"/>
          <w:kern w:val="2"/>
          <w:sz w:val="24"/>
          <w:szCs w:val="24"/>
          <w:lang w:val="en-US" w:eastAsia="zh-CN" w:bidi="ar-SA"/>
        </w:rPr>
        <w:t>基层检查与处理：按要求完成修补、找平等。</w:t>
      </w:r>
    </w:p>
    <w:p w14:paraId="1EB698BB">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批刮腻子：批刮专用外墙腻子1-2遍。</w:t>
      </w:r>
    </w:p>
    <w:p w14:paraId="3E3E1F8A">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涂刷封闭底漆：滚涂或喷涂一道抗碱封闭底漆。</w:t>
      </w:r>
    </w:p>
    <w:p w14:paraId="32B1537F">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弹线、分格、粘贴美纹纸：根据设计分割墙面。</w:t>
      </w:r>
    </w:p>
    <w:p w14:paraId="7A6FB490">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喷涂同色中涂：喷涂与主材颜色相近的中涂漆，确保不透底。</w:t>
      </w:r>
    </w:p>
    <w:p w14:paraId="5E55EA35">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喷涂水包砂主材：按规范喷涂2遍。</w:t>
      </w:r>
    </w:p>
    <w:p w14:paraId="151DD4BF">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撕除美纹纸：主材喷涂后及时撕掉美纹纸，避免破坏边缘。</w:t>
      </w:r>
    </w:p>
    <w:p w14:paraId="752AC246">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default"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喷涂罩面漆：主材完全干透后，喷涂或滚涂罩面清漆。</w:t>
      </w:r>
    </w:p>
    <w:p w14:paraId="146D8A30">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w:t>
      </w:r>
      <w:r>
        <w:rPr>
          <w:rFonts w:hint="default" w:asciiTheme="minorEastAsia" w:hAnsiTheme="minorEastAsia" w:eastAsiaTheme="minorEastAsia" w:cstheme="minorEastAsia"/>
          <w:color w:val="000000"/>
          <w:kern w:val="2"/>
          <w:sz w:val="24"/>
          <w:szCs w:val="24"/>
          <w:lang w:val="en-US" w:eastAsia="zh-CN" w:bidi="ar-SA"/>
        </w:rPr>
        <w:t>根据《建筑涂饰工程施工及验收规程》（JGJ/T29-2015）-等规范</w:t>
      </w:r>
      <w:r>
        <w:rPr>
          <w:rFonts w:hint="eastAsia" w:asciiTheme="minorEastAsia" w:hAnsiTheme="minorEastAsia" w:eastAsiaTheme="minorEastAsia" w:cstheme="minorEastAsia"/>
          <w:color w:val="000000"/>
          <w:kern w:val="2"/>
          <w:sz w:val="24"/>
          <w:szCs w:val="24"/>
          <w:lang w:val="en-US" w:eastAsia="zh-CN" w:bidi="ar-SA"/>
        </w:rPr>
        <w:t>要求：</w:t>
      </w:r>
    </w:p>
    <w:p w14:paraId="284DFC15">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颜色均匀：整体色泽一致，无发花、泛白现象。</w:t>
      </w:r>
    </w:p>
    <w:p w14:paraId="7C10D140">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质感真实：仿石纹理清晰，立体感强，符合样板效果。</w:t>
      </w:r>
    </w:p>
    <w:p w14:paraId="06EE2A6C">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涂层完整：无漏喷、流坠、疙瘩、砂眼等缺陷。</w:t>
      </w:r>
    </w:p>
    <w:p w14:paraId="7C42DB03">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分格缝：横平竖直，宽窄深浅一致。</w:t>
      </w:r>
    </w:p>
    <w:p w14:paraId="5838A026">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default"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涂层厚度：成膜厚度宜达到1.5-2mm。</w:t>
      </w:r>
    </w:p>
    <w:p w14:paraId="70D428B3">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（3）杜绝出现以下现象：</w:t>
      </w:r>
    </w:p>
    <w:p w14:paraId="57E550BC">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发花：多由喷涂不均匀导致。应薄喷多遍，并使用同色底漆。</w:t>
      </w:r>
    </w:p>
    <w:p w14:paraId="610726DD">
      <w:pPr>
        <w:pStyle w:val="9"/>
        <w:keepNext w:val="0"/>
        <w:keepLines w:val="0"/>
        <w:pageBreakBefore w:val="0"/>
        <w:widowControl w:val="0"/>
        <w:kinsoku/>
        <w:wordWrap/>
        <w:overflowPunct/>
        <w:topLinePunct w:val="0"/>
        <w:autoSpaceDE/>
        <w:autoSpaceDN/>
        <w:bidi w:val="0"/>
        <w:adjustRightInd/>
        <w:snapToGrid/>
        <w:spacing w:after="0" w:line="360" w:lineRule="auto"/>
        <w:ind w:left="17" w:leftChars="8" w:firstLine="698" w:firstLineChars="291"/>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泛白：可能是基层返碱或罩面漆涂刷不均。需确保基层pH值达标，并采用喷涂方式施工罩面漆。</w:t>
      </w:r>
    </w:p>
    <w:p w14:paraId="0B972C10">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色差：建议同一面墙使用同一批次产品，并由同一组施工人员连续作业完成。</w:t>
      </w:r>
    </w:p>
    <w:p w14:paraId="3BEDED56">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default"/>
          <w:lang w:val="en-US" w:eastAsia="zh-CN"/>
        </w:rPr>
      </w:pPr>
      <w:r>
        <w:rPr>
          <w:rFonts w:hint="default" w:asciiTheme="minorEastAsia" w:hAnsiTheme="minorEastAsia" w:eastAsiaTheme="minorEastAsia" w:cstheme="minorEastAsia"/>
          <w:color w:val="000000"/>
          <w:kern w:val="2"/>
          <w:sz w:val="24"/>
          <w:szCs w:val="24"/>
          <w:lang w:val="en-US" w:eastAsia="zh-CN" w:bidi="ar-SA"/>
        </w:rPr>
        <w:t>流挂：多为一次性喷涂过厚导致。应控制每遍喷涂厚度，遵守间隔时间</w:t>
      </w:r>
    </w:p>
    <w:p w14:paraId="719D2157">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2.8</w:t>
      </w:r>
      <w:r>
        <w:rPr>
          <w:rFonts w:hint="default" w:asciiTheme="minorEastAsia" w:hAnsiTheme="minorEastAsia" w:eastAsiaTheme="minorEastAsia" w:cstheme="minorEastAsia"/>
          <w:color w:val="000000"/>
          <w:kern w:val="2"/>
          <w:sz w:val="24"/>
          <w:szCs w:val="24"/>
          <w:lang w:val="en-US" w:eastAsia="zh-CN" w:bidi="ar-SA"/>
        </w:rPr>
        <w:t>安全文明施工要求：</w:t>
      </w:r>
    </w:p>
    <w:p w14:paraId="1441F58D">
      <w:pPr>
        <w:pStyle w:val="9"/>
        <w:keepNext w:val="0"/>
        <w:keepLines w:val="0"/>
        <w:pageBreakBefore w:val="0"/>
        <w:widowControl w:val="0"/>
        <w:numPr>
          <w:ilvl w:val="0"/>
          <w:numId w:val="3"/>
        </w:numPr>
        <w:kinsoku/>
        <w:wordWrap/>
        <w:overflowPunct/>
        <w:topLinePunct w:val="0"/>
        <w:autoSpaceDE/>
        <w:autoSpaceDN/>
        <w:bidi w:val="0"/>
        <w:adjustRightInd/>
        <w:snapToGrid/>
        <w:spacing w:after="0" w:line="360" w:lineRule="auto"/>
        <w:ind w:left="0" w:leftChars="0" w:firstLine="720" w:firstLineChars="300"/>
        <w:textAlignment w:val="auto"/>
        <w:rPr>
          <w:rFonts w:hint="default"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高处作业应符合《建筑施工高处作业安全技术规范》（JGJ 80-2016），作业人员经培训合格并持证上岗，正确佩戴、系挂安全带；</w:t>
      </w:r>
    </w:p>
    <w:p w14:paraId="1F97C861">
      <w:pPr>
        <w:pStyle w:val="9"/>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10" w:leftChars="0" w:firstLine="619" w:firstLineChars="258"/>
        <w:textAlignment w:val="auto"/>
        <w:rPr>
          <w:rFonts w:hint="default"/>
          <w:lang w:val="en-US" w:eastAsia="zh-CN"/>
        </w:rPr>
      </w:pPr>
      <w:r>
        <w:rPr>
          <w:rFonts w:hint="default" w:asciiTheme="minorEastAsia" w:hAnsiTheme="minorEastAsia" w:eastAsiaTheme="minorEastAsia" w:cstheme="minorEastAsia"/>
          <w:color w:val="000000"/>
          <w:kern w:val="2"/>
          <w:sz w:val="24"/>
          <w:szCs w:val="24"/>
          <w:lang w:val="en-US" w:eastAsia="zh-CN" w:bidi="ar-SA"/>
        </w:rPr>
        <w:t>（2）外墙脚手架搭设应符合《建筑施工安全检查标准》（JGJ 59-2011）及脚手架搭设相关规范，经验收合格并悬挂验收牌后方可使用；</w:t>
      </w:r>
    </w:p>
    <w:p w14:paraId="60873E16">
      <w:pPr>
        <w:pStyle w:val="9"/>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300"/>
        <w:textAlignment w:val="auto"/>
        <w:rPr>
          <w:rFonts w:hint="default"/>
          <w:lang w:val="en-US" w:eastAsia="zh-CN"/>
        </w:rPr>
      </w:pPr>
      <w:r>
        <w:rPr>
          <w:rFonts w:hint="default" w:asciiTheme="minorEastAsia" w:hAnsiTheme="minorEastAsia" w:eastAsiaTheme="minorEastAsia" w:cstheme="minorEastAsia"/>
          <w:color w:val="000000"/>
          <w:kern w:val="2"/>
          <w:sz w:val="24"/>
          <w:szCs w:val="24"/>
          <w:lang w:val="en-US" w:eastAsia="zh-CN" w:bidi="ar-SA"/>
        </w:rPr>
        <w:t>（3）施工现场临时用电应符合《施工现场临时用电安全技术规范》（JGJ 46-2005）；</w:t>
      </w:r>
    </w:p>
    <w:p w14:paraId="3337CAA0">
      <w:pPr>
        <w:pStyle w:val="9"/>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10" w:leftChars="0" w:firstLine="619" w:firstLineChars="258"/>
        <w:textAlignment w:val="auto"/>
        <w:rPr>
          <w:rFonts w:hint="default"/>
          <w:lang w:val="en-US" w:eastAsia="zh-CN"/>
        </w:rPr>
      </w:pPr>
      <w:r>
        <w:rPr>
          <w:rFonts w:hint="default" w:asciiTheme="minorEastAsia" w:hAnsiTheme="minorEastAsia" w:eastAsiaTheme="minorEastAsia" w:cstheme="minorEastAsia"/>
          <w:color w:val="000000"/>
          <w:kern w:val="2"/>
          <w:sz w:val="24"/>
          <w:szCs w:val="24"/>
          <w:lang w:val="en-US" w:eastAsia="zh-CN" w:bidi="ar-SA"/>
        </w:rPr>
        <w:t>（4）施工现场消防应符合《建设工程施工现场消防安全技术规范》（GB 50720-2011）；</w:t>
      </w:r>
    </w:p>
    <w:p w14:paraId="52D1B7D5">
      <w:pPr>
        <w:pStyle w:val="9"/>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10" w:leftChars="0" w:firstLine="619" w:firstLineChars="258"/>
        <w:textAlignment w:val="auto"/>
        <w:rPr>
          <w:rFonts w:hint="default"/>
          <w:lang w:val="en-US" w:eastAsia="zh-CN"/>
        </w:rPr>
      </w:pPr>
      <w:r>
        <w:rPr>
          <w:rFonts w:hint="default" w:asciiTheme="minorEastAsia" w:hAnsiTheme="minorEastAsia" w:eastAsiaTheme="minorEastAsia" w:cstheme="minorEastAsia"/>
          <w:color w:val="000000"/>
          <w:kern w:val="2"/>
          <w:sz w:val="24"/>
          <w:szCs w:val="24"/>
          <w:lang w:val="en-US" w:eastAsia="zh-CN" w:bidi="ar-SA"/>
        </w:rPr>
        <w:t>（5）做好成品保护及环境保护，控制扬尘、噪声，建筑垃圾及时清运，施工区域与运行设备区域做好隔离防护。</w:t>
      </w:r>
    </w:p>
    <w:p w14:paraId="412FAA07">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2.9</w:t>
      </w:r>
      <w:r>
        <w:rPr>
          <w:rFonts w:hint="default" w:asciiTheme="minorEastAsia" w:hAnsiTheme="minorEastAsia" w:eastAsiaTheme="minorEastAsia" w:cstheme="minorEastAsia"/>
          <w:color w:val="000000"/>
          <w:kern w:val="2"/>
          <w:sz w:val="24"/>
          <w:szCs w:val="24"/>
          <w:lang w:val="en-US" w:eastAsia="zh-CN" w:bidi="ar-SA"/>
        </w:rPr>
        <w:t>质量验收：</w:t>
      </w:r>
    </w:p>
    <w:p w14:paraId="6A3E77D5">
      <w:pPr>
        <w:pStyle w:val="9"/>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720" w:firstLineChars="300"/>
        <w:textAlignment w:val="auto"/>
        <w:rPr>
          <w:rFonts w:hint="default"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工程质量验收执行《建筑装饰装修工程质量验收标准》（GB 50210-2018）、《建筑工程施工质量验收统一标准》（GB 50300-2013），工程质量达到合格标准；</w:t>
      </w:r>
    </w:p>
    <w:p w14:paraId="3432BEF5">
      <w:pPr>
        <w:pStyle w:val="9"/>
        <w:keepNext w:val="0"/>
        <w:keepLines w:val="0"/>
        <w:pageBreakBefore w:val="0"/>
        <w:widowControl w:val="0"/>
        <w:numPr>
          <w:ilvl w:val="0"/>
          <w:numId w:val="4"/>
        </w:numPr>
        <w:kinsoku/>
        <w:wordWrap/>
        <w:overflowPunct/>
        <w:topLinePunct w:val="0"/>
        <w:autoSpaceDE/>
        <w:autoSpaceDN/>
        <w:bidi w:val="0"/>
        <w:adjustRightInd/>
        <w:snapToGrid/>
        <w:spacing w:after="0" w:line="360" w:lineRule="auto"/>
        <w:ind w:left="0" w:leftChars="0" w:firstLine="720" w:firstLineChars="300"/>
        <w:textAlignment w:val="auto"/>
        <w:rPr>
          <w:rFonts w:hint="default"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外墙防水工程质量执行《建筑外墙防水工程技术规程》（JGJ/T 235-2011），外墙面防渗漏经雨后或淋水检验无渗漏；</w:t>
      </w:r>
    </w:p>
    <w:p w14:paraId="655126B5">
      <w:pPr>
        <w:pStyle w:val="9"/>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300"/>
        <w:textAlignment w:val="auto"/>
        <w:rPr>
          <w:rFonts w:hint="default"/>
          <w:lang w:val="en-US" w:eastAsia="zh-CN"/>
        </w:rPr>
      </w:pPr>
      <w:r>
        <w:rPr>
          <w:rFonts w:hint="default" w:asciiTheme="minorEastAsia" w:hAnsiTheme="minorEastAsia" w:eastAsiaTheme="minorEastAsia" w:cstheme="minorEastAsia"/>
          <w:color w:val="000000"/>
          <w:kern w:val="2"/>
          <w:sz w:val="24"/>
          <w:szCs w:val="24"/>
          <w:lang w:val="en-US" w:eastAsia="zh-CN" w:bidi="ar-SA"/>
        </w:rPr>
        <w:t>（3）工程完工后由发包人组织验收，验收合格并办理交接手续后视为完成。</w:t>
      </w:r>
    </w:p>
    <w:p w14:paraId="2482325F">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720" w:firstLineChars="300"/>
        <w:textAlignment w:val="auto"/>
        <w:rPr>
          <w:rFonts w:hint="default"/>
          <w:lang w:val="en-US" w:eastAsia="zh-CN"/>
        </w:rPr>
      </w:pPr>
      <w:r>
        <w:rPr>
          <w:rFonts w:hint="eastAsia" w:asciiTheme="minorEastAsia" w:hAnsiTheme="minorEastAsia" w:eastAsiaTheme="minorEastAsia" w:cstheme="minorEastAsia"/>
          <w:color w:val="000000"/>
          <w:kern w:val="2"/>
          <w:sz w:val="24"/>
          <w:szCs w:val="24"/>
          <w:lang w:val="en-US" w:eastAsia="zh-CN" w:bidi="ar-SA"/>
        </w:rPr>
        <w:t>2.10</w:t>
      </w:r>
      <w:r>
        <w:rPr>
          <w:rFonts w:hint="default" w:asciiTheme="minorEastAsia" w:hAnsiTheme="minorEastAsia" w:eastAsiaTheme="minorEastAsia" w:cstheme="minorEastAsia"/>
          <w:color w:val="000000"/>
          <w:kern w:val="2"/>
          <w:sz w:val="24"/>
          <w:szCs w:val="24"/>
          <w:lang w:val="en-US" w:eastAsia="zh-CN" w:bidi="ar-SA"/>
        </w:rPr>
        <w:t>质量保修：工程质保期自竣工验收合格之日起计算，外墙防渗漏保修期为5年，装饰装修工程保修期为2年，质保期内出现质量问题的，由承包人负责无偿维修。</w:t>
      </w:r>
    </w:p>
    <w:p w14:paraId="2068219F">
      <w:pPr>
        <w:pStyle w:val="9"/>
        <w:rPr>
          <w:rFonts w:hint="default"/>
          <w:lang w:val="en-US" w:eastAsia="zh-CN"/>
        </w:rPr>
      </w:pPr>
    </w:p>
    <w:p w14:paraId="695A6E9E">
      <w:pPr>
        <w:pStyle w:val="21"/>
        <w:keepNext w:val="0"/>
        <w:keepLines w:val="0"/>
        <w:widowControl/>
        <w:suppressLineNumbers w:val="0"/>
        <w:spacing w:before="0" w:beforeAutospacing="0" w:after="0" w:afterAutospacing="0"/>
        <w:ind w:left="0" w:right="0" w:firstLine="880" w:firstLineChars="400"/>
        <w:rPr>
          <w:rFonts w:hint="eastAsia" w:eastAsia="新宋体" w:cs="Times New Roman" w:asciiTheme="minorHAnsi" w:hAnsiTheme="minorHAnsi"/>
          <w:b w:val="0"/>
          <w:bCs w:val="0"/>
          <w:kern w:val="2"/>
          <w:sz w:val="22"/>
          <w:szCs w:val="24"/>
          <w:lang w:val="en-US" w:eastAsia="zh-CN" w:bidi="ar-SA"/>
        </w:rPr>
      </w:pPr>
    </w:p>
    <w:p w14:paraId="7C192882">
      <w:pPr>
        <w:pStyle w:val="2"/>
        <w:numPr>
          <w:ilvl w:val="0"/>
          <w:numId w:val="2"/>
        </w:numPr>
      </w:pPr>
      <w:bookmarkStart w:id="22" w:name="_Toc26795"/>
      <w:r>
        <w:rPr>
          <w:rFonts w:hint="eastAsia"/>
        </w:rPr>
        <w:t>谈判申请人资格要求</w:t>
      </w:r>
      <w:bookmarkEnd w:id="14"/>
      <w:bookmarkEnd w:id="15"/>
      <w:bookmarkEnd w:id="16"/>
      <w:bookmarkEnd w:id="17"/>
      <w:bookmarkEnd w:id="18"/>
      <w:bookmarkEnd w:id="19"/>
      <w:bookmarkEnd w:id="20"/>
      <w:bookmarkEnd w:id="21"/>
      <w:bookmarkEnd w:id="22"/>
    </w:p>
    <w:p w14:paraId="714086DB">
      <w:pPr>
        <w:spacing w:line="360" w:lineRule="auto"/>
        <w:ind w:firstLine="463" w:firstLineChars="192"/>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3.1供应商应依法设立且满足如下要求：</w:t>
      </w:r>
    </w:p>
    <w:p w14:paraId="7B271B28">
      <w:pPr>
        <w:numPr>
          <w:ilvl w:val="0"/>
          <w:numId w:val="0"/>
        </w:numPr>
        <w:spacing w:line="360" w:lineRule="auto"/>
        <w:ind w:left="0" w:leftChars="0" w:firstLine="420" w:firstLineChars="175"/>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一般要求：投标人为中华人民共和国境内合法注册的独立企业法人或其他组织，具有独立承担民事责任能力，具有独立订立合同的权利，提供有效的营业执照。</w:t>
      </w:r>
    </w:p>
    <w:p w14:paraId="497C7E50">
      <w:pPr>
        <w:numPr>
          <w:ilvl w:val="0"/>
          <w:numId w:val="0"/>
        </w:numPr>
        <w:spacing w:line="360" w:lineRule="auto"/>
        <w:ind w:left="0" w:leftChars="0" w:firstLine="420" w:firstLineChars="175"/>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资质要求：具有并提供有效建筑承装（修、试）工程专业承包三级及以上资质，并具有有效的安全生产许可证。</w:t>
      </w:r>
    </w:p>
    <w:p w14:paraId="59B72086">
      <w:pPr>
        <w:numPr>
          <w:ilvl w:val="0"/>
          <w:numId w:val="0"/>
        </w:numPr>
        <w:spacing w:line="360" w:lineRule="auto"/>
        <w:ind w:left="0" w:leftChars="0" w:firstLine="420" w:firstLineChars="175"/>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信誉要求：</w:t>
      </w:r>
    </w:p>
    <w:p w14:paraId="2978F092">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①供应商应当信誉良好，未被列入“信用中国”网站（</w:t>
      </w:r>
      <w:r>
        <w:rPr>
          <w:rFonts w:hint="eastAsia" w:asciiTheme="minorEastAsia" w:hAnsiTheme="minorEastAsia" w:eastAsiaTheme="minorEastAsia" w:cstheme="minorEastAsia"/>
          <w:color w:val="000000"/>
          <w:sz w:val="24"/>
          <w:szCs w:val="24"/>
          <w:lang w:val="en-US" w:eastAsia="zh-CN"/>
        </w:rPr>
        <w:fldChar w:fldCharType="begin"/>
      </w:r>
      <w:r>
        <w:rPr>
          <w:rFonts w:hint="eastAsia" w:asciiTheme="minorEastAsia" w:hAnsiTheme="minorEastAsia" w:eastAsiaTheme="minorEastAsia" w:cstheme="minorEastAsia"/>
          <w:color w:val="000000"/>
          <w:sz w:val="24"/>
          <w:szCs w:val="24"/>
          <w:lang w:val="en-US" w:eastAsia="zh-CN"/>
        </w:rPr>
        <w:instrText xml:space="preserve"> HYPERLINK "http://www.creditchina.gov.cn/" \t "_blank" </w:instrText>
      </w:r>
      <w:r>
        <w:rPr>
          <w:rFonts w:hint="eastAsia" w:asciiTheme="minorEastAsia" w:hAnsiTheme="minorEastAsia" w:eastAsiaTheme="minorEastAsia" w:cstheme="minorEastAsia"/>
          <w:color w:val="000000"/>
          <w:sz w:val="24"/>
          <w:szCs w:val="24"/>
          <w:lang w:val="en-US" w:eastAsia="zh-CN"/>
        </w:rPr>
        <w:fldChar w:fldCharType="separate"/>
      </w:r>
      <w:r>
        <w:rPr>
          <w:rFonts w:hint="eastAsia" w:asciiTheme="minorEastAsia" w:hAnsiTheme="minorEastAsia" w:eastAsiaTheme="minorEastAsia" w:cstheme="minorEastAsia"/>
          <w:color w:val="000000"/>
          <w:sz w:val="24"/>
          <w:szCs w:val="24"/>
          <w:lang w:val="en-US" w:eastAsia="zh-CN"/>
        </w:rPr>
        <w:t>www.creditchina.gov.cn</w:t>
      </w:r>
      <w:r>
        <w:rPr>
          <w:rFonts w:hint="eastAsia" w:asciiTheme="minorEastAsia" w:hAnsiTheme="minorEastAsia" w:eastAsiaTheme="minorEastAsia" w:cstheme="minorEastAsia"/>
          <w:color w:val="000000"/>
          <w:sz w:val="24"/>
          <w:szCs w:val="24"/>
          <w:lang w:val="en-US" w:eastAsia="zh-CN"/>
        </w:rPr>
        <w:fldChar w:fldCharType="end"/>
      </w:r>
      <w:r>
        <w:rPr>
          <w:rFonts w:hint="eastAsia" w:asciiTheme="minorEastAsia" w:hAnsiTheme="minorEastAsia" w:eastAsiaTheme="minorEastAsia" w:cstheme="minorEastAsia"/>
          <w:color w:val="000000"/>
          <w:sz w:val="24"/>
          <w:szCs w:val="24"/>
          <w:lang w:val="en-US" w:eastAsia="zh-CN"/>
        </w:rPr>
        <w:t>）重大税收违法失信主体、严重失信主体名单；</w:t>
      </w:r>
      <w:r>
        <w:rPr>
          <w:rFonts w:hint="eastAsia" w:asciiTheme="minorEastAsia" w:hAnsiTheme="minorEastAsia" w:eastAsiaTheme="minorEastAsia" w:cstheme="minorEastAsia"/>
          <w:color w:val="000000"/>
          <w:sz w:val="24"/>
          <w:szCs w:val="24"/>
          <w:lang w:val="en-US" w:eastAsia="zh-CN"/>
        </w:rPr>
        <w:br w:type="textWrapping"/>
      </w:r>
      <w:r>
        <w:rPr>
          <w:rFonts w:hint="eastAsia" w:asciiTheme="minorEastAsia" w:hAnsiTheme="minorEastAsia" w:eastAsiaTheme="minorEastAsia" w:cstheme="minorEastAsia"/>
          <w:color w:val="000000"/>
          <w:sz w:val="24"/>
          <w:szCs w:val="24"/>
          <w:lang w:val="en-US" w:eastAsia="zh-CN"/>
        </w:rPr>
        <w:t xml:space="preserve">    ②未被列入“中国执行信息公开网”网站（</w:t>
      </w:r>
      <w:r>
        <w:rPr>
          <w:rFonts w:hint="eastAsia" w:asciiTheme="minorEastAsia" w:hAnsiTheme="minorEastAsia" w:eastAsiaTheme="minorEastAsia" w:cstheme="minorEastAsia"/>
          <w:color w:val="000000"/>
          <w:sz w:val="24"/>
          <w:szCs w:val="24"/>
          <w:lang w:val="en-US" w:eastAsia="zh-CN"/>
        </w:rPr>
        <w:fldChar w:fldCharType="begin"/>
      </w:r>
      <w:r>
        <w:rPr>
          <w:rFonts w:hint="eastAsia" w:asciiTheme="minorEastAsia" w:hAnsiTheme="minorEastAsia" w:eastAsiaTheme="minorEastAsia" w:cstheme="minorEastAsia"/>
          <w:color w:val="000000"/>
          <w:sz w:val="24"/>
          <w:szCs w:val="24"/>
          <w:lang w:val="en-US" w:eastAsia="zh-CN"/>
        </w:rPr>
        <w:instrText xml:space="preserve"> HYPERLINK "http://zxgk.court.gov.cn/" \t "_blank" </w:instrText>
      </w:r>
      <w:r>
        <w:rPr>
          <w:rFonts w:hint="eastAsia" w:asciiTheme="minorEastAsia" w:hAnsiTheme="minorEastAsia" w:eastAsiaTheme="minorEastAsia" w:cstheme="minorEastAsia"/>
          <w:color w:val="000000"/>
          <w:sz w:val="24"/>
          <w:szCs w:val="24"/>
          <w:lang w:val="en-US" w:eastAsia="zh-CN"/>
        </w:rPr>
        <w:fldChar w:fldCharType="separate"/>
      </w:r>
      <w:r>
        <w:rPr>
          <w:rFonts w:hint="eastAsia" w:asciiTheme="minorEastAsia" w:hAnsiTheme="minorEastAsia" w:eastAsiaTheme="minorEastAsia" w:cstheme="minorEastAsia"/>
          <w:color w:val="000000"/>
          <w:sz w:val="24"/>
          <w:szCs w:val="24"/>
          <w:lang w:val="en-US" w:eastAsia="zh-CN"/>
        </w:rPr>
        <w:t>http://zxgk.court.gov.cn</w:t>
      </w:r>
      <w:r>
        <w:rPr>
          <w:rFonts w:hint="eastAsia" w:asciiTheme="minorEastAsia" w:hAnsiTheme="minorEastAsia" w:eastAsiaTheme="minorEastAsia" w:cstheme="minorEastAsia"/>
          <w:color w:val="000000"/>
          <w:sz w:val="24"/>
          <w:szCs w:val="24"/>
          <w:lang w:val="en-US" w:eastAsia="zh-CN"/>
        </w:rPr>
        <w:fldChar w:fldCharType="end"/>
      </w:r>
      <w:r>
        <w:rPr>
          <w:rFonts w:hint="eastAsia" w:asciiTheme="minorEastAsia" w:hAnsiTheme="minorEastAsia" w:eastAsiaTheme="minorEastAsia" w:cstheme="minorEastAsia"/>
          <w:color w:val="000000"/>
          <w:sz w:val="24"/>
          <w:szCs w:val="24"/>
          <w:lang w:val="en-US" w:eastAsia="zh-CN"/>
        </w:rPr>
        <w:t>）失信被执行人；</w:t>
      </w:r>
      <w:r>
        <w:rPr>
          <w:rFonts w:hint="eastAsia" w:asciiTheme="minorEastAsia" w:hAnsiTheme="minorEastAsia" w:eastAsiaTheme="minorEastAsia" w:cstheme="minorEastAsia"/>
          <w:color w:val="000000"/>
          <w:sz w:val="24"/>
          <w:szCs w:val="24"/>
        </w:rPr>
        <w:t>提供上述相关网页查询记录截图，或现场查询证明。</w:t>
      </w:r>
    </w:p>
    <w:p w14:paraId="3A65054A">
      <w:pPr>
        <w:keepLines w:val="0"/>
        <w:pageBreakBefore w:val="0"/>
        <w:widowControl w:val="0"/>
        <w:kinsoku/>
        <w:wordWrap/>
        <w:overflowPunct/>
        <w:topLinePunct w:val="0"/>
        <w:bidi w:val="0"/>
        <w:adjustRightInd/>
        <w:snapToGrid/>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000000"/>
          <w:sz w:val="24"/>
          <w:szCs w:val="24"/>
          <w:lang w:val="en-US" w:eastAsia="zh-CN"/>
        </w:rPr>
        <w:t>财务要求：投标人具有良好的财务状况，至少提供近一年</w:t>
      </w:r>
      <w:r>
        <w:rPr>
          <w:rFonts w:hint="eastAsia" w:ascii="宋体" w:hAnsi="宋体" w:cs="宋体"/>
          <w:sz w:val="24"/>
          <w:szCs w:val="24"/>
          <w:highlight w:val="none"/>
        </w:rPr>
        <w:t>经合法审计机构审计的审计报告</w:t>
      </w:r>
      <w:r>
        <w:rPr>
          <w:rFonts w:hint="eastAsia" w:ascii="宋体" w:hAnsi="宋体" w:cs="宋体"/>
          <w:sz w:val="24"/>
          <w:szCs w:val="24"/>
          <w:highlight w:val="none"/>
          <w:lang w:val="en-US" w:eastAsia="zh-CN"/>
        </w:rPr>
        <w:t>或</w:t>
      </w:r>
      <w:r>
        <w:rPr>
          <w:rFonts w:hint="eastAsia" w:ascii="宋体" w:hAnsi="宋体" w:cs="宋体"/>
          <w:sz w:val="24"/>
          <w:szCs w:val="24"/>
          <w:highlight w:val="none"/>
        </w:rPr>
        <w:t>财务报表（若企业成立不足一年的，则提供成立后至今的财务报表，若因特殊原因无法提供的，应当详细说明原因）。</w:t>
      </w:r>
    </w:p>
    <w:p w14:paraId="4CB6D17E">
      <w:pPr>
        <w:spacing w:line="360" w:lineRule="auto"/>
        <w:rPr>
          <w:rFonts w:asciiTheme="minorEastAsia" w:hAnsiTheme="minorEastAsia" w:eastAsiaTheme="minorEastAsia" w:cstheme="minorEastAsia"/>
          <w:color w:val="000000"/>
          <w:sz w:val="24"/>
          <w:szCs w:val="24"/>
        </w:rPr>
      </w:pPr>
    </w:p>
    <w:p w14:paraId="0A50F2E2">
      <w:pPr>
        <w:spacing w:line="360" w:lineRule="auto"/>
        <w:ind w:firstLine="463" w:firstLineChars="192"/>
        <w:rPr>
          <w:rFonts w:asciiTheme="minorEastAsia" w:hAnsiTheme="minorEastAsia" w:eastAsiaTheme="minorEastAsia" w:cstheme="minorEastAsia"/>
          <w:b/>
          <w:bCs/>
          <w:color w:val="000000"/>
          <w:sz w:val="24"/>
          <w:szCs w:val="24"/>
        </w:rPr>
      </w:pPr>
      <w:bookmarkStart w:id="23" w:name="_Toc55310054"/>
      <w:bookmarkStart w:id="24" w:name="_Toc55303741"/>
      <w:bookmarkStart w:id="25" w:name="_Toc55229786"/>
      <w:r>
        <w:rPr>
          <w:rFonts w:hint="eastAsia" w:asciiTheme="minorEastAsia" w:hAnsiTheme="minorEastAsia" w:eastAsiaTheme="minorEastAsia" w:cstheme="minorEastAsia"/>
          <w:b/>
          <w:bCs/>
          <w:color w:val="000000"/>
          <w:sz w:val="24"/>
          <w:szCs w:val="24"/>
        </w:rPr>
        <w:t>3.2供应商不得存在下列情形之一：</w:t>
      </w:r>
    </w:p>
    <w:p w14:paraId="09BFF019">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1、处于被责令停产停业、暂扣或者吊销执照、暂扣或者吊销许可证、吊销资质证书状态；</w:t>
      </w:r>
    </w:p>
    <w:p w14:paraId="5D21C098">
      <w:pPr>
        <w:spacing w:line="360" w:lineRule="auto"/>
        <w:ind w:firstLine="460" w:firstLineChars="192"/>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2、进入清算程序，或被宣告破产，或其他丧失履约能力的情形。</w:t>
      </w:r>
    </w:p>
    <w:p w14:paraId="0B845535">
      <w:pPr>
        <w:spacing w:line="360" w:lineRule="auto"/>
        <w:ind w:firstLine="463" w:firstLineChars="192"/>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3.3本次采购不接受联合体投标。</w:t>
      </w:r>
    </w:p>
    <w:p w14:paraId="0F54D975">
      <w:pPr>
        <w:pStyle w:val="2"/>
        <w:rPr>
          <w:rFonts w:ascii="宋体" w:hAnsi="宋体" w:cs="宋体"/>
          <w:color w:val="auto"/>
          <w:highlight w:val="none"/>
        </w:rPr>
      </w:pPr>
      <w:bookmarkStart w:id="26" w:name="_Toc26160"/>
      <w:bookmarkStart w:id="27" w:name="_Toc1936"/>
      <w:bookmarkStart w:id="28" w:name="_Toc3635"/>
      <w:bookmarkStart w:id="29" w:name="_Toc23414"/>
      <w:bookmarkStart w:id="30" w:name="_Toc31343"/>
      <w:bookmarkStart w:id="31" w:name="_Toc25811"/>
      <w:bookmarkStart w:id="32" w:name="_Toc27061"/>
      <w:bookmarkStart w:id="33" w:name="_Toc4623"/>
      <w:bookmarkStart w:id="34" w:name="_Toc24237"/>
      <w:r>
        <w:rPr>
          <w:rFonts w:hint="eastAsia" w:ascii="宋体" w:hAnsi="宋体" w:cs="宋体"/>
          <w:color w:val="auto"/>
          <w:szCs w:val="24"/>
          <w:highlight w:val="none"/>
        </w:rPr>
        <w:t>四、</w:t>
      </w:r>
      <w:bookmarkEnd w:id="26"/>
      <w:bookmarkEnd w:id="27"/>
      <w:bookmarkEnd w:id="28"/>
      <w:bookmarkEnd w:id="29"/>
      <w:bookmarkEnd w:id="30"/>
      <w:bookmarkEnd w:id="31"/>
      <w:bookmarkEnd w:id="32"/>
      <w:r>
        <w:rPr>
          <w:rFonts w:hint="eastAsia" w:ascii="宋体" w:hAnsi="宋体" w:cs="宋体"/>
          <w:color w:val="auto"/>
          <w:highlight w:val="none"/>
        </w:rPr>
        <w:t>采购文件的获取</w:t>
      </w:r>
      <w:bookmarkEnd w:id="33"/>
      <w:bookmarkEnd w:id="34"/>
    </w:p>
    <w:bookmarkEnd w:id="23"/>
    <w:bookmarkEnd w:id="24"/>
    <w:bookmarkEnd w:id="25"/>
    <w:p w14:paraId="277A7665">
      <w:pPr>
        <w:wordWrap w:val="0"/>
        <w:spacing w:line="360" w:lineRule="auto"/>
        <w:ind w:firstLine="480" w:firstLineChars="200"/>
        <w:rPr>
          <w:rFonts w:hint="eastAsia" w:asciiTheme="minorEastAsia" w:hAnsiTheme="minorEastAsia" w:eastAsiaTheme="minorEastAsia" w:cstheme="minorEastAsia"/>
          <w:b/>
          <w:bCs/>
          <w:color w:val="000000"/>
          <w:sz w:val="24"/>
          <w:szCs w:val="24"/>
        </w:rPr>
      </w:pPr>
      <w:bookmarkStart w:id="35" w:name="_Toc17819"/>
      <w:bookmarkStart w:id="36" w:name="_Toc290111286"/>
      <w:r>
        <w:rPr>
          <w:rFonts w:hint="eastAsia" w:ascii="宋体" w:hAnsi="宋体" w:eastAsia="宋体" w:cs="宋体"/>
          <w:sz w:val="24"/>
          <w:szCs w:val="24"/>
          <w:highlight w:val="none"/>
        </w:rPr>
        <w:t>采购文件随公告在“云南能</w:t>
      </w:r>
      <w:r>
        <w:rPr>
          <w:rFonts w:hint="eastAsia" w:ascii="宋体" w:hAnsi="宋体" w:eastAsia="宋体" w:cs="宋体"/>
          <w:sz w:val="24"/>
          <w:szCs w:val="24"/>
          <w:highlight w:val="none"/>
          <w:lang w:val="en-US" w:eastAsia="zh-CN"/>
        </w:rPr>
        <w:t>源</w:t>
      </w:r>
      <w:r>
        <w:rPr>
          <w:rFonts w:hint="eastAsia" w:ascii="宋体" w:hAnsi="宋体" w:eastAsia="宋体" w:cs="宋体"/>
          <w:sz w:val="24"/>
          <w:szCs w:val="24"/>
          <w:highlight w:val="none"/>
        </w:rPr>
        <w:t>集团招采发布平台”发布，不再另行线下提供纸质采购文件，凡有意参与者可在本公告期内自行查看和下载（http://zcfb.cnyeig.cn/sjhz/），</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17</w:t>
      </w:r>
      <w:r>
        <w:rPr>
          <w:rFonts w:hint="eastAsia" w:ascii="宋体" w:hAnsi="宋体" w:eastAsia="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17</w:t>
      </w:r>
      <w:r>
        <w:rPr>
          <w:rFonts w:hint="eastAsia" w:ascii="宋体" w:hAnsi="宋体" w:eastAsia="宋体" w:cs="宋体"/>
          <w:color w:val="auto"/>
          <w:sz w:val="24"/>
          <w:szCs w:val="24"/>
          <w:highlight w:val="none"/>
          <w:u w:val="single"/>
        </w:rPr>
        <w:t>时0</w:t>
      </w:r>
      <w:r>
        <w:rPr>
          <w:rFonts w:hint="eastAsia" w:ascii="宋体" w:hAnsi="宋体" w:eastAsia="宋体" w:cs="宋体"/>
          <w:color w:val="auto"/>
          <w:sz w:val="24"/>
          <w:szCs w:val="24"/>
          <w:highlight w:val="none"/>
          <w:u w:val="single"/>
          <w:lang w:val="en-US" w:eastAsia="zh-CN"/>
        </w:rPr>
        <w:t>0</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前以</w:t>
      </w:r>
      <w:r>
        <w:rPr>
          <w:rFonts w:hint="eastAsia" w:ascii="宋体" w:hAnsi="宋体" w:eastAsia="宋体" w:cs="宋体"/>
          <w:sz w:val="24"/>
          <w:szCs w:val="24"/>
          <w:highlight w:val="none"/>
        </w:rPr>
        <w:t>书面形式确认是否参加本次采购活动（格式见附件），</w:t>
      </w:r>
      <w:r>
        <w:rPr>
          <w:rFonts w:hint="eastAsia" w:ascii="宋体" w:hAnsi="宋体" w:cs="宋体"/>
          <w:sz w:val="24"/>
          <w:szCs w:val="24"/>
          <w:highlight w:val="none"/>
        </w:rPr>
        <w:t>同时需将确认函盖章后的电子版以公司名称＋项目名称命名发送至电子邮箱</w:t>
      </w:r>
      <w:r>
        <w:rPr>
          <w:rFonts w:hint="eastAsia" w:ascii="宋体" w:hAnsi="宋体" w:cs="宋体"/>
          <w:sz w:val="24"/>
          <w:szCs w:val="24"/>
          <w:highlight w:val="none"/>
          <w:lang w:val="en-US" w:eastAsia="zh-CN"/>
        </w:rPr>
        <w:t>669756949</w:t>
      </w:r>
      <w:r>
        <w:rPr>
          <w:rFonts w:hint="eastAsia" w:ascii="宋体" w:hAnsi="宋体" w:cs="宋体"/>
          <w:sz w:val="24"/>
          <w:szCs w:val="24"/>
          <w:highlight w:val="none"/>
        </w:rPr>
        <w:t>@qq.com。</w:t>
      </w:r>
      <w:r>
        <w:rPr>
          <w:rFonts w:hint="eastAsia" w:ascii="宋体" w:hAnsi="宋体" w:eastAsia="宋体" w:cs="宋体"/>
          <w:sz w:val="24"/>
          <w:szCs w:val="24"/>
          <w:highlight w:val="none"/>
        </w:rPr>
        <w:t>在本公告规定的时间内未按上述要求发送电子邮件至指定邮箱者，不得递交响应文件或参加竞谈。</w:t>
      </w:r>
    </w:p>
    <w:p w14:paraId="2780B31B">
      <w:pPr>
        <w:pStyle w:val="2"/>
        <w:rPr>
          <w:rFonts w:ascii="宋体" w:hAnsi="宋体" w:cs="宋体"/>
          <w:color w:val="auto"/>
          <w:highlight w:val="none"/>
        </w:rPr>
      </w:pPr>
      <w:bookmarkStart w:id="37" w:name="_Toc20777"/>
      <w:r>
        <w:rPr>
          <w:rFonts w:hint="eastAsia" w:ascii="宋体" w:hAnsi="宋体" w:cs="宋体"/>
          <w:color w:val="auto"/>
          <w:highlight w:val="none"/>
        </w:rPr>
        <w:t>五、响应文件的递交</w:t>
      </w:r>
      <w:bookmarkEnd w:id="37"/>
    </w:p>
    <w:p w14:paraId="1CFB4689">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.1竞争性谈判响应文件递交的截止时间为：</w:t>
      </w:r>
      <w:r>
        <w:rPr>
          <w:rFonts w:hint="eastAsia" w:ascii="宋体" w:hAnsi="宋体" w:eastAsia="宋体" w:cs="宋体"/>
          <w:color w:val="auto"/>
          <w:kern w:val="0"/>
          <w:sz w:val="24"/>
          <w:szCs w:val="24"/>
          <w:highlight w:val="none"/>
          <w:u w:val="single"/>
          <w:lang w:val="en-US" w:eastAsia="zh-CN" w:bidi="ar"/>
        </w:rPr>
        <w:t>202</w:t>
      </w:r>
      <w:r>
        <w:rPr>
          <w:rFonts w:hint="eastAsia" w:ascii="宋体" w:hAnsi="宋体" w:cs="宋体"/>
          <w:color w:val="auto"/>
          <w:kern w:val="0"/>
          <w:sz w:val="24"/>
          <w:szCs w:val="24"/>
          <w:highlight w:val="none"/>
          <w:u w:val="single"/>
          <w:lang w:val="en-US" w:eastAsia="zh-CN" w:bidi="ar"/>
        </w:rPr>
        <w:t>6</w:t>
      </w:r>
      <w:r>
        <w:rPr>
          <w:rFonts w:hint="eastAsia" w:ascii="宋体" w:hAnsi="宋体" w:eastAsia="宋体" w:cs="宋体"/>
          <w:color w:val="auto"/>
          <w:kern w:val="0"/>
          <w:sz w:val="24"/>
          <w:szCs w:val="24"/>
          <w:highlight w:val="none"/>
          <w:u w:val="single"/>
          <w:lang w:val="en-US" w:eastAsia="zh-CN" w:bidi="ar"/>
        </w:rPr>
        <w:t>年</w:t>
      </w:r>
      <w:r>
        <w:rPr>
          <w:rFonts w:hint="eastAsia" w:ascii="宋体" w:hAnsi="宋体" w:cs="宋体"/>
          <w:color w:val="auto"/>
          <w:kern w:val="0"/>
          <w:sz w:val="24"/>
          <w:szCs w:val="24"/>
          <w:highlight w:val="none"/>
          <w:u w:val="single"/>
          <w:lang w:val="en-US" w:eastAsia="zh-CN" w:bidi="ar"/>
        </w:rPr>
        <w:t xml:space="preserve"> 10</w:t>
      </w:r>
      <w:r>
        <w:rPr>
          <w:rFonts w:hint="eastAsia" w:ascii="宋体" w:hAnsi="宋体" w:eastAsia="宋体" w:cs="宋体"/>
          <w:color w:val="auto"/>
          <w:kern w:val="0"/>
          <w:sz w:val="24"/>
          <w:szCs w:val="24"/>
          <w:highlight w:val="none"/>
          <w:u w:val="single"/>
          <w:lang w:val="en-US" w:eastAsia="zh-CN" w:bidi="ar"/>
        </w:rPr>
        <w:t>月</w:t>
      </w:r>
      <w:r>
        <w:rPr>
          <w:rFonts w:hint="eastAsia" w:ascii="宋体" w:hAnsi="宋体" w:cs="宋体"/>
          <w:color w:val="auto"/>
          <w:kern w:val="0"/>
          <w:sz w:val="24"/>
          <w:szCs w:val="24"/>
          <w:highlight w:val="none"/>
          <w:u w:val="single"/>
          <w:lang w:val="en-US" w:eastAsia="zh-CN" w:bidi="ar"/>
        </w:rPr>
        <w:t xml:space="preserve"> 23</w:t>
      </w:r>
      <w:r>
        <w:rPr>
          <w:rFonts w:hint="eastAsia" w:ascii="宋体" w:hAnsi="宋体" w:eastAsia="宋体" w:cs="宋体"/>
          <w:color w:val="auto"/>
          <w:kern w:val="0"/>
          <w:sz w:val="24"/>
          <w:szCs w:val="24"/>
          <w:highlight w:val="none"/>
          <w:u w:val="single"/>
          <w:lang w:val="en-US" w:eastAsia="zh-CN" w:bidi="ar"/>
        </w:rPr>
        <w:t>日</w:t>
      </w:r>
      <w:r>
        <w:rPr>
          <w:rFonts w:hint="eastAsia" w:ascii="宋体" w:hAnsi="宋体" w:cs="宋体"/>
          <w:color w:val="auto"/>
          <w:kern w:val="0"/>
          <w:sz w:val="24"/>
          <w:szCs w:val="24"/>
          <w:highlight w:val="none"/>
          <w:u w:val="single"/>
          <w:lang w:val="en-US" w:eastAsia="zh-CN" w:bidi="ar"/>
        </w:rPr>
        <w:t xml:space="preserve"> 14 </w:t>
      </w:r>
      <w:r>
        <w:rPr>
          <w:rFonts w:hint="eastAsia" w:ascii="宋体" w:hAnsi="宋体" w:eastAsia="宋体" w:cs="宋体"/>
          <w:color w:val="auto"/>
          <w:kern w:val="0"/>
          <w:sz w:val="24"/>
          <w:szCs w:val="24"/>
          <w:highlight w:val="none"/>
          <w:u w:val="single"/>
          <w:lang w:val="en-US" w:eastAsia="zh-CN" w:bidi="ar"/>
        </w:rPr>
        <w:t>时</w:t>
      </w:r>
      <w:r>
        <w:rPr>
          <w:rFonts w:hint="eastAsia" w:ascii="宋体" w:hAnsi="宋体" w:cs="宋体"/>
          <w:color w:val="auto"/>
          <w:kern w:val="0"/>
          <w:sz w:val="24"/>
          <w:szCs w:val="24"/>
          <w:highlight w:val="none"/>
          <w:u w:val="single"/>
          <w:lang w:val="en-US" w:eastAsia="zh-CN" w:bidi="ar"/>
        </w:rPr>
        <w:t>30</w:t>
      </w:r>
      <w:r>
        <w:rPr>
          <w:rFonts w:hint="eastAsia" w:ascii="宋体" w:hAnsi="宋体" w:eastAsia="宋体" w:cs="宋体"/>
          <w:color w:val="auto"/>
          <w:kern w:val="0"/>
          <w:sz w:val="24"/>
          <w:szCs w:val="24"/>
          <w:highlight w:val="none"/>
          <w:u w:val="single"/>
          <w:lang w:val="en-US" w:eastAsia="zh-CN" w:bidi="ar"/>
        </w:rPr>
        <w:t>分</w:t>
      </w:r>
      <w:r>
        <w:rPr>
          <w:rFonts w:hint="eastAsia" w:ascii="宋体" w:hAnsi="宋体" w:eastAsia="宋体" w:cs="宋体"/>
          <w:color w:val="auto"/>
          <w:kern w:val="0"/>
          <w:sz w:val="24"/>
          <w:szCs w:val="24"/>
          <w:highlight w:val="none"/>
          <w:lang w:val="en-US" w:eastAsia="zh-CN" w:bidi="ar"/>
        </w:rPr>
        <w:t>，递交地址：</w:t>
      </w:r>
      <w:r>
        <w:rPr>
          <w:rFonts w:hint="eastAsia" w:ascii="宋体" w:hAnsi="宋体" w:cs="宋体"/>
          <w:kern w:val="0"/>
          <w:sz w:val="24"/>
          <w:szCs w:val="24"/>
          <w:highlight w:val="none"/>
          <w:lang w:val="en-US" w:eastAsia="zh-CN" w:bidi="ar"/>
        </w:rPr>
        <w:t>云南省红河州泸西县午街铺艳色坡永宁风电场</w:t>
      </w:r>
      <w:r>
        <w:rPr>
          <w:rFonts w:hint="eastAsia" w:ascii="宋体" w:hAnsi="宋体" w:eastAsia="宋体" w:cs="宋体"/>
          <w:kern w:val="0"/>
          <w:sz w:val="24"/>
          <w:szCs w:val="24"/>
          <w:highlight w:val="none"/>
          <w:lang w:val="en-US" w:eastAsia="zh-CN" w:bidi="ar"/>
        </w:rPr>
        <w:t>，逾期送达的或者未送达指定地点的竞争性谈判响应文件，采购人不予受理。</w:t>
      </w:r>
    </w:p>
    <w:p w14:paraId="11535D2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 xml:space="preserve">.2竞争性谈判时间：2026年 </w:t>
      </w:r>
      <w:r>
        <w:rPr>
          <w:rFonts w:hint="eastAsia" w:ascii="宋体" w:hAnsi="宋体" w:cs="宋体"/>
          <w:kern w:val="0"/>
          <w:sz w:val="24"/>
          <w:szCs w:val="24"/>
          <w:highlight w:val="none"/>
          <w:lang w:val="en-US" w:eastAsia="zh-CN" w:bidi="ar"/>
        </w:rPr>
        <w:t>10</w:t>
      </w:r>
      <w:r>
        <w:rPr>
          <w:rFonts w:hint="eastAsia" w:ascii="宋体" w:hAnsi="宋体" w:eastAsia="宋体" w:cs="宋体"/>
          <w:kern w:val="0"/>
          <w:sz w:val="24"/>
          <w:szCs w:val="24"/>
          <w:highlight w:val="none"/>
          <w:lang w:val="en-US" w:eastAsia="zh-CN" w:bidi="ar"/>
        </w:rPr>
        <w:t xml:space="preserve">月 </w:t>
      </w:r>
      <w:r>
        <w:rPr>
          <w:rFonts w:hint="eastAsia" w:ascii="宋体" w:hAnsi="宋体" w:cs="宋体"/>
          <w:kern w:val="0"/>
          <w:sz w:val="24"/>
          <w:szCs w:val="24"/>
          <w:highlight w:val="none"/>
          <w:lang w:val="en-US" w:eastAsia="zh-CN" w:bidi="ar"/>
        </w:rPr>
        <w:t>23</w:t>
      </w:r>
      <w:r>
        <w:rPr>
          <w:rFonts w:hint="eastAsia" w:ascii="宋体" w:hAnsi="宋体" w:eastAsia="宋体" w:cs="宋体"/>
          <w:kern w:val="0"/>
          <w:sz w:val="24"/>
          <w:szCs w:val="24"/>
          <w:highlight w:val="none"/>
          <w:lang w:val="en-US" w:eastAsia="zh-CN" w:bidi="ar"/>
        </w:rPr>
        <w:t>日 14 时30分。</w:t>
      </w:r>
    </w:p>
    <w:p w14:paraId="7BBE88E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.3竞争性谈判地点：</w:t>
      </w:r>
      <w:r>
        <w:rPr>
          <w:rFonts w:hint="eastAsia" w:ascii="宋体" w:hAnsi="宋体" w:cs="宋体"/>
          <w:kern w:val="0"/>
          <w:sz w:val="24"/>
          <w:szCs w:val="24"/>
          <w:highlight w:val="none"/>
          <w:lang w:val="en-US" w:eastAsia="zh-CN" w:bidi="ar"/>
        </w:rPr>
        <w:t>云南省红河州泸西县午街铺艳色坡永宁风电场</w:t>
      </w:r>
      <w:r>
        <w:rPr>
          <w:rFonts w:hint="eastAsia" w:ascii="宋体" w:hAnsi="宋体" w:eastAsia="宋体" w:cs="宋体"/>
          <w:kern w:val="0"/>
          <w:sz w:val="24"/>
          <w:szCs w:val="24"/>
          <w:highlight w:val="none"/>
          <w:lang w:val="en-US" w:eastAsia="zh-CN" w:bidi="ar"/>
        </w:rPr>
        <w:t>。</w:t>
      </w:r>
    </w:p>
    <w:p w14:paraId="17208C5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r>
        <w:rPr>
          <w:rFonts w:hint="eastAsia" w:ascii="宋体" w:hAnsi="宋体" w:cs="宋体"/>
          <w:kern w:val="0"/>
          <w:sz w:val="24"/>
          <w:szCs w:val="24"/>
          <w:highlight w:val="none"/>
          <w:lang w:val="en-US" w:eastAsia="zh-CN" w:bidi="ar"/>
        </w:rPr>
        <w:t>5</w:t>
      </w:r>
      <w:r>
        <w:rPr>
          <w:rFonts w:hint="eastAsia" w:ascii="宋体" w:hAnsi="宋体" w:eastAsia="宋体" w:cs="宋体"/>
          <w:kern w:val="0"/>
          <w:sz w:val="24"/>
          <w:szCs w:val="24"/>
          <w:highlight w:val="none"/>
          <w:lang w:val="en-US" w:eastAsia="zh-CN" w:bidi="ar"/>
        </w:rPr>
        <w:t>.4竞争性谈判方式：线上、线下两种方式均可，具体视情况</w:t>
      </w:r>
      <w:r>
        <w:rPr>
          <w:rFonts w:hint="eastAsia" w:ascii="宋体" w:hAnsi="宋体" w:cs="宋体"/>
          <w:kern w:val="0"/>
          <w:sz w:val="24"/>
          <w:szCs w:val="24"/>
          <w:highlight w:val="none"/>
          <w:lang w:val="en-US" w:eastAsia="zh-CN" w:bidi="ar"/>
        </w:rPr>
        <w:t>提前通知</w:t>
      </w:r>
      <w:r>
        <w:rPr>
          <w:rFonts w:hint="eastAsia" w:ascii="宋体" w:hAnsi="宋体" w:eastAsia="宋体" w:cs="宋体"/>
          <w:kern w:val="0"/>
          <w:sz w:val="24"/>
          <w:szCs w:val="24"/>
          <w:highlight w:val="none"/>
          <w:lang w:val="en-US" w:eastAsia="zh-CN" w:bidi="ar"/>
        </w:rPr>
        <w:t>。</w:t>
      </w:r>
    </w:p>
    <w:p w14:paraId="25350958">
      <w:pPr>
        <w:pStyle w:val="2"/>
        <w:outlineLvl w:val="0"/>
        <w:rPr>
          <w:rFonts w:hint="eastAsia" w:ascii="宋体" w:hAnsi="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5.</w:t>
      </w:r>
      <w:r>
        <w:rPr>
          <w:rFonts w:hint="eastAsia" w:ascii="宋体" w:hAnsi="宋体" w:cs="宋体"/>
          <w:kern w:val="0"/>
          <w:sz w:val="24"/>
          <w:szCs w:val="24"/>
          <w:highlight w:val="none"/>
          <w:lang w:val="en-US" w:eastAsia="zh-CN" w:bidi="ar"/>
        </w:rPr>
        <w:t>5响应文件</w:t>
      </w:r>
      <w:r>
        <w:rPr>
          <w:rFonts w:hint="eastAsia" w:ascii="宋体" w:hAnsi="宋体" w:eastAsia="宋体" w:cs="宋体"/>
          <w:kern w:val="0"/>
          <w:sz w:val="24"/>
          <w:szCs w:val="24"/>
          <w:highlight w:val="none"/>
          <w:lang w:val="en-US" w:eastAsia="zh-CN" w:bidi="ar"/>
        </w:rPr>
        <w:t>要求：份数及要求详见“第二章供应商须知及前附表”</w:t>
      </w:r>
      <w:r>
        <w:rPr>
          <w:rFonts w:hint="eastAsia" w:ascii="宋体" w:hAnsi="宋体" w:cs="宋体"/>
          <w:kern w:val="0"/>
          <w:sz w:val="24"/>
          <w:szCs w:val="24"/>
          <w:highlight w:val="none"/>
          <w:lang w:val="en-US" w:eastAsia="zh-CN" w:bidi="ar"/>
        </w:rPr>
        <w:t xml:space="preserve">，不按要求编制的文件有可能导致其谈判响应文件被拒绝。  </w:t>
      </w:r>
    </w:p>
    <w:p w14:paraId="0BC6DF94">
      <w:pPr>
        <w:pStyle w:val="2"/>
        <w:outlineLvl w:val="0"/>
        <w:rPr>
          <w:rFonts w:hint="eastAsia" w:ascii="宋体" w:hAnsi="宋体" w:cs="宋体"/>
          <w:kern w:val="0"/>
          <w:sz w:val="24"/>
          <w:szCs w:val="24"/>
          <w:highlight w:val="none"/>
          <w:lang w:val="en-US" w:eastAsia="zh-CN" w:bidi="ar"/>
        </w:rPr>
      </w:pPr>
      <w:r>
        <w:rPr>
          <w:rFonts w:hint="eastAsia" w:ascii="宋体" w:hAnsi="宋体" w:cs="宋体"/>
          <w:kern w:val="0"/>
          <w:sz w:val="24"/>
          <w:szCs w:val="24"/>
          <w:highlight w:val="none"/>
          <w:lang w:val="en-US" w:eastAsia="zh-CN" w:bidi="ar"/>
        </w:rPr>
        <w:t xml:space="preserve">                 </w:t>
      </w:r>
    </w:p>
    <w:p w14:paraId="5FA0C46A">
      <w:pPr>
        <w:pStyle w:val="2"/>
        <w:outlineLvl w:val="0"/>
        <w:rPr>
          <w:rFonts w:hint="eastAsia" w:ascii="宋体" w:hAnsi="宋体" w:eastAsia="宋体" w:cs="宋体"/>
          <w:color w:val="auto"/>
          <w:highlight w:val="none"/>
          <w:lang w:val="en-US" w:eastAsia="zh-CN"/>
        </w:rPr>
      </w:pPr>
      <w:r>
        <w:rPr>
          <w:rFonts w:hint="eastAsia" w:ascii="宋体" w:hAnsi="宋体" w:cs="宋体"/>
          <w:kern w:val="0"/>
          <w:sz w:val="24"/>
          <w:szCs w:val="24"/>
          <w:highlight w:val="none"/>
          <w:lang w:val="en-US" w:eastAsia="zh-CN" w:bidi="ar"/>
        </w:rPr>
        <w:t xml:space="preserve"> </w:t>
      </w:r>
      <w:r>
        <w:rPr>
          <w:rFonts w:hint="eastAsia" w:ascii="宋体" w:hAnsi="宋体" w:eastAsia="宋体" w:cs="宋体"/>
          <w:color w:val="auto"/>
          <w:highlight w:val="none"/>
          <w:lang w:val="en-US" w:eastAsia="zh-CN"/>
        </w:rPr>
        <w:t>六、其他相关事宜</w:t>
      </w:r>
      <w:bookmarkEnd w:id="35"/>
      <w:r>
        <w:rPr>
          <w:rFonts w:hint="eastAsia" w:ascii="宋体" w:hAnsi="宋体" w:eastAsia="宋体" w:cs="宋体"/>
          <w:color w:val="auto"/>
          <w:highlight w:val="none"/>
          <w:lang w:val="en-US" w:eastAsia="zh-CN"/>
        </w:rPr>
        <w:t xml:space="preserve"> </w:t>
      </w:r>
    </w:p>
    <w:p w14:paraId="2D189D0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6.1</w:t>
      </w:r>
      <w:r>
        <w:rPr>
          <w:rFonts w:hint="eastAsia" w:ascii="宋体" w:hAnsi="宋体" w:cs="宋体"/>
          <w:sz w:val="24"/>
          <w:szCs w:val="24"/>
          <w:highlight w:val="none"/>
        </w:rPr>
        <w:t>本次评审以所报密封资料为依据。</w:t>
      </w:r>
    </w:p>
    <w:p w14:paraId="217976E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6.2</w:t>
      </w:r>
      <w:r>
        <w:rPr>
          <w:rFonts w:hint="eastAsia" w:ascii="宋体" w:hAnsi="宋体" w:cs="宋体"/>
          <w:sz w:val="24"/>
          <w:szCs w:val="24"/>
          <w:highlight w:val="none"/>
        </w:rPr>
        <w:t>如果申请人未能在规定时间提交材料，视为贵公司放弃参与此次竞争性谈判。</w:t>
      </w:r>
    </w:p>
    <w:p w14:paraId="1E84C9C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6.3</w:t>
      </w:r>
      <w:r>
        <w:rPr>
          <w:rFonts w:hint="eastAsia" w:ascii="宋体" w:hAnsi="宋体" w:cs="宋体"/>
          <w:sz w:val="24"/>
          <w:szCs w:val="24"/>
          <w:highlight w:val="none"/>
        </w:rPr>
        <w:t>参与此次竞争性谈判的费用自理。</w:t>
      </w:r>
    </w:p>
    <w:p w14:paraId="7BB21C79">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6.4</w:t>
      </w:r>
      <w:r>
        <w:rPr>
          <w:rFonts w:hint="eastAsia" w:ascii="宋体" w:hAnsi="宋体" w:cs="宋体"/>
          <w:sz w:val="24"/>
          <w:szCs w:val="24"/>
          <w:highlight w:val="none"/>
        </w:rPr>
        <w:t>其他未尽事宜请及时联系。</w:t>
      </w:r>
    </w:p>
    <w:p w14:paraId="17617515">
      <w:pPr>
        <w:pStyle w:val="2"/>
        <w:rPr>
          <w:rFonts w:hint="eastAsia" w:ascii="宋体" w:hAnsi="宋体" w:cs="宋体"/>
          <w:color w:val="auto"/>
          <w:highlight w:val="none"/>
        </w:rPr>
      </w:pPr>
      <w:bookmarkStart w:id="38" w:name="_Toc26692"/>
      <w:r>
        <w:rPr>
          <w:rFonts w:hint="eastAsia" w:ascii="宋体" w:hAnsi="宋体" w:cs="宋体"/>
          <w:color w:val="auto"/>
          <w:highlight w:val="none"/>
          <w:lang w:val="en-US" w:eastAsia="zh-CN"/>
        </w:rPr>
        <w:t>七、</w:t>
      </w:r>
      <w:r>
        <w:rPr>
          <w:rFonts w:hint="eastAsia" w:ascii="宋体" w:hAnsi="宋体" w:cs="宋体"/>
          <w:color w:val="auto"/>
          <w:highlight w:val="none"/>
        </w:rPr>
        <w:t>联系方式</w:t>
      </w:r>
      <w:bookmarkEnd w:id="38"/>
    </w:p>
    <w:p w14:paraId="67C6B715">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 购 人：</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w:t>
      </w:r>
    </w:p>
    <w:p w14:paraId="3EB48B76">
      <w:pPr>
        <w:spacing w:line="360" w:lineRule="auto"/>
        <w:ind w:firstLine="480" w:firstLineChars="200"/>
        <w:rPr>
          <w:rFonts w:hint="eastAsia" w:ascii="宋体" w:hAnsi="宋体" w:eastAsia="宋体" w:cs="宋体"/>
          <w:kern w:val="0"/>
          <w:sz w:val="24"/>
          <w:szCs w:val="24"/>
          <w:highlight w:val="none"/>
          <w:lang w:val="en-US" w:eastAsia="zh-CN" w:bidi="ar"/>
        </w:rPr>
      </w:pPr>
      <w:r>
        <w:rPr>
          <w:rFonts w:hint="eastAsia" w:ascii="宋体" w:hAnsi="宋体" w:cs="宋体"/>
          <w:sz w:val="24"/>
          <w:szCs w:val="24"/>
          <w:highlight w:val="none"/>
        </w:rPr>
        <w:t>地    址：</w:t>
      </w:r>
      <w:r>
        <w:rPr>
          <w:rFonts w:hint="eastAsia" w:ascii="宋体" w:hAnsi="宋体" w:cs="宋体"/>
          <w:kern w:val="0"/>
          <w:sz w:val="24"/>
          <w:szCs w:val="24"/>
          <w:highlight w:val="none"/>
          <w:lang w:val="en-US" w:eastAsia="zh-CN" w:bidi="ar"/>
        </w:rPr>
        <w:t>云南省红河州泸西县午街铺艳色坡永宁风电场</w:t>
      </w:r>
    </w:p>
    <w:p w14:paraId="437A2FC4">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联 系 人：</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王老师</w:t>
      </w:r>
      <w:r>
        <w:rPr>
          <w:rFonts w:hint="eastAsia" w:ascii="宋体" w:hAnsi="宋体" w:cs="宋体"/>
          <w:sz w:val="24"/>
          <w:szCs w:val="24"/>
          <w:highlight w:val="none"/>
          <w:u w:val="single"/>
        </w:rPr>
        <w:t xml:space="preserve">     </w:t>
      </w:r>
    </w:p>
    <w:p w14:paraId="37BC27C7">
      <w:pPr>
        <w:spacing w:line="360" w:lineRule="auto"/>
        <w:ind w:firstLine="480" w:firstLineChars="200"/>
        <w:rPr>
          <w:rFonts w:hint="eastAsia" w:ascii="宋体" w:hAnsi="宋体" w:eastAsia="宋体" w:cs="宋体"/>
          <w:sz w:val="24"/>
          <w:szCs w:val="24"/>
          <w:highlight w:val="none"/>
          <w:u w:val="single"/>
          <w:lang w:val="en-US" w:eastAsia="zh-CN"/>
        </w:rPr>
      </w:pPr>
      <w:r>
        <w:rPr>
          <w:rFonts w:hint="eastAsia" w:ascii="宋体" w:hAnsi="宋体" w:cs="宋体"/>
          <w:sz w:val="24"/>
          <w:szCs w:val="24"/>
          <w:highlight w:val="none"/>
        </w:rPr>
        <w:t>联系电话：</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15087135075</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6ABA32A4">
      <w:pPr>
        <w:pStyle w:val="6"/>
        <w:rPr>
          <w:rFonts w:hint="default" w:ascii="宋体" w:hAnsi="宋体" w:eastAsia="宋体" w:cs="宋体"/>
          <w:kern w:val="2"/>
          <w:sz w:val="24"/>
          <w:szCs w:val="24"/>
          <w:highlight w:val="none"/>
          <w:u w:val="single"/>
          <w:lang w:val="en-US" w:eastAsia="zh-CN" w:bidi="ar-SA"/>
        </w:rPr>
      </w:pPr>
      <w:r>
        <w:rPr>
          <w:rFonts w:asciiTheme="minorAscii" w:hAnsiTheme="minorAscii" w:eastAsiaTheme="minorEastAsia" w:cstheme="minorBidi"/>
          <w:kern w:val="0"/>
          <w:sz w:val="24"/>
          <w:szCs w:val="24"/>
          <w:lang w:val="en-US" w:eastAsia="zh-CN" w:bidi="ar"/>
        </w:rPr>
        <w:t xml:space="preserve">邮 </w:t>
      </w:r>
      <w:r>
        <w:rPr>
          <w:rFonts w:hint="eastAsia" w:asciiTheme="minorAscii" w:hAnsiTheme="minorAscii" w:eastAsiaTheme="minorEastAsia" w:cstheme="minorBidi"/>
          <w:kern w:val="0"/>
          <w:sz w:val="24"/>
          <w:szCs w:val="24"/>
          <w:lang w:val="en-US" w:eastAsia="zh-CN" w:bidi="ar"/>
        </w:rPr>
        <w:t xml:space="preserve">   </w:t>
      </w:r>
      <w:r>
        <w:rPr>
          <w:rFonts w:asciiTheme="minorAscii" w:hAnsiTheme="minorAscii" w:eastAsiaTheme="minorEastAsia" w:cstheme="minorBidi"/>
          <w:kern w:val="0"/>
          <w:sz w:val="24"/>
          <w:szCs w:val="24"/>
          <w:lang w:val="en-US" w:eastAsia="zh-CN" w:bidi="ar"/>
        </w:rPr>
        <w:t>箱：</w:t>
      </w:r>
      <w:r>
        <w:rPr>
          <w:rFonts w:hint="eastAsia" w:ascii="宋体" w:hAnsi="宋体" w:cs="宋体"/>
          <w:kern w:val="2"/>
          <w:sz w:val="24"/>
          <w:szCs w:val="24"/>
          <w:highlight w:val="none"/>
          <w:u w:val="single"/>
          <w:lang w:val="en-US" w:eastAsia="zh-CN" w:bidi="ar-SA"/>
        </w:rPr>
        <w:t>669756949</w:t>
      </w:r>
      <w:r>
        <w:rPr>
          <w:rFonts w:hint="eastAsia" w:ascii="宋体" w:hAnsi="宋体" w:eastAsia="宋体" w:cs="宋体"/>
          <w:kern w:val="2"/>
          <w:sz w:val="24"/>
          <w:szCs w:val="24"/>
          <w:highlight w:val="none"/>
          <w:u w:val="single"/>
          <w:lang w:val="en-US" w:eastAsia="zh-CN" w:bidi="ar-SA"/>
        </w:rPr>
        <w:t>@qq.com</w:t>
      </w:r>
    </w:p>
    <w:p w14:paraId="4FB35BE1">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采购人监督部门：供应商对本次采购过程中发现的违法、违纪问题可以向云南能源投资股份有限公司纪委办公室反映，电话 0871-63135805。</w:t>
      </w:r>
    </w:p>
    <w:p w14:paraId="78049C9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p>
    <w:p w14:paraId="569D32A5">
      <w:pPr>
        <w:pStyle w:val="13"/>
        <w:rPr>
          <w:rFonts w:hint="eastAsia" w:ascii="宋体" w:hAnsi="宋体" w:eastAsia="宋体" w:cs="宋体"/>
          <w:kern w:val="0"/>
          <w:sz w:val="24"/>
          <w:szCs w:val="24"/>
          <w:highlight w:val="none"/>
          <w:lang w:val="en-US" w:eastAsia="zh-CN" w:bidi="ar"/>
        </w:rPr>
      </w:pPr>
    </w:p>
    <w:p w14:paraId="2E8AF44B">
      <w:pPr>
        <w:pStyle w:val="13"/>
        <w:rPr>
          <w:rFonts w:hint="eastAsia" w:ascii="宋体" w:hAnsi="宋体" w:eastAsia="宋体" w:cs="宋体"/>
          <w:kern w:val="0"/>
          <w:sz w:val="24"/>
          <w:szCs w:val="24"/>
          <w:highlight w:val="none"/>
          <w:lang w:val="en-US" w:eastAsia="zh-CN" w:bidi="ar"/>
        </w:rPr>
      </w:pPr>
    </w:p>
    <w:p w14:paraId="41B0B5D2">
      <w:pPr>
        <w:pStyle w:val="13"/>
        <w:rPr>
          <w:rFonts w:hint="eastAsia" w:ascii="宋体" w:hAnsi="宋体" w:eastAsia="宋体" w:cs="宋体"/>
          <w:kern w:val="0"/>
          <w:sz w:val="24"/>
          <w:szCs w:val="24"/>
          <w:highlight w:val="none"/>
          <w:lang w:val="en-US" w:eastAsia="zh-CN" w:bidi="ar"/>
        </w:rPr>
      </w:pPr>
    </w:p>
    <w:p w14:paraId="1A8119CE">
      <w:pPr>
        <w:pStyle w:val="13"/>
        <w:rPr>
          <w:rFonts w:hint="eastAsia" w:ascii="宋体" w:hAnsi="宋体" w:eastAsia="宋体" w:cs="宋体"/>
          <w:kern w:val="0"/>
          <w:sz w:val="24"/>
          <w:szCs w:val="24"/>
          <w:highlight w:val="none"/>
          <w:lang w:val="en-US" w:eastAsia="zh-CN" w:bidi="ar"/>
        </w:rPr>
      </w:pPr>
    </w:p>
    <w:p w14:paraId="50F86622">
      <w:pPr>
        <w:pStyle w:val="13"/>
        <w:rPr>
          <w:rFonts w:hint="eastAsia" w:ascii="宋体" w:hAnsi="宋体" w:eastAsia="宋体" w:cs="宋体"/>
          <w:kern w:val="0"/>
          <w:sz w:val="24"/>
          <w:szCs w:val="24"/>
          <w:highlight w:val="none"/>
          <w:lang w:val="en-US" w:eastAsia="zh-CN" w:bidi="ar"/>
        </w:rPr>
      </w:pPr>
    </w:p>
    <w:p w14:paraId="5D9BAF31">
      <w:pPr>
        <w:pStyle w:val="13"/>
        <w:rPr>
          <w:rFonts w:hint="eastAsia" w:ascii="宋体" w:hAnsi="宋体" w:eastAsia="宋体" w:cs="宋体"/>
          <w:kern w:val="0"/>
          <w:sz w:val="24"/>
          <w:szCs w:val="24"/>
          <w:highlight w:val="none"/>
          <w:lang w:val="en-US" w:eastAsia="zh-CN" w:bidi="ar"/>
        </w:rPr>
      </w:pPr>
    </w:p>
    <w:p w14:paraId="2A46C73B">
      <w:pPr>
        <w:pStyle w:val="13"/>
        <w:rPr>
          <w:rFonts w:hint="eastAsia" w:ascii="宋体" w:hAnsi="宋体" w:eastAsia="宋体" w:cs="宋体"/>
          <w:kern w:val="0"/>
          <w:sz w:val="24"/>
          <w:szCs w:val="24"/>
          <w:highlight w:val="none"/>
          <w:lang w:val="en-US" w:eastAsia="zh-CN" w:bidi="ar"/>
        </w:rPr>
      </w:pPr>
    </w:p>
    <w:p w14:paraId="53DF38A6">
      <w:pPr>
        <w:pStyle w:val="13"/>
        <w:rPr>
          <w:rFonts w:hint="eastAsia" w:ascii="宋体" w:hAnsi="宋体" w:eastAsia="宋体" w:cs="宋体"/>
          <w:kern w:val="0"/>
          <w:sz w:val="24"/>
          <w:szCs w:val="24"/>
          <w:highlight w:val="none"/>
          <w:lang w:val="en-US" w:eastAsia="zh-CN" w:bidi="ar"/>
        </w:rPr>
      </w:pPr>
    </w:p>
    <w:p w14:paraId="1755AED7">
      <w:pPr>
        <w:pStyle w:val="13"/>
        <w:rPr>
          <w:rFonts w:hint="eastAsia" w:ascii="宋体" w:hAnsi="宋体" w:eastAsia="宋体" w:cs="宋体"/>
          <w:kern w:val="0"/>
          <w:sz w:val="24"/>
          <w:szCs w:val="24"/>
          <w:highlight w:val="none"/>
          <w:lang w:val="en-US" w:eastAsia="zh-CN" w:bidi="ar"/>
        </w:rPr>
      </w:pPr>
    </w:p>
    <w:p w14:paraId="2ED699FA">
      <w:pPr>
        <w:pStyle w:val="13"/>
        <w:rPr>
          <w:rFonts w:hint="eastAsia" w:ascii="宋体" w:hAnsi="宋体" w:eastAsia="宋体" w:cs="宋体"/>
          <w:kern w:val="0"/>
          <w:sz w:val="24"/>
          <w:szCs w:val="24"/>
          <w:highlight w:val="none"/>
          <w:lang w:val="en-US" w:eastAsia="zh-CN" w:bidi="ar"/>
        </w:rPr>
      </w:pPr>
    </w:p>
    <w:p w14:paraId="1063EC30">
      <w:pPr>
        <w:pStyle w:val="13"/>
        <w:rPr>
          <w:rFonts w:hint="eastAsia" w:ascii="宋体" w:hAnsi="宋体" w:eastAsia="宋体" w:cs="宋体"/>
          <w:kern w:val="0"/>
          <w:sz w:val="24"/>
          <w:szCs w:val="24"/>
          <w:highlight w:val="none"/>
          <w:lang w:val="en-US" w:eastAsia="zh-CN" w:bidi="ar"/>
        </w:rPr>
      </w:pPr>
    </w:p>
    <w:p w14:paraId="610253B7">
      <w:pPr>
        <w:pStyle w:val="13"/>
        <w:rPr>
          <w:rFonts w:hint="eastAsia" w:ascii="宋体" w:hAnsi="宋体" w:eastAsia="宋体" w:cs="宋体"/>
          <w:kern w:val="0"/>
          <w:sz w:val="24"/>
          <w:szCs w:val="24"/>
          <w:highlight w:val="none"/>
          <w:lang w:val="en-US" w:eastAsia="zh-CN" w:bidi="ar"/>
        </w:rPr>
      </w:pPr>
    </w:p>
    <w:p w14:paraId="239EAD56">
      <w:pPr>
        <w:pStyle w:val="13"/>
        <w:rPr>
          <w:rFonts w:hint="eastAsia" w:ascii="宋体" w:hAnsi="宋体" w:eastAsia="宋体" w:cs="宋体"/>
          <w:kern w:val="0"/>
          <w:sz w:val="24"/>
          <w:szCs w:val="24"/>
          <w:highlight w:val="none"/>
          <w:lang w:val="en-US" w:eastAsia="zh-CN" w:bidi="ar"/>
        </w:rPr>
      </w:pPr>
    </w:p>
    <w:p w14:paraId="6FD529B8">
      <w:pPr>
        <w:pStyle w:val="13"/>
        <w:rPr>
          <w:rFonts w:hint="eastAsia" w:ascii="宋体" w:hAnsi="宋体" w:eastAsia="宋体" w:cs="宋体"/>
          <w:kern w:val="0"/>
          <w:sz w:val="24"/>
          <w:szCs w:val="24"/>
          <w:highlight w:val="none"/>
          <w:lang w:val="en-US" w:eastAsia="zh-CN" w:bidi="ar"/>
        </w:rPr>
      </w:pPr>
    </w:p>
    <w:p w14:paraId="2CCE3240">
      <w:pPr>
        <w:pStyle w:val="13"/>
        <w:rPr>
          <w:rFonts w:hint="eastAsia" w:ascii="宋体" w:hAnsi="宋体" w:eastAsia="宋体" w:cs="宋体"/>
          <w:kern w:val="0"/>
          <w:sz w:val="24"/>
          <w:szCs w:val="24"/>
          <w:highlight w:val="none"/>
          <w:lang w:val="en-US" w:eastAsia="zh-CN" w:bidi="ar"/>
        </w:rPr>
      </w:pPr>
    </w:p>
    <w:p w14:paraId="33A91F66">
      <w:pPr>
        <w:pStyle w:val="13"/>
        <w:rPr>
          <w:rFonts w:hint="eastAsia" w:ascii="宋体" w:hAnsi="宋体" w:eastAsia="宋体" w:cs="宋体"/>
          <w:kern w:val="0"/>
          <w:sz w:val="24"/>
          <w:szCs w:val="24"/>
          <w:highlight w:val="none"/>
          <w:lang w:val="en-US" w:eastAsia="zh-CN" w:bidi="ar"/>
        </w:rPr>
      </w:pPr>
    </w:p>
    <w:p w14:paraId="4CC1092C">
      <w:pPr>
        <w:pStyle w:val="13"/>
        <w:rPr>
          <w:rFonts w:hint="eastAsia" w:ascii="宋体" w:hAnsi="宋体" w:eastAsia="宋体" w:cs="宋体"/>
          <w:kern w:val="0"/>
          <w:sz w:val="24"/>
          <w:szCs w:val="24"/>
          <w:highlight w:val="none"/>
          <w:lang w:val="en-US" w:eastAsia="zh-CN" w:bidi="ar"/>
        </w:rPr>
      </w:pPr>
    </w:p>
    <w:p w14:paraId="17078B08">
      <w:pPr>
        <w:pStyle w:val="13"/>
        <w:rPr>
          <w:rFonts w:hint="eastAsia" w:ascii="宋体" w:hAnsi="宋体" w:eastAsia="宋体" w:cs="宋体"/>
          <w:kern w:val="0"/>
          <w:sz w:val="24"/>
          <w:szCs w:val="24"/>
          <w:highlight w:val="none"/>
          <w:lang w:val="en-US" w:eastAsia="zh-CN" w:bidi="ar"/>
        </w:rPr>
      </w:pPr>
    </w:p>
    <w:p w14:paraId="296F5D19">
      <w:pPr>
        <w:pStyle w:val="13"/>
        <w:rPr>
          <w:rFonts w:hint="eastAsia" w:ascii="宋体" w:hAnsi="宋体" w:eastAsia="宋体" w:cs="宋体"/>
          <w:kern w:val="0"/>
          <w:sz w:val="24"/>
          <w:szCs w:val="24"/>
          <w:highlight w:val="none"/>
          <w:lang w:val="en-US" w:eastAsia="zh-CN" w:bidi="ar"/>
        </w:rPr>
      </w:pPr>
    </w:p>
    <w:p w14:paraId="15FC2099">
      <w:pPr>
        <w:pStyle w:val="13"/>
        <w:rPr>
          <w:rFonts w:hint="eastAsia" w:ascii="宋体" w:hAnsi="宋体" w:eastAsia="宋体" w:cs="宋体"/>
          <w:kern w:val="0"/>
          <w:sz w:val="24"/>
          <w:szCs w:val="24"/>
          <w:highlight w:val="none"/>
          <w:lang w:val="en-US" w:eastAsia="zh-CN" w:bidi="ar"/>
        </w:rPr>
      </w:pPr>
    </w:p>
    <w:p w14:paraId="3313AF31">
      <w:pPr>
        <w:pStyle w:val="13"/>
        <w:rPr>
          <w:rFonts w:hint="eastAsia" w:ascii="宋体" w:hAnsi="宋体" w:eastAsia="宋体" w:cs="宋体"/>
          <w:kern w:val="0"/>
          <w:sz w:val="24"/>
          <w:szCs w:val="24"/>
          <w:highlight w:val="none"/>
          <w:lang w:val="en-US" w:eastAsia="zh-CN" w:bidi="ar"/>
        </w:rPr>
      </w:pPr>
    </w:p>
    <w:p w14:paraId="5E9527E7">
      <w:pPr>
        <w:pStyle w:val="13"/>
        <w:rPr>
          <w:rFonts w:hint="eastAsia" w:ascii="宋体" w:hAnsi="宋体" w:eastAsia="宋体" w:cs="宋体"/>
          <w:kern w:val="0"/>
          <w:sz w:val="24"/>
          <w:szCs w:val="24"/>
          <w:highlight w:val="none"/>
          <w:lang w:val="en-US" w:eastAsia="zh-CN" w:bidi="ar"/>
        </w:rPr>
      </w:pPr>
    </w:p>
    <w:p w14:paraId="56992317">
      <w:pPr>
        <w:pStyle w:val="13"/>
        <w:rPr>
          <w:rFonts w:hint="eastAsia" w:ascii="宋体" w:hAnsi="宋体" w:eastAsia="宋体" w:cs="宋体"/>
          <w:kern w:val="0"/>
          <w:sz w:val="24"/>
          <w:szCs w:val="24"/>
          <w:highlight w:val="none"/>
          <w:lang w:val="en-US" w:eastAsia="zh-CN" w:bidi="ar"/>
        </w:rPr>
      </w:pPr>
    </w:p>
    <w:p w14:paraId="3C15498C">
      <w:pPr>
        <w:pStyle w:val="13"/>
        <w:rPr>
          <w:rFonts w:hint="eastAsia" w:ascii="宋体" w:hAnsi="宋体" w:eastAsia="宋体" w:cs="宋体"/>
          <w:kern w:val="0"/>
          <w:sz w:val="24"/>
          <w:szCs w:val="24"/>
          <w:highlight w:val="none"/>
          <w:lang w:val="en-US" w:eastAsia="zh-CN" w:bidi="ar"/>
        </w:rPr>
      </w:pPr>
    </w:p>
    <w:p w14:paraId="269B124C">
      <w:pPr>
        <w:pStyle w:val="13"/>
        <w:rPr>
          <w:rFonts w:hint="eastAsia" w:ascii="宋体" w:hAnsi="宋体" w:eastAsia="宋体" w:cs="宋体"/>
          <w:kern w:val="0"/>
          <w:sz w:val="24"/>
          <w:szCs w:val="24"/>
          <w:highlight w:val="none"/>
          <w:lang w:val="en-US" w:eastAsia="zh-CN" w:bidi="ar"/>
        </w:rPr>
      </w:pPr>
    </w:p>
    <w:p w14:paraId="5D2A40B3">
      <w:pPr>
        <w:pStyle w:val="13"/>
        <w:rPr>
          <w:rFonts w:hint="eastAsia" w:ascii="宋体" w:hAnsi="宋体" w:eastAsia="宋体" w:cs="宋体"/>
          <w:kern w:val="0"/>
          <w:sz w:val="24"/>
          <w:szCs w:val="24"/>
          <w:highlight w:val="none"/>
          <w:lang w:val="en-US" w:eastAsia="zh-CN" w:bidi="ar"/>
        </w:rPr>
      </w:pPr>
    </w:p>
    <w:p w14:paraId="7B0837AF">
      <w:pPr>
        <w:pStyle w:val="13"/>
        <w:rPr>
          <w:rFonts w:hint="eastAsia" w:ascii="宋体" w:hAnsi="宋体" w:eastAsia="宋体" w:cs="宋体"/>
          <w:kern w:val="0"/>
          <w:sz w:val="24"/>
          <w:szCs w:val="24"/>
          <w:highlight w:val="none"/>
          <w:lang w:val="en-US" w:eastAsia="zh-CN" w:bidi="ar"/>
        </w:rPr>
      </w:pPr>
    </w:p>
    <w:p w14:paraId="23EA418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p>
    <w:p w14:paraId="0A137B1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kern w:val="0"/>
          <w:sz w:val="24"/>
          <w:szCs w:val="24"/>
          <w:highlight w:val="none"/>
          <w:lang w:val="en-US" w:eastAsia="zh-CN" w:bidi="ar"/>
        </w:rPr>
      </w:pPr>
    </w:p>
    <w:p w14:paraId="6851C5A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附件：竞争性谈判参与确</w:t>
      </w:r>
      <w:r>
        <w:rPr>
          <w:rFonts w:hint="eastAsia" w:ascii="宋体" w:hAnsi="宋体" w:cs="宋体"/>
          <w:kern w:val="0"/>
          <w:sz w:val="24"/>
          <w:szCs w:val="24"/>
          <w:highlight w:val="none"/>
          <w:lang w:val="en-US" w:eastAsia="zh-CN" w:bidi="ar"/>
        </w:rPr>
        <w:t>认</w:t>
      </w:r>
      <w:r>
        <w:rPr>
          <w:rFonts w:hint="eastAsia" w:ascii="宋体" w:hAnsi="宋体" w:eastAsia="宋体" w:cs="宋体"/>
          <w:kern w:val="0"/>
          <w:sz w:val="24"/>
          <w:szCs w:val="24"/>
          <w:highlight w:val="none"/>
          <w:lang w:val="en-US" w:eastAsia="zh-CN" w:bidi="ar"/>
        </w:rPr>
        <w:t>函</w:t>
      </w:r>
    </w:p>
    <w:p w14:paraId="62B46E56">
      <w:pPr>
        <w:spacing w:line="360" w:lineRule="auto"/>
        <w:ind w:firstLine="200"/>
        <w:rPr>
          <w:rFonts w:hint="eastAsia"/>
        </w:rPr>
      </w:pPr>
    </w:p>
    <w:p w14:paraId="0D190C43">
      <w:pPr>
        <w:spacing w:line="360" w:lineRule="auto"/>
        <w:ind w:firstLine="200"/>
        <w:rPr>
          <w:rFonts w:hint="eastAsia"/>
        </w:rPr>
      </w:pPr>
    </w:p>
    <w:p w14:paraId="2A0266BF">
      <w:pPr>
        <w:rPr>
          <w:rFonts w:hint="eastAsia"/>
        </w:rPr>
      </w:pPr>
    </w:p>
    <w:p w14:paraId="4A57BED9">
      <w:pPr>
        <w:rPr>
          <w:rFonts w:hint="eastAsia"/>
        </w:rPr>
      </w:pPr>
    </w:p>
    <w:p w14:paraId="3390A89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szCs w:val="21"/>
        </w:rPr>
        <w:t xml:space="preserve">  </w:t>
      </w:r>
      <w:r>
        <w:rPr>
          <w:rStyle w:val="27"/>
          <w:rFonts w:hint="eastAsia" w:ascii="宋体" w:hAnsi="宋体" w:eastAsia="宋体" w:cs="宋体"/>
          <w:kern w:val="0"/>
          <w:sz w:val="24"/>
          <w:szCs w:val="24"/>
          <w:highlight w:val="none"/>
          <w:lang w:val="en-US" w:eastAsia="zh-CN" w:bidi="ar"/>
        </w:rPr>
        <w:t>竞争性谈判参与确认函</w:t>
      </w:r>
    </w:p>
    <w:p w14:paraId="6171CA8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rPr>
          <w:rFonts w:hint="eastAsia" w:ascii="宋体" w:hAnsi="宋体" w:eastAsia="宋体" w:cs="宋体"/>
          <w:sz w:val="24"/>
          <w:szCs w:val="24"/>
          <w:highlight w:val="none"/>
        </w:rPr>
      </w:pPr>
      <w:r>
        <w:rPr>
          <w:rFonts w:hint="eastAsia" w:ascii="宋体" w:hAnsi="宋体" w:cs="宋体"/>
          <w:kern w:val="0"/>
          <w:sz w:val="24"/>
          <w:szCs w:val="24"/>
          <w:highlight w:val="none"/>
          <w:lang w:val="en-US" w:eastAsia="zh-CN" w:bidi="ar"/>
        </w:rPr>
        <w:t>泸西县</w:t>
      </w:r>
      <w:r>
        <w:rPr>
          <w:rFonts w:hint="eastAsia" w:ascii="宋体" w:hAnsi="宋体" w:eastAsia="宋体" w:cs="宋体"/>
          <w:kern w:val="0"/>
          <w:sz w:val="24"/>
          <w:szCs w:val="24"/>
          <w:highlight w:val="none"/>
          <w:lang w:val="en-US" w:eastAsia="zh-CN" w:bidi="ar"/>
        </w:rPr>
        <w:t>云能投</w:t>
      </w:r>
      <w:r>
        <w:rPr>
          <w:rFonts w:hint="eastAsia" w:ascii="宋体" w:hAnsi="宋体" w:cs="宋体"/>
          <w:kern w:val="0"/>
          <w:sz w:val="24"/>
          <w:szCs w:val="24"/>
          <w:highlight w:val="none"/>
          <w:lang w:val="en-US" w:eastAsia="zh-CN" w:bidi="ar"/>
        </w:rPr>
        <w:t>风电</w:t>
      </w:r>
      <w:r>
        <w:rPr>
          <w:rFonts w:hint="eastAsia" w:ascii="宋体" w:hAnsi="宋体" w:eastAsia="宋体" w:cs="宋体"/>
          <w:kern w:val="0"/>
          <w:sz w:val="24"/>
          <w:szCs w:val="24"/>
          <w:highlight w:val="none"/>
          <w:lang w:val="en-US" w:eastAsia="zh-CN" w:bidi="ar"/>
        </w:rPr>
        <w:t>开发有限公司：</w:t>
      </w:r>
    </w:p>
    <w:p w14:paraId="6E9C647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我单位对贵公司XXX项目的竞争性谈判公告已知悉，我单位将按公告要求参加贵公司此项采购活动，并作出以下承诺：</w:t>
      </w:r>
    </w:p>
    <w:p w14:paraId="4FC18256">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36C05E6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2.我单位不属于与采购人存在利害关系可能影响采购公正性的法人、其他组织或者个人。</w:t>
      </w:r>
    </w:p>
    <w:p w14:paraId="034D4D8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XX单位（单位盖章）</w:t>
      </w:r>
    </w:p>
    <w:p w14:paraId="10DA295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                       法定代表人或委托代理人（签字）：</w:t>
      </w:r>
    </w:p>
    <w:p w14:paraId="0199593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kern w:val="0"/>
          <w:sz w:val="24"/>
          <w:szCs w:val="24"/>
          <w:highlight w:val="none"/>
          <w:lang w:val="en-US" w:eastAsia="zh-CN" w:bidi="ar"/>
        </w:rPr>
        <w:t xml:space="preserve">   联系电话：</w:t>
      </w:r>
    </w:p>
    <w:p w14:paraId="0420D7C9">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rPr>
          <w:rFonts w:hint="eastAsia" w:ascii="宋体" w:hAnsi="宋体" w:eastAsia="宋体" w:cs="宋体"/>
          <w:sz w:val="24"/>
          <w:szCs w:val="24"/>
          <w:highlight w:val="none"/>
        </w:rPr>
      </w:pPr>
      <w:r>
        <w:rPr>
          <w:rFonts w:hint="eastAsia" w:ascii="宋体" w:hAnsi="宋体" w:eastAsia="宋体" w:cs="宋体"/>
          <w:kern w:val="0"/>
          <w:sz w:val="24"/>
          <w:szCs w:val="24"/>
          <w:highlight w:val="none"/>
          <w:lang w:val="en-US" w:eastAsia="zh-CN" w:bidi="ar"/>
        </w:rPr>
        <w:t xml:space="preserve">        202X年X月X日</w:t>
      </w:r>
    </w:p>
    <w:p w14:paraId="7F592CBD">
      <w:pPr>
        <w:pStyle w:val="9"/>
        <w:tabs>
          <w:tab w:val="left" w:pos="2812"/>
          <w:tab w:val="left" w:pos="6662"/>
        </w:tabs>
        <w:kinsoku w:val="0"/>
        <w:overflowPunct w:val="0"/>
        <w:spacing w:line="580" w:lineRule="exact"/>
        <w:ind w:firstLine="628" w:firstLineChars="200"/>
        <w:rPr>
          <w:rFonts w:hAnsi="宋体"/>
          <w:spacing w:val="-3"/>
          <w:sz w:val="32"/>
          <w:szCs w:val="32"/>
        </w:rPr>
      </w:pPr>
    </w:p>
    <w:p w14:paraId="3E80A1A8">
      <w:pPr>
        <w:pStyle w:val="9"/>
        <w:tabs>
          <w:tab w:val="left" w:pos="2812"/>
          <w:tab w:val="left" w:pos="6662"/>
        </w:tabs>
        <w:kinsoku w:val="0"/>
        <w:overflowPunct w:val="0"/>
        <w:spacing w:line="580" w:lineRule="exact"/>
      </w:pPr>
      <w:r>
        <w:br w:type="page"/>
      </w:r>
    </w:p>
    <w:p w14:paraId="0794DD3F">
      <w:pPr>
        <w:pStyle w:val="2"/>
        <w:jc w:val="center"/>
        <w:rPr>
          <w:rFonts w:hint="default" w:ascii="仿宋_GB2312" w:hAnsi="Times New Roman" w:eastAsia="仿宋_GB2312" w:cs="Times New Roman"/>
          <w:b/>
          <w:bCs/>
          <w:color w:val="auto"/>
          <w:kern w:val="2"/>
          <w:sz w:val="36"/>
          <w:szCs w:val="36"/>
          <w:lang w:val="en-US" w:eastAsia="zh-CN" w:bidi="ar-SA"/>
        </w:rPr>
      </w:pPr>
      <w:bookmarkStart w:id="39" w:name="_Toc5433"/>
      <w:bookmarkStart w:id="40" w:name="_Toc55310058"/>
      <w:r>
        <w:rPr>
          <w:rFonts w:hint="default" w:ascii="仿宋_GB2312" w:hAnsi="Times New Roman" w:eastAsia="仿宋_GB2312" w:cs="Times New Roman"/>
          <w:b/>
          <w:bCs/>
          <w:color w:val="auto"/>
          <w:kern w:val="2"/>
          <w:sz w:val="36"/>
          <w:szCs w:val="36"/>
          <w:lang w:val="en-US" w:eastAsia="zh-CN" w:bidi="ar-SA"/>
        </w:rPr>
        <w:t>第二章</w:t>
      </w:r>
      <w:r>
        <w:rPr>
          <w:rFonts w:hint="eastAsia" w:ascii="仿宋_GB2312" w:hAnsi="Times New Roman" w:eastAsia="仿宋_GB2312" w:cs="Times New Roman"/>
          <w:b/>
          <w:bCs/>
          <w:color w:val="auto"/>
          <w:kern w:val="2"/>
          <w:sz w:val="36"/>
          <w:szCs w:val="36"/>
          <w:lang w:val="en-US" w:eastAsia="zh-CN" w:bidi="ar-SA"/>
        </w:rPr>
        <w:t xml:space="preserve"> </w:t>
      </w:r>
      <w:r>
        <w:rPr>
          <w:rFonts w:hint="default" w:ascii="仿宋_GB2312" w:hAnsi="Times New Roman" w:eastAsia="仿宋_GB2312" w:cs="Times New Roman"/>
          <w:b/>
          <w:bCs/>
          <w:color w:val="auto"/>
          <w:kern w:val="2"/>
          <w:sz w:val="36"/>
          <w:szCs w:val="36"/>
          <w:lang w:val="en-US" w:eastAsia="zh-CN" w:bidi="ar-SA"/>
        </w:rPr>
        <w:t xml:space="preserve"> 谈判申请</w:t>
      </w:r>
      <w:r>
        <w:rPr>
          <w:rFonts w:hint="eastAsia" w:ascii="仿宋_GB2312" w:hAnsi="Times New Roman" w:eastAsia="仿宋_GB2312" w:cs="Times New Roman"/>
          <w:b/>
          <w:bCs/>
          <w:color w:val="auto"/>
          <w:kern w:val="2"/>
          <w:sz w:val="36"/>
          <w:szCs w:val="36"/>
          <w:lang w:val="en-US" w:eastAsia="zh-CN" w:bidi="ar-SA"/>
        </w:rPr>
        <w:t>人</w:t>
      </w:r>
      <w:r>
        <w:rPr>
          <w:rFonts w:hint="default" w:ascii="仿宋_GB2312" w:hAnsi="Times New Roman" w:eastAsia="仿宋_GB2312" w:cs="Times New Roman"/>
          <w:b/>
          <w:bCs/>
          <w:color w:val="auto"/>
          <w:kern w:val="2"/>
          <w:sz w:val="36"/>
          <w:szCs w:val="36"/>
          <w:lang w:val="en-US" w:eastAsia="zh-CN" w:bidi="ar-SA"/>
        </w:rPr>
        <w:t>须知</w:t>
      </w:r>
      <w:bookmarkEnd w:id="36"/>
      <w:bookmarkEnd w:id="39"/>
      <w:bookmarkEnd w:id="40"/>
    </w:p>
    <w:p w14:paraId="1833245C">
      <w:pPr>
        <w:pStyle w:val="3"/>
        <w:spacing w:line="360" w:lineRule="auto"/>
        <w:jc w:val="center"/>
        <w:rPr>
          <w:rFonts w:ascii="宋体" w:hAnsi="宋体" w:eastAsia="宋体"/>
        </w:rPr>
      </w:pPr>
      <w:bookmarkStart w:id="41" w:name="_Toc409"/>
      <w:bookmarkStart w:id="42" w:name="_Toc27942"/>
      <w:bookmarkStart w:id="43" w:name="_Toc290111287"/>
      <w:bookmarkStart w:id="44" w:name="_Toc55719840"/>
      <w:bookmarkStart w:id="45" w:name="_Toc55229791"/>
      <w:bookmarkStart w:id="46" w:name="_Toc55303746"/>
      <w:bookmarkStart w:id="47" w:name="_Toc24906"/>
      <w:bookmarkStart w:id="48" w:name="_Toc26005"/>
      <w:bookmarkStart w:id="49" w:name="_Toc55310059"/>
      <w:bookmarkStart w:id="50" w:name="_Toc6586"/>
      <w:r>
        <w:rPr>
          <w:rFonts w:hint="eastAsia" w:ascii="宋体" w:hAnsi="宋体" w:eastAsia="宋体"/>
        </w:rPr>
        <w:t>谈判申请人须知附表</w:t>
      </w:r>
      <w:bookmarkEnd w:id="41"/>
      <w:bookmarkEnd w:id="42"/>
      <w:bookmarkEnd w:id="43"/>
      <w:bookmarkEnd w:id="44"/>
      <w:bookmarkEnd w:id="45"/>
      <w:bookmarkEnd w:id="46"/>
      <w:bookmarkEnd w:id="47"/>
      <w:bookmarkEnd w:id="48"/>
      <w:bookmarkEnd w:id="49"/>
      <w:bookmarkEnd w:id="50"/>
    </w:p>
    <w:tbl>
      <w:tblPr>
        <w:tblStyle w:val="24"/>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734"/>
        <w:gridCol w:w="1846"/>
        <w:gridCol w:w="6505"/>
      </w:tblGrid>
      <w:tr w14:paraId="228A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873E097">
            <w:pPr>
              <w:jc w:val="center"/>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DC03FAF">
            <w:pPr>
              <w:jc w:val="center"/>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13E990C">
            <w:pPr>
              <w:jc w:val="center"/>
              <w:rPr>
                <w:rFonts w:ascii="宋体" w:hAnsi="宋体" w:cs="宋体"/>
                <w:b/>
                <w:bCs/>
                <w:szCs w:val="21"/>
                <w:highlight w:val="none"/>
              </w:rPr>
            </w:pPr>
            <w:r>
              <w:rPr>
                <w:rFonts w:hint="eastAsia" w:ascii="宋体" w:hAnsi="宋体" w:cs="宋体"/>
                <w:b/>
                <w:bCs/>
                <w:szCs w:val="21"/>
                <w:highlight w:val="none"/>
              </w:rPr>
              <w:t>编列内容</w:t>
            </w:r>
          </w:p>
        </w:tc>
      </w:tr>
      <w:tr w14:paraId="1CB4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77385A0">
            <w:pPr>
              <w:jc w:val="center"/>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020F760">
            <w:pPr>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4D590E9">
            <w:pPr>
              <w:rPr>
                <w:rFonts w:ascii="宋体" w:hAnsi="宋体" w:cs="宋体"/>
                <w:szCs w:val="21"/>
                <w:highlight w:val="none"/>
              </w:rPr>
            </w:pPr>
            <w:r>
              <w:rPr>
                <w:rFonts w:hint="eastAsia" w:ascii="宋体" w:hAnsi="宋体" w:cs="宋体"/>
                <w:szCs w:val="21"/>
                <w:highlight w:val="none"/>
              </w:rPr>
              <w:t>详见第一章采购公告</w:t>
            </w:r>
          </w:p>
        </w:tc>
      </w:tr>
      <w:tr w14:paraId="0EF2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92769F7">
            <w:pPr>
              <w:jc w:val="center"/>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5432FB3">
            <w:pPr>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5794745">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734606F8">
            <w:pPr>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3126392C">
            <w:pPr>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47419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4438629">
            <w:pPr>
              <w:jc w:val="center"/>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29766C9E">
            <w:pPr>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EFE8556">
            <w:pPr>
              <w:rPr>
                <w:rFonts w:ascii="宋体" w:hAnsi="宋体" w:cs="宋体"/>
                <w:szCs w:val="21"/>
                <w:highlight w:val="none"/>
              </w:rPr>
            </w:pPr>
            <w:r>
              <w:rPr>
                <w:rFonts w:hint="eastAsia" w:ascii="宋体" w:hAnsi="宋体" w:cs="宋体"/>
                <w:szCs w:val="21"/>
                <w:highlight w:val="none"/>
              </w:rPr>
              <w:t>供应商</w:t>
            </w:r>
            <w:r>
              <w:rPr>
                <w:rFonts w:hint="eastAsia" w:ascii="宋体" w:hAnsi="宋体" w:cs="宋体"/>
                <w:color w:val="000000" w:themeColor="text1"/>
                <w:szCs w:val="21"/>
                <w:highlight w:val="none"/>
                <w14:textFill>
                  <w14:solidFill>
                    <w14:schemeClr w14:val="tx1"/>
                  </w14:solidFill>
                </w14:textFill>
              </w:rPr>
              <w:t>需在</w:t>
            </w:r>
            <w:r>
              <w:rPr>
                <w:rFonts w:hint="eastAsia" w:ascii="宋体" w:hAnsi="宋体" w:cs="宋体"/>
                <w:color w:val="000000" w:themeColor="text1"/>
                <w:szCs w:val="21"/>
                <w:highlight w:val="none"/>
                <w:u w:val="single"/>
                <w14:textFill>
                  <w14:solidFill>
                    <w14:schemeClr w14:val="tx1"/>
                  </w14:solidFill>
                </w14:textFill>
              </w:rPr>
              <w:t xml:space="preserve"> 202</w:t>
            </w:r>
            <w:r>
              <w:rPr>
                <w:rFonts w:hint="eastAsia" w:ascii="宋体" w:hAnsi="宋体" w:cs="宋体"/>
                <w:color w:val="000000" w:themeColor="text1"/>
                <w:szCs w:val="21"/>
                <w:highlight w:val="none"/>
                <w:u w:val="single"/>
                <w:lang w:val="en-US" w:eastAsia="zh-CN"/>
                <w14:textFill>
                  <w14:solidFill>
                    <w14:schemeClr w14:val="tx1"/>
                  </w14:solidFill>
                </w14:textFill>
              </w:rPr>
              <w:t>6</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FF"/>
                <w:szCs w:val="21"/>
                <w:highlight w:val="none"/>
                <w:u w:val="single"/>
                <w:lang w:val="en-US" w:eastAsia="zh-CN"/>
              </w:rPr>
              <w:t>10</w:t>
            </w:r>
            <w:r>
              <w:rPr>
                <w:rFonts w:hint="eastAsia" w:ascii="宋体" w:hAnsi="宋体" w:cs="宋体"/>
                <w:color w:val="0000FF"/>
                <w:szCs w:val="21"/>
                <w:highlight w:val="none"/>
                <w:u w:val="single"/>
              </w:rPr>
              <w:t xml:space="preserve"> </w:t>
            </w:r>
            <w:r>
              <w:rPr>
                <w:rFonts w:hint="eastAsia" w:ascii="宋体" w:hAnsi="宋体" w:cs="宋体"/>
                <w:color w:val="0000FF"/>
                <w:szCs w:val="21"/>
                <w:highlight w:val="none"/>
              </w:rPr>
              <w:t>月</w:t>
            </w:r>
            <w:r>
              <w:rPr>
                <w:rFonts w:hint="eastAsia" w:ascii="宋体" w:hAnsi="宋体" w:cs="宋体"/>
                <w:color w:val="0000FF"/>
                <w:szCs w:val="21"/>
                <w:highlight w:val="none"/>
                <w:u w:val="single"/>
              </w:rPr>
              <w:t xml:space="preserve"> </w:t>
            </w:r>
            <w:r>
              <w:rPr>
                <w:rFonts w:hint="eastAsia" w:ascii="宋体" w:hAnsi="宋体" w:cs="宋体"/>
                <w:color w:val="0000FF"/>
                <w:szCs w:val="21"/>
                <w:highlight w:val="none"/>
                <w:u w:val="single"/>
                <w:lang w:val="en-US" w:eastAsia="zh-CN"/>
              </w:rPr>
              <w:t>17</w:t>
            </w:r>
            <w:r>
              <w:rPr>
                <w:rFonts w:hint="eastAsia" w:ascii="宋体" w:hAnsi="宋体" w:cs="宋体"/>
                <w:color w:val="000000" w:themeColor="text1"/>
                <w:szCs w:val="21"/>
                <w:highlight w:val="none"/>
                <w14:textFill>
                  <w14:solidFill>
                    <w14:schemeClr w14:val="tx1"/>
                  </w14:solidFill>
                </w14:textFill>
              </w:rPr>
              <w:t>日前</w:t>
            </w:r>
            <w:r>
              <w:rPr>
                <w:rFonts w:hint="eastAsia" w:ascii="宋体" w:hAnsi="宋体" w:cs="宋体"/>
                <w:szCs w:val="21"/>
                <w:highlight w:val="none"/>
              </w:rPr>
              <w:t>发出澄清问题，采购人将在收到澄清后24小时内回复。</w:t>
            </w:r>
          </w:p>
        </w:tc>
      </w:tr>
      <w:tr w14:paraId="6D56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27AAAA8">
            <w:pPr>
              <w:jc w:val="center"/>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0A0457F">
            <w:pPr>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33AE033C">
            <w:pPr>
              <w:jc w:val="left"/>
              <w:rPr>
                <w:rFonts w:ascii="宋体" w:hAnsi="宋体" w:cs="宋体"/>
                <w:bCs/>
                <w:highlight w:val="none"/>
              </w:rPr>
            </w:pPr>
            <w:r>
              <w:rPr>
                <w:rFonts w:hint="eastAsia" w:ascii="宋体" w:hAnsi="宋体" w:cs="宋体"/>
                <w:bCs/>
                <w:highlight w:val="none"/>
              </w:rPr>
              <w:t>1.本项目的报价采用包干价（含税）的形式。</w:t>
            </w:r>
          </w:p>
          <w:p w14:paraId="53DDC0F9">
            <w:pPr>
              <w:rPr>
                <w:rFonts w:ascii="宋体" w:hAnsi="宋体" w:cs="宋体"/>
                <w:szCs w:val="21"/>
                <w:highlight w:val="none"/>
              </w:rPr>
            </w:pPr>
            <w:r>
              <w:rPr>
                <w:rFonts w:hint="eastAsia" w:ascii="宋体" w:hAnsi="宋体" w:cs="宋体"/>
                <w:szCs w:val="21"/>
                <w:highlight w:val="none"/>
              </w:rPr>
              <w:t>2</w:t>
            </w:r>
            <w:r>
              <w:rPr>
                <w:rFonts w:hint="eastAsia" w:ascii="宋体" w:hAnsi="宋体" w:cs="宋体"/>
                <w:szCs w:val="21"/>
                <w:highlight w:val="none"/>
                <w:lang w:val="en-US" w:eastAsia="zh-CN"/>
              </w:rPr>
              <w:t>.本项目为110kV永三风电场综合楼外墙改造项目，110kV永三风电场综合楼外墙改造项目，本项目包括所有工作的全部费用，包括但不限于外墙铝塑包板拆除、运输费、</w:t>
            </w:r>
            <w:bookmarkStart w:id="175" w:name="_GoBack"/>
            <w:bookmarkEnd w:id="175"/>
            <w:r>
              <w:rPr>
                <w:rFonts w:hint="eastAsia" w:ascii="宋体" w:hAnsi="宋体" w:cs="宋体"/>
                <w:szCs w:val="21"/>
                <w:highlight w:val="none"/>
                <w:lang w:val="en-US" w:eastAsia="zh-CN"/>
              </w:rPr>
              <w:t>材料费、人工费、差旅费、伙食费、资料收集费、后续服务费及税金。</w:t>
            </w:r>
          </w:p>
        </w:tc>
      </w:tr>
      <w:tr w14:paraId="6EB39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D4BEFD4">
            <w:pPr>
              <w:jc w:val="center"/>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7C9FE1EA">
            <w:pPr>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88A8250">
            <w:pPr>
              <w:rPr>
                <w:rFonts w:ascii="宋体" w:hAnsi="宋体" w:cs="宋体"/>
                <w:kern w:val="0"/>
                <w:sz w:val="22"/>
                <w:szCs w:val="22"/>
                <w:highlight w:val="none"/>
              </w:rPr>
            </w:pPr>
            <w:r>
              <w:rPr>
                <w:rFonts w:hint="eastAsia" w:ascii="宋体" w:hAnsi="宋体" w:cs="宋体"/>
                <w:szCs w:val="22"/>
                <w:highlight w:val="none"/>
              </w:rPr>
              <w:sym w:font="Wingdings 2" w:char="00A3"/>
            </w:r>
            <w:r>
              <w:rPr>
                <w:rFonts w:hint="eastAsia" w:ascii="宋体" w:hAnsi="宋体" w:cs="宋体"/>
                <w:szCs w:val="22"/>
                <w:highlight w:val="none"/>
              </w:rPr>
              <w:t>无</w:t>
            </w:r>
          </w:p>
          <w:p w14:paraId="230ED360">
            <w:pPr>
              <w:rPr>
                <w:rFonts w:ascii="宋体" w:hAnsi="宋体" w:cs="宋体"/>
                <w:szCs w:val="21"/>
                <w:highlight w:val="none"/>
              </w:rPr>
            </w:pPr>
            <w:r>
              <w:rPr>
                <w:rFonts w:hint="eastAsia" w:ascii="宋体" w:hAnsi="宋体" w:cs="宋体"/>
                <w:szCs w:val="22"/>
                <w:highlight w:val="none"/>
                <w:lang w:eastAsia="zh-CN"/>
              </w:rPr>
              <w:t>☑</w:t>
            </w:r>
            <w:r>
              <w:rPr>
                <w:rFonts w:hint="eastAsia" w:ascii="宋体" w:hAnsi="宋体" w:cs="宋体"/>
                <w:szCs w:val="22"/>
                <w:highlight w:val="none"/>
              </w:rPr>
              <w:t>有，最高限价：</w:t>
            </w:r>
            <w:r>
              <w:rPr>
                <w:rFonts w:hint="eastAsia" w:ascii="宋体" w:hAnsi="宋体" w:cs="宋体"/>
                <w:szCs w:val="22"/>
                <w:highlight w:val="none"/>
                <w:u w:val="single"/>
              </w:rPr>
              <w:t xml:space="preserve"> </w:t>
            </w:r>
            <w:r>
              <w:rPr>
                <w:rFonts w:hint="eastAsia" w:ascii="宋体" w:hAnsi="宋体" w:cs="宋体"/>
                <w:szCs w:val="22"/>
                <w:highlight w:val="none"/>
                <w:u w:val="single"/>
                <w:lang w:val="en-US" w:eastAsia="zh-CN"/>
              </w:rPr>
              <w:t>25</w:t>
            </w:r>
            <w:r>
              <w:rPr>
                <w:rFonts w:hint="eastAsia" w:ascii="宋体" w:hAnsi="宋体" w:cs="宋体"/>
                <w:szCs w:val="22"/>
                <w:highlight w:val="none"/>
                <w:u w:val="single"/>
              </w:rPr>
              <w:t xml:space="preserve">万元    </w:t>
            </w:r>
          </w:p>
        </w:tc>
      </w:tr>
      <w:tr w14:paraId="6355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22C5067">
            <w:pPr>
              <w:jc w:val="center"/>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8B4C399">
            <w:pPr>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1CE9CA28">
            <w:pPr>
              <w:rPr>
                <w:rFonts w:ascii="宋体" w:hAnsi="宋体" w:cs="宋体"/>
                <w:szCs w:val="21"/>
                <w:highlight w:val="none"/>
              </w:rPr>
            </w:pPr>
            <w:r>
              <w:rPr>
                <w:rFonts w:hint="eastAsia" w:ascii="宋体" w:hAnsi="宋体" w:cs="宋体"/>
                <w:szCs w:val="21"/>
                <w:highlight w:val="none"/>
              </w:rPr>
              <w:t>人民币</w:t>
            </w:r>
          </w:p>
        </w:tc>
      </w:tr>
      <w:tr w14:paraId="49B1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6FB125B0">
            <w:pPr>
              <w:jc w:val="center"/>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57D1736">
            <w:pPr>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C659D9D">
            <w:pPr>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641F3ACA">
            <w:pPr>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4E1CF7D6">
            <w:pPr>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546DD895">
            <w:pPr>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10383C9A">
            <w:pPr>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637A087A">
            <w:pPr>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2F8E59A3">
            <w:pPr>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27D077E1">
            <w:pPr>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66C07FEA">
            <w:pPr>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2867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00871A6">
            <w:pPr>
              <w:jc w:val="center"/>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35187B1">
            <w:pPr>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62A23DF">
            <w:pPr>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3261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FDD115C">
            <w:pPr>
              <w:jc w:val="center"/>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B91DE62">
            <w:pPr>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197BDA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响应文件递交截止时间：</w:t>
            </w:r>
            <w:r>
              <w:rPr>
                <w:rFonts w:hint="eastAsia" w:ascii="宋体" w:hAnsi="宋体" w:eastAsia="宋体" w:cs="宋体"/>
                <w:color w:val="000000" w:themeColor="text1"/>
                <w:highlight w:val="none"/>
                <w:u w:val="single"/>
                <w14:textFill>
                  <w14:solidFill>
                    <w14:schemeClr w14:val="tx1"/>
                  </w14:solidFill>
                </w14:textFill>
              </w:rPr>
              <w:t xml:space="preserve"> 202</w:t>
            </w:r>
            <w:r>
              <w:rPr>
                <w:rFonts w:hint="eastAsia" w:ascii="宋体" w:hAnsi="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FF"/>
                <w:highlight w:val="none"/>
                <w:u w:val="single"/>
                <w:lang w:val="en-US" w:eastAsia="zh-CN"/>
              </w:rPr>
              <w:t>10</w:t>
            </w:r>
            <w:r>
              <w:rPr>
                <w:rFonts w:hint="eastAsia" w:ascii="宋体" w:hAnsi="宋体" w:eastAsia="宋体" w:cs="宋体"/>
                <w:color w:val="0000FF"/>
                <w:highlight w:val="none"/>
                <w:u w:val="single"/>
              </w:rPr>
              <w:t xml:space="preserve"> </w:t>
            </w:r>
            <w:r>
              <w:rPr>
                <w:rFonts w:hint="eastAsia" w:ascii="宋体" w:hAnsi="宋体" w:eastAsia="宋体" w:cs="宋体"/>
                <w:color w:val="0000FF"/>
                <w:highlight w:val="none"/>
              </w:rPr>
              <w:t>月</w:t>
            </w:r>
            <w:r>
              <w:rPr>
                <w:rFonts w:hint="eastAsia" w:ascii="宋体" w:hAnsi="宋体" w:eastAsia="宋体" w:cs="宋体"/>
                <w:color w:val="0000FF"/>
                <w:highlight w:val="none"/>
                <w:u w:val="single"/>
              </w:rPr>
              <w:t xml:space="preserve"> </w:t>
            </w:r>
            <w:r>
              <w:rPr>
                <w:rFonts w:hint="eastAsia" w:ascii="宋体" w:hAnsi="宋体" w:cs="宋体"/>
                <w:color w:val="0000FF"/>
                <w:highlight w:val="none"/>
                <w:u w:val="single"/>
                <w:lang w:val="en-US" w:eastAsia="zh-CN"/>
              </w:rPr>
              <w:t>23</w:t>
            </w:r>
            <w:r>
              <w:rPr>
                <w:rFonts w:hint="eastAsia" w:ascii="宋体" w:hAnsi="宋体" w:eastAsia="宋体" w:cs="宋体"/>
                <w:color w:val="000000" w:themeColor="text1"/>
                <w:highlight w:val="none"/>
                <w14:textFill>
                  <w14:solidFill>
                    <w14:schemeClr w14:val="tx1"/>
                  </w14:solidFill>
                </w14:textFill>
              </w:rPr>
              <w:t>日</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14</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时</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p>
        </w:tc>
      </w:tr>
      <w:tr w14:paraId="475E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496ACBE">
            <w:pPr>
              <w:jc w:val="center"/>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4BA86DE0">
            <w:pPr>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E33033E">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谈判小组为5人及以上单数组成。</w:t>
            </w:r>
          </w:p>
        </w:tc>
      </w:tr>
      <w:tr w14:paraId="3E3A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1C32409F">
            <w:pPr>
              <w:jc w:val="center"/>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3DF6B37">
            <w:pPr>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0DA8BC7A">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开启响应文件开始时间：</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14:textFill>
                  <w14:solidFill>
                    <w14:schemeClr w14:val="tx1"/>
                  </w14:solidFill>
                </w14:textFill>
              </w:rPr>
              <w:t>202</w:t>
            </w:r>
            <w:r>
              <w:rPr>
                <w:rFonts w:hint="eastAsia" w:ascii="宋体" w:hAnsi="宋体" w:cs="宋体"/>
                <w:color w:val="000000" w:themeColor="text1"/>
                <w:highlight w:val="none"/>
                <w:u w:val="single"/>
                <w:lang w:val="en-US" w:eastAsia="zh-CN"/>
                <w14:textFill>
                  <w14:solidFill>
                    <w14:schemeClr w14:val="tx1"/>
                  </w14:solidFill>
                </w14:textFill>
              </w:rPr>
              <w:t>6</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年</w:t>
            </w:r>
            <w:r>
              <w:rPr>
                <w:rFonts w:hint="eastAsia" w:ascii="宋体" w:hAnsi="宋体" w:eastAsia="宋体" w:cs="宋体"/>
                <w:color w:val="0000FF"/>
                <w:highlight w:val="none"/>
                <w:u w:val="single"/>
              </w:rPr>
              <w:t xml:space="preserve"> </w:t>
            </w:r>
            <w:r>
              <w:rPr>
                <w:rFonts w:hint="eastAsia" w:ascii="宋体" w:hAnsi="宋体" w:cs="宋体"/>
                <w:color w:val="0000FF"/>
                <w:highlight w:val="none"/>
                <w:u w:val="single"/>
                <w:lang w:val="en-US" w:eastAsia="zh-CN"/>
              </w:rPr>
              <w:t>10</w:t>
            </w:r>
            <w:r>
              <w:rPr>
                <w:rFonts w:hint="eastAsia" w:ascii="宋体" w:hAnsi="宋体" w:eastAsia="宋体" w:cs="宋体"/>
                <w:color w:val="0000FF"/>
                <w:highlight w:val="none"/>
              </w:rPr>
              <w:t>月</w:t>
            </w:r>
            <w:r>
              <w:rPr>
                <w:rFonts w:hint="eastAsia" w:ascii="宋体" w:hAnsi="宋体" w:cs="宋体"/>
                <w:color w:val="0000FF"/>
                <w:highlight w:val="none"/>
                <w:u w:val="single"/>
                <w:lang w:val="en-US" w:eastAsia="zh-CN"/>
              </w:rPr>
              <w:t>23</w:t>
            </w:r>
            <w:r>
              <w:rPr>
                <w:rFonts w:hint="eastAsia" w:ascii="宋体" w:hAnsi="宋体" w:eastAsia="宋体" w:cs="宋体"/>
                <w:color w:val="000000" w:themeColor="text1"/>
                <w:highlight w:val="none"/>
                <w14:textFill>
                  <w14:solidFill>
                    <w14:schemeClr w14:val="tx1"/>
                  </w14:solidFill>
                </w14:textFill>
              </w:rPr>
              <w:t>日</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cs="宋体"/>
                <w:color w:val="000000" w:themeColor="text1"/>
                <w:highlight w:val="none"/>
                <w:u w:val="single"/>
                <w:lang w:val="en-US" w:eastAsia="zh-CN"/>
                <w14:textFill>
                  <w14:solidFill>
                    <w14:schemeClr w14:val="tx1"/>
                  </w14:solidFill>
                </w14:textFill>
              </w:rPr>
              <w:t>14</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时</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u w:val="single"/>
                <w:lang w:val="en-US" w:eastAsia="zh-CN"/>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p>
          <w:p w14:paraId="5AE45577">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地点：</w:t>
            </w:r>
            <w:r>
              <w:rPr>
                <w:rFonts w:hint="eastAsia" w:ascii="宋体" w:hAnsi="宋体" w:cs="宋体"/>
                <w:color w:val="000000" w:themeColor="text1"/>
                <w:szCs w:val="21"/>
                <w:highlight w:val="none"/>
                <w:lang w:val="en-US" w:eastAsia="zh-CN"/>
                <w14:textFill>
                  <w14:solidFill>
                    <w14:schemeClr w14:val="tx1"/>
                  </w14:solidFill>
                </w14:textFill>
              </w:rPr>
              <w:t>红河云能投新能源开发有限公司（地址为：红河云能投新能源开发有限公司老尖山升压站）</w:t>
            </w:r>
          </w:p>
        </w:tc>
      </w:tr>
      <w:tr w14:paraId="19B4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6A5C4E8">
            <w:pPr>
              <w:jc w:val="center"/>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84D7895">
            <w:pPr>
              <w:jc w:val="left"/>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26545A5">
            <w:pPr>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第一轮为密封报价；经谈判小组评审通过资格评审和符合性评审的供应商将进入到下一轮与采购人进行谈判、报价。</w:t>
            </w:r>
          </w:p>
        </w:tc>
      </w:tr>
      <w:tr w14:paraId="2810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0B6E823">
            <w:pPr>
              <w:jc w:val="center"/>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25301B5">
            <w:pPr>
              <w:jc w:val="left"/>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22A03F81">
            <w:pPr>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1.谈判小组根据所有供应商提交的响应文件及第一轮报价情况进行初步评审，只有通过初步评审的供应商才能进入到下一轮谈判、报价阶段。</w:t>
            </w:r>
          </w:p>
          <w:p w14:paraId="5D5649A8">
            <w:pPr>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2.进入第二轮谈判的供应商代表按谈判申请文件递交顺序进行单独谈判，并在保证每个供应商得到均等的机会的前提下可进行多次报价。</w:t>
            </w:r>
          </w:p>
          <w:p w14:paraId="598DD464">
            <w:pPr>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1A900CBB">
            <w:pPr>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7C6FC1A3">
            <w:pPr>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1B62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7CCCBEF2">
            <w:pPr>
              <w:jc w:val="center"/>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3BC84CD4">
            <w:pPr>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6FBEFCF">
            <w:pPr>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7EE9844D">
            <w:pPr>
              <w:rPr>
                <w:rFonts w:ascii="宋体" w:hAnsi="宋体" w:cs="宋体"/>
                <w:color w:val="000000"/>
                <w:szCs w:val="22"/>
                <w:highlight w:val="none"/>
              </w:rPr>
            </w:pP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 xml:space="preserve">                    </w:t>
            </w:r>
          </w:p>
          <w:p w14:paraId="4AE098CF">
            <w:pPr>
              <w:rPr>
                <w:rFonts w:ascii="宋体" w:hAnsi="宋体" w:cs="宋体"/>
                <w:szCs w:val="21"/>
                <w:highlight w:val="none"/>
              </w:rPr>
            </w:pPr>
            <w:r>
              <w:rPr>
                <w:rFonts w:hint="eastAsia" w:ascii="宋体" w:hAnsi="宋体" w:cs="宋体"/>
                <w:color w:val="000000"/>
                <w:szCs w:val="22"/>
                <w:highlight w:val="none"/>
              </w:rPr>
              <w:t>履约担保形式：</w:t>
            </w:r>
            <w:r>
              <w:rPr>
                <w:rFonts w:hint="eastAsia" w:ascii="宋体" w:hAnsi="宋体" w:cs="宋体"/>
                <w:color w:val="000000"/>
                <w:szCs w:val="22"/>
                <w:highlight w:val="none"/>
                <w:u w:val="single"/>
              </w:rPr>
              <w:t xml:space="preserve">                    </w:t>
            </w:r>
          </w:p>
        </w:tc>
      </w:tr>
      <w:tr w14:paraId="6DD4E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CBC2199">
            <w:pPr>
              <w:jc w:val="center"/>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68F7A3">
            <w:pPr>
              <w:rPr>
                <w:rFonts w:ascii="宋体" w:hAnsi="宋体" w:cs="宋体"/>
                <w:b/>
                <w:bCs/>
                <w:szCs w:val="21"/>
                <w:highlight w:val="none"/>
              </w:rPr>
            </w:pPr>
            <w:r>
              <w:rPr>
                <w:rFonts w:hint="eastAsia" w:ascii="宋体" w:hAnsi="宋体" w:cs="宋体"/>
                <w:b/>
                <w:bCs/>
                <w:szCs w:val="21"/>
                <w:highlight w:val="none"/>
              </w:rPr>
              <w:t>其他需要补充的内容</w:t>
            </w:r>
          </w:p>
        </w:tc>
      </w:tr>
      <w:tr w14:paraId="499B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3CA7A395">
            <w:pPr>
              <w:jc w:val="center"/>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A626F66">
            <w:pPr>
              <w:rPr>
                <w:rFonts w:ascii="宋体" w:hAnsi="宋体" w:cs="宋体"/>
                <w:b/>
                <w:bCs/>
                <w:szCs w:val="21"/>
                <w:highlight w:val="none"/>
              </w:rPr>
            </w:pPr>
            <w:r>
              <w:rPr>
                <w:rFonts w:hint="eastAsia" w:ascii="宋体" w:hAnsi="宋体" w:cs="宋体"/>
                <w:b/>
                <w:bCs/>
                <w:szCs w:val="21"/>
                <w:highlight w:val="none"/>
              </w:rPr>
              <w:t>纸质响应文件</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1248769">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谈判响应文件的提交及份数：纸质正本1份，纸质副本1份，电子版本1份（资格文件和报价文件必须是签字盖章齐全的PDF格式扫描件，技术文件可以采用word或PPT格式，采用U盘存储），统一密封在一个封包内，封口处均应加盖“密封”章或公章，密封袋上应写明：</w:t>
            </w:r>
          </w:p>
          <w:p w14:paraId="193E5106">
            <w:pPr>
              <w:widowControl w:val="0"/>
              <w:jc w:val="both"/>
              <w:rPr>
                <w:rFonts w:hint="default" w:ascii="宋体" w:hAnsi="宋体" w:eastAsia="宋体" w:cs="宋体"/>
                <w:kern w:val="2"/>
                <w:sz w:val="21"/>
                <w:szCs w:val="21"/>
                <w:highlight w:val="none"/>
                <w:u w:val="single"/>
                <w:lang w:val="en-US" w:eastAsia="zh-CN" w:bidi="ar-SA"/>
              </w:rPr>
            </w:pPr>
            <w:r>
              <w:rPr>
                <w:rFonts w:hint="eastAsia" w:ascii="宋体" w:hAnsi="宋体" w:eastAsia="宋体" w:cs="宋体"/>
                <w:kern w:val="2"/>
                <w:sz w:val="21"/>
                <w:szCs w:val="21"/>
                <w:highlight w:val="none"/>
                <w:lang w:val="en-US" w:eastAsia="zh-CN" w:bidi="ar-SA"/>
              </w:rPr>
              <w:t>项目名称：云南云能红河区域新能源公司安保劳务外包服务项目</w:t>
            </w:r>
          </w:p>
          <w:p w14:paraId="5B0F5A25">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谈判申请文件</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在</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2026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年</w:t>
            </w:r>
            <w:r>
              <w:rPr>
                <w:rFonts w:hint="eastAsia" w:ascii="宋体" w:hAnsi="宋体" w:cs="宋体"/>
                <w:color w:val="0000FF"/>
                <w:kern w:val="2"/>
                <w:sz w:val="21"/>
                <w:szCs w:val="21"/>
                <w:highlight w:val="none"/>
                <w:u w:val="single"/>
                <w:lang w:val="en-US" w:eastAsia="zh-CN" w:bidi="ar-SA"/>
              </w:rPr>
              <w:t xml:space="preserve"> 10</w:t>
            </w:r>
            <w:r>
              <w:rPr>
                <w:rFonts w:hint="eastAsia" w:ascii="宋体" w:hAnsi="宋体" w:eastAsia="宋体" w:cs="宋体"/>
                <w:color w:val="0000FF"/>
                <w:kern w:val="2"/>
                <w:sz w:val="21"/>
                <w:szCs w:val="21"/>
                <w:highlight w:val="none"/>
                <w:lang w:val="en-US" w:eastAsia="zh-CN" w:bidi="ar-SA"/>
              </w:rPr>
              <w:t>月</w:t>
            </w:r>
            <w:r>
              <w:rPr>
                <w:rFonts w:hint="eastAsia" w:ascii="宋体" w:hAnsi="宋体" w:eastAsia="宋体" w:cs="宋体"/>
                <w:color w:val="0000FF"/>
                <w:kern w:val="2"/>
                <w:sz w:val="21"/>
                <w:szCs w:val="21"/>
                <w:highlight w:val="none"/>
                <w:u w:val="single"/>
                <w:lang w:val="en-US" w:eastAsia="zh-CN" w:bidi="ar-SA"/>
              </w:rPr>
              <w:t xml:space="preserve"> </w:t>
            </w:r>
            <w:r>
              <w:rPr>
                <w:rFonts w:hint="eastAsia" w:ascii="宋体" w:hAnsi="宋体" w:cs="宋体"/>
                <w:color w:val="0000FF"/>
                <w:kern w:val="2"/>
                <w:sz w:val="21"/>
                <w:szCs w:val="21"/>
                <w:highlight w:val="none"/>
                <w:u w:val="single"/>
                <w:lang w:val="en-US" w:eastAsia="zh-CN" w:bidi="ar-SA"/>
              </w:rPr>
              <w:t>23</w:t>
            </w:r>
            <w:r>
              <w:rPr>
                <w:rFonts w:hint="eastAsia" w:ascii="宋体" w:hAnsi="宋体" w:eastAsia="宋体" w:cs="宋体"/>
                <w:color w:val="0000FF"/>
                <w:kern w:val="2"/>
                <w:sz w:val="21"/>
                <w:szCs w:val="21"/>
                <w:highlight w:val="none"/>
                <w:u w:val="single"/>
                <w:lang w:val="en-US" w:eastAsia="zh-CN" w:bidi="ar-SA"/>
              </w:rPr>
              <w:t xml:space="preserve">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日</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 xml:space="preserve"> 14 </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时</w:t>
            </w:r>
            <w:r>
              <w:rPr>
                <w:rFonts w:hint="eastAsia" w:ascii="宋体" w:hAnsi="宋体" w:eastAsia="宋体" w:cs="宋体"/>
                <w:color w:val="000000" w:themeColor="text1"/>
                <w:kern w:val="2"/>
                <w:sz w:val="21"/>
                <w:szCs w:val="21"/>
                <w:highlight w:val="none"/>
                <w:u w:val="single"/>
                <w:lang w:val="en-US" w:eastAsia="zh-CN" w:bidi="ar-SA"/>
                <w14:textFill>
                  <w14:solidFill>
                    <w14:schemeClr w14:val="tx1"/>
                  </w14:solidFill>
                </w14:textFill>
              </w:rPr>
              <w:t>30</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分</w:t>
            </w:r>
            <w:r>
              <w:rPr>
                <w:rFonts w:hint="eastAsia" w:ascii="宋体" w:hAnsi="宋体" w:eastAsia="宋体" w:cs="宋体"/>
                <w:kern w:val="2"/>
                <w:sz w:val="21"/>
                <w:szCs w:val="21"/>
                <w:highlight w:val="none"/>
                <w:lang w:val="en-US" w:eastAsia="zh-CN" w:bidi="ar-SA"/>
              </w:rPr>
              <w:t>（开标时间）前不得开启。</w:t>
            </w:r>
          </w:p>
          <w:p w14:paraId="501BD2F1">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2.谈判响应文件用A4幅面出版，竖向左侧热熔胶装方式装订，文件装订应牢固，不得活页装订，否则该纸质响应文件将被拒绝，采购人对于谈判响应文件装订松散而造成的丢失或其他后果不承担任何责任。</w:t>
            </w:r>
          </w:p>
          <w:p w14:paraId="6ED1C1BE">
            <w:pPr>
              <w:widowControl w:val="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3.谈判响应文件应编制目录并逐页标注连续页码，建议采用双面打印；</w:t>
            </w:r>
          </w:p>
          <w:p w14:paraId="5A4EA773">
            <w:pPr>
              <w:rPr>
                <w:rFonts w:ascii="宋体" w:hAnsi="宋体" w:cs="宋体"/>
                <w:szCs w:val="22"/>
                <w:highlight w:val="none"/>
              </w:rPr>
            </w:pPr>
            <w:r>
              <w:rPr>
                <w:rFonts w:hint="eastAsia" w:ascii="宋体" w:hAnsi="宋体" w:eastAsia="宋体" w:cs="宋体"/>
                <w:kern w:val="2"/>
                <w:sz w:val="21"/>
                <w:szCs w:val="21"/>
                <w:highlight w:val="none"/>
                <w:lang w:val="en-US" w:eastAsia="zh-CN" w:bidi="ar-SA"/>
              </w:rPr>
              <w:t>4.最终报价无需装订，需单独密封送达谈判现场。</w:t>
            </w:r>
          </w:p>
        </w:tc>
      </w:tr>
      <w:tr w14:paraId="2A28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E443DD5">
            <w:pPr>
              <w:jc w:val="center"/>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217B0B19">
            <w:pPr>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4A197E12">
            <w:pPr>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587A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5D33FD01">
            <w:pPr>
              <w:jc w:val="center"/>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74A46891">
            <w:pPr>
              <w:jc w:val="left"/>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7BBC7982">
            <w:pPr>
              <w:jc w:val="left"/>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16B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2CF633D7">
            <w:pPr>
              <w:jc w:val="center"/>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shd w:val="clear" w:color="auto" w:fill="auto"/>
            <w:vAlign w:val="center"/>
          </w:tcPr>
          <w:p w14:paraId="6C3E16E3">
            <w:pPr>
              <w:jc w:val="left"/>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shd w:val="clear" w:color="auto" w:fill="auto"/>
            <w:vAlign w:val="center"/>
          </w:tcPr>
          <w:p w14:paraId="620B67F6">
            <w:pPr>
              <w:jc w:val="left"/>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val="zh-CN"/>
              </w:rPr>
              <w:t>不得泄漏报价活动中应当保密的情况和资料，不得与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145724AF">
            <w:pPr>
              <w:jc w:val="left"/>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0ACE5977">
            <w:pPr>
              <w:jc w:val="left"/>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小组成员不得收受他人的财物或者其他好处，不得向他人透漏对报价文件的评审和比较、成交候选人的推荐情况以及竞谈有关的其他情况。在竞谈活动中，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03874D70">
            <w:pPr>
              <w:jc w:val="left"/>
              <w:rPr>
                <w:rFonts w:ascii="宋体" w:hAnsi="宋体" w:cs="宋体"/>
                <w:szCs w:val="21"/>
                <w:highlight w:val="none"/>
                <w:lang w:val="zh-CN"/>
              </w:rPr>
            </w:pPr>
            <w:r>
              <w:rPr>
                <w:rFonts w:hint="eastAsia" w:ascii="宋体" w:hAnsi="宋体" w:cs="宋体"/>
                <w:szCs w:val="21"/>
                <w:highlight w:val="none"/>
                <w:lang w:val="zh-CN"/>
              </w:rPr>
              <w:t>4、对与竞谈活动有关的工作人员的纪律要求，与竞谈活动有关的工作人员不得收受他人的财物或者其他好处，不得向他人透漏对报价文件的评审和比较、中标候选人的推荐情况以及竞谈有关的其他情况。在竞谈活动中，与竞谈活动有关的工作人员不得擅离职守，影响竞谈程序正常进行。</w:t>
            </w:r>
          </w:p>
          <w:p w14:paraId="471909C0">
            <w:pPr>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7F0007A2">
      <w:pPr>
        <w:spacing w:line="360" w:lineRule="auto"/>
        <w:rPr>
          <w:rFonts w:ascii="宋体" w:hAnsi="宋体" w:cs="宋体"/>
          <w:sz w:val="28"/>
          <w:szCs w:val="28"/>
          <w:highlight w:val="none"/>
        </w:rPr>
      </w:pPr>
      <w:r>
        <w:br w:type="page"/>
      </w:r>
      <w:bookmarkStart w:id="51" w:name="_Toc36460118"/>
      <w:r>
        <w:rPr>
          <w:rFonts w:hint="eastAsia" w:ascii="宋体" w:hAnsi="宋体" w:cs="宋体"/>
          <w:b/>
          <w:sz w:val="24"/>
          <w:highlight w:val="none"/>
        </w:rPr>
        <w:t>1.适用范围</w:t>
      </w:r>
      <w:bookmarkEnd w:id="51"/>
    </w:p>
    <w:p w14:paraId="7D51576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585664CD">
      <w:pPr>
        <w:spacing w:line="360" w:lineRule="auto"/>
        <w:rPr>
          <w:rFonts w:ascii="宋体" w:hAnsi="宋体" w:cs="宋体"/>
          <w:b/>
          <w:sz w:val="24"/>
          <w:highlight w:val="none"/>
        </w:rPr>
      </w:pPr>
      <w:bookmarkStart w:id="52" w:name="_Toc36460119"/>
      <w:r>
        <w:rPr>
          <w:rFonts w:hint="eastAsia" w:ascii="宋体" w:hAnsi="宋体" w:cs="宋体"/>
          <w:b/>
          <w:sz w:val="24"/>
          <w:highlight w:val="none"/>
        </w:rPr>
        <w:t>2.定义</w:t>
      </w:r>
      <w:bookmarkEnd w:id="52"/>
    </w:p>
    <w:p w14:paraId="3A440AA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3D0ED97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36A3AE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3686D9C5">
      <w:pPr>
        <w:spacing w:line="360" w:lineRule="auto"/>
        <w:rPr>
          <w:rFonts w:ascii="宋体" w:hAnsi="宋体" w:cs="宋体"/>
          <w:b/>
          <w:sz w:val="24"/>
          <w:highlight w:val="none"/>
        </w:rPr>
      </w:pPr>
      <w:bookmarkStart w:id="53" w:name="_Toc36460120"/>
      <w:r>
        <w:rPr>
          <w:rFonts w:hint="eastAsia" w:ascii="宋体" w:hAnsi="宋体" w:cs="宋体"/>
          <w:b/>
          <w:sz w:val="24"/>
          <w:highlight w:val="none"/>
        </w:rPr>
        <w:t>3.竞争性谈判费用</w:t>
      </w:r>
      <w:bookmarkEnd w:id="53"/>
    </w:p>
    <w:p w14:paraId="1D4CB7C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4F787D41">
      <w:pPr>
        <w:spacing w:line="360" w:lineRule="auto"/>
        <w:rPr>
          <w:rFonts w:ascii="宋体" w:hAnsi="宋体" w:cs="宋体"/>
          <w:b/>
          <w:sz w:val="24"/>
          <w:highlight w:val="none"/>
        </w:rPr>
      </w:pPr>
      <w:bookmarkStart w:id="54" w:name="_Toc36460121"/>
      <w:r>
        <w:rPr>
          <w:rFonts w:hint="eastAsia" w:ascii="宋体" w:hAnsi="宋体" w:cs="宋体"/>
          <w:b/>
          <w:sz w:val="24"/>
          <w:highlight w:val="none"/>
        </w:rPr>
        <w:t>4.现场踏勘</w:t>
      </w:r>
      <w:bookmarkEnd w:id="54"/>
    </w:p>
    <w:p w14:paraId="57818D3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4.1 供应商须知前附表规定组织踏勘现场的，采购人按供应商须知前附表规定的时间、地点组织供应商踏勘项目现场。 </w:t>
      </w:r>
    </w:p>
    <w:p w14:paraId="06762B8D">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678F7C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6C5A18F">
      <w:pPr>
        <w:spacing w:line="360" w:lineRule="auto"/>
        <w:rPr>
          <w:rFonts w:ascii="宋体" w:hAnsi="宋体" w:cs="宋体"/>
          <w:b/>
          <w:sz w:val="24"/>
          <w:highlight w:val="none"/>
        </w:rPr>
      </w:pPr>
      <w:bookmarkStart w:id="55" w:name="_Toc36460122"/>
      <w:r>
        <w:rPr>
          <w:rFonts w:hint="eastAsia" w:ascii="宋体" w:hAnsi="宋体" w:cs="宋体"/>
          <w:b/>
          <w:sz w:val="24"/>
          <w:highlight w:val="none"/>
        </w:rPr>
        <w:t>5.采购文件的构成</w:t>
      </w:r>
      <w:bookmarkEnd w:id="55"/>
    </w:p>
    <w:p w14:paraId="3E84F6B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6B858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第一章 采购公告</w:t>
      </w:r>
    </w:p>
    <w:p w14:paraId="402725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第二章 供应商须知及前附表</w:t>
      </w:r>
    </w:p>
    <w:p w14:paraId="227C7B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第三章 评审办法</w:t>
      </w:r>
    </w:p>
    <w:p w14:paraId="4EBF26D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第四章 合同草案</w:t>
      </w:r>
    </w:p>
    <w:p w14:paraId="0C24AFC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技术</w:t>
      </w:r>
      <w:r>
        <w:rPr>
          <w:rFonts w:hint="eastAsia" w:ascii="宋体" w:hAnsi="宋体" w:cs="宋体"/>
          <w:sz w:val="24"/>
          <w:szCs w:val="24"/>
          <w:highlight w:val="none"/>
        </w:rPr>
        <w:t>需求</w:t>
      </w:r>
    </w:p>
    <w:p w14:paraId="5D5BDA1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第六章 响应文件格式</w:t>
      </w:r>
    </w:p>
    <w:p w14:paraId="3883894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42D8CC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响应文件一经递交成功即表示供应商确认采购文件的法律效力，并对此采购文件提出的要求做出相应的响应，承担与采购文件要求相适应的民事、经济和法律责任。</w:t>
      </w:r>
    </w:p>
    <w:p w14:paraId="7DCD555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7C130028">
      <w:pPr>
        <w:spacing w:line="360" w:lineRule="auto"/>
        <w:rPr>
          <w:rFonts w:ascii="宋体" w:hAnsi="宋体" w:cs="宋体"/>
          <w:b/>
          <w:sz w:val="24"/>
          <w:highlight w:val="none"/>
        </w:rPr>
      </w:pPr>
      <w:bookmarkStart w:id="56" w:name="_Toc36460123"/>
      <w:r>
        <w:rPr>
          <w:rFonts w:hint="eastAsia" w:ascii="宋体" w:hAnsi="宋体" w:cs="宋体"/>
          <w:b/>
          <w:sz w:val="24"/>
          <w:highlight w:val="none"/>
        </w:rPr>
        <w:t>6.采购文件的澄清、修改、补充</w:t>
      </w:r>
      <w:bookmarkEnd w:id="56"/>
    </w:p>
    <w:p w14:paraId="10121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5E28B66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08F3B18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2C399F8C">
      <w:pPr>
        <w:spacing w:line="360" w:lineRule="auto"/>
        <w:rPr>
          <w:rFonts w:ascii="宋体" w:hAnsi="宋体" w:cs="宋体"/>
          <w:b/>
          <w:sz w:val="24"/>
          <w:highlight w:val="none"/>
        </w:rPr>
      </w:pPr>
      <w:bookmarkStart w:id="57" w:name="_Toc36460124"/>
      <w:r>
        <w:rPr>
          <w:rFonts w:hint="eastAsia" w:ascii="宋体" w:hAnsi="宋体" w:cs="宋体"/>
          <w:b/>
          <w:sz w:val="24"/>
          <w:highlight w:val="none"/>
        </w:rPr>
        <w:t>7.编制基本要求</w:t>
      </w:r>
      <w:bookmarkEnd w:id="57"/>
    </w:p>
    <w:p w14:paraId="6E0BE30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53FCF09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54E0665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443DD53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35A19D30">
      <w:pPr>
        <w:spacing w:line="360" w:lineRule="auto"/>
        <w:rPr>
          <w:rFonts w:ascii="宋体" w:hAnsi="宋体" w:cs="宋体"/>
          <w:b/>
          <w:sz w:val="24"/>
          <w:highlight w:val="none"/>
        </w:rPr>
      </w:pPr>
      <w:bookmarkStart w:id="58" w:name="_Toc36460125"/>
      <w:r>
        <w:rPr>
          <w:rFonts w:hint="eastAsia" w:ascii="宋体" w:hAnsi="宋体" w:cs="宋体"/>
          <w:b/>
          <w:sz w:val="24"/>
          <w:highlight w:val="none"/>
        </w:rPr>
        <w:t>8.语言和计量单位</w:t>
      </w:r>
      <w:bookmarkEnd w:id="58"/>
    </w:p>
    <w:p w14:paraId="181526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响应文件及供应商与采购人之间的凡与采购有关的来往信函和文件均使用中文，若其中有其它语言的书面材料，则应附有中文译文，并以中文译文为准。</w:t>
      </w:r>
    </w:p>
    <w:p w14:paraId="1E2E992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18FF3E50">
      <w:pPr>
        <w:spacing w:line="360" w:lineRule="auto"/>
        <w:rPr>
          <w:rFonts w:ascii="宋体" w:hAnsi="宋体" w:cs="宋体"/>
          <w:b/>
          <w:sz w:val="24"/>
          <w:highlight w:val="none"/>
        </w:rPr>
      </w:pPr>
      <w:bookmarkStart w:id="59" w:name="_Toc36460126"/>
      <w:r>
        <w:rPr>
          <w:rFonts w:hint="eastAsia" w:ascii="宋体" w:hAnsi="宋体" w:cs="宋体"/>
          <w:b/>
          <w:sz w:val="24"/>
          <w:highlight w:val="none"/>
        </w:rPr>
        <w:t>9.报价</w:t>
      </w:r>
      <w:bookmarkEnd w:id="59"/>
    </w:p>
    <w:p w14:paraId="5B78AD5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662CBE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4008DAD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507298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0DA1A37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4FF6BB2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221A8595">
      <w:pPr>
        <w:spacing w:line="360" w:lineRule="auto"/>
        <w:rPr>
          <w:rFonts w:ascii="宋体" w:hAnsi="宋体" w:cs="宋体"/>
          <w:b/>
          <w:sz w:val="24"/>
          <w:highlight w:val="none"/>
        </w:rPr>
      </w:pPr>
      <w:bookmarkStart w:id="60" w:name="_Toc36460127"/>
      <w:r>
        <w:rPr>
          <w:rFonts w:hint="eastAsia" w:ascii="宋体" w:hAnsi="宋体" w:cs="宋体"/>
          <w:b/>
          <w:sz w:val="24"/>
          <w:highlight w:val="none"/>
        </w:rPr>
        <w:t>10.报价货币</w:t>
      </w:r>
      <w:bookmarkEnd w:id="60"/>
    </w:p>
    <w:p w14:paraId="3320AF9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6089E0DB">
      <w:pPr>
        <w:spacing w:line="360" w:lineRule="auto"/>
        <w:rPr>
          <w:rFonts w:ascii="宋体" w:hAnsi="宋体" w:cs="宋体"/>
          <w:b/>
          <w:sz w:val="24"/>
          <w:highlight w:val="none"/>
        </w:rPr>
      </w:pPr>
      <w:bookmarkStart w:id="61" w:name="_Toc36460128"/>
      <w:r>
        <w:rPr>
          <w:rFonts w:hint="eastAsia" w:ascii="宋体" w:hAnsi="宋体" w:cs="宋体"/>
          <w:b/>
          <w:sz w:val="24"/>
          <w:highlight w:val="none"/>
        </w:rPr>
        <w:t>11.响应保证金</w:t>
      </w:r>
      <w:bookmarkEnd w:id="61"/>
    </w:p>
    <w:p w14:paraId="78002F8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BE2AF9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2BDD46B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0F94B6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0AFAFC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7C1046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11.4 响应保证金的退还</w:t>
      </w:r>
    </w:p>
    <w:p w14:paraId="16FC96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70152B95">
      <w:pPr>
        <w:spacing w:line="360" w:lineRule="auto"/>
        <w:rPr>
          <w:rFonts w:ascii="宋体" w:hAnsi="宋体" w:cs="宋体"/>
          <w:b/>
          <w:sz w:val="24"/>
          <w:highlight w:val="none"/>
        </w:rPr>
      </w:pPr>
      <w:bookmarkStart w:id="62" w:name="_Toc36460129"/>
      <w:r>
        <w:rPr>
          <w:rFonts w:hint="eastAsia" w:ascii="宋体" w:hAnsi="宋体" w:cs="宋体"/>
          <w:b/>
          <w:sz w:val="24"/>
          <w:highlight w:val="none"/>
        </w:rPr>
        <w:t>12.采购有效期</w:t>
      </w:r>
      <w:bookmarkEnd w:id="62"/>
    </w:p>
    <w:p w14:paraId="47EA75B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4027EBE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188D47BB">
      <w:pPr>
        <w:spacing w:line="360" w:lineRule="auto"/>
        <w:rPr>
          <w:rFonts w:ascii="宋体" w:hAnsi="宋体" w:cs="宋体"/>
          <w:b/>
          <w:sz w:val="24"/>
          <w:highlight w:val="none"/>
        </w:rPr>
      </w:pPr>
      <w:bookmarkStart w:id="63" w:name="_Toc36460130"/>
      <w:r>
        <w:rPr>
          <w:rFonts w:hint="eastAsia" w:ascii="宋体" w:hAnsi="宋体" w:cs="宋体"/>
          <w:b/>
          <w:sz w:val="24"/>
          <w:highlight w:val="none"/>
        </w:rPr>
        <w:t>13.响应文件递交截止时间及地点</w:t>
      </w:r>
      <w:bookmarkEnd w:id="63"/>
    </w:p>
    <w:p w14:paraId="7FAEA30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2F2C3C9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2FC0F24F">
      <w:pPr>
        <w:spacing w:line="360" w:lineRule="auto"/>
        <w:rPr>
          <w:rFonts w:ascii="宋体" w:hAnsi="宋体" w:cs="宋体"/>
          <w:b/>
          <w:sz w:val="24"/>
          <w:highlight w:val="none"/>
        </w:rPr>
      </w:pPr>
      <w:bookmarkStart w:id="64" w:name="_Toc36460131"/>
      <w:r>
        <w:rPr>
          <w:rFonts w:hint="eastAsia" w:ascii="宋体" w:hAnsi="宋体" w:cs="宋体"/>
          <w:b/>
          <w:sz w:val="24"/>
          <w:highlight w:val="none"/>
        </w:rPr>
        <w:t>14.响应文件的修改和撤销</w:t>
      </w:r>
      <w:bookmarkEnd w:id="64"/>
    </w:p>
    <w:p w14:paraId="2306A2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69F39B4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4E7BA069">
      <w:pPr>
        <w:spacing w:line="360" w:lineRule="auto"/>
        <w:rPr>
          <w:rFonts w:ascii="宋体" w:hAnsi="宋体" w:cs="宋体"/>
          <w:b/>
          <w:sz w:val="24"/>
          <w:highlight w:val="none"/>
        </w:rPr>
      </w:pPr>
      <w:bookmarkStart w:id="65" w:name="_Toc36460132"/>
      <w:r>
        <w:rPr>
          <w:rFonts w:hint="eastAsia" w:ascii="宋体" w:hAnsi="宋体" w:cs="宋体"/>
          <w:b/>
          <w:sz w:val="24"/>
          <w:highlight w:val="none"/>
        </w:rPr>
        <w:t>15.谈判小组</w:t>
      </w:r>
      <w:bookmarkEnd w:id="65"/>
    </w:p>
    <w:p w14:paraId="0BA6D63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开发有限公司采购管理制度》及有关法律、法规的规定组建谈判小组。</w:t>
      </w:r>
    </w:p>
    <w:p w14:paraId="308787B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5D0D893E">
      <w:pPr>
        <w:spacing w:line="360" w:lineRule="auto"/>
        <w:rPr>
          <w:rFonts w:ascii="宋体" w:hAnsi="宋体" w:cs="宋体"/>
          <w:b/>
          <w:sz w:val="24"/>
          <w:highlight w:val="none"/>
        </w:rPr>
      </w:pPr>
      <w:bookmarkStart w:id="66" w:name="_Toc36460133"/>
      <w:r>
        <w:rPr>
          <w:rFonts w:hint="eastAsia" w:ascii="宋体" w:hAnsi="宋体" w:cs="宋体"/>
          <w:b/>
          <w:sz w:val="24"/>
          <w:highlight w:val="none"/>
        </w:rPr>
        <w:t>16.开启响应文件</w:t>
      </w:r>
      <w:bookmarkEnd w:id="66"/>
    </w:p>
    <w:p w14:paraId="44B6E50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263EDBD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181985D4">
      <w:pPr>
        <w:spacing w:line="360" w:lineRule="auto"/>
        <w:rPr>
          <w:rFonts w:ascii="宋体" w:hAnsi="宋体" w:cs="宋体"/>
          <w:b/>
          <w:sz w:val="24"/>
          <w:highlight w:val="none"/>
        </w:rPr>
      </w:pPr>
      <w:bookmarkStart w:id="67" w:name="_Toc36460134"/>
      <w:r>
        <w:rPr>
          <w:rFonts w:hint="eastAsia" w:ascii="宋体" w:hAnsi="宋体" w:cs="宋体"/>
          <w:b/>
          <w:sz w:val="24"/>
          <w:highlight w:val="none"/>
        </w:rPr>
        <w:t>17</w:t>
      </w:r>
      <w:bookmarkEnd w:id="67"/>
      <w:r>
        <w:rPr>
          <w:rFonts w:hint="eastAsia" w:ascii="宋体" w:hAnsi="宋体" w:cs="宋体"/>
          <w:b/>
          <w:sz w:val="24"/>
          <w:highlight w:val="none"/>
        </w:rPr>
        <w:t>.</w:t>
      </w:r>
      <w:r>
        <w:rPr>
          <w:rFonts w:hint="eastAsia" w:ascii="宋体" w:hAnsi="宋体" w:cs="宋体"/>
          <w:b/>
          <w:kern w:val="0"/>
          <w:sz w:val="24"/>
          <w:highlight w:val="none"/>
        </w:rPr>
        <w:t>谈判与评审</w:t>
      </w:r>
    </w:p>
    <w:p w14:paraId="57BE36C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565BDE1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58426E8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评审工作：评审工作将严格按照采购文件第三章规定的评审标准和办法及国家有关法律、法规的要求由谈判小组进行。</w:t>
      </w:r>
    </w:p>
    <w:p w14:paraId="13E647F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17.4 监督机构：评审活动应在采购人上级公司纪委办公室的监督下进行。</w:t>
      </w:r>
    </w:p>
    <w:p w14:paraId="37C36EB7">
      <w:pPr>
        <w:spacing w:line="360" w:lineRule="auto"/>
        <w:rPr>
          <w:rFonts w:ascii="宋体" w:hAnsi="宋体" w:cs="宋体"/>
          <w:b/>
          <w:sz w:val="24"/>
          <w:highlight w:val="none"/>
        </w:rPr>
      </w:pPr>
      <w:bookmarkStart w:id="68" w:name="_Toc36460135"/>
      <w:r>
        <w:rPr>
          <w:rFonts w:hint="eastAsia" w:ascii="宋体" w:hAnsi="宋体" w:cs="宋体"/>
          <w:b/>
          <w:sz w:val="24"/>
          <w:highlight w:val="none"/>
        </w:rPr>
        <w:t>18.确定成交供应商</w:t>
      </w:r>
      <w:bookmarkEnd w:id="68"/>
    </w:p>
    <w:p w14:paraId="570D195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5BE50E0E">
      <w:pPr>
        <w:spacing w:line="360" w:lineRule="auto"/>
        <w:rPr>
          <w:rFonts w:ascii="宋体" w:hAnsi="宋体" w:cs="宋体"/>
          <w:b/>
          <w:sz w:val="24"/>
          <w:highlight w:val="none"/>
        </w:rPr>
      </w:pPr>
      <w:bookmarkStart w:id="69" w:name="_Toc36460137"/>
      <w:r>
        <w:rPr>
          <w:rFonts w:hint="eastAsia" w:ascii="宋体" w:hAnsi="宋体" w:cs="宋体"/>
          <w:b/>
          <w:sz w:val="24"/>
          <w:highlight w:val="none"/>
        </w:rPr>
        <w:t>19.成交通知</w:t>
      </w:r>
      <w:bookmarkEnd w:id="69"/>
    </w:p>
    <w:p w14:paraId="7F2545A7">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5D54C89B">
      <w:pPr>
        <w:spacing w:line="360" w:lineRule="auto"/>
        <w:ind w:firstLine="480" w:firstLineChars="200"/>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6730AC9C">
      <w:pPr>
        <w:spacing w:line="360" w:lineRule="auto"/>
        <w:rPr>
          <w:rFonts w:ascii="宋体" w:hAnsi="宋体" w:cs="宋体"/>
          <w:b/>
          <w:sz w:val="24"/>
          <w:highlight w:val="none"/>
        </w:rPr>
      </w:pPr>
      <w:bookmarkStart w:id="70" w:name="_Toc36460138"/>
      <w:r>
        <w:rPr>
          <w:rFonts w:hint="eastAsia" w:ascii="宋体" w:hAnsi="宋体" w:cs="宋体"/>
          <w:b/>
          <w:sz w:val="24"/>
          <w:highlight w:val="none"/>
        </w:rPr>
        <w:t>20.签订合同</w:t>
      </w:r>
      <w:bookmarkEnd w:id="70"/>
    </w:p>
    <w:p w14:paraId="119ED51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p>
    <w:p w14:paraId="1D57A5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9B28CB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52ECA97E">
      <w:pPr>
        <w:spacing w:line="360" w:lineRule="auto"/>
        <w:rPr>
          <w:rFonts w:ascii="宋体" w:hAnsi="宋体" w:cs="宋体"/>
          <w:b/>
          <w:sz w:val="24"/>
          <w:highlight w:val="none"/>
        </w:rPr>
      </w:pPr>
      <w:bookmarkStart w:id="71" w:name="_Toc36460139"/>
      <w:r>
        <w:rPr>
          <w:rFonts w:hint="eastAsia" w:ascii="宋体" w:hAnsi="宋体" w:cs="宋体"/>
          <w:b/>
          <w:sz w:val="24"/>
          <w:highlight w:val="none"/>
        </w:rPr>
        <w:t>21.其他需要补充的内容</w:t>
      </w:r>
      <w:bookmarkEnd w:id="71"/>
    </w:p>
    <w:p w14:paraId="630754D0">
      <w:pPr>
        <w:spacing w:line="360" w:lineRule="auto"/>
        <w:ind w:firstLine="480" w:firstLineChars="200"/>
        <w:rPr>
          <w:rFonts w:ascii="宋体" w:hAnsi="宋体" w:cs="宋体"/>
          <w:highlight w:val="none"/>
        </w:rPr>
      </w:pPr>
      <w:r>
        <w:rPr>
          <w:rFonts w:hint="eastAsia" w:ascii="宋体" w:hAnsi="宋体" w:cs="宋体"/>
          <w:sz w:val="24"/>
          <w:szCs w:val="24"/>
          <w:highlight w:val="none"/>
        </w:rPr>
        <w:t>详见“供应商须知前附表”。</w:t>
      </w:r>
    </w:p>
    <w:p w14:paraId="5EEFCC91">
      <w:pPr>
        <w:bidi w:val="0"/>
      </w:pPr>
    </w:p>
    <w:p w14:paraId="78AD1751">
      <w:pPr>
        <w:bidi w:val="0"/>
      </w:pPr>
    </w:p>
    <w:p w14:paraId="1F8D7BAD">
      <w:pPr>
        <w:bidi w:val="0"/>
      </w:pPr>
    </w:p>
    <w:p w14:paraId="2FEF0F67">
      <w:pPr>
        <w:bidi w:val="0"/>
      </w:pPr>
    </w:p>
    <w:p w14:paraId="4F16CECE">
      <w:pPr>
        <w:bidi w:val="0"/>
      </w:pPr>
    </w:p>
    <w:p w14:paraId="26ACB2C3">
      <w:pPr>
        <w:bidi w:val="0"/>
      </w:pPr>
    </w:p>
    <w:p w14:paraId="4F29D6EC">
      <w:pPr>
        <w:bidi w:val="0"/>
      </w:pPr>
    </w:p>
    <w:p w14:paraId="05B9AD8A">
      <w:pPr>
        <w:bidi w:val="0"/>
      </w:pPr>
    </w:p>
    <w:p w14:paraId="75536345">
      <w:pPr>
        <w:bidi w:val="0"/>
      </w:pPr>
    </w:p>
    <w:p w14:paraId="3847769A">
      <w:pPr>
        <w:bidi w:val="0"/>
      </w:pPr>
    </w:p>
    <w:p w14:paraId="49862998">
      <w:pPr>
        <w:pStyle w:val="2"/>
        <w:jc w:val="center"/>
        <w:rPr>
          <w:rFonts w:hint="default" w:ascii="仿宋_GB2312" w:hAnsi="Times New Roman" w:eastAsia="仿宋_GB2312" w:cs="Times New Roman"/>
          <w:b/>
          <w:bCs/>
          <w:color w:val="auto"/>
          <w:kern w:val="2"/>
          <w:sz w:val="36"/>
          <w:szCs w:val="36"/>
          <w:lang w:val="en-US" w:eastAsia="zh-CN" w:bidi="ar-SA"/>
        </w:rPr>
      </w:pPr>
      <w:bookmarkStart w:id="72" w:name="_Toc16379"/>
      <w:bookmarkStart w:id="73" w:name="_Toc12050"/>
      <w:bookmarkStart w:id="74" w:name="_Toc8114"/>
      <w:bookmarkStart w:id="75" w:name="_Toc24083"/>
      <w:bookmarkStart w:id="76" w:name="_Toc12133"/>
      <w:bookmarkStart w:id="77" w:name="_Toc22748"/>
      <w:bookmarkStart w:id="78" w:name="_Toc26045"/>
      <w:bookmarkStart w:id="79" w:name="_Toc20670"/>
      <w:r>
        <w:rPr>
          <w:rFonts w:hint="eastAsia" w:ascii="仿宋_GB2312" w:hAnsi="Times New Roman" w:eastAsia="仿宋_GB2312" w:cs="Times New Roman"/>
          <w:b/>
          <w:bCs/>
          <w:color w:val="auto"/>
          <w:kern w:val="2"/>
          <w:sz w:val="36"/>
          <w:szCs w:val="36"/>
          <w:lang w:val="en-US" w:eastAsia="zh-CN" w:bidi="ar-SA"/>
        </w:rPr>
        <w:t xml:space="preserve">第三章  </w:t>
      </w:r>
      <w:bookmarkEnd w:id="72"/>
      <w:bookmarkEnd w:id="73"/>
      <w:bookmarkEnd w:id="74"/>
      <w:bookmarkEnd w:id="75"/>
      <w:bookmarkEnd w:id="76"/>
      <w:bookmarkEnd w:id="77"/>
      <w:r>
        <w:rPr>
          <w:rFonts w:hint="eastAsia" w:ascii="仿宋_GB2312" w:hAnsi="Times New Roman" w:eastAsia="仿宋_GB2312" w:cs="Times New Roman"/>
          <w:b/>
          <w:bCs/>
          <w:color w:val="auto"/>
          <w:kern w:val="2"/>
          <w:sz w:val="36"/>
          <w:szCs w:val="36"/>
          <w:lang w:val="en-US" w:eastAsia="zh-CN" w:bidi="ar-SA"/>
        </w:rPr>
        <w:t>评审办法</w:t>
      </w:r>
      <w:bookmarkEnd w:id="78"/>
      <w:bookmarkEnd w:id="79"/>
    </w:p>
    <w:p w14:paraId="7DA9C65F">
      <w:pPr>
        <w:jc w:val="center"/>
        <w:rPr>
          <w:rFonts w:ascii="宋体" w:hAnsi="宋体" w:cs="宋体"/>
          <w:highlight w:val="none"/>
        </w:rPr>
      </w:pPr>
      <w:r>
        <w:rPr>
          <w:rFonts w:hint="eastAsia" w:ascii="宋体" w:hAnsi="宋体" w:cs="宋体"/>
          <w:highlight w:val="none"/>
        </w:rPr>
        <w:t>评审办法前附表</w:t>
      </w:r>
    </w:p>
    <w:tbl>
      <w:tblPr>
        <w:tblStyle w:val="24"/>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97B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6341770D">
            <w:pPr>
              <w:pStyle w:val="34"/>
              <w:jc w:val="center"/>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432032C1">
            <w:pPr>
              <w:pStyle w:val="34"/>
              <w:jc w:val="center"/>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0CBA4D1C">
            <w:pPr>
              <w:pStyle w:val="34"/>
              <w:jc w:val="center"/>
              <w:rPr>
                <w:rFonts w:ascii="宋体" w:hAnsi="宋体" w:cs="宋体"/>
                <w:szCs w:val="21"/>
                <w:highlight w:val="none"/>
              </w:rPr>
            </w:pPr>
            <w:r>
              <w:rPr>
                <w:rFonts w:hint="eastAsia" w:ascii="宋体" w:hAnsi="宋体" w:cs="宋体"/>
                <w:szCs w:val="21"/>
                <w:highlight w:val="none"/>
              </w:rPr>
              <w:t>审 查 标 准</w:t>
            </w:r>
          </w:p>
        </w:tc>
      </w:tr>
      <w:tr w14:paraId="481D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2310961D">
            <w:pPr>
              <w:pStyle w:val="34"/>
              <w:jc w:val="center"/>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08F69073">
            <w:pPr>
              <w:pStyle w:val="34"/>
              <w:jc w:val="center"/>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7BB2E789">
            <w:pPr>
              <w:pStyle w:val="34"/>
              <w:jc w:val="center"/>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6455F376">
            <w:pPr>
              <w:pStyle w:val="34"/>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0E79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2ECCE20">
            <w:pPr>
              <w:pStyle w:val="34"/>
              <w:jc w:val="center"/>
              <w:rPr>
                <w:rFonts w:ascii="宋体" w:hAnsi="宋体" w:cs="宋体"/>
                <w:szCs w:val="21"/>
                <w:highlight w:val="none"/>
              </w:rPr>
            </w:pPr>
          </w:p>
        </w:tc>
        <w:tc>
          <w:tcPr>
            <w:tcW w:w="807" w:type="dxa"/>
            <w:vMerge w:val="continue"/>
            <w:vAlign w:val="center"/>
          </w:tcPr>
          <w:p w14:paraId="3647FEB1">
            <w:pPr>
              <w:pStyle w:val="34"/>
              <w:jc w:val="center"/>
              <w:rPr>
                <w:rFonts w:ascii="宋体" w:hAnsi="宋体" w:cs="宋体"/>
                <w:szCs w:val="21"/>
                <w:highlight w:val="none"/>
              </w:rPr>
            </w:pPr>
          </w:p>
        </w:tc>
        <w:tc>
          <w:tcPr>
            <w:tcW w:w="1969" w:type="dxa"/>
            <w:vAlign w:val="center"/>
          </w:tcPr>
          <w:p w14:paraId="2F22DF53">
            <w:pPr>
              <w:pStyle w:val="34"/>
              <w:jc w:val="center"/>
              <w:rPr>
                <w:rFonts w:ascii="宋体" w:hAnsi="宋体" w:cs="宋体"/>
                <w:szCs w:val="21"/>
                <w:highlight w:val="none"/>
              </w:rPr>
            </w:pPr>
            <w:r>
              <w:rPr>
                <w:rFonts w:hint="eastAsia" w:ascii="宋体" w:hAnsi="宋体" w:cs="宋体"/>
                <w:szCs w:val="21"/>
                <w:highlight w:val="none"/>
              </w:rPr>
              <w:t>资质要求</w:t>
            </w:r>
          </w:p>
        </w:tc>
        <w:tc>
          <w:tcPr>
            <w:tcW w:w="6066" w:type="dxa"/>
            <w:vAlign w:val="center"/>
          </w:tcPr>
          <w:p w14:paraId="5A632B43">
            <w:pPr>
              <w:pStyle w:val="34"/>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E90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9478D7F">
            <w:pPr>
              <w:pStyle w:val="34"/>
              <w:jc w:val="center"/>
              <w:rPr>
                <w:rFonts w:ascii="宋体" w:hAnsi="宋体" w:cs="宋体"/>
                <w:szCs w:val="21"/>
                <w:highlight w:val="none"/>
              </w:rPr>
            </w:pPr>
          </w:p>
        </w:tc>
        <w:tc>
          <w:tcPr>
            <w:tcW w:w="807" w:type="dxa"/>
            <w:vMerge w:val="continue"/>
            <w:vAlign w:val="center"/>
          </w:tcPr>
          <w:p w14:paraId="7C431AB5">
            <w:pPr>
              <w:pStyle w:val="34"/>
              <w:jc w:val="center"/>
              <w:rPr>
                <w:rFonts w:ascii="宋体" w:hAnsi="宋体" w:cs="宋体"/>
                <w:szCs w:val="21"/>
                <w:highlight w:val="none"/>
              </w:rPr>
            </w:pPr>
          </w:p>
        </w:tc>
        <w:tc>
          <w:tcPr>
            <w:tcW w:w="1969" w:type="dxa"/>
            <w:vAlign w:val="center"/>
          </w:tcPr>
          <w:p w14:paraId="48088E39">
            <w:pPr>
              <w:pStyle w:val="34"/>
              <w:jc w:val="center"/>
              <w:rPr>
                <w:rFonts w:ascii="宋体" w:hAnsi="宋体" w:cs="宋体"/>
                <w:szCs w:val="21"/>
                <w:highlight w:val="none"/>
              </w:rPr>
            </w:pPr>
            <w:r>
              <w:rPr>
                <w:rFonts w:hint="eastAsia" w:ascii="宋体" w:hAnsi="宋体" w:cs="宋体"/>
                <w:szCs w:val="21"/>
                <w:highlight w:val="none"/>
              </w:rPr>
              <w:t>业绩要求</w:t>
            </w:r>
          </w:p>
        </w:tc>
        <w:tc>
          <w:tcPr>
            <w:tcW w:w="6066" w:type="dxa"/>
            <w:vAlign w:val="center"/>
          </w:tcPr>
          <w:p w14:paraId="7F71C531">
            <w:pPr>
              <w:pStyle w:val="34"/>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3410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FB44B1D">
            <w:pPr>
              <w:pStyle w:val="34"/>
              <w:jc w:val="center"/>
              <w:rPr>
                <w:rFonts w:ascii="宋体" w:hAnsi="宋体" w:cs="宋体"/>
                <w:szCs w:val="21"/>
                <w:highlight w:val="none"/>
              </w:rPr>
            </w:pPr>
          </w:p>
        </w:tc>
        <w:tc>
          <w:tcPr>
            <w:tcW w:w="807" w:type="dxa"/>
            <w:vMerge w:val="continue"/>
            <w:vAlign w:val="center"/>
          </w:tcPr>
          <w:p w14:paraId="204D12A3">
            <w:pPr>
              <w:pStyle w:val="34"/>
              <w:jc w:val="center"/>
              <w:rPr>
                <w:rFonts w:ascii="宋体" w:hAnsi="宋体" w:cs="宋体"/>
                <w:szCs w:val="21"/>
                <w:highlight w:val="none"/>
              </w:rPr>
            </w:pPr>
          </w:p>
        </w:tc>
        <w:tc>
          <w:tcPr>
            <w:tcW w:w="1969" w:type="dxa"/>
            <w:vAlign w:val="center"/>
          </w:tcPr>
          <w:p w14:paraId="2EAF8C11">
            <w:pPr>
              <w:pStyle w:val="34"/>
              <w:jc w:val="center"/>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742B0D67">
            <w:pPr>
              <w:pStyle w:val="34"/>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845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568B565">
            <w:pPr>
              <w:pStyle w:val="34"/>
              <w:jc w:val="center"/>
              <w:rPr>
                <w:rFonts w:ascii="宋体" w:hAnsi="宋体" w:cs="宋体"/>
                <w:szCs w:val="21"/>
                <w:highlight w:val="none"/>
              </w:rPr>
            </w:pPr>
          </w:p>
        </w:tc>
        <w:tc>
          <w:tcPr>
            <w:tcW w:w="807" w:type="dxa"/>
            <w:vMerge w:val="continue"/>
            <w:vAlign w:val="center"/>
          </w:tcPr>
          <w:p w14:paraId="516876A2">
            <w:pPr>
              <w:pStyle w:val="34"/>
              <w:jc w:val="center"/>
              <w:rPr>
                <w:rFonts w:ascii="宋体" w:hAnsi="宋体" w:cs="宋体"/>
                <w:szCs w:val="21"/>
                <w:highlight w:val="none"/>
              </w:rPr>
            </w:pPr>
          </w:p>
        </w:tc>
        <w:tc>
          <w:tcPr>
            <w:tcW w:w="1969" w:type="dxa"/>
            <w:vAlign w:val="center"/>
          </w:tcPr>
          <w:p w14:paraId="24ABF178">
            <w:pPr>
              <w:pStyle w:val="34"/>
              <w:jc w:val="center"/>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48806CFC">
            <w:pPr>
              <w:pStyle w:val="34"/>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D7A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069D5F21">
            <w:pPr>
              <w:pStyle w:val="34"/>
              <w:jc w:val="center"/>
              <w:rPr>
                <w:rFonts w:ascii="宋体" w:hAnsi="宋体" w:cs="宋体"/>
                <w:szCs w:val="21"/>
                <w:highlight w:val="none"/>
              </w:rPr>
            </w:pPr>
          </w:p>
        </w:tc>
        <w:tc>
          <w:tcPr>
            <w:tcW w:w="807" w:type="dxa"/>
            <w:vMerge w:val="continue"/>
            <w:vAlign w:val="center"/>
          </w:tcPr>
          <w:p w14:paraId="459064C1">
            <w:pPr>
              <w:pStyle w:val="34"/>
              <w:jc w:val="center"/>
              <w:rPr>
                <w:rFonts w:ascii="宋体" w:hAnsi="宋体" w:cs="宋体"/>
                <w:szCs w:val="21"/>
                <w:highlight w:val="none"/>
              </w:rPr>
            </w:pPr>
          </w:p>
        </w:tc>
        <w:tc>
          <w:tcPr>
            <w:tcW w:w="1969" w:type="dxa"/>
            <w:vAlign w:val="center"/>
          </w:tcPr>
          <w:p w14:paraId="2E2501EE">
            <w:pPr>
              <w:pStyle w:val="34"/>
              <w:jc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人员要求</w:t>
            </w:r>
          </w:p>
        </w:tc>
        <w:tc>
          <w:tcPr>
            <w:tcW w:w="6066" w:type="dxa"/>
            <w:vAlign w:val="center"/>
          </w:tcPr>
          <w:p w14:paraId="1746800E">
            <w:pPr>
              <w:pStyle w:val="34"/>
              <w:jc w:val="left"/>
              <w:rPr>
                <w:rFonts w:hint="eastAsia" w:ascii="宋体" w:hAnsi="宋体" w:cs="宋体"/>
                <w:szCs w:val="21"/>
                <w:highlight w:val="none"/>
              </w:rPr>
            </w:pPr>
            <w:r>
              <w:rPr>
                <w:rFonts w:hint="eastAsia" w:ascii="宋体" w:hAnsi="宋体" w:cs="宋体"/>
                <w:szCs w:val="21"/>
                <w:highlight w:val="none"/>
              </w:rPr>
              <w:t>符合第一章  采购公告中“供应商资格要求”规定</w:t>
            </w:r>
          </w:p>
        </w:tc>
      </w:tr>
      <w:tr w14:paraId="54EB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A65DEB1">
            <w:pPr>
              <w:pStyle w:val="34"/>
              <w:jc w:val="center"/>
              <w:rPr>
                <w:rFonts w:ascii="宋体" w:hAnsi="宋体" w:cs="宋体"/>
                <w:szCs w:val="21"/>
                <w:highlight w:val="none"/>
              </w:rPr>
            </w:pPr>
          </w:p>
        </w:tc>
        <w:tc>
          <w:tcPr>
            <w:tcW w:w="807" w:type="dxa"/>
            <w:vMerge w:val="continue"/>
            <w:vAlign w:val="center"/>
          </w:tcPr>
          <w:p w14:paraId="01B7CB45">
            <w:pPr>
              <w:pStyle w:val="34"/>
              <w:jc w:val="center"/>
              <w:rPr>
                <w:rFonts w:ascii="宋体" w:hAnsi="宋体" w:cs="宋体"/>
                <w:szCs w:val="21"/>
                <w:highlight w:val="none"/>
              </w:rPr>
            </w:pPr>
          </w:p>
        </w:tc>
        <w:tc>
          <w:tcPr>
            <w:tcW w:w="1969" w:type="dxa"/>
            <w:vAlign w:val="center"/>
          </w:tcPr>
          <w:p w14:paraId="64D63C16">
            <w:pPr>
              <w:pStyle w:val="34"/>
              <w:jc w:val="center"/>
              <w:rPr>
                <w:rFonts w:ascii="宋体" w:hAnsi="宋体" w:cs="宋体"/>
                <w:szCs w:val="21"/>
                <w:highlight w:val="none"/>
              </w:rPr>
            </w:pPr>
            <w:r>
              <w:rPr>
                <w:rFonts w:hint="eastAsia" w:ascii="宋体" w:hAnsi="宋体" w:cs="宋体"/>
                <w:szCs w:val="21"/>
                <w:highlight w:val="none"/>
              </w:rPr>
              <w:t>其它要求</w:t>
            </w:r>
          </w:p>
        </w:tc>
        <w:tc>
          <w:tcPr>
            <w:tcW w:w="6066" w:type="dxa"/>
            <w:vAlign w:val="center"/>
          </w:tcPr>
          <w:p w14:paraId="6D39ED60">
            <w:pPr>
              <w:pStyle w:val="34"/>
              <w:jc w:val="left"/>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5846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5E27CE0C">
            <w:pPr>
              <w:pStyle w:val="34"/>
              <w:jc w:val="center"/>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66E1B2C6">
            <w:pPr>
              <w:pStyle w:val="34"/>
              <w:jc w:val="center"/>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4ECD474">
            <w:pPr>
              <w:pStyle w:val="34"/>
              <w:jc w:val="center"/>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206053EE">
            <w:pPr>
              <w:pStyle w:val="34"/>
              <w:jc w:val="left"/>
              <w:rPr>
                <w:rFonts w:ascii="宋体" w:hAnsi="宋体" w:cs="宋体"/>
                <w:szCs w:val="21"/>
                <w:highlight w:val="none"/>
              </w:rPr>
            </w:pPr>
            <w:r>
              <w:rPr>
                <w:rFonts w:hint="eastAsia" w:ascii="宋体" w:hAnsi="宋体" w:cs="宋体"/>
                <w:szCs w:val="21"/>
                <w:highlight w:val="none"/>
              </w:rPr>
              <w:t>符合响应文件规定的格式，有法定代表人或其委托代理人签字或签章</w:t>
            </w:r>
          </w:p>
        </w:tc>
      </w:tr>
      <w:tr w14:paraId="26AD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9539163">
            <w:pPr>
              <w:pStyle w:val="34"/>
              <w:jc w:val="center"/>
              <w:rPr>
                <w:rFonts w:ascii="宋体" w:hAnsi="宋体" w:cs="宋体"/>
                <w:szCs w:val="21"/>
                <w:highlight w:val="none"/>
              </w:rPr>
            </w:pPr>
          </w:p>
        </w:tc>
        <w:tc>
          <w:tcPr>
            <w:tcW w:w="807" w:type="dxa"/>
            <w:vMerge w:val="continue"/>
            <w:vAlign w:val="center"/>
          </w:tcPr>
          <w:p w14:paraId="115E5B33">
            <w:pPr>
              <w:pStyle w:val="34"/>
              <w:jc w:val="center"/>
              <w:rPr>
                <w:rFonts w:ascii="宋体" w:hAnsi="宋体" w:cs="宋体"/>
                <w:szCs w:val="21"/>
                <w:highlight w:val="none"/>
              </w:rPr>
            </w:pPr>
          </w:p>
        </w:tc>
        <w:tc>
          <w:tcPr>
            <w:tcW w:w="1969" w:type="dxa"/>
            <w:vAlign w:val="center"/>
          </w:tcPr>
          <w:p w14:paraId="64484447">
            <w:pPr>
              <w:pStyle w:val="34"/>
              <w:jc w:val="center"/>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6FEE21EC">
            <w:pPr>
              <w:pStyle w:val="34"/>
              <w:jc w:val="left"/>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1246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A76B1BA">
            <w:pPr>
              <w:pStyle w:val="34"/>
              <w:jc w:val="center"/>
              <w:rPr>
                <w:rFonts w:ascii="宋体" w:hAnsi="宋体" w:cs="宋体"/>
                <w:szCs w:val="21"/>
                <w:highlight w:val="none"/>
              </w:rPr>
            </w:pPr>
          </w:p>
        </w:tc>
        <w:tc>
          <w:tcPr>
            <w:tcW w:w="807" w:type="dxa"/>
            <w:vMerge w:val="continue"/>
            <w:vAlign w:val="center"/>
          </w:tcPr>
          <w:p w14:paraId="7EE2CA4D">
            <w:pPr>
              <w:pStyle w:val="34"/>
              <w:jc w:val="center"/>
              <w:rPr>
                <w:rFonts w:ascii="宋体" w:hAnsi="宋体" w:cs="宋体"/>
                <w:szCs w:val="21"/>
                <w:highlight w:val="none"/>
              </w:rPr>
            </w:pPr>
          </w:p>
        </w:tc>
        <w:tc>
          <w:tcPr>
            <w:tcW w:w="1969" w:type="dxa"/>
            <w:vAlign w:val="center"/>
          </w:tcPr>
          <w:p w14:paraId="1004F8E2">
            <w:pPr>
              <w:pStyle w:val="34"/>
              <w:jc w:val="center"/>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1C71A722">
            <w:pPr>
              <w:pStyle w:val="34"/>
              <w:jc w:val="left"/>
              <w:rPr>
                <w:rFonts w:ascii="宋体" w:hAnsi="宋体" w:cs="宋体"/>
                <w:szCs w:val="21"/>
                <w:highlight w:val="none"/>
              </w:rPr>
            </w:pPr>
            <w:r>
              <w:rPr>
                <w:rFonts w:hint="eastAsia" w:ascii="宋体" w:hAnsi="宋体" w:cs="宋体"/>
                <w:szCs w:val="21"/>
                <w:highlight w:val="none"/>
              </w:rPr>
              <w:t>符合响应文件规定的格式及内容，并盖单位章；响应文件正本中法定代表人身份证明书为原件</w:t>
            </w:r>
          </w:p>
        </w:tc>
      </w:tr>
      <w:tr w14:paraId="371F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4D33873">
            <w:pPr>
              <w:pStyle w:val="34"/>
              <w:jc w:val="center"/>
              <w:rPr>
                <w:rFonts w:ascii="宋体" w:hAnsi="宋体" w:cs="宋体"/>
                <w:szCs w:val="21"/>
                <w:highlight w:val="none"/>
              </w:rPr>
            </w:pPr>
          </w:p>
        </w:tc>
        <w:tc>
          <w:tcPr>
            <w:tcW w:w="807" w:type="dxa"/>
            <w:vMerge w:val="continue"/>
            <w:vAlign w:val="center"/>
          </w:tcPr>
          <w:p w14:paraId="22C52330">
            <w:pPr>
              <w:pStyle w:val="34"/>
              <w:jc w:val="center"/>
              <w:rPr>
                <w:rFonts w:ascii="宋体" w:hAnsi="宋体" w:cs="宋体"/>
                <w:szCs w:val="21"/>
                <w:highlight w:val="none"/>
              </w:rPr>
            </w:pPr>
          </w:p>
        </w:tc>
        <w:tc>
          <w:tcPr>
            <w:tcW w:w="1969" w:type="dxa"/>
            <w:vAlign w:val="center"/>
          </w:tcPr>
          <w:p w14:paraId="111BB2D7">
            <w:pPr>
              <w:pStyle w:val="34"/>
              <w:jc w:val="center"/>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384688CB">
            <w:pPr>
              <w:pStyle w:val="34"/>
              <w:jc w:val="left"/>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3301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C159CCE">
            <w:pPr>
              <w:pStyle w:val="34"/>
              <w:jc w:val="center"/>
              <w:rPr>
                <w:rFonts w:ascii="宋体" w:hAnsi="宋体" w:cs="宋体"/>
                <w:szCs w:val="21"/>
                <w:highlight w:val="none"/>
              </w:rPr>
            </w:pPr>
          </w:p>
        </w:tc>
        <w:tc>
          <w:tcPr>
            <w:tcW w:w="807" w:type="dxa"/>
            <w:vMerge w:val="continue"/>
            <w:vAlign w:val="center"/>
          </w:tcPr>
          <w:p w14:paraId="36EC81D3">
            <w:pPr>
              <w:pStyle w:val="34"/>
              <w:jc w:val="center"/>
              <w:rPr>
                <w:rFonts w:ascii="宋体" w:hAnsi="宋体" w:cs="宋体"/>
                <w:szCs w:val="21"/>
                <w:highlight w:val="none"/>
              </w:rPr>
            </w:pPr>
          </w:p>
        </w:tc>
        <w:tc>
          <w:tcPr>
            <w:tcW w:w="1969" w:type="dxa"/>
            <w:vAlign w:val="center"/>
          </w:tcPr>
          <w:p w14:paraId="0A539257">
            <w:pPr>
              <w:pStyle w:val="34"/>
              <w:jc w:val="center"/>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528F4D22">
            <w:pPr>
              <w:pStyle w:val="34"/>
              <w:jc w:val="left"/>
              <w:rPr>
                <w:rFonts w:ascii="宋体" w:hAnsi="宋体" w:cs="宋体"/>
                <w:szCs w:val="21"/>
                <w:highlight w:val="none"/>
              </w:rPr>
            </w:pPr>
            <w:r>
              <w:rPr>
                <w:rFonts w:hint="eastAsia" w:ascii="宋体" w:hAnsi="宋体" w:cs="宋体"/>
                <w:szCs w:val="21"/>
                <w:highlight w:val="none"/>
              </w:rPr>
              <w:t>报价完整且仅有一个报价方案</w:t>
            </w:r>
          </w:p>
        </w:tc>
      </w:tr>
      <w:tr w14:paraId="42A1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B89FEB3">
            <w:pPr>
              <w:pStyle w:val="34"/>
              <w:jc w:val="center"/>
              <w:rPr>
                <w:rFonts w:ascii="宋体" w:hAnsi="宋体" w:cs="宋体"/>
                <w:szCs w:val="21"/>
                <w:highlight w:val="none"/>
              </w:rPr>
            </w:pPr>
          </w:p>
        </w:tc>
        <w:tc>
          <w:tcPr>
            <w:tcW w:w="807" w:type="dxa"/>
            <w:vMerge w:val="continue"/>
            <w:vAlign w:val="center"/>
          </w:tcPr>
          <w:p w14:paraId="710409E1">
            <w:pPr>
              <w:pStyle w:val="34"/>
              <w:jc w:val="center"/>
              <w:rPr>
                <w:rFonts w:ascii="宋体" w:hAnsi="宋体" w:cs="宋体"/>
                <w:szCs w:val="21"/>
                <w:highlight w:val="none"/>
              </w:rPr>
            </w:pPr>
          </w:p>
        </w:tc>
        <w:tc>
          <w:tcPr>
            <w:tcW w:w="1969" w:type="dxa"/>
            <w:vAlign w:val="center"/>
          </w:tcPr>
          <w:p w14:paraId="056B75AE">
            <w:pPr>
              <w:pStyle w:val="34"/>
              <w:jc w:val="center"/>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201A3055">
            <w:pPr>
              <w:pStyle w:val="34"/>
              <w:jc w:val="left"/>
              <w:rPr>
                <w:rFonts w:ascii="宋体" w:hAnsi="宋体" w:cs="宋体"/>
                <w:szCs w:val="21"/>
                <w:highlight w:val="none"/>
              </w:rPr>
            </w:pPr>
            <w:r>
              <w:rPr>
                <w:rFonts w:hint="eastAsia" w:ascii="宋体" w:hAnsi="宋体" w:cs="宋体"/>
                <w:szCs w:val="21"/>
                <w:highlight w:val="none"/>
              </w:rPr>
              <w:t>符合项目服务期限要求</w:t>
            </w:r>
          </w:p>
        </w:tc>
      </w:tr>
      <w:tr w14:paraId="086B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5730FC2">
            <w:pPr>
              <w:pStyle w:val="34"/>
              <w:jc w:val="center"/>
              <w:rPr>
                <w:rFonts w:ascii="宋体" w:hAnsi="宋体" w:cs="宋体"/>
                <w:szCs w:val="21"/>
                <w:highlight w:val="none"/>
              </w:rPr>
            </w:pPr>
          </w:p>
        </w:tc>
        <w:tc>
          <w:tcPr>
            <w:tcW w:w="807" w:type="dxa"/>
            <w:vMerge w:val="continue"/>
            <w:vAlign w:val="center"/>
          </w:tcPr>
          <w:p w14:paraId="5CF866F1">
            <w:pPr>
              <w:pStyle w:val="34"/>
              <w:jc w:val="center"/>
              <w:rPr>
                <w:rFonts w:ascii="宋体" w:hAnsi="宋体" w:cs="宋体"/>
                <w:szCs w:val="21"/>
                <w:highlight w:val="none"/>
              </w:rPr>
            </w:pPr>
          </w:p>
        </w:tc>
        <w:tc>
          <w:tcPr>
            <w:tcW w:w="1969" w:type="dxa"/>
            <w:vMerge w:val="restart"/>
            <w:vAlign w:val="center"/>
          </w:tcPr>
          <w:p w14:paraId="29B4A103">
            <w:pPr>
              <w:pStyle w:val="34"/>
              <w:jc w:val="center"/>
              <w:rPr>
                <w:rFonts w:hint="eastAsia" w:ascii="宋体" w:hAnsi="宋体" w:eastAsia="宋体" w:cs="宋体"/>
                <w:szCs w:val="21"/>
                <w:highlight w:val="none"/>
                <w:lang w:eastAsia="zh-CN"/>
              </w:rPr>
            </w:pPr>
            <w:r>
              <w:rPr>
                <w:rFonts w:hint="eastAsia" w:ascii="宋体" w:hAnsi="宋体" w:cs="宋体"/>
                <w:szCs w:val="21"/>
                <w:highlight w:val="none"/>
              </w:rPr>
              <w:t>实质性条</w:t>
            </w:r>
            <w:r>
              <w:rPr>
                <w:rFonts w:hint="eastAsia" w:ascii="宋体" w:hAnsi="宋体" w:cs="宋体"/>
                <w:szCs w:val="21"/>
                <w:highlight w:val="none"/>
                <w:lang w:eastAsia="zh-CN"/>
              </w:rPr>
              <w:t>否决条件</w:t>
            </w:r>
          </w:p>
        </w:tc>
        <w:tc>
          <w:tcPr>
            <w:tcW w:w="6066" w:type="dxa"/>
            <w:vAlign w:val="center"/>
          </w:tcPr>
          <w:p w14:paraId="64788240">
            <w:pPr>
              <w:pStyle w:val="34"/>
              <w:jc w:val="left"/>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5920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9C1A870">
            <w:pPr>
              <w:pStyle w:val="34"/>
              <w:jc w:val="center"/>
              <w:rPr>
                <w:rFonts w:ascii="宋体" w:hAnsi="宋体" w:cs="宋体"/>
                <w:szCs w:val="21"/>
                <w:highlight w:val="none"/>
              </w:rPr>
            </w:pPr>
          </w:p>
        </w:tc>
        <w:tc>
          <w:tcPr>
            <w:tcW w:w="807" w:type="dxa"/>
            <w:vMerge w:val="continue"/>
            <w:vAlign w:val="center"/>
          </w:tcPr>
          <w:p w14:paraId="09B68F41">
            <w:pPr>
              <w:pStyle w:val="34"/>
              <w:jc w:val="center"/>
              <w:rPr>
                <w:rFonts w:ascii="宋体" w:hAnsi="宋体" w:cs="宋体"/>
                <w:szCs w:val="21"/>
                <w:highlight w:val="none"/>
              </w:rPr>
            </w:pPr>
          </w:p>
        </w:tc>
        <w:tc>
          <w:tcPr>
            <w:tcW w:w="1969" w:type="dxa"/>
            <w:vMerge w:val="continue"/>
            <w:vAlign w:val="center"/>
          </w:tcPr>
          <w:p w14:paraId="3FDA5A7B">
            <w:pPr>
              <w:pStyle w:val="34"/>
              <w:jc w:val="center"/>
              <w:rPr>
                <w:rFonts w:ascii="宋体" w:hAnsi="宋体" w:cs="宋体"/>
                <w:szCs w:val="21"/>
                <w:highlight w:val="none"/>
              </w:rPr>
            </w:pPr>
          </w:p>
        </w:tc>
        <w:tc>
          <w:tcPr>
            <w:tcW w:w="6066" w:type="dxa"/>
            <w:vAlign w:val="center"/>
          </w:tcPr>
          <w:p w14:paraId="68393EAC">
            <w:pPr>
              <w:pStyle w:val="34"/>
              <w:jc w:val="left"/>
              <w:rPr>
                <w:rFonts w:ascii="宋体" w:hAnsi="宋体" w:cs="宋体"/>
                <w:szCs w:val="21"/>
                <w:highlight w:val="none"/>
              </w:rPr>
            </w:pPr>
            <w:r>
              <w:rPr>
                <w:rFonts w:hint="eastAsia" w:ascii="宋体" w:hAnsi="宋体" w:cs="宋体"/>
                <w:szCs w:val="21"/>
                <w:highlight w:val="none"/>
              </w:rPr>
              <w:t>未响应其它采购文件中规定的实质性内容的</w:t>
            </w:r>
          </w:p>
        </w:tc>
      </w:tr>
      <w:tr w14:paraId="7A45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D063ABD">
            <w:pPr>
              <w:pStyle w:val="34"/>
              <w:jc w:val="center"/>
              <w:rPr>
                <w:rFonts w:ascii="宋体" w:hAnsi="宋体" w:cs="宋体"/>
                <w:szCs w:val="21"/>
                <w:highlight w:val="none"/>
              </w:rPr>
            </w:pPr>
          </w:p>
        </w:tc>
        <w:tc>
          <w:tcPr>
            <w:tcW w:w="807" w:type="dxa"/>
            <w:vMerge w:val="continue"/>
            <w:vAlign w:val="center"/>
          </w:tcPr>
          <w:p w14:paraId="6C451454">
            <w:pPr>
              <w:pStyle w:val="34"/>
              <w:jc w:val="center"/>
              <w:rPr>
                <w:rFonts w:ascii="宋体" w:hAnsi="宋体" w:cs="宋体"/>
                <w:szCs w:val="21"/>
                <w:highlight w:val="none"/>
              </w:rPr>
            </w:pPr>
          </w:p>
        </w:tc>
        <w:tc>
          <w:tcPr>
            <w:tcW w:w="1969" w:type="dxa"/>
            <w:vAlign w:val="center"/>
          </w:tcPr>
          <w:p w14:paraId="620D08AF">
            <w:pPr>
              <w:pStyle w:val="34"/>
              <w:jc w:val="center"/>
              <w:rPr>
                <w:rFonts w:ascii="宋体" w:hAnsi="宋体" w:cs="宋体"/>
                <w:szCs w:val="21"/>
                <w:highlight w:val="none"/>
              </w:rPr>
            </w:pPr>
            <w:r>
              <w:rPr>
                <w:rFonts w:hint="eastAsia" w:ascii="宋体" w:hAnsi="宋体" w:cs="宋体"/>
                <w:szCs w:val="21"/>
                <w:highlight w:val="none"/>
              </w:rPr>
              <w:t>其它否决条件</w:t>
            </w:r>
          </w:p>
        </w:tc>
        <w:tc>
          <w:tcPr>
            <w:tcW w:w="6066" w:type="dxa"/>
            <w:vAlign w:val="center"/>
          </w:tcPr>
          <w:p w14:paraId="7A0AE607">
            <w:pPr>
              <w:pStyle w:val="34"/>
              <w:jc w:val="left"/>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42F8F72">
            <w:pPr>
              <w:pStyle w:val="34"/>
              <w:jc w:val="left"/>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3C5910D3">
            <w:pPr>
              <w:pStyle w:val="34"/>
              <w:jc w:val="left"/>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5F6ECBA7">
            <w:pPr>
              <w:pStyle w:val="34"/>
              <w:jc w:val="left"/>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2F2B0E3E">
            <w:pPr>
              <w:pStyle w:val="34"/>
              <w:jc w:val="left"/>
              <w:rPr>
                <w:rFonts w:ascii="宋体" w:hAnsi="宋体" w:cs="宋体"/>
                <w:szCs w:val="21"/>
                <w:highlight w:val="none"/>
              </w:rPr>
            </w:pPr>
            <w:r>
              <w:rPr>
                <w:rFonts w:hint="eastAsia" w:ascii="宋体" w:hAnsi="宋体" w:cs="宋体"/>
                <w:szCs w:val="21"/>
                <w:highlight w:val="none"/>
              </w:rPr>
              <w:t>5.不同供应商的响应文件相互混装；</w:t>
            </w:r>
          </w:p>
          <w:p w14:paraId="67841C68">
            <w:pPr>
              <w:pStyle w:val="34"/>
              <w:jc w:val="left"/>
              <w:rPr>
                <w:rFonts w:ascii="宋体" w:hAnsi="宋体" w:cs="宋体"/>
                <w:szCs w:val="21"/>
                <w:highlight w:val="none"/>
              </w:rPr>
            </w:pPr>
            <w:r>
              <w:rPr>
                <w:rFonts w:hint="eastAsia" w:ascii="宋体" w:hAnsi="宋体" w:cs="宋体"/>
                <w:szCs w:val="21"/>
                <w:highlight w:val="none"/>
              </w:rPr>
              <w:t>6.法律、法规和采购文件规定的其他无效情形。</w:t>
            </w:r>
          </w:p>
        </w:tc>
      </w:tr>
      <w:tr w14:paraId="6007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4F8C90F9">
            <w:pPr>
              <w:pStyle w:val="34"/>
              <w:jc w:val="center"/>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113DDC86">
            <w:pPr>
              <w:pStyle w:val="34"/>
              <w:jc w:val="center"/>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62DDAEDC">
            <w:pPr>
              <w:pStyle w:val="34"/>
              <w:jc w:val="center"/>
              <w:rPr>
                <w:rFonts w:ascii="宋体" w:hAnsi="宋体" w:cs="宋体"/>
                <w:szCs w:val="21"/>
                <w:highlight w:val="none"/>
              </w:rPr>
            </w:pPr>
            <w:r>
              <w:rPr>
                <w:rFonts w:hint="eastAsia" w:ascii="宋体" w:hAnsi="宋体" w:cs="宋体"/>
                <w:szCs w:val="21"/>
                <w:highlight w:val="none"/>
              </w:rPr>
              <w:t>评分分值组成</w:t>
            </w:r>
          </w:p>
          <w:p w14:paraId="55FC89A6">
            <w:pPr>
              <w:pStyle w:val="34"/>
              <w:jc w:val="center"/>
              <w:rPr>
                <w:rFonts w:ascii="宋体" w:hAnsi="宋体" w:cs="宋体"/>
                <w:szCs w:val="21"/>
                <w:highlight w:val="none"/>
              </w:rPr>
            </w:pPr>
            <w:r>
              <w:rPr>
                <w:rFonts w:hint="eastAsia" w:ascii="宋体" w:hAnsi="宋体" w:cs="宋体"/>
                <w:szCs w:val="21"/>
                <w:highlight w:val="none"/>
              </w:rPr>
              <w:t>（总分100分）</w:t>
            </w:r>
          </w:p>
        </w:tc>
        <w:tc>
          <w:tcPr>
            <w:tcW w:w="6066" w:type="dxa"/>
            <w:vAlign w:val="center"/>
          </w:tcPr>
          <w:p w14:paraId="0E3AE3A0">
            <w:pPr>
              <w:pStyle w:val="34"/>
              <w:jc w:val="left"/>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01F37872">
            <w:pPr>
              <w:pStyle w:val="34"/>
              <w:jc w:val="left"/>
              <w:rPr>
                <w:rFonts w:ascii="宋体" w:hAnsi="宋体" w:cs="宋体"/>
                <w:szCs w:val="21"/>
                <w:highlight w:val="none"/>
              </w:rPr>
            </w:pPr>
            <w:r>
              <w:rPr>
                <w:rFonts w:hint="eastAsia" w:ascii="宋体" w:hAnsi="宋体" w:cs="宋体"/>
                <w:szCs w:val="21"/>
                <w:highlight w:val="none"/>
              </w:rPr>
              <w:t>A=商务部分评分×10%，</w:t>
            </w:r>
          </w:p>
          <w:p w14:paraId="4EC1272C">
            <w:pPr>
              <w:pStyle w:val="34"/>
              <w:jc w:val="left"/>
              <w:rPr>
                <w:rFonts w:ascii="宋体" w:hAnsi="宋体" w:cs="宋体"/>
                <w:szCs w:val="21"/>
                <w:highlight w:val="none"/>
              </w:rPr>
            </w:pPr>
            <w:r>
              <w:rPr>
                <w:rFonts w:hint="eastAsia" w:ascii="宋体" w:hAnsi="宋体" w:cs="宋体"/>
                <w:szCs w:val="21"/>
                <w:highlight w:val="none"/>
              </w:rPr>
              <w:t>B=技术部分评分×40%，</w:t>
            </w:r>
          </w:p>
          <w:p w14:paraId="7D62D72E">
            <w:pPr>
              <w:pStyle w:val="34"/>
              <w:jc w:val="left"/>
              <w:rPr>
                <w:rFonts w:ascii="宋体" w:hAnsi="宋体" w:cs="宋体"/>
                <w:szCs w:val="21"/>
                <w:highlight w:val="none"/>
              </w:rPr>
            </w:pPr>
            <w:r>
              <w:rPr>
                <w:rFonts w:hint="eastAsia" w:ascii="宋体" w:hAnsi="宋体" w:cs="宋体"/>
                <w:szCs w:val="21"/>
                <w:highlight w:val="none"/>
              </w:rPr>
              <w:t>C=最终报价部分评分×50%。</w:t>
            </w:r>
          </w:p>
        </w:tc>
      </w:tr>
    </w:tbl>
    <w:p w14:paraId="784D711B">
      <w:pPr>
        <w:rPr>
          <w:rFonts w:ascii="宋体" w:hAnsi="宋体" w:cs="宋体"/>
          <w:highlight w:val="none"/>
        </w:rPr>
      </w:pPr>
      <w:r>
        <w:rPr>
          <w:rFonts w:hint="eastAsia" w:ascii="宋体" w:hAnsi="宋体" w:cs="宋体"/>
          <w:highlight w:val="none"/>
        </w:rPr>
        <w:br w:type="page"/>
      </w:r>
    </w:p>
    <w:p w14:paraId="6CAB7B6D">
      <w:pPr>
        <w:spacing w:line="360" w:lineRule="auto"/>
        <w:rPr>
          <w:rFonts w:ascii="宋体" w:hAnsi="宋体" w:cs="宋体"/>
          <w:b/>
          <w:sz w:val="24"/>
          <w:highlight w:val="none"/>
        </w:rPr>
      </w:pPr>
      <w:r>
        <w:rPr>
          <w:rFonts w:hint="eastAsia" w:ascii="宋体" w:hAnsi="宋体" w:cs="宋体"/>
          <w:b/>
          <w:sz w:val="24"/>
          <w:highlight w:val="none"/>
        </w:rPr>
        <w:t>一、总则</w:t>
      </w:r>
    </w:p>
    <w:p w14:paraId="0DA7845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1.评审依据</w:t>
      </w:r>
    </w:p>
    <w:p w14:paraId="40CB84E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开发有限公司采购管理制度》及相关法律法规；</w:t>
      </w:r>
    </w:p>
    <w:p w14:paraId="0712B8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38A348D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2.评审原则</w:t>
      </w:r>
    </w:p>
    <w:p w14:paraId="22BA63B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471ACFF8">
      <w:pPr>
        <w:spacing w:line="360" w:lineRule="auto"/>
        <w:rPr>
          <w:rFonts w:ascii="宋体" w:hAnsi="宋体" w:cs="宋体"/>
          <w:b/>
          <w:sz w:val="24"/>
          <w:highlight w:val="none"/>
        </w:rPr>
      </w:pPr>
      <w:bookmarkStart w:id="80" w:name="_Toc36460142"/>
      <w:r>
        <w:rPr>
          <w:rFonts w:hint="eastAsia" w:ascii="宋体" w:hAnsi="宋体" w:cs="宋体"/>
          <w:b/>
          <w:sz w:val="24"/>
          <w:highlight w:val="none"/>
        </w:rPr>
        <w:t>二、评审方法</w:t>
      </w:r>
      <w:bookmarkEnd w:id="80"/>
    </w:p>
    <w:p w14:paraId="5E95697F">
      <w:pPr>
        <w:spacing w:line="360" w:lineRule="auto"/>
        <w:ind w:firstLine="480" w:firstLineChars="200"/>
        <w:rPr>
          <w:rFonts w:ascii="宋体" w:hAnsi="宋体" w:cs="宋体"/>
          <w:sz w:val="24"/>
          <w:szCs w:val="24"/>
          <w:highlight w:val="none"/>
        </w:rPr>
      </w:pPr>
      <w:bookmarkStart w:id="81" w:name="_Toc36460143"/>
      <w:r>
        <w:rPr>
          <w:rFonts w:hint="eastAsia" w:ascii="宋体" w:hAnsi="宋体" w:cs="宋体"/>
          <w:sz w:val="24"/>
          <w:szCs w:val="24"/>
          <w:highlight w:val="none"/>
        </w:rPr>
        <w:t>本项目采用综合评分法。</w:t>
      </w:r>
    </w:p>
    <w:p w14:paraId="36D7E21A">
      <w:pPr>
        <w:spacing w:line="360" w:lineRule="auto"/>
        <w:rPr>
          <w:rFonts w:ascii="宋体" w:hAnsi="宋体" w:cs="宋体"/>
          <w:b/>
          <w:sz w:val="24"/>
          <w:highlight w:val="none"/>
        </w:rPr>
      </w:pPr>
      <w:r>
        <w:rPr>
          <w:rFonts w:hint="eastAsia" w:ascii="宋体" w:hAnsi="宋体" w:cs="宋体"/>
          <w:b/>
          <w:sz w:val="24"/>
          <w:highlight w:val="none"/>
        </w:rPr>
        <w:t>三、评审程序</w:t>
      </w:r>
      <w:bookmarkEnd w:id="81"/>
    </w:p>
    <w:p w14:paraId="7CB70DB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17B5866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1CE3E192">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8A3EB2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4A54F4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4E4274DE">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E81AD2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2.谈判过程</w:t>
      </w:r>
    </w:p>
    <w:p w14:paraId="2BF6CC75">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390DD116">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26DC0E2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36A983F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2.4 为有助于对响应文件的详细审查、评价和比较，谈判小组可要求对供应商分别进行技术询问、澄清，有关要求和答复均现场进行。</w:t>
      </w:r>
    </w:p>
    <w:p w14:paraId="62B05AAC">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070EA9B">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2.6 谈判小组根据供应商的报价及谈判情况，在保证每个供应商得到均等的机会的前提下可要求供应商进行多次报价。</w:t>
      </w:r>
    </w:p>
    <w:p w14:paraId="1354568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156EC3E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6FCD500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559279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14F205E9">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2D4D5DF7">
      <w:pPr>
        <w:spacing w:line="360" w:lineRule="auto"/>
        <w:ind w:firstLine="480" w:firstLineChars="200"/>
        <w:rPr>
          <w:rFonts w:ascii="宋体" w:hAnsi="宋体" w:cs="宋体"/>
          <w:sz w:val="24"/>
          <w:szCs w:val="24"/>
          <w:highlight w:val="none"/>
        </w:rPr>
      </w:pPr>
      <w:bookmarkStart w:id="82" w:name="_Toc386046234"/>
      <w:bookmarkStart w:id="83" w:name="_Toc386358396"/>
      <w:r>
        <w:rPr>
          <w:rFonts w:hint="eastAsia" w:ascii="宋体" w:hAnsi="宋体" w:cs="宋体"/>
          <w:sz w:val="24"/>
          <w:szCs w:val="24"/>
          <w:highlight w:val="none"/>
        </w:rPr>
        <w:t>综合得分按下面公式计算</w:t>
      </w:r>
      <w:bookmarkEnd w:id="82"/>
      <w:r>
        <w:rPr>
          <w:rFonts w:hint="eastAsia" w:ascii="宋体" w:hAnsi="宋体" w:cs="宋体"/>
          <w:sz w:val="24"/>
          <w:szCs w:val="24"/>
          <w:highlight w:val="none"/>
        </w:rPr>
        <w:t>。</w:t>
      </w:r>
      <w:bookmarkEnd w:id="83"/>
    </w:p>
    <w:p w14:paraId="0D8C145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41F131C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7EE318D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3BA71AA">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22E6534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4.评审报告</w:t>
      </w:r>
    </w:p>
    <w:p w14:paraId="4BEB1313">
      <w:pPr>
        <w:spacing w:line="360" w:lineRule="auto"/>
        <w:ind w:firstLine="480" w:firstLineChars="200"/>
        <w:rPr>
          <w:rFonts w:ascii="宋体" w:hAnsi="宋体" w:cs="宋体"/>
          <w:sz w:val="24"/>
          <w:szCs w:val="24"/>
          <w:highlight w:val="none"/>
        </w:rPr>
      </w:pPr>
      <w:bookmarkStart w:id="84" w:name="_Toc36460144"/>
      <w:r>
        <w:rPr>
          <w:rFonts w:hint="eastAsia" w:ascii="宋体" w:hAnsi="宋体" w:cs="宋体"/>
          <w:sz w:val="24"/>
          <w:szCs w:val="24"/>
          <w:highlight w:val="none"/>
        </w:rPr>
        <w:t>4.1 在评审各阶段的结论，如评委有不同意见，按少数服从多数的原则得出最终评审结论。</w:t>
      </w:r>
    </w:p>
    <w:p w14:paraId="451786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szCs w:val="24"/>
          <w:highlight w:val="none"/>
        </w:rPr>
      </w:pPr>
      <w:r>
        <w:rPr>
          <w:rFonts w:hint="eastAsia" w:ascii="宋体" w:hAnsi="宋体" w:cs="宋体"/>
          <w:sz w:val="24"/>
          <w:szCs w:val="24"/>
          <w:highlight w:val="none"/>
        </w:rPr>
        <w:t xml:space="preserve">4.2 </w:t>
      </w:r>
      <w:r>
        <w:rPr>
          <w:rFonts w:hint="eastAsia" w:ascii="宋体" w:hAnsi="宋体" w:eastAsia="宋体" w:cs="宋体"/>
          <w:sz w:val="24"/>
          <w:szCs w:val="24"/>
          <w:highlight w:val="none"/>
        </w:rPr>
        <w:t>如果因有效投标不足三个使得投标缺乏竞争的，采购人</w:t>
      </w:r>
      <w:r>
        <w:rPr>
          <w:rFonts w:hint="eastAsia" w:ascii="宋体" w:hAnsi="宋体" w:cs="宋体"/>
          <w:sz w:val="24"/>
          <w:szCs w:val="24"/>
          <w:highlight w:val="none"/>
          <w:lang w:val="en-US" w:eastAsia="zh-CN"/>
        </w:rPr>
        <w:t>须</w:t>
      </w:r>
      <w:r>
        <w:rPr>
          <w:rFonts w:hint="eastAsia" w:ascii="宋体" w:hAnsi="宋体" w:eastAsia="宋体" w:cs="宋体"/>
          <w:sz w:val="24"/>
          <w:szCs w:val="24"/>
          <w:highlight w:val="none"/>
        </w:rPr>
        <w:t>重新采购。</w:t>
      </w:r>
    </w:p>
    <w:p w14:paraId="75EB2A20">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7AC33F73">
      <w:pPr>
        <w:spacing w:line="360" w:lineRule="auto"/>
        <w:rPr>
          <w:rFonts w:ascii="宋体" w:hAnsi="宋体" w:cs="宋体"/>
          <w:b/>
          <w:sz w:val="24"/>
          <w:highlight w:val="none"/>
        </w:rPr>
      </w:pPr>
      <w:r>
        <w:rPr>
          <w:rFonts w:hint="eastAsia" w:ascii="宋体" w:hAnsi="宋体" w:cs="宋体"/>
          <w:b/>
          <w:sz w:val="24"/>
          <w:highlight w:val="none"/>
        </w:rPr>
        <w:t>四、推荐成交供应商</w:t>
      </w:r>
      <w:bookmarkEnd w:id="84"/>
    </w:p>
    <w:p w14:paraId="4F4A2B73">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谈判小组对各供应商技术、商务、价格进行了全面评审和评分，根据综合评分由高到低的顺序，推荐1至3名候选成交供应商。</w:t>
      </w:r>
    </w:p>
    <w:p w14:paraId="32F9A3FA">
      <w:pPr>
        <w:spacing w:line="360" w:lineRule="auto"/>
        <w:ind w:firstLine="480" w:firstLineChars="200"/>
        <w:rPr>
          <w:rFonts w:ascii="宋体" w:hAnsi="宋体" w:cs="宋体"/>
          <w:highlight w:val="none"/>
        </w:rPr>
      </w:pPr>
      <w:r>
        <w:rPr>
          <w:rFonts w:hint="eastAsia" w:ascii="宋体" w:hAnsi="宋体" w:cs="宋体"/>
          <w:sz w:val="24"/>
          <w:szCs w:val="24"/>
          <w:highlight w:val="none"/>
        </w:rPr>
        <w:t>附表：商务部分评审表</w:t>
      </w:r>
      <w:r>
        <w:rPr>
          <w:rFonts w:hint="eastAsia" w:ascii="宋体" w:hAnsi="宋体" w:cs="宋体"/>
          <w:sz w:val="24"/>
          <w:szCs w:val="24"/>
          <w:highlight w:val="none"/>
          <w:lang w:eastAsia="zh-CN"/>
        </w:rPr>
        <w:t>、</w:t>
      </w:r>
      <w:r>
        <w:rPr>
          <w:rFonts w:hint="eastAsia" w:ascii="宋体" w:hAnsi="宋体" w:cs="宋体"/>
          <w:sz w:val="24"/>
          <w:szCs w:val="24"/>
          <w:highlight w:val="none"/>
        </w:rPr>
        <w:t>技术部分评审表</w:t>
      </w:r>
      <w:r>
        <w:rPr>
          <w:rFonts w:hint="eastAsia" w:ascii="宋体" w:hAnsi="宋体" w:cs="宋体"/>
          <w:sz w:val="24"/>
          <w:szCs w:val="24"/>
          <w:highlight w:val="none"/>
          <w:lang w:eastAsia="zh-CN"/>
        </w:rPr>
        <w:t>、</w:t>
      </w:r>
      <w:r>
        <w:rPr>
          <w:rFonts w:hint="eastAsia" w:ascii="宋体" w:hAnsi="宋体" w:cs="宋体"/>
          <w:sz w:val="24"/>
          <w:szCs w:val="24"/>
          <w:highlight w:val="none"/>
        </w:rPr>
        <w:t>最终报价部分评审表</w:t>
      </w:r>
      <w:r>
        <w:rPr>
          <w:rFonts w:hint="eastAsia" w:ascii="宋体" w:hAnsi="宋体" w:cs="宋体"/>
          <w:highlight w:val="none"/>
        </w:rPr>
        <w:br w:type="page"/>
      </w:r>
    </w:p>
    <w:tbl>
      <w:tblPr>
        <w:tblStyle w:val="24"/>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2154"/>
        <w:gridCol w:w="6838"/>
      </w:tblGrid>
      <w:tr w14:paraId="1BE4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16C9A287">
            <w:pPr>
              <w:adjustRightInd w:val="0"/>
              <w:snapToGrid w:val="0"/>
              <w:jc w:val="center"/>
              <w:rPr>
                <w:rFonts w:ascii="宋体" w:hAnsi="宋体"/>
                <w:szCs w:val="21"/>
              </w:rPr>
            </w:pPr>
          </w:p>
        </w:tc>
        <w:tc>
          <w:tcPr>
            <w:tcW w:w="8992" w:type="dxa"/>
            <w:gridSpan w:val="2"/>
            <w:tcBorders>
              <w:top w:val="single" w:color="auto" w:sz="4" w:space="0"/>
              <w:left w:val="single" w:color="auto" w:sz="4" w:space="0"/>
              <w:bottom w:val="single" w:color="auto" w:sz="4" w:space="0"/>
              <w:right w:val="single" w:color="auto" w:sz="4" w:space="0"/>
            </w:tcBorders>
            <w:vAlign w:val="center"/>
          </w:tcPr>
          <w:p w14:paraId="01B046DE">
            <w:pPr>
              <w:adjustRightInd w:val="0"/>
              <w:snapToGrid w:val="0"/>
              <w:jc w:val="center"/>
              <w:rPr>
                <w:rFonts w:ascii="宋体" w:hAnsi="宋体"/>
                <w:szCs w:val="21"/>
              </w:rPr>
            </w:pPr>
            <w:r>
              <w:rPr>
                <w:rFonts w:hint="eastAsia" w:ascii="宋体" w:hAnsi="宋体"/>
                <w:szCs w:val="21"/>
              </w:rPr>
              <w:t>评分标准</w:t>
            </w:r>
          </w:p>
        </w:tc>
      </w:tr>
      <w:tr w14:paraId="511D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09C8EBFD">
            <w:pPr>
              <w:adjustRightInd w:val="0"/>
              <w:snapToGrid w:val="0"/>
              <w:jc w:val="center"/>
              <w:rPr>
                <w:rFonts w:ascii="宋体" w:hAnsi="宋体"/>
                <w:szCs w:val="21"/>
              </w:rPr>
            </w:pPr>
            <w:r>
              <w:rPr>
                <w:rFonts w:hint="eastAsia" w:ascii="宋体" w:hAnsi="宋体"/>
                <w:szCs w:val="21"/>
              </w:rPr>
              <w:t>1</w:t>
            </w:r>
          </w:p>
        </w:tc>
        <w:tc>
          <w:tcPr>
            <w:tcW w:w="2154" w:type="dxa"/>
            <w:tcBorders>
              <w:top w:val="single" w:color="auto" w:sz="4" w:space="0"/>
              <w:left w:val="single" w:color="auto" w:sz="4" w:space="0"/>
              <w:bottom w:val="single" w:color="auto" w:sz="4" w:space="0"/>
              <w:right w:val="single" w:color="auto" w:sz="4" w:space="0"/>
            </w:tcBorders>
            <w:vAlign w:val="center"/>
          </w:tcPr>
          <w:p w14:paraId="50A6EF7E">
            <w:pPr>
              <w:adjustRightInd w:val="0"/>
              <w:snapToGrid w:val="0"/>
              <w:jc w:val="center"/>
              <w:rPr>
                <w:rFonts w:ascii="宋体" w:hAnsi="宋体"/>
                <w:szCs w:val="21"/>
              </w:rPr>
            </w:pPr>
            <w:r>
              <w:rPr>
                <w:rFonts w:hint="eastAsia" w:ascii="宋体" w:hAnsi="宋体"/>
                <w:szCs w:val="21"/>
              </w:rPr>
              <w:t>技术部分评分标准</w:t>
            </w:r>
          </w:p>
          <w:p w14:paraId="46475D80">
            <w:pPr>
              <w:adjustRightInd w:val="0"/>
              <w:snapToGrid w:val="0"/>
              <w:jc w:val="center"/>
              <w:rPr>
                <w:rFonts w:ascii="宋体" w:hAnsi="宋体"/>
                <w:szCs w:val="21"/>
              </w:rPr>
            </w:pPr>
            <w:r>
              <w:rPr>
                <w:rFonts w:hint="eastAsia" w:ascii="宋体" w:hAnsi="宋体"/>
                <w:szCs w:val="21"/>
              </w:rPr>
              <w:t>（总分100分，</w:t>
            </w:r>
          </w:p>
          <w:p w14:paraId="4ED49C45">
            <w:pPr>
              <w:adjustRightInd w:val="0"/>
              <w:snapToGrid w:val="0"/>
              <w:jc w:val="center"/>
              <w:rPr>
                <w:rFonts w:ascii="宋体" w:hAnsi="宋体"/>
                <w:szCs w:val="21"/>
              </w:rPr>
            </w:pPr>
            <w:r>
              <w:rPr>
                <w:rFonts w:hint="eastAsia" w:ascii="宋体" w:hAnsi="宋体"/>
                <w:szCs w:val="21"/>
              </w:rPr>
              <w:t>权重40％）</w:t>
            </w:r>
          </w:p>
        </w:tc>
        <w:tc>
          <w:tcPr>
            <w:tcW w:w="6838" w:type="dxa"/>
            <w:tcBorders>
              <w:top w:val="single" w:color="auto" w:sz="4" w:space="0"/>
              <w:left w:val="single" w:color="auto" w:sz="4" w:space="0"/>
              <w:bottom w:val="single" w:color="auto" w:sz="4" w:space="0"/>
              <w:right w:val="single" w:color="auto" w:sz="4" w:space="0"/>
            </w:tcBorders>
            <w:vAlign w:val="center"/>
          </w:tcPr>
          <w:p w14:paraId="12A4A01E">
            <w:pPr>
              <w:adjustRightInd w:val="0"/>
              <w:snapToGrid w:val="0"/>
              <w:jc w:val="left"/>
              <w:rPr>
                <w:rFonts w:hint="default" w:ascii="Times New Roman" w:hAnsi="Times New Roman" w:eastAsia="宋体" w:cs="Times New Roman"/>
                <w:b/>
                <w:szCs w:val="21"/>
              </w:rPr>
            </w:pPr>
            <w:r>
              <w:rPr>
                <w:rFonts w:hint="default" w:ascii="Times New Roman" w:hAnsi="Times New Roman" w:eastAsia="宋体" w:cs="Times New Roman"/>
                <w:b/>
                <w:szCs w:val="21"/>
              </w:rPr>
              <w:t>1、总体思路及工作计划</w:t>
            </w:r>
            <w:r>
              <w:rPr>
                <w:rFonts w:hint="default" w:ascii="Times New Roman" w:hAnsi="Times New Roman" w:cs="Times New Roman" w:eastAsiaTheme="majorEastAsia"/>
                <w:b/>
                <w:szCs w:val="21"/>
              </w:rPr>
              <w:t>（满分30分）</w:t>
            </w:r>
          </w:p>
          <w:p w14:paraId="1EB3FDB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综合考虑投标人针对本项目提出的总体思路及工作计划清晰度的合理性，综合排序，最优者得分最高(不超出满分分值)。</w:t>
            </w:r>
          </w:p>
          <w:p w14:paraId="21061F0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优：25(含)-30（含）分</w:t>
            </w:r>
          </w:p>
          <w:p w14:paraId="0BE51971">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良：20(含)-25（不含）分</w:t>
            </w:r>
          </w:p>
          <w:p w14:paraId="21D8104D">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中：10(含)-20（不含）分</w:t>
            </w:r>
          </w:p>
          <w:p w14:paraId="7604E2E6">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差：0（含）-10（不含）分</w:t>
            </w:r>
          </w:p>
          <w:p w14:paraId="52005497">
            <w:pPr>
              <w:adjustRightInd w:val="0"/>
              <w:snapToGrid w:val="0"/>
              <w:jc w:val="left"/>
              <w:rPr>
                <w:rFonts w:hint="default" w:ascii="Times New Roman" w:hAnsi="Times New Roman" w:cs="Times New Roman" w:eastAsiaTheme="majorEastAsia"/>
                <w:b/>
                <w:szCs w:val="21"/>
              </w:rPr>
            </w:pPr>
            <w:r>
              <w:rPr>
                <w:rFonts w:hint="default" w:ascii="Times New Roman" w:hAnsi="Times New Roman" w:eastAsia="宋体" w:cs="Times New Roman"/>
                <w:b/>
                <w:szCs w:val="21"/>
              </w:rPr>
              <w:t>2、</w:t>
            </w:r>
            <w:r>
              <w:rPr>
                <w:rFonts w:hint="default" w:ascii="Times New Roman" w:hAnsi="Times New Roman" w:cs="Times New Roman"/>
                <w:b/>
                <w:szCs w:val="21"/>
                <w:lang w:eastAsia="zh-CN"/>
              </w:rPr>
              <w:t>项目实施进度</w:t>
            </w:r>
            <w:r>
              <w:rPr>
                <w:rFonts w:hint="default" w:ascii="Times New Roman" w:hAnsi="Times New Roman" w:eastAsia="宋体" w:cs="Times New Roman"/>
                <w:b/>
                <w:szCs w:val="21"/>
              </w:rPr>
              <w:t>及保障措施</w:t>
            </w:r>
            <w:r>
              <w:rPr>
                <w:rFonts w:hint="default" w:ascii="Times New Roman" w:hAnsi="Times New Roman" w:cs="Times New Roman" w:eastAsiaTheme="majorEastAsia"/>
                <w:b/>
                <w:szCs w:val="21"/>
              </w:rPr>
              <w:t>（满分30分）</w:t>
            </w:r>
          </w:p>
          <w:p w14:paraId="61DBA78A">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综合考虑投标人针对本项目提出的项目实施进度能完全满足项目要求，有对遇到问题的响应及解决时限的承诺，有具体的保证措施及期限违约责任承诺，综合排序，最优者得分最高(不超出满分分值)</w:t>
            </w:r>
          </w:p>
          <w:p w14:paraId="0DCDE895">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优：25(含)-30（含）分</w:t>
            </w:r>
          </w:p>
          <w:p w14:paraId="67DE479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良：20(含)-25（不含）分</w:t>
            </w:r>
          </w:p>
          <w:p w14:paraId="584D8389">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中：10(含)-20（不含）分</w:t>
            </w:r>
          </w:p>
          <w:p w14:paraId="4AF6713E">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差：0（含）-10（不含）分</w:t>
            </w:r>
          </w:p>
          <w:p w14:paraId="74E13576">
            <w:pPr>
              <w:adjustRightInd w:val="0"/>
              <w:snapToGrid w:val="0"/>
              <w:jc w:val="left"/>
              <w:rPr>
                <w:rFonts w:hint="default" w:ascii="Times New Roman" w:hAnsi="Times New Roman" w:cs="Times New Roman" w:eastAsiaTheme="majorEastAsia"/>
                <w:b/>
                <w:szCs w:val="21"/>
              </w:rPr>
            </w:pPr>
            <w:r>
              <w:rPr>
                <w:rFonts w:hint="default" w:ascii="Times New Roman" w:hAnsi="Times New Roman" w:eastAsia="宋体" w:cs="Times New Roman"/>
                <w:b/>
                <w:szCs w:val="21"/>
              </w:rPr>
              <w:t>3、质量承诺及保障措施</w:t>
            </w:r>
            <w:r>
              <w:rPr>
                <w:rFonts w:hint="default" w:ascii="Times New Roman" w:hAnsi="Times New Roman" w:cs="Times New Roman" w:eastAsiaTheme="majorEastAsia"/>
                <w:b/>
                <w:szCs w:val="21"/>
              </w:rPr>
              <w:t>（满分30分）</w:t>
            </w:r>
          </w:p>
          <w:p w14:paraId="23B779A6">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综合考虑投标人针对本项目提出的质量保证承诺较优，措施完善，保证措施有力，切实可行的，综合排序，最优者得分最高(不超出满分分值)。</w:t>
            </w:r>
          </w:p>
          <w:p w14:paraId="13A2CFE2">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优：25(含)-30（含）分</w:t>
            </w:r>
          </w:p>
          <w:p w14:paraId="4EA3728E">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良：20(含)-25（不含）分</w:t>
            </w:r>
          </w:p>
          <w:p w14:paraId="45BAD00D">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中：10(含)-20（不含）分</w:t>
            </w:r>
          </w:p>
          <w:p w14:paraId="4C157C0E">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差：0（含）-10（不含）分</w:t>
            </w:r>
          </w:p>
          <w:p w14:paraId="296252D2">
            <w:pPr>
              <w:adjustRightInd w:val="0"/>
              <w:snapToGrid w:val="0"/>
              <w:jc w:val="left"/>
              <w:rPr>
                <w:rFonts w:hint="default" w:ascii="Times New Roman" w:hAnsi="Times New Roman" w:cs="Times New Roman" w:eastAsiaTheme="majorEastAsia"/>
                <w:b/>
                <w:szCs w:val="21"/>
              </w:rPr>
            </w:pPr>
            <w:r>
              <w:rPr>
                <w:rFonts w:hint="default" w:ascii="Times New Roman" w:hAnsi="Times New Roman" w:cs="Times New Roman" w:eastAsiaTheme="majorEastAsia"/>
                <w:b/>
                <w:szCs w:val="21"/>
              </w:rPr>
              <w:t>4、突发事件应急管理措施（满分10分）</w:t>
            </w:r>
          </w:p>
          <w:p w14:paraId="5201C406">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综合考虑投标人针对本项目提出的突发事件应急管理措施的优异性，综合排序，最优者得分最高(不超出满分分值)。</w:t>
            </w:r>
          </w:p>
          <w:p w14:paraId="55F6C761">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优：8(含)-10（含）分</w:t>
            </w:r>
          </w:p>
          <w:p w14:paraId="2AEB280D">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良：6(含)-8（不含）分</w:t>
            </w:r>
          </w:p>
          <w:p w14:paraId="43176D7C">
            <w:pPr>
              <w:adjustRightInd w:val="0"/>
              <w:snapToGrid w:val="0"/>
              <w:jc w:val="left"/>
              <w:rPr>
                <w:rFonts w:hint="default" w:ascii="宋体" w:hAnsi="宋体" w:eastAsia="宋体" w:cs="Times New Roman"/>
                <w:szCs w:val="21"/>
                <w:lang w:val="en-US" w:eastAsia="zh-CN"/>
              </w:rPr>
            </w:pPr>
            <w:r>
              <w:rPr>
                <w:rFonts w:hint="default" w:ascii="宋体" w:hAnsi="宋体" w:eastAsia="宋体" w:cs="Times New Roman"/>
                <w:szCs w:val="21"/>
                <w:lang w:val="en-US" w:eastAsia="zh-CN"/>
              </w:rPr>
              <w:t>中：4(含)-6（不含）分</w:t>
            </w:r>
          </w:p>
          <w:p w14:paraId="6395B8FA">
            <w:pPr>
              <w:adjustRightInd w:val="0"/>
              <w:snapToGrid w:val="0"/>
              <w:jc w:val="left"/>
              <w:rPr>
                <w:rFonts w:ascii="宋体" w:hAnsi="宋体"/>
                <w:szCs w:val="21"/>
              </w:rPr>
            </w:pPr>
            <w:r>
              <w:rPr>
                <w:rFonts w:hint="default" w:ascii="宋体" w:hAnsi="宋体" w:eastAsia="宋体" w:cs="Times New Roman"/>
                <w:szCs w:val="21"/>
                <w:lang w:val="en-US" w:eastAsia="zh-CN"/>
              </w:rPr>
              <w:t>差：0（含）-4（不含）分</w:t>
            </w:r>
          </w:p>
        </w:tc>
      </w:tr>
      <w:tr w14:paraId="35ED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73FDA6A7">
            <w:pPr>
              <w:adjustRightInd w:val="0"/>
              <w:snapToGrid w:val="0"/>
              <w:jc w:val="center"/>
              <w:rPr>
                <w:rFonts w:ascii="宋体" w:hAnsi="宋体"/>
                <w:szCs w:val="21"/>
              </w:rPr>
            </w:pPr>
            <w:r>
              <w:rPr>
                <w:rFonts w:hint="eastAsia" w:ascii="宋体" w:hAnsi="宋体"/>
                <w:szCs w:val="21"/>
              </w:rPr>
              <w:t>2</w:t>
            </w:r>
          </w:p>
        </w:tc>
        <w:tc>
          <w:tcPr>
            <w:tcW w:w="2154" w:type="dxa"/>
            <w:tcBorders>
              <w:top w:val="single" w:color="auto" w:sz="4" w:space="0"/>
              <w:left w:val="single" w:color="auto" w:sz="4" w:space="0"/>
              <w:bottom w:val="single" w:color="auto" w:sz="4" w:space="0"/>
              <w:right w:val="single" w:color="auto" w:sz="4" w:space="0"/>
            </w:tcBorders>
            <w:vAlign w:val="center"/>
          </w:tcPr>
          <w:p w14:paraId="2837A317">
            <w:pPr>
              <w:adjustRightInd w:val="0"/>
              <w:snapToGrid w:val="0"/>
              <w:jc w:val="center"/>
              <w:rPr>
                <w:rFonts w:ascii="宋体" w:hAnsi="宋体"/>
                <w:szCs w:val="21"/>
              </w:rPr>
            </w:pPr>
            <w:r>
              <w:rPr>
                <w:rFonts w:hint="eastAsia" w:ascii="宋体" w:hAnsi="宋体"/>
                <w:szCs w:val="21"/>
              </w:rPr>
              <w:t>商务部分评分标准</w:t>
            </w:r>
          </w:p>
          <w:p w14:paraId="29B9F31C">
            <w:pPr>
              <w:adjustRightInd w:val="0"/>
              <w:snapToGrid w:val="0"/>
              <w:jc w:val="center"/>
              <w:rPr>
                <w:rFonts w:ascii="宋体" w:hAnsi="宋体"/>
                <w:szCs w:val="21"/>
              </w:rPr>
            </w:pPr>
            <w:r>
              <w:rPr>
                <w:rFonts w:hint="eastAsia" w:ascii="宋体" w:hAnsi="宋体"/>
                <w:szCs w:val="21"/>
              </w:rPr>
              <w:t>（总分100分，</w:t>
            </w:r>
          </w:p>
          <w:p w14:paraId="2B77F203">
            <w:pPr>
              <w:adjustRightInd w:val="0"/>
              <w:snapToGrid w:val="0"/>
              <w:jc w:val="center"/>
              <w:rPr>
                <w:rFonts w:ascii="宋体" w:hAnsi="宋体"/>
                <w:szCs w:val="21"/>
              </w:rPr>
            </w:pPr>
            <w:r>
              <w:rPr>
                <w:rFonts w:hint="eastAsia" w:ascii="宋体" w:hAnsi="宋体"/>
                <w:szCs w:val="21"/>
              </w:rPr>
              <w:t>权重10％）</w:t>
            </w:r>
          </w:p>
        </w:tc>
        <w:tc>
          <w:tcPr>
            <w:tcW w:w="6838" w:type="dxa"/>
            <w:tcBorders>
              <w:top w:val="single" w:color="auto" w:sz="4" w:space="0"/>
              <w:left w:val="single" w:color="auto" w:sz="4" w:space="0"/>
              <w:bottom w:val="single" w:color="auto" w:sz="4" w:space="0"/>
              <w:right w:val="single" w:color="auto" w:sz="4" w:space="0"/>
            </w:tcBorders>
            <w:vAlign w:val="center"/>
          </w:tcPr>
          <w:p w14:paraId="0A68C285">
            <w:pPr>
              <w:adjustRightInd w:val="0"/>
              <w:snapToGrid w:val="0"/>
              <w:jc w:val="left"/>
              <w:rPr>
                <w:rFonts w:ascii="宋体" w:hAnsi="宋体"/>
                <w:b/>
                <w:szCs w:val="21"/>
              </w:rPr>
            </w:pPr>
            <w:r>
              <w:rPr>
                <w:rFonts w:ascii="宋体" w:hAnsi="宋体"/>
                <w:b/>
                <w:szCs w:val="21"/>
              </w:rPr>
              <w:t>1.</w:t>
            </w:r>
            <w:r>
              <w:rPr>
                <w:rFonts w:hint="eastAsia" w:ascii="宋体" w:hAnsi="宋体"/>
                <w:b/>
                <w:szCs w:val="21"/>
              </w:rPr>
              <w:t>企业业绩评分；满分</w:t>
            </w:r>
            <w:r>
              <w:rPr>
                <w:rFonts w:ascii="宋体" w:hAnsi="宋体"/>
                <w:b/>
                <w:szCs w:val="21"/>
              </w:rPr>
              <w:t>5</w:t>
            </w:r>
            <w:r>
              <w:rPr>
                <w:rFonts w:hint="eastAsia" w:ascii="宋体" w:hAnsi="宋体"/>
                <w:b/>
                <w:szCs w:val="21"/>
                <w:lang w:val="en-US" w:eastAsia="zh-CN"/>
              </w:rPr>
              <w:t>0</w:t>
            </w:r>
            <w:r>
              <w:rPr>
                <w:rFonts w:hint="eastAsia" w:ascii="宋体" w:hAnsi="宋体"/>
                <w:b/>
                <w:szCs w:val="21"/>
              </w:rPr>
              <w:t>分</w:t>
            </w:r>
          </w:p>
          <w:p w14:paraId="3B8D9655">
            <w:pPr>
              <w:adjustRightInd w:val="0"/>
              <w:snapToGrid w:val="0"/>
              <w:jc w:val="left"/>
              <w:rPr>
                <w:rFonts w:hint="eastAsia" w:ascii="宋体" w:hAnsi="宋体"/>
                <w:szCs w:val="21"/>
                <w:lang w:val="en-US" w:eastAsia="zh-CN"/>
              </w:rPr>
            </w:pPr>
            <w:r>
              <w:rPr>
                <w:rFonts w:hint="eastAsia" w:ascii="宋体" w:hAnsi="宋体"/>
                <w:szCs w:val="21"/>
                <w:lang w:val="en-US" w:eastAsia="zh-CN"/>
              </w:rPr>
              <w:t>2023年1月至今（以合同签订时间为准）具有至少1项建筑物改造有关业绩得基础分20分（需提供合同复印件，必须有合同封皮、服务范围、签字盖章页、合同签订时间等信息），每增加1项相关业绩加10分，最高加至50分。</w:t>
            </w:r>
          </w:p>
          <w:p w14:paraId="7A6C6FB5">
            <w:pPr>
              <w:adjustRightInd w:val="0"/>
              <w:snapToGrid w:val="0"/>
              <w:jc w:val="left"/>
              <w:rPr>
                <w:rFonts w:ascii="宋体" w:hAnsi="宋体"/>
                <w:b/>
                <w:szCs w:val="21"/>
              </w:rPr>
            </w:pPr>
            <w:r>
              <w:rPr>
                <w:rFonts w:hint="eastAsia" w:ascii="宋体" w:hAnsi="宋体"/>
                <w:b/>
                <w:szCs w:val="21"/>
                <w:lang w:val="en-US" w:eastAsia="zh-CN"/>
              </w:rPr>
              <w:t>企业综合实力</w:t>
            </w:r>
            <w:r>
              <w:rPr>
                <w:rFonts w:hint="eastAsia" w:ascii="宋体" w:hAnsi="宋体"/>
                <w:b/>
                <w:szCs w:val="21"/>
              </w:rPr>
              <w:t>情况评分；满分</w:t>
            </w:r>
            <w:r>
              <w:rPr>
                <w:rFonts w:hint="eastAsia" w:ascii="宋体" w:hAnsi="宋体"/>
                <w:b/>
                <w:szCs w:val="21"/>
                <w:lang w:val="en-US" w:eastAsia="zh-CN"/>
              </w:rPr>
              <w:t>50</w:t>
            </w:r>
            <w:r>
              <w:rPr>
                <w:rFonts w:hint="eastAsia" w:ascii="宋体" w:hAnsi="宋体"/>
                <w:b/>
                <w:szCs w:val="21"/>
              </w:rPr>
              <w:t>分</w:t>
            </w:r>
          </w:p>
          <w:p w14:paraId="230B0EDC">
            <w:pPr>
              <w:adjustRightInd w:val="0"/>
              <w:snapToGrid w:val="0"/>
              <w:jc w:val="left"/>
              <w:rPr>
                <w:rFonts w:hint="eastAsia" w:ascii="宋体" w:hAnsi="宋体"/>
                <w:szCs w:val="21"/>
                <w:lang w:val="en-US" w:eastAsia="zh-CN"/>
              </w:rPr>
            </w:pPr>
            <w:r>
              <w:rPr>
                <w:rFonts w:hint="eastAsia" w:ascii="宋体" w:hAnsi="宋体"/>
                <w:szCs w:val="21"/>
                <w:lang w:val="en-US" w:eastAsia="zh-CN"/>
              </w:rPr>
              <w:t>根据投标人基本情况、企业资质、人员规模及人才结构、履约能力等多方面情况进行进行综合对比判断：</w:t>
            </w:r>
          </w:p>
          <w:p w14:paraId="58D9A3AD">
            <w:pPr>
              <w:adjustRightInd w:val="0"/>
              <w:snapToGrid w:val="0"/>
              <w:jc w:val="left"/>
              <w:rPr>
                <w:rFonts w:hint="eastAsia" w:ascii="宋体" w:hAnsi="宋体"/>
                <w:szCs w:val="21"/>
                <w:lang w:val="en-US" w:eastAsia="zh-CN"/>
              </w:rPr>
            </w:pPr>
            <w:r>
              <w:rPr>
                <w:rFonts w:hint="eastAsia" w:ascii="宋体" w:hAnsi="宋体"/>
                <w:szCs w:val="21"/>
                <w:lang w:val="en-US" w:eastAsia="zh-CN"/>
              </w:rPr>
              <w:t>第一档次（30-50分）：企业综合实力良好的；</w:t>
            </w:r>
          </w:p>
          <w:p w14:paraId="5BD88A8F">
            <w:pPr>
              <w:adjustRightInd w:val="0"/>
              <w:snapToGrid w:val="0"/>
              <w:jc w:val="left"/>
              <w:rPr>
                <w:rFonts w:hint="eastAsia" w:ascii="宋体" w:hAnsi="宋体"/>
                <w:szCs w:val="21"/>
                <w:lang w:val="en-US" w:eastAsia="zh-CN"/>
              </w:rPr>
            </w:pPr>
            <w:r>
              <w:rPr>
                <w:rFonts w:hint="eastAsia" w:ascii="宋体" w:hAnsi="宋体"/>
                <w:szCs w:val="21"/>
                <w:lang w:val="en-US" w:eastAsia="zh-CN"/>
              </w:rPr>
              <w:t>第二档次（15-29分）：企业综合实力一般的；</w:t>
            </w:r>
          </w:p>
          <w:p w14:paraId="7546CA17">
            <w:pPr>
              <w:adjustRightInd w:val="0"/>
              <w:snapToGrid w:val="0"/>
              <w:jc w:val="left"/>
              <w:rPr>
                <w:rFonts w:ascii="宋体" w:hAnsi="宋体"/>
                <w:b/>
                <w:szCs w:val="21"/>
              </w:rPr>
            </w:pPr>
            <w:r>
              <w:rPr>
                <w:rFonts w:hint="eastAsia" w:ascii="宋体" w:hAnsi="宋体"/>
                <w:szCs w:val="21"/>
                <w:lang w:val="en-US" w:eastAsia="zh-CN"/>
              </w:rPr>
              <w:t>第三档次（1-14分）：企业综合实力较差的。</w:t>
            </w:r>
          </w:p>
        </w:tc>
      </w:tr>
      <w:tr w14:paraId="7051B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6" w:type="dxa"/>
            <w:tcBorders>
              <w:top w:val="single" w:color="auto" w:sz="4" w:space="0"/>
              <w:left w:val="single" w:color="auto" w:sz="4" w:space="0"/>
              <w:bottom w:val="single" w:color="auto" w:sz="4" w:space="0"/>
              <w:right w:val="single" w:color="auto" w:sz="4" w:space="0"/>
            </w:tcBorders>
            <w:vAlign w:val="center"/>
          </w:tcPr>
          <w:p w14:paraId="344C4970">
            <w:pPr>
              <w:adjustRightInd w:val="0"/>
              <w:snapToGrid w:val="0"/>
              <w:jc w:val="center"/>
              <w:rPr>
                <w:rFonts w:ascii="宋体" w:hAnsi="宋体"/>
                <w:szCs w:val="21"/>
              </w:rPr>
            </w:pPr>
            <w:r>
              <w:rPr>
                <w:rFonts w:hint="eastAsia" w:ascii="宋体" w:hAnsi="宋体"/>
                <w:szCs w:val="21"/>
              </w:rPr>
              <w:t>3</w:t>
            </w:r>
          </w:p>
        </w:tc>
        <w:tc>
          <w:tcPr>
            <w:tcW w:w="2154" w:type="dxa"/>
            <w:tcBorders>
              <w:top w:val="single" w:color="auto" w:sz="4" w:space="0"/>
              <w:left w:val="single" w:color="auto" w:sz="4" w:space="0"/>
              <w:bottom w:val="single" w:color="auto" w:sz="4" w:space="0"/>
              <w:right w:val="single" w:color="auto" w:sz="4" w:space="0"/>
            </w:tcBorders>
            <w:vAlign w:val="center"/>
          </w:tcPr>
          <w:p w14:paraId="75C7BFB6">
            <w:pPr>
              <w:adjustRightInd w:val="0"/>
              <w:snapToGrid w:val="0"/>
              <w:jc w:val="center"/>
              <w:rPr>
                <w:rFonts w:ascii="宋体" w:hAnsi="宋体"/>
                <w:szCs w:val="21"/>
              </w:rPr>
            </w:pPr>
            <w:r>
              <w:rPr>
                <w:rFonts w:hint="eastAsia" w:ascii="宋体" w:hAnsi="宋体"/>
                <w:szCs w:val="21"/>
              </w:rPr>
              <w:t>报价评分标准</w:t>
            </w:r>
          </w:p>
          <w:p w14:paraId="76C45B4C">
            <w:pPr>
              <w:adjustRightInd w:val="0"/>
              <w:snapToGrid w:val="0"/>
              <w:jc w:val="center"/>
              <w:rPr>
                <w:rFonts w:ascii="宋体" w:hAnsi="宋体"/>
                <w:szCs w:val="21"/>
              </w:rPr>
            </w:pPr>
            <w:r>
              <w:rPr>
                <w:rFonts w:hint="eastAsia" w:ascii="宋体" w:hAnsi="宋体"/>
                <w:szCs w:val="21"/>
              </w:rPr>
              <w:t>（总分100分，</w:t>
            </w:r>
          </w:p>
          <w:p w14:paraId="56558BE8">
            <w:pPr>
              <w:adjustRightInd w:val="0"/>
              <w:snapToGrid w:val="0"/>
              <w:jc w:val="center"/>
              <w:rPr>
                <w:rFonts w:ascii="宋体" w:hAnsi="宋体"/>
                <w:szCs w:val="21"/>
              </w:rPr>
            </w:pPr>
            <w:r>
              <w:rPr>
                <w:rFonts w:hint="eastAsia" w:ascii="宋体" w:hAnsi="宋体"/>
                <w:szCs w:val="21"/>
              </w:rPr>
              <w:t>权重50％）</w:t>
            </w:r>
          </w:p>
        </w:tc>
        <w:tc>
          <w:tcPr>
            <w:tcW w:w="6838" w:type="dxa"/>
            <w:tcBorders>
              <w:top w:val="single" w:color="auto" w:sz="4" w:space="0"/>
              <w:left w:val="single" w:color="auto" w:sz="4" w:space="0"/>
              <w:bottom w:val="single" w:color="auto" w:sz="4" w:space="0"/>
              <w:right w:val="single" w:color="auto" w:sz="4" w:space="0"/>
            </w:tcBorders>
            <w:vAlign w:val="center"/>
          </w:tcPr>
          <w:p w14:paraId="4532C550">
            <w:pPr>
              <w:adjustRightInd w:val="0"/>
              <w:snapToGrid w:val="0"/>
              <w:rPr>
                <w:b/>
                <w:bCs/>
              </w:rPr>
            </w:pPr>
            <w:r>
              <w:rPr>
                <w:b/>
                <w:bCs/>
              </w:rPr>
              <w:t>1</w:t>
            </w:r>
            <w:r>
              <w:rPr>
                <w:rFonts w:hint="eastAsia"/>
                <w:b/>
                <w:bCs/>
              </w:rPr>
              <w:t>、按照下列方式评分：</w:t>
            </w:r>
          </w:p>
          <w:p w14:paraId="498960DD">
            <w:pPr>
              <w:adjustRightInd w:val="0"/>
              <w:snapToGrid w:val="0"/>
              <w:rPr>
                <w:rFonts w:hAnsi="宋体"/>
                <w:szCs w:val="21"/>
              </w:rPr>
            </w:pPr>
            <w:r>
              <w:rPr>
                <w:rFonts w:hAnsi="宋体"/>
                <w:szCs w:val="21"/>
              </w:rPr>
              <w:t>当投标报价等于评标基准价时得报价基本分</w:t>
            </w:r>
            <w:r>
              <w:rPr>
                <w:rFonts w:hint="eastAsia" w:hAnsi="宋体"/>
                <w:szCs w:val="21"/>
              </w:rPr>
              <w:t>90</w:t>
            </w:r>
            <w:r>
              <w:rPr>
                <w:rFonts w:hAnsi="宋体"/>
                <w:szCs w:val="21"/>
              </w:rPr>
              <w:t>分；低于评标基准价 10%（含 10%）以内，每低于评标基准价1%加1分，最多得满分</w:t>
            </w:r>
            <w:r>
              <w:rPr>
                <w:rFonts w:hint="eastAsia" w:hAnsi="宋体"/>
                <w:szCs w:val="21"/>
              </w:rPr>
              <w:t>10</w:t>
            </w:r>
            <w:r>
              <w:rPr>
                <w:rFonts w:hAnsi="宋体"/>
                <w:szCs w:val="21"/>
              </w:rPr>
              <w:t>0分；低于评标基准价10%以外，从满分</w:t>
            </w:r>
            <w:r>
              <w:rPr>
                <w:rFonts w:hint="eastAsia" w:hAnsi="宋体"/>
                <w:szCs w:val="21"/>
              </w:rPr>
              <w:t>10</w:t>
            </w:r>
            <w:r>
              <w:rPr>
                <w:rFonts w:hAnsi="宋体"/>
                <w:szCs w:val="21"/>
              </w:rPr>
              <w:t>0分起扣，每超1%扣</w:t>
            </w:r>
            <w:r>
              <w:rPr>
                <w:rFonts w:hint="eastAsia" w:hAnsi="宋体"/>
                <w:szCs w:val="21"/>
              </w:rPr>
              <w:t>1</w:t>
            </w:r>
            <w:r>
              <w:rPr>
                <w:rFonts w:hAnsi="宋体"/>
                <w:szCs w:val="21"/>
              </w:rPr>
              <w:t>分，扣完为止；高于基准价，从基本分</w:t>
            </w:r>
            <w:r>
              <w:rPr>
                <w:rFonts w:hint="eastAsia" w:hAnsi="宋体"/>
                <w:szCs w:val="21"/>
              </w:rPr>
              <w:t>90</w:t>
            </w:r>
            <w:r>
              <w:rPr>
                <w:rFonts w:hAnsi="宋体"/>
                <w:szCs w:val="21"/>
              </w:rPr>
              <w:t xml:space="preserve">分起扣，每高于评标基准价 1%扣 </w:t>
            </w:r>
            <w:r>
              <w:rPr>
                <w:rFonts w:hint="eastAsia" w:hAnsi="宋体"/>
                <w:szCs w:val="21"/>
              </w:rPr>
              <w:t>1</w:t>
            </w:r>
            <w:r>
              <w:rPr>
                <w:rFonts w:hAnsi="宋体"/>
                <w:szCs w:val="21"/>
              </w:rPr>
              <w:t>分，扣完为止。按内插法计算。</w:t>
            </w:r>
          </w:p>
          <w:p w14:paraId="7ED8BDD2">
            <w:pPr>
              <w:adjustRightInd w:val="0"/>
              <w:snapToGrid w:val="0"/>
              <w:rPr>
                <w:rFonts w:hAnsi="宋体"/>
                <w:szCs w:val="21"/>
              </w:rPr>
            </w:pPr>
            <w:r>
              <w:rPr>
                <w:rFonts w:hint="eastAsia" w:hAnsi="宋体"/>
                <w:b/>
                <w:bCs/>
                <w:szCs w:val="21"/>
              </w:rPr>
              <w:t>2、评标基准价：</w:t>
            </w:r>
            <w:r>
              <w:rPr>
                <w:rFonts w:hint="eastAsia" w:hAnsi="宋体"/>
                <w:szCs w:val="21"/>
              </w:rPr>
              <w:t>合格投标人数大于 5 家（含 5 家）时，评标基准价为去掉1个最高报价和1个最低报价后，其他投标人投标报价的算术平均值；合格投标人数少于 5 家时，评标基准价为所有有效投标人投标报价的算术平均值。</w:t>
            </w:r>
          </w:p>
          <w:p w14:paraId="43D0BB46">
            <w:pPr>
              <w:adjustRightInd w:val="0"/>
              <w:snapToGrid w:val="0"/>
              <w:rPr>
                <w:rFonts w:ascii="宋体" w:hAnsi="宋体"/>
                <w:szCs w:val="21"/>
              </w:rPr>
            </w:pPr>
            <w:r>
              <w:rPr>
                <w:rFonts w:hint="eastAsia" w:hAnsi="宋体"/>
                <w:szCs w:val="21"/>
              </w:rPr>
              <w:t>偏差率：（投标报价-评标基准价）/评标基准价*100%。</w:t>
            </w:r>
          </w:p>
        </w:tc>
      </w:tr>
    </w:tbl>
    <w:p w14:paraId="1BC54547">
      <w:pPr>
        <w:rPr>
          <w:rFonts w:hint="eastAsia" w:ascii="宋体" w:hAnsi="宋体" w:eastAsia="宋体" w:cs="宋体"/>
          <w:szCs w:val="20"/>
          <w:highlight w:val="none"/>
        </w:rPr>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77FB7FC7">
      <w:pPr>
        <w:bidi w:val="0"/>
      </w:pPr>
    </w:p>
    <w:p w14:paraId="1ED7E919">
      <w:pPr>
        <w:pStyle w:val="13"/>
        <w:rPr>
          <w:szCs w:val="21"/>
        </w:rPr>
      </w:pPr>
    </w:p>
    <w:p w14:paraId="1B691EE3">
      <w:pPr>
        <w:pStyle w:val="13"/>
        <w:rPr>
          <w:szCs w:val="21"/>
        </w:rPr>
      </w:pPr>
    </w:p>
    <w:p w14:paraId="5107183C">
      <w:pPr>
        <w:pStyle w:val="13"/>
        <w:rPr>
          <w:szCs w:val="21"/>
        </w:rPr>
      </w:pPr>
    </w:p>
    <w:p w14:paraId="2FEA7314">
      <w:pPr>
        <w:pStyle w:val="13"/>
        <w:rPr>
          <w:szCs w:val="21"/>
        </w:rPr>
      </w:pPr>
    </w:p>
    <w:p w14:paraId="6172A1A9">
      <w:pPr>
        <w:pStyle w:val="13"/>
        <w:rPr>
          <w:szCs w:val="21"/>
        </w:rPr>
      </w:pPr>
    </w:p>
    <w:p w14:paraId="7CF1A0F5">
      <w:pPr>
        <w:pStyle w:val="13"/>
        <w:rPr>
          <w:szCs w:val="21"/>
        </w:rPr>
      </w:pPr>
    </w:p>
    <w:p w14:paraId="24DFB330">
      <w:pPr>
        <w:pStyle w:val="13"/>
        <w:rPr>
          <w:szCs w:val="21"/>
        </w:rPr>
      </w:pPr>
    </w:p>
    <w:p w14:paraId="2FCD396D">
      <w:pPr>
        <w:pStyle w:val="13"/>
        <w:rPr>
          <w:szCs w:val="21"/>
        </w:rPr>
      </w:pPr>
    </w:p>
    <w:p w14:paraId="689F601B">
      <w:pPr>
        <w:pStyle w:val="13"/>
        <w:rPr>
          <w:szCs w:val="21"/>
        </w:rPr>
      </w:pPr>
    </w:p>
    <w:p w14:paraId="7B9CC3E9">
      <w:pPr>
        <w:pStyle w:val="13"/>
        <w:rPr>
          <w:szCs w:val="21"/>
        </w:rPr>
      </w:pPr>
    </w:p>
    <w:p w14:paraId="064B8548">
      <w:pPr>
        <w:pStyle w:val="13"/>
        <w:rPr>
          <w:szCs w:val="21"/>
        </w:rPr>
      </w:pPr>
    </w:p>
    <w:p w14:paraId="17A221FF">
      <w:pPr>
        <w:pStyle w:val="13"/>
        <w:rPr>
          <w:szCs w:val="21"/>
        </w:rPr>
      </w:pPr>
    </w:p>
    <w:p w14:paraId="6541B3BF">
      <w:pPr>
        <w:pStyle w:val="13"/>
        <w:rPr>
          <w:szCs w:val="21"/>
        </w:rPr>
      </w:pPr>
    </w:p>
    <w:p w14:paraId="220C1F7F">
      <w:pPr>
        <w:pStyle w:val="13"/>
        <w:rPr>
          <w:szCs w:val="21"/>
        </w:rPr>
      </w:pPr>
    </w:p>
    <w:p w14:paraId="229687CA">
      <w:pPr>
        <w:pStyle w:val="13"/>
        <w:rPr>
          <w:szCs w:val="21"/>
        </w:rPr>
      </w:pPr>
    </w:p>
    <w:p w14:paraId="1E6DB2BB">
      <w:pPr>
        <w:pStyle w:val="13"/>
        <w:rPr>
          <w:szCs w:val="21"/>
        </w:rPr>
      </w:pPr>
    </w:p>
    <w:p w14:paraId="7E41B6A1">
      <w:pPr>
        <w:pStyle w:val="13"/>
        <w:rPr>
          <w:szCs w:val="21"/>
        </w:rPr>
      </w:pPr>
    </w:p>
    <w:p w14:paraId="7E2AECC3">
      <w:pPr>
        <w:pStyle w:val="13"/>
        <w:rPr>
          <w:szCs w:val="21"/>
        </w:rPr>
      </w:pPr>
    </w:p>
    <w:p w14:paraId="1FCA921E">
      <w:pPr>
        <w:pStyle w:val="13"/>
        <w:rPr>
          <w:szCs w:val="21"/>
        </w:rPr>
      </w:pPr>
    </w:p>
    <w:p w14:paraId="15AD3B65">
      <w:pPr>
        <w:pStyle w:val="13"/>
        <w:rPr>
          <w:szCs w:val="21"/>
        </w:rPr>
      </w:pPr>
    </w:p>
    <w:p w14:paraId="3F951E8A">
      <w:pPr>
        <w:pStyle w:val="13"/>
        <w:rPr>
          <w:szCs w:val="21"/>
        </w:rPr>
      </w:pPr>
    </w:p>
    <w:p w14:paraId="235F9946">
      <w:pPr>
        <w:pStyle w:val="13"/>
        <w:rPr>
          <w:szCs w:val="21"/>
        </w:rPr>
      </w:pPr>
    </w:p>
    <w:p w14:paraId="41BF7BB6">
      <w:pPr>
        <w:pStyle w:val="13"/>
        <w:rPr>
          <w:szCs w:val="21"/>
        </w:rPr>
      </w:pPr>
    </w:p>
    <w:p w14:paraId="0769F624">
      <w:pPr>
        <w:pStyle w:val="13"/>
        <w:rPr>
          <w:szCs w:val="21"/>
        </w:rPr>
      </w:pPr>
    </w:p>
    <w:p w14:paraId="4B71D10A">
      <w:pPr>
        <w:pStyle w:val="13"/>
        <w:rPr>
          <w:szCs w:val="21"/>
        </w:rPr>
      </w:pPr>
    </w:p>
    <w:p w14:paraId="32D21ED4">
      <w:pPr>
        <w:pStyle w:val="13"/>
        <w:rPr>
          <w:szCs w:val="21"/>
        </w:rPr>
      </w:pPr>
    </w:p>
    <w:p w14:paraId="7E913391">
      <w:pPr>
        <w:pStyle w:val="13"/>
        <w:rPr>
          <w:szCs w:val="21"/>
        </w:rPr>
      </w:pPr>
    </w:p>
    <w:p w14:paraId="4A9BA504">
      <w:pPr>
        <w:pStyle w:val="13"/>
        <w:rPr>
          <w:szCs w:val="21"/>
        </w:rPr>
      </w:pPr>
    </w:p>
    <w:p w14:paraId="58EAF485">
      <w:pPr>
        <w:pStyle w:val="13"/>
        <w:rPr>
          <w:szCs w:val="21"/>
        </w:rPr>
      </w:pPr>
    </w:p>
    <w:p w14:paraId="297C47BB">
      <w:pPr>
        <w:pStyle w:val="13"/>
        <w:rPr>
          <w:szCs w:val="21"/>
        </w:rPr>
      </w:pPr>
    </w:p>
    <w:p w14:paraId="1EEBA501">
      <w:pPr>
        <w:pStyle w:val="13"/>
        <w:rPr>
          <w:szCs w:val="21"/>
        </w:rPr>
      </w:pPr>
    </w:p>
    <w:p w14:paraId="4D0235ED">
      <w:pPr>
        <w:pStyle w:val="13"/>
        <w:rPr>
          <w:szCs w:val="21"/>
        </w:rPr>
      </w:pPr>
    </w:p>
    <w:p w14:paraId="6A7A134D">
      <w:pPr>
        <w:pStyle w:val="13"/>
        <w:rPr>
          <w:szCs w:val="21"/>
        </w:rPr>
      </w:pPr>
    </w:p>
    <w:p w14:paraId="6127C15F">
      <w:pPr>
        <w:pStyle w:val="13"/>
        <w:rPr>
          <w:szCs w:val="21"/>
        </w:rPr>
      </w:pPr>
    </w:p>
    <w:p w14:paraId="2B9D630C">
      <w:pPr>
        <w:pStyle w:val="13"/>
        <w:rPr>
          <w:szCs w:val="21"/>
        </w:rPr>
      </w:pPr>
    </w:p>
    <w:p w14:paraId="7ECA8C53">
      <w:pPr>
        <w:pStyle w:val="13"/>
        <w:rPr>
          <w:szCs w:val="21"/>
        </w:rPr>
      </w:pPr>
    </w:p>
    <w:p w14:paraId="0588B5A0">
      <w:pPr>
        <w:pStyle w:val="13"/>
        <w:rPr>
          <w:szCs w:val="21"/>
        </w:rPr>
      </w:pPr>
    </w:p>
    <w:p w14:paraId="43214B80">
      <w:pPr>
        <w:pStyle w:val="13"/>
        <w:rPr>
          <w:szCs w:val="21"/>
        </w:rPr>
      </w:pPr>
    </w:p>
    <w:p w14:paraId="148C574B">
      <w:pPr>
        <w:pStyle w:val="2"/>
        <w:jc w:val="center"/>
        <w:rPr>
          <w:rFonts w:hint="eastAsia" w:ascii="仿宋_GB2312" w:hAnsi="Times New Roman" w:eastAsia="仿宋_GB2312" w:cs="Times New Roman"/>
          <w:b/>
          <w:bCs/>
          <w:color w:val="auto"/>
          <w:kern w:val="2"/>
          <w:sz w:val="36"/>
          <w:szCs w:val="36"/>
          <w:lang w:val="en-US" w:eastAsia="zh-CN" w:bidi="ar-SA"/>
        </w:rPr>
      </w:pPr>
      <w:bookmarkStart w:id="85" w:name="_Toc4979"/>
      <w:bookmarkStart w:id="86" w:name="_Toc55310065"/>
      <w:r>
        <w:rPr>
          <w:rFonts w:hint="eastAsia" w:ascii="仿宋_GB2312" w:hAnsi="Times New Roman" w:eastAsia="仿宋_GB2312" w:cs="Times New Roman"/>
          <w:b/>
          <w:bCs/>
          <w:color w:val="auto"/>
          <w:kern w:val="2"/>
          <w:sz w:val="36"/>
          <w:szCs w:val="36"/>
          <w:lang w:val="en-US" w:eastAsia="zh-CN" w:bidi="ar-SA"/>
        </w:rPr>
        <w:t>第四章 合同样式及主要条款</w:t>
      </w:r>
      <w:bookmarkEnd w:id="85"/>
      <w:bookmarkEnd w:id="86"/>
    </w:p>
    <w:p w14:paraId="369F0E3B">
      <w:pPr>
        <w:spacing w:line="360" w:lineRule="auto"/>
        <w:ind w:right="560"/>
        <w:rPr>
          <w:b/>
          <w:bCs/>
          <w:sz w:val="28"/>
          <w:szCs w:val="28"/>
        </w:rPr>
      </w:pPr>
    </w:p>
    <w:p w14:paraId="2133BEDC">
      <w:pPr>
        <w:adjustRightInd w:val="0"/>
        <w:snapToGrid w:val="0"/>
        <w:spacing w:before="72" w:line="560" w:lineRule="exact"/>
        <w:ind w:right="-197" w:rightChars="-94" w:firstLine="0" w:firstLineChars="0"/>
        <w:jc w:val="center"/>
        <w:rPr>
          <w:rFonts w:hint="eastAsia" w:ascii="黑体" w:hAnsi="黑体" w:eastAsia="黑体"/>
          <w:color w:val="000000"/>
          <w:kern w:val="0"/>
          <w:sz w:val="52"/>
          <w:szCs w:val="52"/>
          <w:highlight w:val="none"/>
          <w:lang w:val="en-US" w:eastAsia="zh-CN"/>
        </w:rPr>
      </w:pPr>
    </w:p>
    <w:p w14:paraId="09FF8387">
      <w:pPr>
        <w:jc w:val="center"/>
        <w:rPr>
          <w:rFonts w:hint="eastAsia" w:ascii="Calibri Light" w:hAnsi="Calibri Light" w:eastAsia="宋体" w:cs="Times New Roman"/>
          <w:b/>
          <w:bCs/>
          <w:kern w:val="2"/>
          <w:sz w:val="48"/>
          <w:szCs w:val="48"/>
          <w:lang w:val="en-US" w:eastAsia="zh-CN" w:bidi="ar-SA"/>
        </w:rPr>
      </w:pPr>
      <w:r>
        <w:rPr>
          <w:rFonts w:hint="eastAsia" w:ascii="Calibri Light" w:hAnsi="Calibri Light" w:cs="Times New Roman"/>
          <w:b/>
          <w:bCs/>
          <w:kern w:val="2"/>
          <w:sz w:val="48"/>
          <w:szCs w:val="48"/>
          <w:lang w:val="en-US" w:eastAsia="zh-CN" w:bidi="ar-SA"/>
        </w:rPr>
        <w:t>110kV</w:t>
      </w:r>
      <w:r>
        <w:rPr>
          <w:rFonts w:hint="eastAsia" w:ascii="Calibri Light" w:hAnsi="Calibri Light" w:eastAsia="宋体" w:cs="Times New Roman"/>
          <w:b/>
          <w:bCs/>
          <w:kern w:val="2"/>
          <w:sz w:val="48"/>
          <w:szCs w:val="48"/>
          <w:lang w:val="en-US" w:eastAsia="zh-CN" w:bidi="ar-SA"/>
        </w:rPr>
        <w:t>永</w:t>
      </w:r>
      <w:r>
        <w:rPr>
          <w:rFonts w:hint="eastAsia" w:ascii="Calibri Light" w:hAnsi="Calibri Light" w:cs="Times New Roman"/>
          <w:b/>
          <w:bCs/>
          <w:kern w:val="2"/>
          <w:sz w:val="48"/>
          <w:szCs w:val="48"/>
          <w:lang w:val="en-US" w:eastAsia="zh-CN" w:bidi="ar-SA"/>
        </w:rPr>
        <w:t>三</w:t>
      </w:r>
      <w:r>
        <w:rPr>
          <w:rFonts w:hint="eastAsia" w:ascii="Calibri Light" w:hAnsi="Calibri Light" w:eastAsia="宋体" w:cs="Times New Roman"/>
          <w:b/>
          <w:bCs/>
          <w:kern w:val="2"/>
          <w:sz w:val="48"/>
          <w:szCs w:val="48"/>
          <w:lang w:val="en-US" w:eastAsia="zh-CN" w:bidi="ar-SA"/>
        </w:rPr>
        <w:t>风电场综合楼外墙改造项目合同</w:t>
      </w:r>
    </w:p>
    <w:p w14:paraId="246E45EF">
      <w:pPr>
        <w:pStyle w:val="3"/>
        <w:rPr>
          <w:rFonts w:hint="eastAsia" w:ascii="仿宋_GB2312" w:hAnsi="宋体" w:eastAsia="仿宋_GB2312"/>
          <w:b/>
          <w:sz w:val="44"/>
          <w:szCs w:val="44"/>
          <w:highlight w:val="none"/>
        </w:rPr>
      </w:pPr>
    </w:p>
    <w:p w14:paraId="6A89984D"/>
    <w:p w14:paraId="511758DB">
      <w:pPr>
        <w:spacing w:after="240"/>
        <w:ind w:right="-521" w:rightChars="-248" w:firstLine="0" w:firstLineChars="0"/>
        <w:jc w:val="left"/>
        <w:rPr>
          <w:rFonts w:hint="eastAsia" w:ascii="宋体" w:hAnsi="宋体" w:eastAsia="宋体" w:cs="宋体"/>
          <w:spacing w:val="30"/>
          <w:kern w:val="0"/>
          <w:sz w:val="32"/>
          <w:szCs w:val="32"/>
        </w:rPr>
      </w:pPr>
    </w:p>
    <w:p w14:paraId="5471B08D">
      <w:pPr>
        <w:pStyle w:val="3"/>
        <w:rPr>
          <w:rFonts w:hint="eastAsia"/>
        </w:rPr>
      </w:pPr>
    </w:p>
    <w:p w14:paraId="1C597628">
      <w:pPr>
        <w:spacing w:after="240"/>
        <w:ind w:right="-521" w:rightChars="-248" w:firstLine="0" w:firstLineChars="0"/>
        <w:jc w:val="left"/>
        <w:rPr>
          <w:rFonts w:hint="eastAsia" w:ascii="宋体" w:hAnsi="宋体" w:eastAsia="宋体" w:cs="宋体"/>
          <w:spacing w:val="30"/>
          <w:kern w:val="0"/>
          <w:sz w:val="32"/>
          <w:szCs w:val="32"/>
        </w:rPr>
      </w:pPr>
    </w:p>
    <w:p w14:paraId="41EEC6AE">
      <w:pPr>
        <w:spacing w:after="240"/>
        <w:ind w:right="-521" w:rightChars="-248" w:firstLine="1520" w:firstLineChars="400"/>
        <w:jc w:val="left"/>
        <w:rPr>
          <w:rFonts w:hint="eastAsia" w:ascii="宋体" w:hAnsi="宋体" w:eastAsia="宋体" w:cs="宋体"/>
          <w:kern w:val="0"/>
          <w:sz w:val="32"/>
          <w:szCs w:val="32"/>
          <w:u w:val="single"/>
          <w:lang w:eastAsia="zh-CN"/>
        </w:rPr>
      </w:pPr>
      <w:r>
        <w:rPr>
          <w:rFonts w:hint="eastAsia" w:ascii="宋体" w:hAnsi="宋体" w:eastAsia="宋体" w:cs="宋体"/>
          <w:spacing w:val="30"/>
          <w:kern w:val="0"/>
          <w:sz w:val="32"/>
          <w:szCs w:val="32"/>
        </w:rPr>
        <w:t>甲方</w:t>
      </w:r>
      <w:r>
        <w:rPr>
          <w:rFonts w:hint="eastAsia" w:ascii="宋体" w:hAnsi="宋体" w:eastAsia="宋体" w:cs="宋体"/>
          <w:spacing w:val="20"/>
          <w:kern w:val="0"/>
          <w:sz w:val="32"/>
          <w:szCs w:val="32"/>
        </w:rPr>
        <w:t>：</w:t>
      </w:r>
      <w:r>
        <w:rPr>
          <w:rFonts w:hint="eastAsia" w:ascii="宋体" w:hAnsi="宋体" w:eastAsia="宋体" w:cs="宋体"/>
          <w:kern w:val="0"/>
          <w:sz w:val="32"/>
          <w:szCs w:val="32"/>
          <w:u w:val="single"/>
          <w:lang w:val="en-US" w:eastAsia="zh-CN"/>
        </w:rPr>
        <w:t>XXXX</w:t>
      </w:r>
      <w:r>
        <w:rPr>
          <w:rFonts w:hint="eastAsia" w:ascii="宋体" w:hAnsi="宋体" w:eastAsia="宋体" w:cs="宋体"/>
          <w:kern w:val="0"/>
          <w:sz w:val="32"/>
          <w:szCs w:val="32"/>
          <w:u w:val="single"/>
          <w:lang w:eastAsia="zh-CN"/>
        </w:rPr>
        <w:t>有限公司</w:t>
      </w:r>
    </w:p>
    <w:p w14:paraId="20451AF0">
      <w:pPr>
        <w:spacing w:after="240"/>
        <w:ind w:right="-521" w:rightChars="-248" w:firstLine="1280" w:firstLineChars="400"/>
        <w:jc w:val="left"/>
        <w:rPr>
          <w:rFonts w:hint="eastAsia" w:ascii="宋体" w:hAnsi="宋体" w:eastAsia="宋体" w:cs="宋体"/>
          <w:bCs/>
          <w:spacing w:val="20"/>
          <w:kern w:val="0"/>
          <w:sz w:val="32"/>
          <w:szCs w:val="32"/>
          <w:u w:val="single"/>
          <w:lang w:eastAsia="zh-TW"/>
        </w:rPr>
      </w:pPr>
      <w:r>
        <w:rPr>
          <w:rFonts w:hint="eastAsia" w:ascii="宋体" w:hAnsi="宋体" w:eastAsia="宋体" w:cs="宋体"/>
          <w:kern w:val="0"/>
          <w:sz w:val="32"/>
          <w:szCs w:val="32"/>
          <w:u w:val="none"/>
          <w:lang w:val="en-US" w:eastAsia="zh-CN"/>
        </w:rPr>
        <w:t xml:space="preserve"> </w:t>
      </w:r>
      <w:r>
        <w:rPr>
          <w:rFonts w:hint="eastAsia" w:ascii="宋体" w:hAnsi="宋体" w:eastAsia="宋体" w:cs="宋体"/>
          <w:spacing w:val="30"/>
          <w:kern w:val="0"/>
          <w:sz w:val="32"/>
          <w:szCs w:val="32"/>
        </w:rPr>
        <w:t>乙方：</w:t>
      </w:r>
      <w:r>
        <w:rPr>
          <w:rFonts w:hint="eastAsia" w:ascii="宋体" w:hAnsi="宋体" w:eastAsia="宋体" w:cs="宋体"/>
          <w:kern w:val="0"/>
          <w:sz w:val="32"/>
          <w:szCs w:val="32"/>
          <w:u w:val="single"/>
          <w:lang w:val="en-US" w:eastAsia="zh-CN"/>
        </w:rPr>
        <w:t>XXXX有限公司</w:t>
      </w:r>
    </w:p>
    <w:p w14:paraId="0B6E2AED">
      <w:pPr>
        <w:ind w:firstLine="640" w:firstLineChars="200"/>
        <w:rPr>
          <w:rFonts w:hint="eastAsia" w:ascii="宋体" w:hAnsi="宋体" w:eastAsia="宋体" w:cs="宋体"/>
          <w:bCs/>
          <w:sz w:val="32"/>
          <w:szCs w:val="32"/>
          <w:lang w:eastAsia="zh-TW"/>
        </w:rPr>
      </w:pPr>
    </w:p>
    <w:p w14:paraId="60C6E268">
      <w:pPr>
        <w:ind w:firstLine="0" w:firstLineChars="0"/>
        <w:rPr>
          <w:rFonts w:hint="eastAsia" w:ascii="宋体" w:hAnsi="宋体" w:eastAsia="宋体" w:cs="宋体"/>
          <w:bCs/>
          <w:sz w:val="32"/>
          <w:szCs w:val="32"/>
          <w:lang w:eastAsia="zh-TW"/>
        </w:rPr>
      </w:pPr>
      <w:r>
        <w:rPr>
          <w:rFonts w:hint="eastAsia" w:ascii="宋体" w:hAnsi="宋体" w:eastAsia="宋体" w:cs="宋体"/>
          <w:bCs/>
          <w:sz w:val="32"/>
          <w:szCs w:val="32"/>
          <w:lang w:val="en-US" w:eastAsia="zh-CN"/>
        </w:rPr>
        <w:t xml:space="preserve">          </w:t>
      </w:r>
      <w:r>
        <w:rPr>
          <w:rFonts w:hint="eastAsia" w:ascii="宋体" w:hAnsi="宋体" w:eastAsia="宋体" w:cs="宋体"/>
          <w:bCs/>
          <w:sz w:val="32"/>
          <w:szCs w:val="32"/>
          <w:lang w:eastAsia="zh-TW"/>
        </w:rPr>
        <w:t>合同签订时间：</w:t>
      </w:r>
      <w:r>
        <w:rPr>
          <w:rFonts w:hint="eastAsia" w:ascii="宋体" w:hAnsi="宋体" w:eastAsia="宋体" w:cs="宋体"/>
          <w:bCs/>
          <w:sz w:val="32"/>
          <w:szCs w:val="32"/>
          <w:u w:val="single"/>
        </w:rPr>
        <w:t>202</w:t>
      </w:r>
      <w:r>
        <w:rPr>
          <w:rFonts w:hint="eastAsia" w:ascii="宋体" w:hAnsi="宋体" w:eastAsia="宋体" w:cs="宋体"/>
          <w:bCs/>
          <w:sz w:val="32"/>
          <w:szCs w:val="32"/>
          <w:u w:val="single"/>
          <w:lang w:val="en-US" w:eastAsia="zh-CN"/>
        </w:rPr>
        <w:t>X</w:t>
      </w:r>
      <w:r>
        <w:rPr>
          <w:rFonts w:hint="eastAsia" w:ascii="宋体" w:hAnsi="宋体" w:eastAsia="宋体" w:cs="宋体"/>
          <w:bCs/>
          <w:sz w:val="32"/>
          <w:szCs w:val="32"/>
          <w:lang w:eastAsia="zh-TW"/>
        </w:rPr>
        <w:t>年</w:t>
      </w:r>
      <w:r>
        <w:rPr>
          <w:rFonts w:hint="eastAsia" w:ascii="宋体" w:hAnsi="宋体" w:eastAsia="宋体" w:cs="宋体"/>
          <w:bCs/>
          <w:sz w:val="32"/>
          <w:szCs w:val="32"/>
          <w:u w:val="single"/>
        </w:rPr>
        <w:t xml:space="preserve"> </w:t>
      </w:r>
      <w:r>
        <w:rPr>
          <w:rFonts w:hint="eastAsia" w:ascii="宋体" w:hAnsi="宋体" w:eastAsia="宋体" w:cs="宋体"/>
          <w:bCs/>
          <w:sz w:val="32"/>
          <w:szCs w:val="32"/>
          <w:u w:val="single"/>
          <w:lang w:val="en-US" w:eastAsia="zh-CN"/>
        </w:rPr>
        <w:t xml:space="preserve">X </w:t>
      </w:r>
      <w:r>
        <w:rPr>
          <w:rFonts w:hint="eastAsia" w:ascii="宋体" w:hAnsi="宋体" w:eastAsia="宋体" w:cs="宋体"/>
          <w:bCs/>
          <w:sz w:val="32"/>
          <w:szCs w:val="32"/>
          <w:lang w:eastAsia="zh-TW"/>
        </w:rPr>
        <w:t>月</w:t>
      </w:r>
      <w:r>
        <w:rPr>
          <w:rFonts w:hint="eastAsia" w:ascii="宋体" w:hAnsi="宋体" w:eastAsia="宋体" w:cs="宋体"/>
          <w:bCs/>
          <w:sz w:val="32"/>
          <w:szCs w:val="32"/>
          <w:u w:val="single"/>
        </w:rPr>
        <w:t xml:space="preserve"> </w:t>
      </w:r>
      <w:r>
        <w:rPr>
          <w:rFonts w:hint="eastAsia" w:ascii="宋体" w:hAnsi="宋体" w:eastAsia="宋体" w:cs="宋体"/>
          <w:bCs/>
          <w:sz w:val="32"/>
          <w:szCs w:val="32"/>
          <w:u w:val="single"/>
          <w:lang w:val="en-US" w:eastAsia="zh-CN"/>
        </w:rPr>
        <w:t xml:space="preserve"> X  </w:t>
      </w:r>
      <w:r>
        <w:rPr>
          <w:rFonts w:hint="eastAsia" w:ascii="宋体" w:hAnsi="宋体" w:eastAsia="宋体" w:cs="宋体"/>
          <w:bCs/>
          <w:sz w:val="32"/>
          <w:szCs w:val="32"/>
          <w:lang w:eastAsia="zh-TW"/>
        </w:rPr>
        <w:t>日</w:t>
      </w:r>
    </w:p>
    <w:p w14:paraId="1766C1D7">
      <w:pPr>
        <w:pStyle w:val="13"/>
        <w:rPr>
          <w:rFonts w:hint="eastAsia"/>
          <w:lang w:eastAsia="zh-TW"/>
        </w:rPr>
      </w:pPr>
    </w:p>
    <w:p w14:paraId="13B6F6E5">
      <w:pPr>
        <w:pStyle w:val="13"/>
        <w:ind w:left="0" w:leftChars="0" w:firstLine="1680" w:firstLineChars="525"/>
        <w:rPr>
          <w:rFonts w:hint="default" w:eastAsia="宋体"/>
          <w:lang w:val="en-US" w:eastAsia="zh-CN"/>
        </w:rPr>
      </w:pPr>
      <w:r>
        <w:rPr>
          <w:rFonts w:hint="eastAsia" w:hAnsi="宋体" w:eastAsia="宋体" w:cs="宋体"/>
          <w:bCs/>
          <w:sz w:val="32"/>
          <w:szCs w:val="32"/>
          <w:lang w:val="en-US" w:eastAsia="zh-CN"/>
        </w:rPr>
        <w:t>合同签订地点：云南泸西</w:t>
      </w:r>
    </w:p>
    <w:p w14:paraId="2767EA42">
      <w:pPr>
        <w:rPr>
          <w:rFonts w:ascii="仿宋_GB2312" w:hAnsi="宋体" w:eastAsia="仿宋_GB2312"/>
          <w:sz w:val="28"/>
          <w:szCs w:val="28"/>
          <w:highlight w:val="none"/>
        </w:rPr>
      </w:pPr>
      <w:r>
        <w:rPr>
          <w:rFonts w:hint="eastAsia" w:ascii="仿宋_GB2312" w:hAnsi="宋体" w:eastAsia="仿宋_GB2312"/>
          <w:sz w:val="28"/>
          <w:szCs w:val="28"/>
          <w:highlight w:val="none"/>
          <w:lang w:val="en-US" w:eastAsia="zh-CN"/>
        </w:rPr>
        <w:br w:type="page"/>
      </w:r>
    </w:p>
    <w:p w14:paraId="41F48454">
      <w:pPr>
        <w:spacing w:line="360" w:lineRule="auto"/>
        <w:ind w:firstLine="480" w:firstLineChars="200"/>
        <w:jc w:val="left"/>
        <w:rPr>
          <w:rFonts w:hint="eastAsia" w:ascii="宋体" w:cs="宋体"/>
          <w:color w:val="000000"/>
          <w:sz w:val="24"/>
          <w:szCs w:val="24"/>
          <w:lang w:val="zh-CN"/>
        </w:rPr>
      </w:pPr>
      <w:r>
        <w:rPr>
          <w:rFonts w:hint="eastAsia" w:ascii="宋体" w:cs="宋体"/>
          <w:color w:val="000000"/>
          <w:sz w:val="24"/>
          <w:szCs w:val="24"/>
          <w:lang w:val="zh-CN"/>
        </w:rPr>
        <w:t>于甲方聘请乙方提供永三风电场综合楼外墙改造项目，且乙方有意依据协议条款与条件提供此等服务。</w:t>
      </w:r>
    </w:p>
    <w:p w14:paraId="382882C3">
      <w:pPr>
        <w:pStyle w:val="3"/>
        <w:spacing w:line="360" w:lineRule="auto"/>
        <w:jc w:val="both"/>
        <w:rPr>
          <w:rFonts w:hint="default" w:eastAsia="宋体"/>
          <w:sz w:val="24"/>
          <w:szCs w:val="24"/>
          <w:lang w:val="en-US" w:eastAsia="zh-CN"/>
        </w:rPr>
      </w:pPr>
      <w:r>
        <w:rPr>
          <w:rFonts w:hint="eastAsia" w:ascii="宋体" w:cs="宋体"/>
          <w:color w:val="000000"/>
          <w:sz w:val="24"/>
          <w:szCs w:val="24"/>
          <w:lang w:val="en-US" w:eastAsia="zh-CN"/>
        </w:rPr>
        <w:t xml:space="preserve">  </w:t>
      </w:r>
      <w:r>
        <w:rPr>
          <w:rFonts w:hint="eastAsia" w:ascii="宋体" w:hAnsi="Times New Roman" w:eastAsia="宋体" w:cs="宋体"/>
          <w:b w:val="0"/>
          <w:bCs w:val="0"/>
          <w:color w:val="000000"/>
          <w:spacing w:val="0"/>
          <w:kern w:val="2"/>
          <w:sz w:val="24"/>
          <w:szCs w:val="24"/>
          <w:lang w:val="en-US" w:eastAsia="zh-CN" w:bidi="ar-SA"/>
        </w:rPr>
        <w:t xml:space="preserve"> 依照《中华人民共和国民法典》及相关法律、法规，甲乙双方在平等、自愿、协商一致的基础上，甲方委托乙方就110kV永三风电场综合楼外墙改造项目达成如下条款并签订本合同。</w:t>
      </w:r>
    </w:p>
    <w:p w14:paraId="08C7EA17">
      <w:pPr>
        <w:spacing w:line="360" w:lineRule="auto"/>
        <w:ind w:firstLine="480" w:firstLineChars="200"/>
        <w:jc w:val="left"/>
        <w:rPr>
          <w:rFonts w:hint="eastAsia"/>
          <w:sz w:val="24"/>
          <w:szCs w:val="24"/>
        </w:rPr>
      </w:pPr>
      <w:r>
        <w:rPr>
          <w:rFonts w:hint="eastAsia" w:ascii="宋体" w:cs="宋体"/>
          <w:color w:val="000000"/>
          <w:sz w:val="24"/>
          <w:szCs w:val="24"/>
          <w:lang w:val="zh-CN"/>
        </w:rPr>
        <w:t>双方愿意基于上述前提、相互间约定和协议，现就110kV永三风电场综合楼外墙改造项目服务事宜，达成如下共识：</w:t>
      </w:r>
    </w:p>
    <w:p w14:paraId="19F6AC16">
      <w:pPr>
        <w:numPr>
          <w:ilvl w:val="0"/>
          <w:numId w:val="0"/>
        </w:num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工程范围</w:t>
      </w:r>
    </w:p>
    <w:p w14:paraId="5A6BF395">
      <w:pPr>
        <w:pStyle w:val="9"/>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heme="minorEastAsia" w:hAnsiTheme="minorEastAsia" w:eastAsiaTheme="minorEastAsia" w:cstheme="minorEastAsia"/>
          <w:color w:val="000000"/>
          <w:kern w:val="2"/>
          <w:sz w:val="24"/>
          <w:szCs w:val="24"/>
          <w:lang w:val="en-US" w:eastAsia="zh-CN" w:bidi="ar-SA"/>
        </w:rPr>
      </w:pPr>
      <w:r>
        <w:rPr>
          <w:rFonts w:hint="eastAsia" w:ascii="宋体" w:cs="宋体"/>
          <w:color w:val="000000"/>
          <w:sz w:val="24"/>
          <w:szCs w:val="24"/>
          <w:lang w:val="en-US" w:eastAsia="zh-CN"/>
        </w:rPr>
        <w:t>1.</w:t>
      </w:r>
      <w:r>
        <w:rPr>
          <w:rFonts w:hint="eastAsia" w:asciiTheme="minorEastAsia" w:hAnsiTheme="minorEastAsia" w:eastAsiaTheme="minorEastAsia" w:cstheme="minorEastAsia"/>
          <w:color w:val="000000"/>
          <w:kern w:val="2"/>
          <w:sz w:val="24"/>
          <w:szCs w:val="24"/>
          <w:lang w:val="en-US" w:eastAsia="zh-CN" w:bidi="ar-SA"/>
        </w:rPr>
        <w:t>110kV永三风电场综合楼外墙改造项目，本项目为总价包干，包括所有工作的全部费用，包括但不限于外墙铝塑包板拆除、运输费、材料费、人工费、保险、安全生产措施费等全部费用。投标人需根据附件综合楼建设图自行核算确定总价，并折算单价，面积以下表提供面积为准。</w:t>
      </w:r>
    </w:p>
    <w:tbl>
      <w:tblPr>
        <w:tblStyle w:val="24"/>
        <w:tblW w:w="94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2240"/>
        <w:gridCol w:w="1042"/>
        <w:gridCol w:w="824"/>
        <w:gridCol w:w="1074"/>
        <w:gridCol w:w="3601"/>
      </w:tblGrid>
      <w:tr w14:paraId="3E18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7615">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序号</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004B8">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名称</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FEDDB">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单价</w:t>
            </w:r>
          </w:p>
          <w:p w14:paraId="31D7965C">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0FBD6">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面积</w:t>
            </w:r>
          </w:p>
          <w:p w14:paraId="35CD4790">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89922">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总价</w:t>
            </w:r>
          </w:p>
          <w:p w14:paraId="7F52295D">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9C91A">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备注</w:t>
            </w:r>
          </w:p>
        </w:tc>
      </w:tr>
      <w:tr w14:paraId="33834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67C20">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1</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2AB3">
            <w:pPr>
              <w:pStyle w:val="17"/>
              <w:snapToGrid w:val="0"/>
              <w:ind w:left="0" w:leftChars="0" w:right="0" w:rightChars="0" w:firstLine="0" w:firstLineChars="0"/>
              <w:jc w:val="lef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综合楼外墙铝塑板拆除及清运</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9ADC7">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321ED">
            <w:pPr>
              <w:pStyle w:val="17"/>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4E0EC">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677A">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含拆除、基层清理及垃圾清运外运处置</w:t>
            </w:r>
          </w:p>
        </w:tc>
      </w:tr>
      <w:tr w14:paraId="2BE27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9506">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2</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4A52E">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外墙搭脚手架</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7F2DA">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80F9">
            <w:pPr>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837.386</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661A">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709B5">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含脚手架搭拆、安全防护（密目网、挡脚板、安全警示等）及验收</w:t>
            </w:r>
          </w:p>
        </w:tc>
      </w:tr>
      <w:tr w14:paraId="5C7BB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7D46E">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3</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C055B">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外墙做水包砂</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140DA">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E653">
            <w:pPr>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7F543">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1C3F">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含基层修补找平、防水处理、底漆、中涂、面漆喷涂（按JGJ/T 29-2015施工）</w:t>
            </w:r>
          </w:p>
        </w:tc>
      </w:tr>
      <w:tr w14:paraId="54FB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2FC49">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4</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A664">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综合楼内墙打磨滚漆</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E0A4">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D989">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2690</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C5A4">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D189">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含内墙打磨、腻子修补、乳胶漆滚涂，水浸严重区域做防潮防霉处理</w:t>
            </w:r>
          </w:p>
        </w:tc>
      </w:tr>
      <w:tr w14:paraId="68DE7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CCDB">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78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E4A9">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合计：小写：    元（大写：    ），</w:t>
            </w:r>
          </w:p>
          <w:p w14:paraId="0AE726F1">
            <w:pPr>
              <w:pStyle w:val="17"/>
              <w:snapToGrid w:val="0"/>
              <w:ind w:left="0" w:leftChars="0" w:right="0" w:rightChars="0" w:firstLine="0" w:firstLineChars="0"/>
              <w:jc w:val="both"/>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其中不含税价格为：     ，税率为：     %，税价为：     元。</w:t>
            </w:r>
          </w:p>
        </w:tc>
      </w:tr>
    </w:tbl>
    <w:p w14:paraId="5339320D">
      <w:pPr>
        <w:pStyle w:val="9"/>
        <w:ind w:left="0" w:leftChars="0" w:firstLine="420" w:firstLineChars="200"/>
        <w:rPr>
          <w:rFonts w:hint="eastAsia" w:asciiTheme="minorEastAsia" w:hAnsiTheme="minorEastAsia" w:eastAsiaTheme="minorEastAsia" w:cstheme="minorEastAsia"/>
          <w:color w:val="000000"/>
          <w:kern w:val="2"/>
          <w:sz w:val="24"/>
          <w:szCs w:val="24"/>
          <w:lang w:val="en-US" w:eastAsia="zh-CN" w:bidi="ar-SA"/>
        </w:rPr>
      </w:pPr>
      <w:r>
        <w:rPr>
          <w:rFonts w:hint="eastAsia" w:ascii="黑体" w:hAnsi="黑体" w:eastAsia="黑体" w:cs="黑体"/>
          <w:szCs w:val="22"/>
          <w:highlight w:val="none"/>
          <w:lang w:val="en-US" w:eastAsia="zh-CN"/>
        </w:rPr>
        <w:t>2.</w:t>
      </w:r>
      <w:r>
        <w:rPr>
          <w:rFonts w:hint="eastAsia" w:asciiTheme="minorEastAsia" w:hAnsiTheme="minorEastAsia" w:eastAsiaTheme="minorEastAsia" w:cstheme="minorEastAsia"/>
          <w:color w:val="000000"/>
          <w:kern w:val="2"/>
          <w:sz w:val="24"/>
          <w:szCs w:val="24"/>
          <w:lang w:val="en-US" w:eastAsia="zh-CN" w:bidi="ar-SA"/>
        </w:rPr>
        <w:t>施工要求：</w:t>
      </w:r>
    </w:p>
    <w:p w14:paraId="5CAB3D1B">
      <w:pPr>
        <w:pStyle w:val="9"/>
        <w:ind w:left="0" w:leftChars="0" w:firstLine="480" w:firstLineChars="200"/>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1.</w:t>
      </w:r>
      <w:r>
        <w:rPr>
          <w:rFonts w:hint="default" w:asciiTheme="minorEastAsia" w:hAnsiTheme="minorEastAsia" w:eastAsiaTheme="minorEastAsia" w:cstheme="minorEastAsia"/>
          <w:color w:val="000000"/>
          <w:kern w:val="2"/>
          <w:sz w:val="24"/>
          <w:szCs w:val="24"/>
          <w:lang w:val="en-US" w:eastAsia="zh-CN" w:bidi="ar-SA"/>
        </w:rPr>
        <w:t>基层检查与处理：按要求完成修补、找平等。</w:t>
      </w:r>
    </w:p>
    <w:p w14:paraId="5EEEE4A1">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批刮腻子：批刮专用外墙腻子1-2遍。</w:t>
      </w:r>
    </w:p>
    <w:p w14:paraId="0D715DE0">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涂刷封闭底漆：滚涂或喷涂一道抗碱封闭底漆。</w:t>
      </w:r>
    </w:p>
    <w:p w14:paraId="59A5543D">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弹线、分格、粘贴美纹纸：根据设计分割墙面。</w:t>
      </w:r>
    </w:p>
    <w:p w14:paraId="54BD5F17">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喷涂同色中涂：喷涂与主材颜色相近的中涂漆，确保不透底。</w:t>
      </w:r>
    </w:p>
    <w:p w14:paraId="2B0B092A">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喷涂水包砂主材：按规范喷涂2遍。</w:t>
      </w:r>
    </w:p>
    <w:p w14:paraId="41CA3975">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撕除美纹纸：主材喷涂后及时撕掉美纹纸，避免破坏边缘。</w:t>
      </w:r>
    </w:p>
    <w:p w14:paraId="398800AF">
      <w:pPr>
        <w:pStyle w:val="9"/>
        <w:ind w:left="0" w:leftChars="0" w:firstLine="720" w:firstLineChars="300"/>
        <w:rPr>
          <w:rFonts w:hint="default"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喷涂罩面漆：主材完全干透后，喷涂或滚涂罩面清漆。</w:t>
      </w:r>
    </w:p>
    <w:p w14:paraId="22D1327A">
      <w:pPr>
        <w:pStyle w:val="9"/>
        <w:ind w:left="0" w:leftChars="0" w:firstLine="480" w:firstLineChars="200"/>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w:t>
      </w:r>
      <w:r>
        <w:rPr>
          <w:rFonts w:hint="default" w:asciiTheme="minorEastAsia" w:hAnsiTheme="minorEastAsia" w:eastAsiaTheme="minorEastAsia" w:cstheme="minorEastAsia"/>
          <w:color w:val="000000"/>
          <w:kern w:val="2"/>
          <w:sz w:val="24"/>
          <w:szCs w:val="24"/>
          <w:lang w:val="en-US" w:eastAsia="zh-CN" w:bidi="ar-SA"/>
        </w:rPr>
        <w:t>根据《建筑涂饰工程施工及验收规程》（JGJ/T29-2015）等规范</w:t>
      </w:r>
      <w:r>
        <w:rPr>
          <w:rFonts w:hint="eastAsia" w:asciiTheme="minorEastAsia" w:hAnsiTheme="minorEastAsia" w:eastAsiaTheme="minorEastAsia" w:cstheme="minorEastAsia"/>
          <w:color w:val="000000"/>
          <w:kern w:val="2"/>
          <w:sz w:val="24"/>
          <w:szCs w:val="24"/>
          <w:lang w:val="en-US" w:eastAsia="zh-CN" w:bidi="ar-SA"/>
        </w:rPr>
        <w:t>要求：</w:t>
      </w:r>
    </w:p>
    <w:p w14:paraId="68AC73B8">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颜色均匀：整体色泽一致，无发花、泛白现象。</w:t>
      </w:r>
    </w:p>
    <w:p w14:paraId="25604674">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质感真实：仿石纹理清晰，立体感强，符合样板效果。</w:t>
      </w:r>
    </w:p>
    <w:p w14:paraId="0A2B5732">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涂层完整：无漏喷、流坠、疙瘩、砂眼等缺陷。</w:t>
      </w:r>
    </w:p>
    <w:p w14:paraId="39A5C847">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分格缝：横平竖直，宽窄深浅一致。</w:t>
      </w:r>
    </w:p>
    <w:p w14:paraId="64A320D6">
      <w:pPr>
        <w:pStyle w:val="9"/>
        <w:ind w:left="0" w:leftChars="0" w:firstLine="720" w:firstLineChars="300"/>
        <w:rPr>
          <w:rFonts w:hint="default"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涂层厚度：成膜厚度宜达到1.5-2mm。</w:t>
      </w:r>
    </w:p>
    <w:p w14:paraId="5814320B">
      <w:pPr>
        <w:pStyle w:val="9"/>
        <w:ind w:left="0" w:leftChars="0" w:firstLine="480" w:firstLineChars="200"/>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3.杜绝出现以下现象：</w:t>
      </w:r>
    </w:p>
    <w:p w14:paraId="4932B143">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发花：多由喷涂不均匀导致。应薄喷多遍，并使用同色底漆。</w:t>
      </w:r>
    </w:p>
    <w:p w14:paraId="4AE4A5F6">
      <w:pPr>
        <w:pStyle w:val="9"/>
        <w:ind w:left="1198" w:leftChars="342" w:hanging="480" w:hangingChars="2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泛白：可能是基层返碱或罩面漆涂刷不均。需确保基层pH值达标，并采用喷涂方式施工罩面漆。</w:t>
      </w:r>
    </w:p>
    <w:p w14:paraId="555A45E2">
      <w:pPr>
        <w:pStyle w:val="9"/>
        <w:ind w:left="0" w:leftChars="0" w:firstLine="720" w:firstLineChars="300"/>
        <w:rPr>
          <w:rFonts w:hint="eastAsia" w:asciiTheme="minorEastAsia" w:hAnsiTheme="minorEastAsia" w:eastAsiaTheme="minorEastAsia" w:cstheme="minorEastAsia"/>
          <w:color w:val="000000"/>
          <w:kern w:val="2"/>
          <w:sz w:val="24"/>
          <w:szCs w:val="24"/>
          <w:lang w:val="en-US" w:eastAsia="zh-CN" w:bidi="ar-SA"/>
        </w:rPr>
      </w:pPr>
      <w:r>
        <w:rPr>
          <w:rFonts w:hint="default" w:asciiTheme="minorEastAsia" w:hAnsiTheme="minorEastAsia" w:eastAsiaTheme="minorEastAsia" w:cstheme="minorEastAsia"/>
          <w:color w:val="000000"/>
          <w:kern w:val="2"/>
          <w:sz w:val="24"/>
          <w:szCs w:val="24"/>
          <w:lang w:val="en-US" w:eastAsia="zh-CN" w:bidi="ar-SA"/>
        </w:rPr>
        <w:t>色差：建议同一面墙使用同一批次产品，并由同一组施工人员连续作业完成。</w:t>
      </w:r>
    </w:p>
    <w:p w14:paraId="0FC1D54B">
      <w:pPr>
        <w:pStyle w:val="9"/>
        <w:ind w:left="0" w:leftChars="0" w:firstLine="720" w:firstLineChars="300"/>
        <w:rPr>
          <w:rFonts w:hint="default"/>
          <w:lang w:val="en-US" w:eastAsia="zh-CN"/>
        </w:rPr>
      </w:pPr>
      <w:r>
        <w:rPr>
          <w:rFonts w:hint="default" w:asciiTheme="minorEastAsia" w:hAnsiTheme="minorEastAsia" w:eastAsiaTheme="minorEastAsia" w:cstheme="minorEastAsia"/>
          <w:color w:val="000000"/>
          <w:kern w:val="2"/>
          <w:sz w:val="24"/>
          <w:szCs w:val="24"/>
          <w:lang w:val="en-US" w:eastAsia="zh-CN" w:bidi="ar-SA"/>
        </w:rPr>
        <w:t>流挂：多为一次性喷涂过厚导致。应控制每遍喷涂厚度，遵守间隔时间</w:t>
      </w:r>
    </w:p>
    <w:p w14:paraId="7AC8BFAD">
      <w:p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二、工期、施工要求及施工地点</w:t>
      </w:r>
    </w:p>
    <w:p w14:paraId="791AD29D">
      <w:pPr>
        <w:pStyle w:val="41"/>
        <w:numPr>
          <w:ilvl w:val="0"/>
          <w:numId w:val="5"/>
        </w:numPr>
        <w:spacing w:beforeLines="50" w:afterLines="50" w:line="360" w:lineRule="auto"/>
        <w:ind w:firstLineChars="0"/>
        <w:rPr>
          <w:rFonts w:asciiTheme="minorEastAsia" w:hAnsiTheme="minorEastAsia" w:cstheme="minorEastAsia"/>
          <w:sz w:val="24"/>
          <w:highlight w:val="none"/>
        </w:rPr>
      </w:pPr>
      <w:r>
        <w:rPr>
          <w:rFonts w:hint="eastAsia" w:asciiTheme="minorEastAsia" w:hAnsiTheme="minorEastAsia" w:cstheme="minorEastAsia"/>
          <w:sz w:val="24"/>
          <w:highlight w:val="none"/>
        </w:rPr>
        <w:t>工期：项目</w:t>
      </w:r>
      <w:r>
        <w:rPr>
          <w:rFonts w:hint="eastAsia" w:asciiTheme="minorEastAsia" w:hAnsiTheme="minorEastAsia" w:cstheme="minorEastAsia"/>
          <w:sz w:val="24"/>
          <w:highlight w:val="none"/>
          <w:lang w:val="en-US" w:eastAsia="zh-CN"/>
        </w:rPr>
        <w:t>工期自入场资料审核完成起</w:t>
      </w:r>
      <w:r>
        <w:rPr>
          <w:rFonts w:hint="eastAsia" w:asciiTheme="minorEastAsia" w:hAnsiTheme="minorEastAsia" w:cstheme="minorEastAsia"/>
          <w:sz w:val="24"/>
          <w:highlight w:val="none"/>
        </w:rPr>
        <w:t>至</w:t>
      </w:r>
      <w:r>
        <w:rPr>
          <w:rFonts w:hint="eastAsia" w:asciiTheme="minorEastAsia" w:hAnsiTheme="minorEastAsia" w:cstheme="minorEastAsia"/>
          <w:sz w:val="24"/>
          <w:highlight w:val="none"/>
          <w:lang w:val="en-US" w:eastAsia="zh-CN"/>
        </w:rPr>
        <w:t>202X</w:t>
      </w:r>
      <w:r>
        <w:rPr>
          <w:rFonts w:hint="eastAsia" w:asciiTheme="minorEastAsia" w:hAnsiTheme="minorEastAsia" w:cstheme="minorEastAsia"/>
          <w:sz w:val="24"/>
          <w:highlight w:val="none"/>
        </w:rPr>
        <w:t>年</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月</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日，乙方应保证工程所需的</w:t>
      </w:r>
      <w:r>
        <w:rPr>
          <w:rFonts w:hint="eastAsia" w:asciiTheme="minorEastAsia" w:hAnsiTheme="minorEastAsia" w:cstheme="minorEastAsia"/>
          <w:sz w:val="24"/>
          <w:highlight w:val="none"/>
          <w:lang w:val="en-US" w:eastAsia="zh-CN"/>
        </w:rPr>
        <w:t>材料、设备</w:t>
      </w:r>
      <w:r>
        <w:rPr>
          <w:rFonts w:hint="eastAsia" w:asciiTheme="minorEastAsia" w:hAnsiTheme="minorEastAsia" w:cstheme="minorEastAsia"/>
          <w:sz w:val="24"/>
          <w:highlight w:val="none"/>
        </w:rPr>
        <w:t>、人员等，于</w:t>
      </w:r>
      <w:r>
        <w:rPr>
          <w:rFonts w:hint="eastAsia" w:asciiTheme="minorEastAsia" w:hAnsiTheme="minorEastAsia" w:cstheme="minorEastAsia"/>
          <w:sz w:val="24"/>
          <w:highlight w:val="none"/>
          <w:lang w:val="en-US" w:eastAsia="zh-CN"/>
        </w:rPr>
        <w:t>202X</w:t>
      </w:r>
      <w:r>
        <w:rPr>
          <w:rFonts w:hint="eastAsia" w:asciiTheme="minorEastAsia" w:hAnsiTheme="minorEastAsia" w:cstheme="minorEastAsia"/>
          <w:sz w:val="24"/>
          <w:highlight w:val="none"/>
        </w:rPr>
        <w:t>年</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月</w:t>
      </w:r>
      <w:r>
        <w:rPr>
          <w:rFonts w:hint="eastAsia" w:asciiTheme="minorEastAsia" w:hAnsiTheme="minorEastAsia" w:cstheme="minorEastAsia"/>
          <w:sz w:val="24"/>
          <w:highlight w:val="none"/>
          <w:lang w:val="en-US" w:eastAsia="zh-CN"/>
        </w:rPr>
        <w:t>X</w:t>
      </w:r>
      <w:r>
        <w:rPr>
          <w:rFonts w:hint="eastAsia" w:asciiTheme="minorEastAsia" w:hAnsiTheme="minorEastAsia" w:cstheme="minorEastAsia"/>
          <w:sz w:val="24"/>
          <w:highlight w:val="none"/>
        </w:rPr>
        <w:t>日前就位。</w:t>
      </w:r>
    </w:p>
    <w:p w14:paraId="0C6D0CCA">
      <w:pPr>
        <w:pStyle w:val="41"/>
        <w:numPr>
          <w:ilvl w:val="0"/>
          <w:numId w:val="5"/>
        </w:numPr>
        <w:snapToGrid w:val="0"/>
        <w:spacing w:beforeLines="50" w:afterLines="50"/>
        <w:ind w:firstLineChars="0"/>
        <w:outlineLvl w:val="0"/>
        <w:rPr>
          <w:rFonts w:asciiTheme="minorEastAsia" w:hAnsiTheme="minorEastAsia" w:cstheme="minorEastAsia"/>
          <w:sz w:val="24"/>
          <w:highlight w:val="none"/>
        </w:rPr>
      </w:pPr>
      <w:r>
        <w:rPr>
          <w:rFonts w:hint="eastAsia" w:asciiTheme="minorEastAsia" w:hAnsiTheme="minorEastAsia" w:cstheme="minorEastAsia"/>
          <w:sz w:val="24"/>
          <w:highlight w:val="none"/>
        </w:rPr>
        <w:t>地点：</w:t>
      </w:r>
      <w:r>
        <w:rPr>
          <w:rFonts w:hint="eastAsia" w:asciiTheme="minorEastAsia" w:hAnsiTheme="minorEastAsia" w:cstheme="minorEastAsia"/>
          <w:sz w:val="24"/>
          <w:highlight w:val="none"/>
          <w:u w:val="single"/>
          <w:lang w:val="en-US" w:eastAsia="zh-CN"/>
        </w:rPr>
        <w:t>永三</w:t>
      </w:r>
      <w:r>
        <w:rPr>
          <w:rFonts w:hint="eastAsia" w:asciiTheme="minorEastAsia" w:hAnsiTheme="minorEastAsia" w:cstheme="minorEastAsia"/>
          <w:sz w:val="24"/>
          <w:highlight w:val="none"/>
          <w:u w:val="single"/>
        </w:rPr>
        <w:t>风</w:t>
      </w:r>
      <w:r>
        <w:rPr>
          <w:rFonts w:hint="eastAsia" w:asciiTheme="minorEastAsia" w:hAnsiTheme="minorEastAsia" w:cstheme="minorEastAsia"/>
          <w:sz w:val="24"/>
          <w:highlight w:val="none"/>
          <w:u w:val="single"/>
          <w:lang w:val="en-US" w:eastAsia="zh-CN"/>
        </w:rPr>
        <w:t>电</w:t>
      </w:r>
      <w:r>
        <w:rPr>
          <w:rFonts w:hint="eastAsia" w:asciiTheme="minorEastAsia" w:hAnsiTheme="minorEastAsia" w:cstheme="minorEastAsia"/>
          <w:sz w:val="24"/>
          <w:highlight w:val="none"/>
          <w:u w:val="single"/>
        </w:rPr>
        <w:t>场</w:t>
      </w:r>
    </w:p>
    <w:p w14:paraId="387F19B4">
      <w:p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三、合同期限及价款</w:t>
      </w:r>
    </w:p>
    <w:p w14:paraId="3D391F02">
      <w:pPr>
        <w:pStyle w:val="41"/>
        <w:numPr>
          <w:ilvl w:val="0"/>
          <w:numId w:val="6"/>
        </w:numPr>
        <w:snapToGrid w:val="0"/>
        <w:spacing w:beforeLines="50" w:afterLines="50" w:line="360" w:lineRule="auto"/>
        <w:ind w:firstLineChars="0"/>
        <w:jc w:val="left"/>
        <w:outlineLvl w:val="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本合同期限为：合同签订30天内，所有人员、设备、材料等入场资料提交审核至XXX风电场并审核完成。乙方应在202X年X月X日完成改造及验收工作，质保期：自竣工验收合格之日起，外墙防渗漏保修期为5年，装饰装修工程保修期为2年。</w:t>
      </w:r>
    </w:p>
    <w:p w14:paraId="27085F22">
      <w:pPr>
        <w:pStyle w:val="41"/>
        <w:numPr>
          <w:ilvl w:val="0"/>
          <w:numId w:val="6"/>
        </w:numPr>
        <w:snapToGrid w:val="0"/>
        <w:spacing w:beforeLines="50" w:afterLines="50" w:line="360" w:lineRule="auto"/>
        <w:ind w:firstLineChars="0"/>
        <w:jc w:val="left"/>
        <w:outlineLvl w:val="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本项目采用总价包干，</w:t>
      </w:r>
      <w:r>
        <w:rPr>
          <w:rFonts w:hint="eastAsia" w:asciiTheme="minorEastAsia" w:hAnsiTheme="minorEastAsia" w:cstheme="minorEastAsia"/>
          <w:sz w:val="24"/>
          <w:highlight w:val="none"/>
          <w:lang w:val="zh-CN"/>
        </w:rPr>
        <w:t>合同总价为：￥</w:t>
      </w:r>
      <w:r>
        <w:rPr>
          <w:rFonts w:hint="eastAsia" w:asciiTheme="minorEastAsia" w:hAnsiTheme="minorEastAsia" w:cstheme="minorEastAsia"/>
          <w:sz w:val="24"/>
          <w:highlight w:val="none"/>
          <w:lang w:val="en-US" w:eastAsia="zh-CN"/>
        </w:rPr>
        <w:t>XXXX.00</w:t>
      </w:r>
      <w:r>
        <w:rPr>
          <w:rFonts w:hint="eastAsia" w:asciiTheme="minorEastAsia" w:hAnsiTheme="minorEastAsia" w:cstheme="minorEastAsia"/>
          <w:sz w:val="24"/>
          <w:highlight w:val="none"/>
          <w:lang w:val="zh-CN"/>
        </w:rPr>
        <w:t>元（大写</w:t>
      </w:r>
      <w:r>
        <w:rPr>
          <w:rFonts w:hint="eastAsia" w:asciiTheme="minorEastAsia" w:hAnsiTheme="minorEastAsia" w:cstheme="minorEastAsia"/>
          <w:sz w:val="24"/>
          <w:highlight w:val="none"/>
          <w:lang w:val="en-US" w:eastAsia="zh-CN"/>
        </w:rPr>
        <w:t>人民币</w:t>
      </w:r>
      <w:r>
        <w:rPr>
          <w:rFonts w:hint="eastAsia" w:asciiTheme="minorEastAsia" w:hAnsiTheme="minorEastAsia" w:cstheme="minorEastAsia"/>
          <w:sz w:val="24"/>
          <w:highlight w:val="none"/>
          <w:lang w:val="zh-CN"/>
        </w:rPr>
        <w:t>：</w:t>
      </w:r>
      <w:r>
        <w:rPr>
          <w:rFonts w:hint="eastAsia" w:asciiTheme="minorEastAsia" w:hAnsiTheme="minorEastAsia" w:cstheme="minorEastAsia"/>
          <w:sz w:val="24"/>
          <w:highlight w:val="none"/>
          <w:lang w:val="en-US" w:eastAsia="zh-CN"/>
        </w:rPr>
        <w:t>XXXX元整</w:t>
      </w:r>
      <w:r>
        <w:rPr>
          <w:rFonts w:hint="eastAsia" w:asciiTheme="minorEastAsia" w:hAnsiTheme="minorEastAsia" w:cstheme="minorEastAsia"/>
          <w:sz w:val="24"/>
          <w:highlight w:val="none"/>
          <w:lang w:val="zh-CN"/>
        </w:rPr>
        <w:t>），</w:t>
      </w:r>
      <w:r>
        <w:rPr>
          <w:rFonts w:hint="eastAsia" w:asciiTheme="minorEastAsia" w:hAnsiTheme="minorEastAsia" w:cstheme="minorEastAsia"/>
          <w:sz w:val="24"/>
          <w:highlight w:val="none"/>
          <w:lang w:val="en-US" w:eastAsia="zh-CN"/>
        </w:rPr>
        <w:t xml:space="preserve">不含税金额为：     ，税率为：   税额为：    </w:t>
      </w:r>
      <w:r>
        <w:rPr>
          <w:rFonts w:hint="eastAsia" w:asciiTheme="minorEastAsia" w:hAnsiTheme="minorEastAsia" w:cstheme="minorEastAsia"/>
          <w:sz w:val="24"/>
          <w:highlight w:val="none"/>
          <w:lang w:val="zh-CN"/>
        </w:rPr>
        <w:t>。此价格为含税价格，包括设备进出场费、燃料费、检查费、人工费、</w:t>
      </w:r>
      <w:r>
        <w:rPr>
          <w:rFonts w:hint="eastAsia" w:asciiTheme="minorEastAsia" w:hAnsiTheme="minorEastAsia" w:cstheme="minorEastAsia"/>
          <w:sz w:val="24"/>
          <w:highlight w:val="none"/>
          <w:lang w:val="en-US" w:eastAsia="zh-CN"/>
        </w:rPr>
        <w:t>安装费、</w:t>
      </w:r>
      <w:r>
        <w:rPr>
          <w:rFonts w:hint="eastAsia" w:asciiTheme="minorEastAsia" w:hAnsiTheme="minorEastAsia" w:cstheme="minorEastAsia"/>
          <w:sz w:val="24"/>
          <w:highlight w:val="none"/>
          <w:lang w:val="zh-CN"/>
        </w:rPr>
        <w:t>工具费等与该工程相关的费用。</w:t>
      </w:r>
    </w:p>
    <w:p w14:paraId="6DA3FF0A">
      <w:pPr>
        <w:autoSpaceDE w:val="0"/>
        <w:autoSpaceDN w:val="0"/>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四、支付方式</w:t>
      </w:r>
    </w:p>
    <w:p w14:paraId="16EB359A">
      <w:pPr>
        <w:pStyle w:val="41"/>
        <w:autoSpaceDE w:val="0"/>
        <w:autoSpaceDN w:val="0"/>
        <w:adjustRightInd w:val="0"/>
        <w:spacing w:line="440" w:lineRule="atLeast"/>
        <w:ind w:firstLine="48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项目工作全部完成且经甲方验收合格后，甲方收到乙方提供的本合同总价款的13%增值税专用发票及9</w:t>
      </w:r>
      <w:r>
        <w:rPr>
          <w:rFonts w:hint="eastAsia" w:asciiTheme="minorEastAsia" w:hAnsiTheme="minorEastAsia" w:cstheme="minorEastAsia"/>
          <w:sz w:val="24"/>
          <w:highlight w:val="none"/>
          <w:lang w:val="en-US" w:eastAsia="zh-CN"/>
        </w:rPr>
        <w:t>7</w:t>
      </w:r>
      <w:r>
        <w:rPr>
          <w:rFonts w:hint="eastAsia" w:asciiTheme="minorEastAsia" w:hAnsiTheme="minorEastAsia" w:cstheme="minorEastAsia"/>
          <w:sz w:val="24"/>
          <w:highlight w:val="none"/>
          <w:lang w:val="zh-CN"/>
        </w:rPr>
        <w:t>%金额收据后，甲方在30个工作日内支付9</w:t>
      </w:r>
      <w:r>
        <w:rPr>
          <w:rFonts w:hint="eastAsia" w:asciiTheme="minorEastAsia" w:hAnsiTheme="minorEastAsia" w:cstheme="minorEastAsia"/>
          <w:sz w:val="24"/>
          <w:highlight w:val="none"/>
          <w:lang w:val="en-US" w:eastAsia="zh-CN"/>
        </w:rPr>
        <w:t>7</w:t>
      </w:r>
      <w:r>
        <w:rPr>
          <w:rFonts w:hint="eastAsia" w:asciiTheme="minorEastAsia" w:hAnsiTheme="minorEastAsia" w:cstheme="minorEastAsia"/>
          <w:sz w:val="24"/>
          <w:highlight w:val="none"/>
          <w:lang w:val="zh-CN"/>
        </w:rPr>
        <w:t>%合同款。质保期满无质量问题，乙方向甲方提供合同总额的</w:t>
      </w:r>
      <w:r>
        <w:rPr>
          <w:rFonts w:hint="eastAsia" w:asciiTheme="minorEastAsia" w:hAnsiTheme="minorEastAsia" w:cstheme="minorEastAsia"/>
          <w:sz w:val="24"/>
          <w:highlight w:val="none"/>
          <w:lang w:val="en-US" w:eastAsia="zh-CN"/>
        </w:rPr>
        <w:t>3</w:t>
      </w:r>
      <w:r>
        <w:rPr>
          <w:rFonts w:hint="eastAsia" w:asciiTheme="minorEastAsia" w:hAnsiTheme="minorEastAsia" w:cstheme="minorEastAsia"/>
          <w:sz w:val="24"/>
          <w:highlight w:val="none"/>
          <w:lang w:val="zh-CN"/>
        </w:rPr>
        <w:t>%的收据，甲方在收到乙方提供的收据后应向乙方支付合同总额的</w:t>
      </w:r>
      <w:r>
        <w:rPr>
          <w:rFonts w:hint="eastAsia" w:asciiTheme="minorEastAsia" w:hAnsiTheme="minorEastAsia" w:cstheme="minorEastAsia"/>
          <w:sz w:val="24"/>
          <w:highlight w:val="none"/>
          <w:lang w:val="en-US" w:eastAsia="zh-CN"/>
        </w:rPr>
        <w:t>3</w:t>
      </w:r>
      <w:r>
        <w:rPr>
          <w:rFonts w:hint="eastAsia" w:asciiTheme="minorEastAsia" w:hAnsiTheme="minorEastAsia" w:cstheme="minorEastAsia"/>
          <w:sz w:val="24"/>
          <w:highlight w:val="none"/>
          <w:lang w:val="zh-CN"/>
        </w:rPr>
        <w:t>%。在合同执行过程中因乙方违约而造成的损失、违约金、赔偿金等应首先在合同款中扣除。</w:t>
      </w:r>
    </w:p>
    <w:p w14:paraId="480497FC">
      <w:pPr>
        <w:pStyle w:val="41"/>
        <w:autoSpaceDE w:val="0"/>
        <w:autoSpaceDN w:val="0"/>
        <w:adjustRightInd w:val="0"/>
        <w:spacing w:line="440" w:lineRule="atLeast"/>
        <w:ind w:firstLine="48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票据约定：首次支付前，乙方开具合同全额且税率为</w:t>
      </w:r>
      <w:r>
        <w:rPr>
          <w:rFonts w:hint="eastAsia" w:asciiTheme="minorEastAsia" w:hAnsiTheme="minorEastAsia" w:cstheme="minorEastAsia"/>
          <w:sz w:val="24"/>
          <w:highlight w:val="none"/>
          <w:lang w:val="en-US" w:eastAsia="zh-CN"/>
        </w:rPr>
        <w:t xml:space="preserve">    </w:t>
      </w:r>
      <w:r>
        <w:rPr>
          <w:rFonts w:hint="eastAsia" w:asciiTheme="minorEastAsia" w:hAnsiTheme="minorEastAsia" w:cstheme="minorEastAsia"/>
          <w:sz w:val="24"/>
          <w:highlight w:val="none"/>
          <w:lang w:val="zh-CN"/>
        </w:rPr>
        <w:t>%的增值税专用发票。</w:t>
      </w:r>
    </w:p>
    <w:p w14:paraId="13D80D27">
      <w:pPr>
        <w:snapToGrid w:val="0"/>
        <w:spacing w:beforeLines="50" w:afterLines="5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五、甲方的权利与义务</w:t>
      </w:r>
    </w:p>
    <w:p w14:paraId="2F18DFE9">
      <w:pPr>
        <w:pStyle w:val="41"/>
        <w:numPr>
          <w:ilvl w:val="0"/>
          <w:numId w:val="7"/>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甲方有权要求乙方按时、按质、按量完成本合同所涉业务，并有权在合同履行过程中对乙方的</w:t>
      </w:r>
      <w:r>
        <w:rPr>
          <w:rFonts w:hint="eastAsia" w:asciiTheme="minorEastAsia" w:hAnsiTheme="minorEastAsia" w:cstheme="minorEastAsia"/>
          <w:sz w:val="24"/>
          <w:highlight w:val="none"/>
          <w:lang w:val="en-US" w:eastAsia="zh-CN"/>
        </w:rPr>
        <w:t>施工</w:t>
      </w:r>
      <w:r>
        <w:rPr>
          <w:rFonts w:hint="eastAsia" w:asciiTheme="minorEastAsia" w:hAnsiTheme="minorEastAsia" w:cstheme="minorEastAsia"/>
          <w:sz w:val="24"/>
          <w:highlight w:val="none"/>
          <w:lang w:val="zh-CN"/>
        </w:rPr>
        <w:t>工艺、工序、作业规范等进行监督。</w:t>
      </w:r>
    </w:p>
    <w:p w14:paraId="31558A1C">
      <w:pPr>
        <w:pStyle w:val="41"/>
        <w:numPr>
          <w:ilvl w:val="0"/>
          <w:numId w:val="7"/>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甲方有权要求乙方的作业人员在</w:t>
      </w:r>
      <w:r>
        <w:rPr>
          <w:rFonts w:hint="eastAsia" w:asciiTheme="minorEastAsia" w:hAnsiTheme="minorEastAsia" w:cstheme="minorEastAsia"/>
          <w:sz w:val="24"/>
          <w:highlight w:val="none"/>
          <w:lang w:val="en-US" w:eastAsia="zh-CN"/>
        </w:rPr>
        <w:t>施工</w:t>
      </w:r>
      <w:r>
        <w:rPr>
          <w:rFonts w:hint="eastAsia" w:asciiTheme="minorEastAsia" w:hAnsiTheme="minorEastAsia" w:cstheme="minorEastAsia"/>
          <w:sz w:val="24"/>
          <w:highlight w:val="none"/>
          <w:lang w:val="zh-CN"/>
        </w:rPr>
        <w:t>期间遵守甲方的规章制度。</w:t>
      </w:r>
    </w:p>
    <w:p w14:paraId="72F0AF9D">
      <w:pPr>
        <w:pStyle w:val="41"/>
        <w:numPr>
          <w:ilvl w:val="0"/>
          <w:numId w:val="7"/>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甲方有权对乙方的</w:t>
      </w:r>
      <w:r>
        <w:rPr>
          <w:rFonts w:hint="eastAsia" w:asciiTheme="minorEastAsia" w:hAnsiTheme="minorEastAsia" w:cstheme="minorEastAsia"/>
          <w:sz w:val="24"/>
          <w:highlight w:val="none"/>
          <w:lang w:val="en-US" w:eastAsia="zh-CN"/>
        </w:rPr>
        <w:t>施工</w:t>
      </w:r>
      <w:r>
        <w:rPr>
          <w:rFonts w:hint="eastAsia" w:asciiTheme="minorEastAsia" w:hAnsiTheme="minorEastAsia" w:cstheme="minorEastAsia"/>
          <w:sz w:val="24"/>
          <w:highlight w:val="none"/>
          <w:lang w:val="zh-CN"/>
        </w:rPr>
        <w:t>作业人员的资质进行审核。</w:t>
      </w:r>
    </w:p>
    <w:p w14:paraId="78719AA7">
      <w:pPr>
        <w:pStyle w:val="41"/>
        <w:numPr>
          <w:ilvl w:val="0"/>
          <w:numId w:val="7"/>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甲方需提供必要的现场用电服务和停车场所。</w:t>
      </w:r>
    </w:p>
    <w:p w14:paraId="2BCD2328">
      <w:pPr>
        <w:pStyle w:val="41"/>
        <w:numPr>
          <w:ilvl w:val="0"/>
          <w:numId w:val="7"/>
        </w:numPr>
        <w:autoSpaceDE w:val="0"/>
        <w:autoSpaceDN w:val="0"/>
        <w:adjustRightInd w:val="0"/>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甲方有义务按合同约定付款。</w:t>
      </w:r>
    </w:p>
    <w:p w14:paraId="455DA520">
      <w:pPr>
        <w:pStyle w:val="41"/>
        <w:numPr>
          <w:ilvl w:val="0"/>
          <w:numId w:val="8"/>
        </w:numPr>
        <w:snapToGrid w:val="0"/>
        <w:spacing w:beforeLines="50" w:afterLines="50"/>
        <w:ind w:firstLineChars="0"/>
        <w:jc w:val="left"/>
        <w:outlineLvl w:val="0"/>
        <w:rPr>
          <w:rFonts w:asciiTheme="minorEastAsia" w:hAnsiTheme="minorEastAsia" w:cstheme="minorEastAsia"/>
          <w:b/>
          <w:sz w:val="24"/>
          <w:highlight w:val="none"/>
        </w:rPr>
      </w:pPr>
      <w:r>
        <w:rPr>
          <w:rFonts w:hint="eastAsia" w:asciiTheme="minorEastAsia" w:hAnsiTheme="minorEastAsia" w:cstheme="minorEastAsia"/>
          <w:b/>
          <w:sz w:val="24"/>
          <w:highlight w:val="none"/>
        </w:rPr>
        <w:t>乙方的权利与义务</w:t>
      </w:r>
    </w:p>
    <w:p w14:paraId="49E7833D">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乙方应严格遵守国家、行业所有法律、法规和甲方的各项规章。</w:t>
      </w:r>
    </w:p>
    <w:p w14:paraId="310612DB">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乙方提供的机械设备及工器具应保证工况良好，具有相关检测资质单位的检测合格证书；乙方工作人员必须经过专业操作培训，保证人员持证上岗，符合相应岗位的资质要求。</w:t>
      </w:r>
    </w:p>
    <w:p w14:paraId="78F569F1">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乙方应按照服务合同的要求，提供安全、合格、及时、有效的产品及服务，</w:t>
      </w:r>
      <w:r>
        <w:rPr>
          <w:rFonts w:hint="eastAsia" w:asciiTheme="minorEastAsia" w:hAnsiTheme="minorEastAsia" w:cstheme="minorEastAsia"/>
          <w:color w:val="000000" w:themeColor="text1"/>
          <w:sz w:val="24"/>
          <w:highlight w:val="none"/>
          <w:lang w:val="zh-CN"/>
          <w14:textFill>
            <w14:solidFill>
              <w14:schemeClr w14:val="tx1"/>
            </w14:solidFill>
          </w14:textFill>
        </w:rPr>
        <w:t>质量标准应满足行业相关规范要求。</w:t>
      </w:r>
    </w:p>
    <w:p w14:paraId="287B6493">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乙方负责提供履行本合同所需的个人劳动防护用品，其提供的劳动防护用品必须合格并同时满足甲方安全管理部门的要求。</w:t>
      </w:r>
    </w:p>
    <w:p w14:paraId="35AF7EBC">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乙方应做好操作区域的环境卫生及清洁工作。</w:t>
      </w:r>
    </w:p>
    <w:p w14:paraId="22DCC274">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乙方应确保为承揽业务的作业人员办理合法的用工手续，并缴纳各项社会保险及人身意外保险。</w:t>
      </w:r>
    </w:p>
    <w:p w14:paraId="41D03BE0">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乙方在作业期间，应服从甲方工作人员合理的指令要求。乙方有权拒绝甲方工作人员的违章指挥。</w:t>
      </w:r>
    </w:p>
    <w:p w14:paraId="3FCC5DF4">
      <w:pPr>
        <w:pStyle w:val="41"/>
        <w:numPr>
          <w:ilvl w:val="0"/>
          <w:numId w:val="9"/>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乙方按时、按质、按量完成本合同工作内容，并通过甲方验收。</w:t>
      </w:r>
    </w:p>
    <w:p w14:paraId="21CFC863">
      <w:pPr>
        <w:pStyle w:val="41"/>
        <w:numPr>
          <w:ilvl w:val="0"/>
          <w:numId w:val="10"/>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质量保证</w:t>
      </w:r>
    </w:p>
    <w:p w14:paraId="0D5C5670">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渠道与证明</w:t>
      </w:r>
      <w:r>
        <w:rPr>
          <w:rFonts w:hint="default" w:asciiTheme="minorEastAsia" w:hAnsiTheme="minorEastAsia" w:cstheme="minorEastAsia"/>
          <w:sz w:val="24"/>
          <w:highlight w:val="none"/>
          <w:lang w:val="zh-CN"/>
        </w:rPr>
        <w:t>：优先选择官方渠道，确保材料为正品</w:t>
      </w:r>
      <w:r>
        <w:rPr>
          <w:rFonts w:hint="eastAsia" w:asciiTheme="minorEastAsia" w:hAnsiTheme="minorEastAsia" w:cstheme="minorEastAsia"/>
          <w:sz w:val="24"/>
          <w:highlight w:val="none"/>
          <w:lang w:val="zh-CN"/>
        </w:rPr>
        <w:t>-</w:t>
      </w:r>
      <w:r>
        <w:rPr>
          <w:rFonts w:hint="default" w:asciiTheme="minorEastAsia" w:hAnsiTheme="minorEastAsia" w:cstheme="minorEastAsia"/>
          <w:sz w:val="24"/>
          <w:highlight w:val="none"/>
          <w:lang w:val="zh-CN"/>
        </w:rPr>
        <w:t>。材料进场时，必须要求提供型式检验报告、出厂合格证、质保书等文件，缺一不可。</w:t>
      </w:r>
    </w:p>
    <w:p w14:paraId="555C7E1E">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default" w:asciiTheme="minorEastAsia" w:hAnsiTheme="minorEastAsia" w:cstheme="minorEastAsia"/>
          <w:sz w:val="24"/>
          <w:highlight w:val="none"/>
          <w:lang w:val="zh-CN"/>
        </w:rPr>
        <w:t>检查与存储：开罐前检查包装是否完好，避免使用过期或受潮产品。开桶后若发现沉淀，轻微搅拌均匀即可，严禁兑水使用。</w:t>
      </w:r>
    </w:p>
    <w:p w14:paraId="1652D958">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default" w:asciiTheme="minorEastAsia" w:hAnsiTheme="minorEastAsia" w:cstheme="minorEastAsia"/>
          <w:sz w:val="24"/>
          <w:highlight w:val="none"/>
          <w:lang w:val="zh-CN"/>
        </w:rPr>
        <w:t>配套性：建议使用同一品牌的全套产品（如腻子、底漆、主材、罩面漆），以确保体系兼容性</w:t>
      </w:r>
      <w:r>
        <w:rPr>
          <w:rFonts w:hint="eastAsia" w:asciiTheme="minorEastAsia" w:hAnsiTheme="minorEastAsia" w:cstheme="minorEastAsia"/>
          <w:sz w:val="24"/>
          <w:highlight w:val="none"/>
          <w:lang w:val="zh-CN" w:eastAsia="zh-CN"/>
        </w:rPr>
        <w:t>。</w:t>
      </w:r>
    </w:p>
    <w:p w14:paraId="5A0012FA">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成品保护</w:t>
      </w:r>
      <w:r>
        <w:rPr>
          <w:rFonts w:hint="default" w:asciiTheme="minorEastAsia" w:hAnsiTheme="minorEastAsia" w:cstheme="minorEastAsia"/>
          <w:sz w:val="24"/>
          <w:highlight w:val="none"/>
          <w:lang w:val="zh-CN"/>
        </w:rPr>
        <w:t>：施工前，必须对门窗、栏杆等非喷涂部位进行全面遮蔽保护。</w:t>
      </w:r>
    </w:p>
    <w:p w14:paraId="4CF3A411">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default" w:asciiTheme="minorEastAsia" w:hAnsiTheme="minorEastAsia" w:cstheme="minorEastAsia"/>
          <w:sz w:val="24"/>
          <w:highlight w:val="none"/>
          <w:lang w:val="zh-CN"/>
        </w:rPr>
        <w:t>养护周期：主材喷涂完成后，需要在常温下养护至少3-7天，确保完全干透后再进行罩面漆施工。</w:t>
      </w:r>
    </w:p>
    <w:p w14:paraId="0F2C30C6">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default" w:asciiTheme="minorEastAsia" w:hAnsiTheme="minorEastAsia" w:cstheme="minorEastAsia"/>
          <w:sz w:val="24"/>
          <w:highlight w:val="none"/>
          <w:lang w:val="zh-CN"/>
        </w:rPr>
        <w:t>罩面保护：务必喷涂罩面漆，它不仅能提升耐候抗污性，还能有效防止墙面泛白。建议采用喷涂方式，确保均匀成膜。</w:t>
      </w:r>
    </w:p>
    <w:p w14:paraId="46A98F11">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外观</w:t>
      </w:r>
      <w:r>
        <w:rPr>
          <w:rFonts w:hint="default" w:asciiTheme="minorEastAsia" w:hAnsiTheme="minorEastAsia" w:cstheme="minorEastAsia"/>
          <w:sz w:val="24"/>
          <w:highlight w:val="none"/>
          <w:lang w:val="zh-CN"/>
        </w:rPr>
        <w:t>：颜色均匀，与样板或色卡一致，无发花、泛白、泛碱现象。</w:t>
      </w:r>
    </w:p>
    <w:p w14:paraId="0B2F19CF">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default" w:asciiTheme="minorEastAsia" w:hAnsiTheme="minorEastAsia" w:cstheme="minorEastAsia"/>
          <w:sz w:val="24"/>
          <w:highlight w:val="none"/>
          <w:lang w:val="zh-CN"/>
        </w:rPr>
        <w:t>质感：仿石纹理清晰，立体感强，无砂粒堆积。</w:t>
      </w:r>
    </w:p>
    <w:p w14:paraId="0C885717">
      <w:pPr>
        <w:pStyle w:val="41"/>
        <w:numPr>
          <w:ilvl w:val="0"/>
          <w:numId w:val="11"/>
        </w:numPr>
        <w:autoSpaceDE w:val="0"/>
        <w:autoSpaceDN w:val="0"/>
        <w:adjustRightInd w:val="0"/>
        <w:spacing w:line="360" w:lineRule="auto"/>
        <w:ind w:firstLineChars="0"/>
        <w:rPr>
          <w:rFonts w:hint="eastAsia" w:asciiTheme="minorEastAsia" w:hAnsiTheme="minorEastAsia" w:cstheme="minorEastAsia"/>
          <w:sz w:val="24"/>
          <w:highlight w:val="none"/>
          <w:lang w:val="zh-CN"/>
        </w:rPr>
      </w:pPr>
      <w:r>
        <w:rPr>
          <w:rFonts w:hint="default" w:asciiTheme="minorEastAsia" w:hAnsiTheme="minorEastAsia" w:cstheme="minorEastAsia"/>
          <w:sz w:val="24"/>
          <w:highlight w:val="none"/>
          <w:lang w:val="zh-CN"/>
        </w:rPr>
        <w:t>涂层：无漏喷、流坠、疙瘩、砂眼等缺陷。</w:t>
      </w:r>
    </w:p>
    <w:p w14:paraId="675A63DB">
      <w:pPr>
        <w:pStyle w:val="41"/>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10、</w:t>
      </w:r>
      <w:r>
        <w:rPr>
          <w:rFonts w:hint="default" w:asciiTheme="minorEastAsia" w:hAnsiTheme="minorEastAsia" w:cstheme="minorEastAsia"/>
          <w:sz w:val="24"/>
          <w:highlight w:val="none"/>
          <w:lang w:val="zh-CN"/>
        </w:rPr>
        <w:t>分格缝：横平竖直，宽窄深浅一致，边缘清晰。</w:t>
      </w:r>
    </w:p>
    <w:p w14:paraId="0886FAC7">
      <w:pPr>
        <w:pStyle w:val="41"/>
        <w:numPr>
          <w:ilvl w:val="0"/>
          <w:numId w:val="10"/>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违约责任</w:t>
      </w:r>
    </w:p>
    <w:p w14:paraId="3427811D">
      <w:pPr>
        <w:pStyle w:val="41"/>
        <w:numPr>
          <w:ilvl w:val="0"/>
          <w:numId w:val="0"/>
        </w:numPr>
        <w:autoSpaceDE w:val="0"/>
        <w:autoSpaceDN w:val="0"/>
        <w:adjustRightInd w:val="0"/>
        <w:spacing w:line="360" w:lineRule="auto"/>
        <w:ind w:left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1、</w:t>
      </w:r>
      <w:r>
        <w:rPr>
          <w:rFonts w:hint="eastAsia" w:asciiTheme="minorEastAsia" w:hAnsiTheme="minorEastAsia" w:cstheme="minorEastAsia"/>
          <w:sz w:val="24"/>
          <w:highlight w:val="none"/>
          <w:lang w:val="zh-CN"/>
        </w:rPr>
        <w:t>在作业过程中，由于乙方原因造成的人员伤亡、设备损坏，由乙方负责承担全部赔偿责任及甲方相关损失；由于甲方原因造成的人员伤亡和设备损坏，由甲方负责承担全部赔偿责任及乙方相关损失。</w:t>
      </w:r>
    </w:p>
    <w:p w14:paraId="30AC9FE1">
      <w:pPr>
        <w:pStyle w:val="41"/>
        <w:numPr>
          <w:ilvl w:val="0"/>
          <w:numId w:val="0"/>
        </w:numPr>
        <w:autoSpaceDE w:val="0"/>
        <w:autoSpaceDN w:val="0"/>
        <w:adjustRightInd w:val="0"/>
        <w:spacing w:line="360" w:lineRule="auto"/>
        <w:ind w:left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2、</w:t>
      </w:r>
      <w:r>
        <w:rPr>
          <w:rFonts w:hint="eastAsia" w:asciiTheme="minorEastAsia" w:hAnsiTheme="minorEastAsia" w:cstheme="minorEastAsia"/>
          <w:sz w:val="24"/>
          <w:highlight w:val="none"/>
          <w:lang w:val="zh-CN"/>
        </w:rPr>
        <w:t>甲方有权对乙方设备操作过程中的安全进行监督、操作方案提出意见，乙方应积极应对、纠正，因乙方不听劝阻、执意孤行而造成的损失由乙方承担。</w:t>
      </w:r>
    </w:p>
    <w:p w14:paraId="5C6CC13A">
      <w:pPr>
        <w:pStyle w:val="41"/>
        <w:numPr>
          <w:ilvl w:val="0"/>
          <w:numId w:val="0"/>
        </w:numPr>
        <w:autoSpaceDE w:val="0"/>
        <w:autoSpaceDN w:val="0"/>
        <w:adjustRightInd w:val="0"/>
        <w:spacing w:line="360" w:lineRule="auto"/>
        <w:ind w:left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3、</w:t>
      </w:r>
      <w:r>
        <w:rPr>
          <w:rFonts w:hint="eastAsia" w:asciiTheme="minorEastAsia" w:hAnsiTheme="minorEastAsia" w:cstheme="minorEastAsia"/>
          <w:sz w:val="24"/>
          <w:highlight w:val="none"/>
          <w:lang w:val="zh-CN"/>
        </w:rPr>
        <w:t>由于乙方原因导致工程停工</w:t>
      </w:r>
      <w:r>
        <w:rPr>
          <w:rFonts w:hint="eastAsia" w:asciiTheme="minorEastAsia" w:hAnsiTheme="minorEastAsia" w:cstheme="minorEastAsia"/>
          <w:sz w:val="24"/>
          <w:highlight w:val="none"/>
        </w:rPr>
        <w:t>2</w:t>
      </w:r>
      <w:r>
        <w:rPr>
          <w:rFonts w:hint="eastAsia" w:asciiTheme="minorEastAsia" w:hAnsiTheme="minorEastAsia" w:cstheme="minorEastAsia"/>
          <w:sz w:val="24"/>
          <w:highlight w:val="none"/>
          <w:lang w:val="zh-CN"/>
        </w:rPr>
        <w:t>天以上，每多停工一天乙方向甲方支付违约金</w:t>
      </w:r>
      <w:r>
        <w:rPr>
          <w:rFonts w:hint="eastAsia" w:asciiTheme="minorEastAsia" w:hAnsiTheme="minorEastAsia" w:cstheme="minorEastAsia"/>
          <w:sz w:val="24"/>
          <w:highlight w:val="none"/>
        </w:rPr>
        <w:t>10</w:t>
      </w:r>
      <w:r>
        <w:rPr>
          <w:rFonts w:hint="eastAsia" w:asciiTheme="minorEastAsia" w:hAnsiTheme="minorEastAsia" w:cstheme="minorEastAsia"/>
          <w:sz w:val="24"/>
          <w:highlight w:val="none"/>
          <w:lang w:val="zh-CN"/>
        </w:rPr>
        <w:t>00元人民币。</w:t>
      </w:r>
    </w:p>
    <w:p w14:paraId="4308D9BB">
      <w:pPr>
        <w:pStyle w:val="41"/>
        <w:numPr>
          <w:ilvl w:val="0"/>
          <w:numId w:val="0"/>
        </w:numPr>
        <w:autoSpaceDE w:val="0"/>
        <w:autoSpaceDN w:val="0"/>
        <w:adjustRightInd w:val="0"/>
        <w:spacing w:line="360" w:lineRule="auto"/>
        <w:ind w:left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4、</w:t>
      </w:r>
      <w:r>
        <w:rPr>
          <w:rFonts w:hint="eastAsia" w:asciiTheme="minorEastAsia" w:hAnsiTheme="minorEastAsia" w:cstheme="minorEastAsia"/>
          <w:sz w:val="24"/>
          <w:highlight w:val="none"/>
          <w:lang w:val="zh-CN"/>
        </w:rPr>
        <w:t>在施工过程中因天气或其他不可抗力原因造成工程停工，则工期顺延，相应损失由双方各自承担。</w:t>
      </w:r>
    </w:p>
    <w:p w14:paraId="23921704">
      <w:pPr>
        <w:pStyle w:val="41"/>
        <w:numPr>
          <w:ilvl w:val="0"/>
          <w:numId w:val="0"/>
        </w:numPr>
        <w:autoSpaceDE w:val="0"/>
        <w:autoSpaceDN w:val="0"/>
        <w:adjustRightInd w:val="0"/>
        <w:spacing w:line="360" w:lineRule="auto"/>
        <w:ind w:left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5、</w:t>
      </w:r>
      <w:r>
        <w:rPr>
          <w:rFonts w:hint="eastAsia" w:asciiTheme="minorEastAsia" w:hAnsiTheme="minorEastAsia" w:cstheme="minorEastAsia"/>
          <w:sz w:val="24"/>
          <w:highlight w:val="none"/>
          <w:lang w:val="zh-CN"/>
        </w:rPr>
        <w:t>因一方原因，造成合同无法继续履行时，视为该方违约。违约方应及时通知另一方，办理合同终止手续，并由违约方赔偿守约方相应的经济损失，赔偿额按照合同价款总额的20%支付。</w:t>
      </w:r>
    </w:p>
    <w:p w14:paraId="61581CE2">
      <w:pPr>
        <w:pStyle w:val="41"/>
        <w:numPr>
          <w:ilvl w:val="0"/>
          <w:numId w:val="10"/>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en-US" w:eastAsia="zh-CN"/>
        </w:rPr>
        <w:t>项目考核</w:t>
      </w:r>
    </w:p>
    <w:p w14:paraId="35D38B80">
      <w:pPr>
        <w:pStyle w:val="41"/>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1、</w:t>
      </w:r>
      <w:r>
        <w:rPr>
          <w:rFonts w:hint="eastAsia" w:asciiTheme="minorEastAsia" w:hAnsiTheme="minorEastAsia" w:cstheme="minorEastAsia"/>
          <w:sz w:val="24"/>
          <w:highlight w:val="none"/>
          <w:lang w:val="zh-CN"/>
        </w:rPr>
        <w:t>由于乙方原因未在甲方规定的时间段内完成</w:t>
      </w:r>
      <w:r>
        <w:rPr>
          <w:rFonts w:hint="eastAsia" w:asciiTheme="minorEastAsia" w:hAnsiTheme="minorEastAsia" w:cstheme="minorEastAsia"/>
          <w:sz w:val="24"/>
          <w:highlight w:val="none"/>
          <w:lang w:val="en-US" w:eastAsia="zh-CN"/>
        </w:rPr>
        <w:t>缺陷整改</w:t>
      </w:r>
      <w:r>
        <w:rPr>
          <w:rFonts w:hint="eastAsia" w:asciiTheme="minorEastAsia" w:hAnsiTheme="minorEastAsia" w:cstheme="minorEastAsia"/>
          <w:sz w:val="24"/>
          <w:highlight w:val="none"/>
          <w:lang w:val="zh-CN"/>
        </w:rPr>
        <w:t>施工的，考核乙方合同金额1000元。</w:t>
      </w:r>
    </w:p>
    <w:p w14:paraId="52CD6938">
      <w:pPr>
        <w:pStyle w:val="41"/>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2、</w:t>
      </w:r>
      <w:r>
        <w:rPr>
          <w:rFonts w:hint="eastAsia" w:asciiTheme="minorEastAsia" w:hAnsiTheme="minorEastAsia" w:cstheme="minorEastAsia"/>
          <w:sz w:val="24"/>
          <w:highlight w:val="none"/>
          <w:lang w:val="zh-CN"/>
        </w:rPr>
        <w:t>由于乙方原因未在甲方规定的时间段内完成</w:t>
      </w:r>
      <w:r>
        <w:rPr>
          <w:rFonts w:hint="eastAsia" w:asciiTheme="minorEastAsia" w:hAnsiTheme="minorEastAsia" w:cstheme="minorEastAsia"/>
          <w:sz w:val="24"/>
          <w:highlight w:val="none"/>
          <w:lang w:val="en-US" w:eastAsia="zh-CN"/>
        </w:rPr>
        <w:t>安装施工</w:t>
      </w:r>
      <w:r>
        <w:rPr>
          <w:rFonts w:hint="eastAsia" w:asciiTheme="minorEastAsia" w:hAnsiTheme="minorEastAsia" w:cstheme="minorEastAsia"/>
          <w:sz w:val="24"/>
          <w:highlight w:val="none"/>
          <w:lang w:val="zh-CN"/>
        </w:rPr>
        <w:t>的，且由此造成甲方设备损坏</w:t>
      </w:r>
      <w:r>
        <w:rPr>
          <w:rFonts w:hint="eastAsia" w:asciiTheme="minorEastAsia" w:hAnsiTheme="minorEastAsia" w:cstheme="minorEastAsia"/>
          <w:sz w:val="24"/>
          <w:highlight w:val="none"/>
          <w:lang w:val="zh-CN" w:eastAsia="zh-CN"/>
        </w:rPr>
        <w:t>、</w:t>
      </w:r>
      <w:r>
        <w:rPr>
          <w:rFonts w:hint="eastAsia" w:asciiTheme="minorEastAsia" w:hAnsiTheme="minorEastAsia" w:cstheme="minorEastAsia"/>
          <w:sz w:val="24"/>
          <w:highlight w:val="none"/>
          <w:lang w:val="zh-CN"/>
        </w:rPr>
        <w:t>经济损失</w:t>
      </w:r>
      <w:r>
        <w:rPr>
          <w:rFonts w:hint="eastAsia" w:asciiTheme="minorEastAsia" w:hAnsiTheme="minorEastAsia" w:cstheme="minorEastAsia"/>
          <w:sz w:val="24"/>
          <w:highlight w:val="none"/>
          <w:lang w:val="en-US" w:eastAsia="zh-CN"/>
        </w:rPr>
        <w:t>或工期延误</w:t>
      </w:r>
      <w:r>
        <w:rPr>
          <w:rFonts w:hint="eastAsia" w:asciiTheme="minorEastAsia" w:hAnsiTheme="minorEastAsia" w:cstheme="minorEastAsia"/>
          <w:sz w:val="24"/>
          <w:highlight w:val="none"/>
          <w:lang w:val="zh-CN"/>
        </w:rPr>
        <w:t>的，考核</w:t>
      </w:r>
      <w:r>
        <w:rPr>
          <w:rFonts w:hint="eastAsia" w:asciiTheme="minorEastAsia" w:hAnsiTheme="minorEastAsia" w:cstheme="minorEastAsia"/>
          <w:sz w:val="24"/>
          <w:highlight w:val="none"/>
          <w:lang w:val="en-US" w:eastAsia="zh-CN"/>
        </w:rPr>
        <w:t>乙方</w:t>
      </w:r>
      <w:r>
        <w:rPr>
          <w:rFonts w:hint="eastAsia" w:asciiTheme="minorEastAsia" w:hAnsiTheme="minorEastAsia" w:cstheme="minorEastAsia"/>
          <w:sz w:val="24"/>
          <w:highlight w:val="none"/>
          <w:lang w:val="zh-CN"/>
        </w:rPr>
        <w:t>合同金额</w:t>
      </w:r>
      <w:r>
        <w:rPr>
          <w:rFonts w:hint="eastAsia" w:asciiTheme="minorEastAsia" w:hAnsiTheme="minorEastAsia" w:cstheme="minorEastAsia"/>
          <w:sz w:val="24"/>
          <w:highlight w:val="none"/>
          <w:lang w:val="en-US" w:eastAsia="zh-CN"/>
        </w:rPr>
        <w:t>5000</w:t>
      </w:r>
      <w:r>
        <w:rPr>
          <w:rFonts w:hint="eastAsia" w:asciiTheme="minorEastAsia" w:hAnsiTheme="minorEastAsia" w:cstheme="minorEastAsia"/>
          <w:sz w:val="24"/>
          <w:highlight w:val="none"/>
          <w:lang w:val="zh-CN"/>
        </w:rPr>
        <w:t>元。</w:t>
      </w:r>
    </w:p>
    <w:p w14:paraId="1D920EEE">
      <w:pPr>
        <w:pStyle w:val="41"/>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3、</w:t>
      </w:r>
      <w:r>
        <w:rPr>
          <w:rFonts w:hint="eastAsia" w:asciiTheme="minorEastAsia" w:hAnsiTheme="minorEastAsia" w:cstheme="minorEastAsia"/>
          <w:sz w:val="24"/>
          <w:highlight w:val="none"/>
          <w:lang w:val="zh-CN"/>
        </w:rPr>
        <w:t>由于乙方原因未在甲方规定的时间段内进行维护或消缺的，考核乙方合同金额1000元/次。</w:t>
      </w:r>
    </w:p>
    <w:p w14:paraId="267C1938">
      <w:pPr>
        <w:pStyle w:val="41"/>
        <w:numPr>
          <w:ilvl w:val="0"/>
          <w:numId w:val="0"/>
        </w:numPr>
        <w:autoSpaceDE w:val="0"/>
        <w:autoSpaceDN w:val="0"/>
        <w:adjustRightInd w:val="0"/>
        <w:spacing w:line="360" w:lineRule="auto"/>
        <w:ind w:leftChars="0"/>
        <w:rPr>
          <w:rFonts w:hint="eastAsia" w:asciiTheme="minorEastAsia" w:hAnsiTheme="minorEastAsia" w:cstheme="minorEastAsia"/>
          <w:sz w:val="24"/>
          <w:highlight w:val="none"/>
          <w:lang w:val="zh-CN"/>
        </w:rPr>
      </w:pPr>
      <w:r>
        <w:rPr>
          <w:rFonts w:hint="eastAsia" w:asciiTheme="minorEastAsia" w:hAnsiTheme="minorEastAsia" w:cstheme="minorEastAsia"/>
          <w:sz w:val="24"/>
          <w:highlight w:val="none"/>
          <w:lang w:val="en-US" w:eastAsia="zh-CN"/>
        </w:rPr>
        <w:t>4、</w:t>
      </w:r>
      <w:r>
        <w:rPr>
          <w:rFonts w:hint="eastAsia" w:asciiTheme="minorEastAsia" w:hAnsiTheme="minorEastAsia" w:cstheme="minorEastAsia"/>
          <w:sz w:val="24"/>
          <w:highlight w:val="none"/>
          <w:lang w:val="zh-CN"/>
        </w:rPr>
        <w:t>由于乙方原因，拒不服从甲方现场安全管理的，</w:t>
      </w:r>
      <w:r>
        <w:rPr>
          <w:rFonts w:hint="eastAsia" w:asciiTheme="minorEastAsia" w:hAnsiTheme="minorEastAsia" w:cstheme="minorEastAsia"/>
          <w:sz w:val="24"/>
          <w:highlight w:val="none"/>
          <w:lang w:val="en-US" w:eastAsia="zh-CN"/>
        </w:rPr>
        <w:t>按甲方公司安全管理办法进行考核</w:t>
      </w:r>
      <w:r>
        <w:rPr>
          <w:rFonts w:hint="eastAsia" w:asciiTheme="minorEastAsia" w:hAnsiTheme="minorEastAsia" w:cstheme="minorEastAsia"/>
          <w:sz w:val="24"/>
          <w:highlight w:val="none"/>
          <w:lang w:val="zh-CN"/>
        </w:rPr>
        <w:t>。</w:t>
      </w:r>
    </w:p>
    <w:p w14:paraId="57CF824A">
      <w:pPr>
        <w:pStyle w:val="41"/>
        <w:numPr>
          <w:ilvl w:val="0"/>
          <w:numId w:val="10"/>
        </w:numPr>
        <w:snapToGrid w:val="0"/>
        <w:spacing w:beforeLines="50" w:afterLines="50"/>
        <w:ind w:firstLineChars="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合同的解除</w:t>
      </w:r>
    </w:p>
    <w:p w14:paraId="3B390797">
      <w:pPr>
        <w:pStyle w:val="41"/>
        <w:numPr>
          <w:ilvl w:val="0"/>
          <w:numId w:val="12"/>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乙方违反合同约定，或无能力继续履行合同的，甲方有权解除合同，同时甲方有权要求乙方赔偿甲方的损失。</w:t>
      </w:r>
    </w:p>
    <w:p w14:paraId="55B87AB1">
      <w:pPr>
        <w:pStyle w:val="41"/>
        <w:numPr>
          <w:ilvl w:val="0"/>
          <w:numId w:val="12"/>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业主方或甲方现场代表投诉乙方超过2次（含2次），经甲方核实确属乙方过错的，甲方有权解除合同。</w:t>
      </w:r>
    </w:p>
    <w:p w14:paraId="7563B2A6">
      <w:pPr>
        <w:pStyle w:val="41"/>
        <w:numPr>
          <w:ilvl w:val="0"/>
          <w:numId w:val="12"/>
        </w:numPr>
        <w:autoSpaceDE w:val="0"/>
        <w:autoSpaceDN w:val="0"/>
        <w:adjustRightInd w:val="0"/>
        <w:spacing w:line="440" w:lineRule="atLeast"/>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合同解除时，乙方应妥善做好工程收尾和移交工作。</w:t>
      </w:r>
    </w:p>
    <w:p w14:paraId="1B6EB596">
      <w:pPr>
        <w:snapToGrid w:val="0"/>
        <w:spacing w:beforeLines="50" w:afterLines="5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十</w:t>
      </w:r>
      <w:r>
        <w:rPr>
          <w:rFonts w:hint="eastAsia" w:asciiTheme="minorEastAsia" w:hAnsiTheme="minorEastAsia" w:cstheme="minorEastAsia"/>
          <w:b/>
          <w:sz w:val="24"/>
          <w:highlight w:val="none"/>
          <w:lang w:val="en-US" w:eastAsia="zh-CN"/>
        </w:rPr>
        <w:t>一</w:t>
      </w:r>
      <w:r>
        <w:rPr>
          <w:rFonts w:hint="eastAsia" w:asciiTheme="minorEastAsia" w:hAnsiTheme="minorEastAsia" w:cstheme="minorEastAsia"/>
          <w:b/>
          <w:sz w:val="24"/>
          <w:highlight w:val="none"/>
          <w:lang w:val="zh-CN"/>
        </w:rPr>
        <w:t>、争议的解决</w:t>
      </w:r>
    </w:p>
    <w:p w14:paraId="43B8A71C">
      <w:pPr>
        <w:snapToGrid w:val="0"/>
        <w:spacing w:beforeLines="50" w:afterLines="50"/>
        <w:ind w:firstLine="480" w:firstLineChars="200"/>
        <w:jc w:val="left"/>
        <w:outlineLvl w:val="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发生争议，双方应通过友好协商解决；协商不成，可向</w:t>
      </w:r>
      <w:r>
        <w:rPr>
          <w:rFonts w:hint="eastAsia" w:asciiTheme="minorEastAsia" w:hAnsiTheme="minorEastAsia" w:cstheme="minorEastAsia"/>
          <w:sz w:val="24"/>
          <w:highlight w:val="none"/>
        </w:rPr>
        <w:t>乙</w:t>
      </w:r>
      <w:r>
        <w:rPr>
          <w:rFonts w:hint="eastAsia" w:asciiTheme="minorEastAsia" w:hAnsiTheme="minorEastAsia" w:cstheme="minorEastAsia"/>
          <w:sz w:val="24"/>
          <w:highlight w:val="none"/>
          <w:lang w:val="zh-CN"/>
        </w:rPr>
        <w:t>方住所地有管辖权的人民法院提起诉讼。</w:t>
      </w:r>
    </w:p>
    <w:p w14:paraId="5CDADA09">
      <w:pPr>
        <w:snapToGrid w:val="0"/>
        <w:spacing w:beforeLines="50" w:afterLines="50"/>
        <w:jc w:val="left"/>
        <w:outlineLvl w:val="0"/>
        <w:rPr>
          <w:rFonts w:asciiTheme="minorEastAsia" w:hAnsiTheme="minorEastAsia" w:cstheme="minorEastAsia"/>
          <w:b/>
          <w:sz w:val="24"/>
          <w:highlight w:val="none"/>
          <w:lang w:val="zh-CN"/>
        </w:rPr>
      </w:pPr>
      <w:r>
        <w:rPr>
          <w:rFonts w:hint="eastAsia" w:asciiTheme="minorEastAsia" w:hAnsiTheme="minorEastAsia" w:cstheme="minorEastAsia"/>
          <w:b/>
          <w:sz w:val="24"/>
          <w:highlight w:val="none"/>
          <w:lang w:val="zh-CN"/>
        </w:rPr>
        <w:t>十</w:t>
      </w:r>
      <w:r>
        <w:rPr>
          <w:rFonts w:hint="eastAsia" w:asciiTheme="minorEastAsia" w:hAnsiTheme="minorEastAsia" w:cstheme="minorEastAsia"/>
          <w:b/>
          <w:sz w:val="24"/>
          <w:highlight w:val="none"/>
          <w:lang w:val="en-US" w:eastAsia="zh-CN"/>
        </w:rPr>
        <w:t>二</w:t>
      </w:r>
      <w:r>
        <w:rPr>
          <w:rFonts w:hint="eastAsia" w:asciiTheme="minorEastAsia" w:hAnsiTheme="minorEastAsia" w:cstheme="minorEastAsia"/>
          <w:b/>
          <w:sz w:val="24"/>
          <w:highlight w:val="none"/>
          <w:lang w:val="zh-CN"/>
        </w:rPr>
        <w:t>、其它</w:t>
      </w:r>
    </w:p>
    <w:p w14:paraId="663B1FA6">
      <w:pPr>
        <w:pStyle w:val="41"/>
        <w:numPr>
          <w:ilvl w:val="0"/>
          <w:numId w:val="13"/>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若执行本合同中涉及的相关条款或内容需修改时，双方协商，经双方同意后签订的补充协议，具有与本合同同等法律效力。</w:t>
      </w:r>
    </w:p>
    <w:p w14:paraId="3E8AABF5">
      <w:pPr>
        <w:pStyle w:val="41"/>
        <w:numPr>
          <w:ilvl w:val="0"/>
          <w:numId w:val="13"/>
        </w:numPr>
        <w:autoSpaceDE w:val="0"/>
        <w:autoSpaceDN w:val="0"/>
        <w:adjustRightInd w:val="0"/>
        <w:spacing w:line="360" w:lineRule="auto"/>
        <w:ind w:firstLineChars="0"/>
        <w:rPr>
          <w:rFonts w:asciiTheme="minorEastAsia" w:hAnsiTheme="minorEastAsia" w:cstheme="minorEastAsia"/>
          <w:sz w:val="24"/>
          <w:highlight w:val="none"/>
          <w:lang w:val="zh-CN"/>
        </w:rPr>
      </w:pPr>
      <w:r>
        <w:rPr>
          <w:rFonts w:hint="eastAsia" w:asciiTheme="minorEastAsia" w:hAnsiTheme="minorEastAsia" w:cstheme="minorEastAsia"/>
          <w:sz w:val="24"/>
          <w:highlight w:val="none"/>
          <w:lang w:val="zh-CN"/>
        </w:rPr>
        <w:t>本合同经甲乙双方签字盖章之后生效，一式</w:t>
      </w:r>
      <w:r>
        <w:rPr>
          <w:rFonts w:hint="eastAsia" w:asciiTheme="minorEastAsia" w:hAnsiTheme="minorEastAsia" w:cstheme="minorEastAsia"/>
          <w:sz w:val="24"/>
          <w:highlight w:val="none"/>
          <w:lang w:val="en-US" w:eastAsia="zh-CN"/>
        </w:rPr>
        <w:t>肆</w:t>
      </w:r>
      <w:r>
        <w:rPr>
          <w:rFonts w:hint="eastAsia" w:asciiTheme="minorEastAsia" w:hAnsiTheme="minorEastAsia" w:cstheme="minorEastAsia"/>
          <w:sz w:val="24"/>
          <w:highlight w:val="none"/>
          <w:lang w:val="zh-CN"/>
        </w:rPr>
        <w:t>份，甲、乙双方各</w:t>
      </w:r>
      <w:r>
        <w:rPr>
          <w:rFonts w:hint="eastAsia" w:asciiTheme="minorEastAsia" w:hAnsiTheme="minorEastAsia" w:cstheme="minorEastAsia"/>
          <w:sz w:val="24"/>
          <w:highlight w:val="none"/>
          <w:lang w:val="en-US" w:eastAsia="zh-CN"/>
        </w:rPr>
        <w:t>贰</w:t>
      </w:r>
      <w:r>
        <w:rPr>
          <w:rFonts w:hint="eastAsia" w:asciiTheme="minorEastAsia" w:hAnsiTheme="minorEastAsia" w:cstheme="minorEastAsia"/>
          <w:sz w:val="24"/>
          <w:highlight w:val="none"/>
          <w:lang w:val="zh-CN"/>
        </w:rPr>
        <w:t>份，具有同等法律效力。</w:t>
      </w:r>
    </w:p>
    <w:p w14:paraId="0DF78664">
      <w:pPr>
        <w:rPr>
          <w:rFonts w:hint="eastAsia" w:asciiTheme="minorEastAsia" w:hAnsiTheme="minorEastAsia" w:cstheme="minorEastAsia"/>
          <w:sz w:val="24"/>
          <w:highlight w:val="none"/>
          <w:lang w:val="en-US" w:eastAsia="zh-CN"/>
        </w:rPr>
      </w:pPr>
      <w:r>
        <w:rPr>
          <w:rFonts w:hint="eastAsia" w:asciiTheme="minorEastAsia" w:hAnsiTheme="minorEastAsia" w:cstheme="minorEastAsia"/>
          <w:sz w:val="24"/>
          <w:highlight w:val="none"/>
          <w:lang w:val="zh-CN"/>
        </w:rPr>
        <w:br w:type="page"/>
      </w:r>
      <w:r>
        <w:rPr>
          <w:rFonts w:hint="eastAsia" w:asciiTheme="minorEastAsia" w:hAnsiTheme="minorEastAsia" w:cstheme="minorEastAsia"/>
          <w:sz w:val="24"/>
          <w:highlight w:val="none"/>
          <w:lang w:val="en-US" w:eastAsia="zh-CN"/>
        </w:rPr>
        <w:t>签署页</w:t>
      </w:r>
    </w:p>
    <w:tbl>
      <w:tblPr>
        <w:tblStyle w:val="24"/>
        <w:tblW w:w="104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9"/>
        <w:gridCol w:w="4883"/>
      </w:tblGrid>
      <w:tr w14:paraId="4A25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2" w:hRule="exact"/>
          <w:jc w:val="center"/>
        </w:trPr>
        <w:tc>
          <w:tcPr>
            <w:tcW w:w="5529" w:type="dxa"/>
            <w:noWrap w:val="0"/>
            <w:vAlign w:val="center"/>
          </w:tcPr>
          <w:p w14:paraId="102554B1">
            <w:pPr>
              <w:spacing w:line="360" w:lineRule="auto"/>
              <w:ind w:left="630" w:hanging="630" w:hangingChars="300"/>
              <w:jc w:val="left"/>
              <w:rPr>
                <w:rFonts w:ascii="宋体" w:hAnsi="宋体"/>
                <w:color w:val="auto"/>
                <w:szCs w:val="21"/>
              </w:rPr>
            </w:pPr>
            <w:r>
              <w:rPr>
                <w:rFonts w:hint="eastAsia" w:ascii="宋体" w:hAnsi="宋体"/>
                <w:color w:val="auto"/>
                <w:szCs w:val="21"/>
              </w:rPr>
              <w:t>甲方：</w:t>
            </w:r>
            <w:r>
              <w:rPr>
                <w:rFonts w:hint="eastAsia" w:ascii="宋体" w:hAnsi="宋体"/>
                <w:color w:val="auto"/>
                <w:szCs w:val="21"/>
                <w:lang w:val="en-US" w:eastAsia="zh-CN"/>
              </w:rPr>
              <w:t>XXXX</w:t>
            </w:r>
            <w:r>
              <w:rPr>
                <w:rFonts w:hint="eastAsia" w:ascii="宋体" w:hAnsi="宋体"/>
                <w:szCs w:val="21"/>
                <w:lang w:eastAsia="zh-CN"/>
              </w:rPr>
              <w:t>有限公司</w:t>
            </w:r>
            <w:r>
              <w:rPr>
                <w:rFonts w:hint="eastAsia" w:ascii="宋体" w:hAnsi="宋体"/>
                <w:color w:val="auto"/>
                <w:szCs w:val="21"/>
              </w:rPr>
              <w:t>（盖章）</w:t>
            </w:r>
          </w:p>
        </w:tc>
        <w:tc>
          <w:tcPr>
            <w:tcW w:w="4883" w:type="dxa"/>
            <w:noWrap w:val="0"/>
            <w:vAlign w:val="center"/>
          </w:tcPr>
          <w:p w14:paraId="3E401B41">
            <w:pPr>
              <w:spacing w:line="360" w:lineRule="auto"/>
              <w:ind w:left="0" w:leftChars="0" w:firstLine="0" w:firstLineChars="0"/>
              <w:rPr>
                <w:rFonts w:ascii="宋体" w:hAnsi="宋体"/>
                <w:color w:val="auto"/>
                <w:szCs w:val="21"/>
              </w:rPr>
            </w:pPr>
            <w:r>
              <w:rPr>
                <w:rFonts w:hint="eastAsia" w:ascii="宋体" w:hAnsi="宋体"/>
                <w:color w:val="auto"/>
                <w:szCs w:val="21"/>
              </w:rPr>
              <w:t>乙方：</w:t>
            </w:r>
            <w:r>
              <w:rPr>
                <w:rFonts w:hint="eastAsia" w:ascii="宋体" w:hAnsi="宋体"/>
                <w:color w:val="auto"/>
                <w:szCs w:val="21"/>
                <w:lang w:val="en-US" w:eastAsia="zh-CN"/>
              </w:rPr>
              <w:t>XXXX</w:t>
            </w:r>
            <w:r>
              <w:rPr>
                <w:rFonts w:hint="eastAsia" w:ascii="宋体" w:hAnsi="宋体"/>
                <w:color w:val="auto"/>
                <w:szCs w:val="21"/>
                <w:lang w:eastAsia="zh-CN"/>
              </w:rPr>
              <w:t>有限公司</w:t>
            </w:r>
            <w:r>
              <w:rPr>
                <w:rFonts w:hint="eastAsia" w:ascii="宋体" w:hAnsi="宋体"/>
                <w:color w:val="auto"/>
                <w:szCs w:val="21"/>
              </w:rPr>
              <w:t>（盖章）</w:t>
            </w:r>
          </w:p>
        </w:tc>
      </w:tr>
      <w:tr w14:paraId="5CBB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53" w:hRule="exact"/>
          <w:jc w:val="center"/>
        </w:trPr>
        <w:tc>
          <w:tcPr>
            <w:tcW w:w="5529" w:type="dxa"/>
            <w:noWrap w:val="0"/>
            <w:vAlign w:val="center"/>
          </w:tcPr>
          <w:p w14:paraId="25B85D65">
            <w:pPr>
              <w:spacing w:line="360" w:lineRule="auto"/>
              <w:ind w:left="0" w:leftChars="0" w:firstLine="0" w:firstLineChars="0"/>
              <w:jc w:val="left"/>
              <w:rPr>
                <w:rFonts w:ascii="宋体" w:hAnsi="宋体"/>
                <w:color w:val="auto"/>
                <w:szCs w:val="21"/>
              </w:rPr>
            </w:pPr>
            <w:r>
              <w:rPr>
                <w:rFonts w:hint="eastAsia" w:ascii="宋体" w:hAnsi="宋体"/>
                <w:color w:val="auto"/>
                <w:szCs w:val="21"/>
              </w:rPr>
              <w:t>法定代表人(负责人)或</w:t>
            </w:r>
          </w:p>
          <w:p w14:paraId="3E2E73A4">
            <w:pPr>
              <w:spacing w:line="360" w:lineRule="auto"/>
              <w:ind w:left="0" w:leftChars="0" w:firstLine="0" w:firstLineChars="0"/>
              <w:jc w:val="left"/>
              <w:rPr>
                <w:rFonts w:ascii="宋体" w:hAnsi="宋体"/>
                <w:color w:val="auto"/>
                <w:szCs w:val="21"/>
              </w:rPr>
            </w:pPr>
            <w:r>
              <w:rPr>
                <w:rFonts w:hint="eastAsia" w:ascii="宋体" w:hAnsi="宋体"/>
                <w:color w:val="auto"/>
                <w:szCs w:val="21"/>
              </w:rPr>
              <w:t>授权代表（签字）：</w:t>
            </w:r>
          </w:p>
        </w:tc>
        <w:tc>
          <w:tcPr>
            <w:tcW w:w="4883" w:type="dxa"/>
            <w:noWrap w:val="0"/>
            <w:vAlign w:val="center"/>
          </w:tcPr>
          <w:p w14:paraId="62BAA2BB">
            <w:pPr>
              <w:spacing w:line="360" w:lineRule="auto"/>
              <w:ind w:left="0" w:leftChars="0" w:firstLine="0" w:firstLineChars="0"/>
              <w:rPr>
                <w:rFonts w:ascii="宋体" w:hAnsi="宋体"/>
                <w:color w:val="auto"/>
                <w:szCs w:val="21"/>
              </w:rPr>
            </w:pPr>
            <w:r>
              <w:rPr>
                <w:rFonts w:hint="eastAsia" w:ascii="宋体" w:hAnsi="宋体"/>
                <w:color w:val="auto"/>
                <w:szCs w:val="21"/>
              </w:rPr>
              <w:t>法定代表人（负责人）或</w:t>
            </w:r>
          </w:p>
          <w:p w14:paraId="0C5EEFDF">
            <w:pPr>
              <w:spacing w:line="360" w:lineRule="auto"/>
              <w:ind w:left="0" w:leftChars="0" w:firstLine="0" w:firstLineChars="0"/>
              <w:rPr>
                <w:rFonts w:ascii="宋体" w:hAnsi="宋体"/>
                <w:color w:val="auto"/>
                <w:szCs w:val="21"/>
              </w:rPr>
            </w:pPr>
            <w:r>
              <w:rPr>
                <w:rFonts w:hint="eastAsia" w:ascii="宋体" w:hAnsi="宋体"/>
                <w:color w:val="auto"/>
                <w:szCs w:val="21"/>
              </w:rPr>
              <w:t>授权代表（签字）：</w:t>
            </w:r>
          </w:p>
        </w:tc>
      </w:tr>
      <w:tr w14:paraId="217C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9" w:hRule="exact"/>
          <w:jc w:val="center"/>
        </w:trPr>
        <w:tc>
          <w:tcPr>
            <w:tcW w:w="5529" w:type="dxa"/>
            <w:noWrap w:val="0"/>
            <w:vAlign w:val="center"/>
          </w:tcPr>
          <w:p w14:paraId="40461C80">
            <w:pPr>
              <w:spacing w:line="360" w:lineRule="auto"/>
              <w:ind w:left="0" w:leftChars="0" w:firstLine="0" w:firstLineChars="0"/>
              <w:jc w:val="left"/>
              <w:rPr>
                <w:rFonts w:hint="default" w:ascii="宋体" w:hAnsi="宋体"/>
                <w:color w:val="auto"/>
                <w:szCs w:val="21"/>
                <w:lang w:val="en-US" w:eastAsia="zh-CN"/>
              </w:rPr>
            </w:pPr>
            <w:r>
              <w:rPr>
                <w:rFonts w:hint="eastAsia" w:ascii="宋体" w:hAnsi="宋体"/>
                <w:color w:val="auto"/>
                <w:szCs w:val="21"/>
              </w:rPr>
              <w:t>地址：</w:t>
            </w:r>
          </w:p>
          <w:p w14:paraId="7457F103">
            <w:pPr>
              <w:spacing w:line="360" w:lineRule="auto"/>
              <w:ind w:left="0" w:leftChars="0" w:firstLine="0" w:firstLineChars="0"/>
              <w:jc w:val="left"/>
              <w:rPr>
                <w:rFonts w:ascii="宋体" w:hAnsi="宋体"/>
                <w:color w:val="auto"/>
                <w:szCs w:val="21"/>
              </w:rPr>
            </w:pPr>
          </w:p>
        </w:tc>
        <w:tc>
          <w:tcPr>
            <w:tcW w:w="4883" w:type="dxa"/>
            <w:noWrap w:val="0"/>
            <w:vAlign w:val="center"/>
          </w:tcPr>
          <w:p w14:paraId="46344A3A">
            <w:pPr>
              <w:spacing w:line="360" w:lineRule="auto"/>
              <w:ind w:left="0" w:leftChars="0" w:firstLine="0" w:firstLineChars="0"/>
              <w:jc w:val="left"/>
              <w:rPr>
                <w:rFonts w:hint="default" w:ascii="宋体" w:hAnsi="宋体"/>
                <w:color w:val="auto"/>
                <w:szCs w:val="21"/>
                <w:lang w:val="en-US" w:eastAsia="zh-CN"/>
              </w:rPr>
            </w:pPr>
            <w:r>
              <w:rPr>
                <w:rFonts w:hint="eastAsia" w:ascii="宋体" w:hAnsi="宋体"/>
                <w:color w:val="auto"/>
                <w:szCs w:val="21"/>
              </w:rPr>
              <w:t>地址：</w:t>
            </w:r>
          </w:p>
          <w:p w14:paraId="31E464EA">
            <w:pPr>
              <w:spacing w:line="360" w:lineRule="auto"/>
              <w:ind w:left="0" w:leftChars="0" w:firstLine="0" w:firstLineChars="0"/>
              <w:jc w:val="left"/>
              <w:rPr>
                <w:rFonts w:hint="default" w:ascii="宋体" w:hAnsi="宋体" w:eastAsia="宋体"/>
                <w:color w:val="auto"/>
                <w:szCs w:val="21"/>
                <w:lang w:val="en-US" w:eastAsia="zh-CN"/>
              </w:rPr>
            </w:pPr>
          </w:p>
        </w:tc>
      </w:tr>
      <w:tr w14:paraId="69A6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4F719E26">
            <w:pPr>
              <w:spacing w:line="360" w:lineRule="auto"/>
              <w:ind w:left="0" w:leftChars="0" w:firstLine="0" w:firstLineChars="0"/>
              <w:jc w:val="left"/>
              <w:rPr>
                <w:rFonts w:ascii="宋体" w:hAnsi="宋体"/>
                <w:color w:val="auto"/>
                <w:szCs w:val="21"/>
              </w:rPr>
            </w:pPr>
            <w:r>
              <w:rPr>
                <w:rFonts w:hint="eastAsia" w:ascii="宋体" w:hAnsi="宋体"/>
                <w:color w:val="auto"/>
                <w:szCs w:val="21"/>
              </w:rPr>
              <w:t>邮编：</w:t>
            </w:r>
          </w:p>
        </w:tc>
        <w:tc>
          <w:tcPr>
            <w:tcW w:w="4883" w:type="dxa"/>
            <w:noWrap w:val="0"/>
            <w:vAlign w:val="center"/>
          </w:tcPr>
          <w:p w14:paraId="0FEA6C64">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邮编：</w:t>
            </w:r>
          </w:p>
        </w:tc>
      </w:tr>
      <w:tr w14:paraId="5161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6F36F3FB">
            <w:pPr>
              <w:spacing w:line="360" w:lineRule="auto"/>
              <w:ind w:left="0" w:leftChars="0" w:firstLine="0" w:firstLineChars="0"/>
              <w:jc w:val="left"/>
              <w:rPr>
                <w:rFonts w:hint="eastAsia" w:ascii="宋体" w:hAnsi="宋体" w:eastAsia="宋体"/>
                <w:color w:val="auto"/>
                <w:szCs w:val="21"/>
                <w:lang w:eastAsia="zh-CN"/>
              </w:rPr>
            </w:pPr>
            <w:r>
              <w:rPr>
                <w:rFonts w:hint="eastAsia" w:ascii="宋体" w:hAnsi="宋体"/>
                <w:color w:val="auto"/>
                <w:szCs w:val="21"/>
              </w:rPr>
              <w:t>联系人：</w:t>
            </w:r>
          </w:p>
        </w:tc>
        <w:tc>
          <w:tcPr>
            <w:tcW w:w="4883" w:type="dxa"/>
            <w:noWrap w:val="0"/>
            <w:vAlign w:val="center"/>
          </w:tcPr>
          <w:p w14:paraId="796B80F1">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联系人：</w:t>
            </w:r>
          </w:p>
        </w:tc>
      </w:tr>
      <w:tr w14:paraId="5226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7B77AC3D">
            <w:pPr>
              <w:spacing w:line="360" w:lineRule="auto"/>
              <w:ind w:left="0" w:leftChars="0" w:firstLine="0" w:firstLineChars="0"/>
              <w:jc w:val="left"/>
              <w:rPr>
                <w:rFonts w:hint="default" w:ascii="宋体" w:hAnsi="宋体" w:eastAsia="宋体"/>
                <w:color w:val="auto"/>
                <w:szCs w:val="21"/>
                <w:lang w:val="en-US" w:eastAsia="zh-CN"/>
              </w:rPr>
            </w:pPr>
            <w:r>
              <w:rPr>
                <w:rFonts w:hint="eastAsia" w:ascii="宋体" w:hAnsi="宋体"/>
                <w:color w:val="auto"/>
                <w:szCs w:val="21"/>
              </w:rPr>
              <w:t>电话：</w:t>
            </w:r>
          </w:p>
        </w:tc>
        <w:tc>
          <w:tcPr>
            <w:tcW w:w="4883" w:type="dxa"/>
            <w:noWrap w:val="0"/>
            <w:vAlign w:val="center"/>
          </w:tcPr>
          <w:p w14:paraId="49BF1BC1">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电话：</w:t>
            </w:r>
          </w:p>
        </w:tc>
      </w:tr>
      <w:tr w14:paraId="7032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564B6721">
            <w:pPr>
              <w:spacing w:line="360" w:lineRule="auto"/>
              <w:jc w:val="left"/>
              <w:rPr>
                <w:rFonts w:ascii="宋体" w:hAnsi="宋体"/>
                <w:color w:val="auto"/>
                <w:szCs w:val="21"/>
              </w:rPr>
            </w:pPr>
            <w:r>
              <w:rPr>
                <w:rFonts w:hint="eastAsia" w:ascii="宋体" w:hAnsi="宋体"/>
                <w:color w:val="auto"/>
                <w:szCs w:val="21"/>
              </w:rPr>
              <w:t>传真：</w:t>
            </w:r>
          </w:p>
          <w:p w14:paraId="0328DC2E">
            <w:pPr>
              <w:spacing w:line="360" w:lineRule="auto"/>
              <w:jc w:val="left"/>
              <w:rPr>
                <w:rFonts w:ascii="宋体" w:hAnsi="宋体"/>
                <w:color w:val="auto"/>
                <w:szCs w:val="21"/>
              </w:rPr>
            </w:pPr>
          </w:p>
        </w:tc>
        <w:tc>
          <w:tcPr>
            <w:tcW w:w="4883" w:type="dxa"/>
            <w:noWrap w:val="0"/>
            <w:vAlign w:val="center"/>
          </w:tcPr>
          <w:p w14:paraId="42AB25C7">
            <w:pPr>
              <w:keepNext/>
              <w:keepLines/>
              <w:spacing w:line="410" w:lineRule="auto"/>
              <w:ind w:left="0" w:leftChars="0" w:firstLine="0" w:firstLineChars="0"/>
              <w:jc w:val="both"/>
              <w:outlineLvl w:val="1"/>
              <w:rPr>
                <w:rFonts w:hint="default" w:ascii="宋体" w:hAnsi="宋体"/>
                <w:color w:val="auto"/>
                <w:szCs w:val="21"/>
                <w:lang w:val="en-US" w:eastAsia="zh-CN"/>
              </w:rPr>
            </w:pPr>
            <w:r>
              <w:rPr>
                <w:rFonts w:hint="eastAsia" w:ascii="宋体" w:hAnsi="宋体"/>
                <w:color w:val="auto"/>
                <w:szCs w:val="21"/>
                <w:lang w:eastAsia="zh-CN"/>
              </w:rPr>
              <w:t>传真：</w:t>
            </w:r>
          </w:p>
          <w:p w14:paraId="4793C740">
            <w:pPr>
              <w:keepNext/>
              <w:keepLines/>
              <w:spacing w:line="410" w:lineRule="auto"/>
              <w:ind w:left="0" w:leftChars="0" w:firstLine="0" w:firstLineChars="0"/>
              <w:jc w:val="both"/>
              <w:outlineLvl w:val="1"/>
              <w:rPr>
                <w:rFonts w:hint="default" w:ascii="宋体" w:hAnsi="宋体"/>
                <w:color w:val="auto"/>
                <w:szCs w:val="21"/>
                <w:lang w:val="en-US" w:eastAsia="zh-CN"/>
              </w:rPr>
            </w:pPr>
          </w:p>
        </w:tc>
      </w:tr>
      <w:tr w14:paraId="1609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exact"/>
          <w:jc w:val="center"/>
        </w:trPr>
        <w:tc>
          <w:tcPr>
            <w:tcW w:w="5529" w:type="dxa"/>
            <w:noWrap w:val="0"/>
            <w:vAlign w:val="center"/>
          </w:tcPr>
          <w:p w14:paraId="2A7C3A34">
            <w:pPr>
              <w:ind w:left="632" w:hanging="630" w:hangingChars="300"/>
              <w:jc w:val="left"/>
              <w:rPr>
                <w:rFonts w:ascii="宋体" w:hAnsi="宋体"/>
                <w:b/>
                <w:bCs/>
                <w:color w:val="auto"/>
                <w:szCs w:val="21"/>
              </w:rPr>
            </w:pPr>
            <w:r>
              <w:rPr>
                <w:rFonts w:hint="eastAsia" w:ascii="宋体" w:hAnsi="宋体"/>
                <w:b w:val="0"/>
                <w:bCs w:val="0"/>
                <w:color w:val="auto"/>
                <w:szCs w:val="21"/>
              </w:rPr>
              <w:t>开票信息：</w:t>
            </w:r>
          </w:p>
        </w:tc>
        <w:tc>
          <w:tcPr>
            <w:tcW w:w="4883" w:type="dxa"/>
            <w:noWrap w:val="0"/>
            <w:vAlign w:val="center"/>
          </w:tcPr>
          <w:p w14:paraId="0358450A">
            <w:pPr>
              <w:keepNext/>
              <w:keepLines/>
              <w:spacing w:line="410" w:lineRule="auto"/>
              <w:ind w:left="0" w:leftChars="0" w:firstLine="0" w:firstLineChars="0"/>
              <w:jc w:val="both"/>
              <w:outlineLvl w:val="1"/>
              <w:rPr>
                <w:rFonts w:ascii="宋体" w:hAnsi="宋体"/>
                <w:b/>
                <w:bCs/>
                <w:color w:val="auto"/>
                <w:szCs w:val="21"/>
              </w:rPr>
            </w:pPr>
            <w:r>
              <w:rPr>
                <w:rFonts w:hint="eastAsia" w:ascii="宋体" w:hAnsi="宋体"/>
                <w:color w:val="auto"/>
                <w:szCs w:val="21"/>
              </w:rPr>
              <w:t>开票信息：</w:t>
            </w:r>
          </w:p>
        </w:tc>
      </w:tr>
      <w:tr w14:paraId="7EDC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2" w:hRule="exact"/>
          <w:jc w:val="center"/>
        </w:trPr>
        <w:tc>
          <w:tcPr>
            <w:tcW w:w="5529" w:type="dxa"/>
            <w:noWrap w:val="0"/>
            <w:vAlign w:val="center"/>
          </w:tcPr>
          <w:p w14:paraId="1FBE7A32">
            <w:pPr>
              <w:ind w:left="630" w:hanging="630" w:hangingChars="300"/>
              <w:jc w:val="left"/>
              <w:rPr>
                <w:rFonts w:ascii="宋体" w:hAnsi="宋体"/>
                <w:color w:val="auto"/>
                <w:szCs w:val="21"/>
              </w:rPr>
            </w:pPr>
            <w:r>
              <w:rPr>
                <w:rFonts w:hint="eastAsia" w:ascii="宋体" w:hAnsi="宋体"/>
                <w:color w:val="auto"/>
                <w:szCs w:val="21"/>
              </w:rPr>
              <w:t>开户名称：</w:t>
            </w:r>
          </w:p>
        </w:tc>
        <w:tc>
          <w:tcPr>
            <w:tcW w:w="4883" w:type="dxa"/>
            <w:noWrap w:val="0"/>
            <w:vAlign w:val="center"/>
          </w:tcPr>
          <w:p w14:paraId="0B0DE94D">
            <w:pPr>
              <w:keepNext/>
              <w:keepLines/>
              <w:spacing w:line="410" w:lineRule="auto"/>
              <w:ind w:left="0" w:leftChars="0" w:firstLine="0" w:firstLineChars="0"/>
              <w:jc w:val="both"/>
              <w:outlineLvl w:val="1"/>
              <w:rPr>
                <w:rFonts w:hint="eastAsia" w:ascii="宋体" w:hAnsi="宋体" w:eastAsiaTheme="minorEastAsia"/>
                <w:color w:val="auto"/>
                <w:szCs w:val="21"/>
                <w:lang w:eastAsia="zh-CN"/>
              </w:rPr>
            </w:pPr>
            <w:r>
              <w:rPr>
                <w:rFonts w:hint="eastAsia" w:ascii="宋体" w:hAnsi="宋体"/>
                <w:color w:val="auto"/>
                <w:szCs w:val="21"/>
              </w:rPr>
              <w:t>开户名称：</w:t>
            </w:r>
          </w:p>
        </w:tc>
      </w:tr>
      <w:tr w14:paraId="719E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2" w:hRule="exact"/>
          <w:jc w:val="center"/>
        </w:trPr>
        <w:tc>
          <w:tcPr>
            <w:tcW w:w="5529" w:type="dxa"/>
            <w:noWrap w:val="0"/>
            <w:vAlign w:val="center"/>
          </w:tcPr>
          <w:p w14:paraId="7DAEFEFC">
            <w:pPr>
              <w:ind w:left="630" w:hanging="630" w:hangingChars="300"/>
              <w:jc w:val="left"/>
              <w:rPr>
                <w:rFonts w:ascii="宋体" w:hAnsi="宋体"/>
                <w:color w:val="auto"/>
                <w:szCs w:val="21"/>
              </w:rPr>
            </w:pPr>
            <w:r>
              <w:rPr>
                <w:rFonts w:hint="eastAsia" w:ascii="宋体" w:hAnsi="宋体"/>
                <w:color w:val="auto"/>
                <w:szCs w:val="21"/>
              </w:rPr>
              <w:t>开户银行：</w:t>
            </w:r>
          </w:p>
        </w:tc>
        <w:tc>
          <w:tcPr>
            <w:tcW w:w="4883" w:type="dxa"/>
            <w:noWrap w:val="0"/>
            <w:vAlign w:val="center"/>
          </w:tcPr>
          <w:p w14:paraId="27344EF2">
            <w:pPr>
              <w:keepNext/>
              <w:keepLines/>
              <w:spacing w:line="410" w:lineRule="auto"/>
              <w:ind w:left="0" w:leftChars="0" w:firstLine="0" w:firstLineChars="0"/>
              <w:jc w:val="both"/>
              <w:outlineLvl w:val="1"/>
              <w:rPr>
                <w:rFonts w:hint="eastAsia" w:ascii="宋体" w:hAnsi="宋体"/>
                <w:color w:val="auto"/>
                <w:szCs w:val="21"/>
                <w:lang w:eastAsia="zh-CN"/>
              </w:rPr>
            </w:pPr>
            <w:r>
              <w:rPr>
                <w:rFonts w:hint="eastAsia" w:ascii="宋体" w:hAnsi="宋体"/>
                <w:color w:val="auto"/>
                <w:szCs w:val="21"/>
                <w:lang w:eastAsia="zh-CN"/>
              </w:rPr>
              <w:t>开户银行：</w:t>
            </w:r>
          </w:p>
        </w:tc>
      </w:tr>
      <w:tr w14:paraId="3A79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exact"/>
          <w:jc w:val="center"/>
        </w:trPr>
        <w:tc>
          <w:tcPr>
            <w:tcW w:w="5529" w:type="dxa"/>
            <w:noWrap w:val="0"/>
            <w:vAlign w:val="center"/>
          </w:tcPr>
          <w:p w14:paraId="6AA901A6">
            <w:pPr>
              <w:ind w:left="630" w:hanging="630" w:hangingChars="300"/>
              <w:jc w:val="left"/>
              <w:rPr>
                <w:rFonts w:ascii="宋体" w:hAnsi="宋体"/>
                <w:color w:val="auto"/>
                <w:szCs w:val="21"/>
              </w:rPr>
            </w:pPr>
            <w:r>
              <w:rPr>
                <w:rFonts w:hint="eastAsia" w:ascii="宋体" w:hAnsi="宋体"/>
                <w:color w:val="auto"/>
                <w:szCs w:val="21"/>
              </w:rPr>
              <w:t>账号：</w:t>
            </w:r>
          </w:p>
        </w:tc>
        <w:tc>
          <w:tcPr>
            <w:tcW w:w="4883" w:type="dxa"/>
            <w:noWrap w:val="0"/>
            <w:vAlign w:val="center"/>
          </w:tcPr>
          <w:p w14:paraId="08602F6D">
            <w:pPr>
              <w:keepNext/>
              <w:keepLines/>
              <w:spacing w:line="410" w:lineRule="auto"/>
              <w:ind w:left="0" w:leftChars="0" w:firstLine="0" w:firstLineChars="0"/>
              <w:jc w:val="both"/>
              <w:outlineLvl w:val="1"/>
              <w:rPr>
                <w:rFonts w:hint="eastAsia" w:ascii="宋体" w:hAnsi="宋体"/>
                <w:color w:val="auto"/>
                <w:szCs w:val="21"/>
                <w:lang w:eastAsia="zh-CN"/>
              </w:rPr>
            </w:pPr>
            <w:r>
              <w:rPr>
                <w:rFonts w:hint="eastAsia" w:ascii="宋体" w:hAnsi="宋体"/>
                <w:color w:val="auto"/>
                <w:szCs w:val="21"/>
                <w:lang w:eastAsia="zh-CN"/>
              </w:rPr>
              <w:t>账号：</w:t>
            </w:r>
          </w:p>
        </w:tc>
      </w:tr>
      <w:tr w14:paraId="02A0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5529" w:type="dxa"/>
            <w:noWrap w:val="0"/>
            <w:vAlign w:val="center"/>
          </w:tcPr>
          <w:p w14:paraId="3EC5A548">
            <w:pPr>
              <w:ind w:left="630" w:hanging="630" w:hangingChars="300"/>
              <w:jc w:val="left"/>
              <w:rPr>
                <w:rFonts w:ascii="宋体" w:hAnsi="宋体"/>
                <w:color w:val="auto"/>
                <w:szCs w:val="21"/>
              </w:rPr>
            </w:pPr>
            <w:r>
              <w:rPr>
                <w:rFonts w:hint="eastAsia" w:ascii="宋体" w:hAnsi="宋体"/>
                <w:color w:val="auto"/>
                <w:szCs w:val="21"/>
              </w:rPr>
              <w:t>统一社会信用代码：</w:t>
            </w:r>
          </w:p>
        </w:tc>
        <w:tc>
          <w:tcPr>
            <w:tcW w:w="4883" w:type="dxa"/>
            <w:noWrap w:val="0"/>
            <w:vAlign w:val="center"/>
          </w:tcPr>
          <w:p w14:paraId="61395F0B">
            <w:pPr>
              <w:keepNext/>
              <w:keepLines/>
              <w:spacing w:line="410" w:lineRule="auto"/>
              <w:ind w:left="0" w:leftChars="0" w:firstLine="0" w:firstLineChars="0"/>
              <w:jc w:val="both"/>
              <w:outlineLvl w:val="1"/>
              <w:rPr>
                <w:rFonts w:ascii="宋体" w:hAnsi="宋体"/>
                <w:color w:val="auto"/>
                <w:szCs w:val="21"/>
              </w:rPr>
            </w:pPr>
            <w:r>
              <w:rPr>
                <w:rFonts w:hint="eastAsia" w:ascii="宋体" w:hAnsi="宋体"/>
                <w:color w:val="auto"/>
                <w:szCs w:val="21"/>
              </w:rPr>
              <w:t>统一社会信用代码:</w:t>
            </w:r>
          </w:p>
        </w:tc>
      </w:tr>
      <w:tr w14:paraId="1E98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7" w:hRule="exact"/>
          <w:jc w:val="center"/>
        </w:trPr>
        <w:tc>
          <w:tcPr>
            <w:tcW w:w="5529" w:type="dxa"/>
            <w:noWrap w:val="0"/>
            <w:vAlign w:val="center"/>
          </w:tcPr>
          <w:p w14:paraId="5DDE2F46">
            <w:pPr>
              <w:ind w:left="0" w:leftChars="0" w:firstLine="0" w:firstLineChars="0"/>
              <w:jc w:val="left"/>
              <w:rPr>
                <w:rFonts w:hint="default"/>
                <w:color w:val="auto"/>
                <w:lang w:val="en-US" w:eastAsia="zh-CN"/>
              </w:rPr>
            </w:pPr>
            <w:r>
              <w:rPr>
                <w:rFonts w:hint="eastAsia"/>
                <w:color w:val="auto"/>
              </w:rPr>
              <w:t>开户地址及电话：</w:t>
            </w:r>
          </w:p>
          <w:p w14:paraId="2B18B07F">
            <w:pPr>
              <w:ind w:left="0" w:leftChars="0" w:firstLine="0" w:firstLineChars="0"/>
              <w:jc w:val="left"/>
              <w:rPr>
                <w:color w:val="auto"/>
              </w:rPr>
            </w:pPr>
          </w:p>
        </w:tc>
        <w:tc>
          <w:tcPr>
            <w:tcW w:w="4883" w:type="dxa"/>
            <w:noWrap w:val="0"/>
            <w:vAlign w:val="center"/>
          </w:tcPr>
          <w:p w14:paraId="51A55E34">
            <w:pPr>
              <w:ind w:left="0" w:leftChars="0" w:firstLine="0" w:firstLineChars="0"/>
              <w:jc w:val="left"/>
              <w:rPr>
                <w:rFonts w:hint="eastAsia"/>
                <w:color w:val="auto"/>
              </w:rPr>
            </w:pPr>
          </w:p>
          <w:p w14:paraId="48C8735E">
            <w:pPr>
              <w:ind w:left="0" w:leftChars="0" w:firstLine="0" w:firstLineChars="0"/>
              <w:jc w:val="left"/>
              <w:rPr>
                <w:rFonts w:hint="default" w:ascii="宋体" w:hAnsi="宋体"/>
                <w:color w:val="auto"/>
                <w:szCs w:val="21"/>
                <w:lang w:val="en-US" w:eastAsia="zh-CN"/>
              </w:rPr>
            </w:pPr>
            <w:r>
              <w:rPr>
                <w:rFonts w:hint="eastAsia"/>
                <w:color w:val="auto"/>
              </w:rPr>
              <w:t>开户地址及电话：</w:t>
            </w:r>
          </w:p>
          <w:p w14:paraId="6487E7E8">
            <w:pPr>
              <w:keepNext/>
              <w:keepLines/>
              <w:spacing w:line="410" w:lineRule="auto"/>
              <w:jc w:val="both"/>
              <w:outlineLvl w:val="1"/>
              <w:rPr>
                <w:rFonts w:hint="default" w:ascii="宋体" w:hAnsi="宋体" w:eastAsia="宋体"/>
                <w:b/>
                <w:color w:val="auto"/>
                <w:szCs w:val="21"/>
                <w:lang w:val="en-US" w:eastAsia="zh-CN"/>
              </w:rPr>
            </w:pPr>
          </w:p>
        </w:tc>
      </w:tr>
    </w:tbl>
    <w:p w14:paraId="4761ED16">
      <w:pPr>
        <w:pStyle w:val="9"/>
        <w:rPr>
          <w:szCs w:val="21"/>
        </w:rPr>
      </w:pPr>
    </w:p>
    <w:p w14:paraId="758B8556">
      <w:pPr>
        <w:pStyle w:val="2"/>
        <w:ind w:firstLine="2891" w:firstLineChars="800"/>
        <w:jc w:val="both"/>
        <w:rPr>
          <w:szCs w:val="21"/>
        </w:rPr>
      </w:pPr>
      <w:bookmarkStart w:id="87" w:name="_Toc30268"/>
      <w:bookmarkStart w:id="88" w:name="_Toc23362"/>
      <w:r>
        <w:rPr>
          <w:rFonts w:hint="default" w:ascii="仿宋_GB2312" w:hAnsi="Times New Roman" w:eastAsia="仿宋_GB2312" w:cs="Times New Roman"/>
          <w:b/>
          <w:bCs/>
          <w:color w:val="auto"/>
          <w:kern w:val="2"/>
          <w:sz w:val="36"/>
          <w:szCs w:val="36"/>
          <w:lang w:val="en-US" w:eastAsia="zh-CN" w:bidi="ar-SA"/>
        </w:rPr>
        <w:t>第</w:t>
      </w:r>
      <w:r>
        <w:rPr>
          <w:rFonts w:hint="eastAsia" w:hAnsi="Times New Roman" w:eastAsia="仿宋_GB2312" w:cs="Times New Roman"/>
          <w:b/>
          <w:bCs/>
          <w:color w:val="auto"/>
          <w:kern w:val="2"/>
          <w:sz w:val="36"/>
          <w:szCs w:val="36"/>
          <w:lang w:val="en-US" w:eastAsia="zh-CN" w:bidi="ar-SA"/>
        </w:rPr>
        <w:t>五</w:t>
      </w:r>
      <w:r>
        <w:rPr>
          <w:rFonts w:hint="default" w:ascii="仿宋_GB2312" w:hAnsi="Times New Roman" w:eastAsia="仿宋_GB2312" w:cs="Times New Roman"/>
          <w:b/>
          <w:bCs/>
          <w:color w:val="auto"/>
          <w:kern w:val="2"/>
          <w:sz w:val="36"/>
          <w:szCs w:val="36"/>
          <w:lang w:val="en-US" w:eastAsia="zh-CN" w:bidi="ar-SA"/>
        </w:rPr>
        <w:t>章 技术要求</w:t>
      </w:r>
      <w:bookmarkEnd w:id="87"/>
      <w:bookmarkEnd w:id="88"/>
    </w:p>
    <w:p w14:paraId="32F73103">
      <w:pPr>
        <w:rPr>
          <w:szCs w:val="21"/>
        </w:rPr>
      </w:pPr>
    </w:p>
    <w:p w14:paraId="757B6D10">
      <w:pPr>
        <w:ind w:left="0" w:leftChars="0" w:firstLine="560" w:firstLineChars="200"/>
        <w:outlineLvl w:val="9"/>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1  总则</w:t>
      </w:r>
    </w:p>
    <w:p w14:paraId="6A556D5C">
      <w:pPr>
        <w:pStyle w:val="9"/>
        <w:numPr>
          <w:ilvl w:val="0"/>
          <w:numId w:val="14"/>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本文件适用于泸西县云能投风电开发有限公司110kV永三风电场综合楼外墙改造项目，提出了采购、更换、改造、验收等方面的要求。</w:t>
      </w:r>
    </w:p>
    <w:p w14:paraId="41971BBB">
      <w:pPr>
        <w:pStyle w:val="9"/>
        <w:numPr>
          <w:ilvl w:val="0"/>
          <w:numId w:val="14"/>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本文件提出的技术要求是最低限度的技术要求（以下简称“技术门槛值”），并未对一切技术细节做出规定，也未充分引述有关标准和规范的条文。卖方提供的标的物必须符合本规范和现行有效的电力行业及有关国家标准，同时必须满足国家关于标的物的质量、安全、节能、工业卫生、劳动保护、环保、消防等强制性标准。</w:t>
      </w:r>
    </w:p>
    <w:p w14:paraId="1C41B6B0">
      <w:pPr>
        <w:pStyle w:val="9"/>
        <w:numPr>
          <w:ilvl w:val="0"/>
          <w:numId w:val="14"/>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卖方所执行的标准规范如与现行的国家及行业标准规范相矛盾时，按较高的标准规范执行。卖方对投标文件技术澄清中所作的承诺与投标文件一样具有同等约束力。</w:t>
      </w:r>
    </w:p>
    <w:p w14:paraId="137C7995">
      <w:pPr>
        <w:pStyle w:val="9"/>
        <w:numPr>
          <w:ilvl w:val="0"/>
          <w:numId w:val="14"/>
        </w:numPr>
        <w:tabs>
          <w:tab w:val="left" w:pos="960"/>
        </w:tabs>
        <w:ind w:left="0" w:leftChars="0" w:firstLine="560" w:firstLineChars="200"/>
        <w:rPr>
          <w:rFonts w:hint="eastAsia" w:ascii="仿宋" w:hAnsi="仿宋" w:eastAsia="仿宋" w:cs="Times New Roman"/>
          <w:b w:val="0"/>
          <w:bCs w:val="0"/>
          <w:color w:val="auto"/>
          <w:kern w:val="2"/>
          <w:sz w:val="28"/>
          <w:szCs w:val="28"/>
          <w:lang w:val="en-US" w:eastAsia="zh-CN" w:bidi="ar-SA"/>
        </w:rPr>
      </w:pPr>
      <w:r>
        <w:rPr>
          <w:rFonts w:hint="eastAsia" w:ascii="仿宋" w:hAnsi="仿宋" w:eastAsia="仿宋" w:cs="Times New Roman"/>
          <w:b w:val="0"/>
          <w:bCs w:val="0"/>
          <w:color w:val="auto"/>
          <w:kern w:val="2"/>
          <w:sz w:val="28"/>
          <w:szCs w:val="28"/>
          <w:lang w:val="en-US" w:eastAsia="zh-CN" w:bidi="ar-SA"/>
        </w:rPr>
        <w:t>不响应本文件中的技术门槛值，可能被拒绝。卖方必须对标的物的性能保证值和标的物主要参数提供有关技术支持文件(包括但不限于产品型式试验报告或鉴定报告或性能的验收试验报告等)，未提供有效的技术支持文件的投标文件，属无效投标文件。</w:t>
      </w:r>
    </w:p>
    <w:p w14:paraId="64341025">
      <w:pPr>
        <w:pStyle w:val="9"/>
        <w:numPr>
          <w:ilvl w:val="0"/>
          <w:numId w:val="14"/>
        </w:numPr>
        <w:tabs>
          <w:tab w:val="left" w:pos="960"/>
        </w:tabs>
        <w:ind w:left="0" w:leftChars="0"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报价文件的格式和排序及序号要与本文件的要求一致，不用的序号可标为不适用，但不能删除。报价文件件应对本文件逐条响应、细化、补充说明。</w:t>
      </w:r>
    </w:p>
    <w:p w14:paraId="6D237D84">
      <w:pPr>
        <w:pStyle w:val="9"/>
        <w:numPr>
          <w:ilvl w:val="0"/>
          <w:numId w:val="14"/>
        </w:numPr>
        <w:tabs>
          <w:tab w:val="left" w:pos="960"/>
        </w:tabs>
        <w:ind w:left="0" w:leftChars="0" w:firstLine="560" w:firstLineChars="200"/>
        <w:rPr>
          <w:rFonts w:hint="eastAsia" w:ascii="仿宋" w:hAnsi="仿宋" w:eastAsia="仿宋" w:cs="Times New Roman"/>
          <w:kern w:val="2"/>
          <w:sz w:val="28"/>
          <w:szCs w:val="28"/>
          <w:lang w:val="en-US" w:eastAsia="zh-CN" w:bidi="ar-SA"/>
        </w:rPr>
      </w:pPr>
      <w:r>
        <w:rPr>
          <w:rFonts w:hint="eastAsia" w:ascii="仿宋" w:hAnsi="仿宋" w:eastAsia="仿宋" w:cs="Times New Roman"/>
          <w:kern w:val="2"/>
          <w:sz w:val="28"/>
          <w:szCs w:val="28"/>
          <w:lang w:val="en-US" w:eastAsia="zh-CN" w:bidi="ar-SA"/>
        </w:rPr>
        <w:t>本文件未尽事宜由双方协商解决。</w:t>
      </w:r>
    </w:p>
    <w:p w14:paraId="10A53FF4">
      <w:pPr>
        <w:pStyle w:val="12"/>
        <w:rPr>
          <w:rFonts w:hint="default"/>
          <w:lang w:val="en-US" w:eastAsia="zh-CN"/>
        </w:rPr>
      </w:pPr>
    </w:p>
    <w:p w14:paraId="1AB16823">
      <w:pPr>
        <w:rPr>
          <w:szCs w:val="21"/>
        </w:rPr>
      </w:pPr>
    </w:p>
    <w:p w14:paraId="100A6053">
      <w:pPr>
        <w:bidi w:val="0"/>
      </w:pPr>
    </w:p>
    <w:p w14:paraId="0619AE5F">
      <w:pPr>
        <w:bidi w:val="0"/>
      </w:pPr>
    </w:p>
    <w:p w14:paraId="4B4C593A">
      <w:pPr>
        <w:bidi w:val="0"/>
      </w:pPr>
    </w:p>
    <w:p w14:paraId="18E7225E">
      <w:pPr>
        <w:bidi w:val="0"/>
      </w:pPr>
    </w:p>
    <w:p w14:paraId="3B0D84BD">
      <w:pPr>
        <w:bidi w:val="0"/>
      </w:pPr>
    </w:p>
    <w:p w14:paraId="1904F858">
      <w:pPr>
        <w:bidi w:val="0"/>
      </w:pPr>
    </w:p>
    <w:p w14:paraId="7EC63D2A">
      <w:pPr>
        <w:pStyle w:val="13"/>
      </w:pPr>
    </w:p>
    <w:p w14:paraId="6F04BF72">
      <w:pPr>
        <w:pStyle w:val="13"/>
      </w:pPr>
    </w:p>
    <w:p w14:paraId="0427CAEF">
      <w:pPr>
        <w:pStyle w:val="13"/>
      </w:pPr>
    </w:p>
    <w:p w14:paraId="1585BB48">
      <w:pPr>
        <w:pStyle w:val="13"/>
      </w:pPr>
    </w:p>
    <w:p w14:paraId="2A6A3125">
      <w:pPr>
        <w:bidi w:val="0"/>
      </w:pPr>
    </w:p>
    <w:p w14:paraId="632CB56E">
      <w:pPr>
        <w:pStyle w:val="2"/>
        <w:ind w:firstLine="1807" w:firstLineChars="500"/>
        <w:jc w:val="both"/>
        <w:rPr>
          <w:rFonts w:hint="default" w:ascii="仿宋_GB2312" w:hAnsi="Times New Roman" w:eastAsia="仿宋_GB2312" w:cs="Times New Roman"/>
          <w:b/>
          <w:bCs/>
          <w:color w:val="auto"/>
          <w:kern w:val="2"/>
          <w:sz w:val="36"/>
          <w:szCs w:val="36"/>
          <w:lang w:val="en-US" w:eastAsia="zh-CN" w:bidi="ar-SA"/>
        </w:rPr>
      </w:pPr>
      <w:bookmarkStart w:id="89" w:name="_Toc27931"/>
      <w:r>
        <w:rPr>
          <w:rFonts w:hint="eastAsia" w:ascii="仿宋_GB2312" w:hAnsi="Times New Roman" w:eastAsia="仿宋_GB2312" w:cs="Times New Roman"/>
          <w:b/>
          <w:bCs/>
          <w:color w:val="auto"/>
          <w:kern w:val="2"/>
          <w:sz w:val="36"/>
          <w:szCs w:val="36"/>
          <w:lang w:val="en-US" w:eastAsia="zh-CN" w:bidi="ar-SA"/>
        </w:rPr>
        <w:t>第六章  竞争性谈判响应文件格式</w:t>
      </w:r>
      <w:bookmarkEnd w:id="89"/>
    </w:p>
    <w:p w14:paraId="6ABE7943">
      <w:pPr>
        <w:pStyle w:val="9"/>
        <w:numPr>
          <w:ilvl w:val="0"/>
          <w:numId w:val="0"/>
        </w:numPr>
        <w:tabs>
          <w:tab w:val="left" w:pos="960"/>
        </w:tabs>
        <w:ind w:leftChars="200"/>
        <w:rPr>
          <w:rFonts w:hint="eastAsia" w:ascii="仿宋" w:hAnsi="仿宋" w:eastAsia="仿宋" w:cs="Times New Roman"/>
          <w:kern w:val="2"/>
          <w:sz w:val="28"/>
          <w:szCs w:val="28"/>
          <w:lang w:val="en-US" w:eastAsia="zh-CN" w:bidi="ar-SA"/>
        </w:rPr>
      </w:pPr>
    </w:p>
    <w:p w14:paraId="06B33AD2">
      <w:pPr>
        <w:autoSpaceDE w:val="0"/>
        <w:autoSpaceDN w:val="0"/>
        <w:adjustRightInd w:val="0"/>
        <w:spacing w:line="360" w:lineRule="auto"/>
        <w:rPr>
          <w:rFonts w:ascii="仿宋_GB2312" w:eastAsia="仿宋_GB2312"/>
          <w:kern w:val="0"/>
          <w:sz w:val="30"/>
          <w:szCs w:val="30"/>
        </w:rPr>
      </w:pPr>
    </w:p>
    <w:p w14:paraId="5A194F18">
      <w:pPr>
        <w:pStyle w:val="13"/>
        <w:rPr>
          <w:rFonts w:ascii="仿宋_GB2312" w:eastAsia="仿宋_GB2312"/>
          <w:kern w:val="0"/>
          <w:sz w:val="30"/>
          <w:szCs w:val="30"/>
        </w:rPr>
      </w:pPr>
    </w:p>
    <w:p w14:paraId="04903BDD">
      <w:pPr>
        <w:pStyle w:val="13"/>
        <w:rPr>
          <w:rFonts w:ascii="仿宋_GB2312" w:eastAsia="仿宋_GB2312"/>
          <w:kern w:val="0"/>
          <w:sz w:val="30"/>
          <w:szCs w:val="30"/>
        </w:rPr>
      </w:pPr>
    </w:p>
    <w:p w14:paraId="22300700">
      <w:pPr>
        <w:pStyle w:val="13"/>
        <w:rPr>
          <w:rFonts w:ascii="仿宋_GB2312" w:eastAsia="仿宋_GB2312"/>
          <w:kern w:val="0"/>
          <w:sz w:val="30"/>
          <w:szCs w:val="30"/>
        </w:rPr>
      </w:pPr>
    </w:p>
    <w:p w14:paraId="0D89F7F0">
      <w:pPr>
        <w:pStyle w:val="13"/>
        <w:rPr>
          <w:rFonts w:ascii="仿宋_GB2312" w:eastAsia="仿宋_GB2312"/>
          <w:kern w:val="0"/>
          <w:sz w:val="30"/>
          <w:szCs w:val="30"/>
        </w:rPr>
      </w:pPr>
    </w:p>
    <w:p w14:paraId="6DE34C1F">
      <w:pPr>
        <w:pStyle w:val="13"/>
        <w:rPr>
          <w:rFonts w:ascii="仿宋_GB2312" w:eastAsia="仿宋_GB2312"/>
          <w:kern w:val="0"/>
          <w:sz w:val="30"/>
          <w:szCs w:val="30"/>
        </w:rPr>
      </w:pPr>
    </w:p>
    <w:p w14:paraId="23EA4B43">
      <w:pPr>
        <w:pStyle w:val="13"/>
        <w:rPr>
          <w:rFonts w:ascii="仿宋_GB2312" w:eastAsia="仿宋_GB2312"/>
          <w:kern w:val="0"/>
          <w:sz w:val="30"/>
          <w:szCs w:val="30"/>
        </w:rPr>
      </w:pPr>
    </w:p>
    <w:p w14:paraId="51F89548">
      <w:pPr>
        <w:pStyle w:val="13"/>
        <w:rPr>
          <w:rFonts w:ascii="仿宋_GB2312" w:eastAsia="仿宋_GB2312"/>
          <w:kern w:val="0"/>
          <w:sz w:val="30"/>
          <w:szCs w:val="30"/>
        </w:rPr>
      </w:pPr>
    </w:p>
    <w:p w14:paraId="21E31C49">
      <w:pPr>
        <w:pStyle w:val="13"/>
        <w:rPr>
          <w:rFonts w:ascii="仿宋_GB2312" w:eastAsia="仿宋_GB2312"/>
          <w:kern w:val="0"/>
          <w:sz w:val="30"/>
          <w:szCs w:val="30"/>
        </w:rPr>
      </w:pPr>
    </w:p>
    <w:p w14:paraId="47E85FD6">
      <w:pPr>
        <w:pStyle w:val="13"/>
        <w:rPr>
          <w:rFonts w:ascii="仿宋_GB2312" w:eastAsia="仿宋_GB2312"/>
          <w:kern w:val="0"/>
          <w:sz w:val="30"/>
          <w:szCs w:val="30"/>
        </w:rPr>
      </w:pPr>
    </w:p>
    <w:p w14:paraId="510C7B65">
      <w:pPr>
        <w:pStyle w:val="13"/>
        <w:rPr>
          <w:rFonts w:ascii="仿宋_GB2312" w:eastAsia="仿宋_GB2312"/>
          <w:kern w:val="0"/>
          <w:sz w:val="30"/>
          <w:szCs w:val="30"/>
        </w:rPr>
      </w:pPr>
    </w:p>
    <w:p w14:paraId="22AF09AA">
      <w:pPr>
        <w:pStyle w:val="13"/>
        <w:rPr>
          <w:rFonts w:ascii="仿宋_GB2312" w:eastAsia="仿宋_GB2312"/>
          <w:kern w:val="0"/>
          <w:sz w:val="30"/>
          <w:szCs w:val="30"/>
        </w:rPr>
      </w:pPr>
    </w:p>
    <w:p w14:paraId="2CC94CF0">
      <w:pPr>
        <w:pStyle w:val="13"/>
        <w:rPr>
          <w:rFonts w:ascii="仿宋_GB2312" w:eastAsia="仿宋_GB2312"/>
          <w:kern w:val="0"/>
          <w:sz w:val="30"/>
          <w:szCs w:val="30"/>
        </w:rPr>
      </w:pPr>
    </w:p>
    <w:p w14:paraId="42C1AA92">
      <w:pPr>
        <w:pStyle w:val="13"/>
        <w:rPr>
          <w:rFonts w:ascii="仿宋_GB2312" w:eastAsia="仿宋_GB2312"/>
          <w:kern w:val="0"/>
          <w:sz w:val="30"/>
          <w:szCs w:val="30"/>
        </w:rPr>
      </w:pPr>
    </w:p>
    <w:p w14:paraId="461D57E2">
      <w:pPr>
        <w:pStyle w:val="13"/>
        <w:rPr>
          <w:rFonts w:ascii="仿宋_GB2312" w:eastAsia="仿宋_GB2312"/>
          <w:kern w:val="0"/>
          <w:sz w:val="30"/>
          <w:szCs w:val="30"/>
        </w:rPr>
      </w:pPr>
    </w:p>
    <w:p w14:paraId="04C872A1">
      <w:pPr>
        <w:pStyle w:val="13"/>
        <w:rPr>
          <w:rFonts w:ascii="仿宋_GB2312" w:eastAsia="仿宋_GB2312"/>
          <w:kern w:val="0"/>
          <w:sz w:val="30"/>
          <w:szCs w:val="30"/>
        </w:rPr>
      </w:pPr>
    </w:p>
    <w:p w14:paraId="696250E8">
      <w:pPr>
        <w:pStyle w:val="13"/>
        <w:rPr>
          <w:rFonts w:ascii="仿宋_GB2312" w:eastAsia="仿宋_GB2312"/>
          <w:kern w:val="0"/>
          <w:sz w:val="30"/>
          <w:szCs w:val="30"/>
        </w:rPr>
      </w:pPr>
    </w:p>
    <w:p w14:paraId="59E84115">
      <w:pPr>
        <w:pStyle w:val="13"/>
        <w:rPr>
          <w:rFonts w:ascii="仿宋_GB2312" w:eastAsia="仿宋_GB2312"/>
          <w:kern w:val="0"/>
          <w:sz w:val="30"/>
          <w:szCs w:val="30"/>
        </w:rPr>
      </w:pPr>
    </w:p>
    <w:p w14:paraId="4B03349A">
      <w:pPr>
        <w:pStyle w:val="13"/>
        <w:rPr>
          <w:rFonts w:ascii="仿宋_GB2312" w:eastAsia="仿宋_GB2312"/>
          <w:kern w:val="0"/>
          <w:sz w:val="30"/>
          <w:szCs w:val="30"/>
        </w:rPr>
      </w:pPr>
    </w:p>
    <w:p w14:paraId="15470BDC">
      <w:pPr>
        <w:pStyle w:val="13"/>
        <w:rPr>
          <w:rFonts w:ascii="仿宋_GB2312" w:eastAsia="仿宋_GB2312"/>
          <w:kern w:val="0"/>
          <w:sz w:val="30"/>
          <w:szCs w:val="30"/>
        </w:rPr>
      </w:pPr>
    </w:p>
    <w:p w14:paraId="04AB5B54">
      <w:pPr>
        <w:pStyle w:val="13"/>
        <w:rPr>
          <w:rFonts w:ascii="仿宋_GB2312" w:eastAsia="仿宋_GB2312"/>
          <w:kern w:val="0"/>
          <w:sz w:val="30"/>
          <w:szCs w:val="30"/>
        </w:rPr>
      </w:pPr>
    </w:p>
    <w:p w14:paraId="69214348">
      <w:pPr>
        <w:pStyle w:val="13"/>
        <w:rPr>
          <w:rFonts w:ascii="仿宋_GB2312" w:eastAsia="仿宋_GB2312"/>
          <w:kern w:val="0"/>
          <w:sz w:val="30"/>
          <w:szCs w:val="30"/>
        </w:rPr>
      </w:pPr>
    </w:p>
    <w:p w14:paraId="3FD8AFD2">
      <w:pPr>
        <w:pStyle w:val="13"/>
        <w:rPr>
          <w:rFonts w:ascii="仿宋_GB2312" w:eastAsia="仿宋_GB2312"/>
          <w:kern w:val="0"/>
          <w:sz w:val="30"/>
          <w:szCs w:val="30"/>
        </w:rPr>
      </w:pPr>
    </w:p>
    <w:p w14:paraId="5687C736">
      <w:pPr>
        <w:pStyle w:val="13"/>
        <w:rPr>
          <w:rFonts w:ascii="仿宋_GB2312" w:eastAsia="仿宋_GB2312"/>
          <w:kern w:val="0"/>
          <w:sz w:val="30"/>
          <w:szCs w:val="30"/>
        </w:rPr>
      </w:pPr>
    </w:p>
    <w:p w14:paraId="4B0AA797">
      <w:pPr>
        <w:pStyle w:val="13"/>
        <w:rPr>
          <w:rFonts w:ascii="仿宋_GB2312" w:eastAsia="仿宋_GB2312"/>
          <w:kern w:val="0"/>
          <w:sz w:val="30"/>
          <w:szCs w:val="30"/>
        </w:rPr>
      </w:pPr>
    </w:p>
    <w:p w14:paraId="4BD29132">
      <w:pPr>
        <w:pStyle w:val="13"/>
        <w:rPr>
          <w:rFonts w:ascii="仿宋_GB2312" w:eastAsia="仿宋_GB2312"/>
          <w:kern w:val="0"/>
          <w:sz w:val="30"/>
          <w:szCs w:val="30"/>
        </w:rPr>
      </w:pPr>
    </w:p>
    <w:p w14:paraId="177F2F80">
      <w:pPr>
        <w:pStyle w:val="13"/>
        <w:rPr>
          <w:rFonts w:ascii="仿宋_GB2312" w:eastAsia="仿宋_GB2312"/>
          <w:kern w:val="0"/>
          <w:sz w:val="30"/>
          <w:szCs w:val="30"/>
        </w:rPr>
      </w:pPr>
    </w:p>
    <w:p w14:paraId="6ED5F9A0">
      <w:pPr>
        <w:autoSpaceDE w:val="0"/>
        <w:autoSpaceDN w:val="0"/>
        <w:adjustRightInd w:val="0"/>
        <w:spacing w:line="360" w:lineRule="auto"/>
        <w:ind w:firstLine="600" w:firstLineChars="200"/>
        <w:rPr>
          <w:rFonts w:ascii="仿宋_GB2312" w:eastAsia="仿宋_GB2312"/>
          <w:kern w:val="0"/>
          <w:sz w:val="30"/>
          <w:szCs w:val="30"/>
        </w:rPr>
      </w:pPr>
    </w:p>
    <w:p w14:paraId="0B1D2A57">
      <w:pPr>
        <w:rPr>
          <w:rFonts w:hint="eastAsia"/>
          <w:lang w:val="en-US" w:eastAsia="zh-CN"/>
        </w:rPr>
      </w:pPr>
      <w:bookmarkStart w:id="90" w:name="_Toc58941270"/>
      <w:bookmarkStart w:id="91" w:name="_Toc261778021"/>
      <w:bookmarkStart w:id="92" w:name="_Toc317688899"/>
      <w:bookmarkStart w:id="93" w:name="_Toc308708470"/>
    </w:p>
    <w:p w14:paraId="3E7FB7B5">
      <w:pPr>
        <w:jc w:val="center"/>
        <w:rPr>
          <w:rFonts w:hint="eastAsia" w:ascii="Calibri Light" w:hAnsi="Calibri Light" w:eastAsia="宋体" w:cs="Times New Roman"/>
          <w:b/>
          <w:bCs/>
          <w:kern w:val="2"/>
          <w:sz w:val="48"/>
          <w:szCs w:val="48"/>
          <w:lang w:val="en-US" w:eastAsia="zh-CN" w:bidi="ar-SA"/>
        </w:rPr>
      </w:pPr>
      <w:r>
        <w:rPr>
          <w:rFonts w:hint="eastAsia" w:ascii="Calibri Light" w:hAnsi="Calibri Light" w:cs="Times New Roman"/>
          <w:b/>
          <w:bCs/>
          <w:kern w:val="2"/>
          <w:sz w:val="48"/>
          <w:szCs w:val="48"/>
          <w:lang w:val="en-US" w:eastAsia="zh-CN" w:bidi="ar-SA"/>
        </w:rPr>
        <w:t>泸西县</w:t>
      </w:r>
      <w:r>
        <w:rPr>
          <w:rFonts w:hint="eastAsia" w:ascii="Calibri Light" w:hAnsi="Calibri Light" w:eastAsia="宋体" w:cs="Times New Roman"/>
          <w:b/>
          <w:bCs/>
          <w:kern w:val="2"/>
          <w:sz w:val="48"/>
          <w:szCs w:val="48"/>
          <w:lang w:val="en-US" w:eastAsia="zh-CN" w:bidi="ar-SA"/>
        </w:rPr>
        <w:t>云能投</w:t>
      </w:r>
      <w:r>
        <w:rPr>
          <w:rFonts w:hint="eastAsia" w:ascii="Calibri Light" w:hAnsi="Calibri Light" w:cs="Times New Roman"/>
          <w:b/>
          <w:bCs/>
          <w:kern w:val="2"/>
          <w:sz w:val="48"/>
          <w:szCs w:val="48"/>
          <w:lang w:val="en-US" w:eastAsia="zh-CN" w:bidi="ar-SA"/>
        </w:rPr>
        <w:t>风电</w:t>
      </w:r>
      <w:r>
        <w:rPr>
          <w:rFonts w:hint="eastAsia" w:ascii="Calibri Light" w:hAnsi="Calibri Light" w:eastAsia="宋体" w:cs="Times New Roman"/>
          <w:b/>
          <w:bCs/>
          <w:kern w:val="2"/>
          <w:sz w:val="48"/>
          <w:szCs w:val="48"/>
          <w:lang w:val="en-US" w:eastAsia="zh-CN" w:bidi="ar-SA"/>
        </w:rPr>
        <w:t>开发有限公司</w:t>
      </w:r>
    </w:p>
    <w:p w14:paraId="08015664">
      <w:pPr>
        <w:jc w:val="center"/>
        <w:rPr>
          <w:rFonts w:hint="eastAsia" w:ascii="Calibri Light" w:hAnsi="Calibri Light" w:cs="Times New Roman"/>
          <w:b/>
          <w:bCs/>
          <w:kern w:val="2"/>
          <w:sz w:val="48"/>
          <w:szCs w:val="48"/>
          <w:lang w:val="en-US" w:eastAsia="zh-CN" w:bidi="ar-SA"/>
        </w:rPr>
      </w:pPr>
      <w:r>
        <w:rPr>
          <w:rFonts w:hint="eastAsia" w:ascii="Calibri Light" w:hAnsi="Calibri Light" w:cs="Times New Roman"/>
          <w:b/>
          <w:bCs/>
          <w:kern w:val="2"/>
          <w:sz w:val="48"/>
          <w:szCs w:val="48"/>
          <w:lang w:val="en-US" w:eastAsia="zh-CN" w:bidi="ar-SA"/>
        </w:rPr>
        <w:t>永三风电场</w:t>
      </w:r>
    </w:p>
    <w:p w14:paraId="2123B341">
      <w:pPr>
        <w:jc w:val="center"/>
        <w:rPr>
          <w:rFonts w:hint="eastAsia"/>
          <w:sz w:val="48"/>
          <w:szCs w:val="48"/>
        </w:rPr>
      </w:pPr>
      <w:r>
        <w:rPr>
          <w:rFonts w:hint="eastAsia" w:ascii="Calibri Light" w:hAnsi="Calibri Light" w:cs="Times New Roman"/>
          <w:b/>
          <w:bCs/>
          <w:kern w:val="2"/>
          <w:sz w:val="48"/>
          <w:szCs w:val="48"/>
          <w:lang w:val="en-US" w:eastAsia="zh-CN" w:bidi="ar-SA"/>
        </w:rPr>
        <w:t>综合楼外墙改造项目</w:t>
      </w:r>
    </w:p>
    <w:p w14:paraId="5952613F">
      <w:pPr>
        <w:tabs>
          <w:tab w:val="left" w:pos="8380"/>
        </w:tabs>
      </w:pPr>
      <w:r>
        <w:tab/>
      </w:r>
    </w:p>
    <w:p w14:paraId="7A722E17"/>
    <w:p w14:paraId="3BAB7538"/>
    <w:p w14:paraId="3CE2681A">
      <w:pPr>
        <w:spacing w:line="360" w:lineRule="auto"/>
        <w:jc w:val="center"/>
        <w:rPr>
          <w:rFonts w:ascii="新宋体" w:hAnsi="新宋体" w:eastAsia="新宋体"/>
          <w:b/>
          <w:bCs/>
          <w:sz w:val="72"/>
          <w:szCs w:val="72"/>
        </w:rPr>
      </w:pPr>
      <w:r>
        <w:rPr>
          <w:rFonts w:hint="eastAsia" w:ascii="新宋体" w:hAnsi="新宋体" w:eastAsia="新宋体"/>
          <w:b/>
          <w:bCs/>
          <w:sz w:val="72"/>
          <w:szCs w:val="72"/>
        </w:rPr>
        <w:t>竞争性谈判响应文件</w:t>
      </w:r>
    </w:p>
    <w:p w14:paraId="6464739D">
      <w:pPr>
        <w:spacing w:line="360" w:lineRule="auto"/>
        <w:rPr>
          <w:rFonts w:ascii="宋体" w:hAnsi="宋体" w:cs="宋体"/>
          <w:b/>
          <w:kern w:val="0"/>
          <w:sz w:val="24"/>
          <w:szCs w:val="24"/>
        </w:rPr>
      </w:pPr>
    </w:p>
    <w:p w14:paraId="445767C7">
      <w:pPr>
        <w:pStyle w:val="13"/>
        <w:spacing w:line="360" w:lineRule="auto"/>
        <w:rPr>
          <w:rFonts w:ascii="Times New Roman"/>
          <w:b/>
          <w:sz w:val="72"/>
          <w:szCs w:val="72"/>
        </w:rPr>
      </w:pPr>
    </w:p>
    <w:p w14:paraId="79D1442F">
      <w:pPr>
        <w:pStyle w:val="13"/>
        <w:spacing w:line="360" w:lineRule="auto"/>
        <w:ind w:firstLine="600" w:firstLineChars="250"/>
        <w:rPr>
          <w:rFonts w:ascii="Times New Roman"/>
          <w:sz w:val="24"/>
        </w:rPr>
      </w:pPr>
    </w:p>
    <w:p w14:paraId="05C2CBD5">
      <w:pPr>
        <w:pStyle w:val="13"/>
        <w:spacing w:line="360" w:lineRule="auto"/>
        <w:ind w:firstLine="1500" w:firstLineChars="500"/>
        <w:rPr>
          <w:rFonts w:ascii="Times New Roman"/>
          <w:sz w:val="30"/>
          <w:szCs w:val="30"/>
          <w:u w:val="single"/>
        </w:rPr>
      </w:pPr>
      <w:r>
        <w:rPr>
          <w:rFonts w:hint="eastAsia" w:ascii="Times New Roman"/>
          <w:sz w:val="30"/>
          <w:szCs w:val="30"/>
        </w:rPr>
        <w:t>谈判申请</w:t>
      </w:r>
      <w:r>
        <w:rPr>
          <w:rFonts w:ascii="Times New Roman"/>
          <w:sz w:val="30"/>
          <w:szCs w:val="30"/>
        </w:rPr>
        <w:t>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ascii="Times New Roman"/>
          <w:sz w:val="30"/>
          <w:szCs w:val="30"/>
          <w:u w:val="single"/>
        </w:rPr>
        <w:t>(单位公章)</w:t>
      </w:r>
    </w:p>
    <w:p w14:paraId="0B1732EC">
      <w:pPr>
        <w:rPr>
          <w:sz w:val="30"/>
          <w:szCs w:val="30"/>
        </w:rPr>
      </w:pPr>
    </w:p>
    <w:p w14:paraId="614E074C">
      <w:pPr>
        <w:rPr>
          <w:sz w:val="30"/>
          <w:szCs w:val="30"/>
        </w:rPr>
      </w:pPr>
    </w:p>
    <w:p w14:paraId="29E05806">
      <w:pPr>
        <w:pStyle w:val="13"/>
        <w:spacing w:line="360" w:lineRule="auto"/>
        <w:ind w:firstLine="1500" w:firstLineChars="500"/>
        <w:rPr>
          <w:rFonts w:ascii="Times New Roman"/>
          <w:sz w:val="30"/>
          <w:szCs w:val="30"/>
        </w:rPr>
      </w:pPr>
      <w:r>
        <w:rPr>
          <w:rFonts w:ascii="Times New Roman"/>
          <w:sz w:val="30"/>
          <w:szCs w:val="30"/>
        </w:rPr>
        <w:t>法定代表人或其委托代理人：</w:t>
      </w:r>
      <w:r>
        <w:rPr>
          <w:rFonts w:hint="eastAsia" w:ascii="Times New Roman"/>
          <w:sz w:val="30"/>
          <w:szCs w:val="30"/>
          <w:u w:val="single"/>
        </w:rPr>
        <w:t xml:space="preserve">    </w:t>
      </w:r>
      <w:r>
        <w:rPr>
          <w:rFonts w:hint="eastAsia" w:ascii="Times New Roman"/>
          <w:sz w:val="30"/>
          <w:szCs w:val="30"/>
          <w:u w:val="single"/>
          <w:lang w:val="en-US" w:eastAsia="zh-CN"/>
        </w:rPr>
        <w:t xml:space="preserve">  </w:t>
      </w:r>
      <w:r>
        <w:rPr>
          <w:rFonts w:hint="eastAsia" w:ascii="Times New Roman"/>
          <w:sz w:val="30"/>
          <w:szCs w:val="30"/>
          <w:u w:val="single"/>
        </w:rPr>
        <w:t xml:space="preserve">      </w:t>
      </w:r>
      <w:r>
        <w:rPr>
          <w:rFonts w:ascii="Times New Roman"/>
          <w:sz w:val="30"/>
          <w:szCs w:val="30"/>
        </w:rPr>
        <w:t>（签字）</w:t>
      </w:r>
    </w:p>
    <w:p w14:paraId="0F12335D">
      <w:pPr>
        <w:rPr>
          <w:sz w:val="30"/>
          <w:szCs w:val="30"/>
        </w:rPr>
      </w:pPr>
    </w:p>
    <w:p w14:paraId="721F9BEA">
      <w:pPr>
        <w:rPr>
          <w:sz w:val="30"/>
          <w:szCs w:val="30"/>
        </w:rPr>
      </w:pPr>
    </w:p>
    <w:p w14:paraId="42A26CD2">
      <w:pPr>
        <w:pStyle w:val="13"/>
        <w:spacing w:line="360" w:lineRule="auto"/>
        <w:ind w:firstLine="3000" w:firstLineChars="1000"/>
        <w:rPr>
          <w:rFonts w:hAnsi="宋体"/>
          <w:szCs w:val="21"/>
        </w:rPr>
      </w:pPr>
      <w:r>
        <w:rPr>
          <w:sz w:val="30"/>
          <w:szCs w:val="30"/>
        </w:rPr>
        <w:t>年</w:t>
      </w:r>
      <w:r>
        <w:rPr>
          <w:rFonts w:hint="eastAsia"/>
          <w:sz w:val="30"/>
          <w:szCs w:val="30"/>
        </w:rPr>
        <w:t xml:space="preserve">      </w:t>
      </w:r>
      <w:r>
        <w:rPr>
          <w:sz w:val="30"/>
          <w:szCs w:val="30"/>
        </w:rPr>
        <w:t>月</w:t>
      </w:r>
      <w:r>
        <w:rPr>
          <w:rFonts w:hint="eastAsia"/>
          <w:sz w:val="30"/>
          <w:szCs w:val="30"/>
        </w:rPr>
        <w:t xml:space="preserve">      </w:t>
      </w:r>
      <w:r>
        <w:rPr>
          <w:sz w:val="30"/>
          <w:szCs w:val="30"/>
        </w:rPr>
        <w:t>日</w:t>
      </w:r>
      <w:r>
        <w:rPr>
          <w:rFonts w:hAnsi="宋体"/>
          <w:szCs w:val="21"/>
        </w:rPr>
        <w:br w:type="page"/>
      </w:r>
    </w:p>
    <w:p w14:paraId="5FD7EA86">
      <w:pPr>
        <w:pStyle w:val="4"/>
        <w:ind w:firstLine="643"/>
      </w:pPr>
      <w:bookmarkStart w:id="94" w:name="_Toc55303755"/>
      <w:bookmarkStart w:id="95" w:name="_Toc55310068"/>
      <w:bookmarkStart w:id="96" w:name="_Toc55229800"/>
      <w:bookmarkStart w:id="97" w:name="_Toc23338"/>
      <w:bookmarkStart w:id="98" w:name="_Toc28542"/>
      <w:bookmarkStart w:id="99" w:name="_Toc2194"/>
      <w:bookmarkStart w:id="100" w:name="_Toc440110294"/>
      <w:r>
        <w:rPr>
          <w:rFonts w:hint="eastAsia"/>
        </w:rPr>
        <w:t>一、商务部分</w:t>
      </w:r>
      <w:bookmarkEnd w:id="94"/>
      <w:bookmarkEnd w:id="95"/>
      <w:bookmarkEnd w:id="96"/>
      <w:bookmarkEnd w:id="97"/>
      <w:bookmarkEnd w:id="98"/>
      <w:bookmarkEnd w:id="99"/>
      <w:bookmarkEnd w:id="100"/>
    </w:p>
    <w:p w14:paraId="6B40AAF9">
      <w:pPr>
        <w:pStyle w:val="4"/>
        <w:ind w:firstLine="643"/>
      </w:pPr>
      <w:bookmarkStart w:id="101" w:name="_Toc435803790"/>
      <w:bookmarkStart w:id="102" w:name="_Toc439554165"/>
      <w:bookmarkStart w:id="103" w:name="_Toc29442"/>
      <w:bookmarkStart w:id="104" w:name="_Toc440110295"/>
      <w:bookmarkStart w:id="105" w:name="_Toc5802"/>
      <w:bookmarkStart w:id="106" w:name="_Toc19689"/>
      <w:bookmarkStart w:id="107" w:name="_Toc55310069"/>
      <w:bookmarkStart w:id="108" w:name="_Toc55303756"/>
      <w:r>
        <w:rPr>
          <w:rFonts w:hint="eastAsia"/>
        </w:rPr>
        <w:t>（一）</w:t>
      </w:r>
      <w:bookmarkEnd w:id="101"/>
      <w:bookmarkEnd w:id="102"/>
      <w:r>
        <w:rPr>
          <w:rFonts w:hint="eastAsia"/>
        </w:rPr>
        <w:t>报价一览表</w:t>
      </w:r>
      <w:bookmarkEnd w:id="103"/>
      <w:bookmarkEnd w:id="104"/>
      <w:bookmarkEnd w:id="105"/>
      <w:bookmarkEnd w:id="106"/>
      <w:bookmarkEnd w:id="107"/>
      <w:bookmarkEnd w:id="108"/>
    </w:p>
    <w:p w14:paraId="1F370D93">
      <w:pPr>
        <w:pStyle w:val="9"/>
        <w:rPr>
          <w:rFonts w:hint="eastAsia" w:ascii="宋体" w:hAnsi="宋体" w:eastAsia="宋体" w:cs="Times New Roman"/>
          <w:kern w:val="0"/>
          <w:sz w:val="24"/>
          <w:lang w:val="en-US" w:eastAsia="zh-CN"/>
        </w:rPr>
      </w:pPr>
      <w:r>
        <w:rPr>
          <w:rFonts w:ascii="宋体" w:hAnsi="宋体"/>
          <w:kern w:val="0"/>
          <w:sz w:val="24"/>
        </w:rPr>
        <w:t>项目名称</w:t>
      </w:r>
      <w:r>
        <w:rPr>
          <w:rFonts w:hint="eastAsia" w:ascii="宋体" w:hAnsi="宋体"/>
          <w:kern w:val="0"/>
          <w:sz w:val="24"/>
        </w:rPr>
        <w:t>：</w:t>
      </w:r>
      <w:r>
        <w:rPr>
          <w:rFonts w:hint="eastAsia" w:ascii="宋体" w:hAnsi="宋体" w:cs="Times New Roman"/>
          <w:kern w:val="0"/>
          <w:sz w:val="24"/>
          <w:lang w:val="en-US" w:eastAsia="zh-CN"/>
        </w:rPr>
        <w:t>泸西县</w:t>
      </w:r>
      <w:r>
        <w:rPr>
          <w:rFonts w:hint="eastAsia" w:ascii="宋体" w:hAnsi="宋体" w:eastAsia="宋体" w:cs="Times New Roman"/>
          <w:kern w:val="0"/>
          <w:sz w:val="24"/>
          <w:lang w:val="en-US" w:eastAsia="zh-CN"/>
        </w:rPr>
        <w:t>云能投</w:t>
      </w:r>
      <w:r>
        <w:rPr>
          <w:rFonts w:hint="eastAsia" w:ascii="宋体" w:hAnsi="宋体" w:cs="Times New Roman"/>
          <w:kern w:val="0"/>
          <w:sz w:val="24"/>
          <w:lang w:val="en-US" w:eastAsia="zh-CN"/>
        </w:rPr>
        <w:t>风电</w:t>
      </w:r>
      <w:r>
        <w:rPr>
          <w:rFonts w:hint="eastAsia" w:ascii="宋体" w:hAnsi="宋体" w:eastAsia="宋体" w:cs="Times New Roman"/>
          <w:kern w:val="0"/>
          <w:sz w:val="24"/>
          <w:lang w:val="en-US" w:eastAsia="zh-CN"/>
        </w:rPr>
        <w:t>开发有限公司110kV永三风电场综合楼外墙改造项目</w:t>
      </w:r>
    </w:p>
    <w:tbl>
      <w:tblPr>
        <w:tblStyle w:val="24"/>
        <w:tblW w:w="94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2240"/>
        <w:gridCol w:w="1042"/>
        <w:gridCol w:w="824"/>
        <w:gridCol w:w="1074"/>
        <w:gridCol w:w="3601"/>
      </w:tblGrid>
      <w:tr w14:paraId="156B9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80D61">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序号</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094D">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名称</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EE7D">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单价</w:t>
            </w:r>
          </w:p>
          <w:p w14:paraId="6B1B4CAA">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2CAB">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面积</w:t>
            </w:r>
          </w:p>
          <w:p w14:paraId="755CE25E">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94BFA">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总价</w:t>
            </w:r>
          </w:p>
          <w:p w14:paraId="17F425E6">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C2354">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备注</w:t>
            </w:r>
          </w:p>
        </w:tc>
      </w:tr>
      <w:tr w14:paraId="21454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4AE5">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1</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264D">
            <w:pPr>
              <w:pStyle w:val="17"/>
              <w:snapToGrid w:val="0"/>
              <w:ind w:left="0" w:leftChars="0" w:right="0" w:rightChars="0" w:firstLine="0" w:firstLineChars="0"/>
              <w:jc w:val="lef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综合楼外墙铝塑板拆除及清运</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98EB">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21412">
            <w:pPr>
              <w:pStyle w:val="17"/>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AA89">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6738">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含拆除、基层清理及垃圾清运外运处置</w:t>
            </w:r>
          </w:p>
        </w:tc>
      </w:tr>
      <w:tr w14:paraId="1D27A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38CB9">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2</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AEFC">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外墙搭脚手架</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7B2C4">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018E9">
            <w:pPr>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837.386</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D8948">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FAF70">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含脚手架搭拆、安全防护（密目网、挡脚板、安全警示等）及验收</w:t>
            </w:r>
          </w:p>
        </w:tc>
      </w:tr>
      <w:tr w14:paraId="5556E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2D9B9">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3</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4D3D0">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外墙做水包砂</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BAD1C">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2A2EB">
            <w:pPr>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2C4B2">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63E8B">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含基层修补找平、防水处理、底漆、中涂、面漆喷涂（按JGJ/T 29-2015施工）</w:t>
            </w:r>
          </w:p>
        </w:tc>
      </w:tr>
      <w:tr w14:paraId="776D8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4A710">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4</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5B252">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综合楼内墙打磨滚漆</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6E454">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E159D">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2690</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CC364">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AB528">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含内墙打磨、腻子修补、乳胶漆滚涂，水浸严重区域做防潮防霉处理</w:t>
            </w:r>
          </w:p>
        </w:tc>
      </w:tr>
      <w:tr w14:paraId="1A96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1E7E">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78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5450">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合计：小写：    元（大写：    ），</w:t>
            </w:r>
          </w:p>
          <w:p w14:paraId="5BED30C8">
            <w:pPr>
              <w:pStyle w:val="17"/>
              <w:snapToGrid w:val="0"/>
              <w:ind w:left="0" w:leftChars="0" w:right="0" w:rightChars="0" w:firstLine="0" w:firstLineChars="0"/>
              <w:jc w:val="both"/>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其中不含税价格为：     ，税率为：     %，税价为：     元。</w:t>
            </w:r>
          </w:p>
        </w:tc>
      </w:tr>
    </w:tbl>
    <w:p w14:paraId="7EBBB5A7">
      <w:pPr>
        <w:pStyle w:val="18"/>
        <w:spacing w:line="360" w:lineRule="auto"/>
        <w:ind w:firstLine="0" w:firstLineChars="0"/>
        <w:rPr>
          <w:rFonts w:ascii="宋体" w:hAnsi="宋体" w:cs="宋体"/>
          <w:color w:val="auto"/>
          <w:sz w:val="21"/>
          <w:szCs w:val="21"/>
        </w:rPr>
      </w:pPr>
    </w:p>
    <w:p w14:paraId="2517E311">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报价说明：</w:t>
      </w:r>
    </w:p>
    <w:p w14:paraId="29B87E36">
      <w:pPr>
        <w:spacing w:line="44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1.1 本说明应与供应商须知、合同条款等文件一起参照阅读。</w:t>
      </w:r>
    </w:p>
    <w:p w14:paraId="01A35F54">
      <w:pPr>
        <w:spacing w:line="440" w:lineRule="exact"/>
        <w:ind w:firstLine="480" w:firstLineChars="200"/>
        <w:rPr>
          <w:rFonts w:ascii="宋体" w:hAnsi="宋体" w:cs="宋体"/>
          <w:color w:val="auto"/>
          <w:sz w:val="21"/>
          <w:szCs w:val="21"/>
        </w:rPr>
      </w:pPr>
      <w:r>
        <w:rPr>
          <w:rFonts w:hint="default" w:ascii="Times New Roman" w:hAnsi="Times New Roman" w:cs="Times New Roman"/>
          <w:sz w:val="24"/>
          <w:szCs w:val="24"/>
        </w:rPr>
        <w:t>1.2 报价包括供应商为完成本合同规定的工作所承担的全部费用，包括成本、税金、利润等，并考虑了应由供应商承担的义务、责任和风险所发生的费用。</w:t>
      </w:r>
    </w:p>
    <w:p w14:paraId="08563483">
      <w:pPr>
        <w:pStyle w:val="18"/>
        <w:spacing w:line="360" w:lineRule="auto"/>
        <w:ind w:firstLine="0" w:firstLineChars="0"/>
        <w:rPr>
          <w:rFonts w:ascii="宋体" w:hAnsi="宋体" w:cs="宋体"/>
          <w:color w:val="auto"/>
          <w:sz w:val="21"/>
          <w:szCs w:val="21"/>
        </w:rPr>
      </w:pPr>
    </w:p>
    <w:p w14:paraId="09F00115">
      <w:pPr>
        <w:pStyle w:val="18"/>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谈判申请人（单位公章）：</w:t>
      </w:r>
      <w:r>
        <w:rPr>
          <w:rFonts w:ascii="宋体" w:hAnsi="宋体" w:cs="宋体"/>
          <w:color w:val="auto"/>
          <w:sz w:val="24"/>
          <w:szCs w:val="24"/>
          <w:u w:val="single"/>
        </w:rPr>
        <w:t xml:space="preserve">                                </w:t>
      </w:r>
      <w:r>
        <w:rPr>
          <w:rFonts w:hint="eastAsia" w:ascii="宋体" w:hAnsi="宋体" w:cs="宋体"/>
          <w:color w:val="auto"/>
          <w:sz w:val="24"/>
          <w:szCs w:val="24"/>
        </w:rPr>
        <w:t xml:space="preserve">                    </w:t>
      </w:r>
    </w:p>
    <w:p w14:paraId="32D43EAE">
      <w:pPr>
        <w:pStyle w:val="18"/>
        <w:spacing w:line="360" w:lineRule="auto"/>
        <w:ind w:firstLine="360" w:firstLineChars="150"/>
        <w:rPr>
          <w:rFonts w:ascii="宋体" w:hAnsi="宋体" w:cs="宋体"/>
          <w:color w:val="auto"/>
          <w:sz w:val="24"/>
          <w:szCs w:val="24"/>
        </w:rPr>
      </w:pPr>
      <w:r>
        <w:rPr>
          <w:rFonts w:hint="eastAsia" w:ascii="宋体" w:hAnsi="宋体" w:cs="宋体"/>
          <w:color w:val="auto"/>
          <w:sz w:val="24"/>
          <w:szCs w:val="24"/>
        </w:rPr>
        <w:t>法定代表人或委托代理人（签字或盖章）：</w:t>
      </w:r>
      <w:r>
        <w:rPr>
          <w:rFonts w:ascii="宋体" w:hAnsi="宋体" w:cs="宋体"/>
          <w:color w:val="auto"/>
          <w:sz w:val="24"/>
          <w:szCs w:val="24"/>
          <w:u w:val="single"/>
        </w:rPr>
        <w:t xml:space="preserve">                  </w:t>
      </w:r>
    </w:p>
    <w:p w14:paraId="30AA6E62">
      <w:pPr>
        <w:pStyle w:val="18"/>
        <w:spacing w:line="360" w:lineRule="auto"/>
        <w:ind w:firstLine="360" w:firstLineChars="150"/>
        <w:rPr>
          <w:rFonts w:hint="eastAsia"/>
          <w:sz w:val="24"/>
          <w:szCs w:val="24"/>
        </w:rPr>
      </w:pPr>
      <w:r>
        <w:rPr>
          <w:rFonts w:hint="eastAsia" w:ascii="宋体" w:hAnsi="宋体" w:cs="宋体"/>
          <w:color w:val="auto"/>
          <w:sz w:val="24"/>
          <w:szCs w:val="24"/>
        </w:rPr>
        <w:t>日  期：</w:t>
      </w:r>
      <w:r>
        <w:rPr>
          <w:rFonts w:ascii="宋体" w:hAnsi="宋体" w:cs="宋体"/>
          <w:color w:val="auto"/>
          <w:sz w:val="24"/>
          <w:szCs w:val="24"/>
          <w:u w:val="single"/>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hint="eastAsia" w:ascii="宋体" w:hAnsi="宋体" w:cs="宋体"/>
          <w:color w:val="auto"/>
          <w:sz w:val="24"/>
          <w:szCs w:val="24"/>
        </w:rPr>
        <w:t>月</w:t>
      </w:r>
      <w:r>
        <w:rPr>
          <w:rFonts w:ascii="宋体" w:hAnsi="宋体" w:cs="宋体"/>
          <w:color w:val="auto"/>
          <w:sz w:val="24"/>
          <w:szCs w:val="24"/>
          <w:u w:val="single"/>
        </w:rPr>
        <w:t xml:space="preserve">       </w:t>
      </w:r>
      <w:r>
        <w:rPr>
          <w:rFonts w:hint="eastAsia" w:ascii="宋体" w:hAnsi="宋体" w:cs="宋体"/>
          <w:color w:val="auto"/>
          <w:sz w:val="24"/>
          <w:szCs w:val="24"/>
        </w:rPr>
        <w:t>日</w:t>
      </w:r>
      <w:bookmarkStart w:id="109" w:name="_Toc55229801"/>
      <w:bookmarkStart w:id="110" w:name="_Toc14927"/>
      <w:bookmarkStart w:id="111" w:name="_Toc55303757"/>
      <w:bookmarkStart w:id="112" w:name="_Toc439554166"/>
      <w:bookmarkStart w:id="113" w:name="_Toc7465"/>
      <w:bookmarkStart w:id="114" w:name="_Toc440110296"/>
      <w:bookmarkStart w:id="115" w:name="_Toc435803791"/>
      <w:bookmarkStart w:id="116" w:name="_Toc55310070"/>
      <w:bookmarkStart w:id="117" w:name="_Toc163"/>
    </w:p>
    <w:p w14:paraId="6FA2BA2D">
      <w:pPr>
        <w:rPr>
          <w:rFonts w:hint="eastAsia"/>
        </w:rPr>
      </w:pPr>
    </w:p>
    <w:p w14:paraId="4FBFFD61">
      <w:pPr>
        <w:pStyle w:val="4"/>
        <w:ind w:left="0" w:leftChars="0" w:firstLine="0" w:firstLineChars="0"/>
        <w:jc w:val="both"/>
      </w:pPr>
      <w:r>
        <w:rPr>
          <w:rFonts w:hint="eastAsia"/>
        </w:rPr>
        <w:t>（二）</w:t>
      </w:r>
      <w:r>
        <w:t>谈判申请</w:t>
      </w:r>
      <w:r>
        <w:rPr>
          <w:rFonts w:hint="eastAsia"/>
        </w:rPr>
        <w:t>函</w:t>
      </w:r>
      <w:bookmarkEnd w:id="90"/>
      <w:bookmarkEnd w:id="91"/>
      <w:bookmarkEnd w:id="92"/>
      <w:bookmarkEnd w:id="93"/>
      <w:bookmarkEnd w:id="109"/>
      <w:bookmarkEnd w:id="110"/>
      <w:bookmarkEnd w:id="111"/>
      <w:bookmarkEnd w:id="112"/>
      <w:bookmarkEnd w:id="113"/>
      <w:bookmarkEnd w:id="114"/>
      <w:bookmarkEnd w:id="115"/>
      <w:bookmarkEnd w:id="116"/>
      <w:bookmarkEnd w:id="117"/>
    </w:p>
    <w:p w14:paraId="5A4E5498">
      <w:pPr>
        <w:spacing w:line="360" w:lineRule="auto"/>
        <w:jc w:val="center"/>
        <w:rPr>
          <w:rFonts w:ascii="宋体" w:hAnsi="宋体"/>
          <w:b/>
          <w:bCs/>
          <w:sz w:val="32"/>
          <w:szCs w:val="32"/>
        </w:rPr>
      </w:pPr>
      <w:r>
        <w:rPr>
          <w:rFonts w:hint="eastAsia" w:ascii="宋体" w:hAnsi="宋体"/>
          <w:b/>
          <w:bCs/>
          <w:sz w:val="32"/>
          <w:szCs w:val="32"/>
        </w:rPr>
        <w:t>谈 判 申 请 函</w:t>
      </w:r>
    </w:p>
    <w:p w14:paraId="651C06FA">
      <w:pPr>
        <w:pStyle w:val="9"/>
        <w:ind w:firstLine="480" w:firstLineChars="200"/>
        <w:rPr>
          <w:rFonts w:ascii="宋体" w:hAnsi="宋体"/>
          <w:sz w:val="24"/>
          <w:szCs w:val="24"/>
        </w:rPr>
      </w:pPr>
      <w:r>
        <w:rPr>
          <w:rFonts w:ascii="宋体" w:hAnsi="宋体"/>
          <w:sz w:val="24"/>
          <w:szCs w:val="24"/>
        </w:rPr>
        <w:t>根据</w:t>
      </w:r>
      <w:r>
        <w:rPr>
          <w:rFonts w:hint="eastAsia" w:ascii="宋体" w:hAnsi="宋体"/>
          <w:sz w:val="24"/>
          <w:szCs w:val="24"/>
        </w:rPr>
        <w:t>贵公司的</w:t>
      </w:r>
      <w:r>
        <w:rPr>
          <w:rFonts w:hint="eastAsia" w:ascii="宋体" w:hAnsi="宋体" w:cs="Times New Roman"/>
          <w:kern w:val="0"/>
          <w:sz w:val="24"/>
          <w:lang w:val="en-US" w:eastAsia="zh-CN"/>
        </w:rPr>
        <w:t>泸西县</w:t>
      </w:r>
      <w:r>
        <w:rPr>
          <w:rFonts w:hint="eastAsia" w:ascii="宋体" w:hAnsi="宋体" w:eastAsia="宋体" w:cs="Times New Roman"/>
          <w:kern w:val="0"/>
          <w:sz w:val="24"/>
          <w:lang w:val="en-US" w:eastAsia="zh-CN"/>
        </w:rPr>
        <w:t>云能投</w:t>
      </w:r>
      <w:r>
        <w:rPr>
          <w:rFonts w:hint="eastAsia" w:ascii="宋体" w:hAnsi="宋体" w:cs="Times New Roman"/>
          <w:kern w:val="0"/>
          <w:sz w:val="24"/>
          <w:lang w:val="en-US" w:eastAsia="zh-CN"/>
        </w:rPr>
        <w:t>风电</w:t>
      </w:r>
      <w:r>
        <w:rPr>
          <w:rFonts w:hint="eastAsia" w:ascii="宋体" w:hAnsi="宋体" w:eastAsia="宋体" w:cs="Times New Roman"/>
          <w:kern w:val="0"/>
          <w:sz w:val="24"/>
          <w:lang w:val="en-US" w:eastAsia="zh-CN"/>
        </w:rPr>
        <w:t>开发有限公司110kV永三风电场综合楼外墙改造项目</w:t>
      </w:r>
      <w:r>
        <w:rPr>
          <w:rFonts w:ascii="宋体" w:hAnsi="宋体"/>
          <w:sz w:val="24"/>
          <w:szCs w:val="24"/>
        </w:rPr>
        <w:t>的</w:t>
      </w:r>
      <w:r>
        <w:rPr>
          <w:rFonts w:hint="eastAsia" w:ascii="宋体" w:hAnsi="宋体"/>
          <w:sz w:val="24"/>
          <w:szCs w:val="24"/>
        </w:rPr>
        <w:t>竞争性谈判邀请</w:t>
      </w:r>
      <w:r>
        <w:rPr>
          <w:rFonts w:ascii="宋体" w:hAnsi="宋体"/>
          <w:sz w:val="24"/>
          <w:szCs w:val="24"/>
        </w:rPr>
        <w:t>文件，</w:t>
      </w:r>
      <w:r>
        <w:rPr>
          <w:rFonts w:hint="eastAsia"/>
          <w:sz w:val="24"/>
        </w:rPr>
        <w:t>我方经仔细研究，</w:t>
      </w:r>
      <w:r>
        <w:rPr>
          <w:rFonts w:ascii="宋体" w:hAnsi="宋体"/>
          <w:sz w:val="24"/>
          <w:szCs w:val="24"/>
        </w:rPr>
        <w:t>愿意</w:t>
      </w:r>
      <w:r>
        <w:rPr>
          <w:rFonts w:hint="eastAsia" w:ascii="宋体" w:hAnsi="宋体"/>
          <w:sz w:val="24"/>
          <w:szCs w:val="24"/>
        </w:rPr>
        <w:t>承接本</w:t>
      </w:r>
      <w:r>
        <w:rPr>
          <w:rFonts w:ascii="宋体" w:hAnsi="宋体"/>
          <w:sz w:val="24"/>
          <w:szCs w:val="24"/>
        </w:rPr>
        <w:t>项目工作</w:t>
      </w:r>
      <w:r>
        <w:rPr>
          <w:rFonts w:hint="eastAsia" w:ascii="宋体" w:hAnsi="宋体"/>
          <w:sz w:val="24"/>
          <w:szCs w:val="24"/>
        </w:rPr>
        <w:t>，</w:t>
      </w:r>
      <w:r>
        <w:rPr>
          <w:rFonts w:hint="eastAsia"/>
          <w:sz w:val="24"/>
        </w:rPr>
        <w:t>现决定参加报价</w:t>
      </w:r>
      <w:r>
        <w:rPr>
          <w:rFonts w:hint="eastAsia" w:ascii="宋体" w:hAnsi="宋体"/>
          <w:sz w:val="24"/>
          <w:szCs w:val="24"/>
        </w:rPr>
        <w:t>并承诺完全响应邀请文件的所有内容及条款</w:t>
      </w:r>
      <w:r>
        <w:rPr>
          <w:rFonts w:hint="eastAsia"/>
          <w:sz w:val="24"/>
        </w:rPr>
        <w:t>：</w:t>
      </w:r>
    </w:p>
    <w:p w14:paraId="1A777D08">
      <w:pPr>
        <w:spacing w:line="360" w:lineRule="auto"/>
        <w:ind w:firstLine="480" w:firstLineChars="200"/>
        <w:rPr>
          <w:rFonts w:ascii="宋体" w:hAnsi="宋体"/>
          <w:sz w:val="24"/>
          <w:szCs w:val="24"/>
        </w:rPr>
      </w:pPr>
      <w:r>
        <w:rPr>
          <w:rFonts w:hint="eastAsia" w:ascii="宋体" w:hAnsi="宋体"/>
          <w:sz w:val="24"/>
          <w:szCs w:val="24"/>
        </w:rPr>
        <w:t>1.我方已</w:t>
      </w:r>
      <w:r>
        <w:rPr>
          <w:rFonts w:ascii="宋体" w:hAnsi="宋体"/>
          <w:sz w:val="24"/>
          <w:szCs w:val="24"/>
        </w:rPr>
        <w:t>详细审查</w:t>
      </w:r>
      <w:r>
        <w:rPr>
          <w:rFonts w:hint="eastAsia" w:ascii="宋体" w:hAnsi="宋体"/>
          <w:sz w:val="24"/>
          <w:szCs w:val="24"/>
        </w:rPr>
        <w:t>邀请</w:t>
      </w:r>
      <w:r>
        <w:rPr>
          <w:rFonts w:ascii="宋体" w:hAnsi="宋体"/>
          <w:sz w:val="24"/>
          <w:szCs w:val="24"/>
        </w:rPr>
        <w:t>文件，包括</w:t>
      </w:r>
      <w:r>
        <w:rPr>
          <w:rFonts w:hint="eastAsia" w:ascii="宋体" w:hAnsi="宋体"/>
          <w:sz w:val="24"/>
          <w:szCs w:val="24"/>
        </w:rPr>
        <w:t>（澄清</w:t>
      </w:r>
      <w:r>
        <w:rPr>
          <w:rFonts w:ascii="宋体" w:hAnsi="宋体"/>
          <w:sz w:val="24"/>
          <w:szCs w:val="24"/>
        </w:rPr>
        <w:t>文件</w:t>
      </w:r>
      <w:r>
        <w:rPr>
          <w:rFonts w:hint="eastAsia" w:ascii="宋体" w:hAnsi="宋体"/>
          <w:sz w:val="24"/>
          <w:szCs w:val="24"/>
        </w:rPr>
        <w:t>）</w:t>
      </w:r>
      <w:r>
        <w:rPr>
          <w:rFonts w:ascii="宋体" w:hAnsi="宋体"/>
          <w:sz w:val="24"/>
          <w:szCs w:val="24"/>
        </w:rPr>
        <w:t>(如果有的话)</w:t>
      </w:r>
      <w:r>
        <w:rPr>
          <w:rFonts w:hint="eastAsia" w:ascii="宋体" w:hAnsi="宋体"/>
          <w:sz w:val="24"/>
          <w:szCs w:val="24"/>
        </w:rPr>
        <w:t>，对相关内容已充分理解、知悉</w:t>
      </w:r>
      <w:r>
        <w:rPr>
          <w:rFonts w:ascii="宋体" w:hAnsi="宋体"/>
          <w:sz w:val="24"/>
          <w:szCs w:val="24"/>
        </w:rPr>
        <w:t>。</w:t>
      </w:r>
    </w:p>
    <w:p w14:paraId="4D8E9C9D">
      <w:pPr>
        <w:spacing w:line="360" w:lineRule="auto"/>
        <w:ind w:firstLine="480" w:firstLineChars="200"/>
        <w:rPr>
          <w:rFonts w:ascii="宋体" w:hAnsi="宋体"/>
          <w:sz w:val="24"/>
          <w:szCs w:val="24"/>
        </w:rPr>
      </w:pPr>
      <w:r>
        <w:rPr>
          <w:rFonts w:hint="eastAsia" w:ascii="宋体" w:hAnsi="宋体"/>
          <w:sz w:val="24"/>
          <w:szCs w:val="24"/>
        </w:rPr>
        <w:t>2.一旦我方被确定为成交人，我方承诺如邀请文件中有与本报价函不一致的内容，以本报价函的承诺为准。</w:t>
      </w:r>
    </w:p>
    <w:p w14:paraId="7D7B1C6C">
      <w:pPr>
        <w:spacing w:line="360" w:lineRule="auto"/>
        <w:ind w:firstLine="480" w:firstLineChars="200"/>
        <w:rPr>
          <w:rFonts w:ascii="宋体" w:hAnsi="宋体"/>
          <w:sz w:val="24"/>
          <w:szCs w:val="24"/>
        </w:rPr>
      </w:pPr>
      <w:r>
        <w:rPr>
          <w:rFonts w:hint="eastAsia" w:ascii="宋体" w:hAnsi="宋体"/>
          <w:sz w:val="24"/>
          <w:szCs w:val="24"/>
        </w:rPr>
        <w:t>3.我方报价总价为人民币</w:t>
      </w:r>
      <w:r>
        <w:rPr>
          <w:rFonts w:hint="eastAsia" w:ascii="宋体" w:hAnsi="宋体"/>
          <w:sz w:val="24"/>
          <w:szCs w:val="24"/>
          <w:u w:val="single"/>
        </w:rPr>
        <w:t xml:space="preserve">        </w:t>
      </w:r>
      <w:r>
        <w:rPr>
          <w:rFonts w:hint="eastAsia" w:ascii="宋体" w:hAnsi="宋体"/>
          <w:sz w:val="24"/>
          <w:szCs w:val="24"/>
        </w:rPr>
        <w:t>（大写）；¥：</w:t>
      </w:r>
      <w:r>
        <w:rPr>
          <w:rFonts w:hint="eastAsia" w:ascii="宋体" w:hAnsi="宋体"/>
          <w:sz w:val="24"/>
          <w:szCs w:val="24"/>
          <w:u w:val="single"/>
        </w:rPr>
        <w:t xml:space="preserve">        </w:t>
      </w:r>
      <w:r>
        <w:rPr>
          <w:rFonts w:hint="eastAsia" w:ascii="宋体" w:hAnsi="宋体"/>
          <w:sz w:val="24"/>
          <w:szCs w:val="24"/>
        </w:rPr>
        <w:t>（小写）。</w:t>
      </w:r>
    </w:p>
    <w:p w14:paraId="113F4296">
      <w:pPr>
        <w:spacing w:line="360" w:lineRule="auto"/>
        <w:ind w:firstLine="480" w:firstLineChars="200"/>
        <w:rPr>
          <w:rFonts w:ascii="宋体" w:hAnsi="宋体"/>
          <w:sz w:val="24"/>
          <w:szCs w:val="24"/>
        </w:rPr>
      </w:pPr>
      <w:r>
        <w:rPr>
          <w:rFonts w:hint="eastAsia" w:ascii="宋体" w:hAnsi="宋体"/>
          <w:sz w:val="24"/>
          <w:szCs w:val="24"/>
          <w:lang w:val="en-US" w:eastAsia="zh-CN"/>
        </w:rPr>
        <w:t>4</w:t>
      </w:r>
      <w:r>
        <w:rPr>
          <w:rFonts w:hint="eastAsia" w:ascii="宋体" w:hAnsi="宋体"/>
          <w:sz w:val="24"/>
          <w:szCs w:val="24"/>
        </w:rPr>
        <w:t>.</w:t>
      </w:r>
      <w:r>
        <w:rPr>
          <w:rFonts w:ascii="宋体" w:hAnsi="宋体"/>
          <w:sz w:val="24"/>
          <w:szCs w:val="24"/>
        </w:rPr>
        <w:t>如我方未</w:t>
      </w:r>
      <w:r>
        <w:rPr>
          <w:rFonts w:hint="eastAsia" w:ascii="宋体" w:hAnsi="宋体"/>
          <w:sz w:val="24"/>
          <w:szCs w:val="24"/>
        </w:rPr>
        <w:t>成交</w:t>
      </w:r>
      <w:r>
        <w:rPr>
          <w:rFonts w:ascii="宋体" w:hAnsi="宋体"/>
          <w:sz w:val="24"/>
          <w:szCs w:val="24"/>
        </w:rPr>
        <w:t>，你方有权不作任何解释。</w:t>
      </w:r>
    </w:p>
    <w:p w14:paraId="37EEC5EB">
      <w:pPr>
        <w:spacing w:line="360" w:lineRule="auto"/>
        <w:ind w:firstLine="480" w:firstLineChars="200"/>
        <w:rPr>
          <w:rFonts w:ascii="宋体" w:hAnsi="宋体"/>
          <w:sz w:val="24"/>
          <w:szCs w:val="24"/>
        </w:rPr>
      </w:pPr>
      <w:r>
        <w:rPr>
          <w:rFonts w:hint="eastAsia" w:ascii="宋体" w:hAnsi="宋体"/>
          <w:sz w:val="24"/>
          <w:szCs w:val="24"/>
          <w:lang w:val="en-US" w:eastAsia="zh-CN"/>
        </w:rPr>
        <w:t>5</w:t>
      </w:r>
      <w:r>
        <w:rPr>
          <w:rFonts w:hint="eastAsia" w:ascii="宋体" w:hAnsi="宋体"/>
          <w:sz w:val="24"/>
          <w:szCs w:val="24"/>
        </w:rPr>
        <w:t>.</w:t>
      </w:r>
      <w:r>
        <w:rPr>
          <w:rFonts w:ascii="宋体" w:hAnsi="宋体"/>
          <w:sz w:val="24"/>
          <w:szCs w:val="24"/>
        </w:rPr>
        <w:t>我方承诺，不以任何形式干扰评</w:t>
      </w:r>
      <w:r>
        <w:rPr>
          <w:rFonts w:hint="eastAsia" w:ascii="宋体" w:hAnsi="宋体"/>
          <w:sz w:val="24"/>
          <w:szCs w:val="24"/>
        </w:rPr>
        <w:t>审</w:t>
      </w:r>
      <w:r>
        <w:rPr>
          <w:rFonts w:ascii="宋体" w:hAnsi="宋体"/>
          <w:sz w:val="24"/>
          <w:szCs w:val="24"/>
        </w:rPr>
        <w:t>工作。</w:t>
      </w:r>
    </w:p>
    <w:p w14:paraId="1D0A7577">
      <w:pPr>
        <w:spacing w:line="360" w:lineRule="auto"/>
        <w:ind w:firstLine="480" w:firstLineChars="200"/>
        <w:rPr>
          <w:rFonts w:ascii="宋体" w:hAnsi="宋体"/>
          <w:sz w:val="24"/>
          <w:szCs w:val="24"/>
        </w:rPr>
      </w:pPr>
      <w:r>
        <w:rPr>
          <w:rFonts w:hint="eastAsia" w:ascii="宋体" w:hAnsi="宋体"/>
          <w:sz w:val="24"/>
          <w:szCs w:val="24"/>
          <w:lang w:val="en-US" w:eastAsia="zh-CN"/>
        </w:rPr>
        <w:t>6</w:t>
      </w:r>
      <w:r>
        <w:rPr>
          <w:rFonts w:hint="eastAsia" w:ascii="宋体" w:hAnsi="宋体"/>
          <w:sz w:val="24"/>
          <w:szCs w:val="24"/>
        </w:rPr>
        <w:t>.</w:t>
      </w:r>
      <w:r>
        <w:rPr>
          <w:rFonts w:ascii="宋体" w:hAnsi="宋体"/>
          <w:sz w:val="24"/>
          <w:szCs w:val="24"/>
        </w:rPr>
        <w:t>除非另外达成协议并生效，你方的</w:t>
      </w:r>
      <w:r>
        <w:rPr>
          <w:rFonts w:hint="eastAsia" w:ascii="宋体" w:hAnsi="宋体"/>
          <w:sz w:val="24"/>
          <w:szCs w:val="24"/>
        </w:rPr>
        <w:t>成交通</w:t>
      </w:r>
      <w:r>
        <w:rPr>
          <w:rFonts w:ascii="宋体" w:hAnsi="宋体"/>
          <w:sz w:val="24"/>
          <w:szCs w:val="24"/>
        </w:rPr>
        <w:t>知书和我方所递交的</w:t>
      </w:r>
      <w:r>
        <w:rPr>
          <w:rFonts w:hint="eastAsia" w:ascii="宋体" w:hAnsi="宋体"/>
          <w:sz w:val="24"/>
          <w:szCs w:val="24"/>
        </w:rPr>
        <w:t>报价</w:t>
      </w:r>
      <w:r>
        <w:rPr>
          <w:rFonts w:ascii="宋体" w:hAnsi="宋体"/>
          <w:sz w:val="24"/>
          <w:szCs w:val="24"/>
        </w:rPr>
        <w:t>文件将构成约束我们双方的合同组成部分。</w:t>
      </w:r>
    </w:p>
    <w:p w14:paraId="366828E4">
      <w:pPr>
        <w:spacing w:line="360" w:lineRule="auto"/>
        <w:ind w:firstLine="480" w:firstLineChars="200"/>
        <w:rPr>
          <w:rFonts w:ascii="宋体" w:hAnsi="宋体"/>
          <w:sz w:val="24"/>
          <w:szCs w:val="24"/>
        </w:rPr>
      </w:pPr>
      <w:r>
        <w:rPr>
          <w:rFonts w:hint="eastAsia" w:ascii="宋体" w:hAnsi="宋体"/>
          <w:sz w:val="24"/>
          <w:szCs w:val="24"/>
          <w:lang w:val="en-US" w:eastAsia="zh-CN"/>
        </w:rPr>
        <w:t>7</w:t>
      </w:r>
      <w:r>
        <w:rPr>
          <w:rFonts w:hint="eastAsia" w:ascii="宋体" w:hAnsi="宋体"/>
          <w:sz w:val="24"/>
          <w:szCs w:val="24"/>
        </w:rPr>
        <w:t>.在此我方郑重承诺：我方将按采购人的要求提供相关服务，并且完全响应采购人的要求。</w:t>
      </w:r>
    </w:p>
    <w:p w14:paraId="36EC76A3">
      <w:pPr>
        <w:spacing w:line="360" w:lineRule="auto"/>
        <w:ind w:firstLine="480" w:firstLineChars="200"/>
        <w:rPr>
          <w:rFonts w:ascii="宋体" w:hAnsi="宋体"/>
          <w:sz w:val="24"/>
          <w:szCs w:val="24"/>
        </w:rPr>
      </w:pPr>
      <w:r>
        <w:rPr>
          <w:rFonts w:hint="eastAsia" w:ascii="宋体" w:hAnsi="宋体"/>
          <w:sz w:val="24"/>
          <w:szCs w:val="24"/>
          <w:lang w:val="en-US" w:eastAsia="zh-CN"/>
        </w:rPr>
        <w:t>8</w:t>
      </w:r>
      <w:r>
        <w:rPr>
          <w:rFonts w:hint="eastAsia" w:ascii="宋体" w:hAnsi="宋体"/>
          <w:sz w:val="24"/>
          <w:szCs w:val="24"/>
        </w:rPr>
        <w:t>.我方承诺：报价文件中所提供的相关业绩及资格证明材料真实、可靠，如有虚假，我方愿意承担相关经济及法律责任。</w:t>
      </w:r>
    </w:p>
    <w:p w14:paraId="122D31BB">
      <w:pPr>
        <w:pStyle w:val="13"/>
        <w:snapToGrid w:val="0"/>
        <w:spacing w:line="360" w:lineRule="auto"/>
        <w:ind w:firstLine="480" w:firstLineChars="200"/>
        <w:rPr>
          <w:rFonts w:hAnsi="宋体"/>
          <w:sz w:val="24"/>
        </w:rPr>
      </w:pPr>
    </w:p>
    <w:p w14:paraId="4E9C9CAA">
      <w:pPr>
        <w:pStyle w:val="13"/>
        <w:snapToGrid w:val="0"/>
        <w:spacing w:line="360" w:lineRule="auto"/>
        <w:ind w:firstLine="480" w:firstLineChars="200"/>
        <w:rPr>
          <w:rFonts w:hAnsi="宋体"/>
          <w:bCs/>
          <w:sz w:val="24"/>
        </w:rPr>
      </w:pPr>
      <w:r>
        <w:rPr>
          <w:rFonts w:hint="eastAsia" w:hAnsi="宋体"/>
          <w:sz w:val="24"/>
        </w:rPr>
        <w:t>谈判申请人</w:t>
      </w:r>
      <w:r>
        <w:rPr>
          <w:rFonts w:hAnsi="宋体"/>
          <w:sz w:val="24"/>
        </w:rPr>
        <w:t>（单位公章）：</w:t>
      </w:r>
      <w:r>
        <w:rPr>
          <w:rFonts w:hAnsi="宋体"/>
          <w:bCs/>
          <w:sz w:val="24"/>
        </w:rPr>
        <w:t>_____________________</w:t>
      </w:r>
    </w:p>
    <w:p w14:paraId="14312380">
      <w:pPr>
        <w:rPr>
          <w:sz w:val="24"/>
          <w:szCs w:val="24"/>
        </w:rPr>
      </w:pPr>
    </w:p>
    <w:p w14:paraId="49E6B3CE">
      <w:pPr>
        <w:pStyle w:val="13"/>
        <w:snapToGrid w:val="0"/>
        <w:spacing w:line="360" w:lineRule="auto"/>
        <w:ind w:firstLine="480" w:firstLineChars="200"/>
        <w:rPr>
          <w:rFonts w:hAnsi="宋体"/>
          <w:bCs/>
          <w:sz w:val="24"/>
        </w:rPr>
      </w:pPr>
      <w:r>
        <w:rPr>
          <w:rFonts w:hAnsi="宋体"/>
          <w:sz w:val="24"/>
        </w:rPr>
        <w:t>法定代表人或委托代理人（签字或签章）：</w:t>
      </w:r>
      <w:r>
        <w:rPr>
          <w:rFonts w:hAnsi="宋体"/>
          <w:bCs/>
          <w:sz w:val="24"/>
        </w:rPr>
        <w:t>_____________________</w:t>
      </w:r>
    </w:p>
    <w:p w14:paraId="0BB28777">
      <w:pPr>
        <w:rPr>
          <w:sz w:val="24"/>
          <w:szCs w:val="24"/>
        </w:rPr>
      </w:pPr>
    </w:p>
    <w:p w14:paraId="39BF8163">
      <w:pPr>
        <w:pStyle w:val="13"/>
        <w:snapToGrid w:val="0"/>
        <w:spacing w:line="360" w:lineRule="auto"/>
        <w:ind w:firstLine="480" w:firstLineChars="200"/>
        <w:rPr>
          <w:rFonts w:hAnsi="宋体"/>
          <w:sz w:val="24"/>
          <w:u w:val="single"/>
        </w:rPr>
      </w:pPr>
      <w:r>
        <w:rPr>
          <w:rFonts w:hAnsi="宋体"/>
          <w:sz w:val="24"/>
        </w:rPr>
        <w:t>日期：</w:t>
      </w:r>
      <w:r>
        <w:rPr>
          <w:rFonts w:hAnsi="宋体"/>
          <w:bCs/>
          <w:sz w:val="24"/>
        </w:rPr>
        <w:t>_____________________</w:t>
      </w:r>
    </w:p>
    <w:p w14:paraId="39034FEA">
      <w:pPr>
        <w:pStyle w:val="13"/>
        <w:snapToGrid w:val="0"/>
        <w:spacing w:before="100" w:beforeAutospacing="1" w:after="100" w:afterAutospacing="1" w:line="360" w:lineRule="auto"/>
        <w:rPr>
          <w:rFonts w:hAnsi="宋体"/>
          <w:sz w:val="24"/>
        </w:rPr>
      </w:pPr>
      <w:r>
        <w:rPr>
          <w:rFonts w:hAnsi="宋体"/>
          <w:b/>
          <w:sz w:val="24"/>
        </w:rPr>
        <w:br w:type="page"/>
      </w:r>
    </w:p>
    <w:p w14:paraId="4808AF51">
      <w:pPr>
        <w:pStyle w:val="4"/>
        <w:ind w:firstLine="643"/>
        <w:rPr>
          <w:kern w:val="0"/>
          <w:szCs w:val="21"/>
        </w:rPr>
      </w:pPr>
      <w:bookmarkStart w:id="118" w:name="_Toc256194848"/>
      <w:bookmarkStart w:id="119" w:name="_Toc55229802"/>
      <w:bookmarkStart w:id="120" w:name="_Toc55303758"/>
      <w:bookmarkStart w:id="121" w:name="_Toc55310071"/>
      <w:r>
        <w:rPr>
          <w:rFonts w:hint="eastAsia"/>
        </w:rPr>
        <w:t>（三）法定代表人身份证明</w:t>
      </w:r>
      <w:bookmarkEnd w:id="118"/>
      <w:r>
        <w:rPr>
          <w:rFonts w:hint="eastAsia"/>
        </w:rPr>
        <w:t>书</w:t>
      </w:r>
      <w:bookmarkEnd w:id="119"/>
      <w:bookmarkEnd w:id="120"/>
      <w:bookmarkEnd w:id="121"/>
    </w:p>
    <w:p w14:paraId="3D4F4468">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谈判申请人（全称）：</w:t>
      </w:r>
    </w:p>
    <w:p w14:paraId="3B46D46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单位性质：</w:t>
      </w:r>
    </w:p>
    <w:p w14:paraId="0AF1ACD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地址：</w:t>
      </w:r>
    </w:p>
    <w:p w14:paraId="6216E369">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成立时间：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年</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月</w:t>
      </w:r>
      <w:r>
        <w:rPr>
          <w:rFonts w:hint="eastAsia" w:asciiTheme="majorEastAsia" w:hAnsiTheme="majorEastAsia" w:eastAsiaTheme="majorEastAsia"/>
          <w:kern w:val="0"/>
          <w:sz w:val="24"/>
          <w:szCs w:val="24"/>
          <w:u w:val="single"/>
        </w:rPr>
        <w:t xml:space="preserve"> </w:t>
      </w:r>
      <w:r>
        <w:rPr>
          <w:rFonts w:asciiTheme="majorEastAsia" w:hAnsiTheme="majorEastAsia" w:eastAsiaTheme="majorEastAsia"/>
          <w:kern w:val="0"/>
          <w:sz w:val="24"/>
          <w:szCs w:val="24"/>
          <w:u w:val="single"/>
        </w:rPr>
        <w:t xml:space="preserve">   </w:t>
      </w:r>
      <w:r>
        <w:rPr>
          <w:rFonts w:hint="eastAsia" w:asciiTheme="majorEastAsia" w:hAnsiTheme="majorEastAsia" w:eastAsiaTheme="majorEastAsia"/>
          <w:kern w:val="0"/>
          <w:sz w:val="24"/>
          <w:szCs w:val="24"/>
        </w:rPr>
        <w:t>日</w:t>
      </w:r>
    </w:p>
    <w:p w14:paraId="1BEBD28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经营期限：</w:t>
      </w:r>
    </w:p>
    <w:p w14:paraId="425DDB81">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姓名：</w:t>
      </w:r>
    </w:p>
    <w:p w14:paraId="556573FE">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性别：</w:t>
      </w:r>
    </w:p>
    <w:p w14:paraId="77B998DC">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年龄：</w:t>
      </w:r>
    </w:p>
    <w:p w14:paraId="6E355305">
      <w:pPr>
        <w:autoSpaceDE w:val="0"/>
        <w:autoSpaceDN w:val="0"/>
        <w:adjustRightInd w:val="0"/>
        <w:spacing w:line="360" w:lineRule="auto"/>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职务：</w:t>
      </w:r>
    </w:p>
    <w:p w14:paraId="50DB16F6">
      <w:pPr>
        <w:autoSpaceDE w:val="0"/>
        <w:autoSpaceDN w:val="0"/>
        <w:adjustRightInd w:val="0"/>
        <w:spacing w:line="360" w:lineRule="auto"/>
        <w:ind w:firstLine="480" w:firstLineChars="20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系（谈判申请人）的法定代表人。</w:t>
      </w:r>
    </w:p>
    <w:p w14:paraId="7DA0703D">
      <w:pPr>
        <w:autoSpaceDE w:val="0"/>
        <w:autoSpaceDN w:val="0"/>
        <w:adjustRightInd w:val="0"/>
        <w:spacing w:line="360" w:lineRule="auto"/>
        <w:jc w:val="left"/>
        <w:rPr>
          <w:rFonts w:asciiTheme="majorEastAsia" w:hAnsiTheme="majorEastAsia" w:eastAsiaTheme="majorEastAsia"/>
          <w:kern w:val="0"/>
          <w:sz w:val="24"/>
          <w:szCs w:val="24"/>
        </w:rPr>
      </w:pPr>
    </w:p>
    <w:p w14:paraId="43DE22E5">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特此证明。</w:t>
      </w:r>
    </w:p>
    <w:p w14:paraId="5B9E211B">
      <w:pPr>
        <w:autoSpaceDE w:val="0"/>
        <w:autoSpaceDN w:val="0"/>
        <w:adjustRightInd w:val="0"/>
        <w:spacing w:line="360" w:lineRule="auto"/>
        <w:ind w:firstLine="420"/>
        <w:jc w:val="lef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附：法定代表人身份证（复印件/扫描件）</w:t>
      </w:r>
    </w:p>
    <w:p w14:paraId="6AC2C70A">
      <w:pPr>
        <w:autoSpaceDE w:val="0"/>
        <w:autoSpaceDN w:val="0"/>
        <w:adjustRightInd w:val="0"/>
        <w:spacing w:line="360" w:lineRule="auto"/>
        <w:ind w:firstLine="420"/>
        <w:jc w:val="left"/>
        <w:rPr>
          <w:rFonts w:asciiTheme="majorEastAsia" w:hAnsiTheme="majorEastAsia" w:eastAsiaTheme="majorEastAsia"/>
          <w:kern w:val="0"/>
          <w:sz w:val="24"/>
          <w:szCs w:val="24"/>
        </w:rPr>
      </w:pPr>
    </w:p>
    <w:p w14:paraId="5EEF7ACD">
      <w:pPr>
        <w:autoSpaceDE w:val="0"/>
        <w:autoSpaceDN w:val="0"/>
        <w:adjustRightInd w:val="0"/>
        <w:spacing w:line="360" w:lineRule="auto"/>
        <w:ind w:right="42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谈判申请人：（单位公章）</w:t>
      </w:r>
    </w:p>
    <w:p w14:paraId="54BBE79B">
      <w:pPr>
        <w:autoSpaceDE w:val="0"/>
        <w:autoSpaceDN w:val="0"/>
        <w:adjustRightInd w:val="0"/>
        <w:spacing w:line="360" w:lineRule="auto"/>
        <w:ind w:right="1140"/>
        <w:jc w:val="right"/>
        <w:rPr>
          <w:rFonts w:asciiTheme="majorEastAsia" w:hAnsiTheme="majorEastAsia" w:eastAsiaTheme="majorEastAsia"/>
          <w:kern w:val="0"/>
          <w:sz w:val="24"/>
          <w:szCs w:val="24"/>
        </w:rPr>
      </w:pPr>
      <w:r>
        <w:rPr>
          <w:rFonts w:hint="eastAsia" w:asciiTheme="majorEastAsia" w:hAnsiTheme="majorEastAsia" w:eastAsiaTheme="majorEastAsia"/>
          <w:kern w:val="0"/>
          <w:sz w:val="24"/>
          <w:szCs w:val="24"/>
        </w:rPr>
        <w:t>年  月  日</w:t>
      </w:r>
    </w:p>
    <w:p w14:paraId="6EF09EFF">
      <w:pPr>
        <w:widowControl/>
        <w:spacing w:line="360" w:lineRule="auto"/>
        <w:rPr>
          <w:rFonts w:ascii="宋体" w:hAnsi="宋体"/>
          <w:szCs w:val="21"/>
        </w:rPr>
      </w:pPr>
    </w:p>
    <w:tbl>
      <w:tblPr>
        <w:tblStyle w:val="24"/>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2157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7B314BAD">
            <w:pPr>
              <w:widowControl/>
              <w:spacing w:line="360" w:lineRule="auto"/>
              <w:rPr>
                <w:rFonts w:ascii="宋体" w:hAnsi="宋体"/>
                <w:szCs w:val="21"/>
              </w:rPr>
            </w:pPr>
          </w:p>
          <w:p w14:paraId="42003280">
            <w:pPr>
              <w:spacing w:line="360" w:lineRule="auto"/>
              <w:jc w:val="center"/>
              <w:rPr>
                <w:rFonts w:ascii="宋体" w:hAnsi="宋体"/>
                <w:szCs w:val="21"/>
              </w:rPr>
            </w:pPr>
            <w:r>
              <w:rPr>
                <w:rFonts w:hint="eastAsia" w:ascii="宋体" w:hAnsi="宋体"/>
                <w:szCs w:val="21"/>
              </w:rPr>
              <w:t>身份证复印件/扫描件</w:t>
            </w:r>
          </w:p>
          <w:p w14:paraId="7B686D3A">
            <w:pPr>
              <w:spacing w:line="360" w:lineRule="auto"/>
              <w:rPr>
                <w:rFonts w:ascii="宋体" w:hAnsi="宋体"/>
                <w:szCs w:val="21"/>
              </w:rPr>
            </w:pPr>
          </w:p>
          <w:p w14:paraId="2B26A053">
            <w:pPr>
              <w:widowControl/>
              <w:spacing w:line="360" w:lineRule="auto"/>
              <w:rPr>
                <w:rFonts w:ascii="宋体" w:hAnsi="宋体"/>
                <w:szCs w:val="21"/>
              </w:rPr>
            </w:pPr>
          </w:p>
          <w:p w14:paraId="658843F1">
            <w:pPr>
              <w:widowControl/>
              <w:spacing w:line="360" w:lineRule="auto"/>
              <w:rPr>
                <w:rFonts w:ascii="宋体" w:hAnsi="宋体"/>
                <w:szCs w:val="21"/>
              </w:rPr>
            </w:pPr>
          </w:p>
        </w:tc>
      </w:tr>
    </w:tbl>
    <w:p w14:paraId="1A500733">
      <w:pPr>
        <w:widowControl/>
        <w:spacing w:line="360" w:lineRule="auto"/>
        <w:rPr>
          <w:rFonts w:ascii="宋体" w:hAnsi="宋体"/>
          <w:szCs w:val="21"/>
        </w:rPr>
      </w:pPr>
    </w:p>
    <w:p w14:paraId="2FF88539">
      <w:pPr>
        <w:widowControl/>
        <w:spacing w:line="360" w:lineRule="auto"/>
        <w:rPr>
          <w:rFonts w:ascii="宋体" w:hAnsi="宋体"/>
          <w:szCs w:val="21"/>
        </w:rPr>
      </w:pPr>
    </w:p>
    <w:p w14:paraId="163BBCD7">
      <w:pPr>
        <w:pStyle w:val="4"/>
        <w:ind w:firstLine="643"/>
      </w:pPr>
      <w:bookmarkStart w:id="122" w:name="_Toc55303759"/>
      <w:bookmarkStart w:id="123" w:name="_Toc55310072"/>
      <w:r>
        <w:rPr>
          <w:rFonts w:hint="eastAsia"/>
        </w:rPr>
        <w:t>（四）法定代表人授权委托书</w:t>
      </w:r>
      <w:bookmarkEnd w:id="122"/>
      <w:bookmarkEnd w:id="123"/>
    </w:p>
    <w:p w14:paraId="1F61927D">
      <w:pPr>
        <w:autoSpaceDE w:val="0"/>
        <w:autoSpaceDN w:val="0"/>
        <w:adjustRightInd w:val="0"/>
        <w:spacing w:line="360" w:lineRule="auto"/>
        <w:ind w:firstLine="480" w:firstLineChars="200"/>
        <w:jc w:val="left"/>
        <w:rPr>
          <w:kern w:val="0"/>
          <w:sz w:val="24"/>
          <w:szCs w:val="24"/>
        </w:rPr>
      </w:pPr>
      <w:r>
        <w:rPr>
          <w:rFonts w:hint="eastAsia"/>
          <w:kern w:val="0"/>
          <w:sz w:val="24"/>
          <w:szCs w:val="24"/>
        </w:rPr>
        <w:t>本人（姓名）系（谈判申请人）的法定代表人，现委托（姓名）为我方【】项目代理人。代理人根据授权，以我方名义签署、澄清、说明、补正、递交、撤回、修改（项目名称）谈判申请文件、签订合同和处理有关事宜，其法律后果由我方承担。</w:t>
      </w:r>
    </w:p>
    <w:p w14:paraId="4D799AF8">
      <w:pPr>
        <w:autoSpaceDE w:val="0"/>
        <w:autoSpaceDN w:val="0"/>
        <w:adjustRightInd w:val="0"/>
        <w:spacing w:line="360" w:lineRule="auto"/>
        <w:ind w:firstLine="480" w:firstLineChars="200"/>
        <w:jc w:val="left"/>
        <w:rPr>
          <w:kern w:val="0"/>
          <w:sz w:val="24"/>
          <w:szCs w:val="24"/>
        </w:rPr>
      </w:pPr>
      <w:r>
        <w:rPr>
          <w:rFonts w:hint="eastAsia"/>
          <w:kern w:val="0"/>
          <w:sz w:val="24"/>
          <w:szCs w:val="24"/>
        </w:rPr>
        <w:t>委托期限：</w:t>
      </w:r>
    </w:p>
    <w:p w14:paraId="1A1862C4">
      <w:pPr>
        <w:autoSpaceDE w:val="0"/>
        <w:autoSpaceDN w:val="0"/>
        <w:adjustRightInd w:val="0"/>
        <w:spacing w:line="360" w:lineRule="auto"/>
        <w:ind w:firstLine="480" w:firstLineChars="200"/>
        <w:jc w:val="left"/>
        <w:rPr>
          <w:kern w:val="0"/>
          <w:sz w:val="24"/>
          <w:szCs w:val="24"/>
        </w:rPr>
      </w:pPr>
      <w:r>
        <w:rPr>
          <w:rFonts w:hint="eastAsia"/>
          <w:kern w:val="0"/>
          <w:sz w:val="24"/>
          <w:szCs w:val="24"/>
        </w:rPr>
        <w:t>代理人无转委托权。</w:t>
      </w:r>
    </w:p>
    <w:p w14:paraId="1211E4BD">
      <w:pPr>
        <w:autoSpaceDE w:val="0"/>
        <w:autoSpaceDN w:val="0"/>
        <w:adjustRightInd w:val="0"/>
        <w:spacing w:line="360" w:lineRule="auto"/>
        <w:jc w:val="left"/>
        <w:textAlignment w:val="baseline"/>
        <w:rPr>
          <w:kern w:val="0"/>
          <w:sz w:val="24"/>
          <w:szCs w:val="24"/>
        </w:rPr>
      </w:pPr>
    </w:p>
    <w:p w14:paraId="22D5EA55">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谈判申请人：（单位公章）</w:t>
      </w:r>
    </w:p>
    <w:p w14:paraId="213F1EB7">
      <w:pPr>
        <w:autoSpaceDE w:val="0"/>
        <w:autoSpaceDN w:val="0"/>
        <w:adjustRightInd w:val="0"/>
        <w:spacing w:line="360" w:lineRule="auto"/>
        <w:ind w:right="420" w:firstLine="480" w:firstLineChars="200"/>
        <w:textAlignment w:val="baseline"/>
        <w:rPr>
          <w:kern w:val="0"/>
          <w:sz w:val="24"/>
          <w:szCs w:val="24"/>
        </w:rPr>
      </w:pPr>
    </w:p>
    <w:p w14:paraId="7C90E1D1">
      <w:pPr>
        <w:autoSpaceDE w:val="0"/>
        <w:autoSpaceDN w:val="0"/>
        <w:adjustRightInd w:val="0"/>
        <w:spacing w:line="360" w:lineRule="auto"/>
        <w:ind w:right="420" w:firstLine="480" w:firstLineChars="200"/>
        <w:textAlignment w:val="baseline"/>
        <w:rPr>
          <w:kern w:val="0"/>
          <w:sz w:val="24"/>
          <w:szCs w:val="24"/>
        </w:rPr>
      </w:pPr>
      <w:r>
        <w:rPr>
          <w:rFonts w:hint="eastAsia"/>
          <w:kern w:val="0"/>
          <w:sz w:val="24"/>
          <w:szCs w:val="24"/>
        </w:rPr>
        <w:t>法定代表人：（签字）</w:t>
      </w:r>
    </w:p>
    <w:p w14:paraId="0723F0D4">
      <w:pPr>
        <w:autoSpaceDE w:val="0"/>
        <w:autoSpaceDN w:val="0"/>
        <w:adjustRightInd w:val="0"/>
        <w:spacing w:line="360" w:lineRule="auto"/>
        <w:ind w:firstLine="480" w:firstLineChars="200"/>
        <w:jc w:val="left"/>
        <w:textAlignment w:val="baseline"/>
        <w:rPr>
          <w:kern w:val="0"/>
          <w:sz w:val="24"/>
          <w:szCs w:val="24"/>
        </w:rPr>
      </w:pPr>
    </w:p>
    <w:p w14:paraId="1CBF1282">
      <w:pPr>
        <w:autoSpaceDE w:val="0"/>
        <w:autoSpaceDN w:val="0"/>
        <w:adjustRightInd w:val="0"/>
        <w:spacing w:line="360" w:lineRule="auto"/>
        <w:ind w:firstLine="480" w:firstLineChars="200"/>
        <w:jc w:val="left"/>
        <w:textAlignment w:val="baseline"/>
        <w:rPr>
          <w:kern w:val="0"/>
          <w:sz w:val="24"/>
          <w:szCs w:val="24"/>
        </w:rPr>
      </w:pPr>
      <w:r>
        <w:rPr>
          <w:rFonts w:hint="eastAsia"/>
          <w:kern w:val="0"/>
          <w:sz w:val="24"/>
          <w:szCs w:val="24"/>
        </w:rPr>
        <w:t>委托代理人：（签字）</w:t>
      </w:r>
    </w:p>
    <w:p w14:paraId="7684BF1B">
      <w:pPr>
        <w:autoSpaceDE w:val="0"/>
        <w:autoSpaceDN w:val="0"/>
        <w:adjustRightInd w:val="0"/>
        <w:spacing w:line="360" w:lineRule="auto"/>
        <w:ind w:right="420"/>
        <w:textAlignment w:val="baseline"/>
        <w:rPr>
          <w:kern w:val="0"/>
          <w:sz w:val="24"/>
          <w:szCs w:val="24"/>
        </w:rPr>
      </w:pPr>
    </w:p>
    <w:p w14:paraId="56B0BE4F">
      <w:pPr>
        <w:autoSpaceDE w:val="0"/>
        <w:autoSpaceDN w:val="0"/>
        <w:adjustRightInd w:val="0"/>
        <w:spacing w:line="360" w:lineRule="auto"/>
        <w:ind w:right="420"/>
        <w:jc w:val="right"/>
        <w:textAlignment w:val="baseline"/>
        <w:rPr>
          <w:kern w:val="0"/>
          <w:sz w:val="24"/>
          <w:szCs w:val="24"/>
        </w:rPr>
      </w:pPr>
      <w:r>
        <w:rPr>
          <w:rFonts w:hint="eastAsia"/>
          <w:kern w:val="0"/>
          <w:sz w:val="24"/>
          <w:szCs w:val="24"/>
        </w:rPr>
        <w:t>年    月    日</w:t>
      </w:r>
    </w:p>
    <w:p w14:paraId="7D4023F5">
      <w:pPr>
        <w:widowControl/>
        <w:spacing w:line="360" w:lineRule="auto"/>
        <w:rPr>
          <w:rFonts w:ascii="宋体" w:hAnsi="宋体"/>
          <w:b/>
          <w:sz w:val="24"/>
          <w:szCs w:val="24"/>
        </w:rPr>
      </w:pPr>
    </w:p>
    <w:p w14:paraId="6DE84732">
      <w:pPr>
        <w:widowControl/>
        <w:spacing w:line="360" w:lineRule="auto"/>
        <w:rPr>
          <w:rFonts w:ascii="宋体" w:hAnsi="宋体"/>
          <w:sz w:val="24"/>
          <w:szCs w:val="24"/>
        </w:rPr>
      </w:pPr>
      <w:r>
        <w:rPr>
          <w:rFonts w:hint="eastAsia" w:ascii="宋体" w:hAnsi="宋体"/>
          <w:sz w:val="24"/>
          <w:szCs w:val="24"/>
        </w:rPr>
        <w:t>附：</w:t>
      </w:r>
    </w:p>
    <w:p w14:paraId="22E72C62">
      <w:pPr>
        <w:widowControl/>
        <w:spacing w:line="360" w:lineRule="auto"/>
        <w:ind w:firstLine="480" w:firstLineChars="200"/>
        <w:rPr>
          <w:rFonts w:ascii="宋体" w:hAnsi="宋体"/>
          <w:sz w:val="24"/>
          <w:szCs w:val="24"/>
        </w:rPr>
      </w:pPr>
      <w:r>
        <w:rPr>
          <w:rFonts w:hint="eastAsia"/>
          <w:kern w:val="0"/>
          <w:sz w:val="24"/>
          <w:szCs w:val="24"/>
        </w:rPr>
        <w:t>委托代理人</w:t>
      </w:r>
      <w:r>
        <w:rPr>
          <w:rFonts w:hint="eastAsia" w:ascii="宋体" w:hAnsi="宋体"/>
          <w:sz w:val="24"/>
          <w:szCs w:val="24"/>
        </w:rPr>
        <w:t>身份证</w:t>
      </w:r>
    </w:p>
    <w:p w14:paraId="0908BB5E">
      <w:pPr>
        <w:widowControl/>
        <w:spacing w:line="360" w:lineRule="auto"/>
        <w:ind w:firstLine="480" w:firstLineChars="200"/>
        <w:rPr>
          <w:sz w:val="24"/>
          <w:szCs w:val="24"/>
        </w:rPr>
      </w:pPr>
      <w:r>
        <w:rPr>
          <w:rFonts w:hint="eastAsia" w:ascii="宋体" w:hAnsi="宋体"/>
          <w:sz w:val="24"/>
          <w:szCs w:val="24"/>
        </w:rPr>
        <w:t>（复印件/扫描件）</w:t>
      </w:r>
      <w:bookmarkStart w:id="124" w:name="_Toc58941271"/>
    </w:p>
    <w:tbl>
      <w:tblPr>
        <w:tblStyle w:val="24"/>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533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1B4000A6">
            <w:pPr>
              <w:widowControl/>
              <w:spacing w:line="360" w:lineRule="auto"/>
              <w:rPr>
                <w:rFonts w:ascii="宋体" w:hAnsi="宋体"/>
                <w:szCs w:val="21"/>
              </w:rPr>
            </w:pPr>
          </w:p>
          <w:p w14:paraId="652AC24D">
            <w:pPr>
              <w:spacing w:line="360" w:lineRule="auto"/>
              <w:jc w:val="center"/>
              <w:rPr>
                <w:rFonts w:ascii="宋体" w:hAnsi="宋体"/>
                <w:szCs w:val="21"/>
              </w:rPr>
            </w:pPr>
            <w:r>
              <w:rPr>
                <w:rFonts w:hint="eastAsia" w:ascii="宋体" w:hAnsi="宋体"/>
                <w:szCs w:val="21"/>
              </w:rPr>
              <w:t>身份证复印件/扫描件</w:t>
            </w:r>
          </w:p>
          <w:p w14:paraId="61EC11BF">
            <w:pPr>
              <w:spacing w:line="360" w:lineRule="auto"/>
              <w:rPr>
                <w:rFonts w:ascii="宋体" w:hAnsi="宋体"/>
                <w:szCs w:val="21"/>
              </w:rPr>
            </w:pPr>
          </w:p>
          <w:p w14:paraId="60855C88">
            <w:pPr>
              <w:widowControl/>
              <w:spacing w:line="360" w:lineRule="auto"/>
              <w:rPr>
                <w:rFonts w:ascii="宋体" w:hAnsi="宋体"/>
                <w:szCs w:val="21"/>
              </w:rPr>
            </w:pPr>
          </w:p>
          <w:p w14:paraId="506C77D8">
            <w:pPr>
              <w:widowControl/>
              <w:spacing w:line="360" w:lineRule="auto"/>
              <w:rPr>
                <w:rFonts w:ascii="宋体" w:hAnsi="宋体"/>
                <w:szCs w:val="21"/>
              </w:rPr>
            </w:pPr>
          </w:p>
        </w:tc>
      </w:tr>
    </w:tbl>
    <w:p w14:paraId="3A8F7208">
      <w:pPr>
        <w:widowControl/>
        <w:spacing w:line="360" w:lineRule="auto"/>
        <w:jc w:val="left"/>
      </w:pPr>
      <w:r>
        <w:br w:type="page"/>
      </w:r>
    </w:p>
    <w:bookmarkEnd w:id="124"/>
    <w:p w14:paraId="6D732EB0">
      <w:pPr>
        <w:pStyle w:val="4"/>
        <w:ind w:firstLine="643"/>
      </w:pPr>
      <w:bookmarkStart w:id="125" w:name="_Toc440110297"/>
      <w:bookmarkStart w:id="126" w:name="_Toc55310073"/>
      <w:bookmarkStart w:id="127" w:name="_Toc55229803"/>
      <w:bookmarkStart w:id="128" w:name="_Toc5259"/>
      <w:bookmarkStart w:id="129" w:name="_Toc30223"/>
      <w:bookmarkStart w:id="130" w:name="_Toc439554167"/>
      <w:bookmarkStart w:id="131" w:name="_Toc26244"/>
      <w:bookmarkStart w:id="132" w:name="_Toc55303760"/>
      <w:bookmarkStart w:id="133" w:name="_Toc435803793"/>
      <w:r>
        <w:rPr>
          <w:rFonts w:hint="eastAsia"/>
        </w:rPr>
        <w:t>（五）商务部分其它资料</w:t>
      </w:r>
      <w:bookmarkEnd w:id="125"/>
      <w:bookmarkEnd w:id="126"/>
      <w:bookmarkEnd w:id="127"/>
      <w:bookmarkEnd w:id="128"/>
      <w:bookmarkEnd w:id="129"/>
      <w:bookmarkEnd w:id="130"/>
      <w:bookmarkEnd w:id="131"/>
      <w:bookmarkEnd w:id="132"/>
      <w:bookmarkEnd w:id="133"/>
    </w:p>
    <w:p w14:paraId="5A483B48">
      <w:pPr>
        <w:autoSpaceDE w:val="0"/>
        <w:autoSpaceDN w:val="0"/>
        <w:adjustRightInd w:val="0"/>
        <w:spacing w:line="360" w:lineRule="auto"/>
        <w:ind w:firstLine="480" w:firstLineChars="200"/>
        <w:jc w:val="center"/>
        <w:rPr>
          <w:rFonts w:hint="eastAsia"/>
          <w:kern w:val="0"/>
          <w:sz w:val="24"/>
          <w:szCs w:val="24"/>
        </w:rPr>
      </w:pPr>
      <w:bookmarkStart w:id="134" w:name="_Toc367696557"/>
    </w:p>
    <w:p w14:paraId="216F0E84">
      <w:pPr>
        <w:autoSpaceDE w:val="0"/>
        <w:autoSpaceDN w:val="0"/>
        <w:adjustRightInd w:val="0"/>
        <w:spacing w:line="360" w:lineRule="auto"/>
        <w:rPr>
          <w:rFonts w:ascii="宋体" w:hAnsi="宋体" w:cs="宋体"/>
          <w:b/>
          <w:bCs/>
          <w:kern w:val="0"/>
          <w:sz w:val="24"/>
          <w:szCs w:val="24"/>
          <w:highlight w:val="none"/>
        </w:rPr>
      </w:pPr>
      <w:r>
        <w:rPr>
          <w:rFonts w:hint="eastAsia" w:ascii="宋体" w:hAnsi="宋体" w:cs="宋体"/>
          <w:b/>
          <w:bCs/>
          <w:kern w:val="0"/>
          <w:sz w:val="24"/>
          <w:szCs w:val="24"/>
          <w:highlight w:val="none"/>
        </w:rPr>
        <w:t>1.一般要求：</w:t>
      </w:r>
      <w:r>
        <w:rPr>
          <w:rFonts w:hint="eastAsia" w:ascii="宋体" w:hAnsi="宋体" w:cs="宋体"/>
          <w:sz w:val="24"/>
          <w:szCs w:val="24"/>
          <w:highlight w:val="none"/>
        </w:rPr>
        <w:t>供应商为中华人民共和国境内合法注册的独立企业法人或其他组织，具有独立承担民事责任能力，具有独立签订立合同的权利，营业执照应在有效期内。</w:t>
      </w:r>
    </w:p>
    <w:p w14:paraId="3B00E2F0">
      <w:pPr>
        <w:spacing w:line="360" w:lineRule="auto"/>
        <w:outlineLvl w:val="9"/>
        <w:rPr>
          <w:rFonts w:hint="eastAsia" w:ascii="宋体" w:hAnsi="宋体" w:eastAsia="宋体" w:cs="宋体"/>
          <w:bCs/>
          <w:sz w:val="24"/>
          <w:szCs w:val="24"/>
          <w:highlight w:val="none"/>
        </w:rPr>
      </w:pPr>
      <w:r>
        <w:rPr>
          <w:rFonts w:hint="eastAsia" w:ascii="宋体" w:hAnsi="宋体" w:eastAsia="宋体" w:cs="宋体"/>
          <w:bCs/>
          <w:sz w:val="24"/>
          <w:szCs w:val="24"/>
          <w:highlight w:val="none"/>
        </w:rPr>
        <w:t>1.1.营业执照</w:t>
      </w:r>
    </w:p>
    <w:p w14:paraId="1AE998E2">
      <w:pPr>
        <w:pStyle w:val="9"/>
        <w:rPr>
          <w:rFonts w:hint="eastAsia" w:ascii="宋体" w:hAnsi="宋体" w:eastAsia="宋体" w:cs="宋体"/>
          <w:bCs/>
          <w:sz w:val="24"/>
          <w:szCs w:val="24"/>
          <w:highlight w:val="none"/>
        </w:rPr>
      </w:pPr>
    </w:p>
    <w:p w14:paraId="01643F92">
      <w:pPr>
        <w:rPr>
          <w:rFonts w:hint="eastAsia" w:ascii="宋体" w:hAnsi="宋体" w:eastAsia="宋体" w:cs="宋体"/>
          <w:bCs/>
          <w:sz w:val="24"/>
          <w:szCs w:val="24"/>
          <w:highlight w:val="none"/>
        </w:rPr>
      </w:pPr>
    </w:p>
    <w:p w14:paraId="7328EC73">
      <w:pPr>
        <w:pStyle w:val="9"/>
        <w:rPr>
          <w:rFonts w:hint="eastAsia" w:ascii="宋体" w:hAnsi="宋体" w:eastAsia="宋体" w:cs="宋体"/>
          <w:bCs/>
          <w:sz w:val="24"/>
          <w:szCs w:val="24"/>
          <w:highlight w:val="none"/>
        </w:rPr>
      </w:pPr>
    </w:p>
    <w:p w14:paraId="707172F2">
      <w:pPr>
        <w:rPr>
          <w:rFonts w:hint="eastAsia" w:ascii="宋体" w:hAnsi="宋体" w:eastAsia="宋体" w:cs="宋体"/>
          <w:bCs/>
          <w:sz w:val="24"/>
          <w:szCs w:val="24"/>
          <w:highlight w:val="none"/>
        </w:rPr>
      </w:pPr>
    </w:p>
    <w:p w14:paraId="24F806BF">
      <w:pPr>
        <w:pStyle w:val="9"/>
        <w:rPr>
          <w:rFonts w:hint="eastAsia" w:ascii="宋体" w:hAnsi="宋体" w:eastAsia="宋体" w:cs="宋体"/>
          <w:bCs/>
          <w:sz w:val="24"/>
          <w:szCs w:val="24"/>
          <w:highlight w:val="none"/>
        </w:rPr>
      </w:pPr>
    </w:p>
    <w:p w14:paraId="5BF3A452">
      <w:pPr>
        <w:rPr>
          <w:rFonts w:hint="eastAsia" w:ascii="宋体" w:hAnsi="宋体" w:eastAsia="宋体" w:cs="宋体"/>
          <w:bCs/>
          <w:sz w:val="24"/>
          <w:szCs w:val="24"/>
          <w:highlight w:val="none"/>
        </w:rPr>
      </w:pPr>
    </w:p>
    <w:p w14:paraId="3E05BDA1">
      <w:pPr>
        <w:pStyle w:val="9"/>
        <w:rPr>
          <w:rFonts w:hint="eastAsia" w:ascii="宋体" w:hAnsi="宋体" w:eastAsia="宋体" w:cs="宋体"/>
          <w:bCs/>
          <w:sz w:val="24"/>
          <w:szCs w:val="24"/>
          <w:highlight w:val="none"/>
        </w:rPr>
      </w:pPr>
    </w:p>
    <w:p w14:paraId="2F4376BD">
      <w:pPr>
        <w:rPr>
          <w:rFonts w:hint="eastAsia" w:ascii="宋体" w:hAnsi="宋体" w:eastAsia="宋体" w:cs="宋体"/>
          <w:bCs/>
          <w:sz w:val="24"/>
          <w:szCs w:val="24"/>
          <w:highlight w:val="none"/>
        </w:rPr>
      </w:pPr>
    </w:p>
    <w:p w14:paraId="4D5A9EA5">
      <w:pPr>
        <w:pStyle w:val="9"/>
        <w:rPr>
          <w:rFonts w:hint="eastAsia" w:ascii="宋体" w:hAnsi="宋体" w:eastAsia="宋体" w:cs="宋体"/>
          <w:bCs/>
          <w:sz w:val="24"/>
          <w:szCs w:val="24"/>
          <w:highlight w:val="none"/>
        </w:rPr>
      </w:pPr>
    </w:p>
    <w:p w14:paraId="16B6D23B">
      <w:pPr>
        <w:rPr>
          <w:rFonts w:hint="eastAsia" w:ascii="宋体" w:hAnsi="宋体" w:eastAsia="宋体" w:cs="宋体"/>
          <w:bCs/>
          <w:sz w:val="24"/>
          <w:szCs w:val="24"/>
          <w:highlight w:val="none"/>
        </w:rPr>
      </w:pPr>
    </w:p>
    <w:p w14:paraId="598543E1">
      <w:pPr>
        <w:pStyle w:val="9"/>
        <w:rPr>
          <w:rFonts w:hint="eastAsia" w:ascii="宋体" w:hAnsi="宋体" w:eastAsia="宋体" w:cs="宋体"/>
          <w:bCs/>
          <w:sz w:val="24"/>
          <w:szCs w:val="24"/>
          <w:highlight w:val="none"/>
        </w:rPr>
      </w:pPr>
    </w:p>
    <w:p w14:paraId="34CDFB66">
      <w:pPr>
        <w:rPr>
          <w:rFonts w:hint="eastAsia" w:ascii="宋体" w:hAnsi="宋体" w:eastAsia="宋体" w:cs="宋体"/>
          <w:bCs/>
          <w:sz w:val="24"/>
          <w:szCs w:val="24"/>
          <w:highlight w:val="none"/>
        </w:rPr>
      </w:pPr>
    </w:p>
    <w:p w14:paraId="2A42165C">
      <w:pPr>
        <w:pStyle w:val="13"/>
        <w:rPr>
          <w:rFonts w:hint="eastAsia" w:ascii="宋体" w:hAnsi="宋体" w:eastAsia="宋体" w:cs="宋体"/>
          <w:bCs/>
          <w:sz w:val="24"/>
          <w:szCs w:val="24"/>
          <w:highlight w:val="none"/>
        </w:rPr>
      </w:pPr>
    </w:p>
    <w:p w14:paraId="5CC0E4AB">
      <w:pPr>
        <w:pStyle w:val="13"/>
        <w:rPr>
          <w:rFonts w:hint="eastAsia" w:ascii="宋体" w:hAnsi="宋体" w:eastAsia="宋体" w:cs="宋体"/>
          <w:bCs/>
          <w:sz w:val="24"/>
          <w:szCs w:val="24"/>
          <w:highlight w:val="none"/>
        </w:rPr>
      </w:pPr>
    </w:p>
    <w:p w14:paraId="2B139A84">
      <w:pPr>
        <w:pStyle w:val="13"/>
        <w:rPr>
          <w:rFonts w:hint="eastAsia" w:ascii="宋体" w:hAnsi="宋体" w:eastAsia="宋体" w:cs="宋体"/>
          <w:bCs/>
          <w:sz w:val="24"/>
          <w:szCs w:val="24"/>
          <w:highlight w:val="none"/>
        </w:rPr>
      </w:pPr>
    </w:p>
    <w:p w14:paraId="364EBEC6">
      <w:pPr>
        <w:pStyle w:val="13"/>
        <w:rPr>
          <w:rFonts w:hint="eastAsia" w:ascii="宋体" w:hAnsi="宋体" w:eastAsia="宋体" w:cs="宋体"/>
          <w:bCs/>
          <w:sz w:val="24"/>
          <w:szCs w:val="24"/>
          <w:highlight w:val="none"/>
        </w:rPr>
      </w:pPr>
    </w:p>
    <w:p w14:paraId="0CE77898">
      <w:pPr>
        <w:pStyle w:val="13"/>
        <w:rPr>
          <w:rFonts w:hint="eastAsia" w:ascii="宋体" w:hAnsi="宋体" w:eastAsia="宋体" w:cs="宋体"/>
          <w:bCs/>
          <w:sz w:val="24"/>
          <w:szCs w:val="24"/>
          <w:highlight w:val="none"/>
        </w:rPr>
      </w:pPr>
    </w:p>
    <w:p w14:paraId="3586CF54">
      <w:pPr>
        <w:pStyle w:val="13"/>
        <w:rPr>
          <w:rFonts w:hint="eastAsia" w:ascii="宋体" w:hAnsi="宋体" w:eastAsia="宋体" w:cs="宋体"/>
          <w:bCs/>
          <w:sz w:val="24"/>
          <w:szCs w:val="24"/>
          <w:highlight w:val="none"/>
        </w:rPr>
      </w:pPr>
    </w:p>
    <w:p w14:paraId="52B884E8">
      <w:pPr>
        <w:pStyle w:val="13"/>
        <w:rPr>
          <w:rFonts w:hint="eastAsia" w:ascii="宋体" w:hAnsi="宋体" w:eastAsia="宋体" w:cs="宋体"/>
          <w:bCs/>
          <w:sz w:val="24"/>
          <w:szCs w:val="24"/>
          <w:highlight w:val="none"/>
        </w:rPr>
      </w:pPr>
    </w:p>
    <w:p w14:paraId="27766DE0">
      <w:pPr>
        <w:pStyle w:val="13"/>
        <w:rPr>
          <w:rFonts w:hint="eastAsia" w:ascii="宋体" w:hAnsi="宋体" w:eastAsia="宋体" w:cs="宋体"/>
          <w:bCs/>
          <w:sz w:val="24"/>
          <w:szCs w:val="24"/>
          <w:highlight w:val="none"/>
        </w:rPr>
      </w:pPr>
    </w:p>
    <w:p w14:paraId="165B7854">
      <w:pPr>
        <w:pStyle w:val="13"/>
        <w:rPr>
          <w:rFonts w:hint="eastAsia" w:ascii="宋体" w:hAnsi="宋体" w:eastAsia="宋体" w:cs="宋体"/>
          <w:bCs/>
          <w:sz w:val="24"/>
          <w:szCs w:val="24"/>
          <w:highlight w:val="none"/>
        </w:rPr>
      </w:pPr>
    </w:p>
    <w:p w14:paraId="6F7AB562">
      <w:pPr>
        <w:pStyle w:val="13"/>
        <w:rPr>
          <w:rFonts w:hint="eastAsia" w:ascii="宋体" w:hAnsi="宋体" w:eastAsia="宋体" w:cs="宋体"/>
          <w:bCs/>
          <w:sz w:val="24"/>
          <w:szCs w:val="24"/>
          <w:highlight w:val="none"/>
        </w:rPr>
      </w:pPr>
    </w:p>
    <w:p w14:paraId="4BA3A210">
      <w:pPr>
        <w:pStyle w:val="13"/>
        <w:rPr>
          <w:rFonts w:hint="eastAsia" w:ascii="宋体" w:hAnsi="宋体" w:eastAsia="宋体" w:cs="宋体"/>
          <w:bCs/>
          <w:sz w:val="24"/>
          <w:szCs w:val="24"/>
          <w:highlight w:val="none"/>
        </w:rPr>
      </w:pPr>
    </w:p>
    <w:p w14:paraId="4AC387CF">
      <w:pPr>
        <w:pStyle w:val="13"/>
        <w:rPr>
          <w:rFonts w:hint="eastAsia" w:ascii="宋体" w:hAnsi="宋体" w:eastAsia="宋体" w:cs="宋体"/>
          <w:bCs/>
          <w:sz w:val="24"/>
          <w:szCs w:val="24"/>
          <w:highlight w:val="none"/>
        </w:rPr>
      </w:pPr>
    </w:p>
    <w:p w14:paraId="71B93F3D">
      <w:pPr>
        <w:pStyle w:val="13"/>
        <w:rPr>
          <w:rFonts w:hint="eastAsia" w:ascii="宋体" w:hAnsi="宋体" w:eastAsia="宋体" w:cs="宋体"/>
          <w:bCs/>
          <w:sz w:val="24"/>
          <w:szCs w:val="24"/>
          <w:highlight w:val="none"/>
        </w:rPr>
      </w:pPr>
    </w:p>
    <w:p w14:paraId="704B6696">
      <w:pPr>
        <w:pStyle w:val="13"/>
        <w:rPr>
          <w:rFonts w:hint="eastAsia" w:ascii="宋体" w:hAnsi="宋体" w:eastAsia="宋体" w:cs="宋体"/>
          <w:bCs/>
          <w:sz w:val="24"/>
          <w:szCs w:val="24"/>
          <w:highlight w:val="none"/>
        </w:rPr>
      </w:pPr>
    </w:p>
    <w:p w14:paraId="0B6423AC">
      <w:pPr>
        <w:pStyle w:val="13"/>
        <w:rPr>
          <w:rFonts w:hint="eastAsia" w:ascii="宋体" w:hAnsi="宋体" w:eastAsia="宋体" w:cs="宋体"/>
          <w:bCs/>
          <w:sz w:val="24"/>
          <w:szCs w:val="24"/>
          <w:highlight w:val="none"/>
        </w:rPr>
      </w:pPr>
    </w:p>
    <w:p w14:paraId="1C7ACF08">
      <w:pPr>
        <w:pStyle w:val="13"/>
        <w:rPr>
          <w:rFonts w:hint="eastAsia" w:ascii="宋体" w:hAnsi="宋体" w:eastAsia="宋体" w:cs="宋体"/>
          <w:bCs/>
          <w:sz w:val="24"/>
          <w:szCs w:val="24"/>
          <w:highlight w:val="none"/>
        </w:rPr>
      </w:pPr>
    </w:p>
    <w:p w14:paraId="6B7E5402">
      <w:pPr>
        <w:pStyle w:val="13"/>
        <w:rPr>
          <w:rFonts w:hint="eastAsia" w:ascii="宋体" w:hAnsi="宋体" w:eastAsia="宋体" w:cs="宋体"/>
          <w:bCs/>
          <w:sz w:val="24"/>
          <w:szCs w:val="24"/>
          <w:highlight w:val="none"/>
        </w:rPr>
      </w:pPr>
    </w:p>
    <w:p w14:paraId="0AA7475B">
      <w:pPr>
        <w:pStyle w:val="13"/>
        <w:rPr>
          <w:rFonts w:hint="eastAsia" w:ascii="宋体" w:hAnsi="宋体" w:eastAsia="宋体" w:cs="宋体"/>
          <w:bCs/>
          <w:sz w:val="24"/>
          <w:szCs w:val="24"/>
          <w:highlight w:val="none"/>
        </w:rPr>
      </w:pPr>
    </w:p>
    <w:p w14:paraId="1FFB565D">
      <w:pPr>
        <w:pStyle w:val="9"/>
      </w:pPr>
    </w:p>
    <w:bookmarkEnd w:id="134"/>
    <w:p w14:paraId="0E73B4DA">
      <w:pPr>
        <w:pStyle w:val="23"/>
        <w:keepNext w:val="0"/>
        <w:keepLines w:val="0"/>
        <w:pageBreakBefore w:val="0"/>
        <w:kinsoku/>
        <w:wordWrap/>
        <w:topLinePunct w:val="0"/>
        <w:autoSpaceDE/>
        <w:autoSpaceDN/>
        <w:bidi w:val="0"/>
        <w:adjustRightInd/>
        <w:snapToGrid/>
        <w:spacing w:after="0" w:line="360" w:lineRule="auto"/>
        <w:ind w:left="0" w:leftChars="0" w:firstLine="0" w:firstLineChars="0"/>
        <w:jc w:val="both"/>
        <w:outlineLvl w:val="9"/>
        <w:rPr>
          <w:rFonts w:hint="eastAsia" w:ascii="宋体" w:hAnsi="宋体" w:eastAsia="宋体" w:cs="宋体"/>
          <w:color w:val="auto"/>
          <w:sz w:val="24"/>
          <w:szCs w:val="24"/>
          <w:highlight w:val="none"/>
          <w:lang w:val="en-US" w:eastAsia="zh-CN"/>
        </w:rPr>
      </w:pPr>
      <w:r>
        <w:rPr>
          <w:rFonts w:hint="eastAsia"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信誉要求：</w:t>
      </w:r>
    </w:p>
    <w:p w14:paraId="511037D5">
      <w:pPr>
        <w:spacing w:line="360" w:lineRule="auto"/>
        <w:outlineLvl w:val="9"/>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lang w:val="en-US" w:eastAsia="zh-CN"/>
        </w:rPr>
        <w:t>2</w:t>
      </w:r>
      <w:r>
        <w:rPr>
          <w:rFonts w:hint="eastAsia" w:ascii="宋体" w:hAnsi="宋体" w:eastAsia="宋体" w:cs="宋体"/>
          <w:b/>
          <w:bCs w:val="0"/>
          <w:sz w:val="24"/>
          <w:szCs w:val="24"/>
          <w:highlight w:val="none"/>
        </w:rPr>
        <w:t>.1.供应商应当信誉良好，未被列入“信用中国”网站（www.creditchina.gov.cn）重大税收违法失信主体、严重失信主体名单（附截图）</w:t>
      </w:r>
    </w:p>
    <w:p w14:paraId="01CA95AF">
      <w:pPr>
        <w:bidi w:val="0"/>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val="0"/>
          <w:kern w:val="2"/>
          <w:sz w:val="21"/>
          <w:highlight w:val="none"/>
          <w:lang w:val="en-US" w:eastAsia="zh-CN" w:bidi="ar-SA"/>
        </w:rPr>
        <w:t>（查询方法：登录“信用中国https://www.creditchina.gov.cn”→点击“信息公示”→点击“重大税收违法失信主体名单”、“严重失信主体名单查询”栏目处输入供应商名称→对查询内容进行截图）。</w:t>
      </w:r>
    </w:p>
    <w:p w14:paraId="78E4D706">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cs="宋体"/>
          <w:highlight w:val="none"/>
        </w:rPr>
        <w:drawing>
          <wp:inline distT="0" distB="0" distL="114300" distR="114300">
            <wp:extent cx="5268595" cy="2936240"/>
            <wp:effectExtent l="0" t="0" r="8255"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8595" cy="2936240"/>
                    </a:xfrm>
                    <a:prstGeom prst="rect">
                      <a:avLst/>
                    </a:prstGeom>
                    <a:noFill/>
                    <a:ln>
                      <a:noFill/>
                    </a:ln>
                  </pic:spPr>
                </pic:pic>
              </a:graphicData>
            </a:graphic>
          </wp:inline>
        </w:drawing>
      </w:r>
    </w:p>
    <w:p w14:paraId="712C5B56">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p>
    <w:p w14:paraId="006F4EC7">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highlight w:val="none"/>
        </w:rPr>
        <w:drawing>
          <wp:inline distT="0" distB="0" distL="114300" distR="114300">
            <wp:extent cx="5307965" cy="2945130"/>
            <wp:effectExtent l="0" t="0" r="6985" b="762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7"/>
                    <a:stretch>
                      <a:fillRect/>
                    </a:stretch>
                  </pic:blipFill>
                  <pic:spPr>
                    <a:xfrm>
                      <a:off x="0" y="0"/>
                      <a:ext cx="5307965" cy="2945130"/>
                    </a:xfrm>
                    <a:prstGeom prst="rect">
                      <a:avLst/>
                    </a:prstGeom>
                    <a:noFill/>
                    <a:ln>
                      <a:noFill/>
                    </a:ln>
                  </pic:spPr>
                </pic:pic>
              </a:graphicData>
            </a:graphic>
          </wp:inline>
        </w:drawing>
      </w:r>
    </w:p>
    <w:p w14:paraId="24379F1B">
      <w:pPr>
        <w:keepNext w:val="0"/>
        <w:keepLines w:val="0"/>
        <w:pageBreakBefore w:val="0"/>
        <w:kinsoku/>
        <w:wordWrap/>
        <w:topLinePunct w:val="0"/>
        <w:autoSpaceDE/>
        <w:autoSpaceDN/>
        <w:bidi w:val="0"/>
        <w:spacing w:line="360" w:lineRule="auto"/>
        <w:outlineLvl w:val="9"/>
        <w:rPr>
          <w:rFonts w:hint="eastAsia" w:ascii="宋体" w:hAnsi="宋体" w:eastAsia="宋体" w:cs="宋体"/>
          <w:b/>
          <w:bCs/>
          <w:color w:val="auto"/>
          <w:kern w:val="0"/>
          <w:sz w:val="24"/>
          <w:szCs w:val="24"/>
          <w:highlight w:val="none"/>
          <w:lang w:val="en-US" w:eastAsia="zh-CN"/>
        </w:rPr>
      </w:pPr>
    </w:p>
    <w:p w14:paraId="5F062E33">
      <w:pPr>
        <w:pStyle w:val="13"/>
        <w:spacing w:line="600" w:lineRule="exact"/>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2.2.未被列入“中国执行信息公开网”网站（https://zxgk.court.gov.cn）失信被执行人；（附截图）</w:t>
      </w:r>
    </w:p>
    <w:p w14:paraId="21C27834">
      <w:pPr>
        <w:autoSpaceDE/>
        <w:autoSpaceDN/>
        <w:spacing w:line="360" w:lineRule="auto"/>
        <w:ind w:firstLine="420" w:firstLineChars="200"/>
        <w:jc w:val="left"/>
        <w:outlineLvl w:val="9"/>
        <w:rPr>
          <w:rFonts w:hint="eastAsia" w:ascii="宋体" w:hAnsi="宋体" w:eastAsia="宋体" w:cs="宋体"/>
          <w:b w:val="0"/>
          <w:bCs w:val="0"/>
          <w:color w:val="auto"/>
          <w:sz w:val="21"/>
          <w:highlight w:val="none"/>
        </w:rPr>
      </w:pPr>
      <w:r>
        <w:rPr>
          <w:rFonts w:hint="eastAsia" w:ascii="宋体" w:hAnsi="宋体" w:eastAsia="宋体" w:cs="宋体"/>
          <w:b w:val="0"/>
          <w:bCs w:val="0"/>
          <w:color w:val="auto"/>
          <w:kern w:val="2"/>
          <w:sz w:val="21"/>
          <w:szCs w:val="20"/>
          <w:highlight w:val="none"/>
          <w:lang w:val="en-US" w:eastAsia="zh-CN"/>
        </w:rPr>
        <w:t>（查询方法：登录“信用中国https://www.creditchina.gov.cn”→点击“信息公示”→点击“失信被执行人查询”→跳转至中国执行信息公开网→在“查询条件”栏目处输入供应商名称、身份证号码/组织机构代码→对查询内容进行截图）。</w:t>
      </w:r>
    </w:p>
    <w:p w14:paraId="3A007110">
      <w:pPr>
        <w:pStyle w:val="22"/>
        <w:ind w:firstLine="0" w:firstLineChars="0"/>
        <w:rPr>
          <w:rFonts w:ascii="宋体" w:hAnsi="宋体" w:cs="宋体"/>
          <w:b/>
          <w:szCs w:val="21"/>
        </w:rPr>
      </w:pPr>
      <w:r>
        <w:rPr>
          <w:rFonts w:hint="eastAsia" w:ascii="宋体" w:hAnsi="宋体" w:cs="宋体"/>
          <w:highlight w:val="none"/>
        </w:rPr>
        <w:drawing>
          <wp:inline distT="0" distB="0" distL="114300" distR="114300">
            <wp:extent cx="5608955" cy="4177030"/>
            <wp:effectExtent l="0" t="0" r="14605" b="1397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8"/>
                    <a:stretch>
                      <a:fillRect/>
                    </a:stretch>
                  </pic:blipFill>
                  <pic:spPr>
                    <a:xfrm>
                      <a:off x="0" y="0"/>
                      <a:ext cx="5608955" cy="4177030"/>
                    </a:xfrm>
                    <a:prstGeom prst="rect">
                      <a:avLst/>
                    </a:prstGeom>
                    <a:noFill/>
                    <a:ln>
                      <a:noFill/>
                    </a:ln>
                  </pic:spPr>
                </pic:pic>
              </a:graphicData>
            </a:graphic>
          </wp:inline>
        </w:drawing>
      </w:r>
    </w:p>
    <w:p w14:paraId="5D7F6D3A">
      <w:pPr>
        <w:bidi w:val="0"/>
      </w:pPr>
    </w:p>
    <w:p w14:paraId="4AE280B5">
      <w:pPr>
        <w:tabs>
          <w:tab w:val="left" w:pos="360"/>
        </w:tabs>
        <w:spacing w:line="360" w:lineRule="auto"/>
        <w:ind w:firstLine="315" w:firstLineChars="150"/>
        <w:jc w:val="left"/>
        <w:rPr>
          <w:rFonts w:ascii="宋体" w:hAnsi="宋体"/>
          <w:szCs w:val="21"/>
        </w:rPr>
      </w:pPr>
    </w:p>
    <w:p w14:paraId="41279877">
      <w:pPr>
        <w:tabs>
          <w:tab w:val="left" w:pos="360"/>
        </w:tabs>
        <w:spacing w:line="360" w:lineRule="auto"/>
        <w:ind w:firstLine="315" w:firstLineChars="150"/>
        <w:jc w:val="left"/>
        <w:rPr>
          <w:rFonts w:ascii="宋体" w:hAnsi="宋体"/>
          <w:szCs w:val="21"/>
        </w:rPr>
      </w:pPr>
    </w:p>
    <w:p w14:paraId="257AA788">
      <w:pPr>
        <w:tabs>
          <w:tab w:val="left" w:pos="360"/>
        </w:tabs>
        <w:spacing w:line="360" w:lineRule="auto"/>
        <w:ind w:firstLine="315" w:firstLineChars="150"/>
        <w:jc w:val="left"/>
        <w:rPr>
          <w:rFonts w:ascii="宋体" w:hAnsi="宋体"/>
          <w:szCs w:val="21"/>
        </w:rPr>
      </w:pPr>
    </w:p>
    <w:p w14:paraId="11E79BD7">
      <w:pPr>
        <w:pStyle w:val="13"/>
        <w:rPr>
          <w:rFonts w:ascii="宋体" w:hAnsi="宋体"/>
          <w:szCs w:val="21"/>
        </w:rPr>
      </w:pPr>
    </w:p>
    <w:p w14:paraId="0440F7A3">
      <w:pPr>
        <w:pStyle w:val="13"/>
        <w:rPr>
          <w:rFonts w:ascii="宋体" w:hAnsi="宋体"/>
          <w:szCs w:val="21"/>
        </w:rPr>
      </w:pPr>
    </w:p>
    <w:p w14:paraId="303E6D17">
      <w:pPr>
        <w:pStyle w:val="13"/>
        <w:rPr>
          <w:rFonts w:ascii="宋体" w:hAnsi="宋体"/>
          <w:szCs w:val="21"/>
        </w:rPr>
      </w:pPr>
    </w:p>
    <w:p w14:paraId="75B8A4FF">
      <w:pPr>
        <w:pStyle w:val="13"/>
        <w:rPr>
          <w:rFonts w:ascii="宋体" w:hAnsi="宋体"/>
          <w:szCs w:val="21"/>
        </w:rPr>
      </w:pPr>
    </w:p>
    <w:p w14:paraId="0FD40FBC">
      <w:pPr>
        <w:pStyle w:val="13"/>
        <w:rPr>
          <w:rFonts w:ascii="宋体" w:hAnsi="宋体"/>
          <w:szCs w:val="21"/>
        </w:rPr>
      </w:pPr>
    </w:p>
    <w:p w14:paraId="04103308">
      <w:pPr>
        <w:pStyle w:val="9"/>
      </w:pPr>
    </w:p>
    <w:p w14:paraId="1528BC5C">
      <w:pPr>
        <w:pStyle w:val="12"/>
      </w:pPr>
    </w:p>
    <w:p w14:paraId="2DECF287">
      <w:pPr>
        <w:pStyle w:val="23"/>
        <w:numPr>
          <w:ilvl w:val="0"/>
          <w:numId w:val="0"/>
        </w:numPr>
        <w:spacing w:after="0" w:line="360" w:lineRule="auto"/>
        <w:ind w:leftChars="0"/>
        <w:rPr>
          <w:rFonts w:hint="eastAsia" w:eastAsia="宋体" w:cs="宋体"/>
          <w:highlight w:val="none"/>
        </w:rPr>
      </w:pPr>
      <w:r>
        <w:rPr>
          <w:rFonts w:hint="eastAsia" w:eastAsia="宋体" w:cs="宋体"/>
          <w:highlight w:val="none"/>
          <w:lang w:val="en-US" w:eastAsia="zh-CN"/>
        </w:rPr>
        <w:t>3</w:t>
      </w:r>
      <w:r>
        <w:rPr>
          <w:rFonts w:hint="eastAsia" w:eastAsia="宋体" w:cs="宋体"/>
          <w:highlight w:val="none"/>
        </w:rPr>
        <w:t>财务要求：</w:t>
      </w:r>
    </w:p>
    <w:p w14:paraId="0C8EE2EA">
      <w:pPr>
        <w:keepNext w:val="0"/>
        <w:keepLines w:val="0"/>
        <w:widowControl w:val="0"/>
        <w:suppressLineNumbers w:val="0"/>
        <w:spacing w:before="0" w:beforeAutospacing="1" w:after="0" w:afterAutospacing="1" w:line="360" w:lineRule="auto"/>
        <w:ind w:left="0" w:right="0" w:firstLine="480" w:firstLineChars="200"/>
        <w:jc w:val="left"/>
      </w:pPr>
      <w:r>
        <w:rPr>
          <w:rFonts w:hint="eastAsia" w:ascii="宋体" w:hAnsi="宋体" w:eastAsia="宋体" w:cs="宋体"/>
          <w:color w:val="000000"/>
          <w:kern w:val="2"/>
          <w:sz w:val="24"/>
          <w:szCs w:val="24"/>
          <w:lang w:val="en-US" w:eastAsia="zh-CN" w:bidi="ar"/>
        </w:rPr>
        <w:t>投标人具有良好的财务状况，至少提供近一年经合法审计机构审计的审计报告</w:t>
      </w:r>
      <w:r>
        <w:rPr>
          <w:rFonts w:hint="eastAsia" w:ascii="宋体" w:hAnsi="宋体" w:cs="宋体"/>
          <w:color w:val="000000"/>
          <w:kern w:val="2"/>
          <w:sz w:val="24"/>
          <w:szCs w:val="24"/>
          <w:lang w:val="en-US" w:eastAsia="zh-CN" w:bidi="ar"/>
        </w:rPr>
        <w:t>或</w:t>
      </w:r>
      <w:r>
        <w:rPr>
          <w:rFonts w:hint="eastAsia" w:ascii="宋体" w:hAnsi="宋体" w:eastAsia="宋体" w:cs="宋体"/>
          <w:color w:val="000000"/>
          <w:kern w:val="2"/>
          <w:sz w:val="24"/>
          <w:szCs w:val="24"/>
          <w:lang w:val="en-US" w:eastAsia="zh-CN" w:bidi="ar"/>
        </w:rPr>
        <w:t>财务报表（若企业成立不足一年的，则提供成立后至今的财务报表，若因特殊原因无法提供的，应当详细说明原因）。</w:t>
      </w:r>
    </w:p>
    <w:p w14:paraId="76DB0B8D">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ADEFCE8">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5E000014">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0D1B604E">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37312E4">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944C924">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09FF852B">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70DBAC10">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7823BD96">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3E637CD3">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57DE4AA6">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022FE341">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57D0D84A">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339874BF">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D852A27">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664D0537">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13D3B49">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636AF8EA">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14D1CB3E">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6FEEA47F">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1CC5C83B">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80453CC">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20D111BC">
      <w:pPr>
        <w:pStyle w:val="23"/>
        <w:numPr>
          <w:ilvl w:val="0"/>
          <w:numId w:val="0"/>
        </w:numPr>
        <w:spacing w:after="0" w:line="360" w:lineRule="auto"/>
        <w:ind w:leftChars="0"/>
        <w:rPr>
          <w:rFonts w:hint="eastAsia" w:asciiTheme="minorEastAsia" w:hAnsiTheme="minorEastAsia" w:eastAsiaTheme="minorEastAsia" w:cstheme="minorEastAsia"/>
          <w:color w:val="000000"/>
          <w:sz w:val="24"/>
          <w:szCs w:val="24"/>
        </w:rPr>
      </w:pPr>
    </w:p>
    <w:p w14:paraId="64BA8A78">
      <w:pPr>
        <w:keepNext w:val="0"/>
        <w:keepLines w:val="0"/>
        <w:widowControl/>
        <w:suppressLineNumbers w:val="0"/>
        <w:spacing w:before="0" w:beforeAutospacing="1" w:after="0" w:afterAutospacing="1" w:line="360" w:lineRule="auto"/>
        <w:ind w:left="0" w:leftChars="0" w:right="0" w:firstLine="420" w:firstLineChars="175"/>
        <w:jc w:val="left"/>
        <w:rPr>
          <w:rFonts w:hint="eastAsia"/>
          <w:color w:val="auto"/>
          <w:lang w:val="en-US" w:eastAsia="zh-CN"/>
        </w:rPr>
      </w:pPr>
      <w:r>
        <w:rPr>
          <w:rFonts w:hint="eastAsia" w:asciiTheme="minorEastAsia" w:hAnsiTheme="minorEastAsia" w:eastAsiaTheme="minorEastAsia" w:cstheme="minorEastAsia"/>
          <w:color w:val="auto"/>
          <w:sz w:val="24"/>
          <w:szCs w:val="24"/>
          <w:lang w:val="en-US" w:eastAsia="zh-CN"/>
        </w:rPr>
        <w:t>资质要求：</w:t>
      </w:r>
      <w:r>
        <w:rPr>
          <w:rFonts w:hint="eastAsia" w:ascii="宋体" w:hAnsi="宋体" w:eastAsia="宋体" w:cs="宋体"/>
          <w:color w:val="000000"/>
          <w:kern w:val="2"/>
          <w:sz w:val="24"/>
          <w:szCs w:val="24"/>
          <w:lang w:val="en-US" w:eastAsia="zh-CN" w:bidi="ar"/>
        </w:rPr>
        <w:t>具有并提供有效建筑承装（修、试）工程</w:t>
      </w:r>
      <w:r>
        <w:rPr>
          <w:rFonts w:hint="eastAsia" w:ascii="宋体" w:hAnsi="宋体" w:eastAsia="宋体" w:cs="宋体"/>
          <w:color w:val="auto"/>
          <w:kern w:val="2"/>
          <w:sz w:val="24"/>
          <w:szCs w:val="24"/>
          <w:lang w:val="en-US" w:eastAsia="zh-CN" w:bidi="ar"/>
        </w:rPr>
        <w:t>专业承包</w:t>
      </w:r>
      <w:r>
        <w:rPr>
          <w:rFonts w:hint="eastAsia" w:ascii="宋体" w:hAnsi="宋体" w:eastAsia="宋体" w:cs="宋体"/>
          <w:color w:val="000000"/>
          <w:kern w:val="2"/>
          <w:sz w:val="24"/>
          <w:szCs w:val="24"/>
          <w:lang w:val="en-US" w:eastAsia="zh-CN" w:bidi="ar"/>
        </w:rPr>
        <w:t>三级及以上资质，并具有有效的安全生产许可证。</w:t>
      </w:r>
    </w:p>
    <w:p w14:paraId="3DDD3620">
      <w:pPr>
        <w:pStyle w:val="8"/>
        <w:widowControl w:val="0"/>
        <w:numPr>
          <w:ilvl w:val="0"/>
          <w:numId w:val="0"/>
        </w:numPr>
        <w:jc w:val="both"/>
        <w:rPr>
          <w:rFonts w:hint="eastAsia"/>
          <w:color w:val="auto"/>
          <w:lang w:val="en-US" w:eastAsia="zh-CN"/>
        </w:rPr>
      </w:pPr>
    </w:p>
    <w:p w14:paraId="355F17DA">
      <w:pPr>
        <w:pStyle w:val="8"/>
        <w:widowControl w:val="0"/>
        <w:numPr>
          <w:ilvl w:val="0"/>
          <w:numId w:val="0"/>
        </w:numPr>
        <w:jc w:val="both"/>
        <w:rPr>
          <w:rFonts w:hint="eastAsia"/>
          <w:color w:val="auto"/>
          <w:lang w:val="en-US" w:eastAsia="zh-CN"/>
        </w:rPr>
      </w:pPr>
    </w:p>
    <w:p w14:paraId="6965F021">
      <w:pPr>
        <w:pStyle w:val="8"/>
        <w:widowControl w:val="0"/>
        <w:numPr>
          <w:ilvl w:val="0"/>
          <w:numId w:val="0"/>
        </w:numPr>
        <w:jc w:val="both"/>
        <w:rPr>
          <w:rFonts w:hint="eastAsia"/>
          <w:color w:val="auto"/>
          <w:lang w:val="en-US" w:eastAsia="zh-CN"/>
        </w:rPr>
      </w:pPr>
    </w:p>
    <w:p w14:paraId="4A2E5CB5">
      <w:pPr>
        <w:pStyle w:val="8"/>
        <w:widowControl w:val="0"/>
        <w:numPr>
          <w:ilvl w:val="0"/>
          <w:numId w:val="0"/>
        </w:numPr>
        <w:jc w:val="both"/>
        <w:rPr>
          <w:rFonts w:hint="eastAsia"/>
          <w:color w:val="auto"/>
          <w:lang w:val="en-US" w:eastAsia="zh-CN"/>
        </w:rPr>
      </w:pPr>
    </w:p>
    <w:p w14:paraId="1E34A300">
      <w:pPr>
        <w:pStyle w:val="8"/>
        <w:widowControl w:val="0"/>
        <w:numPr>
          <w:ilvl w:val="0"/>
          <w:numId w:val="0"/>
        </w:numPr>
        <w:jc w:val="both"/>
        <w:rPr>
          <w:rFonts w:hint="eastAsia"/>
          <w:color w:val="auto"/>
          <w:lang w:val="en-US" w:eastAsia="zh-CN"/>
        </w:rPr>
      </w:pPr>
    </w:p>
    <w:p w14:paraId="58B8F7A7">
      <w:pPr>
        <w:pStyle w:val="8"/>
        <w:widowControl w:val="0"/>
        <w:numPr>
          <w:ilvl w:val="0"/>
          <w:numId w:val="0"/>
        </w:numPr>
        <w:jc w:val="both"/>
        <w:rPr>
          <w:rFonts w:hint="eastAsia"/>
          <w:color w:val="auto"/>
          <w:lang w:val="en-US" w:eastAsia="zh-CN"/>
        </w:rPr>
      </w:pPr>
    </w:p>
    <w:p w14:paraId="0F776C99">
      <w:pPr>
        <w:pStyle w:val="8"/>
        <w:widowControl w:val="0"/>
        <w:numPr>
          <w:ilvl w:val="0"/>
          <w:numId w:val="0"/>
        </w:numPr>
        <w:jc w:val="both"/>
        <w:rPr>
          <w:rFonts w:hint="eastAsia"/>
          <w:color w:val="auto"/>
          <w:lang w:val="en-US" w:eastAsia="zh-CN"/>
        </w:rPr>
      </w:pPr>
    </w:p>
    <w:p w14:paraId="5996B422">
      <w:pPr>
        <w:pStyle w:val="8"/>
        <w:widowControl w:val="0"/>
        <w:numPr>
          <w:ilvl w:val="0"/>
          <w:numId w:val="0"/>
        </w:numPr>
        <w:jc w:val="both"/>
        <w:rPr>
          <w:rFonts w:hint="eastAsia"/>
          <w:color w:val="auto"/>
          <w:lang w:val="en-US" w:eastAsia="zh-CN"/>
        </w:rPr>
      </w:pPr>
    </w:p>
    <w:p w14:paraId="6AA9558C">
      <w:pPr>
        <w:pStyle w:val="8"/>
        <w:widowControl w:val="0"/>
        <w:numPr>
          <w:ilvl w:val="0"/>
          <w:numId w:val="0"/>
        </w:numPr>
        <w:jc w:val="both"/>
        <w:rPr>
          <w:rFonts w:hint="eastAsia"/>
          <w:color w:val="auto"/>
          <w:lang w:val="en-US" w:eastAsia="zh-CN"/>
        </w:rPr>
      </w:pPr>
    </w:p>
    <w:p w14:paraId="2BE66CAA">
      <w:pPr>
        <w:pStyle w:val="8"/>
        <w:widowControl w:val="0"/>
        <w:numPr>
          <w:ilvl w:val="0"/>
          <w:numId w:val="0"/>
        </w:numPr>
        <w:jc w:val="both"/>
        <w:rPr>
          <w:rFonts w:hint="eastAsia"/>
          <w:color w:val="auto"/>
          <w:lang w:val="en-US" w:eastAsia="zh-CN"/>
        </w:rPr>
      </w:pPr>
    </w:p>
    <w:p w14:paraId="2629558D">
      <w:pPr>
        <w:pStyle w:val="8"/>
        <w:widowControl w:val="0"/>
        <w:numPr>
          <w:ilvl w:val="0"/>
          <w:numId w:val="0"/>
        </w:numPr>
        <w:jc w:val="both"/>
        <w:rPr>
          <w:rFonts w:hint="eastAsia"/>
          <w:color w:val="auto"/>
          <w:lang w:val="en-US" w:eastAsia="zh-CN"/>
        </w:rPr>
      </w:pPr>
    </w:p>
    <w:p w14:paraId="59C14815">
      <w:pPr>
        <w:pStyle w:val="8"/>
        <w:widowControl w:val="0"/>
        <w:numPr>
          <w:ilvl w:val="0"/>
          <w:numId w:val="0"/>
        </w:numPr>
        <w:jc w:val="both"/>
        <w:rPr>
          <w:rFonts w:hint="eastAsia"/>
          <w:color w:val="auto"/>
          <w:lang w:val="en-US" w:eastAsia="zh-CN"/>
        </w:rPr>
      </w:pPr>
    </w:p>
    <w:p w14:paraId="278034EC">
      <w:pPr>
        <w:pStyle w:val="8"/>
        <w:widowControl w:val="0"/>
        <w:numPr>
          <w:ilvl w:val="0"/>
          <w:numId w:val="0"/>
        </w:numPr>
        <w:jc w:val="both"/>
        <w:rPr>
          <w:rFonts w:hint="eastAsia"/>
          <w:color w:val="auto"/>
          <w:lang w:val="en-US" w:eastAsia="zh-CN"/>
        </w:rPr>
      </w:pPr>
    </w:p>
    <w:p w14:paraId="27CAEDBB">
      <w:pPr>
        <w:pStyle w:val="8"/>
        <w:widowControl w:val="0"/>
        <w:numPr>
          <w:ilvl w:val="0"/>
          <w:numId w:val="0"/>
        </w:numPr>
        <w:jc w:val="both"/>
        <w:rPr>
          <w:rFonts w:hint="eastAsia"/>
          <w:color w:val="auto"/>
          <w:lang w:val="en-US" w:eastAsia="zh-CN"/>
        </w:rPr>
      </w:pPr>
    </w:p>
    <w:p w14:paraId="43BCC244">
      <w:pPr>
        <w:pStyle w:val="8"/>
        <w:widowControl w:val="0"/>
        <w:numPr>
          <w:ilvl w:val="0"/>
          <w:numId w:val="0"/>
        </w:numPr>
        <w:jc w:val="both"/>
        <w:rPr>
          <w:rFonts w:hint="eastAsia"/>
          <w:color w:val="auto"/>
          <w:lang w:val="en-US" w:eastAsia="zh-CN"/>
        </w:rPr>
      </w:pPr>
    </w:p>
    <w:p w14:paraId="1B01F70D">
      <w:pPr>
        <w:pStyle w:val="8"/>
        <w:widowControl w:val="0"/>
        <w:numPr>
          <w:ilvl w:val="0"/>
          <w:numId w:val="0"/>
        </w:numPr>
        <w:jc w:val="both"/>
        <w:rPr>
          <w:rFonts w:hint="eastAsia"/>
          <w:color w:val="auto"/>
          <w:lang w:val="en-US" w:eastAsia="zh-CN"/>
        </w:rPr>
      </w:pPr>
    </w:p>
    <w:p w14:paraId="60776DCB">
      <w:pPr>
        <w:pStyle w:val="8"/>
        <w:widowControl w:val="0"/>
        <w:numPr>
          <w:ilvl w:val="0"/>
          <w:numId w:val="0"/>
        </w:numPr>
        <w:jc w:val="both"/>
        <w:rPr>
          <w:rFonts w:hint="eastAsia"/>
          <w:color w:val="auto"/>
          <w:lang w:val="en-US" w:eastAsia="zh-CN"/>
        </w:rPr>
      </w:pPr>
    </w:p>
    <w:p w14:paraId="6BF394AF">
      <w:pPr>
        <w:pStyle w:val="8"/>
        <w:widowControl w:val="0"/>
        <w:numPr>
          <w:ilvl w:val="0"/>
          <w:numId w:val="0"/>
        </w:numPr>
        <w:jc w:val="both"/>
        <w:rPr>
          <w:rFonts w:hint="eastAsia"/>
          <w:color w:val="auto"/>
          <w:lang w:val="en-US" w:eastAsia="zh-CN"/>
        </w:rPr>
      </w:pPr>
    </w:p>
    <w:p w14:paraId="1C888FF0">
      <w:pPr>
        <w:pStyle w:val="8"/>
        <w:widowControl w:val="0"/>
        <w:numPr>
          <w:ilvl w:val="0"/>
          <w:numId w:val="0"/>
        </w:numPr>
        <w:jc w:val="both"/>
        <w:rPr>
          <w:rFonts w:hint="eastAsia"/>
          <w:color w:val="auto"/>
          <w:lang w:val="en-US" w:eastAsia="zh-CN"/>
        </w:rPr>
      </w:pPr>
    </w:p>
    <w:p w14:paraId="170CF79B">
      <w:pPr>
        <w:pStyle w:val="8"/>
        <w:widowControl w:val="0"/>
        <w:numPr>
          <w:ilvl w:val="0"/>
          <w:numId w:val="0"/>
        </w:numPr>
        <w:jc w:val="both"/>
        <w:rPr>
          <w:rFonts w:hint="eastAsia"/>
          <w:color w:val="auto"/>
          <w:lang w:val="en-US" w:eastAsia="zh-CN"/>
        </w:rPr>
      </w:pPr>
    </w:p>
    <w:p w14:paraId="6FA316B9">
      <w:pPr>
        <w:pStyle w:val="8"/>
        <w:widowControl w:val="0"/>
        <w:numPr>
          <w:ilvl w:val="0"/>
          <w:numId w:val="0"/>
        </w:numPr>
        <w:jc w:val="both"/>
        <w:rPr>
          <w:rFonts w:hint="eastAsia"/>
          <w:color w:val="auto"/>
          <w:lang w:val="en-US" w:eastAsia="zh-CN"/>
        </w:rPr>
      </w:pPr>
    </w:p>
    <w:p w14:paraId="1BF60AB4">
      <w:pPr>
        <w:pStyle w:val="8"/>
        <w:widowControl w:val="0"/>
        <w:numPr>
          <w:ilvl w:val="0"/>
          <w:numId w:val="0"/>
        </w:numPr>
        <w:jc w:val="both"/>
        <w:rPr>
          <w:rFonts w:hint="eastAsia"/>
          <w:color w:val="auto"/>
          <w:lang w:val="en-US" w:eastAsia="zh-CN"/>
        </w:rPr>
      </w:pPr>
    </w:p>
    <w:p w14:paraId="0D7E1BC2">
      <w:pPr>
        <w:pStyle w:val="8"/>
        <w:widowControl w:val="0"/>
        <w:numPr>
          <w:ilvl w:val="0"/>
          <w:numId w:val="0"/>
        </w:numPr>
        <w:jc w:val="both"/>
        <w:rPr>
          <w:rFonts w:hint="eastAsia"/>
          <w:color w:val="auto"/>
          <w:lang w:val="en-US" w:eastAsia="zh-CN"/>
        </w:rPr>
      </w:pPr>
    </w:p>
    <w:p w14:paraId="55A73825">
      <w:pPr>
        <w:pStyle w:val="8"/>
        <w:widowControl w:val="0"/>
        <w:numPr>
          <w:ilvl w:val="0"/>
          <w:numId w:val="0"/>
        </w:numPr>
        <w:jc w:val="both"/>
        <w:rPr>
          <w:rFonts w:hint="eastAsia"/>
          <w:color w:val="auto"/>
          <w:lang w:val="en-US" w:eastAsia="zh-CN"/>
        </w:rPr>
      </w:pPr>
    </w:p>
    <w:p w14:paraId="158F1003">
      <w:pPr>
        <w:pStyle w:val="8"/>
        <w:widowControl w:val="0"/>
        <w:numPr>
          <w:ilvl w:val="0"/>
          <w:numId w:val="0"/>
        </w:numPr>
        <w:jc w:val="both"/>
        <w:rPr>
          <w:rFonts w:hint="eastAsia"/>
          <w:color w:val="auto"/>
          <w:lang w:val="en-US" w:eastAsia="zh-CN"/>
        </w:rPr>
      </w:pPr>
    </w:p>
    <w:p w14:paraId="3BF0A4E6">
      <w:pPr>
        <w:pStyle w:val="8"/>
        <w:widowControl w:val="0"/>
        <w:numPr>
          <w:ilvl w:val="0"/>
          <w:numId w:val="0"/>
        </w:numPr>
        <w:jc w:val="both"/>
        <w:rPr>
          <w:rFonts w:hint="eastAsia"/>
          <w:color w:val="auto"/>
          <w:lang w:val="en-US" w:eastAsia="zh-CN"/>
        </w:rPr>
      </w:pPr>
    </w:p>
    <w:p w14:paraId="3BBE3017">
      <w:pPr>
        <w:pStyle w:val="8"/>
        <w:widowControl w:val="0"/>
        <w:numPr>
          <w:ilvl w:val="0"/>
          <w:numId w:val="0"/>
        </w:numPr>
        <w:jc w:val="both"/>
        <w:rPr>
          <w:rFonts w:hint="eastAsia"/>
          <w:color w:val="auto"/>
          <w:lang w:val="en-US" w:eastAsia="zh-CN"/>
        </w:rPr>
      </w:pPr>
    </w:p>
    <w:p w14:paraId="74BE6E00">
      <w:pPr>
        <w:pStyle w:val="8"/>
        <w:widowControl w:val="0"/>
        <w:numPr>
          <w:ilvl w:val="0"/>
          <w:numId w:val="0"/>
        </w:numPr>
        <w:jc w:val="both"/>
        <w:rPr>
          <w:rFonts w:hint="eastAsia"/>
          <w:color w:val="auto"/>
          <w:lang w:val="en-US" w:eastAsia="zh-CN"/>
        </w:rPr>
      </w:pPr>
    </w:p>
    <w:p w14:paraId="3AB08EB4">
      <w:pPr>
        <w:pStyle w:val="8"/>
        <w:widowControl w:val="0"/>
        <w:numPr>
          <w:ilvl w:val="0"/>
          <w:numId w:val="0"/>
        </w:numPr>
        <w:jc w:val="both"/>
        <w:rPr>
          <w:rFonts w:hint="eastAsia"/>
          <w:color w:val="auto"/>
          <w:lang w:val="en-US" w:eastAsia="zh-CN"/>
        </w:rPr>
      </w:pPr>
    </w:p>
    <w:p w14:paraId="2A61D9A7">
      <w:pPr>
        <w:pStyle w:val="8"/>
        <w:widowControl w:val="0"/>
        <w:numPr>
          <w:ilvl w:val="0"/>
          <w:numId w:val="0"/>
        </w:numPr>
        <w:jc w:val="both"/>
        <w:rPr>
          <w:rFonts w:hint="eastAsia"/>
          <w:color w:val="auto"/>
          <w:lang w:val="en-US" w:eastAsia="zh-CN"/>
        </w:rPr>
      </w:pPr>
    </w:p>
    <w:p w14:paraId="5DD2C3DF">
      <w:pPr>
        <w:pStyle w:val="8"/>
        <w:widowControl w:val="0"/>
        <w:numPr>
          <w:ilvl w:val="0"/>
          <w:numId w:val="0"/>
        </w:numPr>
        <w:jc w:val="both"/>
        <w:rPr>
          <w:rFonts w:hint="eastAsia"/>
          <w:color w:val="auto"/>
          <w:lang w:val="en-US" w:eastAsia="zh-CN"/>
        </w:rPr>
      </w:pPr>
    </w:p>
    <w:p w14:paraId="2A36A04A">
      <w:pPr>
        <w:pStyle w:val="8"/>
        <w:widowControl w:val="0"/>
        <w:numPr>
          <w:ilvl w:val="0"/>
          <w:numId w:val="0"/>
        </w:numPr>
        <w:jc w:val="both"/>
        <w:rPr>
          <w:rFonts w:hint="eastAsia"/>
          <w:color w:val="auto"/>
          <w:lang w:val="en-US" w:eastAsia="zh-CN"/>
        </w:rPr>
      </w:pPr>
    </w:p>
    <w:p w14:paraId="3D9D9148">
      <w:pPr>
        <w:pStyle w:val="8"/>
        <w:widowControl w:val="0"/>
        <w:numPr>
          <w:ilvl w:val="0"/>
          <w:numId w:val="0"/>
        </w:numPr>
        <w:jc w:val="both"/>
        <w:rPr>
          <w:rFonts w:hint="eastAsia"/>
          <w:color w:val="auto"/>
          <w:lang w:val="en-US" w:eastAsia="zh-CN"/>
        </w:rPr>
      </w:pPr>
    </w:p>
    <w:p w14:paraId="4846FD6D">
      <w:pPr>
        <w:pStyle w:val="8"/>
        <w:widowControl w:val="0"/>
        <w:numPr>
          <w:ilvl w:val="0"/>
          <w:numId w:val="0"/>
        </w:numPr>
        <w:jc w:val="both"/>
        <w:rPr>
          <w:rFonts w:hint="eastAsia"/>
          <w:color w:val="auto"/>
          <w:lang w:val="en-US" w:eastAsia="zh-CN"/>
        </w:rPr>
      </w:pPr>
    </w:p>
    <w:p w14:paraId="51490527">
      <w:pPr>
        <w:pStyle w:val="8"/>
        <w:widowControl w:val="0"/>
        <w:numPr>
          <w:ilvl w:val="0"/>
          <w:numId w:val="0"/>
        </w:numPr>
        <w:jc w:val="both"/>
        <w:rPr>
          <w:rFonts w:hint="eastAsia"/>
          <w:color w:val="auto"/>
          <w:lang w:val="en-US" w:eastAsia="zh-CN"/>
        </w:rPr>
      </w:pPr>
    </w:p>
    <w:p w14:paraId="6B71EF66">
      <w:pPr>
        <w:pStyle w:val="8"/>
        <w:widowControl w:val="0"/>
        <w:numPr>
          <w:ilvl w:val="0"/>
          <w:numId w:val="0"/>
        </w:numPr>
        <w:jc w:val="both"/>
        <w:rPr>
          <w:rFonts w:hint="eastAsia"/>
          <w:color w:val="auto"/>
          <w:lang w:val="en-US" w:eastAsia="zh-CN"/>
        </w:rPr>
      </w:pPr>
    </w:p>
    <w:p w14:paraId="20A7AE10">
      <w:pPr>
        <w:pStyle w:val="8"/>
        <w:widowControl w:val="0"/>
        <w:numPr>
          <w:ilvl w:val="0"/>
          <w:numId w:val="0"/>
        </w:numPr>
        <w:jc w:val="both"/>
        <w:rPr>
          <w:rFonts w:hint="eastAsia"/>
          <w:color w:val="auto"/>
          <w:lang w:val="en-US" w:eastAsia="zh-CN"/>
        </w:rPr>
      </w:pPr>
    </w:p>
    <w:p w14:paraId="3DFF9C6A">
      <w:pPr>
        <w:pStyle w:val="4"/>
        <w:ind w:left="0" w:leftChars="0" w:firstLine="1928" w:firstLineChars="600"/>
        <w:jc w:val="both"/>
      </w:pPr>
      <w:bookmarkStart w:id="135" w:name="_Toc55303761"/>
      <w:bookmarkStart w:id="136" w:name="_Toc55310074"/>
      <w:r>
        <w:rPr>
          <w:rFonts w:hint="eastAsia"/>
        </w:rPr>
        <w:t>（六）构成申请文件的其它资料</w:t>
      </w:r>
      <w:bookmarkEnd w:id="135"/>
      <w:bookmarkEnd w:id="136"/>
    </w:p>
    <w:p w14:paraId="5BA1E2BE">
      <w:pPr>
        <w:pStyle w:val="9"/>
      </w:pPr>
    </w:p>
    <w:p w14:paraId="5AA2F908">
      <w:pPr>
        <w:widowControl/>
        <w:tabs>
          <w:tab w:val="left" w:pos="360"/>
        </w:tabs>
        <w:spacing w:line="360" w:lineRule="auto"/>
        <w:jc w:val="left"/>
        <w:rPr>
          <w:rFonts w:ascii="宋体" w:hAnsi="宋体" w:cs="宋体"/>
          <w:b/>
          <w:bCs/>
          <w:sz w:val="24"/>
          <w:szCs w:val="24"/>
          <w:highlight w:val="none"/>
        </w:rPr>
      </w:pPr>
      <w:r>
        <w:rPr>
          <w:rFonts w:hint="eastAsia" w:ascii="宋体" w:hAnsi="宋体" w:cs="宋体"/>
          <w:b/>
          <w:bCs/>
          <w:sz w:val="24"/>
          <w:szCs w:val="24"/>
          <w:highlight w:val="none"/>
        </w:rPr>
        <w:t>1.企业履约信誉承诺</w:t>
      </w:r>
    </w:p>
    <w:p w14:paraId="2A9CA736">
      <w:pPr>
        <w:widowControl/>
        <w:jc w:val="center"/>
        <w:rPr>
          <w:rFonts w:ascii="宋体" w:hAnsi="宋体" w:cs="宋体"/>
          <w:b/>
          <w:bCs/>
          <w:sz w:val="28"/>
          <w:szCs w:val="28"/>
          <w:highlight w:val="none"/>
        </w:rPr>
      </w:pPr>
    </w:p>
    <w:p w14:paraId="121CD8B6">
      <w:pPr>
        <w:widowControl/>
        <w:jc w:val="center"/>
        <w:rPr>
          <w:rFonts w:ascii="宋体" w:hAnsi="宋体" w:cs="宋体"/>
          <w:b/>
          <w:bCs/>
          <w:sz w:val="28"/>
          <w:szCs w:val="28"/>
          <w:highlight w:val="none"/>
        </w:rPr>
      </w:pPr>
      <w:r>
        <w:rPr>
          <w:rFonts w:hint="eastAsia" w:ascii="宋体" w:hAnsi="宋体" w:cs="宋体"/>
          <w:b/>
          <w:bCs/>
          <w:sz w:val="28"/>
          <w:szCs w:val="28"/>
          <w:highlight w:val="none"/>
        </w:rPr>
        <w:t>企业履约信誉承诺</w:t>
      </w:r>
    </w:p>
    <w:p w14:paraId="7ACB87E7">
      <w:pPr>
        <w:spacing w:line="360" w:lineRule="auto"/>
        <w:rPr>
          <w:rFonts w:ascii="宋体" w:hAnsi="宋体" w:cs="宋体"/>
          <w:sz w:val="24"/>
          <w:szCs w:val="24"/>
          <w:highlight w:val="none"/>
        </w:rPr>
      </w:pPr>
      <w:r>
        <w:rPr>
          <w:rFonts w:hint="eastAsia" w:ascii="宋体" w:hAnsi="宋体" w:cs="宋体"/>
          <w:sz w:val="24"/>
          <w:szCs w:val="24"/>
          <w:highlight w:val="none"/>
        </w:rPr>
        <w:t>致</w:t>
      </w:r>
      <w:r>
        <w:rPr>
          <w:rFonts w:hint="eastAsia" w:ascii="宋体" w:hAnsi="宋体" w:cs="宋体"/>
          <w:sz w:val="24"/>
          <w:szCs w:val="24"/>
          <w:highlight w:val="none"/>
          <w:lang w:val="en-US" w:eastAsia="zh-CN"/>
        </w:rPr>
        <w:t>泸西县</w:t>
      </w:r>
      <w:r>
        <w:rPr>
          <w:rFonts w:hint="eastAsia" w:ascii="宋体" w:hAnsi="宋体" w:cs="宋体"/>
          <w:sz w:val="24"/>
          <w:szCs w:val="24"/>
          <w:highlight w:val="none"/>
        </w:rPr>
        <w:t>云能投</w:t>
      </w:r>
      <w:r>
        <w:rPr>
          <w:rFonts w:hint="eastAsia" w:ascii="宋体" w:hAnsi="宋体" w:cs="宋体"/>
          <w:sz w:val="24"/>
          <w:szCs w:val="24"/>
          <w:highlight w:val="none"/>
          <w:lang w:val="en-US" w:eastAsia="zh-CN"/>
        </w:rPr>
        <w:t>风电</w:t>
      </w:r>
      <w:r>
        <w:rPr>
          <w:rFonts w:hint="eastAsia" w:ascii="宋体" w:hAnsi="宋体" w:cs="宋体"/>
          <w:sz w:val="24"/>
          <w:szCs w:val="24"/>
          <w:highlight w:val="none"/>
        </w:rPr>
        <w:t>开发有限公司：</w:t>
      </w:r>
    </w:p>
    <w:p w14:paraId="731681A8">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我单位经营状况良好，未处于被责令停业，财产被接管、冻结及破产状态，主要资产未被冻结、查封。 </w:t>
      </w:r>
    </w:p>
    <w:p w14:paraId="67B5B1C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我单位未处于被责令停产停业、暂扣或者吊销执照、暂扣或者吊销许可证、吊销资质证书状态。 </w:t>
      </w:r>
    </w:p>
    <w:p w14:paraId="108DF13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我单位没有进入清算程序，或被宣告破产，或其他丧失履约能力的情形。</w:t>
      </w:r>
    </w:p>
    <w:p w14:paraId="44632631">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 xml:space="preserve">若贵单位发现我单位上述承诺的情况与事实不符，一经核实，贵单位可按不良信誉对我公司实施相应的惩罚。 </w:t>
      </w:r>
    </w:p>
    <w:p w14:paraId="42263CDF">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特此承诺!</w:t>
      </w:r>
    </w:p>
    <w:p w14:paraId="7A44A481">
      <w:pPr>
        <w:spacing w:line="360" w:lineRule="auto"/>
        <w:ind w:firstLine="480" w:firstLineChars="200"/>
        <w:rPr>
          <w:rFonts w:ascii="宋体" w:hAnsi="宋体" w:cs="宋体"/>
          <w:sz w:val="24"/>
          <w:szCs w:val="24"/>
          <w:highlight w:val="none"/>
        </w:rPr>
      </w:pPr>
    </w:p>
    <w:p w14:paraId="20FD5121">
      <w:pPr>
        <w:widowControl/>
        <w:overflowPunct w:val="0"/>
        <w:adjustRightInd w:val="0"/>
        <w:snapToGrid w:val="0"/>
        <w:spacing w:before="120" w:line="360" w:lineRule="auto"/>
        <w:jc w:val="left"/>
        <w:textAlignment w:val="baseline"/>
        <w:outlineLvl w:val="9"/>
        <w:rPr>
          <w:rFonts w:ascii="宋体" w:hAnsi="宋体" w:cs="宋体"/>
          <w:b/>
          <w:kern w:val="0"/>
          <w:sz w:val="24"/>
          <w:szCs w:val="24"/>
          <w:highlight w:val="none"/>
        </w:rPr>
      </w:pPr>
    </w:p>
    <w:p w14:paraId="1B34F604">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sz w:val="24"/>
          <w:szCs w:val="24"/>
          <w:highlight w:val="none"/>
        </w:rPr>
        <w:t>供应商（单位公章）：</w:t>
      </w:r>
      <w:r>
        <w:rPr>
          <w:rFonts w:hint="eastAsia" w:ascii="宋体" w:hAnsi="宋体" w:cs="宋体"/>
          <w:sz w:val="24"/>
          <w:szCs w:val="24"/>
          <w:highlight w:val="none"/>
          <w:u w:val="single"/>
        </w:rPr>
        <w:t xml:space="preserve">                                </w:t>
      </w:r>
    </w:p>
    <w:p w14:paraId="073346E4">
      <w:pPr>
        <w:autoSpaceDE w:val="0"/>
        <w:autoSpaceDN w:val="0"/>
        <w:adjustRightInd w:val="0"/>
        <w:spacing w:line="360" w:lineRule="auto"/>
        <w:ind w:firstLine="480" w:firstLineChars="200"/>
        <w:rPr>
          <w:rFonts w:ascii="宋体" w:hAnsi="宋体" w:cs="宋体"/>
          <w:kern w:val="0"/>
          <w:sz w:val="24"/>
          <w:szCs w:val="24"/>
          <w:highlight w:val="none"/>
        </w:rPr>
      </w:pPr>
    </w:p>
    <w:p w14:paraId="3CD8545C">
      <w:pPr>
        <w:autoSpaceDE w:val="0"/>
        <w:autoSpaceDN w:val="0"/>
        <w:adjustRightInd w:val="0"/>
        <w:spacing w:line="360" w:lineRule="auto"/>
        <w:ind w:firstLine="480" w:firstLineChars="200"/>
        <w:rPr>
          <w:rFonts w:ascii="宋体" w:hAnsi="宋体" w:cs="宋体"/>
          <w:kern w:val="0"/>
          <w:sz w:val="24"/>
          <w:szCs w:val="24"/>
          <w:highlight w:val="none"/>
        </w:rPr>
      </w:pPr>
      <w:r>
        <w:rPr>
          <w:rFonts w:hint="eastAsia" w:ascii="宋体" w:hAnsi="宋体" w:cs="宋体"/>
          <w:kern w:val="0"/>
          <w:sz w:val="24"/>
          <w:szCs w:val="24"/>
          <w:highlight w:val="none"/>
        </w:rPr>
        <w:t>法定代表人或委托代理人（签字或签章）：</w:t>
      </w:r>
      <w:r>
        <w:rPr>
          <w:rFonts w:hint="eastAsia" w:ascii="宋体" w:hAnsi="宋体" w:cs="宋体"/>
          <w:sz w:val="24"/>
          <w:szCs w:val="24"/>
          <w:highlight w:val="none"/>
          <w:u w:val="single"/>
        </w:rPr>
        <w:t xml:space="preserve">                      </w:t>
      </w:r>
      <w:r>
        <w:rPr>
          <w:rFonts w:hint="eastAsia" w:ascii="宋体" w:hAnsi="宋体" w:cs="宋体"/>
          <w:kern w:val="0"/>
          <w:sz w:val="24"/>
          <w:szCs w:val="24"/>
          <w:highlight w:val="none"/>
        </w:rPr>
        <w:t xml:space="preserve"> </w:t>
      </w:r>
    </w:p>
    <w:p w14:paraId="7EF1238C">
      <w:pPr>
        <w:autoSpaceDE w:val="0"/>
        <w:autoSpaceDN w:val="0"/>
        <w:adjustRightInd w:val="0"/>
        <w:spacing w:line="360" w:lineRule="auto"/>
        <w:ind w:firstLine="480" w:firstLineChars="200"/>
        <w:rPr>
          <w:rFonts w:ascii="宋体" w:hAnsi="宋体" w:cs="宋体"/>
          <w:kern w:val="0"/>
          <w:sz w:val="24"/>
          <w:szCs w:val="24"/>
          <w:highlight w:val="none"/>
        </w:rPr>
      </w:pPr>
    </w:p>
    <w:p w14:paraId="689AE4C9">
      <w:pPr>
        <w:autoSpaceDE w:val="0"/>
        <w:autoSpaceDN w:val="0"/>
        <w:adjustRightInd w:val="0"/>
        <w:spacing w:line="360" w:lineRule="auto"/>
        <w:ind w:firstLine="480" w:firstLineChars="200"/>
        <w:rPr>
          <w:rFonts w:ascii="宋体" w:hAnsi="宋体" w:cs="宋体"/>
          <w:sz w:val="24"/>
          <w:szCs w:val="24"/>
          <w:highlight w:val="none"/>
        </w:rPr>
      </w:pPr>
      <w:r>
        <w:rPr>
          <w:rFonts w:hint="eastAsia" w:ascii="宋体" w:hAnsi="宋体" w:cs="宋体"/>
          <w:kern w:val="0"/>
          <w:sz w:val="24"/>
          <w:szCs w:val="24"/>
          <w:highlight w:val="none"/>
        </w:rPr>
        <w:t>日期：    年   月   日</w:t>
      </w:r>
    </w:p>
    <w:p w14:paraId="2C38AA7D">
      <w:pPr>
        <w:widowControl/>
        <w:jc w:val="left"/>
        <w:rPr>
          <w:rFonts w:ascii="宋体" w:hAnsi="宋体"/>
          <w:szCs w:val="21"/>
        </w:rPr>
      </w:pPr>
    </w:p>
    <w:p w14:paraId="3157582C">
      <w:pPr>
        <w:pStyle w:val="9"/>
        <w:rPr>
          <w:rFonts w:ascii="宋体" w:hAnsi="宋体"/>
          <w:szCs w:val="21"/>
        </w:rPr>
      </w:pPr>
    </w:p>
    <w:p w14:paraId="750E3514">
      <w:pPr>
        <w:rPr>
          <w:rFonts w:ascii="宋体" w:hAnsi="宋体"/>
          <w:szCs w:val="21"/>
        </w:rPr>
      </w:pPr>
    </w:p>
    <w:p w14:paraId="1DB2824F">
      <w:pPr>
        <w:pStyle w:val="9"/>
      </w:pPr>
    </w:p>
    <w:p w14:paraId="45AE0A64">
      <w:pPr>
        <w:pStyle w:val="3"/>
        <w:spacing w:line="360" w:lineRule="auto"/>
        <w:jc w:val="center"/>
        <w:rPr>
          <w:rFonts w:ascii="宋体" w:hAnsi="宋体" w:eastAsia="宋体"/>
        </w:rPr>
      </w:pPr>
      <w:bookmarkStart w:id="137" w:name="_Toc440110298"/>
      <w:bookmarkStart w:id="138" w:name="_Toc7657"/>
      <w:bookmarkStart w:id="139" w:name="_Toc30263"/>
      <w:bookmarkStart w:id="140" w:name="_Toc14407"/>
      <w:bookmarkStart w:id="141" w:name="_Toc55310075"/>
      <w:bookmarkStart w:id="142" w:name="_Toc55229804"/>
      <w:bookmarkStart w:id="143" w:name="_Toc55303762"/>
      <w:r>
        <w:rPr>
          <w:rFonts w:hint="eastAsia" w:ascii="宋体" w:hAnsi="宋体" w:eastAsia="宋体"/>
        </w:rPr>
        <w:t>二、技术部分</w:t>
      </w:r>
      <w:bookmarkEnd w:id="137"/>
      <w:bookmarkEnd w:id="138"/>
      <w:bookmarkEnd w:id="139"/>
      <w:bookmarkEnd w:id="140"/>
      <w:bookmarkEnd w:id="141"/>
      <w:bookmarkEnd w:id="142"/>
      <w:bookmarkEnd w:id="143"/>
    </w:p>
    <w:p w14:paraId="2728DF98">
      <w:pPr>
        <w:pStyle w:val="3"/>
        <w:spacing w:line="360" w:lineRule="auto"/>
        <w:ind w:firstLine="1920" w:firstLineChars="600"/>
        <w:rPr>
          <w:rFonts w:ascii="宋体" w:hAnsi="宋体" w:eastAsia="宋体"/>
        </w:rPr>
      </w:pPr>
      <w:bookmarkStart w:id="144" w:name="_Toc14353"/>
      <w:bookmarkStart w:id="145" w:name="_Toc439554169"/>
      <w:bookmarkStart w:id="146" w:name="_Toc440110299"/>
      <w:bookmarkStart w:id="147" w:name="_Toc110"/>
      <w:bookmarkStart w:id="148" w:name="_Toc55303763"/>
      <w:bookmarkStart w:id="149" w:name="_Toc435803795"/>
      <w:bookmarkStart w:id="150" w:name="_Toc20967"/>
      <w:bookmarkStart w:id="151" w:name="_Toc55310076"/>
      <w:bookmarkStart w:id="152" w:name="_Toc55229805"/>
      <w:r>
        <w:rPr>
          <w:rFonts w:hint="eastAsia" w:ascii="宋体" w:hAnsi="宋体" w:eastAsia="宋体"/>
        </w:rPr>
        <w:t>（一）谈判申请人类似项目业绩表</w:t>
      </w:r>
      <w:bookmarkEnd w:id="144"/>
      <w:bookmarkEnd w:id="145"/>
      <w:bookmarkEnd w:id="146"/>
      <w:bookmarkEnd w:id="147"/>
      <w:bookmarkEnd w:id="148"/>
      <w:bookmarkEnd w:id="149"/>
      <w:bookmarkEnd w:id="150"/>
      <w:bookmarkEnd w:id="151"/>
      <w:bookmarkEnd w:id="152"/>
    </w:p>
    <w:tbl>
      <w:tblPr>
        <w:tblStyle w:val="24"/>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5541B75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35F2B124">
            <w:pPr>
              <w:pStyle w:val="13"/>
              <w:spacing w:line="360" w:lineRule="auto"/>
              <w:jc w:val="center"/>
              <w:rPr>
                <w:rFonts w:hAnsi="宋体"/>
                <w:szCs w:val="21"/>
              </w:rPr>
            </w:pPr>
            <w:r>
              <w:rPr>
                <w:rFonts w:hAnsi="宋体"/>
                <w:szCs w:val="21"/>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486D1E95">
            <w:pPr>
              <w:pStyle w:val="13"/>
              <w:spacing w:line="360" w:lineRule="auto"/>
              <w:jc w:val="center"/>
              <w:rPr>
                <w:rFonts w:hAnsi="宋体"/>
                <w:szCs w:val="21"/>
              </w:rPr>
            </w:pPr>
            <w:r>
              <w:rPr>
                <w:rFonts w:hAnsi="宋体"/>
                <w:szCs w:val="21"/>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41709B81">
            <w:pPr>
              <w:pStyle w:val="13"/>
              <w:spacing w:line="360" w:lineRule="auto"/>
              <w:jc w:val="center"/>
              <w:rPr>
                <w:rFonts w:hAnsi="宋体"/>
                <w:szCs w:val="21"/>
              </w:rPr>
            </w:pPr>
            <w:r>
              <w:rPr>
                <w:rFonts w:hAnsi="宋体"/>
                <w:szCs w:val="21"/>
              </w:rPr>
              <w:t>项目</w:t>
            </w:r>
            <w:r>
              <w:rPr>
                <w:rFonts w:hint="eastAsia" w:hAnsi="宋体"/>
                <w:szCs w:val="21"/>
              </w:rPr>
              <w:t>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7E4BC48A">
            <w:pPr>
              <w:pStyle w:val="13"/>
              <w:spacing w:line="360" w:lineRule="auto"/>
              <w:jc w:val="center"/>
              <w:rPr>
                <w:rFonts w:hAnsi="宋体"/>
                <w:szCs w:val="21"/>
              </w:rPr>
            </w:pPr>
            <w:r>
              <w:rPr>
                <w:rFonts w:hAnsi="宋体"/>
                <w:szCs w:val="21"/>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52FE2AA9">
            <w:pPr>
              <w:pStyle w:val="13"/>
              <w:spacing w:line="360" w:lineRule="auto"/>
              <w:jc w:val="center"/>
              <w:rPr>
                <w:rFonts w:hAnsi="宋体"/>
                <w:szCs w:val="21"/>
              </w:rPr>
            </w:pPr>
            <w:r>
              <w:rPr>
                <w:rFonts w:hAnsi="宋体"/>
                <w:szCs w:val="21"/>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550373A1">
            <w:pPr>
              <w:pStyle w:val="13"/>
              <w:spacing w:line="360" w:lineRule="auto"/>
              <w:jc w:val="center"/>
              <w:rPr>
                <w:rFonts w:hAnsi="宋体"/>
                <w:szCs w:val="21"/>
              </w:rPr>
            </w:pPr>
            <w:r>
              <w:rPr>
                <w:rFonts w:hAnsi="宋体"/>
                <w:szCs w:val="21"/>
              </w:rPr>
              <w:t>备注</w:t>
            </w:r>
          </w:p>
        </w:tc>
      </w:tr>
      <w:tr w14:paraId="6196924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CA31E12">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36E49EF">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5A51879">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9D5709E">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85CF4D7">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A524933">
            <w:pPr>
              <w:pStyle w:val="13"/>
              <w:spacing w:line="360" w:lineRule="auto"/>
              <w:jc w:val="center"/>
              <w:rPr>
                <w:rFonts w:hAnsi="宋体"/>
                <w:szCs w:val="21"/>
              </w:rPr>
            </w:pPr>
          </w:p>
        </w:tc>
      </w:tr>
      <w:tr w14:paraId="2C28C16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1890522">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77D657B">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D87C340">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2FC36AC">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6AA9AD">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A1C4871">
            <w:pPr>
              <w:pStyle w:val="13"/>
              <w:spacing w:line="360" w:lineRule="auto"/>
              <w:jc w:val="center"/>
              <w:rPr>
                <w:rFonts w:hAnsi="宋体"/>
                <w:szCs w:val="21"/>
              </w:rPr>
            </w:pPr>
          </w:p>
        </w:tc>
      </w:tr>
      <w:tr w14:paraId="30E1281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976AD37">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0F79C88">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9420E4F">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B96FF85">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1DD691E">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44C3A9B">
            <w:pPr>
              <w:pStyle w:val="13"/>
              <w:spacing w:line="360" w:lineRule="auto"/>
              <w:jc w:val="center"/>
              <w:rPr>
                <w:rFonts w:hAnsi="宋体"/>
                <w:szCs w:val="21"/>
              </w:rPr>
            </w:pPr>
          </w:p>
        </w:tc>
      </w:tr>
      <w:tr w14:paraId="02AB429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BB03410">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B4846C1">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47A595D">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B61FF18">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A816655">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1326B893">
            <w:pPr>
              <w:pStyle w:val="13"/>
              <w:spacing w:line="360" w:lineRule="auto"/>
              <w:jc w:val="center"/>
              <w:rPr>
                <w:rFonts w:hAnsi="宋体"/>
                <w:szCs w:val="21"/>
              </w:rPr>
            </w:pPr>
          </w:p>
        </w:tc>
      </w:tr>
      <w:tr w14:paraId="5201EDA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2B8CC05">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6B3156A">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AB77E15">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B131920">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9D1FFE5">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6F22F48">
            <w:pPr>
              <w:pStyle w:val="13"/>
              <w:spacing w:line="360" w:lineRule="auto"/>
              <w:jc w:val="center"/>
              <w:rPr>
                <w:rFonts w:hAnsi="宋体"/>
                <w:szCs w:val="21"/>
              </w:rPr>
            </w:pPr>
          </w:p>
        </w:tc>
      </w:tr>
      <w:tr w14:paraId="2B5DAA9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7E89E70">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FE1A9A5">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41E67BF">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70446FF">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43EBA9">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93C6515">
            <w:pPr>
              <w:pStyle w:val="13"/>
              <w:spacing w:line="360" w:lineRule="auto"/>
              <w:jc w:val="center"/>
              <w:rPr>
                <w:rFonts w:hAnsi="宋体"/>
                <w:szCs w:val="21"/>
              </w:rPr>
            </w:pPr>
          </w:p>
        </w:tc>
      </w:tr>
      <w:tr w14:paraId="7FA02A9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145994F">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84C47E3">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F743DD4">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F3596DE">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0460B5B">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4D10DB1">
            <w:pPr>
              <w:pStyle w:val="13"/>
              <w:spacing w:line="360" w:lineRule="auto"/>
              <w:jc w:val="center"/>
              <w:rPr>
                <w:rFonts w:hAnsi="宋体"/>
                <w:szCs w:val="21"/>
              </w:rPr>
            </w:pPr>
          </w:p>
        </w:tc>
      </w:tr>
      <w:tr w14:paraId="74FAB1D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CD38F3B">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1C9B3A8">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993EA7E">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6E984EFB">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A10F513">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1AEB4E4">
            <w:pPr>
              <w:pStyle w:val="13"/>
              <w:spacing w:line="360" w:lineRule="auto"/>
              <w:jc w:val="center"/>
              <w:rPr>
                <w:rFonts w:hAnsi="宋体"/>
                <w:szCs w:val="21"/>
              </w:rPr>
            </w:pPr>
          </w:p>
        </w:tc>
      </w:tr>
      <w:tr w14:paraId="2D37985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65817C1E">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6E299D4">
            <w:pPr>
              <w:pStyle w:val="13"/>
              <w:spacing w:line="360" w:lineRule="auto"/>
              <w:jc w:val="center"/>
              <w:rPr>
                <w:rFonts w:hAnsi="宋体"/>
                <w:szCs w:val="21"/>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05172D0E">
            <w:pPr>
              <w:pStyle w:val="13"/>
              <w:spacing w:line="360" w:lineRule="auto"/>
              <w:jc w:val="center"/>
              <w:rPr>
                <w:rFonts w:hAnsi="宋体"/>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039BD23">
            <w:pPr>
              <w:pStyle w:val="13"/>
              <w:spacing w:line="360" w:lineRule="auto"/>
              <w:jc w:val="center"/>
              <w:rPr>
                <w:rFonts w:hAnsi="宋体"/>
                <w:szCs w:val="21"/>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9216CA">
            <w:pPr>
              <w:pStyle w:val="13"/>
              <w:spacing w:line="360" w:lineRule="auto"/>
              <w:jc w:val="center"/>
              <w:rPr>
                <w:rFonts w:hAnsi="宋体"/>
                <w:szCs w:val="21"/>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94A60AB">
            <w:pPr>
              <w:pStyle w:val="13"/>
              <w:spacing w:line="360" w:lineRule="auto"/>
              <w:jc w:val="center"/>
              <w:rPr>
                <w:rFonts w:hAnsi="宋体"/>
                <w:szCs w:val="21"/>
              </w:rPr>
            </w:pPr>
          </w:p>
        </w:tc>
      </w:tr>
    </w:tbl>
    <w:p w14:paraId="676854A4">
      <w:pPr>
        <w:autoSpaceDE w:val="0"/>
        <w:autoSpaceDN w:val="0"/>
        <w:adjustRightInd w:val="0"/>
        <w:spacing w:line="360" w:lineRule="auto"/>
        <w:rPr>
          <w:rFonts w:ascii="宋体" w:hAnsi="宋体"/>
          <w:sz w:val="24"/>
          <w:szCs w:val="24"/>
          <w:lang w:val="zh-CN"/>
        </w:rPr>
      </w:pPr>
      <w:r>
        <w:rPr>
          <w:rFonts w:hint="eastAsia" w:ascii="宋体" w:hAnsi="宋体" w:cs="宋体"/>
          <w:sz w:val="24"/>
          <w:szCs w:val="24"/>
          <w:lang w:val="zh-CN"/>
        </w:rPr>
        <w:t>说明：</w:t>
      </w:r>
    </w:p>
    <w:p w14:paraId="61E161B5">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1</w:t>
      </w:r>
      <w:r>
        <w:rPr>
          <w:rFonts w:hint="eastAsia" w:ascii="宋体" w:hAnsi="宋体" w:cs="宋体"/>
          <w:sz w:val="24"/>
          <w:szCs w:val="24"/>
          <w:lang w:val="zh-CN"/>
        </w:rPr>
        <w:t>．谈判申请人应如实将类似项目的情况填入本表中；</w:t>
      </w:r>
    </w:p>
    <w:p w14:paraId="04A80680">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ascii="宋体" w:hAnsi="宋体" w:cs="宋体"/>
          <w:sz w:val="24"/>
          <w:szCs w:val="24"/>
          <w:lang w:val="zh-CN"/>
        </w:rPr>
        <w:t>2</w:t>
      </w:r>
      <w:r>
        <w:rPr>
          <w:rFonts w:hint="eastAsia" w:ascii="宋体" w:hAnsi="宋体" w:cs="宋体"/>
          <w:sz w:val="24"/>
          <w:szCs w:val="24"/>
          <w:lang w:val="zh-CN"/>
        </w:rPr>
        <w:t>．谈判申请人应附业绩证明材料：合同复印件（需加盖单位公章）；</w:t>
      </w:r>
    </w:p>
    <w:p w14:paraId="2C5821C3">
      <w:pPr>
        <w:tabs>
          <w:tab w:val="left" w:pos="400"/>
        </w:tabs>
        <w:autoSpaceDE w:val="0"/>
        <w:autoSpaceDN w:val="0"/>
        <w:adjustRightInd w:val="0"/>
        <w:spacing w:line="360" w:lineRule="auto"/>
        <w:ind w:firstLine="480" w:firstLineChars="200"/>
        <w:rPr>
          <w:rFonts w:ascii="宋体" w:hAnsi="宋体" w:cs="宋体"/>
          <w:sz w:val="24"/>
          <w:szCs w:val="24"/>
          <w:lang w:val="zh-CN"/>
        </w:rPr>
      </w:pPr>
      <w:r>
        <w:rPr>
          <w:rFonts w:hint="eastAsia" w:ascii="宋体" w:hAnsi="宋体"/>
          <w:sz w:val="24"/>
          <w:szCs w:val="24"/>
          <w:lang w:val="zh-CN"/>
        </w:rPr>
        <w:t>3</w:t>
      </w:r>
      <w:r>
        <w:rPr>
          <w:rFonts w:hint="eastAsia" w:ascii="宋体" w:hAnsi="宋体" w:cs="宋体"/>
          <w:sz w:val="24"/>
          <w:szCs w:val="24"/>
          <w:lang w:val="zh-CN"/>
        </w:rPr>
        <w:t>．谈判申请人所提供的各项证明材料，应如实反映类似项目的情况。</w:t>
      </w:r>
    </w:p>
    <w:p w14:paraId="6F080CF0">
      <w:pPr>
        <w:spacing w:line="360" w:lineRule="auto"/>
        <w:jc w:val="center"/>
        <w:outlineLvl w:val="1"/>
        <w:rPr>
          <w:rFonts w:ascii="Arial" w:hAnsi="宋体"/>
          <w:b/>
          <w:sz w:val="24"/>
          <w:szCs w:val="24"/>
        </w:rPr>
      </w:pPr>
    </w:p>
    <w:p w14:paraId="676CF14D">
      <w:pPr>
        <w:autoSpaceDE w:val="0"/>
        <w:autoSpaceDN w:val="0"/>
        <w:adjustRightInd w:val="0"/>
        <w:spacing w:line="360" w:lineRule="auto"/>
        <w:ind w:firstLine="240" w:firstLineChars="100"/>
        <w:jc w:val="left"/>
        <w:rPr>
          <w:rFonts w:ascii="宋体" w:cs="宋体"/>
          <w:kern w:val="0"/>
          <w:sz w:val="24"/>
          <w:szCs w:val="24"/>
        </w:rPr>
      </w:pPr>
      <w:r>
        <w:rPr>
          <w:rFonts w:hint="eastAsia" w:ascii="宋体" w:cs="宋体"/>
          <w:kern w:val="0"/>
          <w:sz w:val="24"/>
          <w:szCs w:val="24"/>
        </w:rPr>
        <w:t>谈判申请人（单位公章）：</w:t>
      </w:r>
    </w:p>
    <w:p w14:paraId="108F3021">
      <w:pPr>
        <w:autoSpaceDE w:val="0"/>
        <w:autoSpaceDN w:val="0"/>
        <w:adjustRightInd w:val="0"/>
        <w:spacing w:line="360" w:lineRule="auto"/>
        <w:jc w:val="left"/>
        <w:rPr>
          <w:rFonts w:ascii="宋体" w:cs="宋体"/>
          <w:kern w:val="0"/>
          <w:sz w:val="24"/>
          <w:szCs w:val="24"/>
        </w:rPr>
      </w:pPr>
    </w:p>
    <w:p w14:paraId="2B2796F2">
      <w:pPr>
        <w:autoSpaceDE w:val="0"/>
        <w:autoSpaceDN w:val="0"/>
        <w:adjustRightInd w:val="0"/>
        <w:spacing w:line="360" w:lineRule="auto"/>
        <w:ind w:firstLine="240" w:firstLineChars="100"/>
        <w:jc w:val="left"/>
        <w:rPr>
          <w:rFonts w:ascii="宋体" w:cs="宋体"/>
          <w:kern w:val="0"/>
          <w:sz w:val="24"/>
          <w:szCs w:val="24"/>
        </w:rPr>
      </w:pPr>
      <w:r>
        <w:rPr>
          <w:rFonts w:ascii="宋体" w:cs="宋体"/>
          <w:kern w:val="0"/>
          <w:sz w:val="24"/>
          <w:szCs w:val="24"/>
        </w:rPr>
        <w:t>法定代表人或委托代理人</w:t>
      </w:r>
      <w:r>
        <w:rPr>
          <w:rFonts w:hint="eastAsia" w:ascii="宋体" w:cs="宋体"/>
          <w:kern w:val="0"/>
          <w:sz w:val="24"/>
          <w:szCs w:val="24"/>
        </w:rPr>
        <w:t>（签字或盖章）：</w:t>
      </w:r>
    </w:p>
    <w:p w14:paraId="6EB70FBD">
      <w:pPr>
        <w:autoSpaceDE w:val="0"/>
        <w:autoSpaceDN w:val="0"/>
        <w:adjustRightInd w:val="0"/>
        <w:spacing w:line="360" w:lineRule="auto"/>
        <w:jc w:val="left"/>
        <w:rPr>
          <w:rFonts w:ascii="宋体" w:cs="宋体"/>
          <w:kern w:val="0"/>
          <w:sz w:val="24"/>
          <w:szCs w:val="24"/>
        </w:rPr>
      </w:pPr>
    </w:p>
    <w:p w14:paraId="042C26D3">
      <w:pPr>
        <w:autoSpaceDE w:val="0"/>
        <w:autoSpaceDN w:val="0"/>
        <w:adjustRightInd w:val="0"/>
        <w:spacing w:line="360" w:lineRule="auto"/>
        <w:ind w:firstLine="240" w:firstLineChars="100"/>
        <w:jc w:val="left"/>
        <w:rPr>
          <w:rFonts w:ascii="宋体" w:hAnsi="宋体" w:cs="宋体"/>
          <w:sz w:val="24"/>
          <w:szCs w:val="24"/>
        </w:rPr>
      </w:pPr>
      <w:r>
        <w:rPr>
          <w:rFonts w:hint="eastAsia" w:ascii="宋体" w:cs="宋体"/>
          <w:kern w:val="0"/>
          <w:sz w:val="24"/>
          <w:szCs w:val="24"/>
        </w:rPr>
        <w:t>日期：</w:t>
      </w:r>
      <w:r>
        <w:rPr>
          <w:rFonts w:hint="eastAsia" w:ascii="宋体" w:hAnsi="宋体" w:cs="宋体"/>
          <w:sz w:val="24"/>
          <w:szCs w:val="24"/>
        </w:rPr>
        <w:t>年    月    日</w:t>
      </w:r>
    </w:p>
    <w:p w14:paraId="49450FE6">
      <w:pPr>
        <w:autoSpaceDE w:val="0"/>
        <w:autoSpaceDN w:val="0"/>
        <w:adjustRightInd w:val="0"/>
        <w:spacing w:line="360" w:lineRule="auto"/>
        <w:ind w:firstLine="210" w:firstLineChars="100"/>
        <w:jc w:val="left"/>
        <w:rPr>
          <w:rFonts w:ascii="宋体" w:hAnsi="宋体" w:cs="宋体"/>
          <w:szCs w:val="21"/>
        </w:rPr>
      </w:pPr>
      <w:r>
        <w:rPr>
          <w:rFonts w:ascii="宋体" w:hAnsi="宋体" w:cs="宋体"/>
          <w:szCs w:val="21"/>
        </w:rPr>
        <w:br w:type="page"/>
      </w:r>
    </w:p>
    <w:p w14:paraId="5D9770B8">
      <w:pPr>
        <w:pStyle w:val="3"/>
        <w:spacing w:line="360" w:lineRule="auto"/>
        <w:jc w:val="center"/>
        <w:rPr>
          <w:rFonts w:ascii="宋体" w:hAnsi="宋体" w:eastAsia="宋体"/>
        </w:rPr>
      </w:pPr>
      <w:r>
        <w:rPr>
          <w:rFonts w:hint="eastAsia" w:ascii="宋体" w:hAnsi="宋体" w:eastAsia="宋体"/>
        </w:rPr>
        <w:t>（</w:t>
      </w:r>
      <w:r>
        <w:rPr>
          <w:rFonts w:hint="eastAsia" w:ascii="宋体" w:hAnsi="宋体" w:eastAsia="宋体"/>
          <w:lang w:val="en-US" w:eastAsia="zh-CN"/>
        </w:rPr>
        <w:t>二</w:t>
      </w:r>
      <w:r>
        <w:rPr>
          <w:rFonts w:hint="eastAsia" w:ascii="宋体" w:hAnsi="宋体" w:eastAsia="宋体"/>
        </w:rPr>
        <w:t>）申请人基本情况表</w:t>
      </w:r>
    </w:p>
    <w:tbl>
      <w:tblPr>
        <w:tblStyle w:val="24"/>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633"/>
        <w:gridCol w:w="1177"/>
      </w:tblGrid>
      <w:tr w14:paraId="7F9135A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95FD659">
            <w:pPr>
              <w:pStyle w:val="13"/>
              <w:spacing w:line="360" w:lineRule="auto"/>
              <w:jc w:val="center"/>
              <w:rPr>
                <w:szCs w:val="21"/>
              </w:rPr>
            </w:pPr>
            <w:r>
              <w:rPr>
                <w:rFonts w:hint="eastAsia"/>
                <w:szCs w:val="21"/>
              </w:rPr>
              <w:t>单位名称</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12DD8F4B">
            <w:pPr>
              <w:pStyle w:val="13"/>
              <w:spacing w:line="360" w:lineRule="auto"/>
              <w:rPr>
                <w:szCs w:val="21"/>
              </w:rPr>
            </w:pPr>
          </w:p>
        </w:tc>
      </w:tr>
      <w:tr w14:paraId="4F94038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BCFFCFD">
            <w:pPr>
              <w:pStyle w:val="13"/>
              <w:spacing w:line="360" w:lineRule="auto"/>
              <w:jc w:val="center"/>
              <w:rPr>
                <w:szCs w:val="21"/>
              </w:rPr>
            </w:pPr>
            <w:r>
              <w:rPr>
                <w:rFonts w:hint="eastAsia"/>
                <w:szCs w:val="21"/>
              </w:rPr>
              <w:t>单位地址</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106E9A70">
            <w:pPr>
              <w:pStyle w:val="13"/>
              <w:spacing w:line="360" w:lineRule="auto"/>
              <w:jc w:val="center"/>
              <w:rPr>
                <w:szCs w:val="21"/>
              </w:rPr>
            </w:pPr>
          </w:p>
        </w:tc>
        <w:tc>
          <w:tcPr>
            <w:tcW w:w="1385" w:type="dxa"/>
            <w:tcBorders>
              <w:top w:val="single" w:color="000000" w:sz="4" w:space="0"/>
              <w:left w:val="single" w:color="auto" w:sz="4" w:space="0"/>
              <w:bottom w:val="single" w:color="000000" w:sz="4" w:space="0"/>
              <w:right w:val="single" w:color="auto" w:sz="4" w:space="0"/>
            </w:tcBorders>
            <w:vAlign w:val="center"/>
          </w:tcPr>
          <w:p w14:paraId="04AB7E73">
            <w:pPr>
              <w:pStyle w:val="13"/>
              <w:spacing w:line="360" w:lineRule="auto"/>
              <w:jc w:val="center"/>
              <w:rPr>
                <w:szCs w:val="21"/>
              </w:rPr>
            </w:pPr>
            <w:r>
              <w:rPr>
                <w:rFonts w:hint="eastAsia"/>
                <w:szCs w:val="21"/>
              </w:rPr>
              <w:t>主管部门</w:t>
            </w:r>
          </w:p>
        </w:tc>
        <w:tc>
          <w:tcPr>
            <w:tcW w:w="2411" w:type="dxa"/>
            <w:gridSpan w:val="3"/>
            <w:tcBorders>
              <w:top w:val="single" w:color="000000" w:sz="4" w:space="0"/>
              <w:left w:val="single" w:color="auto" w:sz="4" w:space="0"/>
              <w:bottom w:val="single" w:color="000000" w:sz="4" w:space="0"/>
              <w:right w:val="single" w:color="000000" w:sz="4" w:space="0"/>
            </w:tcBorders>
            <w:vAlign w:val="center"/>
          </w:tcPr>
          <w:p w14:paraId="53490B9E">
            <w:pPr>
              <w:pStyle w:val="13"/>
              <w:spacing w:line="360" w:lineRule="auto"/>
              <w:jc w:val="center"/>
              <w:rPr>
                <w:szCs w:val="21"/>
              </w:rPr>
            </w:pPr>
          </w:p>
        </w:tc>
      </w:tr>
      <w:tr w14:paraId="6960A26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5F5133C7">
            <w:pPr>
              <w:pStyle w:val="13"/>
              <w:spacing w:line="360" w:lineRule="auto"/>
              <w:jc w:val="center"/>
              <w:rPr>
                <w:szCs w:val="21"/>
              </w:rPr>
            </w:pPr>
            <w:r>
              <w:rPr>
                <w:rFonts w:hint="eastAsia"/>
                <w:szCs w:val="21"/>
              </w:rPr>
              <w:t>成立时间</w:t>
            </w:r>
          </w:p>
        </w:tc>
        <w:tc>
          <w:tcPr>
            <w:tcW w:w="1579" w:type="dxa"/>
            <w:tcBorders>
              <w:top w:val="single" w:color="000000" w:sz="4" w:space="0"/>
              <w:left w:val="single" w:color="000000" w:sz="4" w:space="0"/>
              <w:bottom w:val="single" w:color="000000" w:sz="4" w:space="0"/>
              <w:right w:val="single" w:color="000000" w:sz="4" w:space="0"/>
            </w:tcBorders>
            <w:vAlign w:val="center"/>
          </w:tcPr>
          <w:p w14:paraId="3CB42808">
            <w:pPr>
              <w:pStyle w:val="13"/>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6BE8E40">
            <w:pPr>
              <w:pStyle w:val="13"/>
              <w:spacing w:line="360" w:lineRule="auto"/>
              <w:jc w:val="center"/>
              <w:rPr>
                <w:szCs w:val="21"/>
              </w:rPr>
            </w:pPr>
            <w:r>
              <w:rPr>
                <w:rFonts w:hint="eastAsia"/>
                <w:szCs w:val="21"/>
              </w:rPr>
              <w:t>批准部门</w:t>
            </w:r>
          </w:p>
        </w:tc>
        <w:tc>
          <w:tcPr>
            <w:tcW w:w="1385" w:type="dxa"/>
            <w:tcBorders>
              <w:top w:val="single" w:color="000000" w:sz="4" w:space="0"/>
              <w:left w:val="single" w:color="000000" w:sz="4" w:space="0"/>
              <w:bottom w:val="single" w:color="000000" w:sz="4" w:space="0"/>
              <w:right w:val="single" w:color="000000" w:sz="4" w:space="0"/>
            </w:tcBorders>
            <w:vAlign w:val="center"/>
          </w:tcPr>
          <w:p w14:paraId="7D5C2D71">
            <w:pPr>
              <w:pStyle w:val="13"/>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7D25E327">
            <w:pPr>
              <w:pStyle w:val="13"/>
              <w:spacing w:line="360" w:lineRule="auto"/>
              <w:jc w:val="center"/>
              <w:rPr>
                <w:szCs w:val="21"/>
              </w:rPr>
            </w:pPr>
            <w:r>
              <w:rPr>
                <w:rFonts w:hint="eastAsia"/>
                <w:szCs w:val="21"/>
              </w:rPr>
              <w:t>批准文号</w:t>
            </w:r>
          </w:p>
        </w:tc>
        <w:tc>
          <w:tcPr>
            <w:tcW w:w="1177" w:type="dxa"/>
            <w:tcBorders>
              <w:top w:val="single" w:color="000000" w:sz="4" w:space="0"/>
              <w:left w:val="single" w:color="000000" w:sz="4" w:space="0"/>
              <w:bottom w:val="single" w:color="000000" w:sz="4" w:space="0"/>
              <w:right w:val="single" w:color="000000" w:sz="4" w:space="0"/>
            </w:tcBorders>
            <w:vAlign w:val="center"/>
          </w:tcPr>
          <w:p w14:paraId="6A6DF6D7">
            <w:pPr>
              <w:pStyle w:val="13"/>
              <w:spacing w:line="360" w:lineRule="auto"/>
              <w:jc w:val="center"/>
              <w:rPr>
                <w:szCs w:val="21"/>
              </w:rPr>
            </w:pPr>
          </w:p>
        </w:tc>
      </w:tr>
      <w:tr w14:paraId="2DC1889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6319ABDE">
            <w:pPr>
              <w:pStyle w:val="13"/>
              <w:spacing w:line="360" w:lineRule="auto"/>
              <w:jc w:val="center"/>
              <w:rPr>
                <w:szCs w:val="21"/>
              </w:rPr>
            </w:pPr>
            <w:r>
              <w:rPr>
                <w:rFonts w:hint="eastAsia"/>
                <w:szCs w:val="21"/>
              </w:rPr>
              <w:t>单位性质</w:t>
            </w:r>
          </w:p>
        </w:tc>
        <w:tc>
          <w:tcPr>
            <w:tcW w:w="1579" w:type="dxa"/>
            <w:tcBorders>
              <w:top w:val="single" w:color="000000" w:sz="4" w:space="0"/>
              <w:left w:val="single" w:color="000000" w:sz="4" w:space="0"/>
              <w:bottom w:val="single" w:color="000000" w:sz="4" w:space="0"/>
              <w:right w:val="single" w:color="000000" w:sz="4" w:space="0"/>
            </w:tcBorders>
            <w:vAlign w:val="center"/>
          </w:tcPr>
          <w:p w14:paraId="49135A3A">
            <w:pPr>
              <w:pStyle w:val="13"/>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9DE87DC">
            <w:pPr>
              <w:pStyle w:val="13"/>
              <w:spacing w:line="360" w:lineRule="auto"/>
              <w:jc w:val="center"/>
              <w:rPr>
                <w:rFonts w:hAnsi="宋体"/>
                <w:szCs w:val="21"/>
              </w:rPr>
            </w:pPr>
            <w:r>
              <w:rPr>
                <w:rFonts w:hint="eastAsia"/>
                <w:szCs w:val="21"/>
              </w:rPr>
              <w:t>开户银行</w:t>
            </w:r>
          </w:p>
          <w:p w14:paraId="749E8BC0">
            <w:pPr>
              <w:pStyle w:val="13"/>
              <w:spacing w:line="360" w:lineRule="auto"/>
              <w:jc w:val="center"/>
              <w:rPr>
                <w:szCs w:val="21"/>
              </w:rPr>
            </w:pPr>
            <w:r>
              <w:rPr>
                <w:rFonts w:hint="eastAsia"/>
                <w:szCs w:val="21"/>
              </w:rPr>
              <w:t>及账号</w:t>
            </w:r>
          </w:p>
        </w:tc>
        <w:tc>
          <w:tcPr>
            <w:tcW w:w="1385" w:type="dxa"/>
            <w:tcBorders>
              <w:top w:val="single" w:color="000000" w:sz="4" w:space="0"/>
              <w:left w:val="single" w:color="000000" w:sz="4" w:space="0"/>
              <w:bottom w:val="single" w:color="000000" w:sz="4" w:space="0"/>
              <w:right w:val="single" w:color="000000" w:sz="4" w:space="0"/>
            </w:tcBorders>
            <w:vAlign w:val="center"/>
          </w:tcPr>
          <w:p w14:paraId="56527407">
            <w:pPr>
              <w:pStyle w:val="13"/>
              <w:spacing w:line="360" w:lineRule="auto"/>
              <w:jc w:val="center"/>
              <w:rPr>
                <w:szCs w:val="21"/>
              </w:rPr>
            </w:pPr>
          </w:p>
        </w:tc>
        <w:tc>
          <w:tcPr>
            <w:tcW w:w="1234" w:type="dxa"/>
            <w:gridSpan w:val="2"/>
            <w:tcBorders>
              <w:top w:val="single" w:color="000000" w:sz="4" w:space="0"/>
              <w:left w:val="single" w:color="000000" w:sz="4" w:space="0"/>
              <w:bottom w:val="single" w:color="000000" w:sz="4" w:space="0"/>
              <w:right w:val="single" w:color="000000" w:sz="4" w:space="0"/>
            </w:tcBorders>
            <w:vAlign w:val="center"/>
          </w:tcPr>
          <w:p w14:paraId="60E45904">
            <w:pPr>
              <w:pStyle w:val="13"/>
              <w:spacing w:line="360" w:lineRule="auto"/>
              <w:jc w:val="center"/>
              <w:rPr>
                <w:szCs w:val="21"/>
              </w:rPr>
            </w:pPr>
            <w:r>
              <w:rPr>
                <w:rFonts w:hint="eastAsia"/>
                <w:szCs w:val="21"/>
              </w:rPr>
              <w:t>注册资金</w:t>
            </w:r>
          </w:p>
        </w:tc>
        <w:tc>
          <w:tcPr>
            <w:tcW w:w="1177" w:type="dxa"/>
            <w:tcBorders>
              <w:top w:val="single" w:color="000000" w:sz="4" w:space="0"/>
              <w:left w:val="single" w:color="000000" w:sz="4" w:space="0"/>
              <w:bottom w:val="single" w:color="000000" w:sz="4" w:space="0"/>
              <w:right w:val="single" w:color="000000" w:sz="4" w:space="0"/>
            </w:tcBorders>
            <w:vAlign w:val="center"/>
          </w:tcPr>
          <w:p w14:paraId="419A9E7B">
            <w:pPr>
              <w:pStyle w:val="13"/>
              <w:spacing w:line="360" w:lineRule="auto"/>
              <w:jc w:val="center"/>
              <w:rPr>
                <w:szCs w:val="21"/>
              </w:rPr>
            </w:pPr>
          </w:p>
        </w:tc>
      </w:tr>
      <w:tr w14:paraId="74C1F7E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042F21CF">
            <w:pPr>
              <w:pStyle w:val="13"/>
              <w:spacing w:line="360" w:lineRule="auto"/>
              <w:jc w:val="center"/>
              <w:rPr>
                <w:szCs w:val="21"/>
              </w:rPr>
            </w:pPr>
            <w:r>
              <w:rPr>
                <w:rFonts w:hint="eastAsia"/>
                <w:szCs w:val="21"/>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2EF0800A">
            <w:pPr>
              <w:pStyle w:val="13"/>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30D3AA03">
            <w:pPr>
              <w:pStyle w:val="13"/>
              <w:spacing w:line="360" w:lineRule="auto"/>
              <w:jc w:val="center"/>
              <w:rPr>
                <w:szCs w:val="21"/>
              </w:rPr>
            </w:pPr>
            <w:r>
              <w:rPr>
                <w:rFonts w:hint="eastAsia"/>
                <w:szCs w:val="21"/>
              </w:rPr>
              <w:t>电  话</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7834905E">
            <w:pPr>
              <w:pStyle w:val="13"/>
              <w:spacing w:line="360" w:lineRule="auto"/>
              <w:jc w:val="center"/>
              <w:rPr>
                <w:szCs w:val="21"/>
              </w:rPr>
            </w:pPr>
          </w:p>
        </w:tc>
      </w:tr>
      <w:tr w14:paraId="76AB3A8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7138E1C7">
            <w:pPr>
              <w:pStyle w:val="13"/>
              <w:spacing w:line="360" w:lineRule="auto"/>
              <w:jc w:val="center"/>
              <w:rPr>
                <w:szCs w:val="21"/>
              </w:rPr>
            </w:pPr>
            <w:r>
              <w:rPr>
                <w:rFonts w:hint="eastAsia"/>
                <w:szCs w:val="21"/>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25EB2C12">
            <w:pPr>
              <w:pStyle w:val="13"/>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52ACB1D">
            <w:pPr>
              <w:pStyle w:val="13"/>
              <w:spacing w:line="360" w:lineRule="auto"/>
              <w:jc w:val="center"/>
              <w:rPr>
                <w:szCs w:val="21"/>
              </w:rPr>
            </w:pPr>
            <w:r>
              <w:rPr>
                <w:rFonts w:hint="eastAsia"/>
                <w:szCs w:val="21"/>
              </w:rPr>
              <w:t>E_mail</w:t>
            </w:r>
          </w:p>
        </w:tc>
        <w:tc>
          <w:tcPr>
            <w:tcW w:w="3796" w:type="dxa"/>
            <w:gridSpan w:val="4"/>
            <w:tcBorders>
              <w:top w:val="single" w:color="000000" w:sz="4" w:space="0"/>
              <w:left w:val="single" w:color="000000" w:sz="4" w:space="0"/>
              <w:bottom w:val="single" w:color="000000" w:sz="4" w:space="0"/>
              <w:right w:val="single" w:color="000000" w:sz="4" w:space="0"/>
            </w:tcBorders>
            <w:vAlign w:val="center"/>
          </w:tcPr>
          <w:p w14:paraId="092DDB96">
            <w:pPr>
              <w:pStyle w:val="13"/>
              <w:spacing w:line="360" w:lineRule="auto"/>
              <w:jc w:val="center"/>
              <w:rPr>
                <w:szCs w:val="21"/>
              </w:rPr>
            </w:pPr>
          </w:p>
        </w:tc>
      </w:tr>
      <w:tr w14:paraId="762CF42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0150A5ED">
            <w:pPr>
              <w:pStyle w:val="13"/>
              <w:spacing w:line="360" w:lineRule="auto"/>
              <w:jc w:val="center"/>
              <w:rPr>
                <w:szCs w:val="21"/>
              </w:rPr>
            </w:pPr>
            <w:r>
              <w:rPr>
                <w:rFonts w:hint="eastAsia"/>
                <w:szCs w:val="21"/>
              </w:rPr>
              <w:t>资质证书</w:t>
            </w: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7BD3AD49">
            <w:pPr>
              <w:pStyle w:val="13"/>
              <w:spacing w:line="360" w:lineRule="auto"/>
              <w:rPr>
                <w:szCs w:val="21"/>
              </w:rPr>
            </w:pPr>
            <w:r>
              <w:rPr>
                <w:rFonts w:hint="eastAsia"/>
                <w:szCs w:val="21"/>
              </w:rPr>
              <w:t>（申请人应详细列明已取得的所有资质证书情况）</w:t>
            </w:r>
          </w:p>
        </w:tc>
      </w:tr>
      <w:tr w14:paraId="2B8B989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7E147DAE">
            <w:pPr>
              <w:pStyle w:val="13"/>
              <w:spacing w:line="360" w:lineRule="auto"/>
              <w:jc w:val="center"/>
              <w:rPr>
                <w:rFonts w:hAnsi="宋体"/>
                <w:szCs w:val="21"/>
              </w:rPr>
            </w:pPr>
            <w:r>
              <w:rPr>
                <w:rFonts w:hint="eastAsia"/>
                <w:szCs w:val="21"/>
              </w:rPr>
              <w:t>职</w:t>
            </w:r>
          </w:p>
          <w:p w14:paraId="34DF588B">
            <w:pPr>
              <w:pStyle w:val="13"/>
              <w:spacing w:line="360" w:lineRule="auto"/>
              <w:jc w:val="center"/>
              <w:rPr>
                <w:szCs w:val="21"/>
              </w:rPr>
            </w:pPr>
          </w:p>
          <w:p w14:paraId="307629BD">
            <w:pPr>
              <w:pStyle w:val="13"/>
              <w:spacing w:line="360" w:lineRule="auto"/>
              <w:jc w:val="center"/>
              <w:rPr>
                <w:szCs w:val="21"/>
              </w:rPr>
            </w:pPr>
            <w:r>
              <w:rPr>
                <w:rFonts w:hint="eastAsia"/>
                <w:szCs w:val="21"/>
              </w:rPr>
              <w:t>工</w:t>
            </w:r>
          </w:p>
          <w:p w14:paraId="6A82AC3D">
            <w:pPr>
              <w:pStyle w:val="13"/>
              <w:spacing w:line="360" w:lineRule="auto"/>
              <w:jc w:val="center"/>
              <w:rPr>
                <w:szCs w:val="21"/>
              </w:rPr>
            </w:pPr>
          </w:p>
          <w:p w14:paraId="764D85FE">
            <w:pPr>
              <w:pStyle w:val="13"/>
              <w:spacing w:line="360" w:lineRule="auto"/>
              <w:jc w:val="center"/>
              <w:rPr>
                <w:szCs w:val="21"/>
              </w:rPr>
            </w:pPr>
            <w:r>
              <w:rPr>
                <w:rFonts w:hint="eastAsia"/>
                <w:szCs w:val="21"/>
              </w:rPr>
              <w:t>概</w:t>
            </w:r>
          </w:p>
          <w:p w14:paraId="5604E42E">
            <w:pPr>
              <w:pStyle w:val="13"/>
              <w:spacing w:line="360" w:lineRule="auto"/>
              <w:jc w:val="center"/>
              <w:rPr>
                <w:szCs w:val="21"/>
              </w:rPr>
            </w:pPr>
          </w:p>
          <w:p w14:paraId="1903808B">
            <w:pPr>
              <w:pStyle w:val="13"/>
              <w:spacing w:line="360" w:lineRule="auto"/>
              <w:jc w:val="center"/>
              <w:rPr>
                <w:szCs w:val="21"/>
              </w:rPr>
            </w:pPr>
            <w:r>
              <w:rPr>
                <w:rFonts w:hint="eastAsia"/>
                <w:szCs w:val="21"/>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0A8595C1">
            <w:pPr>
              <w:pStyle w:val="13"/>
              <w:spacing w:line="360" w:lineRule="auto"/>
              <w:rPr>
                <w:szCs w:val="21"/>
              </w:rPr>
            </w:pPr>
            <w:r>
              <w:rPr>
                <w:rFonts w:hint="eastAsia"/>
                <w:szCs w:val="21"/>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30682B4E">
            <w:pPr>
              <w:pStyle w:val="13"/>
              <w:spacing w:line="360" w:lineRule="auto"/>
              <w:jc w:val="center"/>
              <w:rPr>
                <w:szCs w:val="21"/>
              </w:rPr>
            </w:pPr>
            <w:r>
              <w:rPr>
                <w:rFonts w:hint="eastAsia"/>
                <w:bCs/>
                <w:szCs w:val="21"/>
              </w:rPr>
              <w:t>_____</w:t>
            </w:r>
            <w:r>
              <w:rPr>
                <w:rFonts w:hint="eastAsia"/>
                <w:szCs w:val="21"/>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3C17C574">
            <w:pPr>
              <w:pStyle w:val="13"/>
              <w:spacing w:line="360" w:lineRule="auto"/>
              <w:rPr>
                <w:szCs w:val="21"/>
              </w:rPr>
            </w:pPr>
            <w:r>
              <w:rPr>
                <w:rFonts w:hint="eastAsia"/>
                <w:szCs w:val="21"/>
              </w:rPr>
              <w:t>其中：技术人员</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7966D69A">
            <w:pPr>
              <w:pStyle w:val="13"/>
              <w:spacing w:line="360" w:lineRule="auto"/>
              <w:jc w:val="center"/>
              <w:rPr>
                <w:szCs w:val="21"/>
              </w:rPr>
            </w:pPr>
            <w:r>
              <w:rPr>
                <w:rFonts w:hint="eastAsia"/>
                <w:bCs/>
                <w:szCs w:val="21"/>
              </w:rPr>
              <w:t>_____</w:t>
            </w:r>
            <w:r>
              <w:rPr>
                <w:rFonts w:hint="eastAsia"/>
                <w:szCs w:val="21"/>
              </w:rPr>
              <w:t>人</w:t>
            </w:r>
          </w:p>
        </w:tc>
      </w:tr>
      <w:tr w14:paraId="6C9EF8C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14AA59CB">
            <w:pPr>
              <w:widowControl/>
              <w:jc w:val="left"/>
              <w:rPr>
                <w:rFonts w:ascii="宋体" w:hAnsi="宋体"/>
                <w:sz w:val="20"/>
                <w:szCs w:val="21"/>
              </w:rPr>
            </w:pPr>
          </w:p>
        </w:tc>
        <w:tc>
          <w:tcPr>
            <w:tcW w:w="6997" w:type="dxa"/>
            <w:gridSpan w:val="6"/>
            <w:tcBorders>
              <w:top w:val="single" w:color="000000" w:sz="4" w:space="0"/>
              <w:left w:val="single" w:color="000000" w:sz="4" w:space="0"/>
              <w:bottom w:val="single" w:color="000000" w:sz="4" w:space="0"/>
              <w:right w:val="single" w:color="000000" w:sz="4" w:space="0"/>
            </w:tcBorders>
            <w:vAlign w:val="center"/>
          </w:tcPr>
          <w:p w14:paraId="5BED1721">
            <w:pPr>
              <w:pStyle w:val="13"/>
              <w:spacing w:line="360" w:lineRule="auto"/>
              <w:jc w:val="center"/>
              <w:rPr>
                <w:szCs w:val="21"/>
              </w:rPr>
            </w:pPr>
            <w:r>
              <w:rPr>
                <w:rFonts w:hint="eastAsia"/>
                <w:szCs w:val="21"/>
              </w:rPr>
              <w:t>单位行政和技术负责人</w:t>
            </w:r>
          </w:p>
        </w:tc>
      </w:tr>
      <w:tr w14:paraId="05D1C11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A5DB26D">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1BF22CC9">
            <w:pPr>
              <w:pStyle w:val="13"/>
              <w:spacing w:line="360" w:lineRule="auto"/>
              <w:jc w:val="center"/>
              <w:rPr>
                <w:szCs w:val="21"/>
              </w:rPr>
            </w:pPr>
            <w:r>
              <w:rPr>
                <w:rFonts w:hint="eastAsia"/>
                <w:szCs w:val="21"/>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3CBD258A">
            <w:pPr>
              <w:pStyle w:val="13"/>
              <w:spacing w:line="360" w:lineRule="auto"/>
              <w:jc w:val="center"/>
              <w:rPr>
                <w:szCs w:val="21"/>
              </w:rPr>
            </w:pPr>
            <w:r>
              <w:rPr>
                <w:rFonts w:hint="eastAsia"/>
                <w:szCs w:val="21"/>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4B7BF67">
            <w:pPr>
              <w:pStyle w:val="13"/>
              <w:spacing w:line="360" w:lineRule="auto"/>
              <w:jc w:val="center"/>
              <w:rPr>
                <w:szCs w:val="21"/>
              </w:rPr>
            </w:pPr>
            <w:r>
              <w:rPr>
                <w:rFonts w:hint="eastAsia"/>
                <w:szCs w:val="21"/>
              </w:rPr>
              <w:t>年龄</w:t>
            </w: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70F45823">
            <w:pPr>
              <w:pStyle w:val="13"/>
              <w:spacing w:line="360" w:lineRule="auto"/>
              <w:jc w:val="center"/>
              <w:rPr>
                <w:szCs w:val="21"/>
              </w:rPr>
            </w:pPr>
            <w:r>
              <w:rPr>
                <w:rFonts w:hint="eastAsia"/>
                <w:szCs w:val="21"/>
              </w:rPr>
              <w:t>专业</w:t>
            </w:r>
          </w:p>
        </w:tc>
      </w:tr>
      <w:tr w14:paraId="5217C40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585E6187">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6191D4ED">
            <w:pPr>
              <w:pStyle w:val="13"/>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8A04789">
            <w:pPr>
              <w:pStyle w:val="13"/>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634BF2AE">
            <w:pPr>
              <w:pStyle w:val="13"/>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05765CD1">
            <w:pPr>
              <w:pStyle w:val="13"/>
              <w:spacing w:line="360" w:lineRule="auto"/>
              <w:jc w:val="center"/>
              <w:rPr>
                <w:szCs w:val="21"/>
              </w:rPr>
            </w:pPr>
          </w:p>
        </w:tc>
      </w:tr>
      <w:tr w14:paraId="17A8FA8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1D431BB">
            <w:pPr>
              <w:widowControl/>
              <w:jc w:val="left"/>
              <w:rPr>
                <w:rFonts w:ascii="宋体" w:hAnsi="宋体"/>
                <w:sz w:val="20"/>
                <w:szCs w:val="21"/>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2675CAFD">
            <w:pPr>
              <w:pStyle w:val="13"/>
              <w:spacing w:line="360" w:lineRule="auto"/>
              <w:jc w:val="center"/>
              <w:rPr>
                <w:szCs w:val="21"/>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35261E3">
            <w:pPr>
              <w:pStyle w:val="13"/>
              <w:spacing w:line="360" w:lineRule="auto"/>
              <w:jc w:val="center"/>
              <w:rPr>
                <w:szCs w:val="21"/>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17C237AA">
            <w:pPr>
              <w:pStyle w:val="13"/>
              <w:spacing w:line="360" w:lineRule="auto"/>
              <w:jc w:val="center"/>
              <w:rPr>
                <w:szCs w:val="21"/>
              </w:rPr>
            </w:pPr>
          </w:p>
        </w:tc>
        <w:tc>
          <w:tcPr>
            <w:tcW w:w="1810" w:type="dxa"/>
            <w:gridSpan w:val="2"/>
            <w:tcBorders>
              <w:top w:val="single" w:color="000000" w:sz="4" w:space="0"/>
              <w:left w:val="single" w:color="000000" w:sz="4" w:space="0"/>
              <w:bottom w:val="single" w:color="000000" w:sz="4" w:space="0"/>
              <w:right w:val="single" w:color="000000" w:sz="4" w:space="0"/>
            </w:tcBorders>
            <w:vAlign w:val="center"/>
          </w:tcPr>
          <w:p w14:paraId="788552B1">
            <w:pPr>
              <w:pStyle w:val="13"/>
              <w:spacing w:line="360" w:lineRule="auto"/>
              <w:jc w:val="center"/>
              <w:rPr>
                <w:szCs w:val="21"/>
              </w:rPr>
            </w:pPr>
          </w:p>
        </w:tc>
      </w:tr>
      <w:tr w14:paraId="38FA557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522" w:type="dxa"/>
            <w:gridSpan w:val="7"/>
            <w:tcBorders>
              <w:top w:val="single" w:color="auto" w:sz="4" w:space="0"/>
              <w:left w:val="single" w:color="auto" w:sz="4" w:space="0"/>
              <w:bottom w:val="single" w:color="auto" w:sz="4" w:space="0"/>
              <w:right w:val="single" w:color="auto" w:sz="4" w:space="0"/>
            </w:tcBorders>
            <w:vAlign w:val="center"/>
          </w:tcPr>
          <w:p w14:paraId="6C1EF4EB">
            <w:pPr>
              <w:pStyle w:val="13"/>
              <w:spacing w:line="360" w:lineRule="auto"/>
              <w:ind w:firstLine="210" w:firstLineChars="100"/>
              <w:rPr>
                <w:rFonts w:hAnsi="宋体"/>
                <w:szCs w:val="21"/>
              </w:rPr>
            </w:pPr>
            <w:r>
              <w:rPr>
                <w:rFonts w:hint="eastAsia"/>
                <w:szCs w:val="21"/>
              </w:rPr>
              <w:t>单位概况：</w:t>
            </w:r>
          </w:p>
          <w:p w14:paraId="2EDE21C4">
            <w:pPr>
              <w:pStyle w:val="13"/>
              <w:spacing w:line="360" w:lineRule="auto"/>
              <w:jc w:val="center"/>
              <w:rPr>
                <w:szCs w:val="21"/>
              </w:rPr>
            </w:pPr>
          </w:p>
          <w:p w14:paraId="5590D18B">
            <w:pPr>
              <w:pStyle w:val="13"/>
              <w:spacing w:line="360" w:lineRule="auto"/>
              <w:jc w:val="center"/>
              <w:rPr>
                <w:szCs w:val="21"/>
              </w:rPr>
            </w:pPr>
          </w:p>
          <w:p w14:paraId="763B7E56">
            <w:pPr>
              <w:pStyle w:val="13"/>
              <w:spacing w:line="360" w:lineRule="auto"/>
              <w:jc w:val="center"/>
              <w:rPr>
                <w:szCs w:val="21"/>
              </w:rPr>
            </w:pPr>
          </w:p>
          <w:p w14:paraId="39D1DA46">
            <w:pPr>
              <w:pStyle w:val="13"/>
              <w:spacing w:line="360" w:lineRule="auto"/>
              <w:jc w:val="both"/>
              <w:rPr>
                <w:szCs w:val="21"/>
              </w:rPr>
            </w:pPr>
          </w:p>
        </w:tc>
      </w:tr>
    </w:tbl>
    <w:p w14:paraId="7C903344">
      <w:pPr>
        <w:spacing w:line="360" w:lineRule="auto"/>
        <w:rPr>
          <w:rFonts w:hAnsi="宋体"/>
          <w:bCs/>
          <w:szCs w:val="21"/>
        </w:rPr>
      </w:pPr>
      <w:r>
        <w:rPr>
          <w:rFonts w:hint="eastAsia" w:ascii="宋体" w:hAnsi="宋体"/>
          <w:szCs w:val="21"/>
        </w:rPr>
        <w:t>说明：表格不够可另附页。</w:t>
      </w:r>
    </w:p>
    <w:p w14:paraId="6E5E6F8B">
      <w:pPr>
        <w:spacing w:line="360" w:lineRule="auto"/>
        <w:rPr>
          <w:rFonts w:hAnsi="宋体"/>
          <w:bCs/>
          <w:szCs w:val="21"/>
        </w:rPr>
      </w:pPr>
    </w:p>
    <w:p w14:paraId="10B0D5AB">
      <w:pPr>
        <w:autoSpaceDE w:val="0"/>
        <w:autoSpaceDN w:val="0"/>
        <w:adjustRightInd w:val="0"/>
        <w:spacing w:line="360" w:lineRule="auto"/>
        <w:ind w:firstLine="210" w:firstLineChars="100"/>
        <w:jc w:val="left"/>
        <w:rPr>
          <w:rFonts w:ascii="宋体" w:cs="宋体"/>
          <w:kern w:val="0"/>
          <w:szCs w:val="21"/>
        </w:rPr>
      </w:pPr>
      <w:r>
        <w:rPr>
          <w:rFonts w:hint="eastAsia" w:ascii="宋体" w:cs="宋体"/>
          <w:kern w:val="0"/>
          <w:szCs w:val="21"/>
        </w:rPr>
        <w:t>谈判申请人（单位公章）：</w:t>
      </w:r>
    </w:p>
    <w:p w14:paraId="06294B36">
      <w:pPr>
        <w:autoSpaceDE w:val="0"/>
        <w:autoSpaceDN w:val="0"/>
        <w:adjustRightInd w:val="0"/>
        <w:spacing w:line="360" w:lineRule="auto"/>
        <w:jc w:val="left"/>
        <w:rPr>
          <w:rFonts w:ascii="宋体" w:cs="宋体"/>
          <w:kern w:val="0"/>
          <w:szCs w:val="21"/>
        </w:rPr>
      </w:pPr>
    </w:p>
    <w:p w14:paraId="6A53926B">
      <w:pPr>
        <w:autoSpaceDE w:val="0"/>
        <w:autoSpaceDN w:val="0"/>
        <w:adjustRightInd w:val="0"/>
        <w:spacing w:line="360" w:lineRule="auto"/>
        <w:ind w:firstLine="210" w:firstLineChars="100"/>
        <w:jc w:val="left"/>
        <w:rPr>
          <w:rFonts w:ascii="宋体" w:cs="宋体"/>
          <w:kern w:val="0"/>
          <w:szCs w:val="21"/>
        </w:rPr>
      </w:pPr>
      <w:r>
        <w:rPr>
          <w:rFonts w:ascii="宋体" w:cs="宋体"/>
          <w:kern w:val="0"/>
          <w:szCs w:val="21"/>
        </w:rPr>
        <w:t>法定代表人或委托代理人</w:t>
      </w:r>
      <w:r>
        <w:rPr>
          <w:rFonts w:hint="eastAsia" w:ascii="宋体" w:cs="宋体"/>
          <w:kern w:val="0"/>
          <w:szCs w:val="21"/>
        </w:rPr>
        <w:t>（签字或盖章）：</w:t>
      </w:r>
    </w:p>
    <w:p w14:paraId="336D2099">
      <w:pPr>
        <w:autoSpaceDE w:val="0"/>
        <w:autoSpaceDN w:val="0"/>
        <w:adjustRightInd w:val="0"/>
        <w:spacing w:line="360" w:lineRule="auto"/>
        <w:jc w:val="left"/>
        <w:rPr>
          <w:rFonts w:ascii="宋体" w:cs="宋体"/>
          <w:kern w:val="0"/>
          <w:szCs w:val="21"/>
        </w:rPr>
      </w:pPr>
    </w:p>
    <w:p w14:paraId="5991F58C">
      <w:pPr>
        <w:spacing w:line="360" w:lineRule="auto"/>
        <w:rPr>
          <w:rFonts w:ascii="宋体" w:hAnsi="宋体" w:cs="宋体"/>
          <w:szCs w:val="21"/>
          <w:u w:val="single"/>
        </w:rPr>
      </w:pPr>
      <w:r>
        <w:rPr>
          <w:rFonts w:hint="eastAsia" w:ascii="宋体" w:cs="宋体"/>
          <w:kern w:val="0"/>
          <w:szCs w:val="21"/>
        </w:rPr>
        <w:t>日期：</w:t>
      </w:r>
      <w:r>
        <w:rPr>
          <w:rFonts w:hint="eastAsia" w:ascii="宋体" w:cs="宋体"/>
          <w:kern w:val="0"/>
          <w:szCs w:val="21"/>
          <w:u w:val="single"/>
        </w:rPr>
        <w:t xml:space="preserve"> </w:t>
      </w:r>
      <w:r>
        <w:rPr>
          <w:rFonts w:ascii="宋体" w:cs="宋体"/>
          <w:kern w:val="0"/>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2B8E12">
      <w:pPr>
        <w:rPr>
          <w:rFonts w:ascii="宋体" w:hAnsi="宋体" w:cs="宋体"/>
          <w:szCs w:val="21"/>
          <w:u w:val="single"/>
        </w:rPr>
      </w:pPr>
    </w:p>
    <w:p w14:paraId="56004DE9">
      <w:pPr>
        <w:pStyle w:val="3"/>
        <w:spacing w:line="360" w:lineRule="auto"/>
        <w:jc w:val="center"/>
        <w:rPr>
          <w:rFonts w:ascii="宋体" w:hAnsi="宋体" w:eastAsia="宋体"/>
        </w:rPr>
      </w:pPr>
      <w:bookmarkStart w:id="153" w:name="_Toc55303766"/>
      <w:bookmarkStart w:id="154" w:name="_Toc24652"/>
      <w:bookmarkStart w:id="155" w:name="_Toc55229807"/>
      <w:bookmarkStart w:id="156" w:name="_Toc439554176"/>
      <w:bookmarkStart w:id="157" w:name="_Toc440110304"/>
      <w:bookmarkStart w:id="158" w:name="_Toc435803802"/>
      <w:bookmarkStart w:id="159" w:name="_Toc25250"/>
      <w:bookmarkStart w:id="160" w:name="_Toc55310079"/>
      <w:bookmarkStart w:id="161" w:name="_Toc27817"/>
      <w:bookmarkStart w:id="162" w:name="OLE_LINK68"/>
      <w:bookmarkStart w:id="163" w:name="OLE_LINK69"/>
      <w:r>
        <w:rPr>
          <w:rFonts w:hint="eastAsia" w:ascii="宋体" w:hAnsi="宋体" w:eastAsia="宋体"/>
        </w:rPr>
        <w:t>（</w:t>
      </w:r>
      <w:r>
        <w:rPr>
          <w:rFonts w:hint="eastAsia" w:ascii="宋体" w:hAnsi="宋体" w:eastAsia="宋体"/>
          <w:lang w:val="en-US" w:eastAsia="zh-CN"/>
        </w:rPr>
        <w:t>三</w:t>
      </w:r>
      <w:r>
        <w:rPr>
          <w:rFonts w:hint="eastAsia" w:ascii="宋体" w:hAnsi="宋体" w:eastAsia="宋体"/>
        </w:rPr>
        <w:t>）申请人认为应提供的其它相关资料</w:t>
      </w:r>
      <w:bookmarkEnd w:id="153"/>
      <w:bookmarkEnd w:id="154"/>
      <w:bookmarkEnd w:id="155"/>
      <w:bookmarkEnd w:id="156"/>
      <w:bookmarkEnd w:id="157"/>
      <w:bookmarkEnd w:id="158"/>
      <w:bookmarkEnd w:id="159"/>
      <w:bookmarkEnd w:id="160"/>
      <w:bookmarkEnd w:id="161"/>
    </w:p>
    <w:p w14:paraId="1F4E49F9">
      <w:pPr>
        <w:spacing w:line="360" w:lineRule="auto"/>
        <w:ind w:firstLine="480" w:firstLineChars="200"/>
        <w:rPr>
          <w:rFonts w:hAnsi="宋体"/>
          <w:bCs/>
          <w:sz w:val="24"/>
          <w:szCs w:val="24"/>
        </w:rPr>
      </w:pPr>
      <w:r>
        <w:rPr>
          <w:rFonts w:hint="eastAsia" w:ascii="宋体" w:cs="宋体"/>
          <w:kern w:val="0"/>
          <w:sz w:val="24"/>
          <w:szCs w:val="24"/>
        </w:rPr>
        <w:t>谈判文件规定的其他资料或申请人认为有必要提供的相关资料</w:t>
      </w:r>
      <w:bookmarkEnd w:id="162"/>
      <w:bookmarkEnd w:id="163"/>
      <w:r>
        <w:rPr>
          <w:rFonts w:hint="eastAsia" w:ascii="宋体" w:cs="宋体"/>
          <w:kern w:val="0"/>
          <w:sz w:val="24"/>
          <w:szCs w:val="24"/>
        </w:rPr>
        <w:t>，包括但不限于谈判申请人的企业营业执照、税务登记证、组织机构代码证等的复印件。</w:t>
      </w:r>
    </w:p>
    <w:p w14:paraId="596FE8A6">
      <w:pPr>
        <w:rPr>
          <w:rFonts w:hAnsi="宋体"/>
          <w:szCs w:val="21"/>
        </w:rPr>
      </w:pPr>
      <w:r>
        <w:rPr>
          <w:rFonts w:hAnsi="宋体"/>
          <w:szCs w:val="21"/>
        </w:rPr>
        <w:br w:type="page"/>
      </w:r>
    </w:p>
    <w:p w14:paraId="5368ABD0">
      <w:pPr>
        <w:pStyle w:val="3"/>
        <w:spacing w:line="360" w:lineRule="auto"/>
        <w:jc w:val="center"/>
        <w:rPr>
          <w:rFonts w:ascii="宋体" w:hAnsi="宋体" w:eastAsia="宋体"/>
        </w:rPr>
      </w:pPr>
      <w:r>
        <w:rPr>
          <w:rFonts w:hint="eastAsia" w:ascii="宋体" w:hAnsi="宋体" w:eastAsia="宋体"/>
        </w:rPr>
        <w:t>（</w:t>
      </w:r>
      <w:r>
        <w:rPr>
          <w:rFonts w:hint="eastAsia" w:ascii="宋体" w:hAnsi="宋体" w:eastAsia="宋体"/>
          <w:lang w:val="en-US" w:eastAsia="zh-CN"/>
        </w:rPr>
        <w:t>四</w:t>
      </w:r>
      <w:r>
        <w:rPr>
          <w:rFonts w:hint="eastAsia" w:ascii="宋体" w:hAnsi="宋体" w:eastAsia="宋体"/>
        </w:rPr>
        <w:t>）项目实施方案</w:t>
      </w:r>
    </w:p>
    <w:p w14:paraId="1A3165A9">
      <w:pPr>
        <w:pStyle w:val="34"/>
        <w:widowControl w:val="0"/>
        <w:spacing w:line="300" w:lineRule="auto"/>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投标人自拟：</w:t>
      </w:r>
      <w:r>
        <w:rPr>
          <w:rFonts w:hint="eastAsia" w:ascii="宋体" w:hAnsi="宋体" w:eastAsia="宋体" w:cs="宋体"/>
          <w:color w:val="auto"/>
          <w:kern w:val="0"/>
          <w:sz w:val="24"/>
          <w:szCs w:val="24"/>
          <w:highlight w:val="none"/>
          <w:lang w:val="en-US" w:eastAsia="zh-CN"/>
        </w:rPr>
        <w:t>格式自拟，应包括但不限于以下内容（应对照评标评审因素做适当补充）：</w:t>
      </w:r>
    </w:p>
    <w:p w14:paraId="4424587F">
      <w:pPr>
        <w:pStyle w:val="34"/>
        <w:widowControl w:val="0"/>
        <w:spacing w:line="300" w:lineRule="auto"/>
        <w:rPr>
          <w:rFonts w:hint="eastAsia" w:ascii="宋体" w:hAnsi="宋体" w:eastAsia="宋体" w:cs="宋体"/>
          <w:color w:val="auto"/>
          <w:kern w:val="0"/>
          <w:sz w:val="24"/>
          <w:szCs w:val="24"/>
          <w:highlight w:val="none"/>
          <w:lang w:val="en-US" w:eastAsia="zh-CN"/>
        </w:rPr>
      </w:pPr>
    </w:p>
    <w:p w14:paraId="1BE67627">
      <w:pPr>
        <w:pStyle w:val="34"/>
        <w:widowControl w:val="0"/>
        <w:spacing w:line="30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总体</w:t>
      </w:r>
      <w:r>
        <w:rPr>
          <w:rFonts w:hint="eastAsia" w:ascii="宋体" w:hAnsi="宋体" w:eastAsia="宋体" w:cs="宋体"/>
          <w:color w:val="auto"/>
          <w:kern w:val="0"/>
          <w:sz w:val="24"/>
          <w:szCs w:val="24"/>
          <w:highlight w:val="none"/>
          <w:lang w:val="en-US" w:eastAsia="zh-CN"/>
        </w:rPr>
        <w:t>实施思路及工作计划</w:t>
      </w:r>
    </w:p>
    <w:p w14:paraId="4DBF1B2B">
      <w:pPr>
        <w:pStyle w:val="34"/>
        <w:widowControl w:val="0"/>
        <w:spacing w:line="30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2、重点难点分析及对策、措施</w:t>
      </w:r>
    </w:p>
    <w:p w14:paraId="75307E0F">
      <w:pPr>
        <w:pStyle w:val="34"/>
        <w:widowControl w:val="0"/>
        <w:spacing w:line="30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3、如遇</w:t>
      </w:r>
      <w:r>
        <w:rPr>
          <w:rFonts w:hint="eastAsia" w:ascii="宋体" w:hAnsi="宋体" w:cs="宋体"/>
          <w:color w:val="auto"/>
          <w:kern w:val="0"/>
          <w:sz w:val="24"/>
          <w:szCs w:val="24"/>
          <w:highlight w:val="none"/>
          <w:lang w:val="en-US" w:eastAsia="zh-CN"/>
        </w:rPr>
        <w:t>改造难点</w:t>
      </w:r>
      <w:r>
        <w:rPr>
          <w:rFonts w:hint="eastAsia" w:ascii="宋体" w:hAnsi="宋体" w:eastAsia="宋体" w:cs="宋体"/>
          <w:color w:val="auto"/>
          <w:kern w:val="0"/>
          <w:sz w:val="24"/>
          <w:szCs w:val="24"/>
          <w:highlight w:val="none"/>
          <w:lang w:val="en-US" w:eastAsia="zh-CN"/>
        </w:rPr>
        <w:t>相关处理措施</w:t>
      </w:r>
    </w:p>
    <w:p w14:paraId="3AC7EA44">
      <w:pPr>
        <w:autoSpaceDE w:val="0"/>
        <w:autoSpaceDN w:val="0"/>
        <w:adjustRightInd w:val="0"/>
        <w:spacing w:line="360" w:lineRule="auto"/>
        <w:ind w:firstLine="600" w:firstLineChars="200"/>
        <w:jc w:val="center"/>
        <w:rPr>
          <w:rFonts w:ascii="仿宋_GB2312" w:eastAsia="仿宋_GB2312"/>
          <w:kern w:val="0"/>
          <w:sz w:val="30"/>
          <w:szCs w:val="30"/>
        </w:rPr>
      </w:pPr>
    </w:p>
    <w:p w14:paraId="1BF91D32">
      <w:pPr>
        <w:adjustRightInd w:val="0"/>
        <w:snapToGrid w:val="0"/>
        <w:spacing w:line="300" w:lineRule="auto"/>
        <w:ind w:firstLine="420" w:firstLineChars="200"/>
        <w:jc w:val="center"/>
        <w:rPr>
          <w:sz w:val="24"/>
        </w:rPr>
      </w:pPr>
      <w:r>
        <w:rPr>
          <w:rFonts w:hAnsi="宋体"/>
          <w:szCs w:val="21"/>
        </w:rPr>
        <w:br w:type="page"/>
      </w:r>
      <w:bookmarkStart w:id="164" w:name="_Toc55310080"/>
      <w:r>
        <w:rPr>
          <w:rFonts w:hint="eastAsia" w:ascii="宋体" w:hAnsi="宋体"/>
          <w:b/>
          <w:bCs/>
          <w:sz w:val="32"/>
          <w:szCs w:val="32"/>
        </w:rPr>
        <w:t>（</w:t>
      </w:r>
      <w:r>
        <w:rPr>
          <w:rFonts w:hint="eastAsia" w:ascii="宋体" w:hAnsi="宋体"/>
          <w:b/>
          <w:bCs/>
          <w:sz w:val="32"/>
          <w:szCs w:val="32"/>
          <w:lang w:val="en-US" w:eastAsia="zh-CN"/>
        </w:rPr>
        <w:t>五</w:t>
      </w:r>
      <w:r>
        <w:rPr>
          <w:rFonts w:hint="eastAsia" w:ascii="宋体" w:hAnsi="宋体"/>
          <w:b/>
          <w:bCs/>
          <w:sz w:val="32"/>
          <w:szCs w:val="32"/>
        </w:rPr>
        <w:t>）技术/商务偏离表</w:t>
      </w:r>
    </w:p>
    <w:p w14:paraId="0739A376">
      <w:pPr>
        <w:adjustRightInd w:val="0"/>
        <w:snapToGrid w:val="0"/>
        <w:spacing w:line="300" w:lineRule="auto"/>
        <w:ind w:firstLine="480" w:firstLineChars="200"/>
        <w:jc w:val="center"/>
        <w:rPr>
          <w:sz w:val="24"/>
        </w:rPr>
      </w:pPr>
      <w:r>
        <w:rPr>
          <w:rFonts w:hint="eastAsia"/>
          <w:sz w:val="24"/>
        </w:rPr>
        <w:t>（报价文件与邀请文件的偏差）</w:t>
      </w:r>
    </w:p>
    <w:p w14:paraId="729F2B89">
      <w:pPr>
        <w:adjustRightInd w:val="0"/>
        <w:snapToGrid w:val="0"/>
        <w:spacing w:line="300" w:lineRule="auto"/>
        <w:ind w:firstLine="480" w:firstLineChars="200"/>
        <w:rPr>
          <w:sz w:val="24"/>
        </w:rPr>
      </w:pPr>
    </w:p>
    <w:tbl>
      <w:tblPr>
        <w:tblStyle w:val="24"/>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B74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5E30744B">
            <w:pPr>
              <w:adjustRightInd w:val="0"/>
              <w:snapToGrid w:val="0"/>
              <w:spacing w:line="300" w:lineRule="auto"/>
              <w:jc w:val="center"/>
              <w:rPr>
                <w:sz w:val="24"/>
              </w:rPr>
            </w:pPr>
            <w:r>
              <w:rPr>
                <w:rFonts w:hint="eastAsia"/>
                <w:sz w:val="24"/>
              </w:rPr>
              <w:t>序号</w:t>
            </w:r>
          </w:p>
        </w:tc>
        <w:tc>
          <w:tcPr>
            <w:tcW w:w="3075" w:type="dxa"/>
            <w:gridSpan w:val="2"/>
            <w:vAlign w:val="center"/>
          </w:tcPr>
          <w:p w14:paraId="0995EFC3">
            <w:pPr>
              <w:adjustRightInd w:val="0"/>
              <w:snapToGrid w:val="0"/>
              <w:spacing w:line="300" w:lineRule="auto"/>
              <w:ind w:firstLine="480" w:firstLineChars="200"/>
              <w:jc w:val="center"/>
              <w:rPr>
                <w:sz w:val="24"/>
              </w:rPr>
            </w:pPr>
            <w:r>
              <w:rPr>
                <w:rFonts w:hint="eastAsia"/>
                <w:sz w:val="24"/>
              </w:rPr>
              <w:t>邀请文件</w:t>
            </w:r>
          </w:p>
        </w:tc>
        <w:tc>
          <w:tcPr>
            <w:tcW w:w="3045" w:type="dxa"/>
            <w:gridSpan w:val="2"/>
            <w:vAlign w:val="center"/>
          </w:tcPr>
          <w:p w14:paraId="09E0861C">
            <w:pPr>
              <w:adjustRightInd w:val="0"/>
              <w:snapToGrid w:val="0"/>
              <w:spacing w:line="300" w:lineRule="auto"/>
              <w:ind w:firstLine="480" w:firstLineChars="200"/>
              <w:jc w:val="center"/>
              <w:rPr>
                <w:sz w:val="24"/>
              </w:rPr>
            </w:pPr>
            <w:r>
              <w:rPr>
                <w:rFonts w:hint="eastAsia"/>
                <w:sz w:val="24"/>
              </w:rPr>
              <w:t>报价文件</w:t>
            </w:r>
          </w:p>
        </w:tc>
        <w:tc>
          <w:tcPr>
            <w:tcW w:w="1642" w:type="dxa"/>
            <w:vMerge w:val="restart"/>
            <w:vAlign w:val="center"/>
          </w:tcPr>
          <w:p w14:paraId="69133F68">
            <w:pPr>
              <w:adjustRightInd w:val="0"/>
              <w:snapToGrid w:val="0"/>
              <w:spacing w:line="300" w:lineRule="auto"/>
              <w:ind w:firstLine="480" w:firstLineChars="200"/>
              <w:rPr>
                <w:sz w:val="24"/>
              </w:rPr>
            </w:pPr>
            <w:r>
              <w:rPr>
                <w:rFonts w:hint="eastAsia"/>
                <w:sz w:val="24"/>
              </w:rPr>
              <w:t>说  明</w:t>
            </w:r>
          </w:p>
        </w:tc>
      </w:tr>
      <w:tr w14:paraId="34CE5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1D6323E6">
            <w:pPr>
              <w:adjustRightInd w:val="0"/>
              <w:snapToGrid w:val="0"/>
              <w:spacing w:line="300" w:lineRule="auto"/>
              <w:ind w:firstLine="480" w:firstLineChars="200"/>
              <w:jc w:val="center"/>
              <w:rPr>
                <w:sz w:val="24"/>
              </w:rPr>
            </w:pPr>
          </w:p>
        </w:tc>
        <w:tc>
          <w:tcPr>
            <w:tcW w:w="1080" w:type="dxa"/>
            <w:vAlign w:val="center"/>
          </w:tcPr>
          <w:p w14:paraId="3965707B">
            <w:pPr>
              <w:adjustRightInd w:val="0"/>
              <w:snapToGrid w:val="0"/>
              <w:spacing w:line="300" w:lineRule="auto"/>
              <w:jc w:val="center"/>
              <w:rPr>
                <w:sz w:val="24"/>
              </w:rPr>
            </w:pPr>
            <w:r>
              <w:rPr>
                <w:rFonts w:hint="eastAsia"/>
                <w:sz w:val="24"/>
              </w:rPr>
              <w:t>条目号</w:t>
            </w:r>
          </w:p>
        </w:tc>
        <w:tc>
          <w:tcPr>
            <w:tcW w:w="1995" w:type="dxa"/>
            <w:vAlign w:val="center"/>
          </w:tcPr>
          <w:p w14:paraId="358B5BA6">
            <w:pPr>
              <w:adjustRightInd w:val="0"/>
              <w:snapToGrid w:val="0"/>
              <w:spacing w:line="300" w:lineRule="auto"/>
              <w:jc w:val="center"/>
              <w:rPr>
                <w:sz w:val="24"/>
              </w:rPr>
            </w:pPr>
            <w:r>
              <w:rPr>
                <w:rFonts w:hint="eastAsia"/>
                <w:sz w:val="24"/>
              </w:rPr>
              <w:t>技术/商务条款</w:t>
            </w:r>
          </w:p>
        </w:tc>
        <w:tc>
          <w:tcPr>
            <w:tcW w:w="1065" w:type="dxa"/>
            <w:vAlign w:val="center"/>
          </w:tcPr>
          <w:p w14:paraId="104A9ABB">
            <w:pPr>
              <w:adjustRightInd w:val="0"/>
              <w:snapToGrid w:val="0"/>
              <w:spacing w:line="300" w:lineRule="auto"/>
              <w:jc w:val="center"/>
              <w:rPr>
                <w:sz w:val="24"/>
              </w:rPr>
            </w:pPr>
            <w:r>
              <w:rPr>
                <w:rFonts w:hint="eastAsia"/>
                <w:sz w:val="24"/>
              </w:rPr>
              <w:t>条目号</w:t>
            </w:r>
          </w:p>
        </w:tc>
        <w:tc>
          <w:tcPr>
            <w:tcW w:w="1980" w:type="dxa"/>
            <w:vAlign w:val="center"/>
          </w:tcPr>
          <w:p w14:paraId="0764DE76">
            <w:pPr>
              <w:adjustRightInd w:val="0"/>
              <w:snapToGrid w:val="0"/>
              <w:spacing w:line="300" w:lineRule="auto"/>
              <w:jc w:val="center"/>
              <w:rPr>
                <w:sz w:val="24"/>
              </w:rPr>
            </w:pPr>
            <w:r>
              <w:rPr>
                <w:rFonts w:hint="eastAsia"/>
                <w:sz w:val="24"/>
              </w:rPr>
              <w:t>技术/商务条款</w:t>
            </w:r>
          </w:p>
        </w:tc>
        <w:tc>
          <w:tcPr>
            <w:tcW w:w="1642" w:type="dxa"/>
            <w:vMerge w:val="continue"/>
            <w:vAlign w:val="center"/>
          </w:tcPr>
          <w:p w14:paraId="7D4D2D2F">
            <w:pPr>
              <w:adjustRightInd w:val="0"/>
              <w:snapToGrid w:val="0"/>
              <w:spacing w:line="300" w:lineRule="auto"/>
              <w:ind w:firstLine="480" w:firstLineChars="200"/>
              <w:jc w:val="center"/>
              <w:rPr>
                <w:sz w:val="24"/>
              </w:rPr>
            </w:pPr>
          </w:p>
        </w:tc>
      </w:tr>
      <w:tr w14:paraId="1FBC0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599E18AF">
            <w:pPr>
              <w:adjustRightInd w:val="0"/>
              <w:snapToGrid w:val="0"/>
              <w:spacing w:line="300" w:lineRule="auto"/>
              <w:ind w:firstLine="480" w:firstLineChars="200"/>
              <w:jc w:val="center"/>
              <w:rPr>
                <w:sz w:val="24"/>
              </w:rPr>
            </w:pPr>
          </w:p>
        </w:tc>
        <w:tc>
          <w:tcPr>
            <w:tcW w:w="1080" w:type="dxa"/>
            <w:vAlign w:val="center"/>
          </w:tcPr>
          <w:p w14:paraId="5970A4CA">
            <w:pPr>
              <w:adjustRightInd w:val="0"/>
              <w:snapToGrid w:val="0"/>
              <w:spacing w:line="300" w:lineRule="auto"/>
              <w:ind w:firstLine="480" w:firstLineChars="200"/>
              <w:jc w:val="center"/>
              <w:rPr>
                <w:sz w:val="24"/>
              </w:rPr>
            </w:pPr>
          </w:p>
        </w:tc>
        <w:tc>
          <w:tcPr>
            <w:tcW w:w="1995" w:type="dxa"/>
            <w:vAlign w:val="center"/>
          </w:tcPr>
          <w:p w14:paraId="1A32083D">
            <w:pPr>
              <w:adjustRightInd w:val="0"/>
              <w:snapToGrid w:val="0"/>
              <w:spacing w:line="300" w:lineRule="auto"/>
              <w:ind w:firstLine="480" w:firstLineChars="200"/>
              <w:jc w:val="center"/>
              <w:rPr>
                <w:sz w:val="24"/>
              </w:rPr>
            </w:pPr>
          </w:p>
        </w:tc>
        <w:tc>
          <w:tcPr>
            <w:tcW w:w="1065" w:type="dxa"/>
            <w:vAlign w:val="center"/>
          </w:tcPr>
          <w:p w14:paraId="0351AED3">
            <w:pPr>
              <w:adjustRightInd w:val="0"/>
              <w:snapToGrid w:val="0"/>
              <w:spacing w:line="300" w:lineRule="auto"/>
              <w:ind w:firstLine="480" w:firstLineChars="200"/>
              <w:jc w:val="center"/>
              <w:rPr>
                <w:sz w:val="24"/>
              </w:rPr>
            </w:pPr>
          </w:p>
        </w:tc>
        <w:tc>
          <w:tcPr>
            <w:tcW w:w="1980" w:type="dxa"/>
            <w:vAlign w:val="center"/>
          </w:tcPr>
          <w:p w14:paraId="35D665CF">
            <w:pPr>
              <w:adjustRightInd w:val="0"/>
              <w:snapToGrid w:val="0"/>
              <w:spacing w:line="300" w:lineRule="auto"/>
              <w:ind w:firstLine="480" w:firstLineChars="200"/>
              <w:jc w:val="center"/>
              <w:rPr>
                <w:sz w:val="24"/>
              </w:rPr>
            </w:pPr>
          </w:p>
        </w:tc>
        <w:tc>
          <w:tcPr>
            <w:tcW w:w="1642" w:type="dxa"/>
            <w:vAlign w:val="center"/>
          </w:tcPr>
          <w:p w14:paraId="2F252F92">
            <w:pPr>
              <w:adjustRightInd w:val="0"/>
              <w:snapToGrid w:val="0"/>
              <w:spacing w:line="300" w:lineRule="auto"/>
              <w:ind w:firstLine="480" w:firstLineChars="200"/>
              <w:jc w:val="center"/>
              <w:rPr>
                <w:sz w:val="24"/>
              </w:rPr>
            </w:pPr>
          </w:p>
        </w:tc>
      </w:tr>
      <w:tr w14:paraId="76D1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534D2A81">
            <w:pPr>
              <w:adjustRightInd w:val="0"/>
              <w:snapToGrid w:val="0"/>
              <w:spacing w:line="300" w:lineRule="auto"/>
              <w:ind w:firstLine="480" w:firstLineChars="200"/>
              <w:rPr>
                <w:sz w:val="24"/>
              </w:rPr>
            </w:pPr>
          </w:p>
        </w:tc>
        <w:tc>
          <w:tcPr>
            <w:tcW w:w="1080" w:type="dxa"/>
          </w:tcPr>
          <w:p w14:paraId="555CC3BB">
            <w:pPr>
              <w:adjustRightInd w:val="0"/>
              <w:snapToGrid w:val="0"/>
              <w:spacing w:line="300" w:lineRule="auto"/>
              <w:ind w:firstLine="480" w:firstLineChars="200"/>
              <w:rPr>
                <w:sz w:val="24"/>
              </w:rPr>
            </w:pPr>
          </w:p>
        </w:tc>
        <w:tc>
          <w:tcPr>
            <w:tcW w:w="1995" w:type="dxa"/>
          </w:tcPr>
          <w:p w14:paraId="70291BF5">
            <w:pPr>
              <w:adjustRightInd w:val="0"/>
              <w:snapToGrid w:val="0"/>
              <w:spacing w:line="300" w:lineRule="auto"/>
              <w:ind w:firstLine="480" w:firstLineChars="200"/>
              <w:rPr>
                <w:sz w:val="24"/>
              </w:rPr>
            </w:pPr>
          </w:p>
        </w:tc>
        <w:tc>
          <w:tcPr>
            <w:tcW w:w="1065" w:type="dxa"/>
          </w:tcPr>
          <w:p w14:paraId="3D807B13">
            <w:pPr>
              <w:adjustRightInd w:val="0"/>
              <w:snapToGrid w:val="0"/>
              <w:spacing w:line="300" w:lineRule="auto"/>
              <w:ind w:firstLine="480" w:firstLineChars="200"/>
              <w:rPr>
                <w:sz w:val="24"/>
              </w:rPr>
            </w:pPr>
          </w:p>
        </w:tc>
        <w:tc>
          <w:tcPr>
            <w:tcW w:w="1980" w:type="dxa"/>
          </w:tcPr>
          <w:p w14:paraId="7D72B99A">
            <w:pPr>
              <w:adjustRightInd w:val="0"/>
              <w:snapToGrid w:val="0"/>
              <w:spacing w:line="300" w:lineRule="auto"/>
              <w:ind w:firstLine="480" w:firstLineChars="200"/>
              <w:rPr>
                <w:sz w:val="24"/>
              </w:rPr>
            </w:pPr>
          </w:p>
        </w:tc>
        <w:tc>
          <w:tcPr>
            <w:tcW w:w="1642" w:type="dxa"/>
          </w:tcPr>
          <w:p w14:paraId="7D0A8F17">
            <w:pPr>
              <w:adjustRightInd w:val="0"/>
              <w:snapToGrid w:val="0"/>
              <w:spacing w:line="300" w:lineRule="auto"/>
              <w:ind w:firstLine="480" w:firstLineChars="200"/>
              <w:rPr>
                <w:sz w:val="24"/>
              </w:rPr>
            </w:pPr>
          </w:p>
        </w:tc>
      </w:tr>
      <w:tr w14:paraId="32D83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E041D51">
            <w:pPr>
              <w:adjustRightInd w:val="0"/>
              <w:snapToGrid w:val="0"/>
              <w:spacing w:line="300" w:lineRule="auto"/>
              <w:ind w:firstLine="480" w:firstLineChars="200"/>
              <w:rPr>
                <w:sz w:val="24"/>
              </w:rPr>
            </w:pPr>
          </w:p>
        </w:tc>
        <w:tc>
          <w:tcPr>
            <w:tcW w:w="1080" w:type="dxa"/>
          </w:tcPr>
          <w:p w14:paraId="35F73073">
            <w:pPr>
              <w:adjustRightInd w:val="0"/>
              <w:snapToGrid w:val="0"/>
              <w:spacing w:line="300" w:lineRule="auto"/>
              <w:ind w:firstLine="480" w:firstLineChars="200"/>
              <w:rPr>
                <w:sz w:val="24"/>
              </w:rPr>
            </w:pPr>
          </w:p>
        </w:tc>
        <w:tc>
          <w:tcPr>
            <w:tcW w:w="1995" w:type="dxa"/>
          </w:tcPr>
          <w:p w14:paraId="10BF8203">
            <w:pPr>
              <w:adjustRightInd w:val="0"/>
              <w:snapToGrid w:val="0"/>
              <w:spacing w:line="300" w:lineRule="auto"/>
              <w:ind w:firstLine="480" w:firstLineChars="200"/>
              <w:rPr>
                <w:sz w:val="24"/>
              </w:rPr>
            </w:pPr>
          </w:p>
        </w:tc>
        <w:tc>
          <w:tcPr>
            <w:tcW w:w="1065" w:type="dxa"/>
          </w:tcPr>
          <w:p w14:paraId="136C4773">
            <w:pPr>
              <w:adjustRightInd w:val="0"/>
              <w:snapToGrid w:val="0"/>
              <w:spacing w:line="300" w:lineRule="auto"/>
              <w:ind w:firstLine="480" w:firstLineChars="200"/>
              <w:rPr>
                <w:sz w:val="24"/>
              </w:rPr>
            </w:pPr>
          </w:p>
        </w:tc>
        <w:tc>
          <w:tcPr>
            <w:tcW w:w="1980" w:type="dxa"/>
          </w:tcPr>
          <w:p w14:paraId="18E7E2C4">
            <w:pPr>
              <w:adjustRightInd w:val="0"/>
              <w:snapToGrid w:val="0"/>
              <w:spacing w:line="300" w:lineRule="auto"/>
              <w:ind w:firstLine="480" w:firstLineChars="200"/>
              <w:rPr>
                <w:sz w:val="24"/>
              </w:rPr>
            </w:pPr>
          </w:p>
        </w:tc>
        <w:tc>
          <w:tcPr>
            <w:tcW w:w="1642" w:type="dxa"/>
          </w:tcPr>
          <w:p w14:paraId="7231DB05">
            <w:pPr>
              <w:adjustRightInd w:val="0"/>
              <w:snapToGrid w:val="0"/>
              <w:spacing w:line="300" w:lineRule="auto"/>
              <w:ind w:firstLine="480" w:firstLineChars="200"/>
              <w:rPr>
                <w:sz w:val="24"/>
              </w:rPr>
            </w:pPr>
          </w:p>
        </w:tc>
      </w:tr>
      <w:tr w14:paraId="0F1D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ABE2C28">
            <w:pPr>
              <w:adjustRightInd w:val="0"/>
              <w:snapToGrid w:val="0"/>
              <w:spacing w:line="300" w:lineRule="auto"/>
              <w:ind w:firstLine="480" w:firstLineChars="200"/>
              <w:rPr>
                <w:sz w:val="24"/>
              </w:rPr>
            </w:pPr>
          </w:p>
        </w:tc>
        <w:tc>
          <w:tcPr>
            <w:tcW w:w="1080" w:type="dxa"/>
          </w:tcPr>
          <w:p w14:paraId="1E166445">
            <w:pPr>
              <w:adjustRightInd w:val="0"/>
              <w:snapToGrid w:val="0"/>
              <w:spacing w:line="300" w:lineRule="auto"/>
              <w:ind w:firstLine="480" w:firstLineChars="200"/>
              <w:rPr>
                <w:sz w:val="24"/>
              </w:rPr>
            </w:pPr>
          </w:p>
        </w:tc>
        <w:tc>
          <w:tcPr>
            <w:tcW w:w="1995" w:type="dxa"/>
          </w:tcPr>
          <w:p w14:paraId="6BC63976">
            <w:pPr>
              <w:adjustRightInd w:val="0"/>
              <w:snapToGrid w:val="0"/>
              <w:spacing w:line="300" w:lineRule="auto"/>
              <w:ind w:firstLine="480" w:firstLineChars="200"/>
              <w:rPr>
                <w:sz w:val="24"/>
              </w:rPr>
            </w:pPr>
          </w:p>
        </w:tc>
        <w:tc>
          <w:tcPr>
            <w:tcW w:w="1065" w:type="dxa"/>
          </w:tcPr>
          <w:p w14:paraId="2DB1D731">
            <w:pPr>
              <w:adjustRightInd w:val="0"/>
              <w:snapToGrid w:val="0"/>
              <w:spacing w:line="300" w:lineRule="auto"/>
              <w:ind w:firstLine="480" w:firstLineChars="200"/>
              <w:rPr>
                <w:sz w:val="24"/>
              </w:rPr>
            </w:pPr>
          </w:p>
        </w:tc>
        <w:tc>
          <w:tcPr>
            <w:tcW w:w="1980" w:type="dxa"/>
          </w:tcPr>
          <w:p w14:paraId="03AA2FA5">
            <w:pPr>
              <w:adjustRightInd w:val="0"/>
              <w:snapToGrid w:val="0"/>
              <w:spacing w:line="300" w:lineRule="auto"/>
              <w:ind w:firstLine="480" w:firstLineChars="200"/>
              <w:rPr>
                <w:sz w:val="24"/>
              </w:rPr>
            </w:pPr>
          </w:p>
        </w:tc>
        <w:tc>
          <w:tcPr>
            <w:tcW w:w="1642" w:type="dxa"/>
          </w:tcPr>
          <w:p w14:paraId="22F0A664">
            <w:pPr>
              <w:adjustRightInd w:val="0"/>
              <w:snapToGrid w:val="0"/>
              <w:spacing w:line="300" w:lineRule="auto"/>
              <w:ind w:firstLine="480" w:firstLineChars="200"/>
              <w:rPr>
                <w:sz w:val="24"/>
              </w:rPr>
            </w:pPr>
          </w:p>
        </w:tc>
      </w:tr>
      <w:tr w14:paraId="3658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90B92FA">
            <w:pPr>
              <w:adjustRightInd w:val="0"/>
              <w:snapToGrid w:val="0"/>
              <w:spacing w:line="300" w:lineRule="auto"/>
              <w:ind w:firstLine="480" w:firstLineChars="200"/>
              <w:rPr>
                <w:sz w:val="24"/>
              </w:rPr>
            </w:pPr>
          </w:p>
        </w:tc>
        <w:tc>
          <w:tcPr>
            <w:tcW w:w="1080" w:type="dxa"/>
          </w:tcPr>
          <w:p w14:paraId="1182C018">
            <w:pPr>
              <w:adjustRightInd w:val="0"/>
              <w:snapToGrid w:val="0"/>
              <w:spacing w:line="300" w:lineRule="auto"/>
              <w:ind w:firstLine="480" w:firstLineChars="200"/>
              <w:rPr>
                <w:sz w:val="24"/>
              </w:rPr>
            </w:pPr>
          </w:p>
        </w:tc>
        <w:tc>
          <w:tcPr>
            <w:tcW w:w="1995" w:type="dxa"/>
          </w:tcPr>
          <w:p w14:paraId="2D48CC79">
            <w:pPr>
              <w:adjustRightInd w:val="0"/>
              <w:snapToGrid w:val="0"/>
              <w:spacing w:line="300" w:lineRule="auto"/>
              <w:ind w:firstLine="480" w:firstLineChars="200"/>
              <w:rPr>
                <w:sz w:val="24"/>
              </w:rPr>
            </w:pPr>
          </w:p>
        </w:tc>
        <w:tc>
          <w:tcPr>
            <w:tcW w:w="1065" w:type="dxa"/>
          </w:tcPr>
          <w:p w14:paraId="1D9A836B">
            <w:pPr>
              <w:adjustRightInd w:val="0"/>
              <w:snapToGrid w:val="0"/>
              <w:spacing w:line="300" w:lineRule="auto"/>
              <w:ind w:firstLine="480" w:firstLineChars="200"/>
              <w:rPr>
                <w:sz w:val="24"/>
              </w:rPr>
            </w:pPr>
          </w:p>
        </w:tc>
        <w:tc>
          <w:tcPr>
            <w:tcW w:w="1980" w:type="dxa"/>
          </w:tcPr>
          <w:p w14:paraId="497E33A5">
            <w:pPr>
              <w:adjustRightInd w:val="0"/>
              <w:snapToGrid w:val="0"/>
              <w:spacing w:line="300" w:lineRule="auto"/>
              <w:ind w:firstLine="480" w:firstLineChars="200"/>
              <w:rPr>
                <w:sz w:val="24"/>
              </w:rPr>
            </w:pPr>
          </w:p>
        </w:tc>
        <w:tc>
          <w:tcPr>
            <w:tcW w:w="1642" w:type="dxa"/>
          </w:tcPr>
          <w:p w14:paraId="7DC07092">
            <w:pPr>
              <w:adjustRightInd w:val="0"/>
              <w:snapToGrid w:val="0"/>
              <w:spacing w:line="300" w:lineRule="auto"/>
              <w:ind w:firstLine="480" w:firstLineChars="200"/>
              <w:rPr>
                <w:sz w:val="24"/>
              </w:rPr>
            </w:pPr>
          </w:p>
        </w:tc>
      </w:tr>
      <w:tr w14:paraId="2616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4A7680E">
            <w:pPr>
              <w:adjustRightInd w:val="0"/>
              <w:snapToGrid w:val="0"/>
              <w:spacing w:line="300" w:lineRule="auto"/>
              <w:ind w:firstLine="480" w:firstLineChars="200"/>
              <w:rPr>
                <w:sz w:val="24"/>
              </w:rPr>
            </w:pPr>
          </w:p>
        </w:tc>
        <w:tc>
          <w:tcPr>
            <w:tcW w:w="1080" w:type="dxa"/>
          </w:tcPr>
          <w:p w14:paraId="7E530A27">
            <w:pPr>
              <w:adjustRightInd w:val="0"/>
              <w:snapToGrid w:val="0"/>
              <w:spacing w:line="300" w:lineRule="auto"/>
              <w:ind w:firstLine="480" w:firstLineChars="200"/>
              <w:rPr>
                <w:sz w:val="24"/>
              </w:rPr>
            </w:pPr>
          </w:p>
        </w:tc>
        <w:tc>
          <w:tcPr>
            <w:tcW w:w="1995" w:type="dxa"/>
          </w:tcPr>
          <w:p w14:paraId="6C391C3F">
            <w:pPr>
              <w:adjustRightInd w:val="0"/>
              <w:snapToGrid w:val="0"/>
              <w:spacing w:line="300" w:lineRule="auto"/>
              <w:ind w:firstLine="480" w:firstLineChars="200"/>
              <w:rPr>
                <w:sz w:val="24"/>
              </w:rPr>
            </w:pPr>
          </w:p>
        </w:tc>
        <w:tc>
          <w:tcPr>
            <w:tcW w:w="1065" w:type="dxa"/>
          </w:tcPr>
          <w:p w14:paraId="30FEDAA7">
            <w:pPr>
              <w:adjustRightInd w:val="0"/>
              <w:snapToGrid w:val="0"/>
              <w:spacing w:line="300" w:lineRule="auto"/>
              <w:ind w:firstLine="480" w:firstLineChars="200"/>
              <w:rPr>
                <w:sz w:val="24"/>
              </w:rPr>
            </w:pPr>
          </w:p>
        </w:tc>
        <w:tc>
          <w:tcPr>
            <w:tcW w:w="1980" w:type="dxa"/>
          </w:tcPr>
          <w:p w14:paraId="2B4C0C1F">
            <w:pPr>
              <w:adjustRightInd w:val="0"/>
              <w:snapToGrid w:val="0"/>
              <w:spacing w:line="300" w:lineRule="auto"/>
              <w:ind w:firstLine="480" w:firstLineChars="200"/>
              <w:rPr>
                <w:sz w:val="24"/>
              </w:rPr>
            </w:pPr>
          </w:p>
        </w:tc>
        <w:tc>
          <w:tcPr>
            <w:tcW w:w="1642" w:type="dxa"/>
          </w:tcPr>
          <w:p w14:paraId="4D588F06">
            <w:pPr>
              <w:adjustRightInd w:val="0"/>
              <w:snapToGrid w:val="0"/>
              <w:spacing w:line="300" w:lineRule="auto"/>
              <w:ind w:firstLine="480" w:firstLineChars="200"/>
              <w:rPr>
                <w:sz w:val="24"/>
              </w:rPr>
            </w:pPr>
          </w:p>
        </w:tc>
      </w:tr>
    </w:tbl>
    <w:p w14:paraId="6839362E">
      <w:pPr>
        <w:adjustRightInd w:val="0"/>
        <w:snapToGrid w:val="0"/>
        <w:spacing w:line="300" w:lineRule="auto"/>
        <w:ind w:firstLine="480" w:firstLineChars="200"/>
        <w:rPr>
          <w:sz w:val="24"/>
        </w:rPr>
      </w:pPr>
    </w:p>
    <w:p w14:paraId="400E5CE1">
      <w:pPr>
        <w:adjustRightInd w:val="0"/>
        <w:snapToGrid w:val="0"/>
        <w:spacing w:line="300" w:lineRule="auto"/>
        <w:ind w:firstLine="480" w:firstLineChars="200"/>
        <w:rPr>
          <w:sz w:val="24"/>
        </w:rPr>
      </w:pPr>
      <w:r>
        <w:rPr>
          <w:rFonts w:hint="eastAsia"/>
          <w:sz w:val="24"/>
        </w:rPr>
        <w:t>投标人承诺：除上表中的偏差外，完全响应邀请文件的其他条款。</w:t>
      </w:r>
    </w:p>
    <w:p w14:paraId="2BEC55ED">
      <w:pPr>
        <w:adjustRightInd w:val="0"/>
        <w:snapToGrid w:val="0"/>
        <w:spacing w:line="300" w:lineRule="auto"/>
        <w:rPr>
          <w:sz w:val="24"/>
        </w:rPr>
      </w:pPr>
    </w:p>
    <w:p w14:paraId="285F854C">
      <w:pPr>
        <w:adjustRightInd w:val="0"/>
        <w:snapToGrid w:val="0"/>
        <w:spacing w:line="300" w:lineRule="auto"/>
        <w:ind w:firstLine="480" w:firstLineChars="200"/>
        <w:jc w:val="center"/>
        <w:rPr>
          <w:sz w:val="24"/>
        </w:rPr>
      </w:pPr>
      <w:r>
        <w:rPr>
          <w:rFonts w:hint="eastAsia"/>
          <w:sz w:val="24"/>
        </w:rPr>
        <w:t xml:space="preserve">                           谈判申请人全称（盖章）：      </w:t>
      </w:r>
    </w:p>
    <w:p w14:paraId="1774AE8D">
      <w:pPr>
        <w:pStyle w:val="5"/>
      </w:pPr>
    </w:p>
    <w:p w14:paraId="18B3F0B5">
      <w:pPr>
        <w:adjustRightInd w:val="0"/>
        <w:snapToGrid w:val="0"/>
        <w:spacing w:line="300" w:lineRule="auto"/>
        <w:ind w:firstLine="4080" w:firstLineChars="1700"/>
        <w:rPr>
          <w:sz w:val="24"/>
        </w:rPr>
      </w:pPr>
      <w:r>
        <w:rPr>
          <w:rFonts w:hint="eastAsia"/>
          <w:sz w:val="24"/>
        </w:rPr>
        <w:t xml:space="preserve">法人代表(或法人授权代表)签字：      </w:t>
      </w:r>
    </w:p>
    <w:p w14:paraId="726A1373">
      <w:pPr>
        <w:adjustRightInd w:val="0"/>
        <w:snapToGrid w:val="0"/>
        <w:spacing w:line="300" w:lineRule="auto"/>
        <w:ind w:firstLine="480" w:firstLineChars="200"/>
        <w:jc w:val="center"/>
        <w:rPr>
          <w:sz w:val="24"/>
        </w:rPr>
      </w:pPr>
    </w:p>
    <w:p w14:paraId="0D25C49A">
      <w:pPr>
        <w:adjustRightInd w:val="0"/>
        <w:snapToGrid w:val="0"/>
        <w:spacing w:line="300" w:lineRule="auto"/>
        <w:ind w:firstLine="480" w:firstLineChars="200"/>
        <w:jc w:val="center"/>
        <w:rPr>
          <w:sz w:val="24"/>
        </w:rPr>
      </w:pPr>
      <w:r>
        <w:rPr>
          <w:rFonts w:hint="eastAsia"/>
          <w:sz w:val="24"/>
        </w:rPr>
        <w:t xml:space="preserve">                      日期：</w:t>
      </w:r>
    </w:p>
    <w:p w14:paraId="2D69A86D">
      <w:pPr>
        <w:adjustRightInd w:val="0"/>
        <w:snapToGrid w:val="0"/>
        <w:spacing w:line="300" w:lineRule="auto"/>
        <w:ind w:firstLine="480" w:firstLineChars="200"/>
        <w:jc w:val="center"/>
        <w:rPr>
          <w:sz w:val="24"/>
        </w:rPr>
      </w:pPr>
    </w:p>
    <w:p w14:paraId="24C4C7F6">
      <w:pPr>
        <w:rPr>
          <w:rFonts w:hAnsi="宋体"/>
          <w:szCs w:val="21"/>
        </w:rPr>
      </w:pPr>
      <w:r>
        <w:rPr>
          <w:rFonts w:hAnsi="宋体"/>
          <w:szCs w:val="21"/>
        </w:rPr>
        <w:br w:type="page"/>
      </w:r>
    </w:p>
    <w:bookmarkEnd w:id="164"/>
    <w:p w14:paraId="20BE343A">
      <w:pPr>
        <w:widowControl/>
        <w:jc w:val="left"/>
      </w:pPr>
      <w:bookmarkStart w:id="165" w:name="_Toc31838"/>
      <w:bookmarkStart w:id="166" w:name="_Toc417843451"/>
      <w:bookmarkStart w:id="167" w:name="_Toc86124094"/>
      <w:bookmarkStart w:id="168" w:name="_Toc31108"/>
      <w:bookmarkStart w:id="169" w:name="_Toc419725624"/>
      <w:bookmarkStart w:id="170" w:name="_Toc23574"/>
      <w:bookmarkStart w:id="171" w:name="_Toc417843500"/>
      <w:bookmarkStart w:id="172" w:name="_Toc55229810"/>
      <w:bookmarkStart w:id="173" w:name="_Toc347849269"/>
    </w:p>
    <w:bookmarkEnd w:id="165"/>
    <w:bookmarkEnd w:id="166"/>
    <w:bookmarkEnd w:id="167"/>
    <w:bookmarkEnd w:id="168"/>
    <w:bookmarkEnd w:id="169"/>
    <w:bookmarkEnd w:id="170"/>
    <w:bookmarkEnd w:id="171"/>
    <w:bookmarkEnd w:id="172"/>
    <w:bookmarkEnd w:id="173"/>
    <w:p w14:paraId="7574E9BA">
      <w:pPr>
        <w:keepNext/>
        <w:keepLines/>
        <w:spacing w:before="260" w:after="260" w:line="360" w:lineRule="auto"/>
        <w:jc w:val="left"/>
        <w:outlineLvl w:val="1"/>
        <w:rPr>
          <w:rFonts w:ascii="仿宋_GB2312" w:hAnsi="仿宋_GB2312" w:eastAsia="仿宋_GB2312" w:cs="仿宋_GB2312"/>
          <w:szCs w:val="21"/>
        </w:rPr>
      </w:pPr>
      <w:r>
        <w:rPr>
          <w:rFonts w:hint="eastAsia" w:ascii="仿宋_GB2312" w:hAnsi="仿宋_GB2312" w:eastAsia="仿宋_GB2312" w:cs="仿宋_GB2312"/>
          <w:b/>
          <w:bCs/>
          <w:sz w:val="32"/>
          <w:szCs w:val="21"/>
        </w:rPr>
        <w:t>附件：</w:t>
      </w:r>
      <w:bookmarkStart w:id="174" w:name="_Toc451524373"/>
      <w:bookmarkEnd w:id="174"/>
    </w:p>
    <w:p w14:paraId="7EB6A2E2">
      <w:pPr>
        <w:keepNext/>
        <w:keepLines/>
        <w:ind w:left="2600" w:firstLine="840" w:firstLineChars="200"/>
        <w:jc w:val="left"/>
        <w:outlineLvl w:val="1"/>
        <w:rPr>
          <w:rFonts w:ascii="宋体" w:hAnsi="宋体" w:cs="宋体"/>
          <w:color w:val="000000"/>
          <w:kern w:val="0"/>
          <w:sz w:val="42"/>
          <w:szCs w:val="42"/>
          <w:lang w:val="zh-TW" w:eastAsia="zh-TW" w:bidi="zh-TW"/>
        </w:rPr>
      </w:pPr>
      <w:r>
        <w:rPr>
          <w:rFonts w:ascii="宋体" w:hAnsi="宋体" w:cs="宋体"/>
          <w:color w:val="000000"/>
          <w:kern w:val="0"/>
          <w:sz w:val="42"/>
          <w:szCs w:val="42"/>
          <w:lang w:val="zh-TW" w:eastAsia="zh-TW" w:bidi="zh-TW"/>
        </w:rPr>
        <w:t>二次报价表</w:t>
      </w:r>
    </w:p>
    <w:p w14:paraId="72B9C12C">
      <w:pPr>
        <w:pStyle w:val="9"/>
        <w:rPr>
          <w:rFonts w:hint="eastAsia" w:ascii="宋体" w:hAnsi="宋体" w:eastAsia="宋体" w:cs="Times New Roman"/>
          <w:kern w:val="0"/>
          <w:sz w:val="24"/>
          <w:lang w:val="en-US" w:eastAsia="zh-CN"/>
        </w:rPr>
      </w:pPr>
      <w:r>
        <w:rPr>
          <w:rFonts w:ascii="宋体" w:hAnsi="宋体"/>
          <w:kern w:val="0"/>
          <w:sz w:val="24"/>
        </w:rPr>
        <w:t>项目名称</w:t>
      </w:r>
      <w:r>
        <w:rPr>
          <w:rFonts w:hint="eastAsia" w:ascii="宋体" w:hAnsi="宋体"/>
          <w:kern w:val="0"/>
          <w:sz w:val="24"/>
        </w:rPr>
        <w:t>：</w:t>
      </w:r>
      <w:r>
        <w:rPr>
          <w:rFonts w:hint="eastAsia" w:ascii="宋体" w:hAnsi="宋体" w:cs="Times New Roman"/>
          <w:kern w:val="0"/>
          <w:sz w:val="24"/>
          <w:lang w:val="en-US" w:eastAsia="zh-CN"/>
        </w:rPr>
        <w:t>泸西县</w:t>
      </w:r>
      <w:r>
        <w:rPr>
          <w:rFonts w:hint="eastAsia" w:ascii="宋体" w:hAnsi="宋体" w:eastAsia="宋体" w:cs="Times New Roman"/>
          <w:kern w:val="0"/>
          <w:sz w:val="24"/>
          <w:lang w:val="en-US" w:eastAsia="zh-CN"/>
        </w:rPr>
        <w:t>云能投</w:t>
      </w:r>
      <w:r>
        <w:rPr>
          <w:rFonts w:hint="eastAsia" w:ascii="宋体" w:hAnsi="宋体" w:cs="Times New Roman"/>
          <w:kern w:val="0"/>
          <w:sz w:val="24"/>
          <w:lang w:val="en-US" w:eastAsia="zh-CN"/>
        </w:rPr>
        <w:t>风电</w:t>
      </w:r>
      <w:r>
        <w:rPr>
          <w:rFonts w:hint="eastAsia" w:ascii="宋体" w:hAnsi="宋体" w:eastAsia="宋体" w:cs="Times New Roman"/>
          <w:kern w:val="0"/>
          <w:sz w:val="24"/>
          <w:lang w:val="en-US" w:eastAsia="zh-CN"/>
        </w:rPr>
        <w:t>开发有限公司110kV永三风电场综合楼外墙改造项目</w:t>
      </w:r>
    </w:p>
    <w:tbl>
      <w:tblPr>
        <w:tblStyle w:val="24"/>
        <w:tblW w:w="94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7"/>
        <w:gridCol w:w="2240"/>
        <w:gridCol w:w="1042"/>
        <w:gridCol w:w="824"/>
        <w:gridCol w:w="1074"/>
        <w:gridCol w:w="3601"/>
      </w:tblGrid>
      <w:tr w14:paraId="2565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7839E">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序号</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2D86">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名称</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898BC">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单价</w:t>
            </w:r>
          </w:p>
          <w:p w14:paraId="3F8BBC6C">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3D97D">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面积</w:t>
            </w:r>
          </w:p>
          <w:p w14:paraId="3488883B">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4D70">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总价</w:t>
            </w:r>
          </w:p>
          <w:p w14:paraId="490BF69C">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（元）</w:t>
            </w: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319D">
            <w:pPr>
              <w:pStyle w:val="17"/>
              <w:snapToGrid w:val="0"/>
              <w:ind w:left="0" w:leftChars="0" w:right="0" w:rightChars="0" w:firstLine="0" w:firstLineChars="0"/>
              <w:jc w:val="center"/>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备注</w:t>
            </w:r>
          </w:p>
        </w:tc>
      </w:tr>
      <w:tr w14:paraId="7D8F8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8C6F">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1</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C65B7">
            <w:pPr>
              <w:pStyle w:val="17"/>
              <w:snapToGrid w:val="0"/>
              <w:ind w:left="0" w:leftChars="0" w:right="0" w:rightChars="0" w:firstLine="0" w:firstLineChars="0"/>
              <w:jc w:val="lef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综合楼外墙铝塑板拆除及清运</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239A6">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6F27D">
            <w:pPr>
              <w:pStyle w:val="17"/>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E041">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9ADD0">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含拆除、基层清理及垃圾清运外运处置</w:t>
            </w:r>
          </w:p>
        </w:tc>
      </w:tr>
      <w:tr w14:paraId="027CF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A6317">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2</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79E9">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外墙搭脚手架</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E5F2A">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E3260">
            <w:pPr>
              <w:snapToGrid w:val="0"/>
              <w:ind w:left="0" w:leftChars="0" w:right="0" w:rightChars="0" w:firstLine="0" w:firstLineChars="0"/>
              <w:jc w:val="right"/>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837.386</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7882">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6C0A7">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含脚手架搭拆、安全防护（密目网、挡脚板、安全警示等）及验收</w:t>
            </w:r>
          </w:p>
        </w:tc>
      </w:tr>
      <w:tr w14:paraId="67CC8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1910E">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3</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7642B">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外墙做水包砂</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26F3">
            <w:pPr>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D938F">
            <w:pPr>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697.43</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383ED">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E6FD8">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含基层修补找平、防水处理、底漆、中涂、面漆喷涂（按JGJ/T 29-2015施工）</w:t>
            </w:r>
          </w:p>
        </w:tc>
      </w:tr>
      <w:tr w14:paraId="7F84D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79B56">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4</w:t>
            </w:r>
          </w:p>
        </w:tc>
        <w:tc>
          <w:tcPr>
            <w:tcW w:w="2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4F0E5">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综合楼内墙打磨滚漆</w:t>
            </w:r>
          </w:p>
        </w:tc>
        <w:tc>
          <w:tcPr>
            <w:tcW w:w="10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11010">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3657">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2690</w:t>
            </w:r>
          </w:p>
        </w:tc>
        <w:tc>
          <w:tcPr>
            <w:tcW w:w="10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ACF6E">
            <w:pPr>
              <w:pStyle w:val="17"/>
              <w:snapToGrid w:val="0"/>
              <w:ind w:left="0" w:leftChars="0" w:right="0" w:rightChars="0" w:firstLine="0" w:firstLineChars="0"/>
              <w:jc w:val="right"/>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3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8F6B">
            <w:pPr>
              <w:snapToGrid w:val="0"/>
              <w:ind w:left="0" w:leftChars="0" w:right="0" w:rightChars="0" w:firstLine="0" w:firstLineChars="0"/>
              <w:jc w:val="right"/>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含内墙打磨、腻子修补、乳胶漆滚涂，水浸严重区域做防潮防霉处理</w:t>
            </w:r>
          </w:p>
        </w:tc>
      </w:tr>
      <w:tr w14:paraId="66CEB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3701D">
            <w:pPr>
              <w:pStyle w:val="17"/>
              <w:snapToGrid w:val="0"/>
              <w:ind w:left="0" w:leftChars="0" w:right="0" w:rightChars="0" w:firstLine="0" w:firstLineChars="0"/>
              <w:jc w:val="center"/>
              <w:outlineLvl w:val="9"/>
              <w:rPr>
                <w:rFonts w:hint="eastAsia" w:asciiTheme="minorEastAsia" w:hAnsiTheme="minorEastAsia" w:eastAsiaTheme="minorEastAsia" w:cstheme="minorEastAsia"/>
                <w:bCs w:val="0"/>
                <w:color w:val="000000"/>
                <w:kern w:val="2"/>
                <w:sz w:val="24"/>
                <w:szCs w:val="24"/>
                <w:lang w:val="en-US" w:eastAsia="zh-CN" w:bidi="ar-SA"/>
              </w:rPr>
            </w:pPr>
          </w:p>
        </w:tc>
        <w:tc>
          <w:tcPr>
            <w:tcW w:w="878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5D3B7">
            <w:pPr>
              <w:pStyle w:val="17"/>
              <w:snapToGrid w:val="0"/>
              <w:ind w:left="0" w:leftChars="0" w:right="0" w:rightChars="0" w:firstLine="0" w:firstLineChars="0"/>
              <w:jc w:val="left"/>
              <w:outlineLvl w:val="9"/>
              <w:rPr>
                <w:rFonts w:hint="eastAsia"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合计：小写：    元（大写：    ），</w:t>
            </w:r>
          </w:p>
          <w:p w14:paraId="360E259C">
            <w:pPr>
              <w:pStyle w:val="17"/>
              <w:snapToGrid w:val="0"/>
              <w:ind w:left="0" w:leftChars="0" w:right="0" w:rightChars="0" w:firstLine="0" w:firstLineChars="0"/>
              <w:jc w:val="both"/>
              <w:outlineLvl w:val="9"/>
              <w:rPr>
                <w:rFonts w:hint="default" w:asciiTheme="minorEastAsia" w:hAnsiTheme="minorEastAsia" w:eastAsiaTheme="minorEastAsia" w:cstheme="minorEastAsia"/>
                <w:bCs w:val="0"/>
                <w:color w:val="000000"/>
                <w:kern w:val="2"/>
                <w:sz w:val="24"/>
                <w:szCs w:val="24"/>
                <w:lang w:val="en-US" w:eastAsia="zh-CN" w:bidi="ar-SA"/>
              </w:rPr>
            </w:pPr>
            <w:r>
              <w:rPr>
                <w:rFonts w:hint="eastAsia" w:asciiTheme="minorEastAsia" w:hAnsiTheme="minorEastAsia" w:eastAsiaTheme="minorEastAsia" w:cstheme="minorEastAsia"/>
                <w:bCs w:val="0"/>
                <w:color w:val="000000"/>
                <w:kern w:val="2"/>
                <w:sz w:val="24"/>
                <w:szCs w:val="24"/>
                <w:lang w:val="en-US" w:eastAsia="zh-CN" w:bidi="ar-SA"/>
              </w:rPr>
              <w:t>其中不含税价格为：     ，税率为：     %，税价为：     元。</w:t>
            </w:r>
          </w:p>
        </w:tc>
      </w:tr>
    </w:tbl>
    <w:p w14:paraId="03A9C7B7">
      <w:pPr>
        <w:pStyle w:val="22"/>
        <w:ind w:firstLine="0" w:firstLineChars="0"/>
        <w:jc w:val="both"/>
        <w:rPr>
          <w:rFonts w:ascii="仿宋_GB2312" w:hAnsi="仿宋_GB2312" w:eastAsia="仿宋_GB2312" w:cs="仿宋_GB2312"/>
          <w:kern w:val="2"/>
        </w:rPr>
      </w:pPr>
    </w:p>
    <w:p w14:paraId="12466BCD">
      <w:pPr>
        <w:pStyle w:val="22"/>
        <w:ind w:firstLine="0" w:firstLineChars="0"/>
        <w:jc w:val="both"/>
        <w:rPr>
          <w:rFonts w:ascii="仿宋_GB2312" w:hAnsi="仿宋_GB2312" w:eastAsia="仿宋_GB2312" w:cs="仿宋_GB2312"/>
          <w:color w:val="FF0000"/>
          <w:kern w:val="2"/>
        </w:rPr>
      </w:pPr>
      <w:r>
        <w:rPr>
          <w:rFonts w:hint="eastAsia" w:ascii="仿宋_GB2312" w:hAnsi="仿宋_GB2312" w:eastAsia="仿宋_GB2312" w:cs="仿宋_GB2312"/>
          <w:color w:val="FF0000"/>
          <w:kern w:val="2"/>
        </w:rPr>
        <w:t>注：</w:t>
      </w:r>
    </w:p>
    <w:p w14:paraId="526653F3">
      <w:pPr>
        <w:jc w:val="left"/>
        <w:rPr>
          <w:rFonts w:ascii="宋体" w:hAnsi="宋体" w:cs="宋体"/>
          <w:color w:val="FF0000"/>
          <w:kern w:val="0"/>
          <w:sz w:val="20"/>
          <w:szCs w:val="20"/>
          <w:lang w:val="zh-TW" w:bidi="zh-TW"/>
        </w:rPr>
      </w:pPr>
      <w:r>
        <w:rPr>
          <w:rFonts w:hint="eastAsia" w:ascii="宋体" w:hAnsi="宋体" w:cs="宋体"/>
          <w:color w:val="FF0000"/>
          <w:kern w:val="0"/>
          <w:sz w:val="20"/>
          <w:szCs w:val="20"/>
          <w:lang w:val="zh-TW" w:eastAsia="zh-TW" w:bidi="zh-TW"/>
        </w:rPr>
        <w:t>1、此表用于谈判结束后做最终报价使用，请勿装订在</w:t>
      </w:r>
      <w:r>
        <w:rPr>
          <w:rFonts w:hint="eastAsia" w:ascii="宋体" w:hAnsi="宋体" w:cs="宋体"/>
          <w:color w:val="FF0000"/>
          <w:kern w:val="0"/>
          <w:sz w:val="20"/>
          <w:szCs w:val="20"/>
          <w:lang w:bidi="zh-TW"/>
        </w:rPr>
        <w:t>响应</w:t>
      </w:r>
      <w:r>
        <w:rPr>
          <w:rFonts w:hint="eastAsia" w:ascii="宋体" w:hAnsi="宋体" w:cs="宋体"/>
          <w:color w:val="FF0000"/>
          <w:kern w:val="0"/>
          <w:sz w:val="20"/>
          <w:szCs w:val="20"/>
          <w:lang w:val="zh-TW" w:eastAsia="zh-TW" w:bidi="zh-TW"/>
        </w:rPr>
        <w:t>文件内！</w:t>
      </w:r>
    </w:p>
    <w:p w14:paraId="266ACF23">
      <w:pPr>
        <w:pStyle w:val="18"/>
        <w:spacing w:line="360" w:lineRule="auto"/>
        <w:ind w:firstLine="0" w:firstLineChars="0"/>
        <w:rPr>
          <w:rFonts w:ascii="宋体" w:hAnsi="宋体" w:eastAsia="宋体" w:cs="宋体"/>
          <w:color w:val="FF0000"/>
          <w:kern w:val="0"/>
          <w:sz w:val="20"/>
          <w:szCs w:val="20"/>
          <w:lang w:val="zh-TW" w:eastAsia="zh-TW" w:bidi="zh-TW"/>
        </w:rPr>
      </w:pPr>
      <w:r>
        <w:rPr>
          <w:rFonts w:hint="eastAsia" w:ascii="宋体" w:hAnsi="宋体" w:eastAsia="宋体" w:cs="宋体"/>
          <w:color w:val="FF0000"/>
          <w:kern w:val="0"/>
          <w:sz w:val="20"/>
          <w:szCs w:val="20"/>
          <w:lang w:val="zh-TW" w:eastAsia="zh-TW" w:bidi="zh-TW"/>
        </w:rPr>
        <w:t>2、此表需加盖单位公章，请各谈判申请人结合自身情况，提前准备。</w:t>
      </w:r>
    </w:p>
    <w:p w14:paraId="08340866">
      <w:pPr>
        <w:pStyle w:val="18"/>
        <w:spacing w:line="360" w:lineRule="auto"/>
        <w:ind w:firstLine="0" w:firstLineChars="0"/>
        <w:rPr>
          <w:rFonts w:ascii="宋体" w:hAnsi="宋体" w:eastAsia="宋体" w:cs="宋体"/>
          <w:kern w:val="0"/>
          <w:sz w:val="20"/>
          <w:szCs w:val="20"/>
          <w:lang w:val="zh-TW" w:eastAsia="zh-TW" w:bidi="zh-TW"/>
        </w:rPr>
      </w:pPr>
      <w:r>
        <w:rPr>
          <w:rFonts w:hint="eastAsia" w:ascii="宋体" w:hAnsi="宋体" w:eastAsia="宋体" w:cs="宋体"/>
          <w:color w:val="FF0000"/>
          <w:kern w:val="0"/>
          <w:sz w:val="20"/>
          <w:szCs w:val="20"/>
          <w:lang w:val="zh-TW" w:bidi="zh-TW"/>
        </w:rPr>
        <w:t>3、该报价为最终报价。</w:t>
      </w:r>
    </w:p>
    <w:p w14:paraId="6E21AE2A">
      <w:pPr>
        <w:pStyle w:val="18"/>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谈判申请人（单位公章）：                                              </w:t>
      </w:r>
    </w:p>
    <w:p w14:paraId="226A4CDC">
      <w:pPr>
        <w:pStyle w:val="18"/>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法定代表人或委托代理人（签字或盖章）：                  </w:t>
      </w:r>
    </w:p>
    <w:p w14:paraId="4D00B49D">
      <w:pPr>
        <w:pStyle w:val="18"/>
        <w:spacing w:line="360" w:lineRule="auto"/>
        <w:ind w:firstLine="315" w:firstLineChars="150"/>
        <w:rPr>
          <w:rFonts w:hint="eastAsia" w:ascii="宋体" w:hAnsi="宋体" w:cs="宋体"/>
          <w:color w:val="auto"/>
          <w:sz w:val="21"/>
          <w:szCs w:val="21"/>
        </w:rPr>
      </w:pPr>
      <w:r>
        <w:rPr>
          <w:rFonts w:hint="eastAsia" w:ascii="宋体" w:hAnsi="宋体" w:cs="宋体"/>
          <w:color w:val="auto"/>
          <w:sz w:val="21"/>
          <w:szCs w:val="21"/>
        </w:rPr>
        <w:t xml:space="preserve">日  期：       年       月      </w:t>
      </w:r>
      <w:r>
        <w:rPr>
          <w:rFonts w:hint="eastAsia" w:ascii="宋体" w:hAnsi="宋体" w:cs="宋体"/>
          <w:color w:val="auto"/>
          <w:sz w:val="21"/>
          <w:szCs w:val="21"/>
          <w:lang w:val="en-US" w:eastAsia="zh-CN"/>
        </w:rPr>
        <w:t xml:space="preserve">   日</w:t>
      </w:r>
      <w:r>
        <w:rPr>
          <w:rFonts w:hint="eastAsia" w:ascii="宋体" w:hAnsi="宋体" w:cs="宋体"/>
          <w:color w:val="auto"/>
          <w:sz w:val="21"/>
          <w:szCs w:val="21"/>
          <w:lang w:val="en-US" w:eastAsia="zh-CN"/>
        </w:rPr>
        <w:tab/>
      </w:r>
    </w:p>
    <w:sectPr>
      <w:footerReference r:id="rId4" w:type="default"/>
      <w:pgSz w:w="11906" w:h="16838"/>
      <w:pgMar w:top="1984" w:right="1418" w:bottom="1984" w:left="1474" w:header="851" w:footer="992" w:gutter="0"/>
      <w:pgNumType w:start="1"/>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9E68F37-269E-4887-A148-EB18DF1CA646}"/>
  </w:font>
  <w:font w:name="黑体">
    <w:panose1 w:val="02010609060101010101"/>
    <w:charset w:val="86"/>
    <w:family w:val="auto"/>
    <w:pitch w:val="default"/>
    <w:sig w:usb0="800002BF" w:usb1="38CF7CFA" w:usb2="00000016" w:usb3="00000000" w:csb0="00040001" w:csb1="00000000"/>
    <w:embedRegular r:id="rId2" w:fontKey="{3FC29088-D153-4B9B-B54F-7522EE6D88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97C69B3-88B7-4B99-AAAE-5E1654C35E01}"/>
  </w:font>
  <w:font w:name="仿宋_GB2312">
    <w:panose1 w:val="02010609030101010101"/>
    <w:charset w:val="86"/>
    <w:family w:val="modern"/>
    <w:pitch w:val="default"/>
    <w:sig w:usb0="00000001" w:usb1="080E0000" w:usb2="00000000" w:usb3="00000000" w:csb0="00040000" w:csb1="00000000"/>
    <w:embedRegular r:id="rId4" w:fontKey="{D2B91497-36C4-42BF-970D-E768CC2A18E5}"/>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方正小标宋_GBK">
    <w:panose1 w:val="03000509000000000000"/>
    <w:charset w:val="86"/>
    <w:family w:val="script"/>
    <w:pitch w:val="default"/>
    <w:sig w:usb0="00000001" w:usb1="080E0000" w:usb2="00000000" w:usb3="00000000" w:csb0="00040000" w:csb1="00000000"/>
    <w:embedRegular r:id="rId5" w:fontKey="{22F11AE4-296A-4DDC-8E3A-E7CD87126D95}"/>
  </w:font>
  <w:font w:name="Calibri Light">
    <w:panose1 w:val="020F0302020204030204"/>
    <w:charset w:val="00"/>
    <w:family w:val="swiss"/>
    <w:pitch w:val="default"/>
    <w:sig w:usb0="E4002EFF" w:usb1="C000247B" w:usb2="00000009" w:usb3="00000000" w:csb0="200001FF" w:csb1="00000000"/>
    <w:embedRegular r:id="rId6" w:fontKey="{52A3C66F-DA79-4040-B022-BF3EB7AA1A74}"/>
  </w:font>
  <w:font w:name="新宋体">
    <w:panose1 w:val="02010609030101010101"/>
    <w:charset w:val="86"/>
    <w:family w:val="modern"/>
    <w:pitch w:val="default"/>
    <w:sig w:usb0="00000283" w:usb1="288F0000" w:usb2="00000006" w:usb3="00000000" w:csb0="00040001" w:csb1="00000000"/>
    <w:embedRegular r:id="rId7" w:fontKey="{E909B1C8-3C7E-4CFB-AD1E-DE9FB5958F0D}"/>
  </w:font>
  <w:font w:name="Wingdings 2">
    <w:panose1 w:val="05020102010507070707"/>
    <w:charset w:val="02"/>
    <w:family w:val="roman"/>
    <w:pitch w:val="default"/>
    <w:sig w:usb0="00000000" w:usb1="00000000" w:usb2="00000000" w:usb3="00000000" w:csb0="80000000" w:csb1="00000000"/>
    <w:embedRegular r:id="rId8" w:fontKey="{43D642D4-813B-4C9C-AA4D-81CC5944A526}"/>
  </w:font>
  <w:font w:name="仿宋">
    <w:panose1 w:val="02010609060101010101"/>
    <w:charset w:val="86"/>
    <w:family w:val="modern"/>
    <w:pitch w:val="default"/>
    <w:sig w:usb0="800002BF" w:usb1="38CF7CFA" w:usb2="00000016" w:usb3="00000000" w:csb0="00040001" w:csb1="00000000"/>
    <w:embedRegular r:id="rId9" w:fontKey="{C596D5D8-8018-42A6-957B-043003991BC6}"/>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DD05C">
    <w:pPr>
      <w:pStyle w:val="15"/>
      <w:ind w:firstLine="4140" w:firstLineChars="23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BFE94">
    <w:pPr>
      <w:pStyle w:val="15"/>
      <w:jc w:val="center"/>
    </w:pPr>
  </w:p>
  <w:p w14:paraId="2A64BA7B">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1E67A1"/>
    <w:multiLevelType w:val="singleLevel"/>
    <w:tmpl w:val="D11E67A1"/>
    <w:lvl w:ilvl="0" w:tentative="0">
      <w:start w:val="1"/>
      <w:numFmt w:val="decimal"/>
      <w:suff w:val="nothing"/>
      <w:lvlText w:val="（%1）"/>
      <w:lvlJc w:val="left"/>
    </w:lvl>
  </w:abstractNum>
  <w:abstractNum w:abstractNumId="1">
    <w:nsid w:val="EFB76C27"/>
    <w:multiLevelType w:val="singleLevel"/>
    <w:tmpl w:val="EFB76C27"/>
    <w:lvl w:ilvl="0" w:tentative="0">
      <w:start w:val="1"/>
      <w:numFmt w:val="decimal"/>
      <w:suff w:val="nothing"/>
      <w:lvlText w:val="（%1）"/>
      <w:lvlJc w:val="left"/>
    </w:lvl>
  </w:abstractNum>
  <w:abstractNum w:abstractNumId="2">
    <w:nsid w:val="F5BF135A"/>
    <w:multiLevelType w:val="singleLevel"/>
    <w:tmpl w:val="F5BF135A"/>
    <w:lvl w:ilvl="0" w:tentative="0">
      <w:start w:val="2"/>
      <w:numFmt w:val="chineseCounting"/>
      <w:suff w:val="nothing"/>
      <w:lvlText w:val="%1、"/>
      <w:lvlJc w:val="left"/>
      <w:rPr>
        <w:rFonts w:hint="eastAsia"/>
      </w:rPr>
    </w:lvl>
  </w:abstractNum>
  <w:abstractNum w:abstractNumId="3">
    <w:nsid w:val="0B1DD919"/>
    <w:multiLevelType w:val="singleLevel"/>
    <w:tmpl w:val="0B1DD919"/>
    <w:lvl w:ilvl="0" w:tentative="0">
      <w:start w:val="1"/>
      <w:numFmt w:val="decimal"/>
      <w:suff w:val="space"/>
      <w:lvlText w:val="1.%1"/>
      <w:lvlJc w:val="left"/>
      <w:pPr>
        <w:ind w:left="0" w:firstLine="480"/>
      </w:pPr>
      <w:rPr>
        <w:rFonts w:hint="default"/>
      </w:rPr>
    </w:lvl>
  </w:abstractNum>
  <w:abstractNum w:abstractNumId="4">
    <w:nsid w:val="2C8E709E"/>
    <w:multiLevelType w:val="multilevel"/>
    <w:tmpl w:val="2C8E709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DD20100"/>
    <w:multiLevelType w:val="multilevel"/>
    <w:tmpl w:val="2DD20100"/>
    <w:lvl w:ilvl="0" w:tentative="0">
      <w:start w:val="7"/>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DDC0C53"/>
    <w:multiLevelType w:val="multilevel"/>
    <w:tmpl w:val="2DDC0C5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18217A7"/>
    <w:multiLevelType w:val="multilevel"/>
    <w:tmpl w:val="318217A7"/>
    <w:lvl w:ilvl="0" w:tentative="0">
      <w:start w:val="1"/>
      <w:numFmt w:val="decimal"/>
      <w:lvlText w:val="%1、"/>
      <w:lvlJc w:val="left"/>
      <w:pPr>
        <w:ind w:left="420" w:hanging="42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0377D8"/>
    <w:multiLevelType w:val="multilevel"/>
    <w:tmpl w:val="610377D8"/>
    <w:lvl w:ilvl="0" w:tentative="0">
      <w:start w:val="3"/>
      <w:numFmt w:val="decimalEnclosedCircle"/>
      <w:lvlText w:val="%1"/>
      <w:lvlJc w:val="left"/>
      <w:pPr>
        <w:ind w:left="940" w:hanging="360"/>
      </w:pPr>
      <w:rPr>
        <w:rFonts w:hint="default"/>
      </w:rPr>
    </w:lvl>
    <w:lvl w:ilvl="1" w:tentative="0">
      <w:start w:val="1"/>
      <w:numFmt w:val="lowerLetter"/>
      <w:lvlText w:val="%2)"/>
      <w:lvlJc w:val="left"/>
      <w:pPr>
        <w:ind w:left="1420" w:hanging="420"/>
      </w:pPr>
    </w:lvl>
    <w:lvl w:ilvl="2" w:tentative="0">
      <w:start w:val="1"/>
      <w:numFmt w:val="lowerRoman"/>
      <w:lvlText w:val="%3."/>
      <w:lvlJc w:val="right"/>
      <w:pPr>
        <w:ind w:left="1840" w:hanging="420"/>
      </w:pPr>
    </w:lvl>
    <w:lvl w:ilvl="3" w:tentative="0">
      <w:start w:val="1"/>
      <w:numFmt w:val="decimal"/>
      <w:lvlText w:val="%4."/>
      <w:lvlJc w:val="left"/>
      <w:pPr>
        <w:ind w:left="2260" w:hanging="420"/>
      </w:pPr>
    </w:lvl>
    <w:lvl w:ilvl="4" w:tentative="0">
      <w:start w:val="1"/>
      <w:numFmt w:val="lowerLetter"/>
      <w:lvlText w:val="%5)"/>
      <w:lvlJc w:val="left"/>
      <w:pPr>
        <w:ind w:left="2680" w:hanging="420"/>
      </w:pPr>
    </w:lvl>
    <w:lvl w:ilvl="5" w:tentative="0">
      <w:start w:val="1"/>
      <w:numFmt w:val="lowerRoman"/>
      <w:lvlText w:val="%6."/>
      <w:lvlJc w:val="right"/>
      <w:pPr>
        <w:ind w:left="3100" w:hanging="420"/>
      </w:pPr>
    </w:lvl>
    <w:lvl w:ilvl="6" w:tentative="0">
      <w:start w:val="1"/>
      <w:numFmt w:val="decimal"/>
      <w:lvlText w:val="%7."/>
      <w:lvlJc w:val="left"/>
      <w:pPr>
        <w:ind w:left="3520" w:hanging="420"/>
      </w:pPr>
    </w:lvl>
    <w:lvl w:ilvl="7" w:tentative="0">
      <w:start w:val="1"/>
      <w:numFmt w:val="lowerLetter"/>
      <w:lvlText w:val="%8)"/>
      <w:lvlJc w:val="left"/>
      <w:pPr>
        <w:ind w:left="3940" w:hanging="420"/>
      </w:pPr>
    </w:lvl>
    <w:lvl w:ilvl="8" w:tentative="0">
      <w:start w:val="1"/>
      <w:numFmt w:val="lowerRoman"/>
      <w:lvlText w:val="%9."/>
      <w:lvlJc w:val="right"/>
      <w:pPr>
        <w:ind w:left="4360" w:hanging="420"/>
      </w:pPr>
    </w:lvl>
  </w:abstractNum>
  <w:abstractNum w:abstractNumId="9">
    <w:nsid w:val="61387E4E"/>
    <w:multiLevelType w:val="multilevel"/>
    <w:tmpl w:val="61387E4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C6B12B2"/>
    <w:multiLevelType w:val="multilevel"/>
    <w:tmpl w:val="6C6B12B2"/>
    <w:lvl w:ilvl="0" w:tentative="0">
      <w:start w:val="6"/>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5DD66D5"/>
    <w:multiLevelType w:val="multilevel"/>
    <w:tmpl w:val="75DD66D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B4267AA"/>
    <w:multiLevelType w:val="multilevel"/>
    <w:tmpl w:val="7B4267A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D0E4B11"/>
    <w:multiLevelType w:val="multilevel"/>
    <w:tmpl w:val="7D0E4B11"/>
    <w:lvl w:ilvl="0" w:tentative="0">
      <w:start w:val="1"/>
      <w:numFmt w:val="decimal"/>
      <w:lvlText w:val="%1、"/>
      <w:lvlJc w:val="left"/>
      <w:pPr>
        <w:ind w:left="420" w:hanging="42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2"/>
  </w:num>
  <w:num w:numId="3">
    <w:abstractNumId w:val="1"/>
  </w:num>
  <w:num w:numId="4">
    <w:abstractNumId w:val="0"/>
  </w:num>
  <w:num w:numId="5">
    <w:abstractNumId w:val="9"/>
  </w:num>
  <w:num w:numId="6">
    <w:abstractNumId w:val="7"/>
  </w:num>
  <w:num w:numId="7">
    <w:abstractNumId w:val="13"/>
  </w:num>
  <w:num w:numId="8">
    <w:abstractNumId w:val="10"/>
  </w:num>
  <w:num w:numId="9">
    <w:abstractNumId w:val="6"/>
  </w:num>
  <w:num w:numId="10">
    <w:abstractNumId w:val="5"/>
  </w:num>
  <w:num w:numId="11">
    <w:abstractNumId w:val="4"/>
  </w:num>
  <w:num w:numId="12">
    <w:abstractNumId w:val="1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4F2209"/>
    <w:rsid w:val="00382B12"/>
    <w:rsid w:val="006357A2"/>
    <w:rsid w:val="006858BD"/>
    <w:rsid w:val="0072119E"/>
    <w:rsid w:val="00774091"/>
    <w:rsid w:val="00A62FAF"/>
    <w:rsid w:val="00B14DB2"/>
    <w:rsid w:val="00BA55AD"/>
    <w:rsid w:val="00F41A29"/>
    <w:rsid w:val="00F74614"/>
    <w:rsid w:val="00F849C8"/>
    <w:rsid w:val="011D0FCD"/>
    <w:rsid w:val="013866E9"/>
    <w:rsid w:val="014772D6"/>
    <w:rsid w:val="016935BE"/>
    <w:rsid w:val="01696355"/>
    <w:rsid w:val="01714809"/>
    <w:rsid w:val="01813E07"/>
    <w:rsid w:val="019C66EE"/>
    <w:rsid w:val="020F69CF"/>
    <w:rsid w:val="0213623E"/>
    <w:rsid w:val="022E2185"/>
    <w:rsid w:val="024514D6"/>
    <w:rsid w:val="028C6C80"/>
    <w:rsid w:val="02BA74E5"/>
    <w:rsid w:val="02BC4EC0"/>
    <w:rsid w:val="02C84FA1"/>
    <w:rsid w:val="02F258A6"/>
    <w:rsid w:val="0308070F"/>
    <w:rsid w:val="03444B4B"/>
    <w:rsid w:val="034A5818"/>
    <w:rsid w:val="03524DFA"/>
    <w:rsid w:val="03890D01"/>
    <w:rsid w:val="03B1606A"/>
    <w:rsid w:val="03C10995"/>
    <w:rsid w:val="03C71713"/>
    <w:rsid w:val="03D96C84"/>
    <w:rsid w:val="03DA457A"/>
    <w:rsid w:val="03E40664"/>
    <w:rsid w:val="04395A84"/>
    <w:rsid w:val="044B56C3"/>
    <w:rsid w:val="04704F22"/>
    <w:rsid w:val="049A7EBF"/>
    <w:rsid w:val="04E224C5"/>
    <w:rsid w:val="05040A9F"/>
    <w:rsid w:val="054A14AB"/>
    <w:rsid w:val="056A02AD"/>
    <w:rsid w:val="05775DF3"/>
    <w:rsid w:val="059309CD"/>
    <w:rsid w:val="05945FB4"/>
    <w:rsid w:val="05FC28F6"/>
    <w:rsid w:val="06082D4B"/>
    <w:rsid w:val="06222987"/>
    <w:rsid w:val="06472F3D"/>
    <w:rsid w:val="064E1240"/>
    <w:rsid w:val="06750E23"/>
    <w:rsid w:val="067C7300"/>
    <w:rsid w:val="0685743F"/>
    <w:rsid w:val="069B5925"/>
    <w:rsid w:val="06B1011E"/>
    <w:rsid w:val="06BC388B"/>
    <w:rsid w:val="06EC62FB"/>
    <w:rsid w:val="071A189E"/>
    <w:rsid w:val="07266436"/>
    <w:rsid w:val="07584177"/>
    <w:rsid w:val="076025AC"/>
    <w:rsid w:val="07982DBF"/>
    <w:rsid w:val="07A40294"/>
    <w:rsid w:val="07B36282"/>
    <w:rsid w:val="07E76EF2"/>
    <w:rsid w:val="07EE7D0A"/>
    <w:rsid w:val="07F11C27"/>
    <w:rsid w:val="07FE725E"/>
    <w:rsid w:val="07FF6D44"/>
    <w:rsid w:val="08406870"/>
    <w:rsid w:val="084E2399"/>
    <w:rsid w:val="0857351C"/>
    <w:rsid w:val="086839A5"/>
    <w:rsid w:val="08684C9A"/>
    <w:rsid w:val="087E4617"/>
    <w:rsid w:val="089B591A"/>
    <w:rsid w:val="089F4CB8"/>
    <w:rsid w:val="08A16146"/>
    <w:rsid w:val="08A32A79"/>
    <w:rsid w:val="08A95B55"/>
    <w:rsid w:val="08D53297"/>
    <w:rsid w:val="08DC3209"/>
    <w:rsid w:val="08E542B0"/>
    <w:rsid w:val="09336E9F"/>
    <w:rsid w:val="093D0021"/>
    <w:rsid w:val="09627B77"/>
    <w:rsid w:val="09796ABC"/>
    <w:rsid w:val="09864BCA"/>
    <w:rsid w:val="099A6B6C"/>
    <w:rsid w:val="09CC0EF2"/>
    <w:rsid w:val="09DD57DE"/>
    <w:rsid w:val="0A10414C"/>
    <w:rsid w:val="0A8F0445"/>
    <w:rsid w:val="0AAA11FF"/>
    <w:rsid w:val="0AB46CEA"/>
    <w:rsid w:val="0ACA61B6"/>
    <w:rsid w:val="0AE2189E"/>
    <w:rsid w:val="0B055EF0"/>
    <w:rsid w:val="0B273FA4"/>
    <w:rsid w:val="0B355715"/>
    <w:rsid w:val="0B3B2F2D"/>
    <w:rsid w:val="0B7929BD"/>
    <w:rsid w:val="0B8A3CF5"/>
    <w:rsid w:val="0BB33973"/>
    <w:rsid w:val="0BC1638D"/>
    <w:rsid w:val="0BEF2812"/>
    <w:rsid w:val="0BF876D7"/>
    <w:rsid w:val="0C0B21E2"/>
    <w:rsid w:val="0C1C4DBD"/>
    <w:rsid w:val="0C2A7C0D"/>
    <w:rsid w:val="0C5F0693"/>
    <w:rsid w:val="0C641A50"/>
    <w:rsid w:val="0C776ADA"/>
    <w:rsid w:val="0C8A3E7C"/>
    <w:rsid w:val="0C8C6D3A"/>
    <w:rsid w:val="0CA2468E"/>
    <w:rsid w:val="0CE21D87"/>
    <w:rsid w:val="0CF954B9"/>
    <w:rsid w:val="0D1A497C"/>
    <w:rsid w:val="0D254DE7"/>
    <w:rsid w:val="0D49488C"/>
    <w:rsid w:val="0D4E7995"/>
    <w:rsid w:val="0D6D6583"/>
    <w:rsid w:val="0D6E7CF6"/>
    <w:rsid w:val="0D734962"/>
    <w:rsid w:val="0DC75A49"/>
    <w:rsid w:val="0DE20710"/>
    <w:rsid w:val="0E0F43D7"/>
    <w:rsid w:val="0E135223"/>
    <w:rsid w:val="0E242DF8"/>
    <w:rsid w:val="0E265BDF"/>
    <w:rsid w:val="0E3A07D9"/>
    <w:rsid w:val="0E4811AC"/>
    <w:rsid w:val="0E6D77AE"/>
    <w:rsid w:val="0E896FCA"/>
    <w:rsid w:val="0EA9521E"/>
    <w:rsid w:val="0EB3598F"/>
    <w:rsid w:val="0EBE01ED"/>
    <w:rsid w:val="0EDA0866"/>
    <w:rsid w:val="0EDD7856"/>
    <w:rsid w:val="0EF376F9"/>
    <w:rsid w:val="0F4448BB"/>
    <w:rsid w:val="0F4A72BE"/>
    <w:rsid w:val="0F4E36DA"/>
    <w:rsid w:val="0F5063A9"/>
    <w:rsid w:val="0F5110C9"/>
    <w:rsid w:val="0FED71EA"/>
    <w:rsid w:val="101676CE"/>
    <w:rsid w:val="101D44D2"/>
    <w:rsid w:val="109C3E58"/>
    <w:rsid w:val="10AE1821"/>
    <w:rsid w:val="10D47E4B"/>
    <w:rsid w:val="10FA4712"/>
    <w:rsid w:val="1139035D"/>
    <w:rsid w:val="11400D96"/>
    <w:rsid w:val="11917DFD"/>
    <w:rsid w:val="11926C15"/>
    <w:rsid w:val="11926E78"/>
    <w:rsid w:val="11965198"/>
    <w:rsid w:val="11B13C60"/>
    <w:rsid w:val="11BB2FAD"/>
    <w:rsid w:val="11C576DB"/>
    <w:rsid w:val="11CA23AB"/>
    <w:rsid w:val="11E3343F"/>
    <w:rsid w:val="11F2296E"/>
    <w:rsid w:val="11F742B9"/>
    <w:rsid w:val="12053947"/>
    <w:rsid w:val="12054703"/>
    <w:rsid w:val="126632CE"/>
    <w:rsid w:val="127A69EC"/>
    <w:rsid w:val="12A171C0"/>
    <w:rsid w:val="12F37983"/>
    <w:rsid w:val="130D3B55"/>
    <w:rsid w:val="13375679"/>
    <w:rsid w:val="13541996"/>
    <w:rsid w:val="13747E96"/>
    <w:rsid w:val="13884C0C"/>
    <w:rsid w:val="13977C6C"/>
    <w:rsid w:val="13A95303"/>
    <w:rsid w:val="13B54723"/>
    <w:rsid w:val="13D15480"/>
    <w:rsid w:val="13FC79E3"/>
    <w:rsid w:val="14236964"/>
    <w:rsid w:val="143426A1"/>
    <w:rsid w:val="143C7760"/>
    <w:rsid w:val="148E24BF"/>
    <w:rsid w:val="14CE7105"/>
    <w:rsid w:val="14F539AD"/>
    <w:rsid w:val="14FC55B6"/>
    <w:rsid w:val="14FF781F"/>
    <w:rsid w:val="150A6E93"/>
    <w:rsid w:val="15267CD1"/>
    <w:rsid w:val="152F7748"/>
    <w:rsid w:val="153015F2"/>
    <w:rsid w:val="153C4E00"/>
    <w:rsid w:val="15415E16"/>
    <w:rsid w:val="157A7208"/>
    <w:rsid w:val="157C63E6"/>
    <w:rsid w:val="15892AE7"/>
    <w:rsid w:val="159A0E86"/>
    <w:rsid w:val="15AC7FDE"/>
    <w:rsid w:val="15BB327C"/>
    <w:rsid w:val="15D54610"/>
    <w:rsid w:val="15E47E6D"/>
    <w:rsid w:val="160B16ED"/>
    <w:rsid w:val="160C428D"/>
    <w:rsid w:val="16575330"/>
    <w:rsid w:val="1660184E"/>
    <w:rsid w:val="16A04AA9"/>
    <w:rsid w:val="16C13D08"/>
    <w:rsid w:val="16D80C57"/>
    <w:rsid w:val="170C3F87"/>
    <w:rsid w:val="172228EF"/>
    <w:rsid w:val="17246718"/>
    <w:rsid w:val="17493E21"/>
    <w:rsid w:val="17F801F5"/>
    <w:rsid w:val="1803713D"/>
    <w:rsid w:val="181956E0"/>
    <w:rsid w:val="182D0D7F"/>
    <w:rsid w:val="182D74AE"/>
    <w:rsid w:val="18870033"/>
    <w:rsid w:val="18B725AF"/>
    <w:rsid w:val="18F90F15"/>
    <w:rsid w:val="19502AFF"/>
    <w:rsid w:val="19527A06"/>
    <w:rsid w:val="196657B7"/>
    <w:rsid w:val="19737536"/>
    <w:rsid w:val="197B6E4A"/>
    <w:rsid w:val="19852440"/>
    <w:rsid w:val="19873162"/>
    <w:rsid w:val="198A6C87"/>
    <w:rsid w:val="19AA3492"/>
    <w:rsid w:val="19B67EDC"/>
    <w:rsid w:val="19EA2C02"/>
    <w:rsid w:val="19F7349D"/>
    <w:rsid w:val="1A040242"/>
    <w:rsid w:val="1A064DF1"/>
    <w:rsid w:val="1A2F4E6D"/>
    <w:rsid w:val="1A3B555D"/>
    <w:rsid w:val="1A5501C1"/>
    <w:rsid w:val="1A591CB4"/>
    <w:rsid w:val="1A6D57E0"/>
    <w:rsid w:val="1AAE307D"/>
    <w:rsid w:val="1AD07CB8"/>
    <w:rsid w:val="1AE80138"/>
    <w:rsid w:val="1AFE6237"/>
    <w:rsid w:val="1B917439"/>
    <w:rsid w:val="1B9755DE"/>
    <w:rsid w:val="1BB80497"/>
    <w:rsid w:val="1BB810A8"/>
    <w:rsid w:val="1BBC7D89"/>
    <w:rsid w:val="1BD93668"/>
    <w:rsid w:val="1BE932A8"/>
    <w:rsid w:val="1BF83C8F"/>
    <w:rsid w:val="1BF8785A"/>
    <w:rsid w:val="1C13053F"/>
    <w:rsid w:val="1C1A514C"/>
    <w:rsid w:val="1C47521C"/>
    <w:rsid w:val="1C735482"/>
    <w:rsid w:val="1CAB4C6B"/>
    <w:rsid w:val="1CCA3C33"/>
    <w:rsid w:val="1CD81DE2"/>
    <w:rsid w:val="1CFF52E9"/>
    <w:rsid w:val="1D0737DC"/>
    <w:rsid w:val="1D2A2C68"/>
    <w:rsid w:val="1D3D0220"/>
    <w:rsid w:val="1D9C60C9"/>
    <w:rsid w:val="1DB57E8A"/>
    <w:rsid w:val="1DD44867"/>
    <w:rsid w:val="1DEB4126"/>
    <w:rsid w:val="1E1901E0"/>
    <w:rsid w:val="1E492F52"/>
    <w:rsid w:val="1E606D4D"/>
    <w:rsid w:val="1E86120A"/>
    <w:rsid w:val="1EA165E4"/>
    <w:rsid w:val="1EC31209"/>
    <w:rsid w:val="1EC40616"/>
    <w:rsid w:val="1ED2702B"/>
    <w:rsid w:val="1F0C2396"/>
    <w:rsid w:val="1F1E2497"/>
    <w:rsid w:val="1F6D297D"/>
    <w:rsid w:val="1F753BC9"/>
    <w:rsid w:val="1F8B4890"/>
    <w:rsid w:val="1F8C456B"/>
    <w:rsid w:val="1F9247A9"/>
    <w:rsid w:val="1FEB6A72"/>
    <w:rsid w:val="206575A0"/>
    <w:rsid w:val="2097494F"/>
    <w:rsid w:val="20B258FC"/>
    <w:rsid w:val="20B562AB"/>
    <w:rsid w:val="20F72F8C"/>
    <w:rsid w:val="21050061"/>
    <w:rsid w:val="21131A5B"/>
    <w:rsid w:val="21181FD9"/>
    <w:rsid w:val="21413BF3"/>
    <w:rsid w:val="21A91B6E"/>
    <w:rsid w:val="21C07F7C"/>
    <w:rsid w:val="21CD5A69"/>
    <w:rsid w:val="21E13EAC"/>
    <w:rsid w:val="2216778C"/>
    <w:rsid w:val="2245781E"/>
    <w:rsid w:val="226B4B0C"/>
    <w:rsid w:val="226F23D7"/>
    <w:rsid w:val="22A85F67"/>
    <w:rsid w:val="22AA3889"/>
    <w:rsid w:val="22AB2A3C"/>
    <w:rsid w:val="22B60AD0"/>
    <w:rsid w:val="22EF7526"/>
    <w:rsid w:val="230E4EFF"/>
    <w:rsid w:val="23322191"/>
    <w:rsid w:val="23685CD5"/>
    <w:rsid w:val="23811E43"/>
    <w:rsid w:val="23A61C99"/>
    <w:rsid w:val="23C2491F"/>
    <w:rsid w:val="23D634FE"/>
    <w:rsid w:val="23D77194"/>
    <w:rsid w:val="23DA3548"/>
    <w:rsid w:val="24132060"/>
    <w:rsid w:val="24202E6D"/>
    <w:rsid w:val="242157C3"/>
    <w:rsid w:val="246770B5"/>
    <w:rsid w:val="246A2914"/>
    <w:rsid w:val="24D13A0C"/>
    <w:rsid w:val="24F7246E"/>
    <w:rsid w:val="25125DA7"/>
    <w:rsid w:val="25215930"/>
    <w:rsid w:val="254E0D38"/>
    <w:rsid w:val="255634E9"/>
    <w:rsid w:val="255F04BC"/>
    <w:rsid w:val="25811292"/>
    <w:rsid w:val="25867B81"/>
    <w:rsid w:val="25B81DB7"/>
    <w:rsid w:val="25C2597D"/>
    <w:rsid w:val="25E56066"/>
    <w:rsid w:val="263E70EA"/>
    <w:rsid w:val="26A66F43"/>
    <w:rsid w:val="26B53162"/>
    <w:rsid w:val="26BC3DA2"/>
    <w:rsid w:val="26BE3478"/>
    <w:rsid w:val="26CA0008"/>
    <w:rsid w:val="26E07DD6"/>
    <w:rsid w:val="26E5365D"/>
    <w:rsid w:val="26EA1A0E"/>
    <w:rsid w:val="275D4D64"/>
    <w:rsid w:val="27AD4805"/>
    <w:rsid w:val="27B9195A"/>
    <w:rsid w:val="27CC656B"/>
    <w:rsid w:val="27EF2DFF"/>
    <w:rsid w:val="280E1D48"/>
    <w:rsid w:val="281516DA"/>
    <w:rsid w:val="286378B3"/>
    <w:rsid w:val="288D518F"/>
    <w:rsid w:val="28982946"/>
    <w:rsid w:val="28C32FF7"/>
    <w:rsid w:val="28C72FC1"/>
    <w:rsid w:val="28DD1E9E"/>
    <w:rsid w:val="28E75603"/>
    <w:rsid w:val="29053FE3"/>
    <w:rsid w:val="292A14DC"/>
    <w:rsid w:val="293209AB"/>
    <w:rsid w:val="2949710D"/>
    <w:rsid w:val="294A18BB"/>
    <w:rsid w:val="294F0B20"/>
    <w:rsid w:val="295043F0"/>
    <w:rsid w:val="297204E8"/>
    <w:rsid w:val="29926C8F"/>
    <w:rsid w:val="29AC700A"/>
    <w:rsid w:val="29B60646"/>
    <w:rsid w:val="29C472CC"/>
    <w:rsid w:val="29D52CBA"/>
    <w:rsid w:val="29DE051F"/>
    <w:rsid w:val="2A3505B2"/>
    <w:rsid w:val="2A39087A"/>
    <w:rsid w:val="2A5B3CAC"/>
    <w:rsid w:val="2A5C347B"/>
    <w:rsid w:val="2A630DD9"/>
    <w:rsid w:val="2A701717"/>
    <w:rsid w:val="2A8C6DCA"/>
    <w:rsid w:val="2AA72A36"/>
    <w:rsid w:val="2AD059B5"/>
    <w:rsid w:val="2AD648E5"/>
    <w:rsid w:val="2B03048D"/>
    <w:rsid w:val="2B144CFC"/>
    <w:rsid w:val="2B21774D"/>
    <w:rsid w:val="2B31211B"/>
    <w:rsid w:val="2B3F4F3A"/>
    <w:rsid w:val="2B4A2227"/>
    <w:rsid w:val="2B510090"/>
    <w:rsid w:val="2B877905"/>
    <w:rsid w:val="2B921BA5"/>
    <w:rsid w:val="2BA10345"/>
    <w:rsid w:val="2BB15601"/>
    <w:rsid w:val="2C0A331B"/>
    <w:rsid w:val="2C157017"/>
    <w:rsid w:val="2C3948B4"/>
    <w:rsid w:val="2C572363"/>
    <w:rsid w:val="2C6F291B"/>
    <w:rsid w:val="2CA171B6"/>
    <w:rsid w:val="2CCD64E8"/>
    <w:rsid w:val="2CE36BB5"/>
    <w:rsid w:val="2D506AD9"/>
    <w:rsid w:val="2D592675"/>
    <w:rsid w:val="2D82693B"/>
    <w:rsid w:val="2D84067D"/>
    <w:rsid w:val="2D8C0F3D"/>
    <w:rsid w:val="2DBD4A40"/>
    <w:rsid w:val="2DCF66CE"/>
    <w:rsid w:val="2DD92830"/>
    <w:rsid w:val="2DDA69E1"/>
    <w:rsid w:val="2DE97BF1"/>
    <w:rsid w:val="2E0A6052"/>
    <w:rsid w:val="2E8321D1"/>
    <w:rsid w:val="2E892EB3"/>
    <w:rsid w:val="2E95256B"/>
    <w:rsid w:val="2EAA584D"/>
    <w:rsid w:val="2ED95B77"/>
    <w:rsid w:val="2EDE19F1"/>
    <w:rsid w:val="2F055420"/>
    <w:rsid w:val="2F07117B"/>
    <w:rsid w:val="2F1D10EA"/>
    <w:rsid w:val="2F22127B"/>
    <w:rsid w:val="2F394836"/>
    <w:rsid w:val="2F3E556F"/>
    <w:rsid w:val="2F7476A0"/>
    <w:rsid w:val="2F7D4F18"/>
    <w:rsid w:val="2F8A195D"/>
    <w:rsid w:val="2F996825"/>
    <w:rsid w:val="2F9B2627"/>
    <w:rsid w:val="2FBF34CB"/>
    <w:rsid w:val="2FC423DE"/>
    <w:rsid w:val="2FD71107"/>
    <w:rsid w:val="2FD86368"/>
    <w:rsid w:val="2FE54A5D"/>
    <w:rsid w:val="2FE674E5"/>
    <w:rsid w:val="30390C54"/>
    <w:rsid w:val="30642E6B"/>
    <w:rsid w:val="30717AB4"/>
    <w:rsid w:val="309805EA"/>
    <w:rsid w:val="309F3A94"/>
    <w:rsid w:val="30B1285D"/>
    <w:rsid w:val="30C24EBF"/>
    <w:rsid w:val="30D77936"/>
    <w:rsid w:val="30FC0395"/>
    <w:rsid w:val="310D6097"/>
    <w:rsid w:val="313564B3"/>
    <w:rsid w:val="316B269E"/>
    <w:rsid w:val="31804E8A"/>
    <w:rsid w:val="319C0C1D"/>
    <w:rsid w:val="31D16198"/>
    <w:rsid w:val="31F151F7"/>
    <w:rsid w:val="31FC1790"/>
    <w:rsid w:val="32311CD2"/>
    <w:rsid w:val="324F11BC"/>
    <w:rsid w:val="32D736E0"/>
    <w:rsid w:val="32F128F4"/>
    <w:rsid w:val="331243E3"/>
    <w:rsid w:val="33182487"/>
    <w:rsid w:val="334C161F"/>
    <w:rsid w:val="33B07B46"/>
    <w:rsid w:val="33DA1EED"/>
    <w:rsid w:val="34126AB2"/>
    <w:rsid w:val="34172F43"/>
    <w:rsid w:val="342723A0"/>
    <w:rsid w:val="343D69E0"/>
    <w:rsid w:val="344E107D"/>
    <w:rsid w:val="344E2366"/>
    <w:rsid w:val="34723F52"/>
    <w:rsid w:val="34B328A6"/>
    <w:rsid w:val="34BE2B35"/>
    <w:rsid w:val="34E25922"/>
    <w:rsid w:val="3537643A"/>
    <w:rsid w:val="357D4F35"/>
    <w:rsid w:val="35977BD3"/>
    <w:rsid w:val="35BB10AF"/>
    <w:rsid w:val="35CB48F7"/>
    <w:rsid w:val="35CC1033"/>
    <w:rsid w:val="35CE25BE"/>
    <w:rsid w:val="35DA0119"/>
    <w:rsid w:val="3601303C"/>
    <w:rsid w:val="36412237"/>
    <w:rsid w:val="36667F9C"/>
    <w:rsid w:val="368B713F"/>
    <w:rsid w:val="368E0813"/>
    <w:rsid w:val="36AD4B93"/>
    <w:rsid w:val="36B3187C"/>
    <w:rsid w:val="36D05468"/>
    <w:rsid w:val="36D70C85"/>
    <w:rsid w:val="36DB09C6"/>
    <w:rsid w:val="36E942E1"/>
    <w:rsid w:val="36EA36AE"/>
    <w:rsid w:val="3708493B"/>
    <w:rsid w:val="37087A26"/>
    <w:rsid w:val="370B2343"/>
    <w:rsid w:val="37263CD7"/>
    <w:rsid w:val="3729199C"/>
    <w:rsid w:val="372D054E"/>
    <w:rsid w:val="374E5957"/>
    <w:rsid w:val="379326B5"/>
    <w:rsid w:val="379910BD"/>
    <w:rsid w:val="37A37CF3"/>
    <w:rsid w:val="37D1419B"/>
    <w:rsid w:val="38533311"/>
    <w:rsid w:val="386D2760"/>
    <w:rsid w:val="38804456"/>
    <w:rsid w:val="388E60FF"/>
    <w:rsid w:val="38AD5A63"/>
    <w:rsid w:val="398318BF"/>
    <w:rsid w:val="39916D1F"/>
    <w:rsid w:val="39B437F3"/>
    <w:rsid w:val="3A011462"/>
    <w:rsid w:val="3A5D6D66"/>
    <w:rsid w:val="3A6643C1"/>
    <w:rsid w:val="3A693AEB"/>
    <w:rsid w:val="3A880096"/>
    <w:rsid w:val="3A9879A6"/>
    <w:rsid w:val="3A9C4BE5"/>
    <w:rsid w:val="3AE53B85"/>
    <w:rsid w:val="3B1E253E"/>
    <w:rsid w:val="3B226378"/>
    <w:rsid w:val="3B261093"/>
    <w:rsid w:val="3B2D694B"/>
    <w:rsid w:val="3B474BBC"/>
    <w:rsid w:val="3B6D2A6D"/>
    <w:rsid w:val="3B8052D9"/>
    <w:rsid w:val="3BA00134"/>
    <w:rsid w:val="3BBF0675"/>
    <w:rsid w:val="3BD2458B"/>
    <w:rsid w:val="3BD538F2"/>
    <w:rsid w:val="3BE03B3E"/>
    <w:rsid w:val="3BE474AB"/>
    <w:rsid w:val="3C07699F"/>
    <w:rsid w:val="3C0F3983"/>
    <w:rsid w:val="3C53700E"/>
    <w:rsid w:val="3C721A05"/>
    <w:rsid w:val="3C85438F"/>
    <w:rsid w:val="3CA36C68"/>
    <w:rsid w:val="3CBF33F8"/>
    <w:rsid w:val="3CED7313"/>
    <w:rsid w:val="3CF603F0"/>
    <w:rsid w:val="3D100AB2"/>
    <w:rsid w:val="3D1E373F"/>
    <w:rsid w:val="3D4C548A"/>
    <w:rsid w:val="3D4D5515"/>
    <w:rsid w:val="3D6943CD"/>
    <w:rsid w:val="3D7159A2"/>
    <w:rsid w:val="3D742043"/>
    <w:rsid w:val="3D880DBA"/>
    <w:rsid w:val="3D9A0B59"/>
    <w:rsid w:val="3DB60F39"/>
    <w:rsid w:val="3DBE515F"/>
    <w:rsid w:val="3DD71169"/>
    <w:rsid w:val="3E0437DC"/>
    <w:rsid w:val="3E095AF4"/>
    <w:rsid w:val="3E50328D"/>
    <w:rsid w:val="3E7903A8"/>
    <w:rsid w:val="3E8B3559"/>
    <w:rsid w:val="3E943B38"/>
    <w:rsid w:val="3EA84A35"/>
    <w:rsid w:val="3F1F51D4"/>
    <w:rsid w:val="3F7B1118"/>
    <w:rsid w:val="3F7B4A86"/>
    <w:rsid w:val="3F8764DB"/>
    <w:rsid w:val="3FD12953"/>
    <w:rsid w:val="3FD76828"/>
    <w:rsid w:val="3FDE78DF"/>
    <w:rsid w:val="3FE03F3A"/>
    <w:rsid w:val="40255A54"/>
    <w:rsid w:val="40264E96"/>
    <w:rsid w:val="40266294"/>
    <w:rsid w:val="406D4EC2"/>
    <w:rsid w:val="407A5AFB"/>
    <w:rsid w:val="407D5400"/>
    <w:rsid w:val="413A47A6"/>
    <w:rsid w:val="41423475"/>
    <w:rsid w:val="417D2D32"/>
    <w:rsid w:val="41844CF7"/>
    <w:rsid w:val="419F5379"/>
    <w:rsid w:val="41AF44DD"/>
    <w:rsid w:val="41C564E2"/>
    <w:rsid w:val="420D4270"/>
    <w:rsid w:val="420F38BA"/>
    <w:rsid w:val="4211165E"/>
    <w:rsid w:val="4247046B"/>
    <w:rsid w:val="42677380"/>
    <w:rsid w:val="42763DE3"/>
    <w:rsid w:val="427757A6"/>
    <w:rsid w:val="428D48BD"/>
    <w:rsid w:val="429E047E"/>
    <w:rsid w:val="42F03ACE"/>
    <w:rsid w:val="433C461B"/>
    <w:rsid w:val="435249F2"/>
    <w:rsid w:val="43583340"/>
    <w:rsid w:val="43713B95"/>
    <w:rsid w:val="43755E2E"/>
    <w:rsid w:val="437D0CD3"/>
    <w:rsid w:val="43834001"/>
    <w:rsid w:val="43871EA8"/>
    <w:rsid w:val="43875546"/>
    <w:rsid w:val="439016B0"/>
    <w:rsid w:val="43BF4991"/>
    <w:rsid w:val="43D47D05"/>
    <w:rsid w:val="43EC3673"/>
    <w:rsid w:val="440549A2"/>
    <w:rsid w:val="443C16D0"/>
    <w:rsid w:val="448E7EDF"/>
    <w:rsid w:val="4497145E"/>
    <w:rsid w:val="44BF6732"/>
    <w:rsid w:val="44CC2F9B"/>
    <w:rsid w:val="45033B96"/>
    <w:rsid w:val="451637FC"/>
    <w:rsid w:val="45315C64"/>
    <w:rsid w:val="456B28EB"/>
    <w:rsid w:val="45B46B8A"/>
    <w:rsid w:val="45B515D5"/>
    <w:rsid w:val="45C038F8"/>
    <w:rsid w:val="45C1440C"/>
    <w:rsid w:val="45E60E41"/>
    <w:rsid w:val="45E717FB"/>
    <w:rsid w:val="45EF58A7"/>
    <w:rsid w:val="460C1304"/>
    <w:rsid w:val="461F4249"/>
    <w:rsid w:val="463144FD"/>
    <w:rsid w:val="463B32BA"/>
    <w:rsid w:val="4643035A"/>
    <w:rsid w:val="467A7521"/>
    <w:rsid w:val="46AC5EFA"/>
    <w:rsid w:val="46B1647D"/>
    <w:rsid w:val="46C32415"/>
    <w:rsid w:val="46ED56D5"/>
    <w:rsid w:val="46FA3628"/>
    <w:rsid w:val="47020D8C"/>
    <w:rsid w:val="47181CA3"/>
    <w:rsid w:val="4734410E"/>
    <w:rsid w:val="477704F0"/>
    <w:rsid w:val="478627DB"/>
    <w:rsid w:val="478F3CEB"/>
    <w:rsid w:val="47D62DDB"/>
    <w:rsid w:val="47EC6508"/>
    <w:rsid w:val="47F8254A"/>
    <w:rsid w:val="4831283D"/>
    <w:rsid w:val="48412988"/>
    <w:rsid w:val="48890E15"/>
    <w:rsid w:val="48A75C63"/>
    <w:rsid w:val="48A83330"/>
    <w:rsid w:val="48D10CB7"/>
    <w:rsid w:val="48D74338"/>
    <w:rsid w:val="48E60D55"/>
    <w:rsid w:val="48FD6070"/>
    <w:rsid w:val="493338B0"/>
    <w:rsid w:val="49497639"/>
    <w:rsid w:val="49552B19"/>
    <w:rsid w:val="495541FF"/>
    <w:rsid w:val="49A238DD"/>
    <w:rsid w:val="49B067AF"/>
    <w:rsid w:val="49B279BA"/>
    <w:rsid w:val="49CD5922"/>
    <w:rsid w:val="49D83D55"/>
    <w:rsid w:val="4A1F3DA1"/>
    <w:rsid w:val="4A2121E3"/>
    <w:rsid w:val="4A3206DC"/>
    <w:rsid w:val="4A397370"/>
    <w:rsid w:val="4A4006E9"/>
    <w:rsid w:val="4A4D15C1"/>
    <w:rsid w:val="4A597CD1"/>
    <w:rsid w:val="4AB167CE"/>
    <w:rsid w:val="4ABA2463"/>
    <w:rsid w:val="4AC6555B"/>
    <w:rsid w:val="4AD35781"/>
    <w:rsid w:val="4AD373E0"/>
    <w:rsid w:val="4AEC7CBC"/>
    <w:rsid w:val="4AFB026D"/>
    <w:rsid w:val="4B051D29"/>
    <w:rsid w:val="4B1C0E22"/>
    <w:rsid w:val="4B206E82"/>
    <w:rsid w:val="4B315A3D"/>
    <w:rsid w:val="4BBD14D5"/>
    <w:rsid w:val="4BC21A7C"/>
    <w:rsid w:val="4C093323"/>
    <w:rsid w:val="4C327581"/>
    <w:rsid w:val="4C494757"/>
    <w:rsid w:val="4C4E4AB0"/>
    <w:rsid w:val="4C5D4BFB"/>
    <w:rsid w:val="4C9B4D85"/>
    <w:rsid w:val="4C9F1E6E"/>
    <w:rsid w:val="4CB95D76"/>
    <w:rsid w:val="4D1B592B"/>
    <w:rsid w:val="4D2D2B97"/>
    <w:rsid w:val="4D37684C"/>
    <w:rsid w:val="4D3C0705"/>
    <w:rsid w:val="4D6A5F73"/>
    <w:rsid w:val="4DAD2D95"/>
    <w:rsid w:val="4E367ECF"/>
    <w:rsid w:val="4E3905D6"/>
    <w:rsid w:val="4E406E0B"/>
    <w:rsid w:val="4E4E124B"/>
    <w:rsid w:val="4E8E7B0A"/>
    <w:rsid w:val="4E9D30B0"/>
    <w:rsid w:val="4EB7578A"/>
    <w:rsid w:val="4EC54F7B"/>
    <w:rsid w:val="4ED21ACE"/>
    <w:rsid w:val="4EDA1F5D"/>
    <w:rsid w:val="4F007266"/>
    <w:rsid w:val="4F1A649C"/>
    <w:rsid w:val="4F5A409F"/>
    <w:rsid w:val="4F840A48"/>
    <w:rsid w:val="4F99225A"/>
    <w:rsid w:val="4F9D2A90"/>
    <w:rsid w:val="4FF7671D"/>
    <w:rsid w:val="4FF77EAB"/>
    <w:rsid w:val="5012144A"/>
    <w:rsid w:val="5016631B"/>
    <w:rsid w:val="504208A7"/>
    <w:rsid w:val="507C2E96"/>
    <w:rsid w:val="508C34CA"/>
    <w:rsid w:val="509D66AA"/>
    <w:rsid w:val="50D14CF7"/>
    <w:rsid w:val="51310477"/>
    <w:rsid w:val="513622A6"/>
    <w:rsid w:val="514F738A"/>
    <w:rsid w:val="51A96175"/>
    <w:rsid w:val="51AC01A5"/>
    <w:rsid w:val="51CC5179"/>
    <w:rsid w:val="51DA64B8"/>
    <w:rsid w:val="51E26558"/>
    <w:rsid w:val="52191452"/>
    <w:rsid w:val="521B13B1"/>
    <w:rsid w:val="5226028A"/>
    <w:rsid w:val="52455B5E"/>
    <w:rsid w:val="525832D9"/>
    <w:rsid w:val="526910A0"/>
    <w:rsid w:val="528F154E"/>
    <w:rsid w:val="52BB7C69"/>
    <w:rsid w:val="53011EEA"/>
    <w:rsid w:val="532F27DE"/>
    <w:rsid w:val="533E049A"/>
    <w:rsid w:val="536C12B6"/>
    <w:rsid w:val="53A02EF5"/>
    <w:rsid w:val="53A92161"/>
    <w:rsid w:val="54090058"/>
    <w:rsid w:val="54170F52"/>
    <w:rsid w:val="54286967"/>
    <w:rsid w:val="54633C0E"/>
    <w:rsid w:val="54903581"/>
    <w:rsid w:val="54A541A8"/>
    <w:rsid w:val="54B5688D"/>
    <w:rsid w:val="54BC3105"/>
    <w:rsid w:val="54C16931"/>
    <w:rsid w:val="54CB50D0"/>
    <w:rsid w:val="54EC16A5"/>
    <w:rsid w:val="54F23D83"/>
    <w:rsid w:val="55122462"/>
    <w:rsid w:val="551505D2"/>
    <w:rsid w:val="55334533"/>
    <w:rsid w:val="55492754"/>
    <w:rsid w:val="558F0B40"/>
    <w:rsid w:val="55A333C6"/>
    <w:rsid w:val="55C37E2A"/>
    <w:rsid w:val="55DB3387"/>
    <w:rsid w:val="55F06E1B"/>
    <w:rsid w:val="55F319E2"/>
    <w:rsid w:val="56086006"/>
    <w:rsid w:val="56247654"/>
    <w:rsid w:val="56310FE7"/>
    <w:rsid w:val="56514988"/>
    <w:rsid w:val="56553599"/>
    <w:rsid w:val="565923F8"/>
    <w:rsid w:val="56A243B8"/>
    <w:rsid w:val="56D8293A"/>
    <w:rsid w:val="56ED2C1D"/>
    <w:rsid w:val="5707032F"/>
    <w:rsid w:val="57080D4C"/>
    <w:rsid w:val="572A076E"/>
    <w:rsid w:val="573C2197"/>
    <w:rsid w:val="576D0D8D"/>
    <w:rsid w:val="57714605"/>
    <w:rsid w:val="58130AEB"/>
    <w:rsid w:val="581D4C4B"/>
    <w:rsid w:val="58664808"/>
    <w:rsid w:val="58674FB1"/>
    <w:rsid w:val="58756D06"/>
    <w:rsid w:val="589A4539"/>
    <w:rsid w:val="58B5525F"/>
    <w:rsid w:val="58B619AB"/>
    <w:rsid w:val="58D740C9"/>
    <w:rsid w:val="58ED6925"/>
    <w:rsid w:val="58FB2134"/>
    <w:rsid w:val="59080FB7"/>
    <w:rsid w:val="592E413F"/>
    <w:rsid w:val="593B7848"/>
    <w:rsid w:val="594B7906"/>
    <w:rsid w:val="59960EB8"/>
    <w:rsid w:val="59C44BE7"/>
    <w:rsid w:val="59DA5A54"/>
    <w:rsid w:val="59FE10EB"/>
    <w:rsid w:val="5A183DF4"/>
    <w:rsid w:val="5A280703"/>
    <w:rsid w:val="5A360B2D"/>
    <w:rsid w:val="5A526005"/>
    <w:rsid w:val="5A610C5C"/>
    <w:rsid w:val="5A6F49E7"/>
    <w:rsid w:val="5AAB1367"/>
    <w:rsid w:val="5AAC290A"/>
    <w:rsid w:val="5AF61FA2"/>
    <w:rsid w:val="5AFF0AA0"/>
    <w:rsid w:val="5B304AAB"/>
    <w:rsid w:val="5B3674BB"/>
    <w:rsid w:val="5B390A7A"/>
    <w:rsid w:val="5B43174F"/>
    <w:rsid w:val="5B5B6E2A"/>
    <w:rsid w:val="5BA62954"/>
    <w:rsid w:val="5BB3460F"/>
    <w:rsid w:val="5BEC1B96"/>
    <w:rsid w:val="5BF6162D"/>
    <w:rsid w:val="5C311C69"/>
    <w:rsid w:val="5C327C0D"/>
    <w:rsid w:val="5C567234"/>
    <w:rsid w:val="5C975DD2"/>
    <w:rsid w:val="5CB72204"/>
    <w:rsid w:val="5CE12364"/>
    <w:rsid w:val="5CF07F4B"/>
    <w:rsid w:val="5CF431D6"/>
    <w:rsid w:val="5D0734A6"/>
    <w:rsid w:val="5D1565B2"/>
    <w:rsid w:val="5D1A27D4"/>
    <w:rsid w:val="5D2235FC"/>
    <w:rsid w:val="5D37412F"/>
    <w:rsid w:val="5D5E0F49"/>
    <w:rsid w:val="5D997B9D"/>
    <w:rsid w:val="5DA76EEE"/>
    <w:rsid w:val="5DAA3B58"/>
    <w:rsid w:val="5DCD4B65"/>
    <w:rsid w:val="5E0309CE"/>
    <w:rsid w:val="5E050D60"/>
    <w:rsid w:val="5E2316C1"/>
    <w:rsid w:val="5E4D7E6A"/>
    <w:rsid w:val="5E740BDC"/>
    <w:rsid w:val="5E8554F1"/>
    <w:rsid w:val="5E877270"/>
    <w:rsid w:val="5EC5493B"/>
    <w:rsid w:val="5EE403E7"/>
    <w:rsid w:val="5F242BBE"/>
    <w:rsid w:val="5F487758"/>
    <w:rsid w:val="5F4C3EC2"/>
    <w:rsid w:val="5F760ED7"/>
    <w:rsid w:val="5FC829BC"/>
    <w:rsid w:val="5FDA4AF3"/>
    <w:rsid w:val="5FE941FF"/>
    <w:rsid w:val="5FF3285D"/>
    <w:rsid w:val="60165E9B"/>
    <w:rsid w:val="60175C04"/>
    <w:rsid w:val="60225D98"/>
    <w:rsid w:val="607767BA"/>
    <w:rsid w:val="60AB572F"/>
    <w:rsid w:val="60C637AD"/>
    <w:rsid w:val="60C95092"/>
    <w:rsid w:val="60EA478C"/>
    <w:rsid w:val="60ED756E"/>
    <w:rsid w:val="60EE0200"/>
    <w:rsid w:val="610F4394"/>
    <w:rsid w:val="61262AA5"/>
    <w:rsid w:val="61414DDC"/>
    <w:rsid w:val="614646A3"/>
    <w:rsid w:val="61483A8D"/>
    <w:rsid w:val="614A6DF7"/>
    <w:rsid w:val="615904EF"/>
    <w:rsid w:val="615D7E27"/>
    <w:rsid w:val="61A56553"/>
    <w:rsid w:val="62391565"/>
    <w:rsid w:val="627B5807"/>
    <w:rsid w:val="6291178B"/>
    <w:rsid w:val="62AA4D1C"/>
    <w:rsid w:val="62B32355"/>
    <w:rsid w:val="62B90B92"/>
    <w:rsid w:val="62BF768F"/>
    <w:rsid w:val="62D73AC0"/>
    <w:rsid w:val="62DD500E"/>
    <w:rsid w:val="62E32C22"/>
    <w:rsid w:val="62E7504D"/>
    <w:rsid w:val="63197A27"/>
    <w:rsid w:val="63211F75"/>
    <w:rsid w:val="63252C4A"/>
    <w:rsid w:val="632965F6"/>
    <w:rsid w:val="63442452"/>
    <w:rsid w:val="63584F21"/>
    <w:rsid w:val="637433B9"/>
    <w:rsid w:val="63750EF7"/>
    <w:rsid w:val="637B3FF0"/>
    <w:rsid w:val="63975F7A"/>
    <w:rsid w:val="63B265F9"/>
    <w:rsid w:val="63E731B0"/>
    <w:rsid w:val="642A627C"/>
    <w:rsid w:val="642B0DC9"/>
    <w:rsid w:val="647939D7"/>
    <w:rsid w:val="647E3ACA"/>
    <w:rsid w:val="649D0913"/>
    <w:rsid w:val="64B41D64"/>
    <w:rsid w:val="64DD4A2D"/>
    <w:rsid w:val="64DE7B99"/>
    <w:rsid w:val="64E37612"/>
    <w:rsid w:val="65087E58"/>
    <w:rsid w:val="65110961"/>
    <w:rsid w:val="65224267"/>
    <w:rsid w:val="655E475A"/>
    <w:rsid w:val="655F2253"/>
    <w:rsid w:val="6576134D"/>
    <w:rsid w:val="659A526D"/>
    <w:rsid w:val="65C65F70"/>
    <w:rsid w:val="65CA25C5"/>
    <w:rsid w:val="65D4252F"/>
    <w:rsid w:val="660978B3"/>
    <w:rsid w:val="660A674F"/>
    <w:rsid w:val="663C76D3"/>
    <w:rsid w:val="664F0761"/>
    <w:rsid w:val="668233C2"/>
    <w:rsid w:val="669D1E12"/>
    <w:rsid w:val="66A35DD8"/>
    <w:rsid w:val="66C77E8B"/>
    <w:rsid w:val="66E36BF8"/>
    <w:rsid w:val="67157B4B"/>
    <w:rsid w:val="67242591"/>
    <w:rsid w:val="672660A3"/>
    <w:rsid w:val="674F2209"/>
    <w:rsid w:val="677272BD"/>
    <w:rsid w:val="6792193D"/>
    <w:rsid w:val="67B266F8"/>
    <w:rsid w:val="67CC053A"/>
    <w:rsid w:val="67CE151D"/>
    <w:rsid w:val="67DD2D7C"/>
    <w:rsid w:val="67FB5CF6"/>
    <w:rsid w:val="68006C48"/>
    <w:rsid w:val="680E7612"/>
    <w:rsid w:val="684E2BF5"/>
    <w:rsid w:val="68532E8A"/>
    <w:rsid w:val="686C4AA0"/>
    <w:rsid w:val="686C7104"/>
    <w:rsid w:val="686D795F"/>
    <w:rsid w:val="688E5C5F"/>
    <w:rsid w:val="68A3468F"/>
    <w:rsid w:val="68D974FE"/>
    <w:rsid w:val="68DD604F"/>
    <w:rsid w:val="68E451EC"/>
    <w:rsid w:val="68F32F58"/>
    <w:rsid w:val="692B507D"/>
    <w:rsid w:val="692C1055"/>
    <w:rsid w:val="69B16500"/>
    <w:rsid w:val="69B65B49"/>
    <w:rsid w:val="69C04704"/>
    <w:rsid w:val="69C4632E"/>
    <w:rsid w:val="69ED51BC"/>
    <w:rsid w:val="69F96360"/>
    <w:rsid w:val="6A1321B2"/>
    <w:rsid w:val="6A5B2A4D"/>
    <w:rsid w:val="6A5E46E6"/>
    <w:rsid w:val="6A927E64"/>
    <w:rsid w:val="6A9A71EE"/>
    <w:rsid w:val="6A9C7F96"/>
    <w:rsid w:val="6A9F1F67"/>
    <w:rsid w:val="6AE329B7"/>
    <w:rsid w:val="6AFB1233"/>
    <w:rsid w:val="6AFB21E2"/>
    <w:rsid w:val="6B2E6CDA"/>
    <w:rsid w:val="6B423848"/>
    <w:rsid w:val="6B7E3745"/>
    <w:rsid w:val="6BD242C2"/>
    <w:rsid w:val="6BDF5315"/>
    <w:rsid w:val="6BEE2BB2"/>
    <w:rsid w:val="6C0B17DA"/>
    <w:rsid w:val="6C811C33"/>
    <w:rsid w:val="6C8812F4"/>
    <w:rsid w:val="6C8A20D8"/>
    <w:rsid w:val="6CA07DB6"/>
    <w:rsid w:val="6CA2186E"/>
    <w:rsid w:val="6CCA7D73"/>
    <w:rsid w:val="6D121B49"/>
    <w:rsid w:val="6D1D7AE7"/>
    <w:rsid w:val="6D244031"/>
    <w:rsid w:val="6D37356D"/>
    <w:rsid w:val="6D951B15"/>
    <w:rsid w:val="6D956418"/>
    <w:rsid w:val="6DA378FA"/>
    <w:rsid w:val="6DB40BAC"/>
    <w:rsid w:val="6DE22E9A"/>
    <w:rsid w:val="6E2D78F1"/>
    <w:rsid w:val="6E651AF0"/>
    <w:rsid w:val="6EC246D8"/>
    <w:rsid w:val="6F337459"/>
    <w:rsid w:val="6F413BF1"/>
    <w:rsid w:val="6F5538E9"/>
    <w:rsid w:val="6F5B14FB"/>
    <w:rsid w:val="6F6D6F1C"/>
    <w:rsid w:val="6F716554"/>
    <w:rsid w:val="6F8E04FF"/>
    <w:rsid w:val="6FB34B42"/>
    <w:rsid w:val="6FB5296C"/>
    <w:rsid w:val="70237B1D"/>
    <w:rsid w:val="704229A4"/>
    <w:rsid w:val="704F6DF4"/>
    <w:rsid w:val="70641796"/>
    <w:rsid w:val="70663398"/>
    <w:rsid w:val="70AC149C"/>
    <w:rsid w:val="70B4218B"/>
    <w:rsid w:val="70BB28EA"/>
    <w:rsid w:val="70D50D77"/>
    <w:rsid w:val="70E167D5"/>
    <w:rsid w:val="70F1585D"/>
    <w:rsid w:val="712C285F"/>
    <w:rsid w:val="71491009"/>
    <w:rsid w:val="71526C90"/>
    <w:rsid w:val="71A02C8B"/>
    <w:rsid w:val="720220FE"/>
    <w:rsid w:val="72046147"/>
    <w:rsid w:val="72055ECB"/>
    <w:rsid w:val="720E648E"/>
    <w:rsid w:val="72280015"/>
    <w:rsid w:val="722F2E8D"/>
    <w:rsid w:val="724B6FB6"/>
    <w:rsid w:val="725E08BA"/>
    <w:rsid w:val="72666715"/>
    <w:rsid w:val="727E064B"/>
    <w:rsid w:val="727E6CCE"/>
    <w:rsid w:val="72970164"/>
    <w:rsid w:val="72B40350"/>
    <w:rsid w:val="72B91EC0"/>
    <w:rsid w:val="72BC6578"/>
    <w:rsid w:val="72BE44A3"/>
    <w:rsid w:val="72C47013"/>
    <w:rsid w:val="72C614A1"/>
    <w:rsid w:val="730416F0"/>
    <w:rsid w:val="73102726"/>
    <w:rsid w:val="732615FA"/>
    <w:rsid w:val="73307E17"/>
    <w:rsid w:val="733E2F3C"/>
    <w:rsid w:val="736F58EE"/>
    <w:rsid w:val="737170E7"/>
    <w:rsid w:val="73A900EA"/>
    <w:rsid w:val="73B21561"/>
    <w:rsid w:val="73D27B98"/>
    <w:rsid w:val="73D90725"/>
    <w:rsid w:val="740B5369"/>
    <w:rsid w:val="74333BE9"/>
    <w:rsid w:val="745F7244"/>
    <w:rsid w:val="74631606"/>
    <w:rsid w:val="746A6679"/>
    <w:rsid w:val="74973DBB"/>
    <w:rsid w:val="74A13FFD"/>
    <w:rsid w:val="75076935"/>
    <w:rsid w:val="75171D71"/>
    <w:rsid w:val="752F4AC9"/>
    <w:rsid w:val="75406184"/>
    <w:rsid w:val="75591415"/>
    <w:rsid w:val="756E770A"/>
    <w:rsid w:val="75905C0E"/>
    <w:rsid w:val="759E5504"/>
    <w:rsid w:val="75AC61F1"/>
    <w:rsid w:val="75E05367"/>
    <w:rsid w:val="766D249C"/>
    <w:rsid w:val="768B4BEF"/>
    <w:rsid w:val="76B455F0"/>
    <w:rsid w:val="76C50620"/>
    <w:rsid w:val="76F81F0E"/>
    <w:rsid w:val="77116159"/>
    <w:rsid w:val="773E1DBC"/>
    <w:rsid w:val="774E6342"/>
    <w:rsid w:val="77797A2A"/>
    <w:rsid w:val="777C08E6"/>
    <w:rsid w:val="77984996"/>
    <w:rsid w:val="77A338F4"/>
    <w:rsid w:val="77BA56B3"/>
    <w:rsid w:val="77BF44DB"/>
    <w:rsid w:val="77D3183D"/>
    <w:rsid w:val="77E12415"/>
    <w:rsid w:val="77E5123A"/>
    <w:rsid w:val="7835468D"/>
    <w:rsid w:val="78477E9D"/>
    <w:rsid w:val="78524499"/>
    <w:rsid w:val="786205D6"/>
    <w:rsid w:val="78890620"/>
    <w:rsid w:val="788F0543"/>
    <w:rsid w:val="78977E2E"/>
    <w:rsid w:val="78C260AE"/>
    <w:rsid w:val="78D96F54"/>
    <w:rsid w:val="78F11256"/>
    <w:rsid w:val="79121B41"/>
    <w:rsid w:val="791B769D"/>
    <w:rsid w:val="792857AA"/>
    <w:rsid w:val="79295E21"/>
    <w:rsid w:val="792B1895"/>
    <w:rsid w:val="795642C1"/>
    <w:rsid w:val="79631D77"/>
    <w:rsid w:val="79C220E4"/>
    <w:rsid w:val="79DF0379"/>
    <w:rsid w:val="79E51451"/>
    <w:rsid w:val="79E8613B"/>
    <w:rsid w:val="79ED39A4"/>
    <w:rsid w:val="7A191868"/>
    <w:rsid w:val="7A667CDD"/>
    <w:rsid w:val="7A6730A5"/>
    <w:rsid w:val="7A807CC3"/>
    <w:rsid w:val="7B1B1E5F"/>
    <w:rsid w:val="7B1F6766"/>
    <w:rsid w:val="7B266C93"/>
    <w:rsid w:val="7B335834"/>
    <w:rsid w:val="7B7B46ED"/>
    <w:rsid w:val="7BB405B1"/>
    <w:rsid w:val="7BB47259"/>
    <w:rsid w:val="7BDC2855"/>
    <w:rsid w:val="7BF34247"/>
    <w:rsid w:val="7C0F04C6"/>
    <w:rsid w:val="7C127041"/>
    <w:rsid w:val="7C163FAE"/>
    <w:rsid w:val="7C277514"/>
    <w:rsid w:val="7C3A09A2"/>
    <w:rsid w:val="7C536F94"/>
    <w:rsid w:val="7C6D4241"/>
    <w:rsid w:val="7C7A4C39"/>
    <w:rsid w:val="7C7F32B8"/>
    <w:rsid w:val="7C8B25D6"/>
    <w:rsid w:val="7CA22065"/>
    <w:rsid w:val="7CAE0378"/>
    <w:rsid w:val="7CC4672B"/>
    <w:rsid w:val="7CC7569A"/>
    <w:rsid w:val="7CCC7227"/>
    <w:rsid w:val="7CFE7FD5"/>
    <w:rsid w:val="7D1C556F"/>
    <w:rsid w:val="7D586C38"/>
    <w:rsid w:val="7D8008B5"/>
    <w:rsid w:val="7D805855"/>
    <w:rsid w:val="7D8B4E54"/>
    <w:rsid w:val="7DBE705A"/>
    <w:rsid w:val="7DC22EC9"/>
    <w:rsid w:val="7DD93B26"/>
    <w:rsid w:val="7DDF0BA6"/>
    <w:rsid w:val="7E037841"/>
    <w:rsid w:val="7E1728E8"/>
    <w:rsid w:val="7E4E0927"/>
    <w:rsid w:val="7EA827EC"/>
    <w:rsid w:val="7EC72E9B"/>
    <w:rsid w:val="7ED60993"/>
    <w:rsid w:val="7ED67F27"/>
    <w:rsid w:val="7EFA5592"/>
    <w:rsid w:val="7F077A3D"/>
    <w:rsid w:val="7F1315AC"/>
    <w:rsid w:val="7F4219EB"/>
    <w:rsid w:val="7F4A2988"/>
    <w:rsid w:val="7F6646F0"/>
    <w:rsid w:val="7F8C2169"/>
    <w:rsid w:val="7F9B0E03"/>
    <w:rsid w:val="7FB251E8"/>
    <w:rsid w:val="7FB8272D"/>
    <w:rsid w:val="7FBB0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iPriority="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3">
    <w:name w:val="heading 2"/>
    <w:basedOn w:val="1"/>
    <w:next w:val="1"/>
    <w:qFormat/>
    <w:uiPriority w:val="0"/>
    <w:pPr>
      <w:keepNext/>
      <w:keepLines/>
      <w:adjustRightInd w:val="0"/>
      <w:spacing w:before="260" w:after="260" w:line="360" w:lineRule="auto"/>
      <w:ind w:firstLine="200" w:firstLineChars="200"/>
      <w:jc w:val="left"/>
      <w:textAlignment w:val="baseline"/>
      <w:outlineLvl w:val="1"/>
    </w:pPr>
    <w:rPr>
      <w:rFonts w:ascii="Arial" w:hAnsi="Arial" w:eastAsia="黑体"/>
      <w:kern w:val="0"/>
      <w:sz w:val="32"/>
      <w:szCs w:val="24"/>
    </w:rPr>
  </w:style>
  <w:style w:type="paragraph" w:styleId="4">
    <w:name w:val="heading 3"/>
    <w:basedOn w:val="1"/>
    <w:next w:val="1"/>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5">
    <w:name w:val="heading 4"/>
    <w:basedOn w:val="1"/>
    <w:next w:val="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character" w:default="1" w:styleId="26">
    <w:name w:val="Default Paragraph Font"/>
    <w:semiHidden/>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styleId="6">
    <w:name w:val="Normal Indent"/>
    <w:basedOn w:val="1"/>
    <w:next w:val="7"/>
    <w:unhideWhenUsed/>
    <w:qFormat/>
    <w:uiPriority w:val="0"/>
    <w:pPr>
      <w:ind w:firstLine="420" w:firstLineChars="200"/>
    </w:pPr>
  </w:style>
  <w:style w:type="paragraph" w:customStyle="1" w:styleId="7">
    <w:name w:val="正文（绿盟科技）"/>
    <w:qFormat/>
    <w:uiPriority w:val="0"/>
    <w:pPr>
      <w:spacing w:line="300" w:lineRule="auto"/>
    </w:pPr>
    <w:rPr>
      <w:rFonts w:ascii="Arial" w:hAnsi="Arial" w:eastAsia="宋体" w:cs="Times New Roman"/>
      <w:szCs w:val="21"/>
      <w:lang w:val="en-US" w:eastAsia="zh-CN" w:bidi="ar-SA"/>
    </w:rPr>
  </w:style>
  <w:style w:type="paragraph" w:styleId="8">
    <w:name w:val="Body Text 3"/>
    <w:basedOn w:val="1"/>
    <w:qFormat/>
    <w:uiPriority w:val="0"/>
    <w:rPr>
      <w:rFonts w:ascii="宋体"/>
      <w:sz w:val="24"/>
      <w:szCs w:val="20"/>
    </w:rPr>
  </w:style>
  <w:style w:type="paragraph" w:styleId="9">
    <w:name w:val="Body Text"/>
    <w:basedOn w:val="1"/>
    <w:next w:val="10"/>
    <w:semiHidden/>
    <w:unhideWhenUsed/>
    <w:qFormat/>
    <w:uiPriority w:val="99"/>
    <w:pPr>
      <w:spacing w:after="120"/>
    </w:pPr>
  </w:style>
  <w:style w:type="paragraph" w:styleId="10">
    <w:name w:val="Title"/>
    <w:basedOn w:val="1"/>
    <w:next w:val="9"/>
    <w:qFormat/>
    <w:uiPriority w:val="0"/>
    <w:pPr>
      <w:adjustRightInd w:val="0"/>
      <w:snapToGrid w:val="0"/>
      <w:spacing w:before="240" w:after="60" w:line="360" w:lineRule="auto"/>
      <w:ind w:firstLine="200" w:firstLineChars="200"/>
      <w:jc w:val="center"/>
      <w:outlineLvl w:val="0"/>
    </w:pPr>
    <w:rPr>
      <w:rFonts w:ascii="Cambria" w:hAnsi="Cambria" w:eastAsiaTheme="minorEastAsia"/>
      <w:b/>
      <w:bCs/>
      <w:sz w:val="32"/>
      <w:szCs w:val="32"/>
    </w:rPr>
  </w:style>
  <w:style w:type="paragraph" w:styleId="11">
    <w:name w:val="Body Text Indent"/>
    <w:basedOn w:val="1"/>
    <w:next w:val="1"/>
    <w:qFormat/>
    <w:uiPriority w:val="0"/>
    <w:pPr>
      <w:ind w:left="1620" w:leftChars="200" w:hanging="1200" w:hangingChars="500"/>
    </w:pPr>
    <w:rPr>
      <w:rFonts w:ascii="宋体" w:hAnsi="宋体" w:eastAsiaTheme="minorEastAsia" w:cstheme="minorBidi"/>
      <w:sz w:val="24"/>
      <w:szCs w:val="24"/>
    </w:rPr>
  </w:style>
  <w:style w:type="paragraph" w:styleId="12">
    <w:name w:val="toc 5"/>
    <w:basedOn w:val="1"/>
    <w:next w:val="1"/>
    <w:unhideWhenUsed/>
    <w:qFormat/>
    <w:uiPriority w:val="39"/>
    <w:pPr>
      <w:ind w:left="1680" w:leftChars="800"/>
    </w:pPr>
    <w:rPr>
      <w:rFonts w:asciiTheme="minorHAnsi" w:hAnsiTheme="minorHAnsi" w:eastAsiaTheme="minorEastAsia" w:cstheme="minorBidi"/>
    </w:rPr>
  </w:style>
  <w:style w:type="paragraph" w:styleId="13">
    <w:name w:val="Plain Text"/>
    <w:basedOn w:val="1"/>
    <w:semiHidden/>
    <w:unhideWhenUsed/>
    <w:qFormat/>
    <w:uiPriority w:val="99"/>
    <w:rPr>
      <w:rFonts w:ascii="宋体" w:hAnsi="Courier New" w:cs="Courier New" w:eastAsiaTheme="minorEastAsia"/>
      <w:kern w:val="2"/>
      <w:sz w:val="21"/>
      <w:szCs w:val="21"/>
      <w:lang w:val="en-US" w:eastAsia="zh-CN" w:bidi="ar-SA"/>
    </w:rPr>
  </w:style>
  <w:style w:type="paragraph" w:styleId="14">
    <w:name w:val="Date"/>
    <w:basedOn w:val="1"/>
    <w:next w:val="1"/>
    <w:qFormat/>
    <w:uiPriority w:val="0"/>
    <w:pPr>
      <w:autoSpaceDE w:val="0"/>
      <w:autoSpaceDN w:val="0"/>
      <w:adjustRightInd w:val="0"/>
      <w:ind w:left="100"/>
      <w:jc w:val="left"/>
    </w:pPr>
    <w:rPr>
      <w:rFonts w:ascii="宋体" w:hAnsiTheme="minorHAnsi" w:eastAsiaTheme="minorEastAsia" w:cstheme="minorBidi"/>
      <w:szCs w:val="21"/>
    </w:rPr>
  </w:style>
  <w:style w:type="paragraph" w:styleId="15">
    <w:name w:val="footer"/>
    <w:basedOn w:val="1"/>
    <w:unhideWhenUsed/>
    <w:qFormat/>
    <w:uiPriority w:val="99"/>
    <w:pPr>
      <w:tabs>
        <w:tab w:val="center" w:pos="4153"/>
        <w:tab w:val="right" w:pos="8306"/>
      </w:tabs>
      <w:snapToGrid w:val="0"/>
      <w:jc w:val="left"/>
    </w:pPr>
    <w:rPr>
      <w:sz w:val="18"/>
      <w:szCs w:val="18"/>
    </w:rPr>
  </w:style>
  <w:style w:type="paragraph" w:styleId="16">
    <w:name w:val="toc 1"/>
    <w:basedOn w:val="1"/>
    <w:next w:val="1"/>
    <w:unhideWhenUsed/>
    <w:qFormat/>
    <w:uiPriority w:val="39"/>
  </w:style>
  <w:style w:type="paragraph" w:styleId="17">
    <w:name w:val="Subtitle"/>
    <w:basedOn w:val="1"/>
    <w:qFormat/>
    <w:uiPriority w:val="0"/>
    <w:pPr>
      <w:spacing w:before="80" w:after="80"/>
      <w:jc w:val="center"/>
      <w:outlineLvl w:val="2"/>
    </w:pPr>
    <w:rPr>
      <w:rFonts w:eastAsia="黑体" w:cstheme="majorBidi"/>
      <w:bCs/>
      <w:kern w:val="28"/>
      <w:sz w:val="24"/>
      <w:szCs w:val="32"/>
    </w:rPr>
  </w:style>
  <w:style w:type="paragraph" w:styleId="18">
    <w:name w:val="Body Text Indent 3"/>
    <w:basedOn w:val="1"/>
    <w:qFormat/>
    <w:uiPriority w:val="0"/>
    <w:pPr>
      <w:ind w:firstLine="538" w:firstLineChars="192"/>
    </w:pPr>
    <w:rPr>
      <w:rFonts w:asciiTheme="minorHAnsi" w:hAnsiTheme="minorHAnsi" w:eastAsiaTheme="minorEastAsia" w:cstheme="minorBidi"/>
      <w:color w:val="000000"/>
      <w:sz w:val="28"/>
      <w:szCs w:val="24"/>
    </w:rPr>
  </w:style>
  <w:style w:type="paragraph" w:styleId="19">
    <w:name w:val="table of figures"/>
    <w:basedOn w:val="1"/>
    <w:next w:val="1"/>
    <w:qFormat/>
    <w:uiPriority w:val="0"/>
    <w:pPr>
      <w:ind w:left="840" w:leftChars="200" w:hanging="420" w:hangingChars="200"/>
    </w:pPr>
  </w:style>
  <w:style w:type="paragraph" w:styleId="20">
    <w:name w:val="toc 2"/>
    <w:basedOn w:val="1"/>
    <w:next w:val="1"/>
    <w:qFormat/>
    <w:uiPriority w:val="39"/>
    <w:pPr>
      <w:ind w:left="420" w:leftChars="200"/>
    </w:pPr>
  </w:style>
  <w:style w:type="paragraph" w:styleId="21">
    <w:name w:val="Normal (Web)"/>
    <w:basedOn w:val="1"/>
    <w:qFormat/>
    <w:uiPriority w:val="0"/>
    <w:rPr>
      <w:sz w:val="24"/>
    </w:rPr>
  </w:style>
  <w:style w:type="paragraph" w:styleId="22">
    <w:name w:val="Body Text First Indent"/>
    <w:basedOn w:val="9"/>
    <w:semiHidden/>
    <w:unhideWhenUsed/>
    <w:qFormat/>
    <w:uiPriority w:val="99"/>
    <w:pPr>
      <w:ind w:firstLine="420" w:firstLineChars="100"/>
    </w:pPr>
  </w:style>
  <w:style w:type="paragraph" w:styleId="23">
    <w:name w:val="Body Text First Indent 2"/>
    <w:basedOn w:val="11"/>
    <w:next w:val="1"/>
    <w:semiHidden/>
    <w:unhideWhenUsed/>
    <w:qFormat/>
    <w:uiPriority w:val="0"/>
    <w:pPr>
      <w:spacing w:after="120"/>
      <w:ind w:left="420" w:firstLine="420" w:firstLineChars="200"/>
    </w:pPr>
    <w:rPr>
      <w:b/>
      <w:bCs/>
    </w:rPr>
  </w:style>
  <w:style w:type="table" w:styleId="25">
    <w:name w:val="Table Grid"/>
    <w:basedOn w:val="2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7">
    <w:name w:val="Strong"/>
    <w:basedOn w:val="26"/>
    <w:qFormat/>
    <w:uiPriority w:val="0"/>
    <w:rPr>
      <w:b/>
      <w:bCs/>
    </w:rPr>
  </w:style>
  <w:style w:type="character" w:styleId="28">
    <w:name w:val="Hyperlink"/>
    <w:qFormat/>
    <w:uiPriority w:val="99"/>
    <w:rPr>
      <w:color w:val="0000FF"/>
      <w:u w:val="single"/>
    </w:rPr>
  </w:style>
  <w:style w:type="paragraph" w:customStyle="1" w:styleId="29">
    <w:name w:val="样式 表内文字 + 段前: 1.2 磅 段后: 0.1 磅"/>
    <w:basedOn w:val="1"/>
    <w:qFormat/>
    <w:uiPriority w:val="0"/>
    <w:pPr>
      <w:widowControl/>
      <w:spacing w:line="0" w:lineRule="atLeast"/>
      <w:ind w:firstLine="200"/>
      <w:jc w:val="center"/>
    </w:pPr>
    <w:rPr>
      <w:rFonts w:ascii="宋体" w:hAnsi="宋体" w:cs="宋体"/>
      <w:kern w:val="0"/>
      <w:szCs w:val="20"/>
    </w:rPr>
  </w:style>
  <w:style w:type="paragraph" w:customStyle="1" w:styleId="30">
    <w:name w:val="正文 B"/>
    <w:qFormat/>
    <w:uiPriority w:val="0"/>
    <w:rPr>
      <w:rFonts w:hint="eastAsia" w:ascii="Arial Unicode MS" w:hAnsi="Arial Unicode MS" w:eastAsia="Times New Roman" w:cs="Arial Unicode MS"/>
      <w:color w:val="000000"/>
      <w:sz w:val="24"/>
      <w:szCs w:val="24"/>
      <w:lang w:val="en-US" w:eastAsia="zh-CN" w:bidi="ar-SA"/>
    </w:rPr>
  </w:style>
  <w:style w:type="paragraph" w:styleId="31">
    <w:name w:val="List Paragraph"/>
    <w:basedOn w:val="1"/>
    <w:qFormat/>
    <w:uiPriority w:val="99"/>
    <w:pPr>
      <w:ind w:firstLine="420" w:firstLineChars="200"/>
    </w:pPr>
  </w:style>
  <w:style w:type="paragraph" w:customStyle="1" w:styleId="32">
    <w:name w:val="Plain Text2"/>
    <w:basedOn w:val="1"/>
    <w:qFormat/>
    <w:uiPriority w:val="0"/>
    <w:pPr>
      <w:spacing w:after="200" w:line="312" w:lineRule="atLeast"/>
      <w:ind w:firstLine="200" w:firstLineChars="200"/>
      <w:textAlignment w:val="baseline"/>
    </w:pPr>
    <w:rPr>
      <w:rFonts w:hAnsi="Courier New"/>
    </w:rPr>
  </w:style>
  <w:style w:type="paragraph" w:customStyle="1" w:styleId="33">
    <w:name w:val="unnamed1"/>
    <w:basedOn w:val="1"/>
    <w:qFormat/>
    <w:uiPriority w:val="0"/>
    <w:pPr>
      <w:spacing w:before="100" w:beforeAutospacing="1" w:after="100" w:afterAutospacing="1"/>
    </w:pPr>
    <w:rPr>
      <w:rFonts w:hAnsi="宋体" w:cs="宋体"/>
      <w:color w:val="000000"/>
      <w:szCs w:val="24"/>
    </w:rPr>
  </w:style>
  <w:style w:type="paragraph" w:styleId="34">
    <w:name w:val="No Spacing"/>
    <w:unhideWhenUsed/>
    <w:qFormat/>
    <w:uiPriority w:val="0"/>
    <w:pPr>
      <w:adjustRightInd w:val="0"/>
      <w:snapToGrid w:val="0"/>
    </w:pPr>
    <w:rPr>
      <w:rFonts w:ascii="Calibri" w:hAnsi="Calibri" w:eastAsia="宋体" w:cs="Times New Roman"/>
      <w:sz w:val="22"/>
      <w:lang w:val="en-US" w:eastAsia="zh-CN" w:bidi="ar-SA"/>
    </w:rPr>
  </w:style>
  <w:style w:type="character" w:customStyle="1" w:styleId="35">
    <w:name w:val="NormalCharacter"/>
    <w:semiHidden/>
    <w:qFormat/>
    <w:uiPriority w:val="0"/>
  </w:style>
  <w:style w:type="paragraph" w:customStyle="1" w:styleId="36">
    <w:name w:val="BodyTextIndent2"/>
    <w:basedOn w:val="1"/>
    <w:qFormat/>
    <w:uiPriority w:val="0"/>
    <w:pPr>
      <w:ind w:firstLine="561"/>
      <w:jc w:val="both"/>
      <w:textAlignment w:val="baseline"/>
    </w:pPr>
    <w:rPr>
      <w:rFonts w:ascii="宋体"/>
      <w:color w:val="FF0000"/>
      <w:kern w:val="2"/>
      <w:sz w:val="28"/>
      <w:szCs w:val="28"/>
      <w:lang w:val="en-US" w:eastAsia="zh-CN" w:bidi="ar-SA"/>
    </w:rPr>
  </w:style>
  <w:style w:type="character" w:customStyle="1" w:styleId="37">
    <w:name w:val="图表名 Char"/>
    <w:link w:val="38"/>
    <w:qFormat/>
    <w:uiPriority w:val="0"/>
    <w:rPr>
      <w:rFonts w:hint="eastAsia" w:ascii="黑体" w:hAnsi="黑体" w:eastAsia="黑体" w:cs="Times New Roman"/>
      <w:sz w:val="24"/>
      <w:lang w:val="en-US" w:eastAsia="zh-CN" w:bidi="ar-SA"/>
    </w:rPr>
  </w:style>
  <w:style w:type="paragraph" w:customStyle="1" w:styleId="38">
    <w:name w:val="图表名"/>
    <w:next w:val="39"/>
    <w:link w:val="37"/>
    <w:qFormat/>
    <w:uiPriority w:val="0"/>
    <w:pPr>
      <w:jc w:val="center"/>
    </w:pPr>
    <w:rPr>
      <w:rFonts w:hint="eastAsia" w:ascii="黑体" w:hAnsi="黑体" w:eastAsia="黑体" w:cs="Times New Roman"/>
      <w:sz w:val="24"/>
      <w:lang w:val="en-US" w:eastAsia="zh-CN" w:bidi="ar-SA"/>
    </w:rPr>
  </w:style>
  <w:style w:type="paragraph" w:customStyle="1" w:styleId="39">
    <w:name w:val="（正文）"/>
    <w:basedOn w:val="1"/>
    <w:qFormat/>
    <w:uiPriority w:val="0"/>
    <w:pPr>
      <w:spacing w:line="540" w:lineRule="exact"/>
      <w:ind w:firstLine="200" w:firstLineChars="200"/>
    </w:pPr>
    <w:rPr>
      <w:rFonts w:ascii="宋体" w:hAnsi="宋体"/>
      <w:sz w:val="24"/>
    </w:rPr>
  </w:style>
  <w:style w:type="paragraph" w:customStyle="1" w:styleId="40">
    <w:name w:val="Body text|1"/>
    <w:basedOn w:val="1"/>
    <w:qFormat/>
    <w:uiPriority w:val="0"/>
    <w:pPr>
      <w:widowControl/>
      <w:spacing w:line="480" w:lineRule="auto"/>
      <w:jc w:val="left"/>
    </w:pPr>
    <w:rPr>
      <w:rFonts w:ascii="宋体" w:hAnsi="宋体" w:cs="宋体"/>
      <w:kern w:val="0"/>
      <w:position w:val="-6"/>
      <w:sz w:val="20"/>
      <w:szCs w:val="20"/>
      <w:lang w:val="zh-TW" w:eastAsia="zh-TW" w:bidi="zh-TW"/>
    </w:rPr>
  </w:style>
  <w:style w:type="paragraph" w:customStyle="1" w:styleId="41">
    <w:name w:val="列出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50</Pages>
  <Words>15042</Words>
  <Characters>16168</Characters>
  <Lines>0</Lines>
  <Paragraphs>0</Paragraphs>
  <TotalTime>22</TotalTime>
  <ScaleCrop>false</ScaleCrop>
  <LinksUpToDate>false</LinksUpToDate>
  <CharactersWithSpaces>16787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2023-12-05T02:56:00Z</dcterms:created>
  <dc:creator>lenovo</dc:creator>
  <cp:lastModifiedBy>I5</cp:lastModifiedBy>
  <cp:lastPrinted>2026-09-24T01:52:00Z</cp:lastPrinted>
  <dcterms:modified xsi:type="dcterms:W3CDTF">2026-10-14T09:03:30Z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eyJoZGlkIjoiNGFiODdlNDJiYzMyMzExMDEyM2M5NWQzNmI5YmQ3MjMifQ==</vt:lpwstr>
  </property>
  <property fmtid="{D5CDD505-2E9C-101B-9397-08002B2CF9AE}" pid="4" name="ICV">
    <vt:lpwstr>24DD2811AFA34C539EFF8832AFC78C6A_13</vt:lpwstr>
  </property>
</Properties>
</file>